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82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60218" cy="17268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218" cy="1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spacing w:before="91"/>
        <w:ind w:left="1200" w:right="0" w:firstLine="0"/>
        <w:jc w:val="left"/>
        <w:rPr>
          <w:rFonts w:ascii="Tahoma"/>
          <w:sz w:val="18"/>
        </w:rPr>
      </w:pPr>
      <w:r>
        <w:rPr>
          <w:rFonts w:ascii="Tahoma"/>
          <w:w w:val="95"/>
          <w:sz w:val="18"/>
        </w:rPr>
        <w:t>See discussions, stats, and author profiles for this publication at: </w:t>
      </w:r>
      <w:hyperlink r:id="rId6">
        <w:r>
          <w:rPr>
            <w:rFonts w:ascii="Tahoma"/>
            <w:color w:val="54B0F4"/>
            <w:w w:val="95"/>
            <w:sz w:val="18"/>
          </w:rPr>
          <w:t>https://www.researchgate.net/publication/269716428</w:t>
        </w:r>
      </w:hyperlink>
    </w:p>
    <w:p>
      <w:pPr>
        <w:pStyle w:val="BodyText"/>
        <w:rPr>
          <w:rFonts w:ascii="Tahoma"/>
          <w:sz w:val="26"/>
        </w:rPr>
      </w:pPr>
    </w:p>
    <w:p>
      <w:pPr>
        <w:spacing w:line="560" w:lineRule="exact" w:before="0"/>
        <w:ind w:left="1200" w:right="2400" w:firstLine="0"/>
        <w:jc w:val="left"/>
        <w:rPr>
          <w:rFonts w:ascii="Lucida Sans Unicode"/>
          <w:sz w:val="40"/>
        </w:rPr>
      </w:pPr>
      <w:r>
        <w:rPr>
          <w:rFonts w:ascii="Lucida Sans Unicode"/>
          <w:w w:val="105"/>
          <w:sz w:val="40"/>
        </w:rPr>
        <w:t>[Long-term opioid therapy in chronic noncancer</w:t>
      </w:r>
      <w:r>
        <w:rPr>
          <w:rFonts w:ascii="Lucida Sans Unicode"/>
          <w:spacing w:val="-42"/>
          <w:w w:val="105"/>
          <w:sz w:val="40"/>
        </w:rPr>
        <w:t> </w:t>
      </w:r>
      <w:r>
        <w:rPr>
          <w:rFonts w:ascii="Lucida Sans Unicode"/>
          <w:w w:val="105"/>
          <w:sz w:val="40"/>
        </w:rPr>
        <w:t>pain</w:t>
      </w:r>
      <w:r>
        <w:rPr>
          <w:rFonts w:ascii="Lucida Sans Unicode"/>
          <w:spacing w:val="-41"/>
          <w:w w:val="105"/>
          <w:sz w:val="40"/>
        </w:rPr>
        <w:t> </w:t>
      </w:r>
      <w:r>
        <w:rPr>
          <w:rFonts w:ascii="Lucida Sans Unicode"/>
          <w:w w:val="105"/>
          <w:sz w:val="40"/>
        </w:rPr>
        <w:t>:</w:t>
      </w:r>
      <w:r>
        <w:rPr>
          <w:rFonts w:ascii="Lucida Sans Unicode"/>
          <w:spacing w:val="-42"/>
          <w:w w:val="105"/>
          <w:sz w:val="40"/>
        </w:rPr>
        <w:t> </w:t>
      </w:r>
      <w:r>
        <w:rPr>
          <w:rFonts w:ascii="Lucida Sans Unicode"/>
          <w:w w:val="105"/>
          <w:sz w:val="40"/>
        </w:rPr>
        <w:t>A</w:t>
      </w:r>
      <w:r>
        <w:rPr>
          <w:rFonts w:ascii="Lucida Sans Unicode"/>
          <w:spacing w:val="-41"/>
          <w:w w:val="105"/>
          <w:sz w:val="40"/>
        </w:rPr>
        <w:t> </w:t>
      </w:r>
      <w:r>
        <w:rPr>
          <w:rFonts w:ascii="Lucida Sans Unicode"/>
          <w:w w:val="105"/>
          <w:sz w:val="40"/>
        </w:rPr>
        <w:t>systematic</w:t>
      </w:r>
      <w:r>
        <w:rPr>
          <w:rFonts w:ascii="Lucida Sans Unicode"/>
          <w:spacing w:val="-41"/>
          <w:w w:val="105"/>
          <w:sz w:val="40"/>
        </w:rPr>
        <w:t> </w:t>
      </w:r>
      <w:r>
        <w:rPr>
          <w:rFonts w:ascii="Lucida Sans Unicode"/>
          <w:w w:val="105"/>
          <w:sz w:val="40"/>
        </w:rPr>
        <w:t>review</w:t>
      </w:r>
      <w:r>
        <w:rPr>
          <w:rFonts w:ascii="Lucida Sans Unicode"/>
          <w:spacing w:val="-40"/>
          <w:w w:val="105"/>
          <w:sz w:val="40"/>
        </w:rPr>
        <w:t> </w:t>
      </w:r>
      <w:r>
        <w:rPr>
          <w:rFonts w:ascii="Lucida Sans Unicode"/>
          <w:w w:val="105"/>
          <w:sz w:val="40"/>
        </w:rPr>
        <w:t>and meta-analysis</w:t>
      </w:r>
      <w:r>
        <w:rPr>
          <w:rFonts w:ascii="Lucida Sans Unicode"/>
          <w:spacing w:val="-40"/>
          <w:w w:val="105"/>
          <w:sz w:val="40"/>
        </w:rPr>
        <w:t> </w:t>
      </w:r>
      <w:r>
        <w:rPr>
          <w:rFonts w:ascii="Lucida Sans Unicode"/>
          <w:w w:val="105"/>
          <w:sz w:val="40"/>
        </w:rPr>
        <w:t>of</w:t>
      </w:r>
      <w:r>
        <w:rPr>
          <w:rFonts w:ascii="Lucida Sans Unicode"/>
          <w:spacing w:val="-39"/>
          <w:w w:val="105"/>
          <w:sz w:val="40"/>
        </w:rPr>
        <w:t> </w:t>
      </w:r>
      <w:r>
        <w:rPr>
          <w:rFonts w:ascii="Lucida Sans Unicode"/>
          <w:w w:val="105"/>
          <w:sz w:val="40"/>
        </w:rPr>
        <w:t>efficacy,</w:t>
      </w:r>
      <w:r>
        <w:rPr>
          <w:rFonts w:ascii="Lucida Sans Unicode"/>
          <w:spacing w:val="-39"/>
          <w:w w:val="105"/>
          <w:sz w:val="40"/>
        </w:rPr>
        <w:t> </w:t>
      </w:r>
      <w:r>
        <w:rPr>
          <w:rFonts w:ascii="Lucida Sans Unicode"/>
          <w:w w:val="105"/>
          <w:sz w:val="40"/>
        </w:rPr>
        <w:t>tolerability</w:t>
      </w:r>
      <w:r>
        <w:rPr>
          <w:rFonts w:ascii="Lucida Sans Unicode"/>
          <w:spacing w:val="-38"/>
          <w:w w:val="105"/>
          <w:sz w:val="40"/>
        </w:rPr>
        <w:t> </w:t>
      </w:r>
      <w:r>
        <w:rPr>
          <w:rFonts w:ascii="Lucida Sans Unicode"/>
          <w:w w:val="105"/>
          <w:sz w:val="40"/>
        </w:rPr>
        <w:t>and safety</w:t>
      </w:r>
      <w:r>
        <w:rPr>
          <w:rFonts w:ascii="Lucida Sans Unicode"/>
          <w:spacing w:val="-9"/>
          <w:w w:val="105"/>
          <w:sz w:val="40"/>
        </w:rPr>
        <w:t> </w:t>
      </w:r>
      <w:r>
        <w:rPr>
          <w:rFonts w:ascii="Lucida Sans Unicode"/>
          <w:w w:val="105"/>
          <w:sz w:val="40"/>
        </w:rPr>
        <w:t>in...</w:t>
      </w:r>
    </w:p>
    <w:p>
      <w:pPr>
        <w:spacing w:before="547"/>
        <w:ind w:left="1200" w:right="0" w:firstLine="0"/>
        <w:jc w:val="left"/>
        <w:rPr>
          <w:rFonts w:ascii="Tahoma" w:hAnsi="Tahoma"/>
          <w:sz w:val="20"/>
        </w:rPr>
      </w:pPr>
      <w:r>
        <w:rPr>
          <w:rFonts w:ascii="Calibri" w:hAnsi="Calibri"/>
          <w:b/>
          <w:color w:val="212121"/>
          <w:sz w:val="20"/>
        </w:rPr>
        <w:t>Article </w:t>
      </w:r>
      <w:r>
        <w:rPr>
          <w:rFonts w:ascii="Calibri" w:hAnsi="Calibri"/>
          <w:i/>
          <w:color w:val="B3B3B3"/>
          <w:sz w:val="20"/>
        </w:rPr>
        <w:t>in </w:t>
      </w:r>
      <w:r>
        <w:rPr>
          <w:rFonts w:ascii="Tahoma" w:hAnsi="Tahoma"/>
          <w:color w:val="333333"/>
          <w:sz w:val="20"/>
        </w:rPr>
        <w:t>Der Schmerz · December 2014</w:t>
      </w:r>
    </w:p>
    <w:p>
      <w:pPr>
        <w:spacing w:before="106"/>
        <w:ind w:left="1200" w:right="0" w:firstLine="0"/>
        <w:jc w:val="left"/>
        <w:rPr>
          <w:rFonts w:ascii="Tahoma" w:hAnsi="Tahoma"/>
          <w:sz w:val="14"/>
        </w:rPr>
      </w:pPr>
      <w:r>
        <w:rPr>
          <w:rFonts w:ascii="Tahoma" w:hAnsi="Tahoma"/>
          <w:color w:val="545454"/>
          <w:w w:val="90"/>
          <w:sz w:val="14"/>
        </w:rPr>
        <w:t>DOI: 10.1007/s00482-014-1452-0 · Source: PubMed</w:t>
      </w:r>
    </w:p>
    <w:p>
      <w:pPr>
        <w:pStyle w:val="BodyText"/>
        <w:spacing w:before="11"/>
        <w:rPr>
          <w:rFonts w:ascii="Tahoma"/>
          <w:sz w:val="15"/>
        </w:rPr>
      </w:pPr>
      <w:r>
        <w:rPr/>
        <w:pict>
          <v:line style="position:absolute;mso-position-horizontal-relative:page;mso-position-vertical-relative:paragraph;z-index:0;mso-wrap-distance-left:0;mso-wrap-distance-right:0" from="60pt,12.062549pt" to="273pt,12.062549pt" stroked="true" strokeweight="1pt" strokecolor="#cccccc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297pt,12.062549pt" to="511pt,12.062549pt" stroked="true" strokeweight="1pt" strokecolor="#cccccc">
            <v:stroke dashstyle="solid"/>
            <w10:wrap type="topAndBottom"/>
          </v:line>
        </w:pict>
      </w:r>
    </w:p>
    <w:p>
      <w:pPr>
        <w:spacing w:after="0"/>
        <w:rPr>
          <w:rFonts w:ascii="Tahoma"/>
          <w:sz w:val="15"/>
        </w:rPr>
        <w:sectPr>
          <w:type w:val="continuous"/>
          <w:pgSz w:w="11900" w:h="16840"/>
          <w:pgMar w:top="1000" w:bottom="0" w:left="0" w:right="0"/>
        </w:sectPr>
      </w:pPr>
    </w:p>
    <w:p>
      <w:pPr>
        <w:spacing w:before="91"/>
        <w:ind w:left="1200" w:right="0" w:firstLine="0"/>
        <w:jc w:val="left"/>
        <w:rPr>
          <w:rFonts w:ascii="Tahoma"/>
          <w:sz w:val="16"/>
        </w:rPr>
      </w:pPr>
      <w:r>
        <w:rPr>
          <w:rFonts w:ascii="Tahoma"/>
          <w:color w:val="333333"/>
          <w:w w:val="85"/>
          <w:sz w:val="16"/>
        </w:rPr>
        <w:t>CITATIONS</w:t>
      </w:r>
    </w:p>
    <w:p>
      <w:pPr>
        <w:spacing w:before="67"/>
        <w:ind w:left="1200" w:right="0" w:firstLine="0"/>
        <w:jc w:val="left"/>
        <w:rPr>
          <w:rFonts w:ascii="Tahoma"/>
          <w:sz w:val="24"/>
        </w:rPr>
      </w:pPr>
      <w:r>
        <w:rPr>
          <w:rFonts w:ascii="Tahoma"/>
          <w:sz w:val="24"/>
        </w:rPr>
        <w:t>17</w:t>
      </w:r>
    </w:p>
    <w:p>
      <w:pPr>
        <w:spacing w:before="91"/>
        <w:ind w:left="1200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Tahoma"/>
          <w:color w:val="333333"/>
          <w:sz w:val="16"/>
        </w:rPr>
        <w:t>READS</w:t>
      </w:r>
    </w:p>
    <w:p>
      <w:pPr>
        <w:spacing w:before="67"/>
        <w:ind w:left="1200" w:right="0" w:firstLine="0"/>
        <w:jc w:val="left"/>
        <w:rPr>
          <w:rFonts w:ascii="Tahoma"/>
          <w:sz w:val="24"/>
        </w:rPr>
      </w:pPr>
      <w:r>
        <w:rPr>
          <w:rFonts w:ascii="Tahoma"/>
          <w:sz w:val="24"/>
        </w:rPr>
        <w:t>428</w:t>
      </w:r>
    </w:p>
    <w:p>
      <w:pPr>
        <w:spacing w:after="0"/>
        <w:jc w:val="left"/>
        <w:rPr>
          <w:rFonts w:ascii="Tahoma"/>
          <w:sz w:val="24"/>
        </w:rPr>
        <w:sectPr>
          <w:type w:val="continuous"/>
          <w:pgSz w:w="11900" w:h="16840"/>
          <w:pgMar w:top="1000" w:bottom="0" w:left="0" w:right="0"/>
          <w:cols w:num="2" w:equalWidth="0">
            <w:col w:w="1928" w:space="2812"/>
            <w:col w:w="7160"/>
          </w:cols>
        </w:sectPr>
      </w:pPr>
    </w:p>
    <w:p>
      <w:pPr>
        <w:pStyle w:val="BodyText"/>
        <w:spacing w:before="8"/>
        <w:rPr>
          <w:rFonts w:ascii="Tahoma"/>
        </w:rPr>
      </w:pPr>
    </w:p>
    <w:p>
      <w:pPr>
        <w:spacing w:before="102"/>
        <w:ind w:left="120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212121"/>
          <w:sz w:val="20"/>
        </w:rPr>
        <w:t>3 authors:</w:t>
      </w:r>
    </w:p>
    <w:p>
      <w:pPr>
        <w:pStyle w:val="BodyText"/>
        <w:spacing w:before="12"/>
        <w:rPr>
          <w:rFonts w:ascii="Calibri"/>
          <w:b/>
          <w:sz w:val="15"/>
        </w:rPr>
      </w:pPr>
    </w:p>
    <w:p>
      <w:pPr>
        <w:spacing w:after="0"/>
        <w:rPr>
          <w:rFonts w:ascii="Calibri"/>
          <w:sz w:val="15"/>
        </w:rPr>
        <w:sectPr>
          <w:type w:val="continuous"/>
          <w:pgSz w:w="11900" w:h="16840"/>
          <w:pgMar w:top="1000" w:bottom="0" w:left="0" w:right="0"/>
        </w:sectPr>
      </w:pPr>
    </w:p>
    <w:p>
      <w:pPr>
        <w:spacing w:line="319" w:lineRule="auto" w:before="90"/>
        <w:ind w:left="2000" w:right="529" w:firstLine="0"/>
        <w:jc w:val="left"/>
        <w:rPr>
          <w:rFonts w:ascii="Tahoma" w:hAnsi="Tahoma"/>
          <w:sz w:val="20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762000</wp:posOffset>
            </wp:positionH>
            <wp:positionV relativeFrom="paragraph">
              <wp:posOffset>69912</wp:posOffset>
            </wp:positionV>
            <wp:extent cx="381000" cy="381000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ahoma" w:hAnsi="Tahoma"/>
            <w:color w:val="54B0F4"/>
            <w:sz w:val="20"/>
          </w:rPr>
          <w:t>Winfried Häuser</w:t>
        </w:r>
      </w:hyperlink>
      <w:r>
        <w:rPr>
          <w:rFonts w:ascii="Tahoma" w:hAnsi="Tahoma"/>
          <w:color w:val="54B0F4"/>
          <w:sz w:val="20"/>
        </w:rPr>
        <w:t> </w:t>
      </w:r>
      <w:hyperlink r:id="rId9">
        <w:r>
          <w:rPr>
            <w:rFonts w:ascii="Tahoma" w:hAnsi="Tahoma"/>
            <w:color w:val="212121"/>
            <w:w w:val="95"/>
            <w:sz w:val="20"/>
          </w:rPr>
          <w:t>Klinikum Saarbrücken</w:t>
        </w:r>
      </w:hyperlink>
    </w:p>
    <w:p>
      <w:pPr>
        <w:spacing w:before="67"/>
        <w:ind w:left="2000" w:right="0" w:firstLine="0"/>
        <w:jc w:val="left"/>
        <w:rPr>
          <w:rFonts w:ascii="Tahoma"/>
          <w:sz w:val="16"/>
        </w:rPr>
      </w:pPr>
      <w:r>
        <w:rPr>
          <w:rFonts w:ascii="Calibri"/>
          <w:b/>
          <w:w w:val="95"/>
          <w:sz w:val="18"/>
        </w:rPr>
        <w:t>481 </w:t>
      </w:r>
      <w:r>
        <w:rPr>
          <w:rFonts w:ascii="Tahoma"/>
          <w:color w:val="333333"/>
          <w:w w:val="95"/>
          <w:sz w:val="16"/>
        </w:rPr>
        <w:t>PUBLICATIONS  </w:t>
      </w:r>
      <w:r>
        <w:rPr>
          <w:rFonts w:ascii="Calibri"/>
          <w:b/>
          <w:w w:val="95"/>
          <w:sz w:val="18"/>
        </w:rPr>
        <w:t>9,495 </w:t>
      </w:r>
      <w:r>
        <w:rPr>
          <w:rFonts w:ascii="Tahoma"/>
          <w:color w:val="333333"/>
          <w:w w:val="95"/>
          <w:sz w:val="16"/>
        </w:rPr>
        <w:t>CITATIONS</w:t>
      </w:r>
    </w:p>
    <w:p>
      <w:pPr>
        <w:spacing w:before="90"/>
        <w:ind w:left="2000" w:right="0" w:firstLine="0"/>
        <w:jc w:val="left"/>
        <w:rPr>
          <w:rFonts w:ascii="Tahoma"/>
          <w:sz w:val="20"/>
        </w:rPr>
      </w:pPr>
      <w:r>
        <w:rPr/>
        <w:br w:type="column"/>
      </w:r>
      <w:hyperlink r:id="rId10">
        <w:r>
          <w:rPr>
            <w:rFonts w:ascii="Tahoma"/>
            <w:color w:val="54B0F4"/>
            <w:w w:val="95"/>
            <w:sz w:val="20"/>
          </w:rPr>
          <w:t>Kathrin Bernardy</w:t>
        </w:r>
      </w:hyperlink>
    </w:p>
    <w:p>
      <w:pPr>
        <w:spacing w:before="78"/>
        <w:ind w:left="2000" w:right="0" w:firstLine="0"/>
        <w:jc w:val="left"/>
        <w:rPr>
          <w:rFonts w:ascii="Tahoma" w:hAnsi="Tahoma"/>
          <w:sz w:val="20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3784600</wp:posOffset>
            </wp:positionH>
            <wp:positionV relativeFrom="paragraph">
              <wp:posOffset>-140907</wp:posOffset>
            </wp:positionV>
            <wp:extent cx="381000" cy="381000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rFonts w:ascii="Tahoma" w:hAnsi="Tahoma"/>
            <w:color w:val="212121"/>
            <w:w w:val="95"/>
            <w:sz w:val="20"/>
          </w:rPr>
          <w:t>Ruhr-Universität Bochum</w:t>
        </w:r>
      </w:hyperlink>
    </w:p>
    <w:p>
      <w:pPr>
        <w:spacing w:before="147"/>
        <w:ind w:left="2000" w:right="0" w:firstLine="0"/>
        <w:jc w:val="left"/>
        <w:rPr>
          <w:rFonts w:ascii="Tahoma"/>
          <w:sz w:val="16"/>
        </w:rPr>
      </w:pPr>
      <w:r>
        <w:rPr>
          <w:rFonts w:ascii="Calibri"/>
          <w:b/>
          <w:w w:val="95"/>
          <w:sz w:val="18"/>
        </w:rPr>
        <w:t>78 </w:t>
      </w:r>
      <w:r>
        <w:rPr>
          <w:rFonts w:ascii="Tahoma"/>
          <w:color w:val="333333"/>
          <w:w w:val="95"/>
          <w:sz w:val="16"/>
        </w:rPr>
        <w:t>PUBLICATIONS  </w:t>
      </w:r>
      <w:r>
        <w:rPr>
          <w:rFonts w:ascii="Calibri"/>
          <w:b/>
          <w:w w:val="95"/>
          <w:sz w:val="18"/>
        </w:rPr>
        <w:t>1,694 </w:t>
      </w:r>
      <w:r>
        <w:rPr>
          <w:rFonts w:ascii="Tahoma"/>
          <w:color w:val="333333"/>
          <w:w w:val="95"/>
          <w:sz w:val="16"/>
        </w:rPr>
        <w:t>CITATIONS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1900" w:h="16840"/>
          <w:pgMar w:top="1000" w:bottom="0" w:left="0" w:right="0"/>
          <w:cols w:num="2" w:equalWidth="0">
            <w:col w:w="4633" w:space="127"/>
            <w:col w:w="7140"/>
          </w:cols>
        </w:sectPr>
      </w:pPr>
    </w:p>
    <w:p>
      <w:pPr>
        <w:pStyle w:val="BodyText"/>
        <w:spacing w:before="2"/>
        <w:rPr>
          <w:rFonts w:ascii="Tahoma"/>
          <w:sz w:val="14"/>
        </w:rPr>
      </w:pPr>
      <w:r>
        <w:rPr/>
        <w:pict>
          <v:group style="position:absolute;margin-left:0pt;margin-top:772pt;width:595pt;height:70pt;mso-position-horizontal-relative:page;mso-position-vertical-relative:page;z-index:-54280" coordorigin="0,15440" coordsize="11900,1400">
            <v:rect style="position:absolute;left:0;top:15440;width:11900;height:1400" filled="true" fillcolor="#f3f3f3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5440;width:11900;height:14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ahoma"/>
                        <w:sz w:val="18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ahoma"/>
                        <w:sz w:val="15"/>
                      </w:rPr>
                    </w:pPr>
                  </w:p>
                  <w:p>
                    <w:pPr>
                      <w:spacing w:before="0"/>
                      <w:ind w:left="1300" w:right="0" w:firstLine="0"/>
                      <w:jc w:val="left"/>
                      <w:rPr>
                        <w:rFonts w:ascii="Tahoma" w:hAnsi="Tahoma"/>
                        <w:sz w:val="14"/>
                      </w:rPr>
                    </w:pPr>
                    <w:r>
                      <w:rPr>
                        <w:rFonts w:ascii="Tahoma" w:hAnsi="Tahoma"/>
                        <w:sz w:val="14"/>
                      </w:rPr>
                      <w:t>All content following this page was uploaded by </w:t>
                    </w:r>
                    <w:hyperlink r:id="rId13">
                      <w:r>
                        <w:rPr>
                          <w:rFonts w:ascii="Tahoma" w:hAnsi="Tahoma"/>
                          <w:color w:val="54B0F4"/>
                          <w:sz w:val="14"/>
                        </w:rPr>
                        <w:t>Winfried Häuser</w:t>
                      </w:r>
                    </w:hyperlink>
                    <w:r>
                      <w:rPr>
                        <w:rFonts w:ascii="Tahoma" w:hAnsi="Tahoma"/>
                        <w:color w:val="54B0F4"/>
                        <w:sz w:val="14"/>
                      </w:rPr>
                      <w:t> </w:t>
                    </w:r>
                    <w:r>
                      <w:rPr>
                        <w:rFonts w:ascii="Tahoma" w:hAnsi="Tahoma"/>
                        <w:sz w:val="14"/>
                      </w:rPr>
                      <w:t>on 03 February 2015.</w:t>
                    </w:r>
                  </w:p>
                  <w:p>
                    <w:pPr>
                      <w:spacing w:line="240" w:lineRule="auto" w:before="5"/>
                      <w:rPr>
                        <w:rFonts w:ascii="Tahoma"/>
                        <w:sz w:val="17"/>
                      </w:rPr>
                    </w:pPr>
                  </w:p>
                  <w:p>
                    <w:pPr>
                      <w:spacing w:before="0"/>
                      <w:ind w:left="130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The user has requested enhancement of the downloaded file.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tabs>
          <w:tab w:pos="6760" w:val="left" w:leader="none"/>
        </w:tabs>
        <w:spacing w:line="240" w:lineRule="auto"/>
        <w:ind w:left="2000" w:right="0" w:firstLine="0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65pt;height:21pt;mso-position-horizontal-relative:char;mso-position-vertical-relative:line" coordorigin="0,0" coordsize="1300,420">
            <v:shape style="position:absolute;left:0;top:0;width:1300;height:420" coordorigin="0,0" coordsize="1300,420" path="m1260,420l40,420,24,417,12,408,3,396,0,380,0,40,3,24,12,12,24,3,40,0,1260,0,1276,3,1288,12,1297,24,1300,40,49,40,40,49,40,371,49,380,1300,380,1297,396,1288,408,1276,417,1260,420xm1300,380l1251,380,1260,371,1260,49,1251,40,1300,40,1300,380xe" filled="true" fillcolor="#cccccc" stroked="false">
              <v:path arrowok="t"/>
              <v:fill type="solid"/>
            </v:shape>
            <v:shape style="position:absolute;left:20;top:20;width:1260;height:380" coordorigin="20,20" coordsize="1260,380" path="m1271,400l29,400,20,391,20,29,29,20,1271,20,1280,29,1280,391,1271,400xe" filled="true" fillcolor="#ffffff" stroked="false">
              <v:path arrowok="t"/>
              <v:fill type="solid"/>
            </v:shape>
            <v:shape style="position:absolute;left:20;top:20;width:1260;height:29" coordorigin="20,20" coordsize="1260,29" path="m20,49l20,29,29,20,1271,20,1280,29,1280,40,29,40,20,49xm1280,49l1271,40,1280,40,1280,49xe" filled="true" fillcolor="#ffffff" stroked="false">
              <v:path arrowok="t"/>
              <v:fill opacity="13107f" type="solid"/>
            </v:shape>
            <v:shape style="position:absolute;left:0;top:0;width:1300;height:420" type="#_x0000_t202" filled="false" stroked="false">
              <v:textbox inset="0,0,0,0">
                <w:txbxContent>
                  <w:p>
                    <w:pPr>
                      <w:spacing w:before="100"/>
                      <w:ind w:left="22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hyperlink r:id="rId14">
                      <w:r>
                        <w:rPr>
                          <w:rFonts w:ascii="Tahoma"/>
                          <w:color w:val="333333"/>
                          <w:w w:val="95"/>
                          <w:sz w:val="16"/>
                        </w:rPr>
                        <w:t>SEE 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  <w:r>
        <w:rPr>
          <w:rFonts w:ascii="Tahoma"/>
          <w:sz w:val="20"/>
        </w:rPr>
        <w:tab/>
      </w:r>
      <w:r>
        <w:rPr>
          <w:rFonts w:ascii="Tahoma"/>
          <w:sz w:val="20"/>
        </w:rPr>
        <w:pict>
          <v:group style="width:65pt;height:21pt;mso-position-horizontal-relative:char;mso-position-vertical-relative:line" coordorigin="0,0" coordsize="1300,420">
            <v:shape style="position:absolute;left:0;top:0;width:1300;height:420" coordorigin="0,0" coordsize="1300,420" path="m1260,420l40,420,24,417,12,408,3,396,0,380,0,40,3,24,12,12,24,3,40,0,1260,0,1276,3,1288,12,1297,24,1300,40,49,40,40,49,40,371,49,380,1300,380,1297,396,1288,408,1276,417,1260,420xm1300,380l1251,380,1260,371,1260,49,1251,40,1300,40,1300,380xe" filled="true" fillcolor="#cccccc" stroked="false">
              <v:path arrowok="t"/>
              <v:fill type="solid"/>
            </v:shape>
            <v:shape style="position:absolute;left:20;top:20;width:1260;height:380" coordorigin="20,20" coordsize="1260,380" path="m1271,400l29,400,20,391,20,29,29,20,1271,20,1280,29,1280,391,1271,400xe" filled="true" fillcolor="#ffffff" stroked="false">
              <v:path arrowok="t"/>
              <v:fill type="solid"/>
            </v:shape>
            <v:shape style="position:absolute;left:20;top:20;width:1260;height:29" coordorigin="20,20" coordsize="1260,29" path="m20,49l20,29,29,20,1271,20,1280,29,1280,40,29,40,20,49xm1280,49l1271,40,1280,40,1280,49xe" filled="true" fillcolor="#ffffff" stroked="false">
              <v:path arrowok="t"/>
              <v:fill opacity="13107f" type="solid"/>
            </v:shape>
            <v:shape style="position:absolute;left:0;top:0;width:1300;height:420" type="#_x0000_t202" filled="false" stroked="false">
              <v:textbox inset="0,0,0,0">
                <w:txbxContent>
                  <w:p>
                    <w:pPr>
                      <w:spacing w:before="100"/>
                      <w:ind w:left="22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hyperlink r:id="rId15">
                      <w:r>
                        <w:rPr>
                          <w:rFonts w:ascii="Tahoma"/>
                          <w:color w:val="333333"/>
                          <w:w w:val="95"/>
                          <w:sz w:val="16"/>
                        </w:rPr>
                        <w:t>SEE 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pStyle w:val="BodyText"/>
        <w:spacing w:before="11"/>
        <w:rPr>
          <w:rFonts w:ascii="Tahoma"/>
          <w:sz w:val="21"/>
        </w:rPr>
      </w:pPr>
    </w:p>
    <w:p>
      <w:pPr>
        <w:spacing w:before="90"/>
        <w:ind w:left="2000" w:right="0" w:firstLine="0"/>
        <w:jc w:val="left"/>
        <w:rPr>
          <w:rFonts w:ascii="Tahoma"/>
          <w:sz w:val="20"/>
        </w:rPr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762000</wp:posOffset>
            </wp:positionH>
            <wp:positionV relativeFrom="paragraph">
              <wp:posOffset>69912</wp:posOffset>
            </wp:positionV>
            <wp:extent cx="381000" cy="381000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rFonts w:ascii="Tahoma"/>
            <w:color w:val="54B0F4"/>
            <w:w w:val="95"/>
            <w:sz w:val="20"/>
          </w:rPr>
          <w:t>Christoph Maier</w:t>
        </w:r>
      </w:hyperlink>
    </w:p>
    <w:p>
      <w:pPr>
        <w:spacing w:before="78"/>
        <w:ind w:left="2000" w:right="0" w:firstLine="0"/>
        <w:jc w:val="left"/>
        <w:rPr>
          <w:rFonts w:ascii="Tahoma" w:hAnsi="Tahoma"/>
          <w:sz w:val="20"/>
        </w:rPr>
      </w:pPr>
      <w:hyperlink r:id="rId12">
        <w:r>
          <w:rPr>
            <w:rFonts w:ascii="Tahoma" w:hAnsi="Tahoma"/>
            <w:color w:val="212121"/>
            <w:w w:val="95"/>
            <w:sz w:val="20"/>
          </w:rPr>
          <w:t>Ruhr-Universität Bochum</w:t>
        </w:r>
      </w:hyperlink>
    </w:p>
    <w:p>
      <w:pPr>
        <w:spacing w:before="147"/>
        <w:ind w:left="2000" w:right="0" w:firstLine="0"/>
        <w:jc w:val="left"/>
        <w:rPr>
          <w:rFonts w:ascii="Tahoma"/>
          <w:sz w:val="16"/>
        </w:rPr>
      </w:pPr>
      <w:r>
        <w:rPr>
          <w:rFonts w:ascii="Calibri"/>
          <w:b/>
          <w:w w:val="95"/>
          <w:sz w:val="18"/>
        </w:rPr>
        <w:t>137 </w:t>
      </w:r>
      <w:r>
        <w:rPr>
          <w:rFonts w:ascii="Tahoma"/>
          <w:color w:val="333333"/>
          <w:w w:val="95"/>
          <w:sz w:val="16"/>
        </w:rPr>
        <w:t>PUBLICATIONS  </w:t>
      </w:r>
      <w:r>
        <w:rPr>
          <w:rFonts w:ascii="Calibri"/>
          <w:b/>
          <w:w w:val="95"/>
          <w:sz w:val="18"/>
        </w:rPr>
        <w:t>1,883 </w:t>
      </w:r>
      <w:r>
        <w:rPr>
          <w:rFonts w:ascii="Tahoma"/>
          <w:color w:val="333333"/>
          <w:w w:val="95"/>
          <w:sz w:val="16"/>
        </w:rPr>
        <w:t>CITATIONS</w:t>
      </w:r>
    </w:p>
    <w:p>
      <w:pPr>
        <w:pStyle w:val="BodyText"/>
        <w:spacing w:before="11"/>
        <w:rPr>
          <w:rFonts w:ascii="Tahoma"/>
          <w:sz w:val="10"/>
        </w:rPr>
      </w:pPr>
      <w:r>
        <w:rPr/>
        <w:pict>
          <v:group style="position:absolute;margin-left:100pt;margin-top:8.576172pt;width:65pt;height:21pt;mso-position-horizontal-relative:page;mso-position-vertical-relative:paragraph;z-index:1192;mso-wrap-distance-left:0;mso-wrap-distance-right:0" coordorigin="2000,172" coordsize="1300,420">
            <v:shape style="position:absolute;left:2000;top:172;width:1300;height:420" coordorigin="2000,172" coordsize="1300,420" path="m3260,592l2040,592,2024,588,2012,580,2003,567,2000,552,2000,212,2003,196,2012,183,2024,175,2040,172,3260,172,3276,175,3288,183,3297,196,3300,212,2049,212,2040,220,2040,543,2049,552,3300,552,3297,567,3288,580,3276,588,3260,592xm3300,552l3251,552,3260,543,3260,220,3251,212,3300,212,3300,552xe" filled="true" fillcolor="#cccccc" stroked="false">
              <v:path arrowok="t"/>
              <v:fill type="solid"/>
            </v:shape>
            <v:shape style="position:absolute;left:2020;top:192;width:1260;height:380" coordorigin="2020,192" coordsize="1260,380" path="m3271,572l2029,572,2020,563,2020,200,2029,192,3271,192,3280,200,3280,563,3271,572xe" filled="true" fillcolor="#ffffff" stroked="false">
              <v:path arrowok="t"/>
              <v:fill type="solid"/>
            </v:shape>
            <v:shape style="position:absolute;left:2020;top:192;width:1260;height:29" coordorigin="2020,192" coordsize="1260,29" path="m2020,220l2020,200,2029,192,3271,192,3280,200,3280,212,2029,212,2020,220xm3280,220l3271,212,3280,212,3280,220xe" filled="true" fillcolor="#ffffff" stroked="false">
              <v:path arrowok="t"/>
              <v:fill opacity="13107f" type="solid"/>
            </v:shape>
            <v:shape style="position:absolute;left:2000;top:172;width:1300;height:420" type="#_x0000_t202" filled="false" stroked="false">
              <v:textbox inset="0,0,0,0">
                <w:txbxContent>
                  <w:p>
                    <w:pPr>
                      <w:spacing w:before="100"/>
                      <w:ind w:left="22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hyperlink r:id="rId18">
                      <w:r>
                        <w:rPr>
                          <w:rFonts w:ascii="Tahoma"/>
                          <w:color w:val="333333"/>
                          <w:w w:val="95"/>
                          <w:sz w:val="16"/>
                        </w:rPr>
                        <w:t>SEE PROFILE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22"/>
        </w:rPr>
      </w:pPr>
    </w:p>
    <w:p>
      <w:pPr>
        <w:spacing w:before="102"/>
        <w:ind w:left="120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212121"/>
          <w:w w:val="105"/>
          <w:sz w:val="20"/>
        </w:rPr>
        <w:t>Some of the authors of this publication are also working on these related projects:</w:t>
      </w:r>
    </w:p>
    <w:p>
      <w:pPr>
        <w:pStyle w:val="BodyText"/>
        <w:spacing w:before="1"/>
        <w:rPr>
          <w:rFonts w:ascii="Calibri"/>
          <w:b/>
          <w:sz w:val="20"/>
        </w:rPr>
      </w:pPr>
    </w:p>
    <w:p>
      <w:pPr>
        <w:spacing w:before="0"/>
        <w:ind w:left="1200" w:right="0" w:firstLine="0"/>
        <w:jc w:val="left"/>
        <w:rPr>
          <w:rFonts w:ascii="Tahoma"/>
          <w:sz w:val="20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762000</wp:posOffset>
            </wp:positionH>
            <wp:positionV relativeFrom="paragraph">
              <wp:posOffset>571500</wp:posOffset>
            </wp:positionV>
            <wp:extent cx="508000" cy="508000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7"/>
        </w:rPr>
        <w:drawing>
          <wp:inline distT="0" distB="0" distL="0" distR="0">
            <wp:extent cx="508000" cy="508000"/>
            <wp:effectExtent l="0" t="0" r="0" b="0"/>
            <wp:docPr id="1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0"/>
          <w:sz w:val="20"/>
        </w:rPr>
        <w:t> </w:t>
      </w:r>
      <w:r>
        <w:rPr>
          <w:rFonts w:ascii="Tahoma"/>
          <w:color w:val="333333"/>
          <w:sz w:val="20"/>
        </w:rPr>
        <w:t>motor</w:t>
      </w:r>
      <w:r>
        <w:rPr>
          <w:rFonts w:ascii="Tahoma"/>
          <w:color w:val="333333"/>
          <w:spacing w:val="-45"/>
          <w:sz w:val="20"/>
        </w:rPr>
        <w:t> </w:t>
      </w:r>
      <w:r>
        <w:rPr>
          <w:rFonts w:ascii="Tahoma"/>
          <w:color w:val="333333"/>
          <w:sz w:val="20"/>
        </w:rPr>
        <w:t>excitability</w:t>
      </w:r>
      <w:r>
        <w:rPr>
          <w:rFonts w:ascii="Tahoma"/>
          <w:color w:val="333333"/>
          <w:spacing w:val="-41"/>
          <w:sz w:val="20"/>
        </w:rPr>
        <w:t> </w:t>
      </w:r>
      <w:hyperlink r:id="rId20">
        <w:r>
          <w:rPr>
            <w:rFonts w:ascii="Tahoma"/>
            <w:color w:val="54B0F4"/>
            <w:sz w:val="20"/>
          </w:rPr>
          <w:t>View</w:t>
        </w:r>
        <w:r>
          <w:rPr>
            <w:rFonts w:ascii="Tahoma"/>
            <w:color w:val="54B0F4"/>
            <w:spacing w:val="-45"/>
            <w:sz w:val="20"/>
          </w:rPr>
          <w:t> </w:t>
        </w:r>
        <w:r>
          <w:rPr>
            <w:rFonts w:ascii="Tahoma"/>
            <w:color w:val="54B0F4"/>
            <w:sz w:val="20"/>
          </w:rPr>
          <w:t>project</w:t>
        </w:r>
      </w:hyperlink>
    </w:p>
    <w:p>
      <w:pPr>
        <w:spacing w:before="419"/>
        <w:ind w:left="2140" w:right="0" w:firstLine="0"/>
        <w:jc w:val="left"/>
        <w:rPr>
          <w:rFonts w:ascii="Tahoma"/>
          <w:sz w:val="20"/>
        </w:rPr>
      </w:pPr>
      <w:r>
        <w:rPr>
          <w:rFonts w:ascii="Tahoma"/>
          <w:color w:val="333333"/>
          <w:sz w:val="20"/>
        </w:rPr>
        <w:t>systematic review PT, OT and physical therapy in FMS - guideline Update 2017 </w:t>
      </w:r>
      <w:hyperlink r:id="rId21">
        <w:r>
          <w:rPr>
            <w:rFonts w:ascii="Tahoma"/>
            <w:color w:val="54B0F4"/>
            <w:sz w:val="20"/>
          </w:rPr>
          <w:t>View project</w:t>
        </w:r>
      </w:hyperlink>
    </w:p>
    <w:p>
      <w:pPr>
        <w:spacing w:after="0"/>
        <w:jc w:val="left"/>
        <w:rPr>
          <w:rFonts w:ascii="Tahoma"/>
          <w:sz w:val="20"/>
        </w:rPr>
        <w:sectPr>
          <w:type w:val="continuous"/>
          <w:pgSz w:w="11900" w:h="16840"/>
          <w:pgMar w:top="1000" w:bottom="0" w:left="0" w:right="0"/>
        </w:sectPr>
      </w:pPr>
    </w:p>
    <w:p>
      <w:pPr>
        <w:pStyle w:val="BodyText"/>
        <w:spacing w:before="4"/>
        <w:rPr>
          <w:rFonts w:ascii="Tahoma"/>
        </w:rPr>
      </w:pPr>
    </w:p>
    <w:p>
      <w:pPr>
        <w:spacing w:after="0"/>
        <w:rPr>
          <w:rFonts w:ascii="Tahoma"/>
        </w:rPr>
        <w:sectPr>
          <w:headerReference w:type="default" r:id="rId22"/>
          <w:headerReference w:type="even" r:id="rId23"/>
          <w:footerReference w:type="default" r:id="rId24"/>
          <w:footerReference w:type="even" r:id="rId25"/>
          <w:pgSz w:w="11910" w:h="15820"/>
          <w:pgMar w:header="755" w:footer="688" w:top="1000" w:bottom="880" w:left="900" w:right="680"/>
          <w:pgNumType w:start="1"/>
        </w:sectPr>
      </w:pPr>
    </w:p>
    <w:p>
      <w:pPr>
        <w:spacing w:line="249" w:lineRule="auto" w:before="90"/>
        <w:ind w:left="120" w:right="678" w:firstLine="0"/>
        <w:jc w:val="both"/>
        <w:rPr>
          <w:rFonts w:ascii="Arial" w:hAnsi="Arial"/>
          <w:sz w:val="17"/>
        </w:rPr>
      </w:pPr>
      <w:r>
        <w:rPr>
          <w:rFonts w:ascii="Arial" w:hAnsi="Arial"/>
          <w:w w:val="90"/>
          <w:sz w:val="17"/>
        </w:rPr>
        <w:t>English</w:t>
      </w:r>
      <w:r>
        <w:rPr>
          <w:rFonts w:ascii="Arial" w:hAnsi="Arial"/>
          <w:spacing w:val="-32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version</w:t>
      </w:r>
      <w:r>
        <w:rPr>
          <w:rFonts w:ascii="Arial" w:hAnsi="Arial"/>
          <w:spacing w:val="-32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of</w:t>
      </w:r>
      <w:r>
        <w:rPr>
          <w:rFonts w:ascii="Arial" w:hAnsi="Arial"/>
          <w:spacing w:val="-32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„Langzeittherapie mit</w:t>
      </w:r>
      <w:r>
        <w:rPr>
          <w:rFonts w:ascii="Arial" w:hAnsi="Arial"/>
          <w:spacing w:val="-23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Opioiden</w:t>
      </w:r>
      <w:r>
        <w:rPr>
          <w:rFonts w:ascii="Arial" w:hAnsi="Arial"/>
          <w:spacing w:val="-23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bei</w:t>
      </w:r>
      <w:r>
        <w:rPr>
          <w:rFonts w:ascii="Arial" w:hAnsi="Arial"/>
          <w:spacing w:val="-23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chronischem</w:t>
      </w:r>
      <w:r>
        <w:rPr>
          <w:rFonts w:ascii="Arial" w:hAnsi="Arial"/>
          <w:spacing w:val="-23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nicht- </w:t>
      </w:r>
      <w:r>
        <w:rPr>
          <w:rFonts w:ascii="Arial" w:hAnsi="Arial"/>
          <w:spacing w:val="-1"/>
          <w:w w:val="90"/>
          <w:sz w:val="17"/>
        </w:rPr>
        <w:t>tumorbedingtem</w:t>
      </w:r>
      <w:r>
        <w:rPr>
          <w:rFonts w:ascii="Arial" w:hAnsi="Arial"/>
          <w:spacing w:val="-16"/>
          <w:w w:val="90"/>
          <w:sz w:val="17"/>
        </w:rPr>
        <w:t> </w:t>
      </w:r>
      <w:r>
        <w:rPr>
          <w:rFonts w:ascii="Arial" w:hAnsi="Arial"/>
          <w:spacing w:val="-1"/>
          <w:w w:val="90"/>
          <w:sz w:val="17"/>
        </w:rPr>
        <w:t>Schmerz”</w:t>
      </w:r>
    </w:p>
    <w:p>
      <w:pPr>
        <w:spacing w:before="1"/>
        <w:ind w:left="120" w:right="0" w:firstLine="0"/>
        <w:jc w:val="both"/>
        <w:rPr>
          <w:rFonts w:ascii="Arial"/>
          <w:sz w:val="17"/>
        </w:rPr>
      </w:pPr>
      <w:r>
        <w:rPr>
          <w:rFonts w:ascii="Arial"/>
          <w:w w:val="85"/>
          <w:sz w:val="17"/>
        </w:rPr>
        <w:t>DOI 10.1007/s00482-014-1452-0</w:t>
      </w:r>
    </w:p>
    <w:p>
      <w:pPr>
        <w:spacing w:line="249" w:lineRule="auto" w:before="8"/>
        <w:ind w:left="120" w:right="0" w:firstLine="0"/>
        <w:jc w:val="both"/>
        <w:rPr>
          <w:rFonts w:ascii="Arial" w:hAnsi="Arial"/>
          <w:sz w:val="17"/>
        </w:rPr>
      </w:pPr>
      <w:r>
        <w:rPr>
          <w:rFonts w:ascii="Arial" w:hAnsi="Arial"/>
          <w:w w:val="85"/>
          <w:sz w:val="17"/>
        </w:rPr>
        <w:t>©</w:t>
      </w:r>
      <w:r>
        <w:rPr>
          <w:rFonts w:ascii="Arial" w:hAnsi="Arial"/>
          <w:spacing w:val="-16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Deutsche</w:t>
      </w:r>
      <w:r>
        <w:rPr>
          <w:rFonts w:ascii="Arial" w:hAnsi="Arial"/>
          <w:spacing w:val="-16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Schmerzgesellschaft</w:t>
      </w:r>
      <w:r>
        <w:rPr>
          <w:rFonts w:ascii="Arial" w:hAnsi="Arial"/>
          <w:spacing w:val="-16"/>
          <w:w w:val="85"/>
          <w:sz w:val="17"/>
        </w:rPr>
        <w:t> </w:t>
      </w:r>
      <w:r>
        <w:rPr>
          <w:rFonts w:ascii="Arial" w:hAnsi="Arial"/>
          <w:spacing w:val="-6"/>
          <w:w w:val="85"/>
          <w:sz w:val="17"/>
        </w:rPr>
        <w:t>e.V.</w:t>
      </w:r>
      <w:r>
        <w:rPr>
          <w:rFonts w:ascii="Arial" w:hAnsi="Arial"/>
          <w:spacing w:val="-16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Published </w:t>
      </w:r>
      <w:r>
        <w:rPr>
          <w:rFonts w:ascii="Arial" w:hAnsi="Arial"/>
          <w:w w:val="90"/>
          <w:sz w:val="17"/>
        </w:rPr>
        <w:t>by</w:t>
      </w:r>
      <w:r>
        <w:rPr>
          <w:rFonts w:ascii="Arial" w:hAnsi="Arial"/>
          <w:spacing w:val="-31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Springer-Verlag</w:t>
      </w:r>
      <w:r>
        <w:rPr>
          <w:rFonts w:ascii="Arial" w:hAnsi="Arial"/>
          <w:spacing w:val="-31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Berlin</w:t>
      </w:r>
      <w:r>
        <w:rPr>
          <w:rFonts w:ascii="Arial" w:hAnsi="Arial"/>
          <w:spacing w:val="-31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Heidelberg</w:t>
      </w:r>
      <w:r>
        <w:rPr>
          <w:rFonts w:ascii="Arial" w:hAnsi="Arial"/>
          <w:spacing w:val="-31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-</w:t>
      </w:r>
      <w:r>
        <w:rPr>
          <w:rFonts w:ascii="Arial" w:hAnsi="Arial"/>
          <w:spacing w:val="-31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all</w:t>
      </w:r>
      <w:r>
        <w:rPr>
          <w:rFonts w:ascii="Arial" w:hAnsi="Arial"/>
          <w:spacing w:val="-31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rights </w:t>
      </w:r>
      <w:r>
        <w:rPr>
          <w:rFonts w:ascii="Arial" w:hAnsi="Arial"/>
          <w:w w:val="85"/>
          <w:sz w:val="17"/>
        </w:rPr>
        <w:t>reserved</w:t>
      </w:r>
      <w:r>
        <w:rPr>
          <w:rFonts w:ascii="Arial" w:hAnsi="Arial"/>
          <w:spacing w:val="-11"/>
          <w:w w:val="85"/>
          <w:sz w:val="17"/>
        </w:rPr>
        <w:t> </w:t>
      </w:r>
      <w:r>
        <w:rPr>
          <w:rFonts w:ascii="Arial" w:hAnsi="Arial"/>
          <w:spacing w:val="-5"/>
          <w:w w:val="85"/>
          <w:sz w:val="17"/>
        </w:rPr>
        <w:t>2014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94" w:after="0"/>
        <w:ind w:left="348" w:right="0" w:hanging="228"/>
        <w:jc w:val="left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pacing w:val="-2"/>
          <w:w w:val="104"/>
          <w:sz w:val="20"/>
        </w:rPr>
        <w:br w:type="column"/>
      </w:r>
      <w:r>
        <w:rPr>
          <w:rFonts w:ascii="Arial Narrow" w:hAnsi="Arial Narrow"/>
          <w:b/>
          <w:sz w:val="20"/>
        </w:rPr>
        <w:t>Häuser</w:t>
      </w:r>
      <w:r>
        <w:rPr>
          <w:rFonts w:ascii="Arial Narrow" w:hAnsi="Arial Narrow"/>
          <w:b/>
          <w:position w:val="7"/>
          <w:sz w:val="14"/>
        </w:rPr>
        <w:t>1,</w:t>
      </w:r>
      <w:r>
        <w:rPr>
          <w:rFonts w:ascii="Arial Narrow" w:hAnsi="Arial Narrow"/>
          <w:b/>
          <w:spacing w:val="-9"/>
          <w:position w:val="7"/>
          <w:sz w:val="14"/>
        </w:rPr>
        <w:t> </w:t>
      </w:r>
      <w:r>
        <w:rPr>
          <w:rFonts w:ascii="Arial Narrow" w:hAnsi="Arial Narrow"/>
          <w:b/>
          <w:position w:val="7"/>
          <w:sz w:val="14"/>
        </w:rPr>
        <w:t>2</w:t>
      </w:r>
      <w:r>
        <w:rPr>
          <w:rFonts w:ascii="Arial Narrow" w:hAnsi="Arial Narrow"/>
          <w:b/>
          <w:spacing w:val="-9"/>
          <w:position w:val="7"/>
          <w:sz w:val="14"/>
        </w:rPr>
        <w:t> </w:t>
      </w:r>
      <w:r>
        <w:rPr>
          <w:rFonts w:ascii="Arial Narrow" w:hAnsi="Arial Narrow"/>
          <w:b/>
          <w:sz w:val="20"/>
        </w:rPr>
        <w:t>·</w:t>
      </w:r>
      <w:r>
        <w:rPr>
          <w:rFonts w:ascii="Arial Narrow" w:hAnsi="Arial Narrow"/>
          <w:b/>
          <w:spacing w:val="-14"/>
          <w:sz w:val="20"/>
        </w:rPr>
        <w:t> </w:t>
      </w:r>
      <w:r>
        <w:rPr>
          <w:rFonts w:ascii="Arial Narrow" w:hAnsi="Arial Narrow"/>
          <w:b/>
          <w:sz w:val="20"/>
        </w:rPr>
        <w:t>K.</w:t>
      </w:r>
      <w:r>
        <w:rPr>
          <w:rFonts w:ascii="Arial Narrow" w:hAnsi="Arial Narrow"/>
          <w:b/>
          <w:spacing w:val="-14"/>
          <w:sz w:val="20"/>
        </w:rPr>
        <w:t> </w:t>
      </w:r>
      <w:r>
        <w:rPr>
          <w:rFonts w:ascii="Arial Narrow" w:hAnsi="Arial Narrow"/>
          <w:b/>
          <w:sz w:val="20"/>
        </w:rPr>
        <w:t>Bernardy</w:t>
      </w:r>
      <w:r>
        <w:rPr>
          <w:rFonts w:ascii="Arial Narrow" w:hAnsi="Arial Narrow"/>
          <w:b/>
          <w:position w:val="7"/>
          <w:sz w:val="14"/>
        </w:rPr>
        <w:t>3</w:t>
      </w:r>
      <w:r>
        <w:rPr>
          <w:rFonts w:ascii="Arial Narrow" w:hAnsi="Arial Narrow"/>
          <w:b/>
          <w:spacing w:val="-9"/>
          <w:position w:val="7"/>
          <w:sz w:val="14"/>
        </w:rPr>
        <w:t> </w:t>
      </w:r>
      <w:r>
        <w:rPr>
          <w:rFonts w:ascii="Arial Narrow" w:hAnsi="Arial Narrow"/>
          <w:b/>
          <w:sz w:val="20"/>
        </w:rPr>
        <w:t>·</w:t>
      </w:r>
      <w:r>
        <w:rPr>
          <w:rFonts w:ascii="Arial Narrow" w:hAnsi="Arial Narrow"/>
          <w:b/>
          <w:spacing w:val="-14"/>
          <w:sz w:val="20"/>
        </w:rPr>
        <w:t> </w:t>
      </w:r>
      <w:r>
        <w:rPr>
          <w:rFonts w:ascii="Arial Narrow" w:hAnsi="Arial Narrow"/>
          <w:b/>
          <w:sz w:val="20"/>
        </w:rPr>
        <w:t>C.</w:t>
      </w:r>
      <w:r>
        <w:rPr>
          <w:rFonts w:ascii="Arial Narrow" w:hAnsi="Arial Narrow"/>
          <w:b/>
          <w:spacing w:val="-14"/>
          <w:sz w:val="20"/>
        </w:rPr>
        <w:t> </w:t>
      </w:r>
      <w:r>
        <w:rPr>
          <w:rFonts w:ascii="Arial Narrow" w:hAnsi="Arial Narrow"/>
          <w:b/>
          <w:sz w:val="20"/>
        </w:rPr>
        <w:t>Maier</w:t>
      </w:r>
      <w:r>
        <w:rPr>
          <w:rFonts w:ascii="Arial Narrow" w:hAnsi="Arial Narrow"/>
          <w:b/>
          <w:position w:val="7"/>
          <w:sz w:val="14"/>
        </w:rPr>
        <w:t>3</w:t>
      </w:r>
    </w:p>
    <w:p>
      <w:pPr>
        <w:spacing w:before="8"/>
        <w:ind w:left="120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w w:val="85"/>
          <w:position w:val="5"/>
          <w:sz w:val="11"/>
        </w:rPr>
        <w:t>1 </w:t>
      </w:r>
      <w:r>
        <w:rPr>
          <w:rFonts w:ascii="Arial" w:hAnsi="Arial"/>
          <w:w w:val="85"/>
          <w:sz w:val="16"/>
        </w:rPr>
        <w:t>Innere Medizin I, Klinikum Saarbrücken gGmbH, Saarbrücken</w:t>
      </w:r>
    </w:p>
    <w:p>
      <w:pPr>
        <w:spacing w:line="266" w:lineRule="auto" w:before="16"/>
        <w:ind w:left="120" w:right="2467" w:firstLine="0"/>
        <w:jc w:val="left"/>
        <w:rPr>
          <w:rFonts w:ascii="Arial" w:hAnsi="Arial"/>
          <w:sz w:val="16"/>
        </w:rPr>
      </w:pPr>
      <w:r>
        <w:rPr>
          <w:rFonts w:ascii="Arial" w:hAnsi="Arial"/>
          <w:w w:val="90"/>
          <w:position w:val="5"/>
          <w:sz w:val="11"/>
        </w:rPr>
        <w:t>2</w:t>
      </w:r>
      <w:r>
        <w:rPr>
          <w:rFonts w:ascii="Arial" w:hAnsi="Arial"/>
          <w:spacing w:val="-21"/>
          <w:w w:val="90"/>
          <w:position w:val="5"/>
          <w:sz w:val="11"/>
        </w:rPr>
        <w:t> </w:t>
      </w:r>
      <w:r>
        <w:rPr>
          <w:rFonts w:ascii="Arial" w:hAnsi="Arial"/>
          <w:w w:val="90"/>
          <w:sz w:val="16"/>
        </w:rPr>
        <w:t>Klinik</w:t>
      </w:r>
      <w:r>
        <w:rPr>
          <w:rFonts w:ascii="Arial" w:hAnsi="Arial"/>
          <w:spacing w:val="-30"/>
          <w:w w:val="90"/>
          <w:sz w:val="16"/>
        </w:rPr>
        <w:t> </w:t>
      </w:r>
      <w:r>
        <w:rPr>
          <w:rFonts w:ascii="Arial" w:hAnsi="Arial"/>
          <w:w w:val="90"/>
          <w:sz w:val="16"/>
        </w:rPr>
        <w:t>und</w:t>
      </w:r>
      <w:r>
        <w:rPr>
          <w:rFonts w:ascii="Arial" w:hAnsi="Arial"/>
          <w:spacing w:val="-30"/>
          <w:w w:val="90"/>
          <w:sz w:val="16"/>
        </w:rPr>
        <w:t> </w:t>
      </w:r>
      <w:r>
        <w:rPr>
          <w:rFonts w:ascii="Arial" w:hAnsi="Arial"/>
          <w:w w:val="90"/>
          <w:sz w:val="16"/>
        </w:rPr>
        <w:t>Poliklinik</w:t>
      </w:r>
      <w:r>
        <w:rPr>
          <w:rFonts w:ascii="Arial" w:hAnsi="Arial"/>
          <w:spacing w:val="-30"/>
          <w:w w:val="90"/>
          <w:sz w:val="16"/>
        </w:rPr>
        <w:t> </w:t>
      </w:r>
      <w:r>
        <w:rPr>
          <w:rFonts w:ascii="Arial" w:hAnsi="Arial"/>
          <w:w w:val="90"/>
          <w:sz w:val="16"/>
        </w:rPr>
        <w:t>für</w:t>
      </w:r>
      <w:r>
        <w:rPr>
          <w:rFonts w:ascii="Arial" w:hAnsi="Arial"/>
          <w:spacing w:val="-30"/>
          <w:w w:val="90"/>
          <w:sz w:val="16"/>
        </w:rPr>
        <w:t> </w:t>
      </w:r>
      <w:r>
        <w:rPr>
          <w:rFonts w:ascii="Arial" w:hAnsi="Arial"/>
          <w:spacing w:val="-3"/>
          <w:w w:val="90"/>
          <w:sz w:val="16"/>
        </w:rPr>
        <w:t>Psychosomatische</w:t>
      </w:r>
      <w:r>
        <w:rPr>
          <w:rFonts w:ascii="Arial" w:hAnsi="Arial"/>
          <w:spacing w:val="-30"/>
          <w:w w:val="90"/>
          <w:sz w:val="16"/>
        </w:rPr>
        <w:t> </w:t>
      </w:r>
      <w:r>
        <w:rPr>
          <w:rFonts w:ascii="Arial" w:hAnsi="Arial"/>
          <w:w w:val="90"/>
          <w:sz w:val="16"/>
        </w:rPr>
        <w:t>Medizin</w:t>
      </w:r>
      <w:r>
        <w:rPr>
          <w:rFonts w:ascii="Arial" w:hAnsi="Arial"/>
          <w:spacing w:val="-30"/>
          <w:w w:val="90"/>
          <w:sz w:val="16"/>
        </w:rPr>
        <w:t> </w:t>
      </w:r>
      <w:r>
        <w:rPr>
          <w:rFonts w:ascii="Arial" w:hAnsi="Arial"/>
          <w:w w:val="90"/>
          <w:sz w:val="16"/>
        </w:rPr>
        <w:t>und</w:t>
      </w:r>
      <w:r>
        <w:rPr>
          <w:rFonts w:ascii="Arial" w:hAnsi="Arial"/>
          <w:spacing w:val="-30"/>
          <w:w w:val="90"/>
          <w:sz w:val="16"/>
        </w:rPr>
        <w:t> </w:t>
      </w:r>
      <w:r>
        <w:rPr>
          <w:rFonts w:ascii="Arial" w:hAnsi="Arial"/>
          <w:spacing w:val="-3"/>
          <w:w w:val="90"/>
          <w:sz w:val="16"/>
        </w:rPr>
        <w:t>Psychotherapie, </w:t>
      </w:r>
      <w:r>
        <w:rPr>
          <w:rFonts w:ascii="Arial" w:hAnsi="Arial"/>
          <w:spacing w:val="-3"/>
          <w:w w:val="85"/>
          <w:sz w:val="16"/>
        </w:rPr>
        <w:t>Technische Universität </w:t>
      </w:r>
      <w:r>
        <w:rPr>
          <w:rFonts w:ascii="Arial" w:hAnsi="Arial"/>
          <w:w w:val="85"/>
          <w:sz w:val="16"/>
        </w:rPr>
        <w:t>München,</w:t>
      </w:r>
      <w:r>
        <w:rPr>
          <w:rFonts w:ascii="Arial" w:hAnsi="Arial"/>
          <w:spacing w:val="17"/>
          <w:w w:val="85"/>
          <w:sz w:val="16"/>
        </w:rPr>
        <w:t> </w:t>
      </w:r>
      <w:r>
        <w:rPr>
          <w:rFonts w:ascii="Arial" w:hAnsi="Arial"/>
          <w:w w:val="85"/>
          <w:sz w:val="16"/>
        </w:rPr>
        <w:t>München</w:t>
      </w:r>
    </w:p>
    <w:p>
      <w:pPr>
        <w:spacing w:line="266" w:lineRule="auto" w:before="0"/>
        <w:ind w:left="120" w:right="1389" w:firstLine="0"/>
        <w:jc w:val="left"/>
        <w:rPr>
          <w:rFonts w:ascii="Arial" w:hAnsi="Arial"/>
          <w:sz w:val="16"/>
        </w:rPr>
      </w:pPr>
      <w:r>
        <w:rPr>
          <w:rFonts w:ascii="Arial" w:hAnsi="Arial"/>
          <w:w w:val="85"/>
          <w:position w:val="5"/>
          <w:sz w:val="11"/>
        </w:rPr>
        <w:t>3 </w:t>
      </w:r>
      <w:r>
        <w:rPr>
          <w:rFonts w:ascii="Arial" w:hAnsi="Arial"/>
          <w:w w:val="85"/>
          <w:sz w:val="16"/>
        </w:rPr>
        <w:t>Abteilung für Schmerztherapie, Berufsgenossenschaftliche Universitätsklinik Bergmannsheil GmbH, Ruhr-Universität Bochum, Bochum</w:t>
      </w:r>
    </w:p>
    <w:p>
      <w:pPr>
        <w:pStyle w:val="BodyText"/>
        <w:rPr>
          <w:rFonts w:ascii="Arial"/>
          <w:sz w:val="18"/>
        </w:rPr>
      </w:pPr>
    </w:p>
    <w:p>
      <w:pPr>
        <w:spacing w:line="660" w:lineRule="exact" w:before="158"/>
        <w:ind w:left="120" w:right="583" w:firstLine="0"/>
        <w:jc w:val="left"/>
        <w:rPr>
          <w:rFonts w:ascii="Arial Narrow"/>
          <w:b/>
          <w:sz w:val="60"/>
        </w:rPr>
      </w:pPr>
      <w:r>
        <w:rPr>
          <w:rFonts w:ascii="Arial Narrow"/>
          <w:b/>
          <w:color w:val="005BA9"/>
          <w:w w:val="105"/>
          <w:sz w:val="60"/>
        </w:rPr>
        <w:t>Long-term opioid</w:t>
      </w:r>
      <w:r>
        <w:rPr>
          <w:rFonts w:ascii="Arial Narrow"/>
          <w:b/>
          <w:color w:val="005BA9"/>
          <w:spacing w:val="-51"/>
          <w:w w:val="105"/>
          <w:sz w:val="60"/>
        </w:rPr>
        <w:t> </w:t>
      </w:r>
      <w:r>
        <w:rPr>
          <w:rFonts w:ascii="Arial Narrow"/>
          <w:b/>
          <w:color w:val="005BA9"/>
          <w:w w:val="105"/>
          <w:sz w:val="60"/>
        </w:rPr>
        <w:t>therapy in</w:t>
      </w:r>
      <w:r>
        <w:rPr>
          <w:rFonts w:ascii="Arial Narrow"/>
          <w:b/>
          <w:color w:val="005BA9"/>
          <w:spacing w:val="-86"/>
          <w:w w:val="105"/>
          <w:sz w:val="60"/>
        </w:rPr>
        <w:t> </w:t>
      </w:r>
      <w:r>
        <w:rPr>
          <w:rFonts w:ascii="Arial Narrow"/>
          <w:b/>
          <w:color w:val="005BA9"/>
          <w:w w:val="105"/>
          <w:sz w:val="60"/>
        </w:rPr>
        <w:t>chronic</w:t>
      </w:r>
      <w:r>
        <w:rPr>
          <w:rFonts w:ascii="Arial Narrow"/>
          <w:b/>
          <w:color w:val="005BA9"/>
          <w:spacing w:val="-86"/>
          <w:w w:val="105"/>
          <w:sz w:val="60"/>
        </w:rPr>
        <w:t> </w:t>
      </w:r>
      <w:r>
        <w:rPr>
          <w:rFonts w:ascii="Arial Narrow"/>
          <w:b/>
          <w:color w:val="005BA9"/>
          <w:w w:val="105"/>
          <w:sz w:val="60"/>
        </w:rPr>
        <w:t>noncancer</w:t>
      </w:r>
      <w:r>
        <w:rPr>
          <w:rFonts w:ascii="Arial Narrow"/>
          <w:b/>
          <w:color w:val="005BA9"/>
          <w:spacing w:val="-86"/>
          <w:w w:val="105"/>
          <w:sz w:val="60"/>
        </w:rPr>
        <w:t> </w:t>
      </w:r>
      <w:r>
        <w:rPr>
          <w:rFonts w:ascii="Arial Narrow"/>
          <w:b/>
          <w:color w:val="005BA9"/>
          <w:w w:val="105"/>
          <w:sz w:val="60"/>
        </w:rPr>
        <w:t>pain</w:t>
      </w:r>
    </w:p>
    <w:p>
      <w:pPr>
        <w:spacing w:line="400" w:lineRule="exact" w:before="231"/>
        <w:ind w:left="120" w:right="1389" w:firstLine="0"/>
        <w:jc w:val="left"/>
        <w:rPr>
          <w:rFonts w:ascii="Arial Narrow"/>
          <w:b/>
          <w:sz w:val="36"/>
        </w:rPr>
      </w:pPr>
      <w:r>
        <w:rPr>
          <w:rFonts w:ascii="Arial Narrow"/>
          <w:b/>
          <w:color w:val="5484C4"/>
          <w:w w:val="105"/>
          <w:sz w:val="36"/>
        </w:rPr>
        <w:t>A</w:t>
      </w:r>
      <w:r>
        <w:rPr>
          <w:rFonts w:ascii="Arial Narrow"/>
          <w:b/>
          <w:color w:val="5484C4"/>
          <w:spacing w:val="-48"/>
          <w:w w:val="105"/>
          <w:sz w:val="36"/>
        </w:rPr>
        <w:t> </w:t>
      </w:r>
      <w:r>
        <w:rPr>
          <w:rFonts w:ascii="Arial Narrow"/>
          <w:b/>
          <w:color w:val="5484C4"/>
          <w:spacing w:val="-5"/>
          <w:w w:val="105"/>
          <w:sz w:val="36"/>
        </w:rPr>
        <w:t>systematic</w:t>
      </w:r>
      <w:r>
        <w:rPr>
          <w:rFonts w:ascii="Arial Narrow"/>
          <w:b/>
          <w:color w:val="5484C4"/>
          <w:spacing w:val="-48"/>
          <w:w w:val="105"/>
          <w:sz w:val="36"/>
        </w:rPr>
        <w:t> </w:t>
      </w:r>
      <w:r>
        <w:rPr>
          <w:rFonts w:ascii="Arial Narrow"/>
          <w:b/>
          <w:color w:val="5484C4"/>
          <w:spacing w:val="-5"/>
          <w:w w:val="105"/>
          <w:sz w:val="36"/>
        </w:rPr>
        <w:t>review</w:t>
      </w:r>
      <w:r>
        <w:rPr>
          <w:rFonts w:ascii="Arial Narrow"/>
          <w:b/>
          <w:color w:val="5484C4"/>
          <w:spacing w:val="-48"/>
          <w:w w:val="105"/>
          <w:sz w:val="36"/>
        </w:rPr>
        <w:t> </w:t>
      </w:r>
      <w:r>
        <w:rPr>
          <w:rFonts w:ascii="Arial Narrow"/>
          <w:b/>
          <w:color w:val="5484C4"/>
          <w:spacing w:val="-3"/>
          <w:w w:val="105"/>
          <w:sz w:val="36"/>
        </w:rPr>
        <w:t>and</w:t>
      </w:r>
      <w:r>
        <w:rPr>
          <w:rFonts w:ascii="Arial Narrow"/>
          <w:b/>
          <w:color w:val="5484C4"/>
          <w:spacing w:val="-48"/>
          <w:w w:val="105"/>
          <w:sz w:val="36"/>
        </w:rPr>
        <w:t> </w:t>
      </w:r>
      <w:r>
        <w:rPr>
          <w:rFonts w:ascii="Arial Narrow"/>
          <w:b/>
          <w:color w:val="5484C4"/>
          <w:spacing w:val="-4"/>
          <w:w w:val="105"/>
          <w:sz w:val="36"/>
        </w:rPr>
        <w:t>meta-analysis </w:t>
      </w:r>
      <w:r>
        <w:rPr>
          <w:rFonts w:ascii="Arial Narrow"/>
          <w:b/>
          <w:color w:val="5484C4"/>
          <w:w w:val="105"/>
          <w:sz w:val="36"/>
        </w:rPr>
        <w:t>of </w:t>
      </w:r>
      <w:r>
        <w:rPr>
          <w:rFonts w:ascii="Arial Narrow"/>
          <w:b/>
          <w:color w:val="5484C4"/>
          <w:spacing w:val="-5"/>
          <w:w w:val="105"/>
          <w:sz w:val="36"/>
        </w:rPr>
        <w:t>efficacy, </w:t>
      </w:r>
      <w:r>
        <w:rPr>
          <w:rFonts w:ascii="Arial Narrow"/>
          <w:b/>
          <w:color w:val="5484C4"/>
          <w:spacing w:val="-4"/>
          <w:w w:val="105"/>
          <w:sz w:val="36"/>
        </w:rPr>
        <w:t>tolerability </w:t>
      </w:r>
      <w:r>
        <w:rPr>
          <w:rFonts w:ascii="Arial Narrow"/>
          <w:b/>
          <w:color w:val="5484C4"/>
          <w:spacing w:val="-3"/>
          <w:w w:val="105"/>
          <w:sz w:val="36"/>
        </w:rPr>
        <w:t>and </w:t>
      </w:r>
      <w:r>
        <w:rPr>
          <w:rFonts w:ascii="Arial Narrow"/>
          <w:b/>
          <w:color w:val="5484C4"/>
          <w:spacing w:val="-4"/>
          <w:w w:val="105"/>
          <w:sz w:val="36"/>
        </w:rPr>
        <w:t>safety </w:t>
      </w:r>
      <w:r>
        <w:rPr>
          <w:rFonts w:ascii="Arial Narrow"/>
          <w:b/>
          <w:color w:val="5484C4"/>
          <w:w w:val="105"/>
          <w:sz w:val="36"/>
        </w:rPr>
        <w:t>in </w:t>
      </w:r>
      <w:r>
        <w:rPr>
          <w:rFonts w:ascii="Arial Narrow"/>
          <w:b/>
          <w:color w:val="5484C4"/>
          <w:spacing w:val="-4"/>
          <w:w w:val="105"/>
          <w:sz w:val="36"/>
        </w:rPr>
        <w:t>open-label extension trials </w:t>
      </w:r>
      <w:r>
        <w:rPr>
          <w:rFonts w:ascii="Arial Narrow"/>
          <w:b/>
          <w:color w:val="5484C4"/>
          <w:spacing w:val="-3"/>
          <w:w w:val="105"/>
          <w:sz w:val="36"/>
        </w:rPr>
        <w:t>with </w:t>
      </w:r>
      <w:r>
        <w:rPr>
          <w:rFonts w:ascii="Arial Narrow"/>
          <w:b/>
          <w:color w:val="5484C4"/>
          <w:spacing w:val="-4"/>
          <w:w w:val="105"/>
          <w:sz w:val="36"/>
        </w:rPr>
        <w:t>study </w:t>
      </w:r>
      <w:r>
        <w:rPr>
          <w:rFonts w:ascii="Arial Narrow"/>
          <w:b/>
          <w:color w:val="5484C4"/>
          <w:spacing w:val="-5"/>
          <w:w w:val="105"/>
          <w:sz w:val="36"/>
        </w:rPr>
        <w:t>duration</w:t>
      </w:r>
      <w:r>
        <w:rPr>
          <w:rFonts w:ascii="Arial Narrow"/>
          <w:b/>
          <w:color w:val="5484C4"/>
          <w:spacing w:val="-24"/>
          <w:w w:val="105"/>
          <w:sz w:val="36"/>
        </w:rPr>
        <w:t> </w:t>
      </w:r>
      <w:r>
        <w:rPr>
          <w:rFonts w:ascii="Arial Narrow"/>
          <w:b/>
          <w:color w:val="5484C4"/>
          <w:w w:val="105"/>
          <w:sz w:val="36"/>
        </w:rPr>
        <w:t>of</w:t>
      </w:r>
      <w:r>
        <w:rPr>
          <w:rFonts w:ascii="Arial Narrow"/>
          <w:b/>
          <w:color w:val="5484C4"/>
          <w:spacing w:val="-24"/>
          <w:w w:val="105"/>
          <w:sz w:val="36"/>
        </w:rPr>
        <w:t> </w:t>
      </w:r>
      <w:r>
        <w:rPr>
          <w:rFonts w:ascii="Arial Narrow"/>
          <w:b/>
          <w:color w:val="5484C4"/>
          <w:spacing w:val="-4"/>
          <w:w w:val="105"/>
          <w:sz w:val="36"/>
        </w:rPr>
        <w:t>at</w:t>
      </w:r>
      <w:r>
        <w:rPr>
          <w:rFonts w:ascii="Arial Narrow"/>
          <w:b/>
          <w:color w:val="5484C4"/>
          <w:spacing w:val="-24"/>
          <w:w w:val="105"/>
          <w:sz w:val="36"/>
        </w:rPr>
        <w:t> </w:t>
      </w:r>
      <w:r>
        <w:rPr>
          <w:rFonts w:ascii="Arial Narrow"/>
          <w:b/>
          <w:color w:val="5484C4"/>
          <w:spacing w:val="-4"/>
          <w:w w:val="105"/>
          <w:sz w:val="36"/>
        </w:rPr>
        <w:t>least</w:t>
      </w:r>
      <w:r>
        <w:rPr>
          <w:rFonts w:ascii="Arial Narrow"/>
          <w:b/>
          <w:color w:val="5484C4"/>
          <w:spacing w:val="-24"/>
          <w:w w:val="105"/>
          <w:sz w:val="36"/>
        </w:rPr>
        <w:t> </w:t>
      </w:r>
      <w:r>
        <w:rPr>
          <w:rFonts w:ascii="Arial Narrow"/>
          <w:b/>
          <w:color w:val="5484C4"/>
          <w:w w:val="105"/>
          <w:sz w:val="36"/>
        </w:rPr>
        <w:t>26</w:t>
      </w:r>
      <w:r>
        <w:rPr>
          <w:rFonts w:ascii="Arial Narrow"/>
          <w:b/>
          <w:color w:val="5484C4"/>
          <w:spacing w:val="-24"/>
          <w:w w:val="105"/>
          <w:sz w:val="36"/>
        </w:rPr>
        <w:t> </w:t>
      </w:r>
      <w:r>
        <w:rPr>
          <w:rFonts w:ascii="Arial Narrow"/>
          <w:b/>
          <w:color w:val="5484C4"/>
          <w:spacing w:val="-5"/>
          <w:w w:val="105"/>
          <w:sz w:val="36"/>
        </w:rPr>
        <w:t>weeks</w:t>
      </w:r>
    </w:p>
    <w:p>
      <w:pPr>
        <w:spacing w:after="0" w:line="400" w:lineRule="exact"/>
        <w:jc w:val="left"/>
        <w:rPr>
          <w:rFonts w:ascii="Arial Narrow"/>
          <w:sz w:val="36"/>
        </w:rPr>
        <w:sectPr>
          <w:type w:val="continuous"/>
          <w:pgSz w:w="11910" w:h="15820"/>
          <w:pgMar w:top="1000" w:bottom="0" w:left="900" w:right="680"/>
          <w:cols w:num="2" w:equalWidth="0">
            <w:col w:w="3152" w:space="249"/>
            <w:col w:w="6929"/>
          </w:cols>
        </w:sect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spacing w:after="0"/>
        <w:rPr>
          <w:rFonts w:ascii="Arial Narrow"/>
          <w:sz w:val="20"/>
        </w:rPr>
        <w:sectPr>
          <w:type w:val="continuous"/>
          <w:pgSz w:w="11910" w:h="15820"/>
          <w:pgMar w:top="1000" w:bottom="0" w:left="900" w:right="680"/>
        </w:sectPr>
      </w:pPr>
    </w:p>
    <w:p>
      <w:pPr>
        <w:pStyle w:val="BodyText"/>
        <w:rPr>
          <w:rFonts w:ascii="Arial Narrow"/>
          <w:b/>
          <w:sz w:val="20"/>
        </w:rPr>
      </w:pPr>
      <w:r>
        <w:rPr/>
        <w:pict>
          <v:group style="position:absolute;margin-left:50.898602pt;margin-top:.000028pt;width:493.5pt;height:53.15pt;mso-position-horizontal-relative:page;mso-position-vertical-relative:page;z-index:-54232" coordorigin="1018,0" coordsize="9870,1063">
            <v:line style="position:absolute" from="1020,1060" to="10885,1060" stroked="true" strokeweight=".25pt" strokecolor="#000000">
              <v:stroke dashstyle="solid"/>
            </v:line>
            <v:line style="position:absolute" from="1023,722" to="1023,1057" stroked="true" strokeweight=".25pt" strokecolor="#000000">
              <v:stroke dashstyle="solid"/>
            </v:line>
            <v:line style="position:absolute" from="1020,719" to="10885,719" stroked="true" strokeweight=".25pt" strokecolor="#000000">
              <v:stroke dashstyle="solid"/>
            </v:line>
            <v:rect style="position:absolute;left:1020;top:0;width:9865;height:714" filled="true" fillcolor="#005ba9" stroked="false">
              <v:fill type="solid"/>
            </v:rect>
            <w10:wrap type="none"/>
          </v:group>
        </w:pict>
      </w:r>
    </w:p>
    <w:p>
      <w:pPr>
        <w:pStyle w:val="BodyText"/>
        <w:spacing w:before="4"/>
        <w:rPr>
          <w:rFonts w:ascii="Arial Narrow"/>
          <w:b/>
          <w:sz w:val="12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1"/>
      </w:tblGrid>
      <w:tr>
        <w:trPr>
          <w:trHeight w:val="363" w:hRule="exact"/>
        </w:trPr>
        <w:tc>
          <w:tcPr>
            <w:tcW w:w="3061" w:type="dxa"/>
            <w:tcBorders>
              <w:right w:val="nil"/>
            </w:tcBorders>
          </w:tcPr>
          <w:p>
            <w:pPr>
              <w:pStyle w:val="TableParagraph"/>
              <w:spacing w:before="38"/>
              <w:ind w:left="8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Supplementary material online</w:t>
            </w:r>
          </w:p>
        </w:tc>
      </w:tr>
      <w:tr>
        <w:trPr>
          <w:trHeight w:val="734" w:hRule="exact"/>
        </w:trPr>
        <w:tc>
          <w:tcPr>
            <w:tcW w:w="3061" w:type="dxa"/>
            <w:tcBorders>
              <w:right w:val="nil"/>
            </w:tcBorders>
          </w:tcPr>
          <w:p>
            <w:pPr>
              <w:pStyle w:val="TableParagraph"/>
              <w:spacing w:line="249" w:lineRule="auto" w:before="50"/>
              <w:ind w:left="89" w:right="68" w:hanging="10"/>
              <w:rPr>
                <w:sz w:val="17"/>
              </w:rPr>
            </w:pPr>
            <w:r>
              <w:rPr>
                <w:w w:val="85"/>
                <w:sz w:val="17"/>
              </w:rPr>
              <w:t>This article contains supplementary evidence </w:t>
            </w:r>
            <w:r>
              <w:rPr>
                <w:w w:val="90"/>
                <w:sz w:val="17"/>
              </w:rPr>
              <w:t>reports and tables. These are available at: </w:t>
            </w:r>
            <w:r>
              <w:rPr>
                <w:w w:val="95"/>
                <w:sz w:val="17"/>
              </w:rPr>
              <w:t>dx.doi.org/10.1007/s00482-014-1452-0</w:t>
            </w:r>
          </w:p>
        </w:tc>
      </w:tr>
    </w:tbl>
    <w:p>
      <w:pPr>
        <w:pStyle w:val="BodyText"/>
        <w:spacing w:before="4"/>
        <w:rPr>
          <w:rFonts w:ascii="Arial Narrow"/>
          <w:b/>
          <w:sz w:val="20"/>
        </w:rPr>
      </w:pPr>
    </w:p>
    <w:p>
      <w:pPr>
        <w:pStyle w:val="BodyText"/>
        <w:spacing w:line="240" w:lineRule="exact"/>
        <w:ind w:left="120"/>
        <w:jc w:val="both"/>
      </w:pPr>
      <w:r>
        <w:rPr>
          <w:spacing w:val="-4"/>
          <w:w w:val="90"/>
        </w:rPr>
        <w:t>Wherever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you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look,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you</w:t>
      </w:r>
      <w:r>
        <w:rPr>
          <w:spacing w:val="-17"/>
          <w:w w:val="90"/>
        </w:rPr>
        <w:t> </w:t>
      </w:r>
      <w:r>
        <w:rPr>
          <w:w w:val="90"/>
        </w:rPr>
        <w:t>will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only</w:t>
      </w:r>
      <w:r>
        <w:rPr>
          <w:spacing w:val="-17"/>
          <w:w w:val="90"/>
        </w:rPr>
        <w:t> </w:t>
      </w:r>
      <w:r>
        <w:rPr>
          <w:w w:val="90"/>
        </w:rPr>
        <w:t>see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what </w:t>
      </w:r>
      <w:r>
        <w:rPr>
          <w:spacing w:val="-3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are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looking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for.</w:t>
      </w:r>
    </w:p>
    <w:p>
      <w:pPr>
        <w:pStyle w:val="BodyText"/>
        <w:spacing w:before="9"/>
        <w:rPr>
          <w:sz w:val="18"/>
        </w:rPr>
      </w:pPr>
    </w:p>
    <w:p>
      <w:pPr>
        <w:pStyle w:val="Heading1"/>
      </w:pPr>
      <w:r>
        <w:rPr>
          <w:color w:val="005BA9"/>
        </w:rPr>
        <w:t>Introduction</w:t>
      </w:r>
    </w:p>
    <w:p>
      <w:pPr>
        <w:pStyle w:val="BodyText"/>
        <w:spacing w:line="240" w:lineRule="exact" w:before="185"/>
        <w:ind w:left="120"/>
        <w:jc w:val="both"/>
      </w:pPr>
      <w:r>
        <w:rPr/>
        <w:t>The</w:t>
      </w:r>
      <w:r>
        <w:rPr>
          <w:spacing w:val="-20"/>
        </w:rPr>
        <w:t> </w:t>
      </w:r>
      <w:r>
        <w:rPr/>
        <w:t>rates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long-term</w:t>
      </w:r>
      <w:r>
        <w:rPr>
          <w:spacing w:val="-20"/>
        </w:rPr>
        <w:t> </w:t>
      </w:r>
      <w:r>
        <w:rPr/>
        <w:t>(&gt;6</w:t>
      </w:r>
      <w:r>
        <w:rPr>
          <w:spacing w:val="-27"/>
        </w:rPr>
        <w:t> </w:t>
      </w:r>
      <w:r>
        <w:rPr/>
        <w:t>months)</w:t>
      </w:r>
      <w:r>
        <w:rPr>
          <w:spacing w:val="-20"/>
        </w:rPr>
        <w:t> </w:t>
      </w:r>
      <w:r>
        <w:rPr/>
        <w:t>[4] opioid</w:t>
      </w:r>
      <w:r>
        <w:rPr>
          <w:spacing w:val="-26"/>
        </w:rPr>
        <w:t> </w:t>
      </w:r>
      <w:r>
        <w:rPr/>
        <w:t>therapy</w:t>
      </w:r>
      <w:r>
        <w:rPr>
          <w:spacing w:val="-26"/>
        </w:rPr>
        <w:t> </w:t>
      </w:r>
      <w:r>
        <w:rPr/>
        <w:t>(LtOT)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chronic</w:t>
      </w:r>
      <w:r>
        <w:rPr>
          <w:spacing w:val="-26"/>
        </w:rPr>
        <w:t> </w:t>
      </w:r>
      <w:r>
        <w:rPr/>
        <w:t>non- cancer</w:t>
      </w:r>
      <w:r>
        <w:rPr>
          <w:spacing w:val="-12"/>
        </w:rPr>
        <w:t> </w:t>
      </w:r>
      <w:r>
        <w:rPr/>
        <w:t>pain</w:t>
      </w:r>
      <w:r>
        <w:rPr>
          <w:spacing w:val="-12"/>
        </w:rPr>
        <w:t> </w:t>
      </w:r>
      <w:r>
        <w:rPr/>
        <w:t>(CNCP)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increasing</w:t>
      </w:r>
      <w:r>
        <w:rPr>
          <w:spacing w:val="-12"/>
        </w:rPr>
        <w:t> </w:t>
      </w:r>
      <w:r>
        <w:rPr/>
        <w:t>in </w:t>
      </w:r>
      <w:r>
        <w:rPr>
          <w:spacing w:val="2"/>
          <w:w w:val="95"/>
        </w:rPr>
        <w:t>western countries </w:t>
      </w:r>
      <w:r>
        <w:rPr>
          <w:w w:val="95"/>
        </w:rPr>
        <w:t>including Germany [47,</w:t>
      </w:r>
      <w:r>
        <w:rPr>
          <w:spacing w:val="-22"/>
          <w:w w:val="95"/>
        </w:rPr>
        <w:t> </w:t>
      </w:r>
      <w:r>
        <w:rPr>
          <w:w w:val="95"/>
        </w:rPr>
        <w:t>53].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Despite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several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available</w:t>
      </w:r>
      <w:r>
        <w:rPr>
          <w:spacing w:val="-22"/>
          <w:w w:val="95"/>
        </w:rPr>
        <w:t> </w:t>
      </w:r>
      <w:r>
        <w:rPr>
          <w:w w:val="95"/>
        </w:rPr>
        <w:t>ev- idence-based</w:t>
      </w:r>
      <w:r>
        <w:rPr>
          <w:spacing w:val="-22"/>
          <w:w w:val="95"/>
        </w:rPr>
        <w:t> </w:t>
      </w:r>
      <w:r>
        <w:rPr>
          <w:w w:val="95"/>
        </w:rPr>
        <w:t>guidelines</w:t>
      </w:r>
      <w:r>
        <w:rPr>
          <w:spacing w:val="-22"/>
          <w:w w:val="95"/>
        </w:rPr>
        <w:t> </w:t>
      </w:r>
      <w:r>
        <w:rPr>
          <w:w w:val="95"/>
        </w:rPr>
        <w:t>[37],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effica- cy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LtoT</w:t>
      </w:r>
      <w:r>
        <w:rPr>
          <w:spacing w:val="-17"/>
          <w:w w:val="95"/>
        </w:rPr>
        <w:t> </w:t>
      </w:r>
      <w:r>
        <w:rPr>
          <w:w w:val="95"/>
        </w:rPr>
        <w:t>remains</w:t>
      </w:r>
      <w:r>
        <w:rPr>
          <w:spacing w:val="-17"/>
          <w:w w:val="95"/>
        </w:rPr>
        <w:t> </w:t>
      </w:r>
      <w:r>
        <w:rPr>
          <w:w w:val="95"/>
        </w:rPr>
        <w:t>controversial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the </w:t>
      </w:r>
      <w:r>
        <w:rPr>
          <w:w w:val="90"/>
        </w:rPr>
        <w:t>following reasons: </w:t>
      </w:r>
      <w:r>
        <w:rPr>
          <w:spacing w:val="-3"/>
          <w:w w:val="90"/>
        </w:rPr>
        <w:t>Firstly, </w:t>
      </w:r>
      <w:r>
        <w:rPr>
          <w:w w:val="90"/>
        </w:rPr>
        <w:t>although ran- </w:t>
      </w:r>
      <w:r>
        <w:rPr>
          <w:w w:val="95"/>
        </w:rPr>
        <w:t>domized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controlled</w:t>
      </w:r>
      <w:r>
        <w:rPr>
          <w:spacing w:val="-26"/>
          <w:w w:val="95"/>
        </w:rPr>
        <w:t> </w:t>
      </w:r>
      <w:r>
        <w:rPr>
          <w:w w:val="95"/>
        </w:rPr>
        <w:t>trials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(RCTs)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up</w:t>
      </w:r>
      <w:r>
        <w:rPr>
          <w:spacing w:val="-26"/>
          <w:w w:val="95"/>
        </w:rPr>
        <w:t> </w:t>
      </w:r>
      <w:r>
        <w:rPr>
          <w:w w:val="95"/>
        </w:rPr>
        <w:t>to </w:t>
      </w:r>
      <w:r>
        <w:rPr>
          <w:w w:val="90"/>
        </w:rPr>
        <w:t>12 weeks </w:t>
      </w:r>
      <w:r>
        <w:rPr>
          <w:spacing w:val="-3"/>
          <w:w w:val="90"/>
        </w:rPr>
        <w:t>demonstrated </w:t>
      </w:r>
      <w:r>
        <w:rPr>
          <w:w w:val="90"/>
        </w:rPr>
        <w:t>the </w:t>
      </w:r>
      <w:r>
        <w:rPr>
          <w:spacing w:val="-3"/>
          <w:w w:val="90"/>
        </w:rPr>
        <w:t>superiority of </w:t>
      </w:r>
      <w:r>
        <w:rPr>
          <w:spacing w:val="-3"/>
          <w:w w:val="95"/>
        </w:rPr>
        <w:t>opioids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over</w:t>
      </w:r>
      <w:r>
        <w:rPr>
          <w:spacing w:val="-29"/>
          <w:w w:val="95"/>
        </w:rPr>
        <w:t> </w:t>
      </w:r>
      <w:r>
        <w:rPr>
          <w:w w:val="95"/>
        </w:rPr>
        <w:t>placebo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neuropathic</w:t>
      </w:r>
      <w:r>
        <w:rPr>
          <w:spacing w:val="-29"/>
          <w:w w:val="95"/>
        </w:rPr>
        <w:t> </w:t>
      </w:r>
      <w:r>
        <w:rPr>
          <w:w w:val="95"/>
        </w:rPr>
        <w:t>[28], </w:t>
      </w:r>
      <w:r>
        <w:rPr>
          <w:spacing w:val="-3"/>
          <w:w w:val="95"/>
        </w:rPr>
        <w:t>low</w:t>
      </w:r>
      <w:r>
        <w:rPr>
          <w:spacing w:val="-24"/>
          <w:w w:val="95"/>
        </w:rPr>
        <w:t> </w:t>
      </w:r>
      <w:r>
        <w:rPr>
          <w:w w:val="95"/>
        </w:rPr>
        <w:t>back</w:t>
      </w:r>
      <w:r>
        <w:rPr>
          <w:spacing w:val="-24"/>
          <w:w w:val="95"/>
        </w:rPr>
        <w:t> </w:t>
      </w:r>
      <w:r>
        <w:rPr>
          <w:w w:val="95"/>
        </w:rPr>
        <w:t>[4]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osteoarthritis</w:t>
      </w:r>
      <w:r>
        <w:rPr>
          <w:spacing w:val="-24"/>
          <w:w w:val="95"/>
        </w:rPr>
        <w:t> </w:t>
      </w:r>
      <w:r>
        <w:rPr>
          <w:w w:val="95"/>
        </w:rPr>
        <w:t>pain</w:t>
      </w:r>
      <w:r>
        <w:rPr>
          <w:spacing w:val="-24"/>
          <w:w w:val="95"/>
        </w:rPr>
        <w:t> </w:t>
      </w:r>
      <w:r>
        <w:rPr>
          <w:w w:val="95"/>
        </w:rPr>
        <w:t>[38], the</w:t>
      </w:r>
      <w:r>
        <w:rPr>
          <w:spacing w:val="-22"/>
          <w:w w:val="95"/>
        </w:rPr>
        <w:t> </w:t>
      </w:r>
      <w:r>
        <w:rPr>
          <w:w w:val="95"/>
        </w:rPr>
        <w:t>number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published</w:t>
      </w:r>
      <w:r>
        <w:rPr>
          <w:spacing w:val="-22"/>
          <w:w w:val="95"/>
        </w:rPr>
        <w:t> </w:t>
      </w:r>
      <w:r>
        <w:rPr>
          <w:w w:val="95"/>
        </w:rPr>
        <w:t>trials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hither- to</w:t>
      </w:r>
      <w:r>
        <w:rPr>
          <w:spacing w:val="-19"/>
          <w:w w:val="95"/>
        </w:rPr>
        <w:t> </w:t>
      </w:r>
      <w:r>
        <w:rPr>
          <w:w w:val="95"/>
        </w:rPr>
        <w:t>limited</w:t>
      </w:r>
      <w:r>
        <w:rPr>
          <w:spacing w:val="-19"/>
          <w:w w:val="95"/>
        </w:rPr>
        <w:t> </w:t>
      </w:r>
      <w:r>
        <w:rPr>
          <w:w w:val="95"/>
        </w:rPr>
        <w:t>[25].</w:t>
      </w:r>
      <w:r>
        <w:rPr>
          <w:spacing w:val="-19"/>
          <w:w w:val="95"/>
        </w:rPr>
        <w:t> </w:t>
      </w:r>
      <w:r>
        <w:rPr>
          <w:w w:val="95"/>
        </w:rPr>
        <w:t>One</w:t>
      </w:r>
      <w:r>
        <w:rPr>
          <w:spacing w:val="-19"/>
          <w:w w:val="95"/>
        </w:rPr>
        <w:t> </w:t>
      </w:r>
      <w:r>
        <w:rPr>
          <w:w w:val="95"/>
        </w:rPr>
        <w:t>critical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research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gap </w:t>
      </w:r>
      <w:r>
        <w:rPr>
          <w:w w:val="95"/>
        </w:rPr>
        <w:t>concerning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use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opioids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lack </w:t>
      </w:r>
      <w:r>
        <w:rPr>
          <w:w w:val="90"/>
        </w:rPr>
        <w:t>of effectiveness studies on the long-term </w:t>
      </w:r>
      <w:r>
        <w:rPr>
          <w:w w:val="95"/>
        </w:rPr>
        <w:t>benefits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harms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opioids</w:t>
      </w:r>
      <w:r>
        <w:rPr>
          <w:spacing w:val="-12"/>
          <w:w w:val="95"/>
        </w:rPr>
        <w:t> </w:t>
      </w:r>
      <w:r>
        <w:rPr>
          <w:w w:val="95"/>
        </w:rPr>
        <w:t>[6].</w:t>
      </w:r>
      <w:r>
        <w:rPr>
          <w:spacing w:val="-12"/>
          <w:w w:val="95"/>
        </w:rPr>
        <w:t> </w:t>
      </w:r>
      <w:r>
        <w:rPr>
          <w:w w:val="95"/>
        </w:rPr>
        <w:t>Most placebo-controlled </w:t>
      </w:r>
      <w:r>
        <w:rPr>
          <w:spacing w:val="-5"/>
          <w:w w:val="95"/>
        </w:rPr>
        <w:t>RCTs </w:t>
      </w:r>
      <w:r>
        <w:rPr>
          <w:w w:val="95"/>
        </w:rPr>
        <w:t>in pain</w:t>
      </w:r>
      <w:r>
        <w:rPr>
          <w:spacing w:val="-11"/>
          <w:w w:val="95"/>
        </w:rPr>
        <w:t> </w:t>
      </w:r>
      <w:r>
        <w:rPr>
          <w:w w:val="95"/>
        </w:rPr>
        <w:t>medi- cine</w:t>
      </w:r>
      <w:r>
        <w:rPr>
          <w:spacing w:val="-24"/>
          <w:w w:val="95"/>
        </w:rPr>
        <w:t> </w:t>
      </w:r>
      <w:r>
        <w:rPr>
          <w:w w:val="95"/>
        </w:rPr>
        <w:t>had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study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duration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12</w:t>
      </w:r>
      <w:r>
        <w:rPr>
          <w:spacing w:val="-27"/>
          <w:w w:val="95"/>
        </w:rPr>
        <w:t> </w:t>
      </w:r>
      <w:r>
        <w:rPr>
          <w:w w:val="95"/>
        </w:rPr>
        <w:t>weeks,</w:t>
      </w:r>
      <w:r>
        <w:rPr>
          <w:spacing w:val="-24"/>
          <w:w w:val="95"/>
        </w:rPr>
        <w:t> </w:t>
      </w:r>
      <w:r>
        <w:rPr>
          <w:w w:val="95"/>
        </w:rPr>
        <w:t>as required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drug</w:t>
      </w:r>
      <w:r>
        <w:rPr>
          <w:spacing w:val="-15"/>
          <w:w w:val="95"/>
        </w:rPr>
        <w:t> </w:t>
      </w:r>
      <w:r>
        <w:rPr>
          <w:w w:val="95"/>
        </w:rPr>
        <w:t>agencies</w:t>
      </w:r>
      <w:r>
        <w:rPr>
          <w:spacing w:val="-15"/>
          <w:w w:val="95"/>
        </w:rPr>
        <w:t> </w:t>
      </w:r>
      <w:r>
        <w:rPr>
          <w:w w:val="95"/>
        </w:rPr>
        <w:t>if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drug</w:t>
      </w:r>
      <w:r>
        <w:rPr>
          <w:spacing w:val="-15"/>
          <w:w w:val="95"/>
        </w:rPr>
        <w:t> </w:t>
      </w:r>
      <w:r>
        <w:rPr>
          <w:w w:val="95"/>
        </w:rPr>
        <w:t>is </w:t>
      </w:r>
      <w:r>
        <w:rPr>
          <w:spacing w:val="-3"/>
          <w:w w:val="95"/>
        </w:rPr>
        <w:t>submitted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approval</w:t>
      </w:r>
      <w:r>
        <w:rPr>
          <w:spacing w:val="-28"/>
          <w:w w:val="95"/>
        </w:rPr>
        <w:t> </w:t>
      </w:r>
      <w:r>
        <w:rPr>
          <w:w w:val="95"/>
        </w:rPr>
        <w:t>[34].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our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recent</w:t>
      </w:r>
    </w:p>
    <w:p>
      <w:pPr>
        <w:pStyle w:val="BodyText"/>
        <w:spacing w:before="11"/>
      </w:pPr>
      <w:r>
        <w:rPr/>
        <w:br w:type="column"/>
      </w:r>
      <w:r>
        <w:rPr/>
      </w:r>
    </w:p>
    <w:p>
      <w:pPr>
        <w:pStyle w:val="BodyText"/>
        <w:spacing w:line="240" w:lineRule="exact"/>
        <w:ind w:left="120" w:right="1"/>
        <w:jc w:val="both"/>
      </w:pPr>
      <w:r>
        <w:rPr>
          <w:spacing w:val="-3"/>
          <w:w w:val="90"/>
        </w:rPr>
        <w:t>systematic search of </w:t>
      </w:r>
      <w:r>
        <w:rPr>
          <w:w w:val="90"/>
        </w:rPr>
        <w:t>the </w:t>
      </w:r>
      <w:r>
        <w:rPr>
          <w:spacing w:val="-4"/>
          <w:w w:val="90"/>
        </w:rPr>
        <w:t>literature </w:t>
      </w:r>
      <w:r>
        <w:rPr>
          <w:spacing w:val="-3"/>
          <w:w w:val="90"/>
        </w:rPr>
        <w:t>relating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spacing w:val="-7"/>
          <w:w w:val="95"/>
        </w:rPr>
        <w:t>RCTs</w:t>
      </w:r>
      <w:r>
        <w:rPr>
          <w:spacing w:val="-32"/>
          <w:w w:val="95"/>
        </w:rPr>
        <w:t> </w:t>
      </w:r>
      <w:r>
        <w:rPr>
          <w:w w:val="95"/>
        </w:rPr>
        <w:t>with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opioids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spacing w:val="-8"/>
          <w:w w:val="95"/>
        </w:rPr>
        <w:t>CNCP,</w:t>
      </w:r>
      <w:r>
        <w:rPr>
          <w:spacing w:val="-32"/>
          <w:w w:val="95"/>
        </w:rPr>
        <w:t> </w:t>
      </w:r>
      <w:r>
        <w:rPr>
          <w:w w:val="95"/>
        </w:rPr>
        <w:t>we</w:t>
      </w:r>
      <w:r>
        <w:rPr>
          <w:spacing w:val="-32"/>
          <w:w w:val="95"/>
        </w:rPr>
        <w:t> </w:t>
      </w:r>
      <w:r>
        <w:rPr>
          <w:w w:val="95"/>
        </w:rPr>
        <w:t>did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not </w:t>
      </w:r>
      <w:r>
        <w:rPr>
          <w:w w:val="95"/>
        </w:rPr>
        <w:t>find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any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placebo-controlled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study</w:t>
      </w:r>
      <w:r>
        <w:rPr>
          <w:spacing w:val="-25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a </w:t>
      </w:r>
      <w:r>
        <w:rPr>
          <w:spacing w:val="-3"/>
          <w:w w:val="95"/>
        </w:rPr>
        <w:t>study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duration</w:t>
      </w:r>
      <w:r>
        <w:rPr>
          <w:spacing w:val="-26"/>
          <w:w w:val="95"/>
        </w:rPr>
        <w:t> </w:t>
      </w:r>
      <w:r>
        <w:rPr>
          <w:w w:val="95"/>
        </w:rPr>
        <w:t>&gt;26</w:t>
      </w:r>
      <w:r>
        <w:rPr>
          <w:spacing w:val="-25"/>
          <w:w w:val="95"/>
        </w:rPr>
        <w:t> </w:t>
      </w:r>
      <w:r>
        <w:rPr>
          <w:w w:val="95"/>
        </w:rPr>
        <w:t>weeks</w:t>
      </w:r>
      <w:r>
        <w:rPr>
          <w:spacing w:val="-21"/>
          <w:w w:val="95"/>
        </w:rPr>
        <w:t> </w:t>
      </w:r>
      <w:r>
        <w:rPr>
          <w:w w:val="95"/>
        </w:rPr>
        <w:t>[21,</w:t>
      </w:r>
      <w:r>
        <w:rPr>
          <w:spacing w:val="-21"/>
          <w:w w:val="95"/>
        </w:rPr>
        <w:t> </w:t>
      </w:r>
      <w:r>
        <w:rPr>
          <w:w w:val="95"/>
        </w:rPr>
        <w:t>41,</w:t>
      </w:r>
      <w:r>
        <w:rPr>
          <w:spacing w:val="-21"/>
          <w:w w:val="95"/>
        </w:rPr>
        <w:t> </w:t>
      </w:r>
      <w:r>
        <w:rPr>
          <w:w w:val="95"/>
        </w:rPr>
        <w:t>46,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52]. </w:t>
      </w:r>
      <w:r>
        <w:rPr>
          <w:spacing w:val="-4"/>
          <w:w w:val="90"/>
        </w:rPr>
        <w:t>Secondly,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safety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opioid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treatment</w:t>
      </w:r>
      <w:r>
        <w:rPr>
          <w:spacing w:val="-9"/>
          <w:w w:val="90"/>
        </w:rPr>
        <w:t> </w:t>
      </w:r>
      <w:r>
        <w:rPr>
          <w:w w:val="90"/>
        </w:rPr>
        <w:t>in </w:t>
      </w:r>
      <w:r>
        <w:rPr>
          <w:spacing w:val="-3"/>
          <w:w w:val="95"/>
        </w:rPr>
        <w:t>terms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risk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addiction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death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from </w:t>
      </w:r>
      <w:r>
        <w:rPr>
          <w:spacing w:val="-3"/>
          <w:w w:val="90"/>
        </w:rPr>
        <w:t>overdose </w:t>
      </w:r>
      <w:r>
        <w:rPr>
          <w:w w:val="90"/>
        </w:rPr>
        <w:t>has </w:t>
      </w:r>
      <w:r>
        <w:rPr>
          <w:spacing w:val="-3"/>
          <w:w w:val="90"/>
        </w:rPr>
        <w:t>not </w:t>
      </w:r>
      <w:r>
        <w:rPr>
          <w:w w:val="90"/>
        </w:rPr>
        <w:t>been </w:t>
      </w:r>
      <w:r>
        <w:rPr>
          <w:spacing w:val="-3"/>
          <w:w w:val="90"/>
        </w:rPr>
        <w:t>properly </w:t>
      </w:r>
      <w:r>
        <w:rPr>
          <w:w w:val="90"/>
        </w:rPr>
        <w:t>assessed, </w:t>
      </w:r>
      <w:r>
        <w:rPr>
          <w:w w:val="95"/>
        </w:rPr>
        <w:t>due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complexity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these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outcomes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RCTs</w:t>
      </w:r>
      <w:r>
        <w:rPr>
          <w:spacing w:val="-14"/>
          <w:w w:val="95"/>
        </w:rPr>
        <w:t> </w:t>
      </w:r>
      <w:r>
        <w:rPr>
          <w:w w:val="95"/>
        </w:rPr>
        <w:t>[20].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increasing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rates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opi- </w:t>
      </w:r>
      <w:r>
        <w:rPr>
          <w:w w:val="95"/>
        </w:rPr>
        <w:t>oid</w:t>
      </w:r>
      <w:r>
        <w:rPr>
          <w:spacing w:val="-11"/>
          <w:w w:val="95"/>
        </w:rPr>
        <w:t> </w:t>
      </w:r>
      <w:r>
        <w:rPr>
          <w:w w:val="95"/>
        </w:rPr>
        <w:t>prescriptions,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well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abuse</w:t>
      </w:r>
      <w:r>
        <w:rPr>
          <w:spacing w:val="-11"/>
          <w:w w:val="95"/>
        </w:rPr>
        <w:t> </w:t>
      </w:r>
      <w:r>
        <w:rPr>
          <w:w w:val="95"/>
        </w:rPr>
        <w:t>of </w:t>
      </w:r>
      <w:r>
        <w:rPr>
          <w:w w:val="90"/>
        </w:rPr>
        <w:t>prescribed </w:t>
      </w:r>
      <w:r>
        <w:rPr>
          <w:spacing w:val="-3"/>
          <w:w w:val="90"/>
        </w:rPr>
        <w:t>opioids and </w:t>
      </w:r>
      <w:r>
        <w:rPr>
          <w:w w:val="90"/>
        </w:rPr>
        <w:t>associated</w:t>
      </w:r>
      <w:r>
        <w:rPr>
          <w:spacing w:val="-18"/>
          <w:w w:val="90"/>
        </w:rPr>
        <w:t> </w:t>
      </w:r>
      <w:r>
        <w:rPr>
          <w:w w:val="90"/>
        </w:rPr>
        <w:t>deaths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US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have</w:t>
      </w:r>
      <w:r>
        <w:rPr>
          <w:spacing w:val="-27"/>
          <w:w w:val="95"/>
        </w:rPr>
        <w:t> </w:t>
      </w:r>
      <w:r>
        <w:rPr>
          <w:w w:val="95"/>
        </w:rPr>
        <w:t>been</w:t>
      </w:r>
      <w:r>
        <w:rPr>
          <w:spacing w:val="-27"/>
          <w:w w:val="95"/>
        </w:rPr>
        <w:t> </w:t>
      </w:r>
      <w:r>
        <w:rPr>
          <w:w w:val="95"/>
        </w:rPr>
        <w:t>highlighted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edito- </w:t>
      </w:r>
      <w:r>
        <w:rPr/>
        <w:t>rials</w:t>
      </w:r>
      <w:r>
        <w:rPr>
          <w:spacing w:val="-31"/>
        </w:rPr>
        <w:t> </w:t>
      </w:r>
      <w:r>
        <w:rPr/>
        <w:t>[40,</w:t>
      </w:r>
      <w:r>
        <w:rPr>
          <w:spacing w:val="-31"/>
        </w:rPr>
        <w:t> </w:t>
      </w:r>
      <w:r>
        <w:rPr/>
        <w:t>48].</w:t>
      </w:r>
      <w:r>
        <w:rPr>
          <w:spacing w:val="-31"/>
        </w:rPr>
        <w:t> </w:t>
      </w:r>
      <w:r>
        <w:rPr>
          <w:spacing w:val="-3"/>
        </w:rPr>
        <w:t>There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3"/>
        </w:rPr>
        <w:t>thus</w:t>
      </w:r>
      <w:r>
        <w:rPr>
          <w:spacing w:val="-31"/>
        </w:rPr>
        <w:t> </w:t>
      </w:r>
      <w:r>
        <w:rPr/>
        <w:t>no</w:t>
      </w:r>
      <w:r>
        <w:rPr>
          <w:spacing w:val="-31"/>
        </w:rPr>
        <w:t> </w:t>
      </w:r>
      <w:r>
        <w:rPr>
          <w:spacing w:val="-4"/>
        </w:rPr>
        <w:t>consistent </w:t>
      </w:r>
      <w:r>
        <w:rPr>
          <w:w w:val="90"/>
        </w:rPr>
        <w:t>good-quality evidence available for giv- </w:t>
      </w:r>
      <w:r>
        <w:rPr>
          <w:spacing w:val="-2"/>
          <w:w w:val="95"/>
        </w:rPr>
        <w:t>ing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strong</w:t>
      </w:r>
      <w:r>
        <w:rPr>
          <w:spacing w:val="-23"/>
          <w:w w:val="95"/>
        </w:rPr>
        <w:t> </w:t>
      </w:r>
      <w:r>
        <w:rPr>
          <w:w w:val="95"/>
        </w:rPr>
        <w:t>clinical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recommendation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for </w:t>
      </w:r>
      <w:r>
        <w:rPr>
          <w:spacing w:val="-2"/>
          <w:w w:val="95"/>
        </w:rPr>
        <w:t>the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long-term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administration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opioids</w:t>
      </w:r>
      <w:r>
        <w:rPr>
          <w:spacing w:val="-35"/>
          <w:w w:val="95"/>
        </w:rPr>
        <w:t> </w:t>
      </w:r>
      <w:r>
        <w:rPr>
          <w:w w:val="95"/>
        </w:rPr>
        <w:t>in CNCP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form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guidelines</w:t>
      </w:r>
      <w:r>
        <w:rPr>
          <w:spacing w:val="-28"/>
          <w:w w:val="95"/>
        </w:rPr>
        <w:t> </w:t>
      </w:r>
      <w:r>
        <w:rPr>
          <w:w w:val="95"/>
        </w:rPr>
        <w:t>[20].</w:t>
      </w:r>
    </w:p>
    <w:p>
      <w:pPr>
        <w:pStyle w:val="BodyText"/>
        <w:spacing w:line="240" w:lineRule="exact"/>
        <w:ind w:left="120" w:firstLine="226"/>
        <w:jc w:val="both"/>
      </w:pPr>
      <w:r>
        <w:rPr>
          <w:w w:val="95"/>
        </w:rPr>
        <w:t>Clinical</w:t>
      </w:r>
      <w:r>
        <w:rPr>
          <w:spacing w:val="-10"/>
          <w:w w:val="95"/>
        </w:rPr>
        <w:t> </w:t>
      </w:r>
      <w:r>
        <w:rPr>
          <w:w w:val="95"/>
        </w:rPr>
        <w:t>guidelines</w:t>
      </w:r>
      <w:r>
        <w:rPr>
          <w:spacing w:val="-10"/>
          <w:w w:val="95"/>
        </w:rPr>
        <w:t> </w:t>
      </w:r>
      <w:r>
        <w:rPr>
          <w:w w:val="95"/>
        </w:rPr>
        <w:t>should</w:t>
      </w:r>
      <w:r>
        <w:rPr>
          <w:spacing w:val="-10"/>
          <w:w w:val="95"/>
        </w:rPr>
        <w:t> </w:t>
      </w:r>
      <w:r>
        <w:rPr>
          <w:w w:val="95"/>
        </w:rPr>
        <w:t>reflect</w:t>
      </w:r>
      <w:r>
        <w:rPr>
          <w:spacing w:val="-10"/>
          <w:w w:val="95"/>
        </w:rPr>
        <w:t> </w:t>
      </w:r>
      <w:r>
        <w:rPr>
          <w:w w:val="95"/>
        </w:rPr>
        <w:t>all </w:t>
      </w:r>
      <w:r>
        <w:rPr>
          <w:spacing w:val="-3"/>
          <w:w w:val="90"/>
        </w:rPr>
        <w:t>knowledge—not </w:t>
      </w:r>
      <w:r>
        <w:rPr>
          <w:w w:val="90"/>
        </w:rPr>
        <w:t>only (meta-analyses </w:t>
      </w:r>
      <w:r>
        <w:rPr>
          <w:spacing w:val="3"/>
          <w:w w:val="90"/>
        </w:rPr>
        <w:t>of) </w:t>
      </w:r>
      <w:r>
        <w:rPr>
          <w:spacing w:val="-4"/>
          <w:w w:val="95"/>
        </w:rPr>
        <w:t>placebo-controlled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RCTs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[59].</w:t>
      </w:r>
      <w:r>
        <w:rPr>
          <w:spacing w:val="-34"/>
          <w:w w:val="95"/>
        </w:rPr>
        <w:t> </w:t>
      </w:r>
      <w:r>
        <w:rPr>
          <w:w w:val="95"/>
        </w:rPr>
        <w:t>Case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series, </w:t>
      </w:r>
      <w:r>
        <w:rPr>
          <w:spacing w:val="-3"/>
          <w:w w:val="90"/>
        </w:rPr>
        <w:t>open-label and open-label </w:t>
      </w:r>
      <w:r>
        <w:rPr>
          <w:spacing w:val="-4"/>
          <w:w w:val="90"/>
        </w:rPr>
        <w:t>extension </w:t>
      </w:r>
      <w:r>
        <w:rPr>
          <w:spacing w:val="-3"/>
          <w:w w:val="90"/>
        </w:rPr>
        <w:t>stud- </w:t>
      </w:r>
      <w:r>
        <w:rPr>
          <w:w w:val="90"/>
        </w:rPr>
        <w:t>ies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15"/>
          <w:w w:val="90"/>
        </w:rPr>
        <w:t> </w:t>
      </w:r>
      <w:r>
        <w:rPr>
          <w:spacing w:val="-7"/>
          <w:w w:val="90"/>
        </w:rPr>
        <w:t>RCTs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have</w:t>
      </w:r>
      <w:r>
        <w:rPr>
          <w:spacing w:val="-15"/>
          <w:w w:val="90"/>
        </w:rPr>
        <w:t> </w:t>
      </w:r>
      <w:r>
        <w:rPr>
          <w:w w:val="90"/>
        </w:rPr>
        <w:t>been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summarized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sys- </w:t>
      </w:r>
      <w:r>
        <w:rPr>
          <w:spacing w:val="-3"/>
          <w:w w:val="95"/>
        </w:rPr>
        <w:t>tematic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qualitative</w:t>
      </w:r>
      <w:r>
        <w:rPr>
          <w:spacing w:val="-23"/>
          <w:w w:val="95"/>
        </w:rPr>
        <w:t> </w:t>
      </w:r>
      <w:r>
        <w:rPr>
          <w:w w:val="95"/>
        </w:rPr>
        <w:t>reviews</w:t>
      </w:r>
      <w:r>
        <w:rPr>
          <w:spacing w:val="-23"/>
          <w:w w:val="95"/>
        </w:rPr>
        <w:t> </w:t>
      </w:r>
      <w:r>
        <w:rPr>
          <w:w w:val="95"/>
        </w:rPr>
        <w:t>[20,</w:t>
      </w:r>
      <w:r>
        <w:rPr>
          <w:spacing w:val="-23"/>
          <w:w w:val="95"/>
        </w:rPr>
        <w:t> </w:t>
      </w:r>
      <w:r>
        <w:rPr>
          <w:w w:val="95"/>
        </w:rPr>
        <w:t>25,</w:t>
      </w:r>
      <w:r>
        <w:rPr>
          <w:spacing w:val="-23"/>
          <w:w w:val="95"/>
        </w:rPr>
        <w:t> </w:t>
      </w:r>
      <w:r>
        <w:rPr>
          <w:w w:val="95"/>
        </w:rPr>
        <w:t>36]</w:t>
      </w:r>
      <w:r>
        <w:rPr>
          <w:spacing w:val="-23"/>
          <w:w w:val="95"/>
        </w:rPr>
        <w:t> </w:t>
      </w:r>
      <w:r>
        <w:rPr>
          <w:w w:val="95"/>
        </w:rPr>
        <w:t>in </w:t>
      </w:r>
      <w:r>
        <w:rPr>
          <w:spacing w:val="-4"/>
          <w:w w:val="95"/>
        </w:rPr>
        <w:t>order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address</w:t>
      </w:r>
      <w:r>
        <w:rPr>
          <w:spacing w:val="-35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question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long-term </w:t>
      </w:r>
      <w:r>
        <w:rPr>
          <w:w w:val="90"/>
        </w:rPr>
        <w:t>efficacy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and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safety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opioids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spacing w:val="-8"/>
          <w:w w:val="90"/>
        </w:rPr>
        <w:t>CNCP.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No </w:t>
      </w:r>
      <w:r>
        <w:rPr>
          <w:w w:val="90"/>
        </w:rPr>
        <w:t>systematic search of databases for open- </w:t>
      </w:r>
      <w:r>
        <w:rPr>
          <w:w w:val="95"/>
        </w:rPr>
        <w:t>label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extension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RCTs</w:t>
      </w:r>
      <w:r>
        <w:rPr>
          <w:spacing w:val="-28"/>
          <w:w w:val="95"/>
        </w:rPr>
        <w:t> </w:t>
      </w:r>
      <w:r>
        <w:rPr>
          <w:w w:val="95"/>
        </w:rPr>
        <w:t>has been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conducted</w:t>
      </w:r>
      <w:r>
        <w:rPr>
          <w:spacing w:val="-17"/>
          <w:w w:val="95"/>
        </w:rPr>
        <w:t> </w:t>
      </w:r>
      <w:r>
        <w:rPr>
          <w:w w:val="95"/>
        </w:rPr>
        <w:t>until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now.</w:t>
      </w:r>
      <w:r>
        <w:rPr>
          <w:spacing w:val="-17"/>
          <w:w w:val="95"/>
        </w:rPr>
        <w:t> </w:t>
      </w:r>
      <w:r>
        <w:rPr>
          <w:spacing w:val="-11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best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of </w:t>
      </w:r>
      <w:r>
        <w:rPr>
          <w:spacing w:val="-2"/>
          <w:w w:val="90"/>
        </w:rPr>
        <w:t>our </w:t>
      </w:r>
      <w:r>
        <w:rPr>
          <w:spacing w:val="-3"/>
          <w:w w:val="90"/>
        </w:rPr>
        <w:t>knowledge, </w:t>
      </w:r>
      <w:r>
        <w:rPr>
          <w:w w:val="90"/>
        </w:rPr>
        <w:t>no </w:t>
      </w:r>
      <w:r>
        <w:rPr>
          <w:spacing w:val="-4"/>
          <w:w w:val="90"/>
        </w:rPr>
        <w:t>quantitative </w:t>
      </w:r>
      <w:r>
        <w:rPr>
          <w:spacing w:val="-3"/>
          <w:w w:val="90"/>
        </w:rPr>
        <w:t>synthesis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study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results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benefits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harms</w:t>
      </w:r>
      <w:r>
        <w:rPr>
          <w:spacing w:val="-21"/>
          <w:w w:val="95"/>
        </w:rPr>
        <w:t> </w:t>
      </w:r>
      <w:r>
        <w:rPr>
          <w:w w:val="95"/>
        </w:rPr>
        <w:t>of </w:t>
      </w:r>
      <w:r>
        <w:rPr>
          <w:spacing w:val="-4"/>
          <w:w w:val="90"/>
        </w:rPr>
        <w:t>long-term </w:t>
      </w:r>
      <w:r>
        <w:rPr>
          <w:spacing w:val="-3"/>
          <w:w w:val="90"/>
        </w:rPr>
        <w:t>observational studies of </w:t>
      </w:r>
      <w:r>
        <w:rPr>
          <w:spacing w:val="-4"/>
          <w:w w:val="90"/>
        </w:rPr>
        <w:t>opioids </w:t>
      </w:r>
      <w:r>
        <w:rPr>
          <w:w w:val="90"/>
        </w:rPr>
        <w:t>in CNCP has been </w:t>
      </w:r>
      <w:r>
        <w:rPr>
          <w:spacing w:val="-2"/>
          <w:w w:val="90"/>
        </w:rPr>
        <w:t>performed </w:t>
      </w:r>
      <w:r>
        <w:rPr>
          <w:w w:val="90"/>
        </w:rPr>
        <w:t>until</w:t>
      </w:r>
      <w:r>
        <w:rPr>
          <w:spacing w:val="-31"/>
          <w:w w:val="90"/>
        </w:rPr>
        <w:t> </w:t>
      </w:r>
      <w:r>
        <w:rPr>
          <w:spacing w:val="-6"/>
          <w:w w:val="90"/>
        </w:rPr>
        <w:t>now.</w:t>
      </w:r>
    </w:p>
    <w:p>
      <w:pPr>
        <w:pStyle w:val="BodyText"/>
        <w:spacing w:before="11"/>
      </w:pPr>
      <w:r>
        <w:rPr/>
        <w:br w:type="column"/>
      </w:r>
      <w:r>
        <w:rPr/>
      </w:r>
    </w:p>
    <w:p>
      <w:pPr>
        <w:pStyle w:val="BodyText"/>
        <w:spacing w:line="240" w:lineRule="exact"/>
        <w:ind w:left="122" w:right="336" w:firstLine="226"/>
        <w:jc w:val="both"/>
      </w:pPr>
      <w:r>
        <w:rPr/>
        <w:t>Therefore,</w:t>
      </w:r>
      <w:r>
        <w:rPr>
          <w:spacing w:val="-13"/>
        </w:rPr>
        <w:t> </w:t>
      </w:r>
      <w:r>
        <w:rPr>
          <w:spacing w:val="2"/>
        </w:rPr>
        <w:t>the</w:t>
      </w:r>
      <w:r>
        <w:rPr>
          <w:spacing w:val="-13"/>
        </w:rPr>
        <w:t> </w:t>
      </w:r>
      <w:r>
        <w:rPr/>
        <w:t>aims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system- </w:t>
      </w:r>
      <w:r>
        <w:rPr>
          <w:w w:val="95"/>
        </w:rPr>
        <w:t>atic</w:t>
      </w:r>
      <w:r>
        <w:rPr>
          <w:spacing w:val="-25"/>
          <w:w w:val="95"/>
        </w:rPr>
        <w:t> </w:t>
      </w:r>
      <w:r>
        <w:rPr>
          <w:w w:val="95"/>
        </w:rPr>
        <w:t>review</w:t>
      </w:r>
      <w:r>
        <w:rPr>
          <w:spacing w:val="-25"/>
          <w:w w:val="95"/>
        </w:rPr>
        <w:t> </w:t>
      </w:r>
      <w:r>
        <w:rPr>
          <w:w w:val="95"/>
        </w:rPr>
        <w:t>were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follows: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assess</w:t>
      </w:r>
      <w:r>
        <w:rPr>
          <w:spacing w:val="-25"/>
          <w:w w:val="95"/>
        </w:rPr>
        <w:t> </w:t>
      </w:r>
      <w:r>
        <w:rPr>
          <w:w w:val="95"/>
        </w:rPr>
        <w:t>the long-term</w:t>
      </w:r>
      <w:r>
        <w:rPr>
          <w:spacing w:val="-27"/>
          <w:w w:val="95"/>
        </w:rPr>
        <w:t> </w:t>
      </w:r>
      <w:r>
        <w:rPr>
          <w:w w:val="95"/>
        </w:rPr>
        <w:t>efficacy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harms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opioids in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6"/>
          <w:w w:val="95"/>
        </w:rPr>
        <w:t> </w:t>
      </w:r>
      <w:r>
        <w:rPr>
          <w:w w:val="95"/>
        </w:rPr>
        <w:t>type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CNCP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open-label</w:t>
      </w:r>
      <w:r>
        <w:rPr>
          <w:spacing w:val="-26"/>
          <w:w w:val="95"/>
        </w:rPr>
        <w:t> </w:t>
      </w:r>
      <w:r>
        <w:rPr>
          <w:w w:val="95"/>
        </w:rPr>
        <w:t>exten- </w:t>
      </w:r>
      <w:r>
        <w:rPr>
          <w:spacing w:val="-3"/>
          <w:w w:val="95"/>
        </w:rPr>
        <w:t>sion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RCTs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opioids.</w:t>
      </w:r>
      <w:r>
        <w:rPr>
          <w:spacing w:val="-28"/>
          <w:w w:val="95"/>
        </w:rPr>
        <w:t> </w:t>
      </w:r>
      <w:r>
        <w:rPr>
          <w:w w:val="95"/>
        </w:rPr>
        <w:t>Specif- </w:t>
      </w:r>
      <w:r>
        <w:rPr>
          <w:spacing w:val="-3"/>
          <w:w w:val="95"/>
        </w:rPr>
        <w:t>ically,</w:t>
      </w:r>
      <w:r>
        <w:rPr>
          <w:spacing w:val="-28"/>
          <w:w w:val="95"/>
        </w:rPr>
        <w:t> </w:t>
      </w:r>
      <w:r>
        <w:rPr>
          <w:w w:val="95"/>
        </w:rPr>
        <w:t>we</w:t>
      </w:r>
      <w:r>
        <w:rPr>
          <w:spacing w:val="-28"/>
          <w:w w:val="95"/>
        </w:rPr>
        <w:t> </w:t>
      </w:r>
      <w:r>
        <w:rPr>
          <w:w w:val="95"/>
        </w:rPr>
        <w:t>studied</w:t>
      </w:r>
      <w:r>
        <w:rPr>
          <w:spacing w:val="-28"/>
          <w:w w:val="95"/>
        </w:rPr>
        <w:t> </w:t>
      </w:r>
      <w:r>
        <w:rPr>
          <w:w w:val="95"/>
        </w:rPr>
        <w:t>how</w:t>
      </w:r>
      <w:r>
        <w:rPr>
          <w:spacing w:val="-28"/>
          <w:w w:val="95"/>
        </w:rPr>
        <w:t> </w:t>
      </w:r>
      <w:r>
        <w:rPr>
          <w:w w:val="95"/>
        </w:rPr>
        <w:t>many</w:t>
      </w:r>
      <w:r>
        <w:rPr>
          <w:spacing w:val="-28"/>
          <w:w w:val="95"/>
        </w:rPr>
        <w:t> </w:t>
      </w:r>
      <w:r>
        <w:rPr>
          <w:w w:val="95"/>
        </w:rPr>
        <w:t>patients</w:t>
      </w:r>
      <w:r>
        <w:rPr>
          <w:spacing w:val="-28"/>
          <w:w w:val="95"/>
        </w:rPr>
        <w:t> </w:t>
      </w:r>
      <w:r>
        <w:rPr>
          <w:w w:val="95"/>
        </w:rPr>
        <w:t>re- </w:t>
      </w:r>
      <w:r>
        <w:rPr>
          <w:spacing w:val="-3"/>
          <w:w w:val="95"/>
        </w:rPr>
        <w:t>mained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on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opioid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therapy,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reported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sus- tained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reduction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pain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disability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or </w:t>
      </w:r>
      <w:r>
        <w:rPr>
          <w:w w:val="95"/>
        </w:rPr>
        <w:t>experienced</w:t>
      </w:r>
      <w:r>
        <w:rPr>
          <w:spacing w:val="-15"/>
          <w:w w:val="95"/>
        </w:rPr>
        <w:t> </w:t>
      </w:r>
      <w:r>
        <w:rPr>
          <w:w w:val="95"/>
        </w:rPr>
        <w:t>serious</w:t>
      </w:r>
      <w:r>
        <w:rPr>
          <w:spacing w:val="-15"/>
          <w:w w:val="95"/>
        </w:rPr>
        <w:t> </w:t>
      </w:r>
      <w:r>
        <w:rPr>
          <w:w w:val="95"/>
        </w:rPr>
        <w:t>harms</w:t>
      </w:r>
      <w:r>
        <w:rPr>
          <w:spacing w:val="-15"/>
          <w:w w:val="95"/>
        </w:rPr>
        <w:t> </w:t>
      </w:r>
      <w:r>
        <w:rPr>
          <w:w w:val="95"/>
        </w:rPr>
        <w:t>(serious</w:t>
      </w:r>
      <w:r>
        <w:rPr>
          <w:spacing w:val="-15"/>
          <w:w w:val="95"/>
        </w:rPr>
        <w:t> </w:t>
      </w:r>
      <w:r>
        <w:rPr>
          <w:w w:val="95"/>
        </w:rPr>
        <w:t>ad- verse</w:t>
      </w:r>
      <w:r>
        <w:rPr>
          <w:spacing w:val="-20"/>
          <w:w w:val="95"/>
        </w:rPr>
        <w:t> </w:t>
      </w:r>
      <w:r>
        <w:rPr>
          <w:w w:val="95"/>
        </w:rPr>
        <w:t>events,</w:t>
      </w:r>
      <w:r>
        <w:rPr>
          <w:spacing w:val="-20"/>
          <w:w w:val="95"/>
        </w:rPr>
        <w:t> </w:t>
      </w:r>
      <w:r>
        <w:rPr>
          <w:w w:val="95"/>
        </w:rPr>
        <w:t>SAE;</w:t>
      </w:r>
      <w:r>
        <w:rPr>
          <w:spacing w:val="-20"/>
          <w:w w:val="95"/>
        </w:rPr>
        <w:t> </w:t>
      </w:r>
      <w:r>
        <w:rPr>
          <w:w w:val="95"/>
        </w:rPr>
        <w:t>death,</w:t>
      </w:r>
      <w:r>
        <w:rPr>
          <w:spacing w:val="-20"/>
          <w:w w:val="95"/>
        </w:rPr>
        <w:t> </w:t>
      </w:r>
      <w:r>
        <w:rPr>
          <w:w w:val="95"/>
        </w:rPr>
        <w:t>aberrant</w:t>
      </w:r>
      <w:r>
        <w:rPr>
          <w:spacing w:val="-20"/>
          <w:w w:val="95"/>
        </w:rPr>
        <w:t> </w:t>
      </w:r>
      <w:r>
        <w:rPr>
          <w:w w:val="95"/>
        </w:rPr>
        <w:t>drug </w:t>
      </w:r>
      <w:r>
        <w:rPr>
          <w:spacing w:val="-3"/>
          <w:w w:val="95"/>
        </w:rPr>
        <w:t>behavior)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long-term</w:t>
      </w:r>
      <w:r>
        <w:rPr>
          <w:spacing w:val="-18"/>
          <w:w w:val="95"/>
        </w:rPr>
        <w:t> </w:t>
      </w:r>
      <w:r>
        <w:rPr>
          <w:w w:val="95"/>
        </w:rPr>
        <w:t>(≥6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months).</w:t>
      </w:r>
    </w:p>
    <w:p>
      <w:pPr>
        <w:pStyle w:val="BodyText"/>
        <w:spacing w:before="9"/>
        <w:rPr>
          <w:sz w:val="18"/>
        </w:rPr>
      </w:pPr>
    </w:p>
    <w:p>
      <w:pPr>
        <w:pStyle w:val="Heading1"/>
        <w:ind w:left="122"/>
      </w:pPr>
      <w:r>
        <w:rPr>
          <w:color w:val="005BA9"/>
        </w:rPr>
        <w:t>Methods</w:t>
      </w:r>
    </w:p>
    <w:p>
      <w:pPr>
        <w:pStyle w:val="BodyText"/>
        <w:spacing w:line="240" w:lineRule="exact" w:before="185"/>
        <w:ind w:left="122" w:right="338"/>
        <w:jc w:val="both"/>
      </w:pP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review</w:t>
      </w:r>
      <w:r>
        <w:rPr>
          <w:spacing w:val="-26"/>
          <w:w w:val="95"/>
        </w:rPr>
        <w:t> </w:t>
      </w:r>
      <w:r>
        <w:rPr>
          <w:w w:val="95"/>
        </w:rPr>
        <w:t>was</w:t>
      </w:r>
      <w:r>
        <w:rPr>
          <w:spacing w:val="-26"/>
          <w:w w:val="95"/>
        </w:rPr>
        <w:t> </w:t>
      </w:r>
      <w:r>
        <w:rPr>
          <w:w w:val="95"/>
        </w:rPr>
        <w:t>performed</w:t>
      </w:r>
      <w:r>
        <w:rPr>
          <w:spacing w:val="-26"/>
          <w:w w:val="95"/>
        </w:rPr>
        <w:t> </w:t>
      </w:r>
      <w:r>
        <w:rPr>
          <w:w w:val="95"/>
        </w:rPr>
        <w:t>according</w:t>
      </w:r>
      <w:r>
        <w:rPr>
          <w:spacing w:val="-26"/>
          <w:w w:val="95"/>
        </w:rPr>
        <w:t> </w:t>
      </w:r>
      <w:r>
        <w:rPr>
          <w:w w:val="95"/>
        </w:rPr>
        <w:t>to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Preferred</w:t>
      </w:r>
      <w:r>
        <w:rPr>
          <w:spacing w:val="-9"/>
          <w:w w:val="90"/>
        </w:rPr>
        <w:t> </w:t>
      </w:r>
      <w:r>
        <w:rPr>
          <w:w w:val="90"/>
        </w:rPr>
        <w:t>Reporting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Items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for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System- </w:t>
      </w:r>
      <w:r>
        <w:rPr>
          <w:w w:val="95"/>
        </w:rPr>
        <w:t>atic</w:t>
      </w:r>
      <w:r>
        <w:rPr>
          <w:spacing w:val="-21"/>
          <w:w w:val="95"/>
        </w:rPr>
        <w:t> </w:t>
      </w:r>
      <w:r>
        <w:rPr>
          <w:w w:val="95"/>
        </w:rPr>
        <w:t>Reviews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Meta-Analyses</w:t>
      </w:r>
      <w:r>
        <w:rPr>
          <w:spacing w:val="-21"/>
          <w:w w:val="95"/>
        </w:rPr>
        <w:t> </w:t>
      </w:r>
      <w:r>
        <w:rPr>
          <w:w w:val="95"/>
        </w:rPr>
        <w:t>(PRIS- MA)</w:t>
      </w:r>
      <w:r>
        <w:rPr>
          <w:spacing w:val="-17"/>
          <w:w w:val="95"/>
        </w:rPr>
        <w:t> </w:t>
      </w:r>
      <w:r>
        <w:rPr>
          <w:w w:val="95"/>
        </w:rPr>
        <w:t>statement</w:t>
      </w:r>
      <w:r>
        <w:rPr>
          <w:spacing w:val="-17"/>
          <w:w w:val="95"/>
        </w:rPr>
        <w:t> </w:t>
      </w:r>
      <w:r>
        <w:rPr>
          <w:w w:val="95"/>
        </w:rPr>
        <w:t>[32]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recommen- dations of the Cochrane Collaboration </w:t>
      </w:r>
      <w:r>
        <w:rPr/>
        <w:t>[15].</w:t>
      </w:r>
    </w:p>
    <w:p>
      <w:pPr>
        <w:pStyle w:val="BodyText"/>
        <w:spacing w:line="240" w:lineRule="exact"/>
        <w:ind w:left="122" w:right="338" w:firstLine="226"/>
        <w:jc w:val="both"/>
      </w:pPr>
      <w:r>
        <w:rPr>
          <w:spacing w:val="-3"/>
          <w:w w:val="95"/>
        </w:rPr>
        <w:t>Methods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analysis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inclusion</w:t>
      </w:r>
      <w:r>
        <w:rPr>
          <w:spacing w:val="-24"/>
          <w:w w:val="95"/>
        </w:rPr>
        <w:t> </w:t>
      </w:r>
      <w:r>
        <w:rPr>
          <w:w w:val="95"/>
        </w:rPr>
        <w:t>cri- </w:t>
      </w:r>
      <w:r>
        <w:rPr>
          <w:w w:val="90"/>
        </w:rPr>
        <w:t>teria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were</w:t>
      </w:r>
      <w:r>
        <w:rPr>
          <w:spacing w:val="-14"/>
          <w:w w:val="90"/>
        </w:rPr>
        <w:t> </w:t>
      </w:r>
      <w:r>
        <w:rPr>
          <w:w w:val="90"/>
        </w:rPr>
        <w:t>specified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advance.</w:t>
      </w:r>
    </w:p>
    <w:p>
      <w:pPr>
        <w:pStyle w:val="BodyText"/>
      </w:pPr>
    </w:p>
    <w:p>
      <w:pPr>
        <w:pStyle w:val="Heading2"/>
        <w:ind w:left="122"/>
      </w:pPr>
      <w:r>
        <w:rPr>
          <w:color w:val="005BA9"/>
          <w:w w:val="90"/>
        </w:rPr>
        <w:t>Eligibility criteria</w:t>
      </w:r>
    </w:p>
    <w:p>
      <w:pPr>
        <w:pStyle w:val="Heading3"/>
        <w:spacing w:before="184"/>
        <w:ind w:left="122"/>
      </w:pPr>
      <w:r>
        <w:rPr/>
        <w:t>Types of studies</w:t>
      </w:r>
    </w:p>
    <w:p>
      <w:pPr>
        <w:pStyle w:val="BodyText"/>
        <w:spacing w:line="240" w:lineRule="exact" w:before="4"/>
        <w:ind w:left="120" w:right="336" w:firstLine="2"/>
        <w:jc w:val="both"/>
      </w:pPr>
      <w:r>
        <w:rPr>
          <w:spacing w:val="-10"/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included</w:t>
      </w:r>
      <w:r>
        <w:rPr>
          <w:spacing w:val="-23"/>
          <w:w w:val="95"/>
        </w:rPr>
        <w:t> </w:t>
      </w:r>
      <w:r>
        <w:rPr>
          <w:w w:val="95"/>
        </w:rPr>
        <w:t>open-label</w:t>
      </w:r>
      <w:r>
        <w:rPr>
          <w:spacing w:val="-23"/>
          <w:w w:val="95"/>
        </w:rPr>
        <w:t> </w:t>
      </w:r>
      <w:r>
        <w:rPr>
          <w:w w:val="95"/>
        </w:rPr>
        <w:t>extension</w:t>
      </w:r>
      <w:r>
        <w:rPr>
          <w:spacing w:val="-23"/>
          <w:w w:val="95"/>
        </w:rPr>
        <w:t> </w:t>
      </w:r>
      <w:r>
        <w:rPr>
          <w:w w:val="95"/>
        </w:rPr>
        <w:t>stud- ies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RCTs.</w:t>
      </w:r>
      <w:r>
        <w:rPr>
          <w:spacing w:val="-13"/>
          <w:w w:val="95"/>
        </w:rPr>
        <w:t> </w:t>
      </w:r>
      <w:r>
        <w:rPr>
          <w:w w:val="95"/>
        </w:rPr>
        <w:t>Study</w:t>
      </w:r>
      <w:r>
        <w:rPr>
          <w:spacing w:val="-13"/>
          <w:w w:val="95"/>
        </w:rPr>
        <w:t> </w:t>
      </w:r>
      <w:r>
        <w:rPr>
          <w:w w:val="95"/>
        </w:rPr>
        <w:t>duration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RCTs</w:t>
      </w:r>
    </w:p>
    <w:p>
      <w:pPr>
        <w:pStyle w:val="BodyText"/>
        <w:spacing w:before="11"/>
        <w:rPr>
          <w:sz w:val="17"/>
        </w:rPr>
      </w:pPr>
      <w:r>
        <w:rPr/>
        <w:pict>
          <v:line style="position:absolute;mso-position-horizontal-relative:page;mso-position-vertical-relative:paragraph;z-index:1360;mso-wrap-distance-left:0;mso-wrap-distance-right:0" from="391.181091pt,14.131274pt" to="544.252091pt,14.131274pt" stroked="true" strokeweight=".25pt" strokecolor="#005ba9">
            <v:stroke dashstyle="solid"/>
            <w10:wrap type="topAndBottom"/>
          </v:line>
        </w:pict>
      </w:r>
    </w:p>
    <w:p>
      <w:pPr>
        <w:spacing w:line="244" w:lineRule="auto" w:before="38"/>
        <w:ind w:left="130" w:right="342" w:hanging="11"/>
        <w:jc w:val="both"/>
        <w:rPr>
          <w:rFonts w:ascii="Arial" w:hAnsi="Arial"/>
          <w:sz w:val="17"/>
        </w:rPr>
      </w:pPr>
      <w:r>
        <w:rPr>
          <w:rFonts w:ascii="Arial" w:hAnsi="Arial"/>
          <w:spacing w:val="-2"/>
          <w:w w:val="90"/>
          <w:sz w:val="17"/>
        </w:rPr>
        <w:t>The</w:t>
      </w:r>
      <w:r>
        <w:rPr>
          <w:rFonts w:ascii="Arial" w:hAnsi="Arial"/>
          <w:spacing w:val="-29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English</w:t>
      </w:r>
      <w:r>
        <w:rPr>
          <w:rFonts w:ascii="Arial" w:hAnsi="Arial"/>
          <w:spacing w:val="-29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full-text</w:t>
      </w:r>
      <w:r>
        <w:rPr>
          <w:rFonts w:ascii="Arial" w:hAnsi="Arial"/>
          <w:spacing w:val="-29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version</w:t>
      </w:r>
      <w:r>
        <w:rPr>
          <w:rFonts w:ascii="Arial" w:hAnsi="Arial"/>
          <w:spacing w:val="-29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of</w:t>
      </w:r>
      <w:r>
        <w:rPr>
          <w:rFonts w:ascii="Arial" w:hAnsi="Arial"/>
          <w:spacing w:val="-29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this</w:t>
      </w:r>
      <w:r>
        <w:rPr>
          <w:rFonts w:ascii="Arial" w:hAnsi="Arial"/>
          <w:spacing w:val="-29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article</w:t>
      </w:r>
      <w:r>
        <w:rPr>
          <w:rFonts w:ascii="Arial" w:hAnsi="Arial"/>
          <w:spacing w:val="-29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is</w:t>
      </w:r>
      <w:r>
        <w:rPr>
          <w:rFonts w:ascii="Arial" w:hAnsi="Arial"/>
          <w:spacing w:val="-29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free- ly</w:t>
      </w:r>
      <w:r>
        <w:rPr>
          <w:rFonts w:ascii="Arial" w:hAnsi="Arial"/>
          <w:spacing w:val="-32"/>
          <w:w w:val="90"/>
          <w:sz w:val="17"/>
        </w:rPr>
        <w:t> </w:t>
      </w:r>
      <w:r>
        <w:rPr>
          <w:rFonts w:ascii="Arial" w:hAnsi="Arial"/>
          <w:spacing w:val="-3"/>
          <w:w w:val="90"/>
          <w:sz w:val="17"/>
        </w:rPr>
        <w:t>available</w:t>
      </w:r>
      <w:r>
        <w:rPr>
          <w:rFonts w:ascii="Arial" w:hAnsi="Arial"/>
          <w:spacing w:val="-32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at</w:t>
      </w:r>
      <w:r>
        <w:rPr>
          <w:rFonts w:ascii="Arial" w:hAnsi="Arial"/>
          <w:spacing w:val="-32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SpringerLink</w:t>
      </w:r>
      <w:r>
        <w:rPr>
          <w:rFonts w:ascii="Arial" w:hAnsi="Arial"/>
          <w:spacing w:val="-32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(under“Supplemen- </w:t>
      </w:r>
      <w:r>
        <w:rPr>
          <w:rFonts w:ascii="Arial" w:hAnsi="Arial"/>
          <w:spacing w:val="-2"/>
          <w:w w:val="90"/>
          <w:sz w:val="17"/>
        </w:rPr>
        <w:t>tary</w:t>
      </w:r>
      <w:r>
        <w:rPr>
          <w:rFonts w:ascii="Arial" w:hAnsi="Arial"/>
          <w:spacing w:val="-21"/>
          <w:w w:val="90"/>
          <w:sz w:val="17"/>
        </w:rPr>
        <w:t> </w:t>
      </w:r>
      <w:r>
        <w:rPr>
          <w:rFonts w:ascii="Arial" w:hAnsi="Arial"/>
          <w:spacing w:val="-2"/>
          <w:w w:val="90"/>
          <w:sz w:val="17"/>
        </w:rPr>
        <w:t>Material”).</w:t>
      </w:r>
    </w:p>
    <w:p>
      <w:pPr>
        <w:spacing w:after="0" w:line="244" w:lineRule="auto"/>
        <w:jc w:val="both"/>
        <w:rPr>
          <w:rFonts w:ascii="Arial" w:hAnsi="Arial"/>
          <w:sz w:val="17"/>
        </w:rPr>
        <w:sectPr>
          <w:type w:val="continuous"/>
          <w:pgSz w:w="11910" w:h="15820"/>
          <w:pgMar w:top="1000" w:bottom="0" w:left="900" w:right="680"/>
          <w:cols w:num="3" w:equalWidth="0">
            <w:col w:w="3185" w:space="217"/>
            <w:col w:w="3185" w:space="214"/>
            <w:col w:w="3529"/>
          </w:cols>
        </w:sectPr>
      </w:pP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pgSz w:w="11910" w:h="15820"/>
          <w:pgMar w:header="712" w:footer="688" w:top="1040" w:bottom="880" w:left="680" w:right="900"/>
        </w:sectPr>
      </w:pPr>
    </w:p>
    <w:p>
      <w:pPr>
        <w:pStyle w:val="BodyText"/>
        <w:spacing w:line="240" w:lineRule="exact" w:before="96"/>
        <w:ind w:left="340" w:right="1"/>
        <w:jc w:val="both"/>
      </w:pPr>
      <w:r>
        <w:rPr>
          <w:w w:val="95"/>
        </w:rPr>
        <w:t>should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21"/>
          <w:w w:val="95"/>
        </w:rPr>
        <w:t> </w:t>
      </w:r>
      <w:r>
        <w:rPr>
          <w:w w:val="95"/>
        </w:rPr>
        <w:t>been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least</w:t>
      </w:r>
      <w:r>
        <w:rPr>
          <w:spacing w:val="-21"/>
          <w:w w:val="95"/>
        </w:rPr>
        <w:t> </w:t>
      </w:r>
      <w:r>
        <w:rPr>
          <w:w w:val="95"/>
        </w:rPr>
        <w:t>2</w:t>
      </w:r>
      <w:r>
        <w:rPr>
          <w:spacing w:val="-25"/>
          <w:w w:val="95"/>
        </w:rPr>
        <w:t> </w:t>
      </w:r>
      <w:r>
        <w:rPr>
          <w:w w:val="95"/>
        </w:rPr>
        <w:t>weeks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of the open-label extension phase at least 6</w:t>
      </w:r>
      <w:r>
        <w:rPr>
          <w:spacing w:val="-31"/>
          <w:w w:val="95"/>
        </w:rPr>
        <w:t> </w:t>
      </w:r>
      <w:r>
        <w:rPr>
          <w:w w:val="95"/>
        </w:rPr>
        <w:t>months.</w:t>
      </w:r>
      <w:r>
        <w:rPr>
          <w:spacing w:val="-28"/>
          <w:w w:val="95"/>
        </w:rPr>
        <w:t> </w:t>
      </w:r>
      <w:r>
        <w:rPr>
          <w:spacing w:val="-10"/>
          <w:w w:val="95"/>
        </w:rPr>
        <w:t>We</w:t>
      </w:r>
      <w:r>
        <w:rPr>
          <w:spacing w:val="-28"/>
          <w:w w:val="95"/>
        </w:rPr>
        <w:t> </w:t>
      </w:r>
      <w:r>
        <w:rPr>
          <w:w w:val="95"/>
        </w:rPr>
        <w:t>excluded</w:t>
      </w:r>
      <w:r>
        <w:rPr>
          <w:spacing w:val="-28"/>
          <w:w w:val="95"/>
        </w:rPr>
        <w:t> </w:t>
      </w:r>
      <w:r>
        <w:rPr>
          <w:w w:val="95"/>
        </w:rPr>
        <w:t>registered</w:t>
      </w:r>
      <w:r>
        <w:rPr>
          <w:spacing w:val="-28"/>
          <w:w w:val="95"/>
        </w:rPr>
        <w:t> </w:t>
      </w:r>
      <w:r>
        <w:rPr>
          <w:w w:val="95"/>
        </w:rPr>
        <w:t>open- </w:t>
      </w:r>
      <w:r>
        <w:rPr>
          <w:w w:val="90"/>
        </w:rPr>
        <w:t>label </w:t>
      </w:r>
      <w:r>
        <w:rPr>
          <w:spacing w:val="-3"/>
          <w:w w:val="90"/>
        </w:rPr>
        <w:t>studies without </w:t>
      </w:r>
      <w:r>
        <w:rPr>
          <w:w w:val="90"/>
        </w:rPr>
        <w:t>a </w:t>
      </w:r>
      <w:r>
        <w:rPr>
          <w:spacing w:val="-3"/>
          <w:w w:val="90"/>
        </w:rPr>
        <w:t>prior double-blind randomized </w:t>
      </w:r>
      <w:r>
        <w:rPr>
          <w:w w:val="90"/>
        </w:rPr>
        <w:t>period </w:t>
      </w:r>
      <w:r>
        <w:rPr>
          <w:spacing w:val="-3"/>
          <w:w w:val="90"/>
        </w:rPr>
        <w:t>and pre–post </w:t>
      </w:r>
      <w:r>
        <w:rPr>
          <w:w w:val="90"/>
        </w:rPr>
        <w:t>case se- </w:t>
      </w:r>
      <w:r>
        <w:rPr>
          <w:w w:val="95"/>
        </w:rPr>
        <w:t>ries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studies,</w:t>
      </w:r>
      <w:r>
        <w:rPr>
          <w:spacing w:val="-26"/>
          <w:w w:val="95"/>
        </w:rPr>
        <w:t> </w:t>
      </w:r>
      <w:r>
        <w:rPr>
          <w:w w:val="95"/>
        </w:rPr>
        <w:t>because</w:t>
      </w:r>
      <w:r>
        <w:rPr>
          <w:spacing w:val="-26"/>
          <w:w w:val="95"/>
        </w:rPr>
        <w:t> </w:t>
      </w:r>
      <w:r>
        <w:rPr>
          <w:w w:val="95"/>
        </w:rPr>
        <w:t>these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are</w:t>
      </w:r>
      <w:r>
        <w:rPr>
          <w:spacing w:val="-26"/>
          <w:w w:val="95"/>
        </w:rPr>
        <w:t> </w:t>
      </w:r>
      <w:r>
        <w:rPr>
          <w:w w:val="95"/>
        </w:rPr>
        <w:t>as- </w:t>
      </w:r>
      <w:r>
        <w:rPr/>
        <w:t>sociated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higher</w:t>
      </w:r>
      <w:r>
        <w:rPr>
          <w:spacing w:val="-28"/>
        </w:rPr>
        <w:t> </w:t>
      </w:r>
      <w:r>
        <w:rPr/>
        <w:t>risk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bias</w:t>
      </w:r>
      <w:r>
        <w:rPr>
          <w:spacing w:val="-28"/>
        </w:rPr>
        <w:t> </w:t>
      </w:r>
      <w:r>
        <w:rPr/>
        <w:t>than </w:t>
      </w:r>
      <w:r>
        <w:rPr>
          <w:spacing w:val="-3"/>
          <w:w w:val="95"/>
        </w:rPr>
        <w:t>open-label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extension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> </w:t>
      </w:r>
      <w:r>
        <w:rPr>
          <w:spacing w:val="-7"/>
          <w:w w:val="95"/>
        </w:rPr>
        <w:t>RCTs</w:t>
      </w:r>
      <w:r>
        <w:rPr>
          <w:spacing w:val="-33"/>
          <w:w w:val="95"/>
        </w:rPr>
        <w:t> </w:t>
      </w:r>
      <w:r>
        <w:rPr>
          <w:w w:val="95"/>
        </w:rPr>
        <w:t>[34]. </w:t>
      </w:r>
      <w:r>
        <w:rPr>
          <w:spacing w:val="-3"/>
          <w:w w:val="90"/>
        </w:rPr>
        <w:t>Studies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should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include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at</w:t>
      </w:r>
      <w:r>
        <w:rPr>
          <w:spacing w:val="-12"/>
          <w:w w:val="90"/>
        </w:rPr>
        <w:t> </w:t>
      </w:r>
      <w:r>
        <w:rPr>
          <w:w w:val="90"/>
        </w:rPr>
        <w:t>least</w:t>
      </w:r>
      <w:r>
        <w:rPr>
          <w:spacing w:val="-12"/>
          <w:w w:val="90"/>
        </w:rPr>
        <w:t> </w:t>
      </w:r>
      <w:r>
        <w:rPr>
          <w:w w:val="90"/>
        </w:rPr>
        <w:t>20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patients.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should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have</w:t>
      </w:r>
      <w:r>
        <w:rPr>
          <w:spacing w:val="-28"/>
          <w:w w:val="95"/>
        </w:rPr>
        <w:t> </w:t>
      </w:r>
      <w:r>
        <w:rPr>
          <w:w w:val="95"/>
        </w:rPr>
        <w:t>reported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28"/>
          <w:w w:val="95"/>
        </w:rPr>
        <w:t> </w:t>
      </w:r>
      <w:r>
        <w:rPr>
          <w:w w:val="95"/>
        </w:rPr>
        <w:t>least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one </w:t>
      </w:r>
      <w:r>
        <w:rPr>
          <w:spacing w:val="-3"/>
          <w:w w:val="90"/>
        </w:rPr>
        <w:t>of </w:t>
      </w:r>
      <w:r>
        <w:rPr>
          <w:w w:val="90"/>
        </w:rPr>
        <w:t>the </w:t>
      </w:r>
      <w:r>
        <w:rPr>
          <w:spacing w:val="-4"/>
          <w:w w:val="90"/>
        </w:rPr>
        <w:t>outcomes </w:t>
      </w:r>
      <w:r>
        <w:rPr>
          <w:w w:val="90"/>
        </w:rPr>
        <w:t>defined</w:t>
      </w:r>
      <w:r>
        <w:rPr>
          <w:spacing w:val="-10"/>
          <w:w w:val="90"/>
        </w:rPr>
        <w:t> </w:t>
      </w:r>
      <w:r>
        <w:rPr>
          <w:spacing w:val="-5"/>
          <w:w w:val="90"/>
        </w:rPr>
        <w:t>below.</w:t>
      </w:r>
    </w:p>
    <w:p>
      <w:pPr>
        <w:pStyle w:val="Heading3"/>
        <w:spacing w:before="225"/>
      </w:pPr>
      <w:r>
        <w:rPr>
          <w:w w:val="105"/>
        </w:rPr>
        <w:t>Types of participants</w:t>
      </w:r>
    </w:p>
    <w:p>
      <w:pPr>
        <w:pStyle w:val="BodyText"/>
        <w:spacing w:line="240" w:lineRule="exact" w:before="4"/>
        <w:ind w:left="340"/>
        <w:jc w:val="both"/>
      </w:pPr>
      <w:r>
        <w:rPr>
          <w:w w:val="95"/>
        </w:rPr>
        <w:t>Participants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interest</w:t>
      </w:r>
      <w:r>
        <w:rPr>
          <w:spacing w:val="-14"/>
          <w:w w:val="95"/>
        </w:rPr>
        <w:t> </w:t>
      </w:r>
      <w:r>
        <w:rPr>
          <w:w w:val="95"/>
        </w:rPr>
        <w:t>were</w:t>
      </w:r>
      <w:r>
        <w:rPr>
          <w:spacing w:val="-14"/>
          <w:w w:val="95"/>
        </w:rPr>
        <w:t> </w:t>
      </w:r>
      <w:r>
        <w:rPr>
          <w:w w:val="95"/>
        </w:rPr>
        <w:t>patients</w:t>
      </w:r>
      <w:r>
        <w:rPr>
          <w:spacing w:val="-14"/>
          <w:w w:val="95"/>
        </w:rPr>
        <w:t> </w:t>
      </w:r>
      <w:r>
        <w:rPr>
          <w:w w:val="95"/>
        </w:rPr>
        <w:t>of </w:t>
      </w:r>
      <w:r>
        <w:rPr>
          <w:spacing w:val="-4"/>
          <w:w w:val="95"/>
        </w:rPr>
        <w:t>any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age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pain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due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cause</w:t>
      </w:r>
      <w:r>
        <w:rPr>
          <w:spacing w:val="-22"/>
          <w:w w:val="95"/>
        </w:rPr>
        <w:t> </w:t>
      </w:r>
      <w:r>
        <w:rPr>
          <w:w w:val="95"/>
        </w:rPr>
        <w:t>other than</w:t>
      </w:r>
      <w:r>
        <w:rPr>
          <w:spacing w:val="-15"/>
          <w:w w:val="95"/>
        </w:rPr>
        <w:t> </w:t>
      </w:r>
      <w:r>
        <w:rPr>
          <w:w w:val="95"/>
        </w:rPr>
        <w:t>cancer</w:t>
      </w:r>
      <w:r>
        <w:rPr>
          <w:spacing w:val="-15"/>
          <w:w w:val="95"/>
        </w:rPr>
        <w:t> </w:t>
      </w:r>
      <w:r>
        <w:rPr>
          <w:w w:val="95"/>
        </w:rPr>
        <w:t>lasting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5"/>
          <w:w w:val="95"/>
        </w:rPr>
        <w:t> </w:t>
      </w:r>
      <w:r>
        <w:rPr>
          <w:w w:val="95"/>
        </w:rPr>
        <w:t>least</w:t>
      </w:r>
      <w:r>
        <w:rPr>
          <w:spacing w:val="-15"/>
          <w:w w:val="95"/>
        </w:rPr>
        <w:t> </w:t>
      </w:r>
      <w:r>
        <w:rPr>
          <w:w w:val="95"/>
        </w:rPr>
        <w:t>3</w:t>
      </w:r>
      <w:r>
        <w:rPr>
          <w:spacing w:val="-20"/>
          <w:w w:val="95"/>
        </w:rPr>
        <w:t> </w:t>
      </w:r>
      <w:r>
        <w:rPr>
          <w:w w:val="95"/>
        </w:rPr>
        <w:t>months </w:t>
      </w:r>
      <w:r>
        <w:rPr>
          <w:spacing w:val="-3"/>
          <w:w w:val="95"/>
        </w:rPr>
        <w:t>prior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trial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enrolment.</w:t>
      </w:r>
    </w:p>
    <w:p>
      <w:pPr>
        <w:pStyle w:val="Heading3"/>
        <w:spacing w:before="225"/>
      </w:pPr>
      <w:r>
        <w:rPr>
          <w:w w:val="105"/>
        </w:rPr>
        <w:t>Types of interventions</w:t>
      </w:r>
    </w:p>
    <w:p>
      <w:pPr>
        <w:pStyle w:val="BodyText"/>
        <w:spacing w:line="240" w:lineRule="exact" w:before="4"/>
        <w:ind w:left="340"/>
        <w:jc w:val="both"/>
      </w:pPr>
      <w:r>
        <w:rPr>
          <w:spacing w:val="-3"/>
          <w:w w:val="95"/>
        </w:rPr>
        <w:t>Any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opioid</w:t>
      </w:r>
      <w:r>
        <w:rPr>
          <w:spacing w:val="-25"/>
          <w:w w:val="95"/>
        </w:rPr>
        <w:t> </w:t>
      </w:r>
      <w:r>
        <w:rPr>
          <w:w w:val="95"/>
        </w:rPr>
        <w:t>taken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oral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transdermal route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any</w:t>
      </w:r>
      <w:r>
        <w:rPr>
          <w:spacing w:val="-14"/>
          <w:w w:val="95"/>
        </w:rPr>
        <w:t> </w:t>
      </w:r>
      <w:r>
        <w:rPr>
          <w:w w:val="95"/>
        </w:rPr>
        <w:t>dose</w:t>
      </w:r>
      <w:r>
        <w:rPr>
          <w:spacing w:val="-14"/>
          <w:w w:val="95"/>
        </w:rPr>
        <w:t> </w:t>
      </w:r>
      <w:r>
        <w:rPr>
          <w:w w:val="95"/>
        </w:rPr>
        <w:t>compared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placebo, </w:t>
      </w:r>
      <w:r>
        <w:rPr>
          <w:spacing w:val="-3"/>
          <w:w w:val="95"/>
        </w:rPr>
        <w:t>another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opioid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or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nonopioid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analgesic.</w:t>
      </w:r>
    </w:p>
    <w:p>
      <w:pPr>
        <w:pStyle w:val="Heading3"/>
        <w:spacing w:line="208" w:lineRule="exact" w:before="226"/>
      </w:pPr>
      <w:r>
        <w:rPr/>
        <w:t>Types of outcome measures</w:t>
      </w:r>
    </w:p>
    <w:p>
      <w:pPr>
        <w:pStyle w:val="BodyText"/>
        <w:spacing w:line="286" w:lineRule="exact"/>
        <w:ind w:left="340"/>
        <w:jc w:val="both"/>
      </w:pPr>
      <w:r>
        <w:rPr>
          <w:rFonts w:ascii="Arial Unicode MS"/>
          <w:color w:val="005BA9"/>
          <w:w w:val="95"/>
        </w:rPr>
        <w:t>F </w:t>
      </w:r>
      <w:r>
        <w:rPr>
          <w:w w:val="95"/>
        </w:rPr>
        <w:t>Efficacy: number of patients who</w:t>
      </w:r>
    </w:p>
    <w:p>
      <w:pPr>
        <w:pStyle w:val="BodyText"/>
        <w:spacing w:line="225" w:lineRule="auto" w:before="3"/>
        <w:ind w:left="580" w:right="34"/>
      </w:pPr>
      <w:r>
        <w:rPr>
          <w:spacing w:val="-3"/>
        </w:rPr>
        <w:t>were</w:t>
      </w:r>
      <w:r>
        <w:rPr>
          <w:spacing w:val="-32"/>
        </w:rPr>
        <w:t> </w:t>
      </w:r>
      <w:r>
        <w:rPr>
          <w:spacing w:val="-3"/>
        </w:rPr>
        <w:t>on</w:t>
      </w:r>
      <w:r>
        <w:rPr>
          <w:spacing w:val="-32"/>
        </w:rPr>
        <w:t> </w:t>
      </w:r>
      <w:r>
        <w:rPr>
          <w:spacing w:val="-3"/>
        </w:rPr>
        <w:t>opioids</w:t>
      </w:r>
      <w:r>
        <w:rPr>
          <w:spacing w:val="-32"/>
        </w:rPr>
        <w:t> </w:t>
      </w:r>
      <w:r>
        <w:rPr>
          <w:spacing w:val="-3"/>
        </w:rPr>
        <w:t>at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end</w:t>
      </w:r>
      <w:r>
        <w:rPr>
          <w:spacing w:val="-32"/>
        </w:rPr>
        <w:t> </w:t>
      </w:r>
      <w:r>
        <w:rPr>
          <w:spacing w:val="-3"/>
        </w:rPr>
        <w:t>of</w:t>
      </w:r>
      <w:r>
        <w:rPr>
          <w:spacing w:val="-32"/>
        </w:rPr>
        <w:t> </w:t>
      </w:r>
      <w:r>
        <w:rPr/>
        <w:t>open- label</w:t>
      </w:r>
      <w:r>
        <w:rPr>
          <w:spacing w:val="-28"/>
        </w:rPr>
        <w:t> </w:t>
      </w:r>
      <w:r>
        <w:rPr>
          <w:spacing w:val="-3"/>
        </w:rPr>
        <w:t>(related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number</w:t>
      </w:r>
      <w:r>
        <w:rPr>
          <w:spacing w:val="-28"/>
        </w:rPr>
        <w:t> </w:t>
      </w:r>
      <w:r>
        <w:rPr>
          <w:spacing w:val="-3"/>
        </w:rPr>
        <w:t>of</w:t>
      </w:r>
      <w:r>
        <w:rPr>
          <w:spacing w:val="-28"/>
        </w:rPr>
        <w:t> </w:t>
      </w:r>
      <w:r>
        <w:rPr/>
        <w:t>pa- </w:t>
      </w:r>
      <w:r>
        <w:rPr>
          <w:spacing w:val="-3"/>
          <w:w w:val="95"/>
        </w:rPr>
        <w:t>tients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randomized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24"/>
          <w:w w:val="95"/>
        </w:rPr>
        <w:t> </w:t>
      </w:r>
      <w:r>
        <w:rPr>
          <w:w w:val="95"/>
        </w:rPr>
        <w:t>baseline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to 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number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patients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included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into open-label);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changes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pain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dis- </w:t>
      </w:r>
      <w:r>
        <w:rPr>
          <w:spacing w:val="-3"/>
        </w:rPr>
        <w:t>ability</w:t>
      </w:r>
      <w:r>
        <w:rPr>
          <w:spacing w:val="-35"/>
        </w:rPr>
        <w:t> </w:t>
      </w:r>
      <w:r>
        <w:rPr>
          <w:spacing w:val="-3"/>
        </w:rPr>
        <w:t>at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end</w:t>
      </w:r>
      <w:r>
        <w:rPr>
          <w:spacing w:val="-35"/>
        </w:rPr>
        <w:t> </w:t>
      </w:r>
      <w:r>
        <w:rPr>
          <w:spacing w:val="-3"/>
        </w:rPr>
        <w:t>of</w:t>
      </w:r>
      <w:r>
        <w:rPr>
          <w:spacing w:val="-35"/>
        </w:rPr>
        <w:t> </w:t>
      </w:r>
      <w:r>
        <w:rPr>
          <w:spacing w:val="-3"/>
        </w:rPr>
        <w:t>open-label</w:t>
      </w:r>
      <w:r>
        <w:rPr>
          <w:spacing w:val="-35"/>
        </w:rPr>
        <w:t> </w:t>
      </w:r>
      <w:r>
        <w:rPr>
          <w:spacing w:val="-3"/>
        </w:rPr>
        <w:t>com- </w:t>
      </w:r>
      <w:r>
        <w:rPr>
          <w:spacing w:val="-3"/>
          <w:w w:val="95"/>
        </w:rPr>
        <w:t>pared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end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randomized</w:t>
      </w:r>
      <w:r>
        <w:rPr>
          <w:spacing w:val="-23"/>
          <w:w w:val="95"/>
        </w:rPr>
        <w:t> </w:t>
      </w:r>
      <w:r>
        <w:rPr>
          <w:w w:val="95"/>
        </w:rPr>
        <w:t>trial in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patients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study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medication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26"/>
          <w:w w:val="95"/>
        </w:rPr>
        <w:t> </w:t>
      </w:r>
      <w:r>
        <w:rPr>
          <w:w w:val="95"/>
        </w:rPr>
        <w:t>the </w:t>
      </w:r>
      <w:r>
        <w:rPr>
          <w:w w:val="90"/>
        </w:rPr>
        <w:t>end </w:t>
      </w:r>
      <w:r>
        <w:rPr>
          <w:spacing w:val="-3"/>
          <w:w w:val="90"/>
        </w:rPr>
        <w:t>of </w:t>
      </w:r>
      <w:r>
        <w:rPr>
          <w:w w:val="90"/>
        </w:rPr>
        <w:t>the </w:t>
      </w:r>
      <w:r>
        <w:rPr>
          <w:spacing w:val="-3"/>
          <w:w w:val="90"/>
        </w:rPr>
        <w:t>randomized</w:t>
      </w:r>
      <w:r>
        <w:rPr>
          <w:spacing w:val="-22"/>
          <w:w w:val="90"/>
        </w:rPr>
        <w:t> </w:t>
      </w:r>
      <w:r>
        <w:rPr>
          <w:w w:val="90"/>
        </w:rPr>
        <w:t>period.</w:t>
      </w:r>
    </w:p>
    <w:p>
      <w:pPr>
        <w:pStyle w:val="BodyText"/>
        <w:spacing w:line="235" w:lineRule="exact"/>
        <w:ind w:left="340"/>
        <w:jc w:val="both"/>
      </w:pPr>
      <w:r>
        <w:rPr>
          <w:rFonts w:ascii="Arial Unicode MS"/>
          <w:color w:val="005BA9"/>
          <w:w w:val="95"/>
        </w:rPr>
        <w:t>F </w:t>
      </w:r>
      <w:r>
        <w:rPr>
          <w:w w:val="95"/>
        </w:rPr>
        <w:t>Harms: number of patients who</w:t>
      </w:r>
    </w:p>
    <w:p>
      <w:pPr>
        <w:pStyle w:val="BodyText"/>
        <w:spacing w:line="225" w:lineRule="auto" w:before="4"/>
        <w:ind w:left="580" w:right="76"/>
      </w:pPr>
      <w:r>
        <w:rPr>
          <w:spacing w:val="-3"/>
          <w:w w:val="95"/>
        </w:rPr>
        <w:t>dropped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out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due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lack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efficacy; </w:t>
      </w:r>
      <w:r>
        <w:rPr>
          <w:spacing w:val="-3"/>
          <w:w w:val="95"/>
        </w:rPr>
        <w:t>number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patients</w:t>
      </w:r>
      <w:r>
        <w:rPr>
          <w:spacing w:val="-32"/>
          <w:w w:val="95"/>
        </w:rPr>
        <w:t> </w:t>
      </w:r>
      <w:r>
        <w:rPr>
          <w:w w:val="95"/>
        </w:rPr>
        <w:t>who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dropped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out due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adverse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events</w:t>
      </w:r>
      <w:r>
        <w:rPr>
          <w:spacing w:val="-25"/>
          <w:w w:val="95"/>
        </w:rPr>
        <w:t> </w:t>
      </w:r>
      <w:r>
        <w:rPr>
          <w:w w:val="95"/>
        </w:rPr>
        <w:t>(AE);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number of</w:t>
      </w:r>
      <w:r>
        <w:rPr>
          <w:spacing w:val="-21"/>
          <w:w w:val="95"/>
        </w:rPr>
        <w:t> </w:t>
      </w:r>
      <w:r>
        <w:rPr>
          <w:w w:val="95"/>
        </w:rPr>
        <w:t>SAE;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number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patients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ab- </w:t>
      </w:r>
      <w:r>
        <w:rPr>
          <w:spacing w:val="-3"/>
          <w:w w:val="95"/>
        </w:rPr>
        <w:t>errant</w:t>
      </w:r>
      <w:r>
        <w:rPr>
          <w:spacing w:val="-25"/>
          <w:w w:val="95"/>
        </w:rPr>
        <w:t> </w:t>
      </w:r>
      <w:r>
        <w:rPr>
          <w:w w:val="95"/>
        </w:rPr>
        <w:t>drug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behavior;</w:t>
      </w:r>
      <w:r>
        <w:rPr>
          <w:spacing w:val="-25"/>
          <w:w w:val="95"/>
        </w:rPr>
        <w:t> </w:t>
      </w:r>
      <w:r>
        <w:rPr>
          <w:w w:val="95"/>
        </w:rPr>
        <w:t>death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during </w:t>
      </w:r>
      <w:r>
        <w:rPr>
          <w:w w:val="90"/>
        </w:rPr>
        <w:t>open</w:t>
      </w:r>
      <w:r>
        <w:rPr>
          <w:spacing w:val="-23"/>
          <w:w w:val="90"/>
        </w:rPr>
        <w:t> </w:t>
      </w:r>
      <w:r>
        <w:rPr>
          <w:w w:val="90"/>
        </w:rPr>
        <w:t>label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40" w:lineRule="exact"/>
        <w:ind w:left="340"/>
        <w:jc w:val="both"/>
      </w:pPr>
      <w:r>
        <w:rPr>
          <w:spacing w:val="-3"/>
          <w:w w:val="95"/>
        </w:rPr>
        <w:t>Outcome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measures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must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23"/>
          <w:w w:val="95"/>
        </w:rPr>
        <w:t> </w:t>
      </w:r>
      <w:r>
        <w:rPr>
          <w:w w:val="95"/>
        </w:rPr>
        <w:t>been</w:t>
      </w:r>
      <w:r>
        <w:rPr>
          <w:spacing w:val="-23"/>
          <w:w w:val="95"/>
        </w:rPr>
        <w:t> </w:t>
      </w:r>
      <w:r>
        <w:rPr>
          <w:w w:val="95"/>
        </w:rPr>
        <w:t>vali- dated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w w:val="95"/>
        </w:rPr>
        <w:t>used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standard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care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be included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analyses.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addition</w:t>
      </w:r>
      <w:r>
        <w:rPr>
          <w:spacing w:val="-10"/>
          <w:w w:val="95"/>
        </w:rPr>
        <w:t> </w:t>
      </w:r>
      <w:r>
        <w:rPr>
          <w:w w:val="95"/>
        </w:rPr>
        <w:t>to these</w:t>
      </w:r>
      <w:r>
        <w:rPr>
          <w:spacing w:val="-13"/>
          <w:w w:val="95"/>
        </w:rPr>
        <w:t> </w:t>
      </w:r>
      <w:r>
        <w:rPr>
          <w:w w:val="95"/>
        </w:rPr>
        <w:t>general</w:t>
      </w:r>
      <w:r>
        <w:rPr>
          <w:spacing w:val="-13"/>
          <w:w w:val="95"/>
        </w:rPr>
        <w:t> </w:t>
      </w:r>
      <w:r>
        <w:rPr>
          <w:w w:val="95"/>
        </w:rPr>
        <w:t>inclusion</w:t>
      </w:r>
      <w:r>
        <w:rPr>
          <w:spacing w:val="-13"/>
          <w:w w:val="95"/>
        </w:rPr>
        <w:t> </w:t>
      </w:r>
      <w:r>
        <w:rPr>
          <w:w w:val="95"/>
        </w:rPr>
        <w:t>criteria,</w:t>
      </w:r>
      <w:r>
        <w:rPr>
          <w:spacing w:val="-13"/>
          <w:w w:val="95"/>
        </w:rPr>
        <w:t> </w:t>
      </w:r>
      <w:r>
        <w:rPr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em- </w:t>
      </w:r>
      <w:r>
        <w:rPr>
          <w:spacing w:val="-3"/>
          <w:w w:val="90"/>
        </w:rPr>
        <w:t>ployed </w:t>
      </w:r>
      <w:r>
        <w:rPr>
          <w:spacing w:val="-2"/>
          <w:w w:val="90"/>
        </w:rPr>
        <w:t>two </w:t>
      </w:r>
      <w:r>
        <w:rPr>
          <w:spacing w:val="-3"/>
          <w:w w:val="90"/>
        </w:rPr>
        <w:t>criteria for </w:t>
      </w:r>
      <w:r>
        <w:rPr>
          <w:w w:val="90"/>
        </w:rPr>
        <w:t>efficacy</w:t>
      </w:r>
      <w:r>
        <w:rPr>
          <w:spacing w:val="8"/>
          <w:w w:val="90"/>
        </w:rPr>
        <w:t> </w:t>
      </w:r>
      <w:r>
        <w:rPr>
          <w:spacing w:val="-3"/>
          <w:w w:val="90"/>
        </w:rPr>
        <w:t>outcomes: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exact" w:before="0" w:after="0"/>
        <w:ind w:left="340" w:right="0" w:firstLine="0"/>
        <w:jc w:val="both"/>
        <w:rPr>
          <w:rFonts w:ascii="Palatino Linotype"/>
          <w:sz w:val="19"/>
        </w:rPr>
      </w:pPr>
      <w:r>
        <w:rPr>
          <w:rFonts w:ascii="Palatino Linotype"/>
          <w:w w:val="95"/>
          <w:sz w:val="19"/>
        </w:rPr>
        <w:t>pain and disability outcomes must </w:t>
      </w:r>
      <w:r>
        <w:rPr>
          <w:rFonts w:ascii="Palatino Linotype"/>
          <w:spacing w:val="-3"/>
          <w:w w:val="95"/>
          <w:sz w:val="19"/>
        </w:rPr>
        <w:t>have</w:t>
      </w:r>
      <w:r>
        <w:rPr>
          <w:rFonts w:ascii="Palatino Linotype"/>
          <w:spacing w:val="-28"/>
          <w:w w:val="95"/>
          <w:sz w:val="19"/>
        </w:rPr>
        <w:t> </w:t>
      </w:r>
      <w:r>
        <w:rPr>
          <w:rFonts w:ascii="Palatino Linotype"/>
          <w:w w:val="95"/>
          <w:sz w:val="19"/>
        </w:rPr>
        <w:t>been</w:t>
      </w:r>
      <w:r>
        <w:rPr>
          <w:rFonts w:ascii="Palatino Linotype"/>
          <w:spacing w:val="-28"/>
          <w:w w:val="95"/>
          <w:sz w:val="19"/>
        </w:rPr>
        <w:t> </w:t>
      </w:r>
      <w:r>
        <w:rPr>
          <w:rFonts w:ascii="Palatino Linotype"/>
          <w:w w:val="95"/>
          <w:sz w:val="19"/>
        </w:rPr>
        <w:t>patient-reported;</w:t>
      </w:r>
      <w:r>
        <w:rPr>
          <w:rFonts w:ascii="Palatino Linotype"/>
          <w:spacing w:val="-28"/>
          <w:w w:val="95"/>
          <w:sz w:val="19"/>
        </w:rPr>
        <w:t> </w:t>
      </w:r>
      <w:r>
        <w:rPr>
          <w:rFonts w:ascii="Palatino Linotype"/>
          <w:w w:val="95"/>
          <w:sz w:val="19"/>
        </w:rPr>
        <w:t>(2)</w:t>
      </w:r>
      <w:r>
        <w:rPr>
          <w:rFonts w:ascii="Palatino Linotype"/>
          <w:spacing w:val="-28"/>
          <w:w w:val="95"/>
          <w:sz w:val="19"/>
        </w:rPr>
        <w:t> </w:t>
      </w:r>
      <w:r>
        <w:rPr>
          <w:rFonts w:ascii="Palatino Linotype"/>
          <w:spacing w:val="-3"/>
          <w:w w:val="95"/>
          <w:sz w:val="19"/>
        </w:rPr>
        <w:t>outcome </w:t>
      </w:r>
      <w:r>
        <w:rPr>
          <w:rFonts w:ascii="Palatino Linotype"/>
          <w:w w:val="95"/>
          <w:sz w:val="19"/>
        </w:rPr>
        <w:t>data</w:t>
      </w:r>
      <w:r>
        <w:rPr>
          <w:rFonts w:ascii="Palatino Linotype"/>
          <w:spacing w:val="-20"/>
          <w:w w:val="95"/>
          <w:sz w:val="19"/>
        </w:rPr>
        <w:t> </w:t>
      </w:r>
      <w:r>
        <w:rPr>
          <w:rFonts w:ascii="Palatino Linotype"/>
          <w:spacing w:val="-3"/>
          <w:w w:val="95"/>
          <w:sz w:val="19"/>
        </w:rPr>
        <w:t>must</w:t>
      </w:r>
      <w:r>
        <w:rPr>
          <w:rFonts w:ascii="Palatino Linotype"/>
          <w:spacing w:val="-20"/>
          <w:w w:val="95"/>
          <w:sz w:val="19"/>
        </w:rPr>
        <w:t> </w:t>
      </w:r>
      <w:r>
        <w:rPr>
          <w:rFonts w:ascii="Palatino Linotype"/>
          <w:spacing w:val="-2"/>
          <w:w w:val="95"/>
          <w:sz w:val="19"/>
        </w:rPr>
        <w:t>not</w:t>
      </w:r>
      <w:r>
        <w:rPr>
          <w:rFonts w:ascii="Palatino Linotype"/>
          <w:spacing w:val="-20"/>
          <w:w w:val="95"/>
          <w:sz w:val="19"/>
        </w:rPr>
        <w:t> </w:t>
      </w:r>
      <w:r>
        <w:rPr>
          <w:rFonts w:ascii="Palatino Linotype"/>
          <w:spacing w:val="-3"/>
          <w:w w:val="95"/>
          <w:sz w:val="19"/>
        </w:rPr>
        <w:t>have</w:t>
      </w:r>
      <w:r>
        <w:rPr>
          <w:rFonts w:ascii="Palatino Linotype"/>
          <w:spacing w:val="-20"/>
          <w:w w:val="95"/>
          <w:sz w:val="19"/>
        </w:rPr>
        <w:t> </w:t>
      </w:r>
      <w:r>
        <w:rPr>
          <w:rFonts w:ascii="Palatino Linotype"/>
          <w:w w:val="95"/>
          <w:sz w:val="19"/>
        </w:rPr>
        <w:t>been</w:t>
      </w:r>
      <w:r>
        <w:rPr>
          <w:rFonts w:ascii="Palatino Linotype"/>
          <w:spacing w:val="-20"/>
          <w:w w:val="95"/>
          <w:sz w:val="19"/>
        </w:rPr>
        <w:t> </w:t>
      </w:r>
      <w:r>
        <w:rPr>
          <w:rFonts w:ascii="Palatino Linotype"/>
          <w:w w:val="95"/>
          <w:sz w:val="19"/>
        </w:rPr>
        <w:t>collected</w:t>
      </w:r>
      <w:r>
        <w:rPr>
          <w:rFonts w:ascii="Palatino Linotype"/>
          <w:spacing w:val="-20"/>
          <w:w w:val="95"/>
          <w:sz w:val="19"/>
        </w:rPr>
        <w:t> </w:t>
      </w:r>
      <w:r>
        <w:rPr>
          <w:rFonts w:ascii="Palatino Linotype"/>
          <w:w w:val="95"/>
          <w:sz w:val="19"/>
        </w:rPr>
        <w:t>retro- spectively</w:t>
      </w:r>
      <w:r>
        <w:rPr>
          <w:rFonts w:ascii="Palatino Linotype"/>
          <w:spacing w:val="-12"/>
          <w:w w:val="95"/>
          <w:sz w:val="19"/>
        </w:rPr>
        <w:t> </w:t>
      </w:r>
      <w:r>
        <w:rPr>
          <w:rFonts w:ascii="Palatino Linotype"/>
          <w:w w:val="95"/>
          <w:sz w:val="19"/>
        </w:rPr>
        <w:t>(e.g.</w:t>
      </w:r>
      <w:r>
        <w:rPr>
          <w:rFonts w:ascii="Palatino Linotype"/>
          <w:spacing w:val="-12"/>
          <w:w w:val="95"/>
          <w:sz w:val="19"/>
        </w:rPr>
        <w:t> </w:t>
      </w:r>
      <w:r>
        <w:rPr>
          <w:rFonts w:ascii="Palatino Linotype"/>
          <w:w w:val="95"/>
          <w:sz w:val="19"/>
        </w:rPr>
        <w:t>posttreatment</w:t>
      </w:r>
      <w:r>
        <w:rPr>
          <w:rFonts w:ascii="Palatino Linotype"/>
          <w:spacing w:val="-12"/>
          <w:w w:val="95"/>
          <w:sz w:val="19"/>
        </w:rPr>
        <w:t> </w:t>
      </w:r>
      <w:r>
        <w:rPr>
          <w:rFonts w:ascii="Palatino Linotype"/>
          <w:spacing w:val="2"/>
          <w:w w:val="95"/>
          <w:sz w:val="19"/>
        </w:rPr>
        <w:t>surveys/ </w:t>
      </w:r>
      <w:r>
        <w:rPr>
          <w:rFonts w:ascii="Palatino Linotype"/>
          <w:spacing w:val="-3"/>
          <w:sz w:val="19"/>
        </w:rPr>
        <w:t>questionnaires).</w:t>
      </w:r>
    </w:p>
    <w:p>
      <w:pPr>
        <w:pStyle w:val="Heading2"/>
        <w:spacing w:line="240" w:lineRule="exact" w:before="136"/>
        <w:ind w:right="687"/>
        <w:jc w:val="left"/>
      </w:pPr>
      <w:r>
        <w:rPr/>
        <w:br w:type="column"/>
      </w:r>
      <w:r>
        <w:rPr>
          <w:color w:val="005BA9"/>
          <w:spacing w:val="-3"/>
          <w:w w:val="85"/>
        </w:rPr>
        <w:t>Data </w:t>
      </w:r>
      <w:r>
        <w:rPr>
          <w:color w:val="005BA9"/>
          <w:spacing w:val="-4"/>
          <w:w w:val="85"/>
        </w:rPr>
        <w:t>sources, </w:t>
      </w:r>
      <w:r>
        <w:rPr>
          <w:color w:val="005BA9"/>
          <w:spacing w:val="-3"/>
          <w:w w:val="85"/>
        </w:rPr>
        <w:t>searches </w:t>
      </w:r>
      <w:r>
        <w:rPr>
          <w:color w:val="005BA9"/>
          <w:w w:val="85"/>
        </w:rPr>
        <w:t>and </w:t>
      </w:r>
      <w:r>
        <w:rPr>
          <w:color w:val="005BA9"/>
          <w:spacing w:val="-3"/>
          <w:w w:val="90"/>
        </w:rPr>
        <w:t>selection </w:t>
      </w:r>
      <w:r>
        <w:rPr>
          <w:color w:val="005BA9"/>
          <w:w w:val="90"/>
        </w:rPr>
        <w:t>of </w:t>
      </w:r>
      <w:r>
        <w:rPr>
          <w:color w:val="005BA9"/>
          <w:spacing w:val="-3"/>
          <w:w w:val="90"/>
        </w:rPr>
        <w:t>studies</w:t>
      </w:r>
    </w:p>
    <w:p>
      <w:pPr>
        <w:pStyle w:val="BodyText"/>
        <w:spacing w:line="240" w:lineRule="exact" w:before="199"/>
        <w:ind w:left="297"/>
        <w:jc w:val="both"/>
      </w:pPr>
      <w:r>
        <w:rPr>
          <w:spacing w:val="-6"/>
          <w:w w:val="95"/>
        </w:rPr>
        <w:t>Two</w:t>
      </w:r>
      <w:r>
        <w:rPr>
          <w:spacing w:val="-23"/>
          <w:w w:val="95"/>
        </w:rPr>
        <w:t> </w:t>
      </w:r>
      <w:r>
        <w:rPr>
          <w:w w:val="95"/>
        </w:rPr>
        <w:t>review</w:t>
      </w:r>
      <w:r>
        <w:rPr>
          <w:spacing w:val="-23"/>
          <w:w w:val="95"/>
        </w:rPr>
        <w:t> </w:t>
      </w:r>
      <w:r>
        <w:rPr>
          <w:w w:val="95"/>
        </w:rPr>
        <w:t>authors</w:t>
      </w:r>
      <w:r>
        <w:rPr>
          <w:spacing w:val="-23"/>
          <w:w w:val="95"/>
        </w:rPr>
        <w:t> </w:t>
      </w:r>
      <w:r>
        <w:rPr>
          <w:w w:val="95"/>
        </w:rPr>
        <w:t>(KB,</w:t>
      </w:r>
      <w:r>
        <w:rPr>
          <w:spacing w:val="-23"/>
          <w:w w:val="95"/>
        </w:rPr>
        <w:t> </w:t>
      </w:r>
      <w:r>
        <w:rPr>
          <w:w w:val="95"/>
        </w:rPr>
        <w:t>WH)</w:t>
      </w:r>
      <w:r>
        <w:rPr>
          <w:spacing w:val="-23"/>
          <w:w w:val="95"/>
        </w:rPr>
        <w:t> </w:t>
      </w:r>
      <w:r>
        <w:rPr>
          <w:w w:val="95"/>
        </w:rPr>
        <w:t>screened </w:t>
      </w:r>
      <w:r>
        <w:rPr>
          <w:spacing w:val="2"/>
        </w:rPr>
        <w:t>the</w:t>
      </w:r>
      <w:r>
        <w:rPr>
          <w:spacing w:val="-12"/>
        </w:rPr>
        <w:t> </w:t>
      </w:r>
      <w:r>
        <w:rPr/>
        <w:t>abstracts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>
          <w:spacing w:val="-4"/>
        </w:rPr>
        <w:t>RCTs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opioids </w:t>
      </w:r>
      <w:r>
        <w:rPr>
          <w:w w:val="95"/>
        </w:rPr>
        <w:t>compared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placebo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other</w:t>
      </w:r>
      <w:r>
        <w:rPr>
          <w:spacing w:val="-15"/>
          <w:w w:val="95"/>
        </w:rPr>
        <w:t> </w:t>
      </w:r>
      <w:r>
        <w:rPr>
          <w:w w:val="95"/>
        </w:rPr>
        <w:t>opioids which</w:t>
      </w:r>
      <w:r>
        <w:rPr>
          <w:spacing w:val="-27"/>
          <w:w w:val="95"/>
        </w:rPr>
        <w:t> </w:t>
      </w:r>
      <w:r>
        <w:rPr>
          <w:w w:val="95"/>
        </w:rPr>
        <w:t>were</w:t>
      </w:r>
      <w:r>
        <w:rPr>
          <w:spacing w:val="-27"/>
          <w:w w:val="95"/>
        </w:rPr>
        <w:t> </w:t>
      </w:r>
      <w:r>
        <w:rPr>
          <w:w w:val="95"/>
        </w:rPr>
        <w:t>included</w:t>
      </w:r>
      <w:r>
        <w:rPr>
          <w:spacing w:val="-27"/>
          <w:w w:val="95"/>
        </w:rPr>
        <w:t> </w:t>
      </w:r>
      <w:r>
        <w:rPr>
          <w:w w:val="95"/>
        </w:rPr>
        <w:t>into</w:t>
      </w:r>
      <w:r>
        <w:rPr>
          <w:spacing w:val="-27"/>
          <w:w w:val="95"/>
        </w:rPr>
        <w:t> </w:t>
      </w:r>
      <w:r>
        <w:rPr>
          <w:w w:val="95"/>
        </w:rPr>
        <w:t>systematic</w:t>
      </w:r>
      <w:r>
        <w:rPr>
          <w:spacing w:val="-27"/>
          <w:w w:val="95"/>
        </w:rPr>
        <w:t> </w:t>
      </w:r>
      <w:r>
        <w:rPr>
          <w:w w:val="95"/>
        </w:rPr>
        <w:t>re- </w:t>
      </w:r>
      <w:r>
        <w:rPr/>
        <w:t>views</w:t>
      </w:r>
      <w:r>
        <w:rPr>
          <w:spacing w:val="-26"/>
        </w:rPr>
        <w:t> </w:t>
      </w:r>
      <w:r>
        <w:rPr/>
        <w:t>[21,</w:t>
      </w:r>
      <w:r>
        <w:rPr>
          <w:spacing w:val="-26"/>
        </w:rPr>
        <w:t> </w:t>
      </w:r>
      <w:r>
        <w:rPr/>
        <w:t>41,</w:t>
      </w:r>
      <w:r>
        <w:rPr>
          <w:spacing w:val="-26"/>
        </w:rPr>
        <w:t> </w:t>
      </w:r>
      <w:r>
        <w:rPr/>
        <w:t>46,</w:t>
      </w:r>
      <w:r>
        <w:rPr>
          <w:spacing w:val="-26"/>
        </w:rPr>
        <w:t> </w:t>
      </w:r>
      <w:r>
        <w:rPr/>
        <w:t>52]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open-label</w:t>
      </w:r>
      <w:r>
        <w:rPr>
          <w:spacing w:val="-26"/>
        </w:rPr>
        <w:t> </w:t>
      </w:r>
      <w:r>
        <w:rPr/>
        <w:t>ex- </w:t>
      </w:r>
      <w:r>
        <w:rPr>
          <w:w w:val="95"/>
        </w:rPr>
        <w:t>tension </w:t>
      </w:r>
      <w:r>
        <w:rPr>
          <w:spacing w:val="2"/>
          <w:w w:val="95"/>
        </w:rPr>
        <w:t>periods. </w:t>
      </w:r>
      <w:r>
        <w:rPr>
          <w:w w:val="95"/>
        </w:rPr>
        <w:t>These </w:t>
      </w:r>
      <w:r>
        <w:rPr>
          <w:spacing w:val="2"/>
          <w:w w:val="95"/>
        </w:rPr>
        <w:t>reviews</w:t>
      </w:r>
      <w:r>
        <w:rPr>
          <w:spacing w:val="-19"/>
          <w:w w:val="95"/>
        </w:rPr>
        <w:t> </w:t>
      </w:r>
      <w:r>
        <w:rPr>
          <w:w w:val="95"/>
        </w:rPr>
        <w:t>updat- ed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expanded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literature</w:t>
      </w:r>
      <w:r>
        <w:rPr>
          <w:spacing w:val="-23"/>
          <w:w w:val="95"/>
        </w:rPr>
        <w:t> </w:t>
      </w:r>
      <w:r>
        <w:rPr>
          <w:w w:val="95"/>
        </w:rPr>
        <w:t>search</w:t>
      </w:r>
      <w:r>
        <w:rPr>
          <w:spacing w:val="-23"/>
          <w:w w:val="95"/>
        </w:rPr>
        <w:t> </w:t>
      </w:r>
      <w:r>
        <w:rPr>
          <w:w w:val="95"/>
        </w:rPr>
        <w:t>of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first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version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German</w:t>
      </w:r>
      <w:r>
        <w:rPr>
          <w:spacing w:val="-12"/>
          <w:w w:val="90"/>
        </w:rPr>
        <w:t> </w:t>
      </w:r>
      <w:r>
        <w:rPr>
          <w:w w:val="90"/>
        </w:rPr>
        <w:t>guidelines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long-term</w:t>
      </w:r>
      <w:r>
        <w:rPr>
          <w:spacing w:val="-16"/>
          <w:w w:val="95"/>
        </w:rPr>
        <w:t> </w:t>
      </w:r>
      <w:r>
        <w:rPr>
          <w:w w:val="95"/>
        </w:rPr>
        <w:t>administration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opi- </w:t>
      </w:r>
      <w:r>
        <w:rPr>
          <w:spacing w:val="-3"/>
          <w:w w:val="95"/>
        </w:rPr>
        <w:t>oids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(LONTS),</w:t>
      </w:r>
      <w:r>
        <w:rPr>
          <w:spacing w:val="-25"/>
          <w:w w:val="95"/>
        </w:rPr>
        <w:t> </w:t>
      </w:r>
      <w:r>
        <w:rPr>
          <w:w w:val="95"/>
        </w:rPr>
        <w:t>which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searched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litera- ture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up</w:t>
      </w:r>
      <w:r>
        <w:rPr>
          <w:spacing w:val="-11"/>
          <w:w w:val="95"/>
        </w:rPr>
        <w:t> </w:t>
      </w:r>
      <w:r>
        <w:rPr>
          <w:w w:val="95"/>
        </w:rPr>
        <w:t>until</w:t>
      </w:r>
      <w:r>
        <w:rPr>
          <w:spacing w:val="-11"/>
          <w:w w:val="95"/>
        </w:rPr>
        <w:t> </w:t>
      </w:r>
      <w:r>
        <w:rPr>
          <w:w w:val="95"/>
        </w:rPr>
        <w:t>October</w:t>
      </w:r>
      <w:r>
        <w:rPr>
          <w:spacing w:val="-17"/>
          <w:w w:val="95"/>
        </w:rPr>
        <w:t> </w:t>
      </w:r>
      <w:r>
        <w:rPr>
          <w:w w:val="95"/>
        </w:rPr>
        <w:t>2008</w:t>
      </w:r>
      <w:r>
        <w:rPr>
          <w:spacing w:val="-11"/>
          <w:w w:val="95"/>
        </w:rPr>
        <w:t> </w:t>
      </w:r>
      <w:r>
        <w:rPr>
          <w:w w:val="95"/>
        </w:rPr>
        <w:t>[43].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up- </w:t>
      </w:r>
      <w:r>
        <w:rPr>
          <w:w w:val="90"/>
        </w:rPr>
        <w:t>dated and expanded search included</w:t>
      </w:r>
      <w:r>
        <w:rPr>
          <w:spacing w:val="-24"/>
          <w:w w:val="90"/>
        </w:rPr>
        <w:t> </w:t>
      </w:r>
      <w:r>
        <w:rPr>
          <w:w w:val="90"/>
        </w:rPr>
        <w:t>the Cochrane Central Register of </w:t>
      </w:r>
      <w:r>
        <w:rPr>
          <w:spacing w:val="-3"/>
          <w:w w:val="90"/>
        </w:rPr>
        <w:t>Controlled </w:t>
      </w:r>
      <w:r>
        <w:rPr>
          <w:spacing w:val="-4"/>
          <w:w w:val="95"/>
        </w:rPr>
        <w:t>Trials</w:t>
      </w:r>
      <w:r>
        <w:rPr>
          <w:spacing w:val="-19"/>
          <w:w w:val="95"/>
        </w:rPr>
        <w:t> </w:t>
      </w:r>
      <w:r>
        <w:rPr>
          <w:w w:val="95"/>
        </w:rPr>
        <w:t>(CENTRAL),</w:t>
      </w:r>
      <w:r>
        <w:rPr>
          <w:spacing w:val="-19"/>
          <w:w w:val="95"/>
        </w:rPr>
        <w:t> </w:t>
      </w:r>
      <w:r>
        <w:rPr>
          <w:w w:val="95"/>
        </w:rPr>
        <w:t>MEDLINE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Sco- pus</w:t>
      </w:r>
      <w:r>
        <w:rPr>
          <w:spacing w:val="-15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October</w:t>
      </w:r>
      <w:r>
        <w:rPr>
          <w:spacing w:val="-20"/>
          <w:w w:val="95"/>
        </w:rPr>
        <w:t> </w:t>
      </w:r>
      <w:r>
        <w:rPr>
          <w:w w:val="95"/>
        </w:rPr>
        <w:t>2008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October</w:t>
      </w:r>
      <w:r>
        <w:rPr>
          <w:spacing w:val="-20"/>
          <w:w w:val="95"/>
        </w:rPr>
        <w:t> </w:t>
      </w:r>
      <w:r>
        <w:rPr>
          <w:w w:val="95"/>
        </w:rPr>
        <w:t>2013. </w:t>
      </w:r>
      <w:r>
        <w:rPr>
          <w:w w:val="90"/>
        </w:rPr>
        <w:t>Our </w:t>
      </w:r>
      <w:r>
        <w:rPr>
          <w:spacing w:val="-3"/>
          <w:w w:val="90"/>
        </w:rPr>
        <w:t>search included </w:t>
      </w:r>
      <w:r>
        <w:rPr>
          <w:w w:val="90"/>
        </w:rPr>
        <w:t>all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languages.</w:t>
      </w:r>
    </w:p>
    <w:p>
      <w:pPr>
        <w:pStyle w:val="BodyText"/>
        <w:spacing w:line="240" w:lineRule="exact"/>
        <w:ind w:left="297" w:right="1" w:firstLine="226"/>
        <w:jc w:val="both"/>
      </w:pPr>
      <w:r>
        <w:rPr/>
        <w:t>Two </w:t>
      </w:r>
      <w:r>
        <w:rPr>
          <w:spacing w:val="8"/>
        </w:rPr>
        <w:t>review </w:t>
      </w:r>
      <w:r>
        <w:rPr>
          <w:spacing w:val="7"/>
        </w:rPr>
        <w:t>authors </w:t>
      </w:r>
      <w:r>
        <w:rPr>
          <w:spacing w:val="6"/>
        </w:rPr>
        <w:t>(KB, WH) </w:t>
      </w:r>
      <w:r>
        <w:rPr>
          <w:w w:val="95"/>
        </w:rPr>
        <w:t>screened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references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recent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system- </w:t>
      </w:r>
      <w:r>
        <w:rPr>
          <w:w w:val="95"/>
        </w:rPr>
        <w:t>atic reviews on long-term treatment</w:t>
      </w:r>
      <w:r>
        <w:rPr>
          <w:spacing w:val="-12"/>
          <w:w w:val="95"/>
        </w:rPr>
        <w:t> </w:t>
      </w:r>
      <w:r>
        <w:rPr>
          <w:w w:val="95"/>
        </w:rPr>
        <w:t>of </w:t>
      </w:r>
      <w:r>
        <w:rPr>
          <w:spacing w:val="-3"/>
          <w:w w:val="95"/>
        </w:rPr>
        <w:t>opioids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CNCP</w:t>
      </w:r>
      <w:r>
        <w:rPr>
          <w:spacing w:val="-21"/>
          <w:w w:val="95"/>
        </w:rPr>
        <w:t> </w:t>
      </w:r>
      <w:r>
        <w:rPr>
          <w:w w:val="95"/>
        </w:rPr>
        <w:t>[20,</w:t>
      </w:r>
      <w:r>
        <w:rPr>
          <w:spacing w:val="-21"/>
          <w:w w:val="95"/>
        </w:rPr>
        <w:t> </w:t>
      </w:r>
      <w:r>
        <w:rPr>
          <w:w w:val="95"/>
        </w:rPr>
        <w:t>25,</w:t>
      </w:r>
      <w:r>
        <w:rPr>
          <w:spacing w:val="-21"/>
          <w:w w:val="95"/>
        </w:rPr>
        <w:t> </w:t>
      </w:r>
      <w:r>
        <w:rPr>
          <w:w w:val="95"/>
        </w:rPr>
        <w:t>36]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open-la- </w:t>
      </w:r>
      <w:r>
        <w:rPr>
          <w:w w:val="90"/>
        </w:rPr>
        <w:t>bel </w:t>
      </w:r>
      <w:r>
        <w:rPr>
          <w:spacing w:val="-3"/>
          <w:w w:val="90"/>
        </w:rPr>
        <w:t>extension</w:t>
      </w:r>
      <w:r>
        <w:rPr>
          <w:w w:val="90"/>
        </w:rPr>
        <w:t> </w:t>
      </w:r>
      <w:r>
        <w:rPr>
          <w:spacing w:val="-3"/>
          <w:w w:val="90"/>
        </w:rPr>
        <w:t>studies.</w:t>
      </w:r>
    </w:p>
    <w:p>
      <w:pPr>
        <w:pStyle w:val="BodyText"/>
        <w:spacing w:line="240" w:lineRule="exact"/>
        <w:ind w:left="297" w:right="1" w:firstLine="226"/>
        <w:jc w:val="both"/>
      </w:pPr>
      <w:r>
        <w:rPr>
          <w:spacing w:val="-11"/>
          <w:w w:val="90"/>
        </w:rPr>
        <w:t>We </w:t>
      </w:r>
      <w:r>
        <w:rPr>
          <w:spacing w:val="-3"/>
          <w:w w:val="90"/>
        </w:rPr>
        <w:t>searched clinicaltrials.gov </w:t>
      </w:r>
      <w:r>
        <w:rPr>
          <w:w w:val="90"/>
        </w:rPr>
        <w:t>with the </w:t>
      </w:r>
      <w:r>
        <w:rPr>
          <w:spacing w:val="-3"/>
          <w:w w:val="90"/>
        </w:rPr>
        <w:t>search terms </w:t>
      </w:r>
      <w:r>
        <w:rPr>
          <w:spacing w:val="-4"/>
          <w:w w:val="90"/>
        </w:rPr>
        <w:t>“open-label </w:t>
      </w:r>
      <w:r>
        <w:rPr>
          <w:spacing w:val="-3"/>
          <w:w w:val="90"/>
        </w:rPr>
        <w:t>extension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study” </w:t>
      </w:r>
      <w:r>
        <w:rPr>
          <w:w w:val="90"/>
        </w:rPr>
        <w:t>AND </w:t>
      </w:r>
      <w:r>
        <w:rPr>
          <w:spacing w:val="-4"/>
          <w:w w:val="90"/>
        </w:rPr>
        <w:t>“buprenorphnie” </w:t>
      </w:r>
      <w:r>
        <w:rPr>
          <w:w w:val="90"/>
        </w:rPr>
        <w:t>OR </w:t>
      </w:r>
      <w:r>
        <w:rPr>
          <w:spacing w:val="-5"/>
          <w:w w:val="90"/>
        </w:rPr>
        <w:t>“codeine” </w:t>
      </w:r>
      <w:r>
        <w:rPr>
          <w:w w:val="90"/>
        </w:rPr>
        <w:t>OR </w:t>
      </w:r>
      <w:r>
        <w:rPr>
          <w:spacing w:val="2"/>
          <w:w w:val="95"/>
        </w:rPr>
        <w:t>“fentanyl” </w:t>
      </w:r>
      <w:r>
        <w:rPr>
          <w:w w:val="95"/>
        </w:rPr>
        <w:t>OR </w:t>
      </w:r>
      <w:r>
        <w:rPr>
          <w:spacing w:val="2"/>
          <w:w w:val="95"/>
        </w:rPr>
        <w:t>“hydromorphone” </w:t>
      </w:r>
      <w:r>
        <w:rPr>
          <w:w w:val="95"/>
        </w:rPr>
        <w:t>OR </w:t>
      </w:r>
      <w:r>
        <w:rPr>
          <w:w w:val="90"/>
        </w:rPr>
        <w:t>“moprhine” OR “oxycodone” OR </w:t>
      </w:r>
      <w:r>
        <w:rPr>
          <w:spacing w:val="-3"/>
          <w:w w:val="90"/>
        </w:rPr>
        <w:t>“oyx- </w:t>
      </w:r>
      <w:r>
        <w:rPr>
          <w:spacing w:val="-5"/>
          <w:w w:val="90"/>
        </w:rPr>
        <w:t>morphone”</w:t>
      </w:r>
      <w:r>
        <w:rPr>
          <w:spacing w:val="-15"/>
          <w:w w:val="90"/>
        </w:rPr>
        <w:t> </w:t>
      </w:r>
      <w:r>
        <w:rPr>
          <w:w w:val="90"/>
        </w:rPr>
        <w:t>OR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“tapentadol”</w:t>
      </w:r>
      <w:r>
        <w:rPr>
          <w:spacing w:val="-15"/>
          <w:w w:val="90"/>
        </w:rPr>
        <w:t> </w:t>
      </w:r>
      <w:r>
        <w:rPr>
          <w:w w:val="90"/>
        </w:rPr>
        <w:t>OR</w:t>
      </w:r>
      <w:r>
        <w:rPr>
          <w:spacing w:val="-15"/>
          <w:w w:val="90"/>
        </w:rPr>
        <w:t> </w:t>
      </w:r>
      <w:r>
        <w:rPr>
          <w:spacing w:val="-5"/>
          <w:w w:val="90"/>
        </w:rPr>
        <w:t>“tilidine” </w:t>
      </w:r>
      <w:r>
        <w:rPr>
          <w:spacing w:val="-3"/>
          <w:w w:val="90"/>
        </w:rPr>
        <w:t>or </w:t>
      </w:r>
      <w:r>
        <w:rPr>
          <w:spacing w:val="-4"/>
          <w:w w:val="90"/>
        </w:rPr>
        <w:t>“tramadol” </w:t>
      </w:r>
      <w:r>
        <w:rPr>
          <w:spacing w:val="-3"/>
          <w:w w:val="90"/>
        </w:rPr>
        <w:t>through </w:t>
      </w:r>
      <w:r>
        <w:rPr>
          <w:w w:val="90"/>
        </w:rPr>
        <w:t>December</w:t>
      </w:r>
      <w:r>
        <w:rPr>
          <w:spacing w:val="-12"/>
          <w:w w:val="90"/>
        </w:rPr>
        <w:t> </w:t>
      </w:r>
      <w:r>
        <w:rPr>
          <w:w w:val="90"/>
        </w:rPr>
        <w:t>2013.</w:t>
      </w:r>
    </w:p>
    <w:p>
      <w:pPr>
        <w:pStyle w:val="BodyText"/>
        <w:spacing w:line="240" w:lineRule="exact"/>
        <w:ind w:left="297" w:firstLine="226"/>
        <w:jc w:val="both"/>
      </w:pPr>
      <w:r>
        <w:rPr>
          <w:spacing w:val="-6"/>
        </w:rPr>
        <w:t>We </w:t>
      </w:r>
      <w:r>
        <w:rPr>
          <w:spacing w:val="5"/>
        </w:rPr>
        <w:t>searched </w:t>
      </w:r>
      <w:r>
        <w:rPr>
          <w:spacing w:val="4"/>
        </w:rPr>
        <w:t>MEDLINE with</w:t>
      </w:r>
      <w:r>
        <w:rPr>
          <w:spacing w:val="-16"/>
        </w:rPr>
        <w:t> </w:t>
      </w:r>
      <w:r>
        <w:rPr>
          <w:spacing w:val="4"/>
        </w:rPr>
        <w:t>the </w:t>
      </w:r>
      <w:r>
        <w:rPr>
          <w:spacing w:val="-3"/>
          <w:w w:val="90"/>
        </w:rPr>
        <w:t>search </w:t>
      </w:r>
      <w:r>
        <w:rPr>
          <w:w w:val="90"/>
        </w:rPr>
        <w:t>terms </w:t>
      </w:r>
      <w:r>
        <w:rPr>
          <w:spacing w:val="-4"/>
          <w:w w:val="90"/>
        </w:rPr>
        <w:t>“open-label </w:t>
      </w:r>
      <w:r>
        <w:rPr>
          <w:spacing w:val="-3"/>
          <w:w w:val="90"/>
        </w:rPr>
        <w:t>extension study </w:t>
      </w:r>
      <w:r>
        <w:rPr>
          <w:w w:val="95"/>
        </w:rPr>
        <w:t>AND (buprenorphine OR codeine OR fentanyl OR morphine OR oxycodone </w:t>
      </w:r>
      <w:r>
        <w:rPr>
          <w:w w:val="90"/>
        </w:rPr>
        <w:t>OR oxymorphone OR analgesics, opioid OR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tapentadol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tilidine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tramadol)” through </w:t>
      </w:r>
      <w:r>
        <w:rPr>
          <w:w w:val="90"/>
        </w:rPr>
        <w:t>to December</w:t>
      </w:r>
      <w:r>
        <w:rPr>
          <w:spacing w:val="-11"/>
          <w:w w:val="90"/>
        </w:rPr>
        <w:t> </w:t>
      </w:r>
      <w:r>
        <w:rPr>
          <w:w w:val="90"/>
        </w:rPr>
        <w:t>2013.</w:t>
      </w:r>
    </w:p>
    <w:p>
      <w:pPr>
        <w:pStyle w:val="BodyText"/>
        <w:spacing w:line="240" w:lineRule="exact"/>
        <w:ind w:left="297" w:firstLine="226"/>
        <w:jc w:val="both"/>
      </w:pPr>
      <w:r>
        <w:rPr>
          <w:spacing w:val="-3"/>
          <w:w w:val="90"/>
        </w:rPr>
        <w:t>Disagreements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study</w:t>
      </w:r>
      <w:r>
        <w:rPr>
          <w:spacing w:val="-15"/>
          <w:w w:val="90"/>
        </w:rPr>
        <w:t> </w:t>
      </w:r>
      <w:r>
        <w:rPr>
          <w:w w:val="90"/>
        </w:rPr>
        <w:t>selection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were </w:t>
      </w:r>
      <w:r>
        <w:rPr>
          <w:spacing w:val="-2"/>
          <w:w w:val="95"/>
        </w:rPr>
        <w:t>resolved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consensus.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If</w:t>
      </w:r>
      <w:r>
        <w:rPr>
          <w:spacing w:val="-24"/>
          <w:w w:val="95"/>
        </w:rPr>
        <w:t> </w:t>
      </w:r>
      <w:r>
        <w:rPr>
          <w:w w:val="95"/>
        </w:rPr>
        <w:t>needed,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third </w:t>
      </w:r>
      <w:r>
        <w:rPr>
          <w:w w:val="90"/>
        </w:rPr>
        <w:t>review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author</w:t>
      </w:r>
      <w:r>
        <w:rPr>
          <w:spacing w:val="-12"/>
          <w:w w:val="90"/>
        </w:rPr>
        <w:t> </w:t>
      </w:r>
      <w:r>
        <w:rPr>
          <w:w w:val="90"/>
        </w:rPr>
        <w:t>was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involved</w:t>
      </w:r>
      <w:r>
        <w:rPr>
          <w:spacing w:val="-12"/>
          <w:w w:val="90"/>
        </w:rPr>
        <w:t> </w:t>
      </w:r>
      <w:r>
        <w:rPr>
          <w:w w:val="90"/>
        </w:rPr>
        <w:t>(CM).</w:t>
      </w:r>
    </w:p>
    <w:p>
      <w:pPr>
        <w:pStyle w:val="BodyText"/>
        <w:spacing w:before="12"/>
        <w:rPr>
          <w:sz w:val="18"/>
        </w:rPr>
      </w:pPr>
    </w:p>
    <w:p>
      <w:pPr>
        <w:pStyle w:val="Heading2"/>
        <w:spacing w:before="1"/>
      </w:pPr>
      <w:r>
        <w:rPr>
          <w:color w:val="005BA9"/>
          <w:w w:val="90"/>
        </w:rPr>
        <w:t>Data extraction and management</w:t>
      </w:r>
    </w:p>
    <w:p>
      <w:pPr>
        <w:pStyle w:val="BodyText"/>
        <w:spacing w:line="240" w:lineRule="exact" w:before="199"/>
        <w:ind w:left="297"/>
        <w:jc w:val="both"/>
      </w:pPr>
      <w:r>
        <w:rPr>
          <w:spacing w:val="-4"/>
          <w:w w:val="95"/>
        </w:rPr>
        <w:t>Two </w:t>
      </w:r>
      <w:r>
        <w:rPr>
          <w:spacing w:val="2"/>
          <w:w w:val="95"/>
        </w:rPr>
        <w:t>review </w:t>
      </w:r>
      <w:r>
        <w:rPr>
          <w:w w:val="95"/>
        </w:rPr>
        <w:t>authors </w:t>
      </w:r>
      <w:r>
        <w:rPr>
          <w:spacing w:val="2"/>
          <w:w w:val="95"/>
        </w:rPr>
        <w:t>extracted the da- </w:t>
      </w:r>
      <w:r>
        <w:rPr>
          <w:w w:val="95"/>
        </w:rPr>
        <w:t>ta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full-text</w:t>
      </w:r>
      <w:r>
        <w:rPr>
          <w:spacing w:val="-20"/>
          <w:w w:val="95"/>
        </w:rPr>
        <w:t> </w:t>
      </w:r>
      <w:r>
        <w:rPr>
          <w:w w:val="95"/>
        </w:rPr>
        <w:t>articles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entered the</w:t>
      </w:r>
      <w:r>
        <w:rPr>
          <w:spacing w:val="-26"/>
          <w:w w:val="95"/>
        </w:rPr>
        <w:t> </w:t>
      </w:r>
      <w:r>
        <w:rPr>
          <w:w w:val="95"/>
        </w:rPr>
        <w:t>data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independently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into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standard</w:t>
      </w:r>
      <w:r>
        <w:rPr>
          <w:spacing w:val="-26"/>
          <w:w w:val="95"/>
        </w:rPr>
        <w:t> </w:t>
      </w:r>
      <w:r>
        <w:rPr>
          <w:w w:val="95"/>
        </w:rPr>
        <w:t>ex- </w:t>
      </w:r>
      <w:r>
        <w:rPr/>
        <w:t>traction</w:t>
      </w:r>
      <w:r>
        <w:rPr>
          <w:spacing w:val="-11"/>
        </w:rPr>
        <w:t> </w:t>
      </w:r>
      <w:r>
        <w:rPr/>
        <w:t>forms</w:t>
      </w:r>
      <w:r>
        <w:rPr>
          <w:spacing w:val="-11"/>
        </w:rPr>
        <w:t> </w:t>
      </w:r>
      <w:r>
        <w:rPr/>
        <w:t>(KB,</w:t>
      </w:r>
      <w:r>
        <w:rPr>
          <w:spacing w:val="-11"/>
        </w:rPr>
        <w:t> </w:t>
      </w:r>
      <w:r>
        <w:rPr/>
        <w:t>WH).</w:t>
      </w:r>
      <w:r>
        <w:rPr>
          <w:spacing w:val="-11"/>
        </w:rPr>
        <w:t> </w:t>
      </w:r>
      <w:r>
        <w:rPr>
          <w:spacing w:val="-9"/>
        </w:rPr>
        <w:t>We</w:t>
      </w:r>
      <w:r>
        <w:rPr>
          <w:spacing w:val="-11"/>
        </w:rPr>
        <w:t> </w:t>
      </w:r>
      <w:r>
        <w:rPr>
          <w:spacing w:val="2"/>
        </w:rPr>
        <w:t>extract- </w:t>
      </w:r>
      <w:r>
        <w:rPr>
          <w:w w:val="95"/>
        </w:rPr>
        <w:t>ed characteristics of patients and</w:t>
      </w:r>
      <w:r>
        <w:rPr>
          <w:spacing w:val="-19"/>
          <w:w w:val="95"/>
        </w:rPr>
        <w:t> </w:t>
      </w:r>
      <w:r>
        <w:rPr>
          <w:w w:val="95"/>
        </w:rPr>
        <w:t>stud- </w:t>
      </w:r>
      <w:r>
        <w:rPr>
          <w:w w:val="90"/>
        </w:rPr>
        <w:t>ies, descriptions of the experimental and </w:t>
      </w:r>
      <w:r>
        <w:rPr>
          <w:w w:val="95"/>
        </w:rPr>
        <w:t>control</w:t>
      </w:r>
      <w:r>
        <w:rPr>
          <w:spacing w:val="-23"/>
          <w:w w:val="95"/>
        </w:rPr>
        <w:t> </w:t>
      </w:r>
      <w:r>
        <w:rPr>
          <w:w w:val="95"/>
        </w:rPr>
        <w:t>groups,</w:t>
      </w:r>
      <w:r>
        <w:rPr>
          <w:spacing w:val="-23"/>
          <w:w w:val="95"/>
        </w:rPr>
        <w:t> </w:t>
      </w:r>
      <w:r>
        <w:rPr>
          <w:w w:val="95"/>
        </w:rPr>
        <w:t>cointerventions,</w:t>
      </w:r>
      <w:r>
        <w:rPr>
          <w:spacing w:val="-23"/>
          <w:w w:val="95"/>
        </w:rPr>
        <w:t> </w:t>
      </w:r>
      <w:r>
        <w:rPr>
          <w:w w:val="95"/>
        </w:rPr>
        <w:t>author affiliations and study sponsoring. Dis- </w:t>
      </w:r>
      <w:r>
        <w:rPr>
          <w:w w:val="90"/>
        </w:rPr>
        <w:t>agreements were resolved by</w:t>
      </w:r>
      <w:r>
        <w:rPr>
          <w:spacing w:val="-17"/>
          <w:w w:val="90"/>
        </w:rPr>
        <w:t> </w:t>
      </w:r>
      <w:r>
        <w:rPr>
          <w:w w:val="90"/>
        </w:rPr>
        <w:t>consensus. </w:t>
      </w:r>
      <w:r>
        <w:rPr>
          <w:w w:val="95"/>
        </w:rPr>
        <w:t>If</w:t>
      </w:r>
      <w:r>
        <w:rPr>
          <w:spacing w:val="-17"/>
          <w:w w:val="95"/>
        </w:rPr>
        <w:t> </w:t>
      </w:r>
      <w:r>
        <w:rPr>
          <w:w w:val="95"/>
        </w:rPr>
        <w:t>needed,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third</w:t>
      </w:r>
      <w:r>
        <w:rPr>
          <w:spacing w:val="-17"/>
          <w:w w:val="95"/>
        </w:rPr>
        <w:t> </w:t>
      </w:r>
      <w:r>
        <w:rPr>
          <w:w w:val="95"/>
        </w:rPr>
        <w:t>review</w:t>
      </w:r>
      <w:r>
        <w:rPr>
          <w:spacing w:val="-17"/>
          <w:w w:val="95"/>
        </w:rPr>
        <w:t> </w:t>
      </w:r>
      <w:r>
        <w:rPr>
          <w:w w:val="95"/>
        </w:rPr>
        <w:t>author</w:t>
      </w:r>
      <w:r>
        <w:rPr>
          <w:spacing w:val="-17"/>
          <w:w w:val="95"/>
        </w:rPr>
        <w:t> </w:t>
      </w:r>
      <w:r>
        <w:rPr>
          <w:w w:val="95"/>
        </w:rPr>
        <w:t>was</w:t>
      </w:r>
      <w:r>
        <w:rPr>
          <w:spacing w:val="-17"/>
          <w:w w:val="95"/>
        </w:rPr>
        <w:t> </w:t>
      </w:r>
      <w:r>
        <w:rPr>
          <w:w w:val="95"/>
        </w:rPr>
        <w:t>in- </w:t>
      </w:r>
      <w:r>
        <w:rPr>
          <w:spacing w:val="-3"/>
          <w:w w:val="90"/>
        </w:rPr>
        <w:t>volved</w:t>
      </w:r>
      <w:r>
        <w:rPr>
          <w:spacing w:val="-1"/>
          <w:w w:val="90"/>
        </w:rPr>
        <w:t> </w:t>
      </w:r>
      <w:r>
        <w:rPr>
          <w:w w:val="90"/>
        </w:rPr>
        <w:t>(CM).</w:t>
      </w:r>
    </w:p>
    <w:p>
      <w:pPr>
        <w:pStyle w:val="Heading2"/>
        <w:spacing w:before="112"/>
        <w:ind w:left="298"/>
      </w:pPr>
      <w:r>
        <w:rPr/>
        <w:br w:type="column"/>
      </w:r>
      <w:r>
        <w:rPr>
          <w:color w:val="005BA9"/>
          <w:w w:val="90"/>
        </w:rPr>
        <w:t>Dealing with missing data</w:t>
      </w:r>
    </w:p>
    <w:p>
      <w:pPr>
        <w:pStyle w:val="BodyText"/>
        <w:spacing w:line="240" w:lineRule="exact" w:before="198"/>
        <w:ind w:left="298" w:right="116"/>
        <w:jc w:val="both"/>
      </w:pPr>
      <w:r>
        <w:rPr>
          <w:spacing w:val="-3"/>
          <w:w w:val="95"/>
        </w:rPr>
        <w:t>If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data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available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format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that </w:t>
      </w:r>
      <w:r>
        <w:rPr>
          <w:w w:val="95"/>
        </w:rPr>
        <w:t>was</w:t>
      </w:r>
      <w:r>
        <w:rPr>
          <w:spacing w:val="-17"/>
          <w:w w:val="95"/>
        </w:rPr>
        <w:t> </w:t>
      </w:r>
      <w:r>
        <w:rPr>
          <w:w w:val="95"/>
        </w:rPr>
        <w:t>appropriate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w w:val="95"/>
        </w:rPr>
        <w:t>extraction,</w:t>
      </w:r>
      <w:r>
        <w:rPr>
          <w:spacing w:val="-17"/>
          <w:w w:val="95"/>
        </w:rPr>
        <w:t> </w:t>
      </w:r>
      <w:r>
        <w:rPr>
          <w:w w:val="95"/>
        </w:rPr>
        <w:t>we did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contact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authors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trial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for </w:t>
      </w:r>
      <w:r>
        <w:rPr>
          <w:w w:val="95"/>
        </w:rPr>
        <w:t>further</w:t>
      </w:r>
      <w:r>
        <w:rPr>
          <w:spacing w:val="-12"/>
          <w:w w:val="95"/>
        </w:rPr>
        <w:t> </w:t>
      </w:r>
      <w:r>
        <w:rPr>
          <w:w w:val="95"/>
        </w:rPr>
        <w:t>clarification.</w:t>
      </w:r>
      <w:r>
        <w:rPr>
          <w:spacing w:val="-12"/>
          <w:w w:val="95"/>
        </w:rPr>
        <w:t> </w:t>
      </w:r>
      <w:r>
        <w:rPr>
          <w:w w:val="95"/>
        </w:rPr>
        <w:t>If</w:t>
      </w:r>
      <w:r>
        <w:rPr>
          <w:spacing w:val="-12"/>
          <w:w w:val="95"/>
        </w:rPr>
        <w:t> </w:t>
      </w:r>
      <w:r>
        <w:rPr>
          <w:w w:val="95"/>
        </w:rPr>
        <w:t>means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stan- </w:t>
      </w:r>
      <w:r>
        <w:rPr>
          <w:w w:val="90"/>
        </w:rPr>
        <w:t>dard deviations (SDs) were not</w:t>
      </w:r>
      <w:r>
        <w:rPr>
          <w:spacing w:val="-20"/>
          <w:w w:val="90"/>
        </w:rPr>
        <w:t> </w:t>
      </w:r>
      <w:r>
        <w:rPr>
          <w:w w:val="90"/>
        </w:rPr>
        <w:t>available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continuous</w:t>
      </w:r>
      <w:r>
        <w:rPr>
          <w:spacing w:val="-21"/>
          <w:w w:val="95"/>
        </w:rPr>
        <w:t> </w:t>
      </w:r>
      <w:r>
        <w:rPr>
          <w:w w:val="95"/>
        </w:rPr>
        <w:t>data,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attempted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de- termine an estimate of treatment</w:t>
      </w:r>
      <w:r>
        <w:rPr>
          <w:spacing w:val="-20"/>
          <w:w w:val="95"/>
        </w:rPr>
        <w:t> </w:t>
      </w:r>
      <w:r>
        <w:rPr>
          <w:w w:val="95"/>
        </w:rPr>
        <w:t>effect from</w:t>
      </w:r>
      <w:r>
        <w:rPr>
          <w:spacing w:val="-29"/>
          <w:w w:val="95"/>
        </w:rPr>
        <w:t> </w:t>
      </w:r>
      <w:r>
        <w:rPr>
          <w:w w:val="95"/>
        </w:rPr>
        <w:t>reported</w:t>
      </w:r>
      <w:r>
        <w:rPr>
          <w:spacing w:val="-29"/>
          <w:w w:val="95"/>
        </w:rPr>
        <w:t> </w:t>
      </w:r>
      <w:r>
        <w:rPr>
          <w:w w:val="95"/>
        </w:rPr>
        <w:t>statistics</w:t>
      </w:r>
      <w:r>
        <w:rPr>
          <w:spacing w:val="-29"/>
          <w:w w:val="95"/>
        </w:rPr>
        <w:t> </w:t>
      </w:r>
      <w:r>
        <w:rPr>
          <w:w w:val="95"/>
        </w:rPr>
        <w:t>(e.g.,</w:t>
      </w:r>
      <w:r>
        <w:rPr>
          <w:spacing w:val="-29"/>
          <w:w w:val="95"/>
        </w:rPr>
        <w:t> </w:t>
      </w:r>
      <w:r>
        <w:rPr>
          <w:w w:val="95"/>
        </w:rPr>
        <w:t>t-values,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F- </w:t>
      </w:r>
      <w:r>
        <w:rPr>
          <w:w w:val="95"/>
        </w:rPr>
        <w:t>values,</w:t>
      </w:r>
      <w:r>
        <w:rPr>
          <w:spacing w:val="-27"/>
          <w:w w:val="95"/>
        </w:rPr>
        <w:t> </w:t>
      </w:r>
      <w:r>
        <w:rPr>
          <w:w w:val="95"/>
        </w:rPr>
        <w:t>p-values).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If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means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SDs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were not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reported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text,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rather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fig- </w:t>
      </w:r>
      <w:r>
        <w:rPr>
          <w:spacing w:val="-3"/>
          <w:w w:val="90"/>
        </w:rPr>
        <w:t>ures,</w:t>
      </w:r>
      <w:r>
        <w:rPr>
          <w:spacing w:val="-12"/>
          <w:w w:val="90"/>
        </w:rPr>
        <w:t> </w:t>
      </w:r>
      <w:r>
        <w:rPr>
          <w:w w:val="90"/>
        </w:rPr>
        <w:t>these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were</w:t>
      </w:r>
      <w:r>
        <w:rPr>
          <w:spacing w:val="-12"/>
          <w:w w:val="90"/>
        </w:rPr>
        <w:t> </w:t>
      </w:r>
      <w:r>
        <w:rPr>
          <w:w w:val="90"/>
        </w:rPr>
        <w:t>extracted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from</w:t>
      </w:r>
      <w:r>
        <w:rPr>
          <w:spacing w:val="-12"/>
          <w:w w:val="90"/>
        </w:rPr>
        <w:t> </w:t>
      </w:r>
      <w:r>
        <w:rPr>
          <w:w w:val="90"/>
        </w:rPr>
        <w:t>figures.</w:t>
      </w:r>
    </w:p>
    <w:p>
      <w:pPr>
        <w:pStyle w:val="BodyText"/>
        <w:spacing w:before="12"/>
        <w:rPr>
          <w:sz w:val="18"/>
        </w:rPr>
      </w:pPr>
    </w:p>
    <w:p>
      <w:pPr>
        <w:pStyle w:val="Heading2"/>
        <w:spacing w:before="1"/>
        <w:ind w:left="298"/>
      </w:pPr>
      <w:r>
        <w:rPr>
          <w:color w:val="005BA9"/>
          <w:w w:val="85"/>
        </w:rPr>
        <w:t>Risks of bias assessment</w:t>
      </w:r>
    </w:p>
    <w:p>
      <w:pPr>
        <w:pStyle w:val="BodyText"/>
        <w:spacing w:line="240" w:lineRule="exact" w:before="199"/>
        <w:ind w:left="298" w:right="116"/>
        <w:jc w:val="both"/>
      </w:pPr>
      <w:r>
        <w:rPr>
          <w:spacing w:val="-7"/>
          <w:w w:val="95"/>
        </w:rPr>
        <w:t>Two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authors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(KB,</w:t>
      </w:r>
      <w:r>
        <w:rPr>
          <w:spacing w:val="-34"/>
          <w:w w:val="95"/>
        </w:rPr>
        <w:t> </w:t>
      </w:r>
      <w:r>
        <w:rPr>
          <w:w w:val="95"/>
        </w:rPr>
        <w:t>WH)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independently</w:t>
      </w:r>
      <w:r>
        <w:rPr>
          <w:spacing w:val="-34"/>
          <w:w w:val="95"/>
        </w:rPr>
        <w:t> </w:t>
      </w:r>
      <w:r>
        <w:rPr>
          <w:w w:val="95"/>
        </w:rPr>
        <w:t>as- sessed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risk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bias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each</w:t>
      </w:r>
      <w:r>
        <w:rPr>
          <w:spacing w:val="-18"/>
          <w:w w:val="95"/>
        </w:rPr>
        <w:t> </w:t>
      </w:r>
      <w:r>
        <w:rPr>
          <w:w w:val="95"/>
        </w:rPr>
        <w:t>trial</w:t>
      </w:r>
      <w:r>
        <w:rPr>
          <w:spacing w:val="-18"/>
          <w:w w:val="95"/>
        </w:rPr>
        <w:t> </w:t>
      </w:r>
      <w:r>
        <w:rPr>
          <w:w w:val="95"/>
        </w:rPr>
        <w:t>using eight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domains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recommended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Co- </w:t>
      </w:r>
      <w:r>
        <w:rPr>
          <w:spacing w:val="-3"/>
          <w:w w:val="95"/>
        </w:rPr>
        <w:t>chrane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Collaboration:</w:t>
      </w:r>
      <w:r>
        <w:rPr>
          <w:spacing w:val="-26"/>
          <w:w w:val="95"/>
        </w:rPr>
        <w:t> </w:t>
      </w:r>
      <w:r>
        <w:rPr>
          <w:w w:val="95"/>
        </w:rPr>
        <w:t>selection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bias,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per- formance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bias,</w:t>
      </w:r>
      <w:r>
        <w:rPr>
          <w:spacing w:val="-31"/>
          <w:w w:val="95"/>
        </w:rPr>
        <w:t> </w:t>
      </w:r>
      <w:r>
        <w:rPr>
          <w:w w:val="95"/>
        </w:rPr>
        <w:t>detection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bias,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attrition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bi- </w:t>
      </w:r>
      <w:r>
        <w:rPr>
          <w:w w:val="95"/>
        </w:rPr>
        <w:t>as,</w:t>
      </w:r>
      <w:r>
        <w:rPr>
          <w:spacing w:val="-23"/>
          <w:w w:val="95"/>
        </w:rPr>
        <w:t> </w:t>
      </w:r>
      <w:r>
        <w:rPr>
          <w:w w:val="95"/>
        </w:rPr>
        <w:t>reporting</w:t>
      </w:r>
      <w:r>
        <w:rPr>
          <w:spacing w:val="-23"/>
          <w:w w:val="95"/>
        </w:rPr>
        <w:t> </w:t>
      </w:r>
      <w:r>
        <w:rPr>
          <w:w w:val="95"/>
        </w:rPr>
        <w:t>bias,</w:t>
      </w:r>
      <w:r>
        <w:rPr>
          <w:spacing w:val="-23"/>
          <w:w w:val="95"/>
        </w:rPr>
        <w:t> </w:t>
      </w:r>
      <w:r>
        <w:rPr>
          <w:w w:val="95"/>
        </w:rPr>
        <w:t>selection</w:t>
      </w:r>
      <w:r>
        <w:rPr>
          <w:spacing w:val="-23"/>
          <w:w w:val="95"/>
        </w:rPr>
        <w:t> </w:t>
      </w:r>
      <w:r>
        <w:rPr>
          <w:w w:val="95"/>
        </w:rPr>
        <w:t>bias,</w:t>
      </w:r>
      <w:r>
        <w:rPr>
          <w:spacing w:val="-23"/>
          <w:w w:val="95"/>
        </w:rPr>
        <w:t> </w:t>
      </w:r>
      <w:r>
        <w:rPr>
          <w:w w:val="95"/>
        </w:rPr>
        <w:t>perfor- </w:t>
      </w:r>
      <w:r>
        <w:rPr>
          <w:spacing w:val="-4"/>
          <w:w w:val="95"/>
        </w:rPr>
        <w:t>mance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bias,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detection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bias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funding</w:t>
      </w:r>
      <w:r>
        <w:rPr>
          <w:spacing w:val="-35"/>
          <w:w w:val="95"/>
        </w:rPr>
        <w:t> </w:t>
      </w:r>
      <w:r>
        <w:rPr>
          <w:w w:val="95"/>
        </w:rPr>
        <w:t>bi- as</w:t>
      </w:r>
      <w:r>
        <w:rPr>
          <w:spacing w:val="-21"/>
          <w:w w:val="95"/>
        </w:rPr>
        <w:t> </w:t>
      </w:r>
      <w:r>
        <w:rPr>
          <w:w w:val="95"/>
        </w:rPr>
        <w:t>[15].</w:t>
      </w:r>
      <w:r>
        <w:rPr>
          <w:spacing w:val="-21"/>
          <w:w w:val="95"/>
        </w:rPr>
        <w:t> </w:t>
      </w:r>
      <w:r>
        <w:rPr>
          <w:spacing w:val="-10"/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slightly</w:t>
      </w:r>
      <w:r>
        <w:rPr>
          <w:spacing w:val="-21"/>
          <w:w w:val="95"/>
        </w:rPr>
        <w:t> </w:t>
      </w:r>
      <w:r>
        <w:rPr>
          <w:w w:val="95"/>
        </w:rPr>
        <w:t>modified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one</w:t>
      </w:r>
      <w:r>
        <w:rPr>
          <w:spacing w:val="-21"/>
          <w:w w:val="95"/>
        </w:rPr>
        <w:t> </w:t>
      </w:r>
      <w:r>
        <w:rPr>
          <w:w w:val="95"/>
        </w:rPr>
        <w:t>item</w:t>
      </w:r>
      <w:r>
        <w:rPr>
          <w:spacing w:val="-21"/>
          <w:w w:val="95"/>
        </w:rPr>
        <w:t> </w:t>
      </w:r>
      <w:r>
        <w:rPr>
          <w:w w:val="95"/>
        </w:rPr>
        <w:t>of </w:t>
      </w:r>
      <w:r>
        <w:rPr>
          <w:spacing w:val="-2"/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tool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(selection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bias)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adapt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set- ting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open-label</w:t>
      </w:r>
      <w:r>
        <w:rPr>
          <w:spacing w:val="-21"/>
          <w:w w:val="95"/>
        </w:rPr>
        <w:t> </w:t>
      </w:r>
      <w:r>
        <w:rPr>
          <w:w w:val="95"/>
        </w:rPr>
        <w:t>extension</w:t>
      </w:r>
      <w:r>
        <w:rPr>
          <w:spacing w:val="-21"/>
          <w:w w:val="95"/>
        </w:rPr>
        <w:t> </w:t>
      </w:r>
      <w:r>
        <w:rPr>
          <w:w w:val="95"/>
        </w:rPr>
        <w:t>trial</w:t>
      </w:r>
      <w:r>
        <w:rPr>
          <w:spacing w:val="-21"/>
          <w:w w:val="95"/>
        </w:rPr>
        <w:t> </w:t>
      </w:r>
      <w:r>
        <w:rPr>
          <w:w w:val="95"/>
        </w:rPr>
        <w:t>(see </w:t>
      </w:r>
      <w:r>
        <w:rPr>
          <w:spacing w:val="-3"/>
          <w:w w:val="90"/>
        </w:rPr>
        <w:t>supplementary </w:t>
      </w:r>
      <w:r>
        <w:rPr>
          <w:w w:val="90"/>
        </w:rPr>
        <w:t>table 1). The criteria </w:t>
      </w:r>
      <w:r>
        <w:rPr>
          <w:spacing w:val="-3"/>
          <w:w w:val="90"/>
        </w:rPr>
        <w:t>were </w:t>
      </w:r>
      <w:r>
        <w:rPr>
          <w:spacing w:val="-3"/>
          <w:w w:val="95"/>
        </w:rPr>
        <w:t>scored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spacing w:val="-9"/>
          <w:w w:val="95"/>
        </w:rPr>
        <w:t>“yes”,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“no”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or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unclear”.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8"/>
          <w:w w:val="95"/>
        </w:rPr>
        <w:t> </w:t>
      </w:r>
      <w:r>
        <w:rPr>
          <w:w w:val="95"/>
        </w:rPr>
        <w:t>dis- </w:t>
      </w:r>
      <w:r>
        <w:rPr>
          <w:w w:val="90"/>
        </w:rPr>
        <w:t>agreements</w:t>
      </w:r>
      <w:r>
        <w:rPr>
          <w:spacing w:val="-9"/>
          <w:w w:val="90"/>
        </w:rPr>
        <w:t> </w:t>
      </w:r>
      <w:r>
        <w:rPr>
          <w:w w:val="90"/>
        </w:rPr>
        <w:t>were</w:t>
      </w:r>
      <w:r>
        <w:rPr>
          <w:spacing w:val="-9"/>
          <w:w w:val="90"/>
        </w:rPr>
        <w:t> </w:t>
      </w:r>
      <w:r>
        <w:rPr>
          <w:w w:val="90"/>
        </w:rPr>
        <w:t>resolved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9"/>
          <w:w w:val="90"/>
        </w:rPr>
        <w:t> </w:t>
      </w:r>
      <w:r>
        <w:rPr>
          <w:w w:val="90"/>
        </w:rPr>
        <w:t>discussion. </w:t>
      </w:r>
      <w:r>
        <w:rPr>
          <w:w w:val="95"/>
        </w:rPr>
        <w:t>If</w:t>
      </w:r>
      <w:r>
        <w:rPr>
          <w:spacing w:val="-17"/>
          <w:w w:val="95"/>
        </w:rPr>
        <w:t> </w:t>
      </w:r>
      <w:r>
        <w:rPr>
          <w:w w:val="95"/>
        </w:rPr>
        <w:t>needed,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third</w:t>
      </w:r>
      <w:r>
        <w:rPr>
          <w:spacing w:val="-17"/>
          <w:w w:val="95"/>
        </w:rPr>
        <w:t> </w:t>
      </w:r>
      <w:r>
        <w:rPr>
          <w:w w:val="95"/>
        </w:rPr>
        <w:t>review</w:t>
      </w:r>
      <w:r>
        <w:rPr>
          <w:spacing w:val="-17"/>
          <w:w w:val="95"/>
        </w:rPr>
        <w:t> </w:t>
      </w:r>
      <w:r>
        <w:rPr>
          <w:w w:val="95"/>
        </w:rPr>
        <w:t>author</w:t>
      </w:r>
      <w:r>
        <w:rPr>
          <w:spacing w:val="-17"/>
          <w:w w:val="95"/>
        </w:rPr>
        <w:t> </w:t>
      </w:r>
      <w:r>
        <w:rPr>
          <w:w w:val="95"/>
        </w:rPr>
        <w:t>was</w:t>
      </w:r>
      <w:r>
        <w:rPr>
          <w:spacing w:val="-17"/>
          <w:w w:val="95"/>
        </w:rPr>
        <w:t> </w:t>
      </w:r>
      <w:r>
        <w:rPr>
          <w:w w:val="95"/>
        </w:rPr>
        <w:t>in- volved (CM). </w:t>
      </w:r>
      <w:r>
        <w:rPr>
          <w:spacing w:val="-9"/>
          <w:w w:val="95"/>
        </w:rPr>
        <w:t>We </w:t>
      </w:r>
      <w:r>
        <w:rPr>
          <w:w w:val="95"/>
        </w:rPr>
        <w:t>defined a</w:t>
      </w:r>
      <w:r>
        <w:rPr>
          <w:spacing w:val="-15"/>
          <w:w w:val="95"/>
        </w:rPr>
        <w:t> </w:t>
      </w:r>
      <w:r>
        <w:rPr>
          <w:w w:val="95"/>
        </w:rPr>
        <w:t>high-quali- ty</w:t>
      </w:r>
      <w:r>
        <w:rPr>
          <w:spacing w:val="-20"/>
          <w:w w:val="95"/>
        </w:rPr>
        <w:t> </w:t>
      </w:r>
      <w:r>
        <w:rPr>
          <w:w w:val="95"/>
        </w:rPr>
        <w:t>study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one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fulfilled</w:t>
      </w:r>
      <w:r>
        <w:rPr>
          <w:spacing w:val="-20"/>
          <w:w w:val="95"/>
        </w:rPr>
        <w:t> </w:t>
      </w:r>
      <w:r>
        <w:rPr>
          <w:w w:val="95"/>
        </w:rPr>
        <w:t>six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eight, 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moderate-quality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study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one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ful- </w:t>
      </w:r>
      <w:r>
        <w:rPr>
          <w:w w:val="90"/>
        </w:rPr>
        <w:t>filled</w:t>
      </w:r>
      <w:r>
        <w:rPr>
          <w:spacing w:val="-13"/>
          <w:w w:val="90"/>
        </w:rPr>
        <w:t> </w:t>
      </w:r>
      <w:r>
        <w:rPr>
          <w:w w:val="90"/>
        </w:rPr>
        <w:t>three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five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low-quality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study </w:t>
      </w:r>
      <w:r>
        <w:rPr>
          <w:w w:val="95"/>
        </w:rPr>
        <w:t>as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one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that</w:t>
      </w:r>
      <w:r>
        <w:rPr>
          <w:spacing w:val="-35"/>
          <w:w w:val="95"/>
        </w:rPr>
        <w:t> </w:t>
      </w:r>
      <w:r>
        <w:rPr>
          <w:w w:val="95"/>
        </w:rPr>
        <w:t>fulfilled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zero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spacing w:val="-2"/>
          <w:w w:val="95"/>
        </w:rPr>
        <w:t>two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eight </w:t>
      </w:r>
      <w:r>
        <w:rPr>
          <w:w w:val="90"/>
        </w:rPr>
        <w:t>validity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criteria.</w:t>
      </w:r>
    </w:p>
    <w:p>
      <w:pPr>
        <w:pStyle w:val="BodyText"/>
        <w:spacing w:before="13"/>
        <w:rPr>
          <w:sz w:val="18"/>
        </w:rPr>
      </w:pPr>
    </w:p>
    <w:p>
      <w:pPr>
        <w:pStyle w:val="Heading2"/>
        <w:ind w:left="298"/>
      </w:pPr>
      <w:r>
        <w:rPr>
          <w:color w:val="005BA9"/>
          <w:w w:val="85"/>
        </w:rPr>
        <w:t>Data synthesis and analysis</w:t>
      </w:r>
    </w:p>
    <w:p>
      <w:pPr>
        <w:pStyle w:val="BodyText"/>
        <w:spacing w:line="240" w:lineRule="exact" w:before="199"/>
        <w:ind w:left="298" w:right="118"/>
        <w:jc w:val="both"/>
      </w:pPr>
      <w:r>
        <w:rPr>
          <w:w w:val="95"/>
        </w:rPr>
        <w:t>Data</w:t>
      </w:r>
      <w:r>
        <w:rPr>
          <w:spacing w:val="-33"/>
          <w:w w:val="95"/>
        </w:rPr>
        <w:t> </w:t>
      </w:r>
      <w:r>
        <w:rPr>
          <w:w w:val="95"/>
        </w:rPr>
        <w:t>entry</w:t>
      </w:r>
      <w:r>
        <w:rPr>
          <w:spacing w:val="-33"/>
          <w:w w:val="95"/>
        </w:rPr>
        <w:t> </w:t>
      </w:r>
      <w:r>
        <w:rPr>
          <w:w w:val="95"/>
        </w:rPr>
        <w:t>(WH)</w:t>
      </w:r>
      <w:r>
        <w:rPr>
          <w:spacing w:val="-33"/>
          <w:w w:val="95"/>
        </w:rPr>
        <w:t> </w:t>
      </w:r>
      <w:r>
        <w:rPr>
          <w:w w:val="95"/>
        </w:rPr>
        <w:t>was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checked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another </w:t>
      </w:r>
      <w:r>
        <w:rPr>
          <w:spacing w:val="-4"/>
          <w:w w:val="90"/>
        </w:rPr>
        <w:t>author </w:t>
      </w:r>
      <w:r>
        <w:rPr>
          <w:w w:val="90"/>
        </w:rPr>
        <w:t>(KB). </w:t>
      </w:r>
      <w:r>
        <w:rPr>
          <w:spacing w:val="-3"/>
          <w:w w:val="90"/>
        </w:rPr>
        <w:t>Discrepancies were resolved by</w:t>
      </w:r>
      <w:r>
        <w:rPr>
          <w:w w:val="90"/>
        </w:rPr>
        <w:t> </w:t>
      </w:r>
      <w:r>
        <w:rPr>
          <w:spacing w:val="-3"/>
          <w:w w:val="90"/>
        </w:rPr>
        <w:t>consensus.</w:t>
      </w:r>
    </w:p>
    <w:p>
      <w:pPr>
        <w:pStyle w:val="BodyText"/>
        <w:spacing w:line="240" w:lineRule="exact"/>
        <w:ind w:left="298" w:right="118" w:firstLine="226"/>
        <w:jc w:val="both"/>
      </w:pPr>
      <w:r>
        <w:rPr>
          <w:spacing w:val="-3"/>
          <w:w w:val="90"/>
        </w:rPr>
        <w:t>Standardized </w:t>
      </w:r>
      <w:r>
        <w:rPr>
          <w:w w:val="90"/>
        </w:rPr>
        <w:t>mean </w:t>
      </w:r>
      <w:r>
        <w:rPr>
          <w:spacing w:val="-3"/>
          <w:w w:val="90"/>
        </w:rPr>
        <w:t>differences (SMD) of</w:t>
      </w:r>
      <w:r>
        <w:rPr>
          <w:spacing w:val="-15"/>
          <w:w w:val="90"/>
        </w:rPr>
        <w:t> </w:t>
      </w:r>
      <w:r>
        <w:rPr>
          <w:spacing w:val="-5"/>
          <w:w w:val="90"/>
        </w:rPr>
        <w:t>continuous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variables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were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calculated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us- </w:t>
      </w:r>
      <w:r>
        <w:rPr>
          <w:spacing w:val="-2"/>
          <w:w w:val="95"/>
        </w:rPr>
        <w:t>ing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means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SDs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each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intervention. Examination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combined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results</w:t>
      </w:r>
      <w:r>
        <w:rPr>
          <w:spacing w:val="-30"/>
          <w:w w:val="95"/>
        </w:rPr>
        <w:t> </w:t>
      </w:r>
      <w:r>
        <w:rPr>
          <w:w w:val="95"/>
        </w:rPr>
        <w:t>was performed</w:t>
      </w:r>
      <w:r>
        <w:rPr>
          <w:spacing w:val="-25"/>
          <w:w w:val="95"/>
        </w:rPr>
        <w:t> </w:t>
      </w:r>
      <w:r>
        <w:rPr>
          <w:w w:val="95"/>
        </w:rPr>
        <w:t>using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random</w:t>
      </w:r>
      <w:r>
        <w:rPr>
          <w:spacing w:val="-25"/>
          <w:w w:val="95"/>
        </w:rPr>
        <w:t> </w:t>
      </w:r>
      <w:r>
        <w:rPr>
          <w:w w:val="95"/>
        </w:rPr>
        <w:t>effects</w:t>
      </w:r>
      <w:r>
        <w:rPr>
          <w:spacing w:val="-25"/>
          <w:w w:val="95"/>
        </w:rPr>
        <w:t> </w:t>
      </w:r>
      <w:r>
        <w:rPr>
          <w:w w:val="95"/>
        </w:rPr>
        <w:t>mod- </w:t>
      </w:r>
      <w:r>
        <w:rPr>
          <w:w w:val="90"/>
        </w:rPr>
        <w:t>el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(inverse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variance</w:t>
      </w:r>
      <w:r>
        <w:rPr>
          <w:spacing w:val="-12"/>
          <w:w w:val="90"/>
        </w:rPr>
        <w:t> </w:t>
      </w:r>
      <w:r>
        <w:rPr>
          <w:w w:val="90"/>
        </w:rPr>
        <w:t>method),</w:t>
      </w:r>
      <w:r>
        <w:rPr>
          <w:spacing w:val="-12"/>
          <w:w w:val="90"/>
        </w:rPr>
        <w:t> </w:t>
      </w:r>
      <w:r>
        <w:rPr>
          <w:w w:val="90"/>
        </w:rPr>
        <w:t>because</w:t>
      </w:r>
      <w:r>
        <w:rPr>
          <w:spacing w:val="-12"/>
          <w:w w:val="90"/>
        </w:rPr>
        <w:t> </w:t>
      </w:r>
      <w:r>
        <w:rPr>
          <w:w w:val="90"/>
        </w:rPr>
        <w:t>this model</w:t>
      </w:r>
      <w:r>
        <w:rPr>
          <w:spacing w:val="-12"/>
          <w:w w:val="90"/>
        </w:rPr>
        <w:t> </w:t>
      </w:r>
      <w:r>
        <w:rPr>
          <w:w w:val="90"/>
        </w:rPr>
        <w:t>is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more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conservative</w:t>
      </w:r>
      <w:r>
        <w:rPr>
          <w:spacing w:val="-12"/>
          <w:w w:val="90"/>
        </w:rPr>
        <w:t> </w:t>
      </w:r>
      <w:r>
        <w:rPr>
          <w:w w:val="90"/>
        </w:rPr>
        <w:t>than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fixed </w:t>
      </w:r>
      <w:r>
        <w:rPr>
          <w:spacing w:val="-3"/>
          <w:w w:val="95"/>
        </w:rPr>
        <w:t>effects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model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incorporates</w:t>
      </w:r>
      <w:r>
        <w:rPr>
          <w:spacing w:val="-35"/>
          <w:w w:val="95"/>
        </w:rPr>
        <w:t> </w:t>
      </w:r>
      <w:r>
        <w:rPr>
          <w:w w:val="95"/>
        </w:rPr>
        <w:t>both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intra- </w:t>
      </w:r>
      <w:r>
        <w:rPr>
          <w:spacing w:val="-3"/>
          <w:w w:val="90"/>
        </w:rPr>
        <w:t>study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and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interstudy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variances.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Pooled</w:t>
      </w:r>
      <w:r>
        <w:rPr>
          <w:spacing w:val="-11"/>
          <w:w w:val="90"/>
        </w:rPr>
        <w:t> </w:t>
      </w:r>
      <w:r>
        <w:rPr>
          <w:w w:val="90"/>
        </w:rPr>
        <w:t>es- </w:t>
      </w:r>
      <w:r>
        <w:rPr>
          <w:w w:val="95"/>
        </w:rPr>
        <w:t>timates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event</w:t>
      </w:r>
      <w:r>
        <w:rPr>
          <w:spacing w:val="-25"/>
          <w:w w:val="95"/>
        </w:rPr>
        <w:t> </w:t>
      </w:r>
      <w:r>
        <w:rPr>
          <w:w w:val="95"/>
        </w:rPr>
        <w:t>rates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categorical</w:t>
      </w:r>
      <w:r>
        <w:rPr>
          <w:spacing w:val="-25"/>
          <w:w w:val="95"/>
        </w:rPr>
        <w:t> </w:t>
      </w:r>
      <w:r>
        <w:rPr>
          <w:w w:val="95"/>
        </w:rPr>
        <w:t>data (e.g.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drop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out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due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SAE)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21"/>
          <w:w w:val="95"/>
        </w:rPr>
        <w:t> </w:t>
      </w:r>
      <w:r>
        <w:rPr>
          <w:w w:val="95"/>
        </w:rPr>
        <w:t>calculat- ed</w:t>
      </w:r>
      <w:r>
        <w:rPr>
          <w:spacing w:val="-22"/>
          <w:w w:val="95"/>
        </w:rPr>
        <w:t> </w:t>
      </w:r>
      <w:r>
        <w:rPr>
          <w:w w:val="95"/>
        </w:rPr>
        <w:t>using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random</w:t>
      </w:r>
      <w:r>
        <w:rPr>
          <w:spacing w:val="-22"/>
          <w:w w:val="95"/>
        </w:rPr>
        <w:t> </w:t>
      </w:r>
      <w:r>
        <w:rPr>
          <w:w w:val="95"/>
        </w:rPr>
        <w:t>effects</w:t>
      </w:r>
      <w:r>
        <w:rPr>
          <w:spacing w:val="-22"/>
          <w:w w:val="95"/>
        </w:rPr>
        <w:t> </w:t>
      </w:r>
      <w:r>
        <w:rPr>
          <w:w w:val="95"/>
        </w:rPr>
        <w:t>model.</w:t>
      </w:r>
      <w:r>
        <w:rPr>
          <w:spacing w:val="-22"/>
          <w:w w:val="95"/>
        </w:rPr>
        <w:t> </w:t>
      </w:r>
      <w:r>
        <w:rPr>
          <w:w w:val="95"/>
        </w:rPr>
        <w:t>Confi- </w:t>
      </w:r>
      <w:r>
        <w:rPr>
          <w:w w:val="90"/>
        </w:rPr>
        <w:t>dence intervals (95% CI) </w:t>
      </w:r>
      <w:r>
        <w:rPr>
          <w:spacing w:val="-3"/>
          <w:w w:val="90"/>
        </w:rPr>
        <w:t>were </w:t>
      </w:r>
      <w:r>
        <w:rPr>
          <w:w w:val="90"/>
        </w:rPr>
        <w:t>calculated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all</w:t>
      </w:r>
      <w:r>
        <w:rPr>
          <w:spacing w:val="-21"/>
          <w:w w:val="95"/>
        </w:rPr>
        <w:t> </w:t>
      </w:r>
      <w:r>
        <w:rPr>
          <w:w w:val="95"/>
        </w:rPr>
        <w:t>summary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data.</w:t>
      </w:r>
      <w:r>
        <w:rPr>
          <w:spacing w:val="-21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used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w w:val="95"/>
          <w:position w:val="6"/>
          <w:sz w:val="13"/>
        </w:rPr>
        <w:t>2</w:t>
      </w:r>
      <w:r>
        <w:rPr>
          <w:spacing w:val="-14"/>
          <w:w w:val="95"/>
          <w:position w:val="6"/>
          <w:sz w:val="13"/>
        </w:rPr>
        <w:t> </w:t>
      </w:r>
      <w:r>
        <w:rPr>
          <w:w w:val="95"/>
        </w:rPr>
        <w:t>sta-</w:t>
      </w:r>
    </w:p>
    <w:p>
      <w:pPr>
        <w:spacing w:after="0" w:line="240" w:lineRule="exact"/>
        <w:jc w:val="both"/>
        <w:sectPr>
          <w:type w:val="continuous"/>
          <w:pgSz w:w="11910" w:h="15820"/>
          <w:pgMar w:top="1000" w:bottom="0" w:left="680" w:right="900"/>
          <w:cols w:num="3" w:equalWidth="0">
            <w:col w:w="3405" w:space="40"/>
            <w:col w:w="3361" w:space="40"/>
            <w:col w:w="34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26"/>
          <w:footerReference w:type="default" r:id="rId27"/>
          <w:footerReference w:type="even" r:id="rId28"/>
          <w:pgSz w:w="11910" w:h="15820"/>
          <w:pgMar w:header="0" w:footer="688" w:top="700" w:bottom="880" w:left="920" w:right="680"/>
          <w:pgNumType w:start="3"/>
        </w:sectPr>
      </w:pPr>
    </w:p>
    <w:p>
      <w:pPr>
        <w:pStyle w:val="BodyText"/>
        <w:spacing w:line="240" w:lineRule="exact" w:before="96"/>
        <w:ind w:left="100" w:right="1"/>
        <w:jc w:val="both"/>
      </w:pPr>
      <w:r>
        <w:rPr/>
        <w:pict>
          <v:shape style="position:absolute;margin-left:51.023602pt;margin-top:-25.351305pt;width:493.5pt;height:503.6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99"/>
                    <w:gridCol w:w="6463"/>
                  </w:tblGrid>
                  <w:tr>
                    <w:trPr>
                      <w:trHeight w:val="340" w:hRule="exact"/>
                    </w:trPr>
                    <w:tc>
                      <w:tcPr>
                        <w:tcW w:w="3399" w:type="dxa"/>
                      </w:tcPr>
                      <w:p>
                        <w:pPr/>
                      </w:p>
                    </w:tc>
                    <w:tc>
                      <w:tcPr>
                        <w:tcW w:w="6463" w:type="dxa"/>
                        <w:tcBorders>
                          <w:right w:val="nil"/>
                        </w:tcBorders>
                        <w:shd w:val="clear" w:color="auto" w:fill="005BA9"/>
                      </w:tcPr>
                      <w:p>
                        <w:pPr>
                          <w:pStyle w:val="TableParagraph"/>
                          <w:spacing w:before="40"/>
                          <w:ind w:left="167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2"/>
                          </w:rPr>
                          <w:t>Abstract</w:t>
                        </w:r>
                      </w:p>
                    </w:tc>
                  </w:tr>
                  <w:tr>
                    <w:trPr>
                      <w:trHeight w:val="9726" w:hRule="exact"/>
                    </w:trPr>
                    <w:tc>
                      <w:tcPr>
                        <w:tcW w:w="3399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63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0"/>
                          <w:rPr>
                            <w:rFonts w:ascii="Palatino Linotype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6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Schmerz 2014 · [jvn]:[afp]–[alp]  DOI 10.1007/s00482-014-1428-0</w:t>
                        </w:r>
                      </w:p>
                      <w:p>
                        <w:pPr>
                          <w:pStyle w:val="TableParagraph"/>
                          <w:spacing w:line="249" w:lineRule="auto" w:before="8"/>
                          <w:ind w:left="167" w:right="141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© Deutsche Schmerzgesellschaft </w:t>
                        </w:r>
                        <w:r>
                          <w:rPr>
                            <w:spacing w:val="-6"/>
                            <w:w w:val="85"/>
                            <w:sz w:val="17"/>
                          </w:rPr>
                          <w:t>e.V. </w:t>
                        </w:r>
                        <w:r>
                          <w:rPr>
                            <w:w w:val="85"/>
                            <w:sz w:val="17"/>
                          </w:rPr>
                          <w:t>Published by Springer-Verlag Berlin Heidelberg - all rights reserved </w:t>
                        </w:r>
                        <w:r>
                          <w:rPr>
                            <w:spacing w:val="-5"/>
                            <w:w w:val="85"/>
                            <w:sz w:val="17"/>
                          </w:rPr>
                          <w:t>2014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rFonts w:ascii="Palatino Linotyp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88" w:lineRule="exact" w:before="0"/>
                          <w:ind w:left="167"/>
                          <w:rPr>
                            <w:rFonts w:ascii="Arial Narrow" w:hAns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17"/>
                          </w:rPr>
                          <w:t>W. Häuser · K. Bernardy · C. Maier</w:t>
                        </w:r>
                      </w:p>
                      <w:p>
                        <w:pPr>
                          <w:pStyle w:val="TableParagraph"/>
                          <w:spacing w:line="240" w:lineRule="exact" w:before="20"/>
                          <w:ind w:left="167" w:right="1314"/>
                          <w:rPr>
                            <w:rFonts w:ascii="Calibri"/>
                            <w:b/>
                            <w:sz w:val="23"/>
                          </w:rPr>
                        </w:pP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>Long-term opioid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4"/>
                            <w:sz w:val="23"/>
                          </w:rPr>
                          <w:t>therapy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>in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>chronic noncancer pain.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>A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4"/>
                            <w:sz w:val="23"/>
                          </w:rPr>
                          <w:t>systematic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>review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>and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>meta-analysis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>of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>efficacy, tolerability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>and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>safety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>in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>open-label extension trials with study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4"/>
                            <w:sz w:val="23"/>
                          </w:rPr>
                          <w:t>duration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>of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>at least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>26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>weeks</w:t>
                        </w:r>
                      </w:p>
                      <w:p>
                        <w:pPr>
                          <w:pStyle w:val="TableParagraph"/>
                          <w:spacing w:line="207" w:lineRule="exact" w:before="137"/>
                          <w:ind w:left="167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color w:val="005BA9"/>
                            <w:sz w:val="17"/>
                          </w:rPr>
                          <w:t>Abstract</w:t>
                        </w:r>
                      </w:p>
                      <w:p>
                        <w:pPr>
                          <w:pStyle w:val="TableParagraph"/>
                          <w:tabs>
                            <w:tab w:pos="3398" w:val="left" w:leader="none"/>
                          </w:tabs>
                          <w:spacing w:line="249" w:lineRule="auto" w:before="0"/>
                          <w:ind w:left="167" w:right="212"/>
                          <w:rPr>
                            <w:sz w:val="17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pacing w:val="-3"/>
                            <w:w w:val="95"/>
                            <w:sz w:val="17"/>
                          </w:rPr>
                          <w:t>Background.</w:t>
                        </w:r>
                        <w:r>
                          <w:rPr>
                            <w:rFonts w:ascii="Arial Narrow" w:hAnsi="Arial Narrow"/>
                            <w:b/>
                            <w:spacing w:val="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17"/>
                          </w:rPr>
                          <w:t>The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efficacy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and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safety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long-</w:t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83.1%)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all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primarily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included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in-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term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(≥6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months)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opioid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therapy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(LtOT)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to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the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w w:val="85"/>
                            <w:sz w:val="17"/>
                          </w:rPr>
                          <w:t>RCT.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total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of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4.9%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2.9–8.2%)</w:t>
                        </w:r>
                        <w:r>
                          <w:rPr>
                            <w:w w:val="82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chronic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noncancer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pain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(CNCP)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under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de-</w:t>
                          <w:tab/>
                          <w:t>of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dropped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out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due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lack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effica-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bate.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systematic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review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with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meta-analysis</w:t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cy;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16.8%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11.0–24.8%)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dropped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out</w:t>
                        </w:r>
                        <w:r>
                          <w:rPr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efficacy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harms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opioids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open-</w:t>
                          <w:tab/>
                          <w:t>to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due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adverse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events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(AE)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open-la-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label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extension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studies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randomized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con-</w:t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bel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period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and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0.08%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0.001–0.05%)</w:t>
                        </w:r>
                        <w:r>
                          <w:rPr>
                            <w:w w:val="82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trolled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trials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(RCTs)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has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not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been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conducted</w:t>
                          <w:tab/>
                          <w:t>of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died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during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peri-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until</w:t>
                        </w:r>
                        <w:r>
                          <w:rPr>
                            <w:spacing w:val="-31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sz w:val="17"/>
                          </w:rPr>
                          <w:t>now.</w:t>
                          <w:tab/>
                        </w:r>
                        <w:r>
                          <w:rPr>
                            <w:spacing w:val="-2"/>
                            <w:w w:val="85"/>
                            <w:sz w:val="17"/>
                          </w:rPr>
                          <w:t>od.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Only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one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study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systematically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assessed</w:t>
                        </w:r>
                        <w:r>
                          <w:rPr>
                            <w:w w:val="92"/>
                            <w:sz w:val="17"/>
                          </w:rPr>
                          <w:t> </w:t>
                        </w:r>
                        <w:r>
                          <w:rPr>
                            <w:rFonts w:ascii="Arial Narrow" w:hAnsi="Arial Narrow"/>
                            <w:b/>
                            <w:w w:val="90"/>
                            <w:sz w:val="17"/>
                          </w:rPr>
                          <w:t>Methods.</w:t>
                        </w:r>
                        <w:r>
                          <w:rPr>
                            <w:rFonts w:ascii="Arial Narrow" w:hAnsi="Arial Narrow"/>
                            <w:b/>
                            <w:spacing w:val="1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17"/>
                          </w:rPr>
                          <w:t>We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screened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MEDLINE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clin-</w:t>
                          <w:tab/>
                          <w:t>aberrant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drug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behavior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patients: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5.7%</w:t>
                        </w:r>
                        <w:r>
                          <w:rPr>
                            <w:w w:val="84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icaltrials.gov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(through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December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2013),</w:t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3.4–9.6%)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showed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aberrant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drug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be-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as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well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as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reference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sections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systemat-</w:t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havior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opinion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investigators</w:t>
                        </w:r>
                      </w:p>
                      <w:p>
                        <w:pPr>
                          <w:pStyle w:val="TableParagraph"/>
                          <w:tabs>
                            <w:tab w:pos="3398" w:val="left" w:leader="none"/>
                          </w:tabs>
                          <w:spacing w:line="249" w:lineRule="auto" w:before="1"/>
                          <w:ind w:left="167" w:right="22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ic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reviews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long-term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RCTs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opioids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and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2.6%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1.2–5.8%)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were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judged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to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spacing w:val="-7"/>
                            <w:w w:val="85"/>
                            <w:sz w:val="17"/>
                          </w:rPr>
                          <w:t>CNCP.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w w:val="85"/>
                            <w:sz w:val="17"/>
                          </w:rPr>
                          <w:t>We</w:t>
                        </w:r>
                        <w:r>
                          <w:rPr>
                            <w:spacing w:val="-12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included</w:t>
                        </w:r>
                        <w:r>
                          <w:rPr>
                            <w:spacing w:val="-12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open-label</w:t>
                        </w:r>
                        <w:r>
                          <w:rPr>
                            <w:spacing w:val="-12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extension</w:t>
                        </w:r>
                        <w:r>
                          <w:rPr>
                            <w:spacing w:val="-12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tri-</w:t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show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aberrant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drug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behavior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by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indepen-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als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with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study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duration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≥26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weeks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RCTs</w:t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dent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expert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assessment.</w:t>
                        </w:r>
                        <w:r>
                          <w:rPr>
                            <w:spacing w:val="-19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There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was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no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signif-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≥2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weeks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duration.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Using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random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effects</w:t>
                          <w:tab/>
                          <w:t>icant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change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(p=0.50)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pain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intensity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be-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model,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pooled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estimates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event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rates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for</w:t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tween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end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randomized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period</w:t>
                        </w:r>
                        <w:r>
                          <w:rPr>
                            <w:w w:val="92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categorical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data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standardized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mean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dif-</w:t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and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the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end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of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open-label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phase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(SMD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0.19</w:t>
                        </w:r>
                        <w:r>
                          <w:rPr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ferences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(SMD)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for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continuous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variables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were</w:t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[−0.03,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0.41];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six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studies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with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1360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partici-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5"/>
                            <w:sz w:val="17"/>
                          </w:rPr>
                          <w:t>calculated.</w:t>
                          <w:tab/>
                        </w:r>
                        <w:r>
                          <w:rPr>
                            <w:sz w:val="17"/>
                          </w:rPr>
                          <w:t>pants).</w:t>
                        </w:r>
                      </w:p>
                      <w:p>
                        <w:pPr>
                          <w:pStyle w:val="TableParagraph"/>
                          <w:tabs>
                            <w:tab w:pos="3398" w:val="left" w:leader="none"/>
                          </w:tabs>
                          <w:spacing w:line="249" w:lineRule="auto" w:before="0"/>
                          <w:ind w:left="167" w:right="174"/>
                          <w:rPr>
                            <w:sz w:val="17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w w:val="90"/>
                            <w:sz w:val="17"/>
                          </w:rPr>
                          <w:t>Results. </w:t>
                        </w:r>
                        <w:r>
                          <w:rPr>
                            <w:spacing w:val="-4"/>
                            <w:w w:val="90"/>
                            <w:sz w:val="17"/>
                          </w:rPr>
                          <w:t>We </w:t>
                        </w:r>
                        <w:r>
                          <w:rPr>
                            <w:w w:val="90"/>
                            <w:sz w:val="17"/>
                          </w:rPr>
                          <w:t>included 11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2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exten-</w:t>
                          <w:tab/>
                        </w:r>
                        <w:r>
                          <w:rPr>
                            <w:rFonts w:ascii="Arial Narrow" w:hAnsi="Arial Narrow"/>
                            <w:b/>
                            <w:spacing w:val="-3"/>
                            <w:w w:val="95"/>
                            <w:sz w:val="17"/>
                          </w:rPr>
                          <w:t>Conclusion.</w:t>
                        </w:r>
                        <w:r>
                          <w:rPr>
                            <w:rFonts w:ascii="Arial Narrow" w:hAnsi="Arial Narrow"/>
                            <w:b/>
                            <w:spacing w:val="2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Only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a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minority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patients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se-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sion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studies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with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2445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participants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with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no-</w:t>
                          <w:tab/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lected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for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opioid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therapy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at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randomization</w:t>
                        </w:r>
                        <w:r>
                          <w:rPr>
                            <w:w w:val="91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ciceptive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(low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back,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osteoarthritis)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neu-</w:t>
                          <w:tab/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finished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long-term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study.</w:t>
                        </w:r>
                        <w:r>
                          <w:rPr>
                            <w:w w:val="73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ropathic (radicular,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polyneuropathy)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pain.</w:t>
                          <w:tab/>
                        </w:r>
                        <w:r>
                          <w:rPr>
                            <w:spacing w:val="-4"/>
                            <w:w w:val="85"/>
                            <w:sz w:val="17"/>
                          </w:rPr>
                          <w:t>However, </w:t>
                        </w:r>
                        <w:r>
                          <w:rPr>
                            <w:w w:val="85"/>
                            <w:sz w:val="17"/>
                          </w:rPr>
                          <w:t>sustained effects of</w:t>
                        </w:r>
                        <w:r>
                          <w:rPr>
                            <w:spacing w:val="-24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pain</w:t>
                        </w:r>
                        <w:r>
                          <w:rPr>
                            <w:spacing w:val="-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reduc-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Median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study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duration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was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26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(range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26–</w:t>
                          <w:tab/>
                          <w:t>tion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could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be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demonstrated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these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patients.</w:t>
                        </w:r>
                      </w:p>
                      <w:p>
                        <w:pPr>
                          <w:pStyle w:val="TableParagraph"/>
                          <w:tabs>
                            <w:tab w:pos="3398" w:val="left" w:leader="none"/>
                          </w:tabs>
                          <w:spacing w:line="249" w:lineRule="auto" w:before="0"/>
                          <w:ind w:left="167" w:right="26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108)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weeks.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Four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studies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tested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oxycodone,</w:t>
                          <w:tab/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LtOT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can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be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considered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in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carefully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select-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two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studies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tramadol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buprenorphine;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hy-</w:t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ed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monitored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CNCP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who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expe-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dromorphone,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morphine,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oxymorphone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  <w:tab/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rience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clinically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meaningful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pain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reduction</w:t>
                        </w:r>
                        <w:r>
                          <w:rPr>
                            <w:w w:val="91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tapentadol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were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each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tested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one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study.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  <w:tab/>
                          <w:t>with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at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least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tolerable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short-term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opi-</w:t>
                        </w:r>
                        <w:r>
                          <w:rPr>
                            <w:w w:val="89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randomized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at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baseline,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28.5%</w:t>
                          <w:tab/>
                          <w:t>oid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therapy.</w:t>
                        </w:r>
                      </w:p>
                      <w:p>
                        <w:pPr>
                          <w:pStyle w:val="TableParagraph"/>
                          <w:spacing w:line="189" w:lineRule="exact" w:before="0"/>
                          <w:ind w:left="16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(95% confidence interval, CI, 17.9–39.2%) fin-</w:t>
                        </w:r>
                      </w:p>
                      <w:p>
                        <w:pPr>
                          <w:pStyle w:val="TableParagraph"/>
                          <w:tabs>
                            <w:tab w:pos="3398" w:val="left" w:leader="none"/>
                          </w:tabs>
                          <w:spacing w:line="205" w:lineRule="exact" w:before="0"/>
                          <w:ind w:left="167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ished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period;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53.5%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(95%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CI</w:t>
                          <w:tab/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position w:val="2"/>
                            <w:sz w:val="17"/>
                          </w:rPr>
                          <w:t>Keywords</w:t>
                        </w:r>
                      </w:p>
                      <w:p>
                        <w:pPr>
                          <w:pStyle w:val="TableParagraph"/>
                          <w:tabs>
                            <w:tab w:pos="3398" w:val="left" w:leader="none"/>
                          </w:tabs>
                          <w:spacing w:line="204" w:lineRule="exact" w:before="11"/>
                          <w:ind w:left="167" w:right="19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38.1–68.2%)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entering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open-la-</w:t>
                          <w:tab/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Chronic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noncancer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pain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·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spacing w:val="-3"/>
                            <w:w w:val="85"/>
                            <w:position w:val="2"/>
                            <w:sz w:val="17"/>
                          </w:rPr>
                          <w:t>Long-term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therapy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·</w:t>
                        </w:r>
                        <w:r>
                          <w:rPr>
                            <w:w w:val="6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bel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period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finished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period.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  <w:tab/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Efficacy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·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Safety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·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Open-label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extension</w:t>
                        </w:r>
                      </w:p>
                      <w:p>
                        <w:pPr>
                          <w:pStyle w:val="TableParagraph"/>
                          <w:tabs>
                            <w:tab w:pos="3398" w:val="left" w:leader="none"/>
                          </w:tabs>
                          <w:spacing w:line="199" w:lineRule="exact" w:before="0"/>
                          <w:ind w:left="16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sum,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total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loss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was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71.5%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(95%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CI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60.9–</w:t>
                          <w:tab/>
                        </w:r>
                        <w:r>
                          <w:rPr>
                            <w:w w:val="95"/>
                            <w:position w:val="2"/>
                            <w:sz w:val="17"/>
                          </w:rPr>
                          <w:t>studies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0"/>
        </w:rPr>
        <w:t>tistic to identify </w:t>
      </w:r>
      <w:r>
        <w:rPr>
          <w:spacing w:val="-4"/>
          <w:w w:val="90"/>
        </w:rPr>
        <w:t>heterogeneity.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Combined results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w w:val="90"/>
          <w:position w:val="6"/>
          <w:sz w:val="13"/>
        </w:rPr>
        <w:t>2</w:t>
      </w:r>
      <w:r>
        <w:rPr>
          <w:spacing w:val="-1"/>
          <w:w w:val="90"/>
          <w:position w:val="6"/>
          <w:sz w:val="13"/>
        </w:rPr>
        <w:t> </w:t>
      </w:r>
      <w:r>
        <w:rPr>
          <w:w w:val="90"/>
        </w:rPr>
        <w:t>&gt;50%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were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considered</w:t>
      </w:r>
      <w:r>
        <w:rPr>
          <w:spacing w:val="-9"/>
          <w:w w:val="90"/>
        </w:rPr>
        <w:t> </w:t>
      </w:r>
      <w:r>
        <w:rPr>
          <w:w w:val="90"/>
        </w:rPr>
        <w:t>sub- </w:t>
      </w:r>
      <w:r>
        <w:rPr>
          <w:spacing w:val="-3"/>
          <w:w w:val="90"/>
        </w:rPr>
        <w:t>stantially heterogeneous</w:t>
      </w:r>
      <w:r>
        <w:rPr>
          <w:spacing w:val="-11"/>
          <w:w w:val="90"/>
        </w:rPr>
        <w:t> </w:t>
      </w:r>
      <w:r>
        <w:rPr>
          <w:w w:val="90"/>
        </w:rPr>
        <w:t>[15].</w:t>
      </w:r>
    </w:p>
    <w:p>
      <w:pPr>
        <w:pStyle w:val="BodyText"/>
        <w:spacing w:line="240" w:lineRule="exact"/>
        <w:ind w:left="100" w:firstLine="226"/>
        <w:jc w:val="both"/>
      </w:pPr>
      <w:r>
        <w:rPr>
          <w:spacing w:val="-11"/>
          <w:w w:val="90"/>
        </w:rPr>
        <w:t>We </w:t>
      </w:r>
      <w:r>
        <w:rPr>
          <w:w w:val="90"/>
        </w:rPr>
        <w:t>used </w:t>
      </w:r>
      <w:r>
        <w:rPr>
          <w:spacing w:val="-2"/>
          <w:w w:val="90"/>
        </w:rPr>
        <w:t>the </w:t>
      </w:r>
      <w:r>
        <w:rPr>
          <w:spacing w:val="-3"/>
          <w:w w:val="90"/>
        </w:rPr>
        <w:t>Grading of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Recommenda- tions </w:t>
      </w:r>
      <w:r>
        <w:rPr>
          <w:spacing w:val="-4"/>
          <w:w w:val="90"/>
        </w:rPr>
        <w:t>Assessment, Development </w:t>
      </w:r>
      <w:r>
        <w:rPr>
          <w:spacing w:val="-3"/>
          <w:w w:val="90"/>
        </w:rPr>
        <w:t>and Eval- </w:t>
      </w:r>
      <w:r>
        <w:rPr>
          <w:w w:val="95"/>
        </w:rPr>
        <w:t>uation</w:t>
      </w:r>
      <w:r>
        <w:rPr>
          <w:spacing w:val="-24"/>
          <w:w w:val="95"/>
        </w:rPr>
        <w:t> </w:t>
      </w:r>
      <w:r>
        <w:rPr>
          <w:w w:val="95"/>
        </w:rPr>
        <w:t>(GRADE)</w:t>
      </w:r>
      <w:r>
        <w:rPr>
          <w:spacing w:val="-24"/>
          <w:w w:val="95"/>
        </w:rPr>
        <w:t> </w:t>
      </w:r>
      <w:r>
        <w:rPr>
          <w:w w:val="95"/>
        </w:rPr>
        <w:t>[14]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approach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assess </w:t>
      </w:r>
      <w:r>
        <w:rPr>
          <w:spacing w:val="-2"/>
          <w:w w:val="90"/>
        </w:rPr>
        <w:t>the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overall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quality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evidence.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The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quality of</w:t>
      </w:r>
      <w:r>
        <w:rPr>
          <w:spacing w:val="-13"/>
          <w:w w:val="90"/>
        </w:rPr>
        <w:t> </w:t>
      </w:r>
      <w:r>
        <w:rPr>
          <w:w w:val="90"/>
        </w:rPr>
        <w:t>evidence</w:t>
      </w:r>
      <w:r>
        <w:rPr>
          <w:spacing w:val="-13"/>
          <w:w w:val="90"/>
        </w:rPr>
        <w:t> </w:t>
      </w:r>
      <w:r>
        <w:rPr>
          <w:w w:val="90"/>
        </w:rPr>
        <w:t>was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downgraded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by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one</w:t>
      </w:r>
      <w:r>
        <w:rPr>
          <w:spacing w:val="-13"/>
          <w:w w:val="90"/>
        </w:rPr>
        <w:t> </w:t>
      </w:r>
      <w:r>
        <w:rPr>
          <w:w w:val="90"/>
        </w:rPr>
        <w:t>level </w:t>
      </w:r>
      <w:r>
        <w:rPr>
          <w:spacing w:val="-3"/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each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following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factors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were </w:t>
      </w:r>
      <w:r>
        <w:rPr>
          <w:spacing w:val="-3"/>
        </w:rPr>
        <w:t>encountered:</w:t>
      </w:r>
    </w:p>
    <w:p>
      <w:pPr>
        <w:pStyle w:val="BodyText"/>
        <w:spacing w:line="241" w:lineRule="exact"/>
        <w:ind w:left="100"/>
      </w:pPr>
      <w:r>
        <w:rPr>
          <w:rFonts w:ascii="Arial Unicode MS"/>
          <w:color w:val="005BA9"/>
          <w:w w:val="95"/>
        </w:rPr>
        <w:t>F </w:t>
      </w:r>
      <w:r>
        <w:rPr>
          <w:spacing w:val="-3"/>
          <w:w w:val="95"/>
        </w:rPr>
        <w:t>Limitations of study </w:t>
      </w:r>
      <w:r>
        <w:rPr>
          <w:w w:val="95"/>
        </w:rPr>
        <w:t>design: &gt;50% </w:t>
      </w:r>
      <w:r>
        <w:rPr>
          <w:spacing w:val="-3"/>
          <w:w w:val="95"/>
        </w:rPr>
        <w:t>of</w:t>
      </w:r>
    </w:p>
    <w:p>
      <w:pPr>
        <w:pStyle w:val="BodyText"/>
        <w:spacing w:line="225" w:lineRule="auto" w:before="3"/>
        <w:ind w:left="340" w:right="200"/>
      </w:pP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participants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32"/>
          <w:w w:val="95"/>
        </w:rPr>
        <w:t> </w:t>
      </w:r>
      <w:r>
        <w:rPr>
          <w:w w:val="95"/>
        </w:rPr>
        <w:t>with</w:t>
      </w:r>
      <w:r>
        <w:rPr>
          <w:spacing w:val="-32"/>
          <w:w w:val="95"/>
        </w:rPr>
        <w:t> </w:t>
      </w:r>
      <w:r>
        <w:rPr>
          <w:w w:val="95"/>
        </w:rPr>
        <w:t>a </w:t>
      </w:r>
      <w:r>
        <w:rPr>
          <w:w w:val="90"/>
        </w:rPr>
        <w:t>high-risk </w:t>
      </w:r>
      <w:r>
        <w:rPr>
          <w:spacing w:val="-3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bias.</w:t>
      </w:r>
    </w:p>
    <w:p>
      <w:pPr>
        <w:pStyle w:val="BodyText"/>
        <w:spacing w:line="194" w:lineRule="exact"/>
        <w:ind w:left="100"/>
      </w:pPr>
      <w:r>
        <w:rPr>
          <w:rFonts w:ascii="Arial Unicode MS"/>
          <w:color w:val="005BA9"/>
        </w:rPr>
        <w:t>F </w:t>
      </w:r>
      <w:r>
        <w:rPr/>
        <w:t>Inconsistency of results: I</w:t>
      </w:r>
      <w:r>
        <w:rPr>
          <w:position w:val="6"/>
          <w:sz w:val="13"/>
        </w:rPr>
        <w:t>2 </w:t>
      </w:r>
      <w:r>
        <w:rPr/>
        <w:t>&gt;50%.</w:t>
      </w:r>
    </w:p>
    <w:p>
      <w:pPr>
        <w:pStyle w:val="BodyText"/>
        <w:spacing w:line="281" w:lineRule="exact"/>
        <w:ind w:left="100"/>
      </w:pPr>
      <w:r>
        <w:rPr>
          <w:rFonts w:ascii="Arial Unicode MS"/>
          <w:color w:val="005BA9"/>
          <w:w w:val="95"/>
        </w:rPr>
        <w:t>F</w:t>
      </w:r>
      <w:r>
        <w:rPr>
          <w:rFonts w:ascii="Arial Unicode MS"/>
          <w:color w:val="005BA9"/>
          <w:spacing w:val="-23"/>
          <w:w w:val="95"/>
        </w:rPr>
        <w:t> </w:t>
      </w:r>
      <w:r>
        <w:rPr>
          <w:spacing w:val="-3"/>
          <w:w w:val="95"/>
        </w:rPr>
        <w:t>Indirectness:</w:t>
      </w:r>
      <w:r>
        <w:rPr>
          <w:spacing w:val="-30"/>
          <w:w w:val="95"/>
        </w:rPr>
        <w:t> </w:t>
      </w:r>
      <w:r>
        <w:rPr>
          <w:w w:val="95"/>
        </w:rPr>
        <w:t>we</w:t>
      </w:r>
      <w:r>
        <w:rPr>
          <w:spacing w:val="-30"/>
          <w:w w:val="95"/>
        </w:rPr>
        <w:t> </w:t>
      </w:r>
      <w:r>
        <w:rPr>
          <w:w w:val="95"/>
        </w:rPr>
        <w:t>assessed</w:t>
      </w:r>
      <w:r>
        <w:rPr>
          <w:spacing w:val="-30"/>
          <w:w w:val="95"/>
        </w:rPr>
        <w:t> </w:t>
      </w:r>
      <w:r>
        <w:rPr>
          <w:w w:val="95"/>
        </w:rPr>
        <w:t>whether</w:t>
      </w:r>
      <w:r>
        <w:rPr>
          <w:spacing w:val="-30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25" w:lineRule="auto" w:before="3"/>
        <w:ind w:left="340" w:right="52"/>
      </w:pPr>
      <w:r>
        <w:rPr>
          <w:spacing w:val="-3"/>
          <w:w w:val="95"/>
        </w:rPr>
        <w:t>question</w:t>
      </w:r>
      <w:r>
        <w:rPr>
          <w:spacing w:val="-32"/>
          <w:w w:val="95"/>
        </w:rPr>
        <w:t> </w:t>
      </w:r>
      <w:r>
        <w:rPr>
          <w:w w:val="95"/>
        </w:rPr>
        <w:t>being</w:t>
      </w:r>
      <w:r>
        <w:rPr>
          <w:spacing w:val="-32"/>
          <w:w w:val="95"/>
        </w:rPr>
        <w:t> </w:t>
      </w:r>
      <w:r>
        <w:rPr>
          <w:spacing w:val="-2"/>
          <w:w w:val="95"/>
        </w:rPr>
        <w:t>addressed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this</w:t>
      </w:r>
      <w:r>
        <w:rPr>
          <w:spacing w:val="-32"/>
          <w:w w:val="95"/>
        </w:rPr>
        <w:t> </w:t>
      </w:r>
      <w:r>
        <w:rPr>
          <w:w w:val="95"/>
        </w:rPr>
        <w:t>sys- </w:t>
      </w:r>
      <w:r>
        <w:rPr>
          <w:spacing w:val="-3"/>
          <w:w w:val="90"/>
        </w:rPr>
        <w:t>tematic </w:t>
      </w:r>
      <w:r>
        <w:rPr>
          <w:w w:val="90"/>
        </w:rPr>
        <w:t>review was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different from </w:t>
      </w:r>
      <w:r>
        <w:rPr>
          <w:w w:val="90"/>
        </w:rPr>
        <w:t>the </w:t>
      </w:r>
      <w:r>
        <w:rPr>
          <w:spacing w:val="-3"/>
          <w:w w:val="90"/>
        </w:rPr>
        <w:t>available</w:t>
      </w:r>
      <w:r>
        <w:rPr>
          <w:spacing w:val="-14"/>
          <w:w w:val="90"/>
        </w:rPr>
        <w:t> </w:t>
      </w:r>
      <w:r>
        <w:rPr>
          <w:w w:val="90"/>
        </w:rPr>
        <w:t>evidence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regarding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pop- </w:t>
      </w:r>
      <w:r>
        <w:rPr>
          <w:spacing w:val="-3"/>
          <w:w w:val="95"/>
        </w:rPr>
        <w:t>ulation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routine</w:t>
      </w:r>
      <w:r>
        <w:rPr>
          <w:spacing w:val="-19"/>
          <w:w w:val="95"/>
        </w:rPr>
        <w:t> </w:t>
      </w:r>
      <w:r>
        <w:rPr>
          <w:w w:val="95"/>
        </w:rPr>
        <w:t>clinical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care,</w:t>
      </w:r>
      <w:r>
        <w:rPr>
          <w:spacing w:val="-19"/>
          <w:w w:val="95"/>
        </w:rPr>
        <w:t> </w:t>
      </w:r>
      <w:r>
        <w:rPr>
          <w:w w:val="95"/>
        </w:rPr>
        <w:t>if</w:t>
      </w:r>
      <w:r>
        <w:rPr>
          <w:spacing w:val="-19"/>
          <w:w w:val="95"/>
        </w:rPr>
        <w:t> </w:t>
      </w:r>
      <w:r>
        <w:rPr>
          <w:w w:val="95"/>
        </w:rPr>
        <w:t>ex- </w:t>
      </w:r>
      <w:r>
        <w:rPr>
          <w:spacing w:val="-3"/>
          <w:w w:val="95"/>
        </w:rPr>
        <w:t>clusion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patients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clinically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rel- </w:t>
      </w:r>
      <w:r>
        <w:rPr>
          <w:spacing w:val="-3"/>
          <w:w w:val="90"/>
        </w:rPr>
        <w:t>evant somatic </w:t>
      </w:r>
      <w:r>
        <w:rPr>
          <w:w w:val="90"/>
        </w:rPr>
        <w:t>disease </w:t>
      </w:r>
      <w:r>
        <w:rPr>
          <w:spacing w:val="-3"/>
          <w:w w:val="90"/>
        </w:rPr>
        <w:t>and/or</w:t>
      </w:r>
      <w:r>
        <w:rPr>
          <w:spacing w:val="-1"/>
          <w:w w:val="90"/>
        </w:rPr>
        <w:t> </w:t>
      </w:r>
      <w:r>
        <w:rPr>
          <w:w w:val="90"/>
        </w:rPr>
        <w:t>ma-</w:t>
      </w:r>
    </w:p>
    <w:p>
      <w:pPr>
        <w:pStyle w:val="BodyText"/>
        <w:spacing w:line="225" w:lineRule="auto"/>
        <w:ind w:left="340" w:right="29"/>
      </w:pPr>
      <w:r>
        <w:rPr>
          <w:w w:val="95"/>
        </w:rPr>
        <w:t>jor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mental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disorders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included </w:t>
      </w:r>
      <w:r>
        <w:rPr>
          <w:spacing w:val="-3"/>
        </w:rPr>
        <w:t>studies</w:t>
      </w:r>
      <w:r>
        <w:rPr>
          <w:spacing w:val="-30"/>
        </w:rPr>
        <w:t> </w:t>
      </w:r>
      <w:r>
        <w:rPr>
          <w:spacing w:val="-3"/>
        </w:rPr>
        <w:t>resulted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&gt;=50%</w:t>
      </w:r>
      <w:r>
        <w:rPr>
          <w:spacing w:val="-30"/>
        </w:rPr>
        <w:t> </w:t>
      </w:r>
      <w:r>
        <w:rPr>
          <w:spacing w:val="-3"/>
        </w:rPr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to- </w:t>
      </w:r>
      <w:r>
        <w:rPr>
          <w:w w:val="95"/>
        </w:rPr>
        <w:t>tal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patient</w:t>
      </w:r>
      <w:r>
        <w:rPr>
          <w:spacing w:val="-30"/>
          <w:w w:val="95"/>
        </w:rPr>
        <w:t> </w:t>
      </w:r>
      <w:r>
        <w:rPr>
          <w:spacing w:val="-2"/>
          <w:w w:val="95"/>
        </w:rPr>
        <w:t>collective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systematic </w:t>
      </w:r>
      <w:r>
        <w:rPr>
          <w:w w:val="90"/>
        </w:rPr>
        <w:t>review </w:t>
      </w:r>
      <w:r>
        <w:rPr>
          <w:spacing w:val="-3"/>
          <w:w w:val="90"/>
        </w:rPr>
        <w:t>coming from studies </w:t>
      </w:r>
      <w:r>
        <w:rPr>
          <w:w w:val="90"/>
        </w:rPr>
        <w:t>in which </w:t>
      </w:r>
      <w:r>
        <w:rPr>
          <w:spacing w:val="-3"/>
          <w:w w:val="90"/>
        </w:rPr>
        <w:t>patients </w:t>
      </w:r>
      <w:r>
        <w:rPr>
          <w:w w:val="90"/>
        </w:rPr>
        <w:t>with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relevant somatic </w:t>
      </w:r>
      <w:r>
        <w:rPr>
          <w:w w:val="90"/>
        </w:rPr>
        <w:t>disease </w:t>
      </w:r>
      <w:r>
        <w:rPr>
          <w:spacing w:val="-3"/>
          <w:w w:val="95"/>
        </w:rPr>
        <w:t>and/or major mental disorders were </w:t>
      </w:r>
      <w:r>
        <w:rPr>
          <w:spacing w:val="-3"/>
        </w:rPr>
        <w:t>excluded.</w:t>
      </w:r>
    </w:p>
    <w:p>
      <w:pPr>
        <w:pStyle w:val="BodyText"/>
        <w:spacing w:line="235" w:lineRule="exact" w:before="1"/>
        <w:ind w:left="340" w:hanging="240"/>
      </w:pPr>
      <w:r>
        <w:rPr>
          <w:rFonts w:ascii="Arial Unicode MS"/>
          <w:color w:val="005BA9"/>
          <w:w w:val="95"/>
        </w:rPr>
        <w:t>F </w:t>
      </w:r>
      <w:r>
        <w:rPr>
          <w:w w:val="95"/>
        </w:rPr>
        <w:t>Imprecision: there was only one tri-</w:t>
      </w:r>
    </w:p>
    <w:p>
      <w:pPr>
        <w:pStyle w:val="BodyText"/>
        <w:spacing w:line="225" w:lineRule="auto" w:before="3"/>
        <w:ind w:left="340" w:right="165"/>
      </w:pPr>
      <w:r>
        <w:rPr>
          <w:w w:val="95"/>
        </w:rPr>
        <w:t>al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when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there</w:t>
      </w:r>
      <w:r>
        <w:rPr>
          <w:spacing w:val="-26"/>
          <w:w w:val="95"/>
        </w:rPr>
        <w:t> </w:t>
      </w:r>
      <w:r>
        <w:rPr>
          <w:w w:val="95"/>
        </w:rPr>
        <w:t>was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more</w:t>
      </w:r>
      <w:r>
        <w:rPr>
          <w:spacing w:val="-26"/>
          <w:w w:val="95"/>
        </w:rPr>
        <w:t> </w:t>
      </w:r>
      <w:r>
        <w:rPr>
          <w:w w:val="95"/>
        </w:rPr>
        <w:t>than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one </w:t>
      </w:r>
      <w:r>
        <w:rPr/>
        <w:t>trial,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total</w:t>
      </w:r>
      <w:r>
        <w:rPr>
          <w:spacing w:val="-32"/>
        </w:rPr>
        <w:t> </w:t>
      </w:r>
      <w:r>
        <w:rPr>
          <w:spacing w:val="-3"/>
        </w:rPr>
        <w:t>number</w:t>
      </w:r>
      <w:r>
        <w:rPr>
          <w:spacing w:val="-32"/>
        </w:rPr>
        <w:t> </w:t>
      </w:r>
      <w:r>
        <w:rPr>
          <w:spacing w:val="-3"/>
        </w:rPr>
        <w:t>of</w:t>
      </w:r>
      <w:r>
        <w:rPr>
          <w:spacing w:val="-32"/>
        </w:rPr>
        <w:t> </w:t>
      </w:r>
      <w:r>
        <w:rPr>
          <w:spacing w:val="-3"/>
        </w:rPr>
        <w:t>patients </w:t>
      </w:r>
      <w:r>
        <w:rPr>
          <w:w w:val="95"/>
        </w:rPr>
        <w:t>was</w:t>
      </w:r>
      <w:r>
        <w:rPr>
          <w:spacing w:val="-22"/>
          <w:w w:val="95"/>
        </w:rPr>
        <w:t> </w:t>
      </w:r>
      <w:r>
        <w:rPr>
          <w:w w:val="95"/>
        </w:rPr>
        <w:t>&lt;400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when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pooled</w:t>
      </w:r>
      <w:r>
        <w:rPr>
          <w:spacing w:val="-22"/>
          <w:w w:val="95"/>
        </w:rPr>
        <w:t> </w:t>
      </w:r>
      <w:r>
        <w:rPr>
          <w:w w:val="95"/>
        </w:rPr>
        <w:t>esti- </w:t>
      </w:r>
      <w:r>
        <w:rPr>
          <w:spacing w:val="-4"/>
          <w:w w:val="95"/>
        </w:rPr>
        <w:t>mate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effect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included</w:t>
      </w:r>
      <w:r>
        <w:rPr>
          <w:spacing w:val="-31"/>
          <w:w w:val="95"/>
        </w:rPr>
        <w:t> </w:t>
      </w:r>
      <w:r>
        <w:rPr>
          <w:w w:val="95"/>
        </w:rPr>
        <w:t>no</w:t>
      </w:r>
      <w:r>
        <w:rPr>
          <w:spacing w:val="-31"/>
          <w:w w:val="95"/>
        </w:rPr>
        <w:t> </w:t>
      </w:r>
      <w:r>
        <w:rPr>
          <w:w w:val="95"/>
        </w:rPr>
        <w:t>effect.</w:t>
      </w:r>
    </w:p>
    <w:p>
      <w:pPr>
        <w:pStyle w:val="BodyText"/>
        <w:spacing w:line="240" w:lineRule="exact" w:before="234"/>
        <w:ind w:left="100" w:right="-14"/>
      </w:pPr>
      <w:r>
        <w:rPr>
          <w:spacing w:val="-11"/>
          <w:w w:val="95"/>
        </w:rPr>
        <w:t>We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categorized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quality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evidence</w:t>
      </w:r>
      <w:r>
        <w:rPr>
          <w:spacing w:val="-29"/>
          <w:w w:val="95"/>
        </w:rPr>
        <w:t> </w:t>
      </w:r>
      <w:r>
        <w:rPr>
          <w:w w:val="95"/>
        </w:rPr>
        <w:t>as </w:t>
      </w:r>
      <w:r>
        <w:rPr>
          <w:spacing w:val="-3"/>
          <w:w w:val="90"/>
        </w:rPr>
        <w:t>follows</w:t>
      </w:r>
      <w:r>
        <w:rPr>
          <w:spacing w:val="-22"/>
          <w:w w:val="90"/>
        </w:rPr>
        <w:t> </w:t>
      </w:r>
      <w:r>
        <w:rPr>
          <w:w w:val="90"/>
        </w:rPr>
        <w:t>[12]:</w:t>
      </w:r>
    </w:p>
    <w:p>
      <w:pPr>
        <w:pStyle w:val="BodyText"/>
        <w:spacing w:line="241" w:lineRule="exact"/>
        <w:ind w:left="100"/>
      </w:pPr>
      <w:r>
        <w:rPr>
          <w:rFonts w:ascii="Arial Unicode MS"/>
          <w:color w:val="005BA9"/>
          <w:w w:val="115"/>
        </w:rPr>
        <w:t>F </w:t>
      </w:r>
      <w:r>
        <w:rPr/>
        <w:t>High (++++): we </w:t>
      </w:r>
      <w:r>
        <w:rPr>
          <w:spacing w:val="-3"/>
        </w:rPr>
        <w:t>are </w:t>
      </w:r>
      <w:r>
        <w:rPr/>
        <w:t>very </w:t>
      </w:r>
      <w:r>
        <w:rPr>
          <w:spacing w:val="-3"/>
        </w:rPr>
        <w:t>confident</w:t>
      </w:r>
    </w:p>
    <w:p>
      <w:pPr>
        <w:pStyle w:val="BodyText"/>
        <w:spacing w:line="225" w:lineRule="auto" w:before="3"/>
        <w:ind w:left="340" w:right="52"/>
      </w:pPr>
      <w:r>
        <w:rPr>
          <w:spacing w:val="-3"/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true</w:t>
      </w:r>
      <w:r>
        <w:rPr>
          <w:spacing w:val="-24"/>
          <w:w w:val="95"/>
        </w:rPr>
        <w:t> </w:t>
      </w:r>
      <w:r>
        <w:rPr>
          <w:w w:val="95"/>
        </w:rPr>
        <w:t>effect</w:t>
      </w:r>
      <w:r>
        <w:rPr>
          <w:spacing w:val="-24"/>
          <w:w w:val="95"/>
        </w:rPr>
        <w:t> </w:t>
      </w:r>
      <w:r>
        <w:rPr>
          <w:w w:val="95"/>
        </w:rPr>
        <w:t>lies</w:t>
      </w:r>
      <w:r>
        <w:rPr>
          <w:spacing w:val="-24"/>
          <w:w w:val="95"/>
        </w:rPr>
        <w:t> </w:t>
      </w:r>
      <w:r>
        <w:rPr>
          <w:w w:val="95"/>
        </w:rPr>
        <w:t>close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of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estimate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effect.</w:t>
      </w:r>
    </w:p>
    <w:p>
      <w:pPr>
        <w:pStyle w:val="BodyText"/>
        <w:spacing w:line="235" w:lineRule="exact"/>
        <w:ind w:left="100"/>
      </w:pPr>
      <w:r>
        <w:rPr>
          <w:rFonts w:ascii="Arial Unicode MS"/>
          <w:color w:val="005BA9"/>
          <w:w w:val="115"/>
        </w:rPr>
        <w:t>F </w:t>
      </w:r>
      <w:r>
        <w:rPr/>
        <w:t>Moderate (+++): we are moderate-</w:t>
      </w:r>
    </w:p>
    <w:p>
      <w:pPr>
        <w:pStyle w:val="BodyText"/>
        <w:spacing w:line="225" w:lineRule="auto" w:before="4"/>
        <w:ind w:left="340" w:right="40"/>
      </w:pPr>
      <w:r>
        <w:rPr>
          <w:w w:val="95"/>
        </w:rPr>
        <w:t>ly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confident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effect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estimate;</w:t>
      </w:r>
      <w:r>
        <w:rPr>
          <w:spacing w:val="-28"/>
          <w:w w:val="95"/>
        </w:rPr>
        <w:t> </w:t>
      </w:r>
      <w:r>
        <w:rPr>
          <w:w w:val="95"/>
        </w:rPr>
        <w:t>the </w:t>
      </w:r>
      <w:r>
        <w:rPr/>
        <w:t>true</w:t>
      </w:r>
      <w:r>
        <w:rPr>
          <w:spacing w:val="-33"/>
        </w:rPr>
        <w:t> </w:t>
      </w:r>
      <w:r>
        <w:rPr/>
        <w:t>effect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>
          <w:spacing w:val="-3"/>
        </w:rPr>
        <w:t>likely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be</w:t>
      </w:r>
      <w:r>
        <w:rPr>
          <w:spacing w:val="-33"/>
        </w:rPr>
        <w:t> </w:t>
      </w:r>
      <w:r>
        <w:rPr/>
        <w:t>close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the </w:t>
      </w:r>
      <w:r>
        <w:rPr>
          <w:spacing w:val="-3"/>
        </w:rPr>
        <w:t>estimate</w:t>
      </w:r>
      <w:r>
        <w:rPr>
          <w:spacing w:val="-29"/>
        </w:rPr>
        <w:t> </w:t>
      </w:r>
      <w:r>
        <w:rPr>
          <w:spacing w:val="-3"/>
        </w:rPr>
        <w:t>of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effect,</w:t>
      </w:r>
      <w:r>
        <w:rPr>
          <w:spacing w:val="-29"/>
        </w:rPr>
        <w:t> </w:t>
      </w:r>
      <w:r>
        <w:rPr>
          <w:spacing w:val="-3"/>
        </w:rPr>
        <w:t>but</w:t>
      </w:r>
      <w:r>
        <w:rPr>
          <w:spacing w:val="-29"/>
        </w:rPr>
        <w:t> </w:t>
      </w:r>
      <w:r>
        <w:rPr>
          <w:spacing w:val="-3"/>
        </w:rPr>
        <w:t>there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a </w:t>
      </w:r>
      <w:r>
        <w:rPr>
          <w:spacing w:val="-3"/>
          <w:w w:val="95"/>
        </w:rPr>
        <w:t>possibility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substantially</w:t>
      </w:r>
      <w:r>
        <w:rPr>
          <w:spacing w:val="-24"/>
          <w:w w:val="95"/>
        </w:rPr>
        <w:t> </w:t>
      </w:r>
      <w:r>
        <w:rPr>
          <w:w w:val="95"/>
        </w:rPr>
        <w:t>dif- </w:t>
      </w:r>
      <w:r>
        <w:rPr>
          <w:spacing w:val="-3"/>
        </w:rPr>
        <w:t>ferent.</w:t>
      </w:r>
    </w:p>
    <w:p>
      <w:pPr>
        <w:pStyle w:val="BodyText"/>
        <w:spacing w:line="235" w:lineRule="exact"/>
        <w:ind w:left="340" w:hanging="240"/>
      </w:pPr>
      <w:r>
        <w:rPr>
          <w:rFonts w:ascii="Arial Unicode MS"/>
          <w:color w:val="005BA9"/>
          <w:w w:val="105"/>
        </w:rPr>
        <w:t>F</w:t>
      </w:r>
      <w:r>
        <w:rPr>
          <w:rFonts w:ascii="Arial Unicode MS"/>
          <w:color w:val="005BA9"/>
          <w:spacing w:val="-31"/>
          <w:w w:val="105"/>
        </w:rPr>
        <w:t> </w:t>
      </w:r>
      <w:r>
        <w:rPr/>
        <w:t>Low</w:t>
      </w:r>
      <w:r>
        <w:rPr>
          <w:spacing w:val="-34"/>
        </w:rPr>
        <w:t> </w:t>
      </w:r>
      <w:r>
        <w:rPr/>
        <w:t>(++):</w:t>
      </w:r>
      <w:r>
        <w:rPr>
          <w:spacing w:val="-34"/>
        </w:rPr>
        <w:t> </w:t>
      </w:r>
      <w:r>
        <w:rPr>
          <w:spacing w:val="-2"/>
        </w:rPr>
        <w:t>our</w:t>
      </w:r>
      <w:r>
        <w:rPr>
          <w:spacing w:val="-34"/>
        </w:rPr>
        <w:t> </w:t>
      </w:r>
      <w:r>
        <w:rPr/>
        <w:t>confidence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effect</w:t>
      </w:r>
    </w:p>
    <w:p>
      <w:pPr>
        <w:pStyle w:val="BodyText"/>
        <w:spacing w:line="225" w:lineRule="auto" w:before="4"/>
        <w:ind w:left="340" w:right="8"/>
        <w:jc w:val="both"/>
      </w:pPr>
      <w:r>
        <w:rPr>
          <w:spacing w:val="-3"/>
          <w:w w:val="95"/>
        </w:rPr>
        <w:t>estimate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limited;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true</w:t>
      </w:r>
      <w:r>
        <w:rPr>
          <w:spacing w:val="-30"/>
          <w:w w:val="95"/>
        </w:rPr>
        <w:t> </w:t>
      </w:r>
      <w:r>
        <w:rPr>
          <w:w w:val="95"/>
        </w:rPr>
        <w:t>effect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may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substantially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different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es- </w:t>
      </w:r>
      <w:r>
        <w:rPr>
          <w:spacing w:val="-3"/>
          <w:w w:val="95"/>
        </w:rPr>
        <w:t>timate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effect.</w:t>
      </w:r>
    </w:p>
    <w:p>
      <w:pPr>
        <w:pStyle w:val="BodyText"/>
        <w:spacing w:line="235" w:lineRule="exact"/>
        <w:ind w:left="340" w:hanging="240"/>
      </w:pPr>
      <w:r>
        <w:rPr>
          <w:rFonts w:ascii="Arial Unicode MS"/>
          <w:color w:val="005BA9"/>
          <w:w w:val="120"/>
        </w:rPr>
        <w:t>F</w:t>
      </w:r>
      <w:r>
        <w:rPr>
          <w:rFonts w:ascii="Arial Unicode MS"/>
          <w:color w:val="005BA9"/>
          <w:spacing w:val="-40"/>
          <w:w w:val="120"/>
        </w:rPr>
        <w:t> </w:t>
      </w:r>
      <w:r>
        <w:rPr>
          <w:spacing w:val="-5"/>
        </w:rPr>
        <w:t>Very</w:t>
      </w:r>
      <w:r>
        <w:rPr>
          <w:spacing w:val="-35"/>
        </w:rPr>
        <w:t> </w:t>
      </w:r>
      <w:r>
        <w:rPr>
          <w:spacing w:val="-3"/>
        </w:rPr>
        <w:t>low</w:t>
      </w:r>
      <w:r>
        <w:rPr>
          <w:spacing w:val="-35"/>
        </w:rPr>
        <w:t> </w:t>
      </w:r>
      <w:r>
        <w:rPr/>
        <w:t>(+):</w:t>
      </w:r>
      <w:r>
        <w:rPr>
          <w:spacing w:val="-35"/>
        </w:rPr>
        <w:t> </w:t>
      </w:r>
      <w:r>
        <w:rPr/>
        <w:t>we</w:t>
      </w:r>
      <w:r>
        <w:rPr>
          <w:spacing w:val="-35"/>
        </w:rPr>
        <w:t> </w:t>
      </w:r>
      <w:r>
        <w:rPr>
          <w:spacing w:val="-4"/>
        </w:rPr>
        <w:t>have</w:t>
      </w:r>
      <w:r>
        <w:rPr>
          <w:spacing w:val="-35"/>
        </w:rPr>
        <w:t> </w:t>
      </w:r>
      <w:r>
        <w:rPr/>
        <w:t>very</w:t>
      </w:r>
      <w:r>
        <w:rPr>
          <w:spacing w:val="-35"/>
        </w:rPr>
        <w:t> </w:t>
      </w:r>
      <w:r>
        <w:rPr>
          <w:spacing w:val="-3"/>
        </w:rPr>
        <w:t>little</w:t>
      </w:r>
      <w:r>
        <w:rPr>
          <w:spacing w:val="-35"/>
        </w:rPr>
        <w:t> </w:t>
      </w:r>
      <w:r>
        <w:rPr>
          <w:spacing w:val="-3"/>
        </w:rPr>
        <w:t>con-</w:t>
      </w:r>
    </w:p>
    <w:p>
      <w:pPr>
        <w:pStyle w:val="BodyText"/>
        <w:spacing w:line="225" w:lineRule="auto" w:before="4"/>
        <w:ind w:left="340" w:right="28"/>
      </w:pPr>
      <w:r>
        <w:rPr>
          <w:w w:val="95"/>
        </w:rPr>
        <w:t>fidence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effect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estimate;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true effect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likely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substantially</w:t>
      </w:r>
      <w:r>
        <w:rPr>
          <w:spacing w:val="-25"/>
          <w:w w:val="95"/>
        </w:rPr>
        <w:t> </w:t>
      </w:r>
      <w:r>
        <w:rPr>
          <w:w w:val="95"/>
        </w:rPr>
        <w:t>dif- </w:t>
      </w:r>
      <w:r>
        <w:rPr>
          <w:spacing w:val="-4"/>
          <w:w w:val="95"/>
        </w:rPr>
        <w:t>ferent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estimate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effect;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any </w:t>
      </w:r>
      <w:r>
        <w:rPr>
          <w:spacing w:val="-3"/>
          <w:w w:val="90"/>
        </w:rPr>
        <w:t>estimate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effect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9"/>
          <w:w w:val="90"/>
        </w:rPr>
        <w:t> </w:t>
      </w:r>
      <w:r>
        <w:rPr>
          <w:w w:val="90"/>
        </w:rPr>
        <w:t>very</w:t>
      </w:r>
      <w:r>
        <w:rPr>
          <w:spacing w:val="-9"/>
          <w:w w:val="90"/>
        </w:rPr>
        <w:t> </w:t>
      </w:r>
      <w:r>
        <w:rPr>
          <w:w w:val="90"/>
        </w:rPr>
        <w:t>uncertain.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2"/>
        <w:ind w:left="100"/>
      </w:pPr>
      <w:r>
        <w:rPr>
          <w:color w:val="005BA9"/>
          <w:w w:val="85"/>
        </w:rPr>
        <w:t>Additional analyses</w:t>
      </w:r>
    </w:p>
    <w:p>
      <w:pPr>
        <w:pStyle w:val="Heading3"/>
        <w:spacing w:before="184"/>
        <w:ind w:left="100"/>
      </w:pPr>
      <w:r>
        <w:rPr/>
        <w:t>Subgroup analysis</w:t>
      </w:r>
    </w:p>
    <w:p>
      <w:pPr>
        <w:pStyle w:val="BodyText"/>
        <w:spacing w:line="240" w:lineRule="exact" w:before="4"/>
        <w:ind w:left="100"/>
        <w:jc w:val="both"/>
      </w:pPr>
      <w:r>
        <w:rPr>
          <w:w w:val="95"/>
        </w:rPr>
        <w:t>Provided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least</w:t>
      </w:r>
      <w:r>
        <w:rPr>
          <w:spacing w:val="-10"/>
          <w:w w:val="95"/>
        </w:rPr>
        <w:t> </w:t>
      </w:r>
      <w:r>
        <w:rPr>
          <w:w w:val="95"/>
        </w:rPr>
        <w:t>two</w:t>
      </w:r>
      <w:r>
        <w:rPr>
          <w:spacing w:val="-10"/>
          <w:w w:val="95"/>
        </w:rPr>
        <w:t> </w:t>
      </w:r>
      <w:r>
        <w:rPr>
          <w:w w:val="95"/>
        </w:rPr>
        <w:t>studies</w:t>
      </w:r>
      <w:r>
        <w:rPr>
          <w:spacing w:val="-10"/>
          <w:w w:val="95"/>
        </w:rPr>
        <w:t> </w:t>
      </w:r>
      <w:r>
        <w:rPr>
          <w:w w:val="95"/>
        </w:rPr>
        <w:t>were available,</w:t>
      </w:r>
      <w:r>
        <w:rPr>
          <w:spacing w:val="-15"/>
          <w:w w:val="95"/>
        </w:rPr>
        <w:t> </w:t>
      </w:r>
      <w:r>
        <w:rPr>
          <w:w w:val="95"/>
        </w:rPr>
        <w:t>subgroup</w:t>
      </w:r>
      <w:r>
        <w:rPr>
          <w:spacing w:val="-15"/>
          <w:w w:val="95"/>
        </w:rPr>
        <w:t> </w:t>
      </w:r>
      <w:r>
        <w:rPr>
          <w:w w:val="95"/>
        </w:rPr>
        <w:t>analyses</w:t>
      </w:r>
      <w:r>
        <w:rPr>
          <w:spacing w:val="-15"/>
          <w:w w:val="95"/>
        </w:rPr>
        <w:t> </w:t>
      </w:r>
      <w:r>
        <w:rPr>
          <w:w w:val="95"/>
        </w:rPr>
        <w:t>were</w:t>
      </w:r>
      <w:r>
        <w:rPr>
          <w:spacing w:val="-15"/>
          <w:w w:val="95"/>
        </w:rPr>
        <w:t> </w:t>
      </w:r>
      <w:r>
        <w:rPr>
          <w:w w:val="95"/>
        </w:rPr>
        <w:t>pre- defined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type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opioid,</w:t>
      </w:r>
      <w:r>
        <w:rPr>
          <w:spacing w:val="-21"/>
          <w:w w:val="95"/>
        </w:rPr>
        <w:t> </w:t>
      </w:r>
      <w:r>
        <w:rPr>
          <w:w w:val="95"/>
        </w:rPr>
        <w:t>type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chron- </w:t>
      </w:r>
      <w:r>
        <w:rPr>
          <w:w w:val="90"/>
        </w:rPr>
        <w:t>ic pain syndrome and study sponsoring. </w:t>
      </w:r>
      <w:r>
        <w:rPr>
          <w:spacing w:val="-3"/>
          <w:w w:val="90"/>
        </w:rPr>
        <w:t>These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subgroup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analyses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were</w:t>
      </w:r>
      <w:r>
        <w:rPr>
          <w:spacing w:val="-21"/>
          <w:w w:val="90"/>
        </w:rPr>
        <w:t> </w:t>
      </w:r>
      <w:r>
        <w:rPr>
          <w:w w:val="90"/>
        </w:rPr>
        <w:t>also</w:t>
      </w:r>
      <w:r>
        <w:rPr>
          <w:spacing w:val="-21"/>
          <w:w w:val="90"/>
        </w:rPr>
        <w:t> </w:t>
      </w:r>
      <w:r>
        <w:rPr>
          <w:w w:val="90"/>
        </w:rPr>
        <w:t>used</w:t>
      </w:r>
      <w:r>
        <w:rPr>
          <w:spacing w:val="-21"/>
          <w:w w:val="90"/>
        </w:rPr>
        <w:t> </w:t>
      </w:r>
      <w:r>
        <w:rPr>
          <w:w w:val="90"/>
        </w:rPr>
        <w:t>to </w:t>
      </w:r>
      <w:r>
        <w:rPr>
          <w:spacing w:val="-3"/>
          <w:w w:val="95"/>
        </w:rPr>
        <w:t>examine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potential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sources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clinical</w:t>
      </w:r>
      <w:r>
        <w:rPr>
          <w:spacing w:val="-23"/>
          <w:w w:val="95"/>
        </w:rPr>
        <w:t> </w:t>
      </w:r>
      <w:r>
        <w:rPr>
          <w:w w:val="95"/>
        </w:rPr>
        <w:t>het- </w:t>
      </w:r>
      <w:r>
        <w:rPr>
          <w:spacing w:val="-4"/>
        </w:rPr>
        <w:t>erogeneity.</w:t>
      </w:r>
    </w:p>
    <w:p>
      <w:pPr>
        <w:pStyle w:val="Heading3"/>
        <w:spacing w:before="226"/>
        <w:ind w:left="100"/>
      </w:pPr>
      <w:r>
        <w:rPr/>
        <w:t>Sensitivity analyses</w:t>
      </w:r>
    </w:p>
    <w:p>
      <w:pPr>
        <w:pStyle w:val="BodyText"/>
        <w:spacing w:line="240" w:lineRule="exact" w:before="4"/>
        <w:ind w:left="100" w:right="1"/>
        <w:jc w:val="both"/>
      </w:pPr>
      <w:r>
        <w:rPr>
          <w:w w:val="90"/>
        </w:rPr>
        <w:t>Sensitivity analyses were predefined by </w:t>
      </w:r>
      <w:r>
        <w:rPr>
          <w:w w:val="95"/>
        </w:rPr>
        <w:t>excluding</w:t>
      </w:r>
      <w:r>
        <w:rPr>
          <w:spacing w:val="-14"/>
          <w:w w:val="95"/>
        </w:rPr>
        <w:t> </w:t>
      </w:r>
      <w:r>
        <w:rPr>
          <w:w w:val="95"/>
        </w:rPr>
        <w:t>studies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imputed</w:t>
      </w:r>
      <w:r>
        <w:rPr>
          <w:spacing w:val="-14"/>
          <w:w w:val="95"/>
        </w:rPr>
        <w:t> </w:t>
      </w:r>
      <w:r>
        <w:rPr>
          <w:w w:val="95"/>
        </w:rPr>
        <w:t>means </w:t>
      </w:r>
      <w:r>
        <w:rPr>
          <w:spacing w:val="-3"/>
          <w:w w:val="90"/>
        </w:rPr>
        <w:t>and</w:t>
      </w:r>
      <w:r>
        <w:rPr>
          <w:spacing w:val="2"/>
          <w:w w:val="90"/>
        </w:rPr>
        <w:t> </w:t>
      </w:r>
      <w:r>
        <w:rPr>
          <w:spacing w:val="-3"/>
          <w:w w:val="90"/>
        </w:rPr>
        <w:t>SDs.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2"/>
        <w:ind w:left="100"/>
      </w:pPr>
      <w:r>
        <w:rPr>
          <w:color w:val="005BA9"/>
          <w:w w:val="85"/>
        </w:rPr>
        <w:t>Assessment of publication bias</w:t>
      </w:r>
    </w:p>
    <w:p>
      <w:pPr>
        <w:pStyle w:val="BodyText"/>
        <w:spacing w:line="240" w:lineRule="exact" w:before="199"/>
        <w:ind w:left="100" w:right="336"/>
        <w:jc w:val="both"/>
      </w:pP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analyses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at</w:t>
      </w:r>
      <w:r>
        <w:rPr>
          <w:spacing w:val="-16"/>
          <w:w w:val="95"/>
        </w:rPr>
        <w:t> </w:t>
      </w:r>
      <w:r>
        <w:rPr>
          <w:w w:val="95"/>
        </w:rPr>
        <w:t>least</w:t>
      </w:r>
      <w:r>
        <w:rPr>
          <w:spacing w:val="-16"/>
          <w:w w:val="95"/>
        </w:rPr>
        <w:t> </w:t>
      </w:r>
      <w:r>
        <w:rPr>
          <w:w w:val="95"/>
        </w:rPr>
        <w:t>10</w:t>
      </w:r>
      <w:r>
        <w:rPr>
          <w:spacing w:val="-24"/>
          <w:w w:val="95"/>
        </w:rPr>
        <w:t> </w:t>
      </w:r>
      <w:r>
        <w:rPr>
          <w:w w:val="95"/>
        </w:rPr>
        <w:t>studies,</w:t>
      </w:r>
      <w:r>
        <w:rPr>
          <w:spacing w:val="-16"/>
          <w:w w:val="95"/>
        </w:rPr>
        <w:t> </w:t>
      </w:r>
      <w:r>
        <w:rPr>
          <w:w w:val="95"/>
        </w:rPr>
        <w:t>we used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Egger</w:t>
      </w:r>
      <w:r>
        <w:rPr>
          <w:spacing w:val="-17"/>
          <w:w w:val="95"/>
        </w:rPr>
        <w:t> </w:t>
      </w:r>
      <w:r>
        <w:rPr>
          <w:w w:val="95"/>
        </w:rPr>
        <w:t>intercept</w:t>
      </w:r>
      <w:r>
        <w:rPr>
          <w:spacing w:val="-17"/>
          <w:w w:val="95"/>
        </w:rPr>
        <w:t> </w:t>
      </w:r>
      <w:r>
        <w:rPr>
          <w:w w:val="95"/>
        </w:rPr>
        <w:t>test</w:t>
      </w:r>
      <w:r>
        <w:rPr>
          <w:spacing w:val="-17"/>
          <w:w w:val="95"/>
        </w:rPr>
        <w:t> </w:t>
      </w:r>
      <w:r>
        <w:rPr>
          <w:w w:val="95"/>
        </w:rPr>
        <w:t>[9]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the Begg</w:t>
      </w:r>
      <w:r>
        <w:rPr>
          <w:spacing w:val="-11"/>
          <w:w w:val="95"/>
        </w:rPr>
        <w:t> </w:t>
      </w:r>
      <w:r>
        <w:rPr>
          <w:w w:val="95"/>
        </w:rPr>
        <w:t>rank</w:t>
      </w:r>
      <w:r>
        <w:rPr>
          <w:spacing w:val="-11"/>
          <w:w w:val="95"/>
        </w:rPr>
        <w:t> </w:t>
      </w:r>
      <w:r>
        <w:rPr>
          <w:w w:val="95"/>
        </w:rPr>
        <w:t>correlation</w:t>
      </w:r>
      <w:r>
        <w:rPr>
          <w:spacing w:val="-11"/>
          <w:w w:val="95"/>
        </w:rPr>
        <w:t> </w:t>
      </w:r>
      <w:r>
        <w:rPr>
          <w:w w:val="95"/>
        </w:rPr>
        <w:t>test</w:t>
      </w:r>
      <w:r>
        <w:rPr>
          <w:spacing w:val="-11"/>
          <w:w w:val="95"/>
        </w:rPr>
        <w:t> </w:t>
      </w:r>
      <w:r>
        <w:rPr>
          <w:w w:val="95"/>
        </w:rPr>
        <w:t>[3]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sig- </w:t>
      </w:r>
      <w:r>
        <w:rPr>
          <w:w w:val="90"/>
        </w:rPr>
        <w:t>nificance level</w:t>
      </w:r>
      <w:r>
        <w:rPr>
          <w:spacing w:val="-12"/>
          <w:w w:val="90"/>
        </w:rPr>
        <w:t> </w:t>
      </w:r>
      <w:r>
        <w:rPr>
          <w:w w:val="90"/>
        </w:rPr>
        <w:t>p&lt;0.05.</w:t>
      </w:r>
    </w:p>
    <w:p>
      <w:pPr>
        <w:pStyle w:val="BodyText"/>
      </w:pPr>
    </w:p>
    <w:p>
      <w:pPr>
        <w:pStyle w:val="Heading2"/>
        <w:ind w:left="100"/>
      </w:pPr>
      <w:r>
        <w:rPr>
          <w:color w:val="005BA9"/>
          <w:w w:val="85"/>
        </w:rPr>
        <w:t>Software used for assessment</w:t>
      </w:r>
    </w:p>
    <w:p>
      <w:pPr>
        <w:pStyle w:val="BodyText"/>
        <w:spacing w:line="240" w:lineRule="exact" w:before="199"/>
        <w:ind w:left="100" w:right="336"/>
        <w:jc w:val="both"/>
      </w:pPr>
      <w:r>
        <w:rPr>
          <w:w w:val="95"/>
        </w:rPr>
        <w:t>Comprehensive</w:t>
      </w:r>
      <w:r>
        <w:rPr>
          <w:spacing w:val="-21"/>
          <w:w w:val="95"/>
        </w:rPr>
        <w:t> </w:t>
      </w:r>
      <w:r>
        <w:rPr>
          <w:w w:val="95"/>
        </w:rPr>
        <w:t>meta-analysis</w:t>
      </w:r>
      <w:r>
        <w:rPr>
          <w:spacing w:val="-21"/>
          <w:w w:val="95"/>
        </w:rPr>
        <w:t> </w:t>
      </w:r>
      <w:r>
        <w:rPr>
          <w:w w:val="95"/>
        </w:rPr>
        <w:t>(Biostat, Englewood,</w:t>
      </w:r>
      <w:r>
        <w:rPr>
          <w:spacing w:val="-10"/>
          <w:w w:val="95"/>
        </w:rPr>
        <w:t> </w:t>
      </w:r>
      <w:r>
        <w:rPr>
          <w:w w:val="95"/>
        </w:rPr>
        <w:t>NJ,</w:t>
      </w:r>
      <w:r>
        <w:rPr>
          <w:spacing w:val="-10"/>
          <w:w w:val="95"/>
        </w:rPr>
        <w:t> </w:t>
      </w:r>
      <w:r>
        <w:rPr>
          <w:w w:val="95"/>
        </w:rPr>
        <w:t>USA)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RevMan Analysis</w:t>
      </w:r>
      <w:r>
        <w:rPr>
          <w:spacing w:val="-7"/>
          <w:w w:val="95"/>
        </w:rPr>
        <w:t> </w:t>
      </w:r>
      <w:r>
        <w:rPr>
          <w:w w:val="95"/>
        </w:rPr>
        <w:t>software</w:t>
      </w:r>
      <w:r>
        <w:rPr>
          <w:spacing w:val="-7"/>
          <w:w w:val="95"/>
        </w:rPr>
        <w:t> </w:t>
      </w:r>
      <w:r>
        <w:rPr>
          <w:w w:val="95"/>
        </w:rPr>
        <w:t>(RevMan</w:t>
      </w:r>
      <w:r>
        <w:rPr>
          <w:spacing w:val="-16"/>
          <w:w w:val="95"/>
        </w:rPr>
        <w:t> </w:t>
      </w:r>
      <w:r>
        <w:rPr>
          <w:w w:val="95"/>
        </w:rPr>
        <w:t>5.2</w:t>
      </w:r>
      <w:r>
        <w:rPr>
          <w:spacing w:val="-7"/>
          <w:w w:val="95"/>
        </w:rPr>
        <w:t> </w:t>
      </w:r>
      <w:r>
        <w:rPr>
          <w:w w:val="95"/>
        </w:rPr>
        <w:t>[44])</w:t>
      </w:r>
      <w:r>
        <w:rPr>
          <w:spacing w:val="-7"/>
          <w:w w:val="95"/>
        </w:rPr>
        <w:t> </w:t>
      </w:r>
      <w:r>
        <w:rPr>
          <w:w w:val="95"/>
        </w:rPr>
        <w:t>of the Cochrane Collaboration were used </w:t>
      </w:r>
      <w:r>
        <w:rPr>
          <w:spacing w:val="-3"/>
          <w:w w:val="90"/>
        </w:rPr>
        <w:t>for statistical</w:t>
      </w:r>
      <w:r>
        <w:rPr>
          <w:spacing w:val="4"/>
          <w:w w:val="90"/>
        </w:rPr>
        <w:t> </w:t>
      </w:r>
      <w:r>
        <w:rPr>
          <w:spacing w:val="-3"/>
          <w:w w:val="90"/>
        </w:rPr>
        <w:t>analyses.</w:t>
      </w:r>
    </w:p>
    <w:p>
      <w:pPr>
        <w:spacing w:after="0" w:line="240" w:lineRule="exact"/>
        <w:jc w:val="both"/>
        <w:sectPr>
          <w:type w:val="continuous"/>
          <w:pgSz w:w="11910" w:h="15820"/>
          <w:pgMar w:top="1000" w:bottom="0" w:left="920" w:right="680"/>
          <w:cols w:num="3" w:equalWidth="0">
            <w:col w:w="3164" w:space="237"/>
            <w:col w:w="3164" w:space="237"/>
            <w:col w:w="350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29"/>
          <w:headerReference w:type="even" r:id="rId30"/>
          <w:pgSz w:w="11910" w:h="15820"/>
          <w:pgMar w:header="712" w:footer="688" w:top="1040" w:bottom="880" w:left="680" w:right="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349" w:right="0" w:firstLine="0"/>
        <w:jc w:val="left"/>
        <w:rPr>
          <w:rFonts w:ascii="Arial"/>
          <w:sz w:val="17"/>
        </w:rPr>
      </w:pPr>
      <w:r>
        <w:rPr/>
        <w:pict>
          <v:shape style="position:absolute;margin-left:59.057301pt;margin-top:-63.844997pt;width:11.2pt;height:30.5pt;mso-position-horizontal-relative:page;mso-position-vertical-relative:paragraph;z-index:1672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w w:val="99"/>
                      <w:sz w:val="15"/>
                    </w:rPr>
                    <w:t>I</w:t>
                  </w:r>
                  <w:r>
                    <w:rPr>
                      <w:rFonts w:ascii="Calibri"/>
                      <w:b/>
                      <w:w w:val="106"/>
                      <w:sz w:val="15"/>
                    </w:rPr>
                    <w:t>n</w:t>
                  </w:r>
                  <w:r>
                    <w:rPr>
                      <w:rFonts w:ascii="Calibri"/>
                      <w:b/>
                      <w:w w:val="107"/>
                      <w:sz w:val="15"/>
                    </w:rPr>
                    <w:t>c</w:t>
                  </w:r>
                  <w:r>
                    <w:rPr>
                      <w:rFonts w:ascii="Calibri"/>
                      <w:b/>
                      <w:w w:val="104"/>
                      <w:sz w:val="15"/>
                    </w:rPr>
                    <w:t>l</w:t>
                  </w:r>
                  <w:r>
                    <w:rPr>
                      <w:rFonts w:ascii="Calibri"/>
                      <w:b/>
                      <w:w w:val="106"/>
                      <w:sz w:val="15"/>
                    </w:rPr>
                    <w:t>u</w:t>
                  </w:r>
                  <w:r>
                    <w:rPr>
                      <w:rFonts w:ascii="Calibri"/>
                      <w:b/>
                      <w:w w:val="108"/>
                      <w:sz w:val="15"/>
                    </w:rPr>
                    <w:t>d</w:t>
                  </w:r>
                  <w:r>
                    <w:rPr>
                      <w:rFonts w:ascii="Calibri"/>
                      <w:b/>
                      <w:w w:val="102"/>
                      <w:sz w:val="15"/>
                    </w:rPr>
                    <w:t>e</w:t>
                  </w:r>
                  <w:r>
                    <w:rPr>
                      <w:rFonts w:ascii="Calibri"/>
                      <w:b/>
                      <w:w w:val="108"/>
                      <w:sz w:val="15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spacing w:val="-3"/>
          <w:w w:val="85"/>
          <w:sz w:val="17"/>
        </w:rPr>
        <w:t>Fig. </w:t>
      </w:r>
      <w:r>
        <w:rPr>
          <w:rFonts w:ascii="Calibri"/>
          <w:b/>
          <w:w w:val="85"/>
          <w:sz w:val="17"/>
        </w:rPr>
        <w:t>1 </w:t>
      </w:r>
      <w:r>
        <w:rPr>
          <w:rFonts w:ascii="Arial Unicode MS"/>
          <w:color w:val="005BA9"/>
          <w:w w:val="85"/>
          <w:sz w:val="19"/>
        </w:rPr>
        <w:t>8</w:t>
      </w:r>
      <w:r>
        <w:rPr>
          <w:rFonts w:ascii="Arial"/>
          <w:w w:val="85"/>
          <w:sz w:val="17"/>
        </w:rPr>
        <w:t>Preferred Reporting Items </w:t>
      </w:r>
      <w:r>
        <w:rPr>
          <w:rFonts w:ascii="Arial"/>
          <w:spacing w:val="-2"/>
          <w:w w:val="85"/>
          <w:sz w:val="17"/>
        </w:rPr>
        <w:t>for </w:t>
      </w:r>
      <w:r>
        <w:rPr>
          <w:rFonts w:ascii="Arial"/>
          <w:spacing w:val="-3"/>
          <w:w w:val="85"/>
          <w:sz w:val="17"/>
        </w:rPr>
        <w:t>Systematic </w:t>
      </w:r>
      <w:r>
        <w:rPr>
          <w:rFonts w:ascii="Arial"/>
          <w:w w:val="85"/>
          <w:sz w:val="17"/>
        </w:rPr>
        <w:t>Reviews and Meta-Analyses </w:t>
      </w:r>
      <w:r>
        <w:rPr>
          <w:rFonts w:ascii="Arial"/>
          <w:spacing w:val="-3"/>
          <w:w w:val="85"/>
          <w:sz w:val="17"/>
        </w:rPr>
        <w:t>(PRISMA) </w:t>
      </w:r>
      <w:r>
        <w:rPr>
          <w:rFonts w:ascii="Arial"/>
          <w:w w:val="85"/>
          <w:sz w:val="17"/>
        </w:rPr>
        <w:t>flow diagram</w:t>
      </w:r>
    </w:p>
    <w:p>
      <w:pPr>
        <w:pStyle w:val="Heading3"/>
        <w:spacing w:before="89"/>
        <w:ind w:left="349"/>
      </w:pPr>
      <w:r>
        <w:rPr>
          <w:b w:val="0"/>
        </w:rPr>
        <w:br w:type="column"/>
      </w:r>
      <w:r>
        <w:rPr>
          <w:w w:val="105"/>
        </w:rPr>
        <w:t>Interventions</w:t>
      </w:r>
    </w:p>
    <w:p>
      <w:pPr>
        <w:pStyle w:val="BodyText"/>
        <w:spacing w:line="240" w:lineRule="exact" w:before="4"/>
        <w:ind w:left="349" w:right="1018"/>
        <w:jc w:val="both"/>
      </w:pPr>
      <w:r>
        <w:rPr/>
        <w:pict>
          <v:group style="position:absolute;margin-left:51.023998pt;margin-top:-11.171604pt;width:323.150pt;height:340.8pt;mso-position-horizontal-relative:page;mso-position-vertical-relative:paragraph;z-index:1624" coordorigin="1020,-223" coordsize="6463,6816">
            <v:rect style="position:absolute;left:1020;top:-223;width:6463;height:6816" filled="true" fillcolor="#edf1fa" stroked="false">
              <v:fill type="solid"/>
            </v:rect>
            <v:shape style="position:absolute;left:1134;top:1657;width:306;height:1412" coordorigin="1134,1657" coordsize="306,1412" path="m1389,1657l1185,1657,1165,1661,1149,1672,1138,1688,1134,1708,1134,3017,1138,3037,1149,3053,1165,3064,1185,3068,1389,3068,1409,3064,1425,3053,1436,3037,1440,3017,1440,1708,1436,1688,1425,1672,1409,1661,1389,1657xe" filled="true" fillcolor="#c8e8fb" stroked="false">
              <v:path arrowok="t"/>
              <v:fill type="solid"/>
            </v:shape>
            <v:shape style="position:absolute;left:1134;top:1657;width:306;height:1412" coordorigin="1134,1657" coordsize="306,1412" path="m1134,3017l1138,3037,1149,3053,1165,3064,1185,3068,1389,3068,1409,3064,1425,3053,1436,3037,1440,3017,1440,1708,1436,1688,1425,1672,1409,1661,1389,1657,1185,1657,1165,1661,1149,1672,1138,1688,1134,1708,1134,3017xe" filled="false" stroked="true" strokeweight=".5pt" strokecolor="#000000">
              <v:path arrowok="t"/>
              <v:stroke dashstyle="solid"/>
            </v:shape>
            <v:shape style="position:absolute;left:1134;top:4950;width:306;height:1412" coordorigin="1134,4950" coordsize="306,1412" path="m1389,4950l1185,4950,1165,4954,1149,4965,1138,4981,1134,5001,1134,6310,1138,6330,1149,6346,1165,6357,1185,6361,1389,6361,1409,6357,1425,6346,1436,6330,1440,6310,1440,5001,1436,4981,1425,4965,1409,4954,1389,4950xe" filled="true" fillcolor="#c8e8fb" stroked="false">
              <v:path arrowok="t"/>
              <v:fill type="solid"/>
            </v:shape>
            <v:shape style="position:absolute;left:1134;top:4950;width:306;height:1412" coordorigin="1134,4950" coordsize="306,1412" path="m1134,6310l1138,6330,1149,6346,1165,6357,1185,6361,1389,6361,1409,6357,1425,6346,1436,6330,1440,6310,1440,5001,1436,4981,1425,4965,1409,4954,1389,4950,1185,4950,1165,4954,1149,4965,1138,4981,1134,5001,1134,6310xe" filled="false" stroked="true" strokeweight=".5pt" strokecolor="#000000">
              <v:path arrowok="t"/>
              <v:stroke dashstyle="solid"/>
            </v:shape>
            <v:shape style="position:absolute;left:1134;top:3303;width:306;height:1412" coordorigin="1134,3303" coordsize="306,1412" path="m1389,3303l1185,3303,1165,3307,1149,3318,1138,3334,1134,3354,1134,4664,1138,4684,1149,4700,1165,4711,1185,4715,1389,4715,1409,4711,1425,4700,1436,4684,1440,4664,1440,3354,1436,3334,1425,3318,1409,3307,1389,3303xe" filled="true" fillcolor="#c8e8fb" stroked="false">
              <v:path arrowok="t"/>
              <v:fill type="solid"/>
            </v:shape>
            <v:shape style="position:absolute;left:1134;top:3303;width:306;height:1412" coordorigin="1134,3303" coordsize="306,1412" path="m1134,4664l1138,4684,1149,4700,1165,4711,1185,4715,1389,4715,1409,4711,1425,4700,1436,4684,1440,4664,1440,3354,1436,3334,1425,3318,1409,3307,1389,3303,1185,3303,1165,3307,1149,3318,1138,3334,1134,3354,1134,4664xe" filled="false" stroked="true" strokeweight=".5pt" strokecolor="#000000">
              <v:path arrowok="t"/>
              <v:stroke dashstyle="solid"/>
            </v:shape>
            <v:shape style="position:absolute;left:1134;top:10;width:306;height:1412" coordorigin="1134,10" coordsize="306,1412" path="m1389,10l1185,10,1165,14,1149,25,1138,41,1134,61,1134,1371,1138,1390,1149,1407,1165,1418,1185,1422,1389,1422,1409,1418,1425,1407,1436,1390,1440,1371,1440,61,1436,41,1425,25,1409,14,1389,10xe" filled="true" fillcolor="#c8e8fb" stroked="false">
              <v:path arrowok="t"/>
              <v:fill type="solid"/>
            </v:shape>
            <v:shape style="position:absolute;left:0;top:12902;width:1762;height:1412" coordorigin="0,12902" coordsize="1762,1412" path="m1134,1371l1138,1390,1149,1407,1165,1418,1185,1422,1389,1422,1409,1418,1425,1407,1436,1390,1440,1371,1440,61,1436,41,1425,25,1409,14,1389,10,1185,10,1165,14,1149,25,1138,41,1134,61,1134,1371xm2895,957l2895,1344e" filled="false" stroked="true" strokeweight=".5pt" strokecolor="#000000">
              <v:path arrowok="t"/>
              <v:stroke dashstyle="solid"/>
            </v:shape>
            <v:shape style="position:absolute;left:2845;top:1329;width:100;height:87" coordorigin="2845,1329" coordsize="100,87" path="m2945,1329l2845,1329,2895,1415,2945,1329xe" filled="true" fillcolor="#000000" stroked="false">
              <v:path arrowok="t"/>
              <v:fill type="solid"/>
            </v:shape>
            <v:line style="position:absolute" from="5240,951" to="5240,1344" stroked="true" strokeweight=".5pt" strokecolor="#000000">
              <v:stroke dashstyle="solid"/>
            </v:line>
            <v:shape style="position:absolute;left:5190;top:1329;width:100;height:87" coordorigin="5190,1329" coordsize="100,87" path="m5290,1329l5190,1329,5240,1415,5290,1329xe" filled="true" fillcolor="#000000" stroked="false">
              <v:path arrowok="t"/>
              <v:fill type="solid"/>
            </v:shape>
            <v:line style="position:absolute" from="4068,2003" to="4068,2406" stroked="true" strokeweight=".5pt" strokecolor="#000000">
              <v:stroke dashstyle="solid"/>
            </v:line>
            <v:shape style="position:absolute;left:4018;top:2391;width:100;height:87" coordorigin="4018,2391" coordsize="100,87" path="m4118,2391l4018,2391,4068,2478,4118,2391xe" filled="true" fillcolor="#000000" stroked="false">
              <v:path arrowok="t"/>
              <v:fill type="solid"/>
            </v:shape>
            <v:line style="position:absolute" from="4068,3065" to="4068,3344" stroked="true" strokeweight=".5pt" strokecolor="#000000">
              <v:stroke dashstyle="solid"/>
            </v:line>
            <v:shape style="position:absolute;left:4018;top:3330;width:100;height:87" coordorigin="4018,3330" coordsize="100,87" path="m4118,3330l4018,3330,4068,3416,4118,3330xe" filled="true" fillcolor="#000000" stroked="false">
              <v:path arrowok="t"/>
              <v:fill type="solid"/>
            </v:shape>
            <v:line style="position:absolute" from="4068,4128" to="4068,4406" stroked="true" strokeweight=".5pt" strokecolor="#000000">
              <v:stroke dashstyle="solid"/>
            </v:line>
            <v:shape style="position:absolute;left:4018;top:4392;width:100;height:87" coordorigin="4018,4392" coordsize="100,87" path="m4118,4392l4018,4392,4068,4478,4118,4392xe" filled="true" fillcolor="#000000" stroked="false">
              <v:path arrowok="t"/>
              <v:fill type="solid"/>
            </v:shape>
            <v:line style="position:absolute" from="4068,5190" to="4068,5469" stroked="true" strokeweight=".5pt" strokecolor="#000000">
              <v:stroke dashstyle="solid"/>
            </v:line>
            <v:shape style="position:absolute;left:4018;top:5454;width:100;height:87" coordorigin="4018,5454" coordsize="100,87" path="m4118,5454l4018,5454,4068,5540,4118,5454xe" filled="true" fillcolor="#000000" stroked="false">
              <v:path arrowok="t"/>
              <v:fill type="solid"/>
            </v:shape>
            <v:line style="position:absolute" from="4936,2778" to="5522,2778" stroked="true" strokeweight=".5pt" strokecolor="#000000">
              <v:stroke dashstyle="solid"/>
            </v:line>
            <v:shape style="position:absolute;left:5507;top:2728;width:87;height:100" coordorigin="5507,2728" coordsize="87,100" path="m5507,2728l5507,2828,5594,2778,5507,2728xe" filled="true" fillcolor="#000000" stroked="false">
              <v:path arrowok="t"/>
              <v:fill type="solid"/>
            </v:shape>
            <v:line style="position:absolute" from="4959,3780" to="5537,4078" stroked="true" strokeweight=".5pt" strokecolor="#000000">
              <v:stroke dashstyle="solid"/>
            </v:line>
            <v:shape style="position:absolute;left:5501;top:4027;width:100;height:89" coordorigin="5501,4027" coordsize="100,89" path="m5547,4027l5501,4115,5601,4111,5547,4027xe" filled="true" fillcolor="#000000" stroked="false">
              <v:path arrowok="t"/>
              <v:fill type="solid"/>
            </v:shape>
            <v:rect style="position:absolute;left:1745;top:-110;width:2294;height:1067" filled="true" fillcolor="#ffffff" stroked="false">
              <v:fill type="solid"/>
            </v:rect>
            <v:rect style="position:absolute;left:1745;top:-110;width:2294;height:1067" filled="false" stroked="true" strokeweight=".5pt" strokecolor="#000000">
              <v:stroke dashstyle="solid"/>
            </v:rect>
            <v:rect style="position:absolute;left:4252;top:246;width:2294;height:706" filled="true" fillcolor="#ffffff" stroked="false">
              <v:fill type="solid"/>
            </v:rect>
            <v:rect style="position:absolute;left:4252;top:246;width:2294;height:706" filled="false" stroked="true" strokeweight=".5pt" strokecolor="#000000">
              <v:stroke dashstyle="solid"/>
            </v:rect>
            <v:rect style="position:absolute;left:2649;top:1422;width:2853;height:588" filled="true" fillcolor="#ffffff" stroked="false">
              <v:fill type="solid"/>
            </v:rect>
            <v:rect style="position:absolute;left:2649;top:1422;width:2853;height:588" filled="false" stroked="true" strokeweight=".5pt" strokecolor="#000000">
              <v:stroke dashstyle="solid"/>
            </v:rect>
            <v:rect style="position:absolute;left:3216;top:2480;width:1719;height:588" filled="true" fillcolor="#ffffff" stroked="false">
              <v:fill type="solid"/>
            </v:rect>
            <v:rect style="position:absolute;left:3216;top:2480;width:1719;height:588" filled="false" stroked="true" strokeweight=".5pt" strokecolor="#000000">
              <v:stroke dashstyle="solid"/>
            </v:rect>
            <v:rect style="position:absolute;left:5605;top:2480;width:1765;height:588" filled="true" fillcolor="#ffffff" stroked="false">
              <v:fill type="solid"/>
            </v:rect>
            <v:rect style="position:absolute;left:5605;top:2480;width:1765;height:588" filled="false" stroked="true" strokeweight=".5pt" strokecolor="#000000">
              <v:stroke dashstyle="solid"/>
            </v:rect>
            <v:rect style="position:absolute;left:3193;top:3421;width:1765;height:706" filled="true" fillcolor="#ffffff" stroked="false">
              <v:fill type="solid"/>
            </v:rect>
            <v:rect style="position:absolute;left:3193;top:3421;width:1765;height:706" filled="false" stroked="true" strokeweight=".5pt" strokecolor="#000000">
              <v:stroke dashstyle="solid"/>
            </v:rect>
            <v:rect style="position:absolute;left:5605;top:3421;width:1765;height:1374" filled="true" fillcolor="#ffffff" stroked="false">
              <v:fill type="solid"/>
            </v:rect>
            <v:rect style="position:absolute;left:5605;top:3421;width:1765;height:1374" filled="false" stroked="true" strokeweight=".5pt" strokecolor="#000000">
              <v:stroke dashstyle="solid"/>
            </v:rect>
            <v:rect style="position:absolute;left:3193;top:4479;width:1765;height:706" filled="true" fillcolor="#ffffff" stroked="false">
              <v:fill type="solid"/>
            </v:rect>
            <v:rect style="position:absolute;left:3193;top:4479;width:1765;height:706" filled="false" stroked="true" strokeweight=".5pt" strokecolor="#000000">
              <v:stroke dashstyle="solid"/>
            </v:rect>
            <v:rect style="position:absolute;left:3193;top:5538;width:1765;height:941" filled="true" fillcolor="#ffffff" stroked="false">
              <v:fill type="solid"/>
            </v:rect>
            <v:rect style="position:absolute;left:3193;top:5538;width:1765;height:941" filled="false" stroked="true" strokeweight=".5pt" strokecolor="#000000">
              <v:stroke dashstyle="solid"/>
            </v:rect>
            <v:shape style="position:absolute;left:1936;top:-35;width:1932;height:901" type="#_x0000_t202" filled="false" stroked="false">
              <v:textbox inset="0,0,0,0">
                <w:txbxContent>
                  <w:p>
                    <w:pPr>
                      <w:spacing w:line="235" w:lineRule="auto" w:before="3"/>
                      <w:ind w:left="89" w:right="106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Records identified through </w:t>
                    </w:r>
                    <w:r>
                      <w:rPr>
                        <w:rFonts w:ascii="Calibri"/>
                        <w:sz w:val="15"/>
                      </w:rPr>
                      <w:t>database searching</w:t>
                    </w:r>
                  </w:p>
                  <w:p>
                    <w:pPr>
                      <w:spacing w:line="179" w:lineRule="exact" w:before="0"/>
                      <w:ind w:left="88" w:right="106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 135)</w:t>
                    </w:r>
                  </w:p>
                  <w:p>
                    <w:pPr>
                      <w:spacing w:line="235" w:lineRule="auto" w:before="1"/>
                      <w:ind w:left="-1" w:right="18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Pubmed (n=30) </w:t>
                    </w:r>
                    <w:hyperlink r:id="rId31">
                      <w:r>
                        <w:rPr>
                          <w:rFonts w:ascii="Calibri"/>
                          <w:color w:val="2E2382"/>
                          <w:sz w:val="15"/>
                        </w:rPr>
                        <w:t>www.clinicaltrials.gov</w:t>
                      </w:r>
                    </w:hyperlink>
                    <w:r>
                      <w:rPr>
                        <w:rFonts w:ascii="Calibri"/>
                        <w:color w:val="2E2382"/>
                        <w:sz w:val="15"/>
                      </w:rPr>
                      <w:t> </w:t>
                    </w:r>
                    <w:r>
                      <w:rPr>
                        <w:rFonts w:ascii="Calibri"/>
                        <w:sz w:val="15"/>
                      </w:rPr>
                      <w:t>(n=</w:t>
                    </w:r>
                    <w:r>
                      <w:rPr>
                        <w:rFonts w:ascii="Calibri"/>
                        <w:spacing w:val="33"/>
                        <w:sz w:val="15"/>
                      </w:rPr>
                      <w:t> </w:t>
                    </w:r>
                    <w:r>
                      <w:rPr>
                        <w:rFonts w:ascii="Calibri"/>
                        <w:sz w:val="15"/>
                      </w:rPr>
                      <w:t>105)</w:t>
                    </w:r>
                  </w:p>
                </w:txbxContent>
              </v:textbox>
              <w10:wrap type="none"/>
            </v:shape>
            <v:shape style="position:absolute;left:4510;top:319;width:1804;height:541" type="#_x0000_t202" filled="false" stroked="false">
              <v:textbox inset="0,0,0,0">
                <w:txbxContent>
                  <w:p>
                    <w:pPr>
                      <w:spacing w:line="235" w:lineRule="auto" w:before="3"/>
                      <w:ind w:left="-1" w:right="18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Additional</w:t>
                    </w:r>
                    <w:r>
                      <w:rPr>
                        <w:rFonts w:ascii="Calibri"/>
                        <w:spacing w:val="-2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records</w:t>
                    </w:r>
                    <w:r>
                      <w:rPr>
                        <w:rFonts w:ascii="Calibri"/>
                        <w:spacing w:val="-2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identified</w:t>
                    </w:r>
                    <w:r>
                      <w:rPr>
                        <w:rFonts w:ascii="Calibri"/>
                        <w:w w:val="102"/>
                        <w:sz w:val="1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through</w:t>
                    </w:r>
                    <w:r>
                      <w:rPr>
                        <w:rFonts w:ascii="Calibri"/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other</w:t>
                    </w:r>
                    <w:r>
                      <w:rPr>
                        <w:rFonts w:ascii="Calibri"/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sources</w:t>
                    </w:r>
                  </w:p>
                  <w:p>
                    <w:pPr>
                      <w:spacing w:line="178" w:lineRule="exact" w:before="0"/>
                      <w:ind w:left="627" w:right="649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 18)</w:t>
                    </w:r>
                  </w:p>
                </w:txbxContent>
              </v:textbox>
              <w10:wrap type="none"/>
            </v:shape>
            <v:shape style="position:absolute;left:3032;top:1527;width:2108;height:361" type="#_x0000_t202" filled="false" stroked="false">
              <v:textbox inset="0,0,0,0">
                <w:txbxContent>
                  <w:p>
                    <w:pPr>
                      <w:spacing w:line="235" w:lineRule="auto" w:before="3"/>
                      <w:ind w:left="806" w:right="0" w:hanging="807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Records after duplicates removed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(n = 90)</w:t>
                    </w:r>
                  </w:p>
                </w:txbxContent>
              </v:textbox>
              <w10:wrap type="none"/>
            </v:shape>
            <v:shape style="position:absolute;left:3528;top:2585;width:1118;height:361" type="#_x0000_t202" filled="false" stroked="false">
              <v:textbox inset="0,0,0,0">
                <w:txbxContent>
                  <w:p>
                    <w:pPr>
                      <w:spacing w:line="235" w:lineRule="auto" w:before="3"/>
                      <w:ind w:left="310" w:right="0" w:hanging="311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Records screened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(n = 90)</w:t>
                    </w:r>
                  </w:p>
                </w:txbxContent>
              </v:textbox>
              <w10:wrap type="none"/>
            </v:shape>
            <v:shape style="position:absolute;left:5938;top:2585;width:1120;height:361" type="#_x0000_t202" filled="false" stroked="false">
              <v:textbox inset="0,0,0,0">
                <w:txbxContent>
                  <w:p>
                    <w:pPr>
                      <w:spacing w:line="235" w:lineRule="auto" w:before="3"/>
                      <w:ind w:left="312" w:right="1" w:hanging="313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Records</w:t>
                    </w:r>
                    <w:r>
                      <w:rPr>
                        <w:rFonts w:ascii="Calibri"/>
                        <w:spacing w:val="-2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excluded (n =</w:t>
                    </w:r>
                    <w:r>
                      <w:rPr>
                        <w:rFonts w:ascii="Calibri"/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73)</w:t>
                    </w:r>
                  </w:p>
                </w:txbxContent>
              </v:textbox>
              <w10:wrap type="none"/>
            </v:shape>
            <v:shape style="position:absolute;left:3292;top:3495;width:1588;height:1599" type="#_x0000_t202" filled="false" stroked="false">
              <v:textbox inset="0,0,0,0">
                <w:txbxContent>
                  <w:p>
                    <w:pPr>
                      <w:spacing w:line="235" w:lineRule="auto" w:before="3"/>
                      <w:ind w:left="0" w:right="18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Full-text articles assessed for eligibility</w:t>
                    </w:r>
                  </w:p>
                  <w:p>
                    <w:pPr>
                      <w:spacing w:line="181" w:lineRule="exact" w:before="0"/>
                      <w:ind w:left="0" w:right="18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 17)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line="180" w:lineRule="exact" w:before="0"/>
                      <w:ind w:left="149" w:right="164" w:hanging="3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Studies included in </w:t>
                    </w:r>
                    <w:r>
                      <w:rPr>
                        <w:rFonts w:ascii="Calibri"/>
                        <w:sz w:val="15"/>
                      </w:rPr>
                      <w:t>qualitative synthesis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(n =11)</w:t>
                    </w:r>
                  </w:p>
                </w:txbxContent>
              </v:textbox>
              <w10:wrap type="none"/>
            </v:shape>
            <v:shape style="position:absolute;left:5676;top:3558;width:1643;height:1081" type="#_x0000_t202" filled="false" stroked="false">
              <v:textbox inset="0,0,0,0">
                <w:txbxContent>
                  <w:p>
                    <w:pPr>
                      <w:spacing w:line="235" w:lineRule="auto" w:before="3"/>
                      <w:ind w:left="0" w:right="18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Full-text articles excluded, with reasons</w:t>
                    </w:r>
                  </w:p>
                  <w:p>
                    <w:pPr>
                      <w:spacing w:line="179" w:lineRule="exact" w:before="0"/>
                      <w:ind w:left="0" w:right="17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 6)</w:t>
                    </w:r>
                  </w:p>
                  <w:p>
                    <w:pPr>
                      <w:spacing w:line="235" w:lineRule="auto" w:before="1"/>
                      <w:ind w:left="0" w:right="14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No details provided (n=5) Outcomes of interest not reported (n=1)</w:t>
                    </w:r>
                  </w:p>
                </w:txbxContent>
              </v:textbox>
              <w10:wrap type="none"/>
            </v:shape>
            <v:shape style="position:absolute;left:3393;top:5639;width:1389;height:721" type="#_x0000_t202" filled="false" stroked="false">
              <v:textbox inset="0,0,0,0">
                <w:txbxContent>
                  <w:p>
                    <w:pPr>
                      <w:spacing w:line="235" w:lineRule="auto" w:before="3"/>
                      <w:ind w:left="0" w:right="18" w:hanging="3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Studies included in </w:t>
                    </w:r>
                    <w:r>
                      <w:rPr>
                        <w:rFonts w:ascii="Calibri"/>
                        <w:sz w:val="15"/>
                      </w:rPr>
                      <w:t>quantitative synthesis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(meta-analysis)</w:t>
                    </w:r>
                  </w:p>
                  <w:p>
                    <w:pPr>
                      <w:spacing w:line="178" w:lineRule="exact" w:before="0"/>
                      <w:ind w:left="438" w:right="459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=11)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-13"/>
        </w:rPr>
        <w:t> </w:t>
      </w:r>
      <w:r>
        <w:rPr/>
        <w:t>duration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open-label</w:t>
      </w:r>
      <w:r>
        <w:rPr>
          <w:spacing w:val="-13"/>
        </w:rPr>
        <w:t> </w:t>
      </w:r>
      <w:r>
        <w:rPr/>
        <w:t>exten- </w:t>
      </w:r>
      <w:r>
        <w:rPr>
          <w:w w:val="95"/>
        </w:rPr>
        <w:t>sion</w:t>
      </w:r>
      <w:r>
        <w:rPr>
          <w:spacing w:val="-6"/>
          <w:w w:val="95"/>
        </w:rPr>
        <w:t> </w:t>
      </w:r>
      <w:r>
        <w:rPr>
          <w:w w:val="95"/>
        </w:rPr>
        <w:t>period</w:t>
      </w:r>
      <w:r>
        <w:rPr>
          <w:spacing w:val="-6"/>
          <w:w w:val="95"/>
        </w:rPr>
        <w:t> </w:t>
      </w:r>
      <w:r>
        <w:rPr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84</w:t>
      </w:r>
      <w:r>
        <w:rPr>
          <w:spacing w:val="-16"/>
          <w:w w:val="95"/>
        </w:rPr>
        <w:t> </w:t>
      </w:r>
      <w:r>
        <w:rPr>
          <w:w w:val="95"/>
        </w:rPr>
        <w:t>weeks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one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study, </w:t>
      </w:r>
      <w:r>
        <w:rPr>
          <w:w w:val="95"/>
        </w:rPr>
        <w:t>108</w:t>
      </w:r>
      <w:r>
        <w:rPr>
          <w:spacing w:val="-31"/>
          <w:w w:val="95"/>
        </w:rPr>
        <w:t> </w:t>
      </w:r>
      <w:r>
        <w:rPr>
          <w:w w:val="95"/>
        </w:rPr>
        <w:t>weeks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one</w:t>
      </w:r>
      <w:r>
        <w:rPr>
          <w:spacing w:val="-29"/>
          <w:w w:val="95"/>
        </w:rPr>
        <w:t> </w:t>
      </w:r>
      <w:r>
        <w:rPr>
          <w:w w:val="95"/>
        </w:rPr>
        <w:t>other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study,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52</w:t>
      </w:r>
      <w:r>
        <w:rPr>
          <w:spacing w:val="-31"/>
          <w:w w:val="95"/>
        </w:rPr>
        <w:t> </w:t>
      </w:r>
      <w:r>
        <w:rPr>
          <w:w w:val="95"/>
        </w:rPr>
        <w:t>weeks</w:t>
      </w:r>
      <w:r>
        <w:rPr>
          <w:spacing w:val="-29"/>
          <w:w w:val="95"/>
        </w:rPr>
        <w:t> </w:t>
      </w:r>
      <w:r>
        <w:rPr>
          <w:w w:val="95"/>
        </w:rPr>
        <w:t>in two</w:t>
      </w:r>
      <w:r>
        <w:rPr>
          <w:spacing w:val="-24"/>
          <w:w w:val="95"/>
        </w:rPr>
        <w:t> </w:t>
      </w:r>
      <w:r>
        <w:rPr>
          <w:w w:val="95"/>
        </w:rPr>
        <w:t>studies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26</w:t>
      </w:r>
      <w:r>
        <w:rPr>
          <w:spacing w:val="-27"/>
          <w:w w:val="95"/>
        </w:rPr>
        <w:t> </w:t>
      </w:r>
      <w:r>
        <w:rPr>
          <w:w w:val="95"/>
        </w:rPr>
        <w:t>weeks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remain-</w:t>
      </w:r>
    </w:p>
    <w:p>
      <w:pPr>
        <w:spacing w:line="241" w:lineRule="exact" w:before="0"/>
        <w:ind w:left="349" w:right="0" w:firstLine="0"/>
        <w:jc w:val="both"/>
        <w:rPr>
          <w:sz w:val="19"/>
        </w:rPr>
      </w:pPr>
      <w:r>
        <w:rPr>
          <w:spacing w:val="-2"/>
          <w:sz w:val="19"/>
        </w:rPr>
        <w:t>ing </w:t>
      </w:r>
      <w:r>
        <w:rPr>
          <w:spacing w:val="-3"/>
          <w:sz w:val="19"/>
        </w:rPr>
        <w:t>studies </w:t>
      </w:r>
      <w:r>
        <w:rPr>
          <w:sz w:val="19"/>
        </w:rPr>
        <w:t>(see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104"/>
          <w:w w:val="275"/>
          <w:sz w:val="18"/>
        </w:rPr>
        <w:t> </w:t>
      </w:r>
      <w:r>
        <w:rPr>
          <w:rFonts w:ascii="Arial Narrow"/>
          <w:b/>
          <w:spacing w:val="-6"/>
          <w:sz w:val="18"/>
        </w:rPr>
        <w:t>Tab. </w:t>
      </w:r>
      <w:r>
        <w:rPr>
          <w:rFonts w:ascii="Arial Narrow"/>
          <w:b/>
          <w:sz w:val="18"/>
        </w:rPr>
        <w:t>1 </w:t>
      </w:r>
      <w:r>
        <w:rPr>
          <w:spacing w:val="-3"/>
          <w:sz w:val="19"/>
        </w:rPr>
        <w:t>for </w:t>
      </w:r>
      <w:r>
        <w:rPr>
          <w:sz w:val="19"/>
        </w:rPr>
        <w:t>an overview</w:t>
      </w:r>
    </w:p>
    <w:p>
      <w:pPr>
        <w:pStyle w:val="BodyText"/>
        <w:spacing w:line="225" w:lineRule="auto" w:before="4"/>
        <w:ind w:left="303" w:right="1016"/>
        <w:jc w:val="right"/>
      </w:pPr>
      <w:r>
        <w:rPr>
          <w:w w:val="95"/>
        </w:rPr>
        <w:t>and supplementary table 2</w:t>
      </w:r>
      <w:r>
        <w:rPr>
          <w:spacing w:val="-30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details).</w:t>
      </w:r>
      <w:r>
        <w:rPr>
          <w:w w:val="91"/>
        </w:rPr>
        <w:t> </w:t>
      </w:r>
      <w:r>
        <w:rPr>
          <w:spacing w:val="-3"/>
          <w:w w:val="95"/>
        </w:rPr>
        <w:t>Four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tested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oxycodone,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two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stud-</w:t>
      </w:r>
      <w:r>
        <w:rPr>
          <w:w w:val="106"/>
        </w:rPr>
        <w:t> </w:t>
      </w:r>
      <w:r>
        <w:rPr>
          <w:w w:val="90"/>
        </w:rPr>
        <w:t>ies tramadol and</w:t>
      </w:r>
      <w:r>
        <w:rPr>
          <w:spacing w:val="32"/>
          <w:w w:val="90"/>
        </w:rPr>
        <w:t> </w:t>
      </w:r>
      <w:r>
        <w:rPr>
          <w:spacing w:val="-3"/>
          <w:w w:val="90"/>
        </w:rPr>
        <w:t>buprenorphine,</w:t>
      </w:r>
      <w:r>
        <w:rPr>
          <w:spacing w:val="10"/>
          <w:w w:val="90"/>
        </w:rPr>
        <w:t> </w:t>
      </w:r>
      <w:r>
        <w:rPr>
          <w:spacing w:val="-3"/>
          <w:w w:val="90"/>
        </w:rPr>
        <w:t>hydro-</w:t>
      </w:r>
      <w:r>
        <w:rPr>
          <w:w w:val="106"/>
        </w:rPr>
        <w:t> </w:t>
      </w:r>
      <w:r>
        <w:rPr>
          <w:spacing w:val="-3"/>
          <w:w w:val="90"/>
        </w:rPr>
        <w:t>morphone, morphine,</w:t>
      </w:r>
      <w:r>
        <w:rPr>
          <w:spacing w:val="30"/>
          <w:w w:val="90"/>
        </w:rPr>
        <w:t> </w:t>
      </w:r>
      <w:r>
        <w:rPr>
          <w:spacing w:val="-3"/>
          <w:w w:val="90"/>
        </w:rPr>
        <w:t>oxymorphone</w:t>
      </w:r>
      <w:r>
        <w:rPr>
          <w:spacing w:val="13"/>
          <w:w w:val="90"/>
        </w:rPr>
        <w:t> </w:t>
      </w:r>
      <w:r>
        <w:rPr>
          <w:spacing w:val="-3"/>
          <w:w w:val="90"/>
        </w:rPr>
        <w:t>and</w:t>
      </w:r>
      <w:r>
        <w:rPr>
          <w:w w:val="86"/>
        </w:rPr>
        <w:t> </w:t>
      </w:r>
      <w:r>
        <w:rPr>
          <w:spacing w:val="-3"/>
          <w:w w:val="90"/>
        </w:rPr>
        <w:t>tapentadol were </w:t>
      </w:r>
      <w:r>
        <w:rPr>
          <w:w w:val="90"/>
        </w:rPr>
        <w:t>each </w:t>
      </w:r>
      <w:r>
        <w:rPr>
          <w:spacing w:val="-3"/>
          <w:w w:val="90"/>
        </w:rPr>
        <w:t>tested </w:t>
      </w:r>
      <w:r>
        <w:rPr>
          <w:w w:val="90"/>
        </w:rPr>
        <w:t>in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one</w:t>
      </w:r>
      <w:r>
        <w:rPr>
          <w:spacing w:val="-7"/>
          <w:w w:val="90"/>
        </w:rPr>
        <w:t> </w:t>
      </w:r>
      <w:r>
        <w:rPr>
          <w:spacing w:val="-5"/>
          <w:w w:val="90"/>
        </w:rPr>
        <w:t>study.</w:t>
      </w:r>
      <w:r>
        <w:rPr>
          <w:w w:val="91"/>
        </w:rPr>
        <w:t> </w:t>
      </w:r>
      <w:r>
        <w:rPr>
          <w:w w:val="95"/>
        </w:rPr>
        <w:t>Most</w:t>
      </w:r>
      <w:r>
        <w:rPr>
          <w:spacing w:val="-24"/>
          <w:w w:val="95"/>
        </w:rPr>
        <w:t> </w:t>
      </w:r>
      <w:r>
        <w:rPr>
          <w:w w:val="95"/>
        </w:rPr>
        <w:t>studies</w:t>
      </w:r>
      <w:r>
        <w:rPr>
          <w:spacing w:val="-24"/>
          <w:w w:val="95"/>
        </w:rPr>
        <w:t> </w:t>
      </w:r>
      <w:r>
        <w:rPr>
          <w:w w:val="95"/>
        </w:rPr>
        <w:t>used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individually</w:t>
      </w:r>
      <w:r>
        <w:rPr>
          <w:spacing w:val="-24"/>
          <w:w w:val="95"/>
        </w:rPr>
        <w:t> </w:t>
      </w:r>
      <w:r>
        <w:rPr>
          <w:w w:val="95"/>
        </w:rPr>
        <w:t>ti-</w:t>
      </w:r>
      <w:r>
        <w:rPr>
          <w:w w:val="106"/>
        </w:rPr>
        <w:t> </w:t>
      </w:r>
      <w:r>
        <w:rPr>
          <w:w w:val="95"/>
        </w:rPr>
        <w:t>trated flexible dosage of</w:t>
      </w:r>
      <w:r>
        <w:rPr>
          <w:spacing w:val="33"/>
          <w:w w:val="95"/>
        </w:rPr>
        <w:t> </w:t>
      </w:r>
      <w:r>
        <w:rPr>
          <w:w w:val="95"/>
        </w:rPr>
        <w:t>an</w:t>
      </w:r>
      <w:r>
        <w:rPr>
          <w:spacing w:val="8"/>
          <w:w w:val="95"/>
        </w:rPr>
        <w:t> </w:t>
      </w:r>
      <w:r>
        <w:rPr>
          <w:w w:val="95"/>
        </w:rPr>
        <w:t>extended-</w:t>
      </w:r>
      <w:r>
        <w:rPr>
          <w:w w:val="106"/>
        </w:rPr>
        <w:t> </w:t>
      </w:r>
      <w:r>
        <w:rPr>
          <w:spacing w:val="2"/>
          <w:w w:val="95"/>
        </w:rPr>
        <w:t>release </w:t>
      </w:r>
      <w:r>
        <w:rPr>
          <w:w w:val="95"/>
        </w:rPr>
        <w:t>formulation. The</w:t>
      </w:r>
      <w:r>
        <w:rPr>
          <w:spacing w:val="11"/>
          <w:w w:val="95"/>
        </w:rPr>
        <w:t> </w:t>
      </w:r>
      <w:r>
        <w:rPr>
          <w:w w:val="95"/>
        </w:rPr>
        <w:t>average</w:t>
      </w:r>
      <w:r>
        <w:rPr>
          <w:spacing w:val="4"/>
          <w:w w:val="95"/>
        </w:rPr>
        <w:t> </w:t>
      </w:r>
      <w:r>
        <w:rPr>
          <w:spacing w:val="2"/>
          <w:w w:val="95"/>
        </w:rPr>
        <w:t>dos-</w:t>
      </w:r>
      <w:r>
        <w:rPr>
          <w:w w:val="106"/>
        </w:rPr>
        <w:t> </w:t>
      </w:r>
      <w:r>
        <w:rPr>
          <w:w w:val="95"/>
        </w:rPr>
        <w:t>age</w:t>
      </w:r>
      <w:r>
        <w:rPr>
          <w:spacing w:val="-9"/>
          <w:w w:val="95"/>
        </w:rPr>
        <w:t> </w:t>
      </w:r>
      <w:r>
        <w:rPr>
          <w:w w:val="95"/>
        </w:rPr>
        <w:t>did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9"/>
          <w:w w:val="95"/>
        </w:rPr>
        <w:t> </w:t>
      </w:r>
      <w:r>
        <w:rPr>
          <w:w w:val="95"/>
        </w:rPr>
        <w:t>exceed</w:t>
      </w:r>
      <w:r>
        <w:rPr>
          <w:spacing w:val="-9"/>
          <w:w w:val="95"/>
        </w:rPr>
        <w:t> </w:t>
      </w:r>
      <w:r>
        <w:rPr>
          <w:w w:val="95"/>
        </w:rPr>
        <w:t>120</w:t>
      </w:r>
      <w:r>
        <w:rPr>
          <w:spacing w:val="-18"/>
          <w:w w:val="95"/>
        </w:rPr>
        <w:t> </w:t>
      </w:r>
      <w:r>
        <w:rPr>
          <w:w w:val="95"/>
        </w:rPr>
        <w:t>mg/d</w:t>
      </w:r>
      <w:r>
        <w:rPr>
          <w:spacing w:val="-9"/>
          <w:w w:val="95"/>
        </w:rPr>
        <w:t> </w:t>
      </w:r>
      <w:r>
        <w:rPr>
          <w:w w:val="95"/>
        </w:rPr>
        <w:t>morphine</w:t>
      </w:r>
      <w:r>
        <w:rPr>
          <w:w w:val="88"/>
        </w:rPr>
        <w:t> </w:t>
      </w:r>
      <w:r>
        <w:rPr>
          <w:w w:val="95"/>
        </w:rPr>
        <w:t>equivalents,</w:t>
      </w:r>
      <w:r>
        <w:rPr>
          <w:spacing w:val="-21"/>
          <w:w w:val="95"/>
        </w:rPr>
        <w:t> </w:t>
      </w:r>
      <w:r>
        <w:rPr>
          <w:w w:val="95"/>
        </w:rPr>
        <w:t>which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considered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w w:val="87"/>
        </w:rPr>
        <w:t> </w:t>
      </w:r>
      <w:r>
        <w:rPr>
          <w:w w:val="90"/>
        </w:rPr>
        <w:t>mostly sufficient and safe dosage</w:t>
      </w:r>
      <w:r>
        <w:rPr>
          <w:spacing w:val="-10"/>
          <w:w w:val="90"/>
        </w:rPr>
        <w:t> </w:t>
      </w:r>
      <w:r>
        <w:rPr>
          <w:w w:val="90"/>
        </w:rPr>
        <w:t>[8,</w:t>
      </w:r>
      <w:r>
        <w:rPr>
          <w:spacing w:val="-2"/>
          <w:w w:val="90"/>
        </w:rPr>
        <w:t> </w:t>
      </w:r>
      <w:r>
        <w:rPr>
          <w:w w:val="90"/>
        </w:rPr>
        <w:t>27]:</w:t>
      </w:r>
      <w:r>
        <w:rPr>
          <w:w w:val="91"/>
        </w:rPr>
        <w:t> </w:t>
      </w:r>
      <w:r>
        <w:rPr>
          <w:w w:val="95"/>
        </w:rPr>
        <w:t>Mean oxycodone </w:t>
      </w:r>
      <w:r>
        <w:rPr>
          <w:spacing w:val="2"/>
          <w:w w:val="95"/>
        </w:rPr>
        <w:t>dosage </w:t>
      </w:r>
      <w:r>
        <w:rPr>
          <w:w w:val="95"/>
        </w:rPr>
        <w:t>was</w:t>
      </w:r>
      <w:r>
        <w:rPr>
          <w:spacing w:val="20"/>
          <w:w w:val="95"/>
        </w:rPr>
        <w:t> </w:t>
      </w:r>
      <w:r>
        <w:rPr>
          <w:spacing w:val="2"/>
          <w:w w:val="95"/>
        </w:rPr>
        <w:t>≤60</w:t>
      </w:r>
      <w:r>
        <w:rPr>
          <w:spacing w:val="-9"/>
          <w:w w:val="95"/>
        </w:rPr>
        <w:t> </w:t>
      </w:r>
      <w:r>
        <w:rPr>
          <w:w w:val="95"/>
        </w:rPr>
        <w:t>mg/</w:t>
      </w:r>
      <w:r>
        <w:rPr>
          <w:w w:val="103"/>
        </w:rPr>
        <w:t> </w:t>
      </w:r>
      <w:r>
        <w:rPr>
          <w:spacing w:val="-3"/>
          <w:w w:val="95"/>
        </w:rPr>
        <w:t>day, </w:t>
      </w:r>
      <w:r>
        <w:rPr>
          <w:w w:val="95"/>
        </w:rPr>
        <w:t>mean</w:t>
      </w:r>
      <w:r>
        <w:rPr>
          <w:spacing w:val="-27"/>
          <w:w w:val="95"/>
        </w:rPr>
        <w:t> </w:t>
      </w:r>
      <w:r>
        <w:rPr>
          <w:w w:val="95"/>
        </w:rPr>
        <w:t>buprenorphine</w:t>
      </w:r>
      <w:r>
        <w:rPr>
          <w:spacing w:val="-15"/>
          <w:w w:val="95"/>
        </w:rPr>
        <w:t> </w:t>
      </w:r>
      <w:r>
        <w:rPr>
          <w:w w:val="95"/>
        </w:rPr>
        <w:t>transdermal</w:t>
      </w:r>
      <w:r>
        <w:rPr>
          <w:w w:val="86"/>
        </w:rPr>
        <w:t> </w:t>
      </w:r>
      <w:r>
        <w:rPr>
          <w:w w:val="95"/>
        </w:rPr>
        <w:t>dosage</w:t>
      </w:r>
      <w:r>
        <w:rPr>
          <w:spacing w:val="-17"/>
          <w:w w:val="95"/>
        </w:rPr>
        <w:t> </w:t>
      </w:r>
      <w:r>
        <w:rPr>
          <w:w w:val="95"/>
        </w:rPr>
        <w:t>was</w:t>
      </w:r>
      <w:r>
        <w:rPr>
          <w:spacing w:val="-24"/>
          <w:w w:val="95"/>
        </w:rPr>
        <w:t> </w:t>
      </w:r>
      <w:r>
        <w:rPr>
          <w:w w:val="95"/>
        </w:rPr>
        <w:t>&lt;20</w:t>
      </w:r>
      <w:r>
        <w:rPr>
          <w:spacing w:val="-24"/>
          <w:w w:val="95"/>
        </w:rPr>
        <w:t> </w:t>
      </w:r>
      <w:r>
        <w:rPr>
          <w:w w:val="95"/>
        </w:rPr>
        <w:t>μg/h,</w:t>
      </w:r>
      <w:r>
        <w:rPr>
          <w:spacing w:val="-17"/>
          <w:w w:val="95"/>
        </w:rPr>
        <w:t> </w:t>
      </w:r>
      <w:r>
        <w:rPr>
          <w:w w:val="95"/>
        </w:rPr>
        <w:t>morphine</w:t>
      </w:r>
      <w:r>
        <w:rPr>
          <w:spacing w:val="-17"/>
          <w:w w:val="95"/>
        </w:rPr>
        <w:t> </w:t>
      </w:r>
      <w:r>
        <w:rPr>
          <w:w w:val="95"/>
        </w:rPr>
        <w:t>dosage</w:t>
      </w:r>
      <w:r>
        <w:rPr>
          <w:w w:val="88"/>
        </w:rPr>
        <w:t> </w:t>
      </w:r>
      <w:r>
        <w:rPr>
          <w:w w:val="95"/>
        </w:rPr>
        <w:t>was</w:t>
      </w:r>
      <w:r>
        <w:rPr>
          <w:spacing w:val="-20"/>
          <w:w w:val="95"/>
        </w:rPr>
        <w:t> </w:t>
      </w:r>
      <w:r>
        <w:rPr>
          <w:w w:val="95"/>
        </w:rPr>
        <w:t>≤120</w:t>
      </w:r>
      <w:r>
        <w:rPr>
          <w:spacing w:val="-20"/>
          <w:w w:val="95"/>
        </w:rPr>
        <w:t> </w:t>
      </w:r>
      <w:r>
        <w:rPr>
          <w:w w:val="95"/>
        </w:rPr>
        <w:t>mg/d,</w:t>
      </w:r>
      <w:r>
        <w:rPr>
          <w:spacing w:val="-10"/>
          <w:w w:val="95"/>
        </w:rPr>
        <w:t> </w:t>
      </w:r>
      <w:r>
        <w:rPr>
          <w:w w:val="95"/>
        </w:rPr>
        <w:t>mean</w:t>
      </w:r>
      <w:r>
        <w:rPr>
          <w:spacing w:val="-10"/>
          <w:w w:val="95"/>
        </w:rPr>
        <w:t> </w:t>
      </w:r>
      <w:r>
        <w:rPr>
          <w:w w:val="95"/>
        </w:rPr>
        <w:t>tramadol</w:t>
      </w:r>
      <w:r>
        <w:rPr>
          <w:spacing w:val="-10"/>
          <w:w w:val="95"/>
        </w:rPr>
        <w:t> </w:t>
      </w:r>
      <w:r>
        <w:rPr>
          <w:w w:val="95"/>
        </w:rPr>
        <w:t>dosage</w:t>
      </w:r>
      <w:r>
        <w:rPr>
          <w:w w:val="88"/>
        </w:rPr>
        <w:t> </w:t>
      </w:r>
      <w:r>
        <w:rPr>
          <w:spacing w:val="-3"/>
          <w:w w:val="95"/>
        </w:rPr>
        <w:t>was</w:t>
      </w:r>
      <w:r>
        <w:rPr>
          <w:spacing w:val="-32"/>
          <w:w w:val="95"/>
        </w:rPr>
        <w:t> </w:t>
      </w:r>
      <w:r>
        <w:rPr>
          <w:w w:val="95"/>
        </w:rPr>
        <w:t>≤400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mg/d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mean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tapendatol</w:t>
      </w:r>
      <w:r>
        <w:rPr>
          <w:spacing w:val="-35"/>
          <w:w w:val="95"/>
        </w:rPr>
        <w:t> </w:t>
      </w:r>
      <w:r>
        <w:rPr>
          <w:w w:val="95"/>
        </w:rPr>
        <w:t>dos-</w:t>
      </w:r>
      <w:r>
        <w:rPr>
          <w:w w:val="106"/>
        </w:rPr>
        <w:t> </w:t>
      </w:r>
      <w:r>
        <w:rPr>
          <w:w w:val="95"/>
        </w:rPr>
        <w:t>age</w:t>
      </w:r>
      <w:r>
        <w:rPr>
          <w:spacing w:val="-7"/>
          <w:w w:val="95"/>
        </w:rPr>
        <w:t> </w:t>
      </w:r>
      <w:r>
        <w:rPr>
          <w:w w:val="95"/>
        </w:rPr>
        <w:t>was</w:t>
      </w:r>
      <w:r>
        <w:rPr>
          <w:spacing w:val="-17"/>
          <w:w w:val="95"/>
        </w:rPr>
        <w:t> </w:t>
      </w:r>
      <w:r>
        <w:rPr>
          <w:w w:val="95"/>
        </w:rPr>
        <w:t>≤500</w:t>
      </w:r>
      <w:r>
        <w:rPr>
          <w:spacing w:val="-17"/>
          <w:w w:val="95"/>
        </w:rPr>
        <w:t> </w:t>
      </w:r>
      <w:r>
        <w:rPr>
          <w:w w:val="95"/>
        </w:rPr>
        <w:t>mg/d.</w:t>
      </w:r>
      <w:r>
        <w:rPr>
          <w:spacing w:val="-7"/>
          <w:w w:val="95"/>
        </w:rPr>
        <w:t> </w:t>
      </w:r>
      <w:r>
        <w:rPr>
          <w:w w:val="95"/>
        </w:rPr>
        <w:t>Three</w:t>
      </w:r>
      <w:r>
        <w:rPr>
          <w:spacing w:val="-7"/>
          <w:w w:val="95"/>
        </w:rPr>
        <w:t> </w:t>
      </w:r>
      <w:r>
        <w:rPr>
          <w:w w:val="95"/>
        </w:rPr>
        <w:t>studies</w:t>
      </w:r>
      <w:r>
        <w:rPr>
          <w:spacing w:val="-7"/>
          <w:w w:val="95"/>
        </w:rPr>
        <w:t> </w:t>
      </w:r>
      <w:r>
        <w:rPr>
          <w:w w:val="95"/>
        </w:rPr>
        <w:t>used</w:t>
      </w:r>
      <w:r>
        <w:rPr>
          <w:w w:val="86"/>
        </w:rPr>
        <w:t> </w:t>
      </w:r>
      <w:r>
        <w:rPr>
          <w:w w:val="90"/>
        </w:rPr>
        <w:t>dosages higher than 120</w:t>
      </w:r>
      <w:r>
        <w:rPr>
          <w:spacing w:val="-12"/>
          <w:w w:val="90"/>
        </w:rPr>
        <w:t> </w:t>
      </w:r>
      <w:r>
        <w:rPr>
          <w:w w:val="90"/>
        </w:rPr>
        <w:t>mg/d</w:t>
      </w:r>
      <w:r>
        <w:rPr>
          <w:spacing w:val="-2"/>
          <w:w w:val="90"/>
        </w:rPr>
        <w:t> </w:t>
      </w:r>
      <w:r>
        <w:rPr>
          <w:w w:val="90"/>
        </w:rPr>
        <w:t>morphine</w:t>
      </w:r>
      <w:r>
        <w:rPr>
          <w:w w:val="88"/>
        </w:rPr>
        <w:t> </w:t>
      </w:r>
      <w:r>
        <w:rPr>
          <w:w w:val="95"/>
        </w:rPr>
        <w:t>equivalents:</w:t>
      </w:r>
      <w:r>
        <w:rPr>
          <w:spacing w:val="-16"/>
          <w:w w:val="95"/>
        </w:rPr>
        <w:t> </w:t>
      </w:r>
      <w:r>
        <w:rPr>
          <w:w w:val="95"/>
        </w:rPr>
        <w:t>oxycodone</w:t>
      </w:r>
      <w:r>
        <w:rPr>
          <w:spacing w:val="-16"/>
          <w:w w:val="95"/>
        </w:rPr>
        <w:t> </w:t>
      </w:r>
      <w:r>
        <w:rPr>
          <w:w w:val="95"/>
        </w:rPr>
        <w:t>up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140</w:t>
      </w:r>
      <w:r>
        <w:rPr>
          <w:spacing w:val="-24"/>
          <w:w w:val="95"/>
        </w:rPr>
        <w:t> </w:t>
      </w:r>
      <w:r>
        <w:rPr>
          <w:w w:val="95"/>
        </w:rPr>
        <w:t>mg/d</w:t>
      </w:r>
      <w:r>
        <w:rPr>
          <w:w w:val="86"/>
        </w:rPr>
        <w:t> </w:t>
      </w:r>
      <w:r>
        <w:rPr/>
        <w:t>[67],</w:t>
      </w:r>
      <w:r>
        <w:rPr>
          <w:spacing w:val="-6"/>
        </w:rPr>
        <w:t> </w:t>
      </w:r>
      <w:r>
        <w:rPr/>
        <w:t>oxycodone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80</w:t>
      </w:r>
      <w:r>
        <w:rPr>
          <w:spacing w:val="-20"/>
        </w:rPr>
        <w:t> </w:t>
      </w:r>
      <w:r>
        <w:rPr/>
        <w:t>or</w:t>
      </w:r>
      <w:r>
        <w:rPr>
          <w:spacing w:val="-6"/>
        </w:rPr>
        <w:t> </w:t>
      </w:r>
      <w:r>
        <w:rPr/>
        <w:t>140</w:t>
      </w:r>
      <w:r>
        <w:rPr>
          <w:spacing w:val="-20"/>
        </w:rPr>
        <w:t> </w:t>
      </w:r>
      <w:r>
        <w:rPr/>
        <w:t>mg/d</w:t>
      </w:r>
      <w:r>
        <w:rPr>
          <w:w w:val="86"/>
        </w:rPr>
        <w:t> </w:t>
      </w:r>
      <w:r>
        <w:rPr>
          <w:w w:val="95"/>
        </w:rPr>
        <w:t>[68,</w:t>
      </w:r>
      <w:r>
        <w:rPr>
          <w:spacing w:val="-26"/>
          <w:w w:val="95"/>
        </w:rPr>
        <w:t> </w:t>
      </w:r>
      <w:r>
        <w:rPr>
          <w:w w:val="95"/>
        </w:rPr>
        <w:t>69].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Four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reported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slight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av-</w:t>
      </w:r>
      <w:r>
        <w:rPr>
          <w:w w:val="106"/>
        </w:rPr>
        <w:t> </w:t>
      </w:r>
      <w:r>
        <w:rPr>
          <w:spacing w:val="-3"/>
          <w:w w:val="95"/>
        </w:rPr>
        <w:t>erage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increase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three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reported</w:t>
      </w:r>
      <w:r>
        <w:rPr>
          <w:w w:val="86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slight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decrease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opioid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dosage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from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the</w:t>
      </w:r>
      <w:r>
        <w:rPr>
          <w:w w:val="88"/>
        </w:rPr>
        <w:t> </w:t>
      </w:r>
      <w:r>
        <w:rPr>
          <w:w w:val="95"/>
        </w:rPr>
        <w:t>end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randomized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end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open-</w:t>
      </w:r>
    </w:p>
    <w:p>
      <w:pPr>
        <w:spacing w:line="239" w:lineRule="exact" w:before="0"/>
        <w:ind w:left="349" w:right="0" w:firstLine="0"/>
        <w:jc w:val="both"/>
        <w:rPr>
          <w:sz w:val="19"/>
        </w:rPr>
      </w:pPr>
      <w:r>
        <w:rPr>
          <w:sz w:val="19"/>
        </w:rPr>
        <w:t>label </w:t>
      </w:r>
      <w:r>
        <w:rPr>
          <w:spacing w:val="-3"/>
          <w:sz w:val="19"/>
        </w:rPr>
        <w:t>phase </w:t>
      </w:r>
      <w:r>
        <w:rPr>
          <w:sz w:val="19"/>
        </w:rPr>
        <w:t>(see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92"/>
          <w:w w:val="275"/>
          <w:sz w:val="18"/>
        </w:rPr>
        <w:t> </w:t>
      </w:r>
      <w:r>
        <w:rPr>
          <w:rFonts w:ascii="Arial Narrow"/>
          <w:b/>
          <w:spacing w:val="-6"/>
          <w:sz w:val="18"/>
        </w:rPr>
        <w:t>Tab. </w:t>
      </w:r>
      <w:r>
        <w:rPr>
          <w:rFonts w:ascii="Arial Narrow"/>
          <w:b/>
          <w:sz w:val="18"/>
        </w:rPr>
        <w:t>2</w:t>
      </w:r>
      <w:r>
        <w:rPr>
          <w:sz w:val="19"/>
        </w:rPr>
        <w:t>).</w:t>
      </w:r>
    </w:p>
    <w:p>
      <w:pPr>
        <w:spacing w:after="0" w:line="239" w:lineRule="exact"/>
        <w:jc w:val="both"/>
        <w:rPr>
          <w:sz w:val="19"/>
        </w:rPr>
        <w:sectPr>
          <w:type w:val="continuous"/>
          <w:pgSz w:w="11910" w:h="15820"/>
          <w:pgMar w:top="1000" w:bottom="0" w:left="680" w:right="0"/>
          <w:cols w:num="2" w:equalWidth="0">
            <w:col w:w="6748" w:space="45"/>
            <w:col w:w="4437"/>
          </w:cols>
        </w:sectPr>
      </w:pPr>
    </w:p>
    <w:p>
      <w:pPr>
        <w:pStyle w:val="Heading1"/>
        <w:spacing w:before="9"/>
        <w:ind w:left="340"/>
      </w:pPr>
      <w:r>
        <w:rPr/>
        <w:pict>
          <v:shape style="position:absolute;margin-left:58.457298pt;margin-top:260.313232pt;width:11.2pt;height:32.5pt;mso-position-horizontal-relative:page;mso-position-vertical-relative:page;z-index:1648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w w:val="107"/>
                      <w:sz w:val="15"/>
                    </w:rPr>
                    <w:t>Eligibilit</w:t>
                  </w:r>
                  <w:r>
                    <w:rPr>
                      <w:rFonts w:ascii="Calibri"/>
                      <w:b/>
                      <w:w w:val="105"/>
                      <w:sz w:val="15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57301pt;margin-top:178.278229pt;width:11.2pt;height:34.450pt;mso-position-horizontal-relative:page;mso-position-vertical-relative:page;z-index:1696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w w:val="109"/>
                      <w:sz w:val="15"/>
                    </w:rPr>
                    <w:t>S</w:t>
                  </w:r>
                  <w:r>
                    <w:rPr>
                      <w:rFonts w:ascii="Calibri"/>
                      <w:b/>
                      <w:w w:val="107"/>
                      <w:sz w:val="15"/>
                    </w:rPr>
                    <w:t>c</w:t>
                  </w:r>
                  <w:r>
                    <w:rPr>
                      <w:rFonts w:ascii="Calibri"/>
                      <w:b/>
                      <w:spacing w:val="-3"/>
                      <w:w w:val="100"/>
                      <w:sz w:val="15"/>
                    </w:rPr>
                    <w:t>r</w:t>
                  </w:r>
                  <w:r>
                    <w:rPr>
                      <w:rFonts w:ascii="Calibri"/>
                      <w:b/>
                      <w:w w:val="107"/>
                      <w:sz w:val="15"/>
                    </w:rPr>
                    <w:t>eening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57301pt;margin-top:90.910728pt;width:11.2pt;height:45.5pt;mso-position-horizontal-relative:page;mso-position-vertical-relative:page;z-index:1720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w w:val="103"/>
                      <w:sz w:val="15"/>
                    </w:rPr>
                    <w:t>Identification</w:t>
                  </w:r>
                </w:p>
              </w:txbxContent>
            </v:textbox>
            <w10:wrap type="none"/>
          </v:shape>
        </w:pict>
      </w:r>
      <w:r>
        <w:rPr>
          <w:color w:val="005BA9"/>
        </w:rPr>
        <w:t>Results</w:t>
      </w:r>
    </w:p>
    <w:p>
      <w:pPr>
        <w:pStyle w:val="Heading2"/>
        <w:spacing w:before="202"/>
        <w:ind w:left="340"/>
      </w:pPr>
      <w:r>
        <w:rPr>
          <w:color w:val="005BA9"/>
          <w:w w:val="90"/>
        </w:rPr>
        <w:t>Search</w:t>
      </w:r>
    </w:p>
    <w:p>
      <w:pPr>
        <w:pStyle w:val="BodyText"/>
        <w:spacing w:line="240" w:lineRule="exact" w:before="199"/>
        <w:ind w:left="340"/>
        <w:jc w:val="both"/>
      </w:pPr>
      <w:r>
        <w:rPr>
          <w:w w:val="90"/>
        </w:rPr>
        <w:t>After removing duplicates, the literature </w:t>
      </w:r>
      <w:r>
        <w:rPr>
          <w:w w:val="95"/>
        </w:rPr>
        <w:t>search</w:t>
      </w:r>
      <w:r>
        <w:rPr>
          <w:spacing w:val="-23"/>
          <w:w w:val="95"/>
        </w:rPr>
        <w:t> </w:t>
      </w:r>
      <w:r>
        <w:rPr>
          <w:w w:val="95"/>
        </w:rPr>
        <w:t>produced</w:t>
      </w:r>
      <w:r>
        <w:rPr>
          <w:spacing w:val="-23"/>
          <w:w w:val="95"/>
        </w:rPr>
        <w:t> </w:t>
      </w:r>
      <w:r>
        <w:rPr>
          <w:w w:val="95"/>
        </w:rPr>
        <w:t>90</w:t>
      </w:r>
      <w:r>
        <w:rPr>
          <w:spacing w:val="-27"/>
          <w:w w:val="95"/>
        </w:rPr>
        <w:t> </w:t>
      </w:r>
      <w:r>
        <w:rPr>
          <w:w w:val="95"/>
        </w:rPr>
        <w:t>unique</w:t>
      </w:r>
      <w:r>
        <w:rPr>
          <w:spacing w:val="-23"/>
          <w:w w:val="95"/>
        </w:rPr>
        <w:t> </w:t>
      </w:r>
      <w:r>
        <w:rPr>
          <w:w w:val="95"/>
        </w:rPr>
        <w:t>citations.</w:t>
      </w:r>
      <w:r>
        <w:rPr>
          <w:spacing w:val="-23"/>
          <w:w w:val="95"/>
        </w:rPr>
        <w:t> </w:t>
      </w:r>
      <w:r>
        <w:rPr>
          <w:w w:val="95"/>
        </w:rPr>
        <w:t>Of </w:t>
      </w:r>
      <w:r>
        <w:rPr>
          <w:w w:val="90"/>
        </w:rPr>
        <w:t>these, </w:t>
      </w:r>
      <w:r>
        <w:rPr>
          <w:spacing w:val="-5"/>
          <w:w w:val="90"/>
        </w:rPr>
        <w:t>74 </w:t>
      </w:r>
      <w:r>
        <w:rPr>
          <w:w w:val="90"/>
        </w:rPr>
        <w:t>records were excluded through </w:t>
      </w:r>
      <w:r>
        <w:rPr>
          <w:spacing w:val="-3"/>
          <w:w w:val="90"/>
        </w:rPr>
        <w:t>screening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16</w:t>
      </w:r>
      <w:r>
        <w:rPr>
          <w:spacing w:val="-10"/>
          <w:w w:val="90"/>
        </w:rPr>
        <w:t> </w:t>
      </w:r>
      <w:r>
        <w:rPr>
          <w:w w:val="90"/>
        </w:rPr>
        <w:t>full-text</w:t>
      </w:r>
      <w:r>
        <w:rPr>
          <w:spacing w:val="-12"/>
          <w:w w:val="90"/>
        </w:rPr>
        <w:t> </w:t>
      </w:r>
      <w:r>
        <w:rPr>
          <w:w w:val="90"/>
        </w:rPr>
        <w:t>articles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were</w:t>
      </w:r>
      <w:r>
        <w:rPr>
          <w:spacing w:val="-12"/>
          <w:w w:val="90"/>
        </w:rPr>
        <w:t> </w:t>
      </w:r>
      <w:r>
        <w:rPr>
          <w:w w:val="90"/>
        </w:rPr>
        <w:t>as- sessed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for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eligibility.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Five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studies</w:t>
      </w:r>
      <w:r>
        <w:rPr>
          <w:spacing w:val="-11"/>
          <w:w w:val="90"/>
        </w:rPr>
        <w:t> </w:t>
      </w:r>
      <w:r>
        <w:rPr>
          <w:w w:val="90"/>
        </w:rPr>
        <w:t>(all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stud- </w:t>
      </w:r>
      <w:r>
        <w:rPr>
          <w:w w:val="95"/>
        </w:rPr>
        <w:t>ies </w:t>
      </w:r>
      <w:r>
        <w:rPr>
          <w:spacing w:val="2"/>
          <w:w w:val="95"/>
        </w:rPr>
        <w:t>conducted with </w:t>
      </w:r>
      <w:r>
        <w:rPr>
          <w:w w:val="95"/>
        </w:rPr>
        <w:t>buprenorphine by Purdue</w:t>
      </w:r>
      <w:r>
        <w:rPr>
          <w:spacing w:val="-14"/>
          <w:w w:val="95"/>
        </w:rPr>
        <w:t> </w:t>
      </w:r>
      <w:r>
        <w:rPr>
          <w:w w:val="95"/>
        </w:rPr>
        <w:t>Pharma)</w:t>
      </w:r>
      <w:r>
        <w:rPr>
          <w:spacing w:val="-14"/>
          <w:w w:val="95"/>
        </w:rPr>
        <w:t> </w:t>
      </w:r>
      <w:r>
        <w:rPr>
          <w:w w:val="95"/>
        </w:rPr>
        <w:t>did</w:t>
      </w:r>
      <w:r>
        <w:rPr>
          <w:spacing w:val="-14"/>
          <w:w w:val="95"/>
        </w:rPr>
        <w:t> </w:t>
      </w:r>
      <w:r>
        <w:rPr>
          <w:w w:val="95"/>
        </w:rPr>
        <w:t>not</w:t>
      </w:r>
      <w:r>
        <w:rPr>
          <w:spacing w:val="-14"/>
          <w:w w:val="95"/>
        </w:rPr>
        <w:t> </w:t>
      </w:r>
      <w:r>
        <w:rPr>
          <w:w w:val="95"/>
        </w:rPr>
        <w:t>provide</w:t>
      </w:r>
      <w:r>
        <w:rPr>
          <w:spacing w:val="-14"/>
          <w:w w:val="95"/>
        </w:rPr>
        <w:t> </w:t>
      </w:r>
      <w:r>
        <w:rPr>
          <w:w w:val="95"/>
        </w:rPr>
        <w:t>study outcomes in clinicaltrials.gov and one </w:t>
      </w:r>
      <w:r>
        <w:rPr>
          <w:spacing w:val="-4"/>
          <w:w w:val="90"/>
        </w:rPr>
        <w:t>study</w:t>
      </w:r>
      <w:r>
        <w:rPr>
          <w:spacing w:val="-13"/>
          <w:w w:val="90"/>
        </w:rPr>
        <w:t> </w:t>
      </w:r>
      <w:r>
        <w:rPr>
          <w:w w:val="90"/>
        </w:rPr>
        <w:t>did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not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report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predefined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outcomes. </w:t>
      </w:r>
      <w:r>
        <w:rPr>
          <w:w w:val="90"/>
        </w:rPr>
        <w:t>Eleven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studies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were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included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meta-</w:t>
      </w:r>
    </w:p>
    <w:p>
      <w:pPr>
        <w:spacing w:line="249" w:lineRule="exact" w:before="0"/>
        <w:ind w:left="340" w:right="0" w:firstLine="0"/>
        <w:jc w:val="both"/>
        <w:rPr>
          <w:sz w:val="19"/>
        </w:rPr>
      </w:pPr>
      <w:r>
        <w:rPr>
          <w:spacing w:val="-3"/>
          <w:sz w:val="19"/>
        </w:rPr>
        <w:t>analysis </w:t>
      </w:r>
      <w:r>
        <w:rPr>
          <w:sz w:val="19"/>
        </w:rPr>
        <w:t>(see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89"/>
          <w:w w:val="275"/>
          <w:sz w:val="18"/>
        </w:rPr>
        <w:t> </w:t>
      </w:r>
      <w:r>
        <w:rPr>
          <w:rFonts w:ascii="Arial Narrow"/>
          <w:b/>
          <w:spacing w:val="-4"/>
          <w:sz w:val="18"/>
        </w:rPr>
        <w:t>Fig. </w:t>
      </w:r>
      <w:r>
        <w:rPr>
          <w:rFonts w:ascii="Arial Narrow"/>
          <w:b/>
          <w:sz w:val="18"/>
        </w:rPr>
        <w:t>1</w:t>
      </w:r>
      <w:r>
        <w:rPr>
          <w:sz w:val="19"/>
        </w:rPr>
        <w:t>).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ind w:left="340"/>
      </w:pPr>
      <w:r>
        <w:rPr>
          <w:color w:val="005BA9"/>
          <w:w w:val="85"/>
        </w:rPr>
        <w:t>Study  characteristics</w:t>
      </w:r>
    </w:p>
    <w:p>
      <w:pPr>
        <w:pStyle w:val="BodyText"/>
        <w:spacing w:line="228" w:lineRule="auto" w:before="137"/>
        <w:ind w:left="340" w:right="-9"/>
      </w:pPr>
      <w:r>
        <w:rPr/>
        <w:t>See</w:t>
      </w:r>
      <w:r>
        <w:rPr>
          <w:spacing w:val="-26"/>
        </w:rPr>
        <w:t>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96"/>
          <w:w w:val="275"/>
          <w:sz w:val="18"/>
        </w:rPr>
        <w:t> </w:t>
      </w:r>
      <w:r>
        <w:rPr>
          <w:rFonts w:ascii="Arial Narrow"/>
          <w:b/>
          <w:spacing w:val="-5"/>
          <w:sz w:val="18"/>
        </w:rPr>
        <w:t>Tab.</w:t>
      </w:r>
      <w:r>
        <w:rPr>
          <w:rFonts w:ascii="Arial Narrow"/>
          <w:b/>
          <w:spacing w:val="-27"/>
          <w:sz w:val="18"/>
        </w:rPr>
        <w:t> </w:t>
      </w:r>
      <w:r>
        <w:rPr>
          <w:rFonts w:ascii="Arial Narrow"/>
          <w:b/>
          <w:sz w:val="18"/>
        </w:rPr>
        <w:t>1</w:t>
      </w:r>
      <w:r>
        <w:rPr>
          <w:rFonts w:ascii="Arial Narrow"/>
          <w:b/>
          <w:spacing w:val="-25"/>
          <w:sz w:val="18"/>
        </w:rPr>
        <w:t> </w:t>
      </w:r>
      <w:r>
        <w:rPr>
          <w:spacing w:val="-3"/>
        </w:rPr>
        <w:t>for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summary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supple- </w:t>
      </w:r>
      <w:r>
        <w:rPr>
          <w:w w:val="90"/>
        </w:rPr>
        <w:t>mentary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table</w:t>
      </w:r>
      <w:r>
        <w:rPr>
          <w:spacing w:val="-10"/>
          <w:w w:val="90"/>
        </w:rPr>
        <w:t> </w:t>
      </w:r>
      <w:r>
        <w:rPr>
          <w:w w:val="90"/>
        </w:rPr>
        <w:t>2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for</w:t>
      </w:r>
      <w:r>
        <w:rPr>
          <w:spacing w:val="-10"/>
          <w:w w:val="90"/>
        </w:rPr>
        <w:t> </w:t>
      </w:r>
      <w:r>
        <w:rPr>
          <w:w w:val="90"/>
        </w:rPr>
        <w:t>details.</w:t>
      </w:r>
    </w:p>
    <w:p>
      <w:pPr>
        <w:pStyle w:val="Heading3"/>
        <w:spacing w:before="219"/>
      </w:pPr>
      <w:r>
        <w:rPr>
          <w:w w:val="105"/>
        </w:rPr>
        <w:t>Settings</w:t>
      </w:r>
    </w:p>
    <w:p>
      <w:pPr>
        <w:pStyle w:val="BodyText"/>
        <w:spacing w:line="240" w:lineRule="exact" w:before="4"/>
        <w:ind w:left="340" w:right="-10"/>
      </w:pPr>
      <w:r>
        <w:rPr>
          <w:w w:val="95"/>
        </w:rPr>
        <w:t>All studies were multicenter studies</w:t>
      </w:r>
      <w:r>
        <w:rPr>
          <w:spacing w:val="-30"/>
          <w:w w:val="95"/>
        </w:rPr>
        <w:t> </w:t>
      </w:r>
      <w:r>
        <w:rPr>
          <w:w w:val="95"/>
        </w:rPr>
        <w:t>of </w:t>
      </w:r>
      <w:r>
        <w:rPr>
          <w:spacing w:val="2"/>
        </w:rPr>
        <w:t>which</w:t>
      </w:r>
      <w:r>
        <w:rPr>
          <w:spacing w:val="-23"/>
        </w:rPr>
        <w:t> </w:t>
      </w:r>
      <w:r>
        <w:rPr/>
        <w:t>eight</w:t>
      </w:r>
      <w:r>
        <w:rPr>
          <w:spacing w:val="-23"/>
        </w:rPr>
        <w:t> </w:t>
      </w:r>
      <w:r>
        <w:rPr/>
        <w:t>were</w:t>
      </w:r>
      <w:r>
        <w:rPr>
          <w:spacing w:val="-23"/>
        </w:rPr>
        <w:t> </w:t>
      </w:r>
      <w:r>
        <w:rPr/>
        <w:t>conducted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North</w:t>
      </w:r>
    </w:p>
    <w:p>
      <w:pPr>
        <w:pStyle w:val="BodyText"/>
        <w:spacing w:line="225" w:lineRule="auto" w:before="1"/>
        <w:ind w:left="297"/>
        <w:jc w:val="both"/>
      </w:pPr>
      <w:r>
        <w:rPr/>
        <w:br w:type="column"/>
      </w:r>
      <w:r>
        <w:rPr>
          <w:w w:val="95"/>
        </w:rPr>
        <w:t>America,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two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Europe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one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more </w:t>
      </w:r>
      <w:r>
        <w:rPr>
          <w:w w:val="95"/>
        </w:rPr>
        <w:t>than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one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continent.</w:t>
      </w:r>
    </w:p>
    <w:p>
      <w:pPr>
        <w:pStyle w:val="Heading3"/>
        <w:spacing w:before="220"/>
        <w:ind w:left="297"/>
      </w:pPr>
      <w:r>
        <w:rPr>
          <w:w w:val="105"/>
        </w:rPr>
        <w:t>Participants</w:t>
      </w:r>
    </w:p>
    <w:p>
      <w:pPr>
        <w:pStyle w:val="BodyText"/>
        <w:spacing w:line="240" w:lineRule="exact" w:before="4"/>
        <w:ind w:left="297"/>
        <w:jc w:val="both"/>
      </w:pPr>
      <w:r>
        <w:rPr>
          <w:spacing w:val="-3"/>
          <w:w w:val="90"/>
        </w:rPr>
        <w:t>The meta-analysis included </w:t>
      </w:r>
      <w:r>
        <w:rPr>
          <w:w w:val="90"/>
        </w:rPr>
        <w:t>2445 </w:t>
      </w:r>
      <w:r>
        <w:rPr>
          <w:spacing w:val="-4"/>
          <w:w w:val="90"/>
        </w:rPr>
        <w:t>patients. </w:t>
      </w:r>
      <w:r>
        <w:rPr>
          <w:w w:val="95"/>
        </w:rPr>
        <w:t>Only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adults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24"/>
          <w:w w:val="95"/>
        </w:rPr>
        <w:t> </w:t>
      </w:r>
      <w:r>
        <w:rPr>
          <w:w w:val="95"/>
        </w:rPr>
        <w:t>included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into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stud- </w:t>
      </w:r>
      <w:r>
        <w:rPr>
          <w:w w:val="95"/>
        </w:rPr>
        <w:t>ies.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range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mean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ages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partic- </w:t>
      </w:r>
      <w:r>
        <w:rPr>
          <w:spacing w:val="-3"/>
          <w:w w:val="95"/>
        </w:rPr>
        <w:t>ipants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> </w:t>
      </w:r>
      <w:r>
        <w:rPr>
          <w:w w:val="95"/>
        </w:rPr>
        <w:t>was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32–57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years.</w:t>
      </w:r>
      <w:r>
        <w:rPr>
          <w:spacing w:val="-28"/>
          <w:w w:val="95"/>
        </w:rPr>
        <w:t> </w:t>
      </w:r>
      <w:r>
        <w:rPr>
          <w:w w:val="95"/>
        </w:rPr>
        <w:t>The </w:t>
      </w:r>
      <w:r>
        <w:rPr>
          <w:w w:val="90"/>
        </w:rPr>
        <w:t>participants were predominantly white. </w:t>
      </w:r>
      <w:r>
        <w:rPr>
          <w:w w:val="95"/>
        </w:rPr>
        <w:t>Inclusion</w:t>
      </w:r>
      <w:r>
        <w:rPr>
          <w:spacing w:val="-9"/>
          <w:w w:val="95"/>
        </w:rPr>
        <w:t> </w:t>
      </w:r>
      <w:r>
        <w:rPr>
          <w:w w:val="95"/>
        </w:rPr>
        <w:t>criteria</w:t>
      </w:r>
      <w:r>
        <w:rPr>
          <w:spacing w:val="-9"/>
          <w:w w:val="95"/>
        </w:rPr>
        <w:t> </w:t>
      </w:r>
      <w:r>
        <w:rPr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osteoarthritis</w:t>
      </w:r>
      <w:r>
        <w:rPr>
          <w:spacing w:val="-9"/>
          <w:w w:val="95"/>
        </w:rPr>
        <w:t> </w:t>
      </w:r>
      <w:r>
        <w:rPr>
          <w:w w:val="95"/>
        </w:rPr>
        <w:t>in </w:t>
      </w:r>
      <w:r>
        <w:rPr>
          <w:spacing w:val="-3"/>
          <w:w w:val="90"/>
        </w:rPr>
        <w:t>four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studies,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low</w:t>
      </w:r>
      <w:r>
        <w:rPr>
          <w:spacing w:val="-11"/>
          <w:w w:val="90"/>
        </w:rPr>
        <w:t> </w:t>
      </w:r>
      <w:r>
        <w:rPr>
          <w:w w:val="90"/>
        </w:rPr>
        <w:t>back</w:t>
      </w:r>
      <w:r>
        <w:rPr>
          <w:spacing w:val="-11"/>
          <w:w w:val="90"/>
        </w:rPr>
        <w:t> </w:t>
      </w:r>
      <w:r>
        <w:rPr>
          <w:w w:val="90"/>
        </w:rPr>
        <w:t>pain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two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studies, </w:t>
      </w:r>
      <w:r>
        <w:rPr>
          <w:spacing w:val="-3"/>
          <w:w w:val="95"/>
        </w:rPr>
        <w:t>low</w:t>
      </w:r>
      <w:r>
        <w:rPr>
          <w:spacing w:val="-26"/>
          <w:w w:val="95"/>
        </w:rPr>
        <w:t> </w:t>
      </w:r>
      <w:r>
        <w:rPr>
          <w:w w:val="95"/>
        </w:rPr>
        <w:t>back</w:t>
      </w:r>
      <w:r>
        <w:rPr>
          <w:spacing w:val="-26"/>
          <w:w w:val="95"/>
        </w:rPr>
        <w:t> </w:t>
      </w:r>
      <w:r>
        <w:rPr>
          <w:w w:val="95"/>
        </w:rPr>
        <w:t>pain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osteoarthritis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three </w:t>
      </w:r>
      <w:r>
        <w:rPr>
          <w:spacing w:val="-3"/>
          <w:w w:val="90"/>
        </w:rPr>
        <w:t>studies,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and</w:t>
      </w:r>
      <w:r>
        <w:rPr>
          <w:spacing w:val="-19"/>
          <w:w w:val="90"/>
        </w:rPr>
        <w:t> </w:t>
      </w:r>
      <w:r>
        <w:rPr>
          <w:w w:val="90"/>
        </w:rPr>
        <w:t>diabetic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polyneuropathy</w:t>
      </w:r>
      <w:r>
        <w:rPr>
          <w:spacing w:val="-19"/>
          <w:w w:val="90"/>
        </w:rPr>
        <w:t> </w:t>
      </w:r>
      <w:r>
        <w:rPr>
          <w:w w:val="90"/>
        </w:rPr>
        <w:t>pain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one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study.</w:t>
      </w:r>
      <w:r>
        <w:rPr>
          <w:spacing w:val="-32"/>
          <w:w w:val="95"/>
        </w:rPr>
        <w:t> </w:t>
      </w:r>
      <w:r>
        <w:rPr>
          <w:w w:val="95"/>
        </w:rPr>
        <w:t>One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study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included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patients </w:t>
      </w:r>
      <w:r>
        <w:rPr>
          <w:spacing w:val="-3"/>
          <w:w w:val="90"/>
        </w:rPr>
        <w:t>with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low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back,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osteoarthritis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and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polyneu- </w:t>
      </w:r>
      <w:r>
        <w:rPr>
          <w:spacing w:val="-4"/>
          <w:w w:val="95"/>
        </w:rPr>
        <w:t>ropathy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pain.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One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study</w:t>
      </w:r>
      <w:r>
        <w:rPr>
          <w:spacing w:val="-34"/>
          <w:w w:val="95"/>
        </w:rPr>
        <w:t> </w:t>
      </w:r>
      <w:r>
        <w:rPr>
          <w:w w:val="95"/>
        </w:rPr>
        <w:t>did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report</w:t>
      </w:r>
      <w:r>
        <w:rPr>
          <w:spacing w:val="-34"/>
          <w:w w:val="95"/>
        </w:rPr>
        <w:t> </w:t>
      </w:r>
      <w:r>
        <w:rPr>
          <w:w w:val="95"/>
        </w:rPr>
        <w:t>in- </w:t>
      </w:r>
      <w:r>
        <w:rPr>
          <w:spacing w:val="-3"/>
          <w:w w:val="95"/>
        </w:rPr>
        <w:t>clusion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criteria.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Patients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history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of substance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abuse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and/or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major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mental</w:t>
      </w:r>
      <w:r>
        <w:rPr>
          <w:spacing w:val="-33"/>
          <w:w w:val="95"/>
        </w:rPr>
        <w:t> </w:t>
      </w:r>
      <w:r>
        <w:rPr>
          <w:w w:val="95"/>
        </w:rPr>
        <w:t>dis- </w:t>
      </w:r>
      <w:r>
        <w:rPr>
          <w:spacing w:val="-3"/>
          <w:w w:val="90"/>
        </w:rPr>
        <w:t>order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were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excluded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studies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but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one. </w:t>
      </w:r>
      <w:r>
        <w:rPr>
          <w:w w:val="90"/>
        </w:rPr>
        <w:t>One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study</w:t>
      </w:r>
      <w:r>
        <w:rPr>
          <w:spacing w:val="-12"/>
          <w:w w:val="90"/>
        </w:rPr>
        <w:t> </w:t>
      </w:r>
      <w:r>
        <w:rPr>
          <w:w w:val="90"/>
        </w:rPr>
        <w:t>did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not</w:t>
      </w:r>
      <w:r>
        <w:rPr>
          <w:spacing w:val="-12"/>
          <w:w w:val="90"/>
        </w:rPr>
        <w:t> </w:t>
      </w:r>
      <w:r>
        <w:rPr>
          <w:w w:val="90"/>
        </w:rPr>
        <w:t>detail</w:t>
      </w:r>
      <w:r>
        <w:rPr>
          <w:spacing w:val="-12"/>
          <w:w w:val="90"/>
        </w:rPr>
        <w:t> </w:t>
      </w:r>
      <w:r>
        <w:rPr>
          <w:w w:val="90"/>
        </w:rPr>
        <w:t>whether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patients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history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substance</w:t>
      </w:r>
      <w:r>
        <w:rPr>
          <w:spacing w:val="-28"/>
          <w:w w:val="95"/>
        </w:rPr>
        <w:t> </w:t>
      </w:r>
      <w:r>
        <w:rPr>
          <w:w w:val="95"/>
        </w:rPr>
        <w:t>abuse</w:t>
      </w:r>
      <w:r>
        <w:rPr>
          <w:spacing w:val="-28"/>
          <w:w w:val="95"/>
        </w:rPr>
        <w:t> </w:t>
      </w:r>
      <w:r>
        <w:rPr>
          <w:w w:val="95"/>
        </w:rPr>
        <w:t>and/or major mental disorder were excluded. </w:t>
      </w:r>
      <w:r>
        <w:rPr>
          <w:w w:val="90"/>
        </w:rPr>
        <w:t>All </w:t>
      </w:r>
      <w:r>
        <w:rPr>
          <w:spacing w:val="-3"/>
          <w:w w:val="90"/>
        </w:rPr>
        <w:t>studies excluded patients </w:t>
      </w:r>
      <w:r>
        <w:rPr>
          <w:w w:val="90"/>
        </w:rPr>
        <w:t>with critical medical</w:t>
      </w:r>
      <w:r>
        <w:rPr>
          <w:spacing w:val="-11"/>
          <w:w w:val="90"/>
        </w:rPr>
        <w:t> </w:t>
      </w:r>
      <w:r>
        <w:rPr>
          <w:w w:val="90"/>
        </w:rPr>
        <w:t>illnesses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such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liver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kidney </w:t>
      </w:r>
      <w:r>
        <w:rPr/>
        <w:t>diseases.</w:t>
      </w:r>
    </w:p>
    <w:p>
      <w:pPr>
        <w:pStyle w:val="BodyText"/>
        <w:spacing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2"/>
        <w:ind w:left="298"/>
      </w:pPr>
      <w:r>
        <w:rPr>
          <w:color w:val="005BA9"/>
          <w:w w:val="90"/>
        </w:rPr>
        <w:t>Quality of evidence</w:t>
      </w:r>
    </w:p>
    <w:p>
      <w:pPr>
        <w:pStyle w:val="BodyText"/>
        <w:spacing w:line="240" w:lineRule="exact" w:before="198"/>
        <w:ind w:left="298" w:right="1018"/>
        <w:jc w:val="both"/>
      </w:pPr>
      <w:r>
        <w:rPr>
          <w:spacing w:val="-3"/>
          <w:w w:val="90"/>
        </w:rPr>
        <w:t>Risk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bias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could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not</w:t>
      </w:r>
      <w:r>
        <w:rPr>
          <w:spacing w:val="-13"/>
          <w:w w:val="90"/>
        </w:rPr>
        <w:t> </w:t>
      </w:r>
      <w:r>
        <w:rPr>
          <w:w w:val="90"/>
        </w:rPr>
        <w:t>be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properly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assessed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all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due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poor</w:t>
      </w:r>
      <w:r>
        <w:rPr>
          <w:spacing w:val="-21"/>
          <w:w w:val="95"/>
        </w:rPr>
        <w:t> </w:t>
      </w:r>
      <w:r>
        <w:rPr>
          <w:w w:val="95"/>
        </w:rPr>
        <w:t>method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report- </w:t>
      </w:r>
      <w:r>
        <w:rPr>
          <w:w w:val="95"/>
        </w:rPr>
        <w:t>ing.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general,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risk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bias</w:t>
      </w:r>
      <w:r>
        <w:rPr>
          <w:spacing w:val="-16"/>
          <w:w w:val="95"/>
        </w:rPr>
        <w:t> </w:t>
      </w:r>
      <w:r>
        <w:rPr>
          <w:w w:val="95"/>
        </w:rPr>
        <w:t>was</w:t>
      </w:r>
      <w:r>
        <w:rPr>
          <w:spacing w:val="-16"/>
          <w:w w:val="95"/>
        </w:rPr>
        <w:t> </w:t>
      </w:r>
      <w:r>
        <w:rPr>
          <w:w w:val="95"/>
        </w:rPr>
        <w:t>high </w:t>
      </w:r>
      <w:r>
        <w:rPr>
          <w:spacing w:val="-3"/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selection,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performance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detection bias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all</w:t>
      </w:r>
      <w:r>
        <w:rPr>
          <w:spacing w:val="-25"/>
          <w:w w:val="95"/>
        </w:rPr>
        <w:t> </w:t>
      </w:r>
      <w:r>
        <w:rPr>
          <w:w w:val="95"/>
        </w:rPr>
        <w:t>included</w:t>
      </w:r>
      <w:r>
        <w:rPr>
          <w:spacing w:val="-25"/>
          <w:w w:val="95"/>
        </w:rPr>
        <w:t> </w:t>
      </w:r>
      <w:r>
        <w:rPr>
          <w:w w:val="95"/>
        </w:rPr>
        <w:t>studies,</w:t>
      </w:r>
      <w:r>
        <w:rPr>
          <w:spacing w:val="-25"/>
          <w:w w:val="95"/>
        </w:rPr>
        <w:t> </w:t>
      </w:r>
      <w:r>
        <w:rPr>
          <w:w w:val="95"/>
        </w:rPr>
        <w:t>due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study design.</w:t>
      </w:r>
      <w:r>
        <w:rPr>
          <w:spacing w:val="-8"/>
          <w:w w:val="95"/>
        </w:rPr>
        <w:t> </w:t>
      </w:r>
      <w:r>
        <w:rPr>
          <w:w w:val="95"/>
        </w:rPr>
        <w:t>All</w:t>
      </w:r>
      <w:r>
        <w:rPr>
          <w:spacing w:val="-8"/>
          <w:w w:val="95"/>
        </w:rPr>
        <w:t> </w:t>
      </w:r>
      <w:r>
        <w:rPr>
          <w:w w:val="95"/>
        </w:rPr>
        <w:t>studies</w:t>
      </w:r>
      <w:r>
        <w:rPr>
          <w:spacing w:val="-8"/>
          <w:w w:val="95"/>
        </w:rPr>
        <w:t> </w:t>
      </w:r>
      <w:r>
        <w:rPr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funded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the</w:t>
      </w:r>
    </w:p>
    <w:p>
      <w:pPr>
        <w:spacing w:line="177" w:lineRule="auto" w:before="0"/>
        <w:ind w:left="298" w:right="1018" w:firstLine="0"/>
        <w:jc w:val="both"/>
        <w:rPr>
          <w:sz w:val="19"/>
        </w:rPr>
      </w:pPr>
      <w:r>
        <w:rPr>
          <w:sz w:val="19"/>
        </w:rPr>
        <w:t>manufacturers</w:t>
      </w:r>
      <w:r>
        <w:rPr>
          <w:spacing w:val="-22"/>
          <w:sz w:val="19"/>
        </w:rPr>
        <w:t> </w:t>
      </w:r>
      <w:r>
        <w:rPr>
          <w:sz w:val="19"/>
        </w:rPr>
        <w:t>of</w:t>
      </w:r>
      <w:r>
        <w:rPr>
          <w:spacing w:val="-22"/>
          <w:sz w:val="19"/>
        </w:rPr>
        <w:t> </w:t>
      </w:r>
      <w:r>
        <w:rPr>
          <w:sz w:val="19"/>
        </w:rPr>
        <w:t>the</w:t>
      </w:r>
      <w:r>
        <w:rPr>
          <w:spacing w:val="-22"/>
          <w:sz w:val="19"/>
        </w:rPr>
        <w:t> </w:t>
      </w:r>
      <w:r>
        <w:rPr>
          <w:sz w:val="19"/>
        </w:rPr>
        <w:t>drug</w:t>
      </w:r>
      <w:r>
        <w:rPr>
          <w:spacing w:val="-22"/>
          <w:sz w:val="19"/>
        </w:rPr>
        <w:t> </w:t>
      </w:r>
      <w:r>
        <w:rPr>
          <w:sz w:val="19"/>
        </w:rPr>
        <w:t>(see</w:t>
      </w:r>
      <w:r>
        <w:rPr>
          <w:spacing w:val="-22"/>
          <w:sz w:val="19"/>
        </w:rPr>
        <w:t>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91"/>
          <w:w w:val="275"/>
          <w:sz w:val="18"/>
        </w:rPr>
        <w:t> </w:t>
      </w:r>
      <w:r>
        <w:rPr>
          <w:rFonts w:ascii="Arial Narrow"/>
          <w:b/>
          <w:spacing w:val="-3"/>
          <w:sz w:val="18"/>
        </w:rPr>
        <w:t>Fig.</w:t>
      </w:r>
      <w:r>
        <w:rPr>
          <w:rFonts w:ascii="Arial Narrow"/>
          <w:b/>
          <w:spacing w:val="-25"/>
          <w:sz w:val="18"/>
        </w:rPr>
        <w:t> </w:t>
      </w:r>
      <w:r>
        <w:rPr>
          <w:rFonts w:ascii="Arial Narrow"/>
          <w:b/>
          <w:sz w:val="18"/>
        </w:rPr>
        <w:t>2 and</w:t>
      </w:r>
      <w:r>
        <w:rPr>
          <w:rFonts w:ascii="Arial Narrow"/>
          <w:b/>
          <w:spacing w:val="-25"/>
          <w:sz w:val="18"/>
        </w:rPr>
        <w:t>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97"/>
          <w:w w:val="275"/>
          <w:sz w:val="18"/>
        </w:rPr>
        <w:t> </w:t>
      </w:r>
      <w:r>
        <w:rPr>
          <w:rFonts w:ascii="Arial Narrow"/>
          <w:b/>
          <w:spacing w:val="-4"/>
          <w:sz w:val="18"/>
        </w:rPr>
        <w:t>Fig.</w:t>
      </w:r>
      <w:r>
        <w:rPr>
          <w:rFonts w:ascii="Arial Narrow"/>
          <w:b/>
          <w:spacing w:val="-28"/>
          <w:sz w:val="18"/>
        </w:rPr>
        <w:t> </w:t>
      </w:r>
      <w:r>
        <w:rPr>
          <w:rFonts w:ascii="Arial Narrow"/>
          <w:b/>
          <w:sz w:val="18"/>
        </w:rPr>
        <w:t>3</w:t>
      </w:r>
      <w:r>
        <w:rPr>
          <w:rFonts w:ascii="Arial Narrow"/>
          <w:b/>
          <w:spacing w:val="-29"/>
          <w:sz w:val="18"/>
        </w:rPr>
        <w:t> </w:t>
      </w:r>
      <w:r>
        <w:rPr>
          <w:spacing w:val="-3"/>
          <w:sz w:val="19"/>
        </w:rPr>
        <w:t>for</w:t>
      </w:r>
      <w:r>
        <w:rPr>
          <w:spacing w:val="-32"/>
          <w:sz w:val="19"/>
        </w:rPr>
        <w:t> </w:t>
      </w:r>
      <w:r>
        <w:rPr>
          <w:sz w:val="19"/>
        </w:rPr>
        <w:t>risk</w:t>
      </w:r>
      <w:r>
        <w:rPr>
          <w:spacing w:val="-32"/>
          <w:sz w:val="19"/>
        </w:rPr>
        <w:t> </w:t>
      </w:r>
      <w:r>
        <w:rPr>
          <w:spacing w:val="-3"/>
          <w:sz w:val="19"/>
        </w:rPr>
        <w:t>of</w:t>
      </w:r>
      <w:r>
        <w:rPr>
          <w:spacing w:val="-32"/>
          <w:sz w:val="19"/>
        </w:rPr>
        <w:t> </w:t>
      </w:r>
      <w:r>
        <w:rPr>
          <w:spacing w:val="-3"/>
          <w:sz w:val="19"/>
        </w:rPr>
        <w:t>bias</w:t>
      </w:r>
      <w:r>
        <w:rPr>
          <w:spacing w:val="-32"/>
          <w:sz w:val="19"/>
        </w:rPr>
        <w:t> </w:t>
      </w:r>
      <w:r>
        <w:rPr>
          <w:sz w:val="19"/>
        </w:rPr>
        <w:t>summary</w:t>
      </w:r>
      <w:r>
        <w:rPr>
          <w:spacing w:val="-32"/>
          <w:sz w:val="19"/>
        </w:rPr>
        <w:t> </w:t>
      </w:r>
      <w:r>
        <w:rPr>
          <w:spacing w:val="-3"/>
          <w:sz w:val="19"/>
        </w:rPr>
        <w:t>and</w:t>
      </w:r>
    </w:p>
    <w:p>
      <w:pPr>
        <w:pStyle w:val="BodyText"/>
        <w:spacing w:line="240" w:lineRule="exact" w:before="12"/>
        <w:ind w:left="298" w:right="1018"/>
        <w:jc w:val="both"/>
      </w:pPr>
      <w:r>
        <w:rPr>
          <w:w w:val="95"/>
        </w:rPr>
        <w:t>graph).</w:t>
      </w:r>
      <w:r>
        <w:rPr>
          <w:spacing w:val="-25"/>
          <w:w w:val="95"/>
        </w:rPr>
        <w:t> </w:t>
      </w:r>
      <w:r>
        <w:rPr>
          <w:w w:val="95"/>
        </w:rPr>
        <w:t>Detailed</w:t>
      </w:r>
      <w:r>
        <w:rPr>
          <w:spacing w:val="-25"/>
          <w:w w:val="95"/>
        </w:rPr>
        <w:t> </w:t>
      </w:r>
      <w:r>
        <w:rPr>
          <w:w w:val="95"/>
        </w:rPr>
        <w:t>information</w:t>
      </w:r>
      <w:r>
        <w:rPr>
          <w:spacing w:val="-25"/>
          <w:w w:val="95"/>
        </w:rPr>
        <w:t> </w:t>
      </w:r>
      <w:r>
        <w:rPr>
          <w:w w:val="95"/>
        </w:rPr>
        <w:t>regarding </w:t>
      </w:r>
      <w:r>
        <w:rPr>
          <w:w w:val="90"/>
        </w:rPr>
        <w:t>risk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bias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assessments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every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study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are given </w:t>
      </w:r>
      <w:r>
        <w:rPr>
          <w:w w:val="90"/>
        </w:rPr>
        <w:t>in </w:t>
      </w:r>
      <w:r>
        <w:rPr>
          <w:spacing w:val="-3"/>
          <w:w w:val="90"/>
        </w:rPr>
        <w:t>supplementary table</w:t>
      </w:r>
      <w:r>
        <w:rPr>
          <w:spacing w:val="-17"/>
          <w:w w:val="90"/>
        </w:rPr>
        <w:t> </w:t>
      </w:r>
      <w:r>
        <w:rPr>
          <w:w w:val="90"/>
        </w:rPr>
        <w:t>3.</w:t>
      </w:r>
    </w:p>
    <w:p>
      <w:pPr>
        <w:pStyle w:val="BodyText"/>
      </w:pPr>
    </w:p>
    <w:p>
      <w:pPr>
        <w:pStyle w:val="Heading2"/>
        <w:ind w:left="298"/>
      </w:pPr>
      <w:r>
        <w:rPr>
          <w:color w:val="005BA9"/>
          <w:w w:val="85"/>
        </w:rPr>
        <w:t>Synthesis of results</w:t>
      </w:r>
    </w:p>
    <w:p>
      <w:pPr>
        <w:pStyle w:val="BodyText"/>
        <w:spacing w:line="248" w:lineRule="exact" w:before="191"/>
        <w:ind w:left="298"/>
        <w:jc w:val="both"/>
      </w:pPr>
      <w:r>
        <w:rPr>
          <w:w w:val="95"/>
        </w:rPr>
        <w:t>Results are reported with 95% CIs.</w:t>
      </w:r>
    </w:p>
    <w:p>
      <w:pPr>
        <w:pStyle w:val="BodyText"/>
        <w:spacing w:line="225" w:lineRule="auto" w:before="3"/>
        <w:ind w:left="298" w:right="1018" w:firstLine="226"/>
        <w:jc w:val="both"/>
      </w:pPr>
      <w:r>
        <w:rPr>
          <w:spacing w:val="-2"/>
          <w:w w:val="90"/>
        </w:rPr>
        <w:t>Six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studies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1360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participants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were </w:t>
      </w:r>
      <w:r>
        <w:rPr>
          <w:spacing w:val="-3"/>
          <w:w w:val="95"/>
        </w:rPr>
        <w:t>entered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into</w:t>
      </w:r>
      <w:r>
        <w:rPr>
          <w:spacing w:val="-19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analysis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mean</w:t>
      </w:r>
      <w:r>
        <w:rPr>
          <w:spacing w:val="-19"/>
          <w:w w:val="95"/>
        </w:rPr>
        <w:t> </w:t>
      </w:r>
      <w:r>
        <w:rPr>
          <w:w w:val="95"/>
        </w:rPr>
        <w:t>pain</w:t>
      </w:r>
      <w:r>
        <w:rPr>
          <w:spacing w:val="-19"/>
          <w:w w:val="95"/>
        </w:rPr>
        <w:t> </w:t>
      </w:r>
      <w:r>
        <w:rPr>
          <w:w w:val="95"/>
        </w:rPr>
        <w:t>in- tensity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end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open-label</w:t>
      </w:r>
      <w:r>
        <w:rPr>
          <w:spacing w:val="-23"/>
          <w:w w:val="95"/>
        </w:rPr>
        <w:t> </w:t>
      </w:r>
      <w:r>
        <w:rPr>
          <w:w w:val="95"/>
        </w:rPr>
        <w:t>versus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at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end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double-blind</w:t>
      </w:r>
      <w:r>
        <w:rPr>
          <w:spacing w:val="-23"/>
          <w:w w:val="95"/>
        </w:rPr>
        <w:t> </w:t>
      </w:r>
      <w:r>
        <w:rPr>
          <w:w w:val="95"/>
        </w:rPr>
        <w:t>period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pa- tients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study</w:t>
      </w:r>
      <w:r>
        <w:rPr>
          <w:spacing w:val="-16"/>
          <w:w w:val="95"/>
        </w:rPr>
        <w:t> </w:t>
      </w:r>
      <w:r>
        <w:rPr>
          <w:w w:val="95"/>
        </w:rPr>
        <w:t>medication</w:t>
      </w:r>
      <w:r>
        <w:rPr>
          <w:spacing w:val="-16"/>
          <w:w w:val="95"/>
        </w:rPr>
        <w:t> </w:t>
      </w:r>
      <w:r>
        <w:rPr>
          <w:w w:val="95"/>
        </w:rPr>
        <w:t>at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end</w:t>
      </w:r>
      <w:r>
        <w:rPr>
          <w:spacing w:val="-16"/>
          <w:w w:val="95"/>
        </w:rPr>
        <w:t> </w:t>
      </w:r>
      <w:r>
        <w:rPr>
          <w:w w:val="95"/>
        </w:rPr>
        <w:t>of </w:t>
      </w:r>
      <w:r>
        <w:rPr/>
        <w:t>the</w:t>
      </w:r>
      <w:r>
        <w:rPr>
          <w:spacing w:val="-24"/>
        </w:rPr>
        <w:t> </w:t>
      </w:r>
      <w:r>
        <w:rPr/>
        <w:t>randomized</w:t>
      </w:r>
      <w:r>
        <w:rPr>
          <w:spacing w:val="-24"/>
        </w:rPr>
        <w:t> </w:t>
      </w:r>
      <w:r>
        <w:rPr>
          <w:spacing w:val="2"/>
        </w:rPr>
        <w:t>period.</w:t>
      </w:r>
      <w:r>
        <w:rPr>
          <w:spacing w:val="-24"/>
        </w:rPr>
        <w:t> </w:t>
      </w:r>
      <w:r>
        <w:rPr/>
        <w:t>There</w:t>
      </w:r>
      <w:r>
        <w:rPr>
          <w:spacing w:val="-24"/>
        </w:rPr>
        <w:t> </w:t>
      </w:r>
      <w:r>
        <w:rPr/>
        <w:t>was</w:t>
      </w:r>
      <w:r>
        <w:rPr>
          <w:spacing w:val="-24"/>
        </w:rPr>
        <w:t> </w:t>
      </w:r>
      <w:r>
        <w:rPr/>
        <w:t>no significant</w:t>
      </w:r>
      <w:r>
        <w:rPr>
          <w:spacing w:val="-22"/>
        </w:rPr>
        <w:t> </w:t>
      </w:r>
      <w:r>
        <w:rPr/>
        <w:t>change</w:t>
      </w:r>
      <w:r>
        <w:rPr>
          <w:spacing w:val="-22"/>
        </w:rPr>
        <w:t> </w:t>
      </w:r>
      <w:r>
        <w:rPr/>
        <w:t>(p=0.50)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pain</w:t>
      </w:r>
      <w:r>
        <w:rPr>
          <w:spacing w:val="-22"/>
        </w:rPr>
        <w:t> </w:t>
      </w:r>
      <w:r>
        <w:rPr/>
        <w:t>in-</w:t>
      </w:r>
    </w:p>
    <w:p>
      <w:pPr>
        <w:spacing w:after="0" w:line="225" w:lineRule="auto"/>
        <w:jc w:val="both"/>
        <w:sectPr>
          <w:type w:val="continuous"/>
          <w:pgSz w:w="11910" w:h="15820"/>
          <w:pgMar w:top="1000" w:bottom="0" w:left="680" w:right="0"/>
          <w:cols w:num="3" w:equalWidth="0">
            <w:col w:w="3405" w:space="40"/>
            <w:col w:w="3362" w:space="40"/>
            <w:col w:w="4383"/>
          </w:cols>
        </w:sect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1505"/>
        <w:gridCol w:w="2398"/>
        <w:gridCol w:w="3631"/>
        <w:gridCol w:w="914"/>
      </w:tblGrid>
      <w:tr>
        <w:trPr>
          <w:trHeight w:val="485" w:hRule="exact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5BA9"/>
          </w:tcPr>
          <w:p>
            <w:pPr>
              <w:pStyle w:val="TableParagraph"/>
              <w:spacing w:line="247" w:lineRule="auto" w:before="9"/>
              <w:ind w:left="89" w:right="202" w:hanging="6"/>
              <w:rPr>
                <w:sz w:val="18"/>
              </w:rPr>
            </w:pPr>
            <w:r>
              <w:rPr>
                <w:rFonts w:ascii="Calibri"/>
                <w:b/>
                <w:color w:val="FFFFFF"/>
                <w:w w:val="90"/>
                <w:sz w:val="17"/>
              </w:rPr>
              <w:t>Tab.</w:t>
            </w:r>
            <w:r>
              <w:rPr>
                <w:rFonts w:ascii="Calibri"/>
                <w:b/>
                <w:color w:val="FFFFFF"/>
                <w:spacing w:val="-3"/>
                <w:w w:val="90"/>
                <w:sz w:val="17"/>
              </w:rPr>
              <w:t> </w:t>
            </w:r>
            <w:r>
              <w:rPr>
                <w:rFonts w:ascii="Calibri"/>
                <w:b/>
                <w:color w:val="FFFFFF"/>
                <w:w w:val="90"/>
                <w:sz w:val="17"/>
              </w:rPr>
              <w:t>1</w:t>
            </w:r>
            <w:r>
              <w:rPr>
                <w:rFonts w:ascii="Calibri"/>
                <w:b/>
                <w:color w:val="FFFFFF"/>
                <w:spacing w:val="5"/>
                <w:w w:val="90"/>
                <w:sz w:val="17"/>
              </w:rPr>
              <w:t> </w:t>
            </w:r>
            <w:r>
              <w:rPr>
                <w:color w:val="FFFFFF"/>
                <w:w w:val="90"/>
                <w:sz w:val="18"/>
              </w:rPr>
              <w:t>Overview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of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open-label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extension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studies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of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spacing w:val="-3"/>
                <w:w w:val="90"/>
                <w:sz w:val="18"/>
              </w:rPr>
              <w:t>randomized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spacing w:val="-3"/>
                <w:w w:val="90"/>
                <w:sz w:val="18"/>
              </w:rPr>
              <w:t>controlled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trials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included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spacing w:val="-3"/>
                <w:w w:val="90"/>
                <w:sz w:val="18"/>
              </w:rPr>
              <w:t>into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the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spacing w:val="-3"/>
                <w:w w:val="90"/>
                <w:sz w:val="18"/>
              </w:rPr>
              <w:t>systematic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review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spacing w:val="-3"/>
                <w:w w:val="90"/>
                <w:sz w:val="18"/>
              </w:rPr>
              <w:t>(grouped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by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type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of</w:t>
            </w:r>
            <w:r>
              <w:rPr>
                <w:color w:val="FFFFFF"/>
                <w:spacing w:val="-21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opi- </w:t>
            </w:r>
            <w:r>
              <w:rPr>
                <w:color w:val="FFFFFF"/>
                <w:spacing w:val="-1"/>
                <w:w w:val="90"/>
                <w:sz w:val="18"/>
              </w:rPr>
              <w:t>oid</w:t>
            </w:r>
            <w:r>
              <w:rPr>
                <w:color w:val="FFFFFF"/>
                <w:spacing w:val="-28"/>
                <w:w w:val="90"/>
                <w:sz w:val="18"/>
              </w:rPr>
              <w:t> </w:t>
            </w:r>
            <w:r>
              <w:rPr>
                <w:color w:val="FFFFFF"/>
                <w:spacing w:val="-1"/>
                <w:w w:val="90"/>
                <w:sz w:val="18"/>
              </w:rPr>
              <w:t>in</w:t>
            </w:r>
            <w:r>
              <w:rPr>
                <w:color w:val="FFFFFF"/>
                <w:spacing w:val="-28"/>
                <w:w w:val="90"/>
                <w:sz w:val="18"/>
              </w:rPr>
              <w:t> </w:t>
            </w:r>
            <w:r>
              <w:rPr>
                <w:color w:val="FFFFFF"/>
                <w:spacing w:val="-1"/>
                <w:w w:val="90"/>
                <w:sz w:val="18"/>
              </w:rPr>
              <w:t>alphabetical</w:t>
            </w:r>
            <w:r>
              <w:rPr>
                <w:color w:val="FFFFFF"/>
                <w:spacing w:val="-28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order)</w:t>
            </w:r>
          </w:p>
        </w:tc>
      </w:tr>
      <w:tr>
        <w:trPr>
          <w:trHeight w:val="1063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8" w:space="0" w:color="7194CD"/>
            </w:tcBorders>
            <w:shd w:val="clear" w:color="auto" w:fill="E5EEFA"/>
          </w:tcPr>
          <w:p>
            <w:pPr>
              <w:pStyle w:val="TableParagraph"/>
              <w:spacing w:line="252" w:lineRule="auto"/>
              <w:ind w:left="87" w:right="98" w:firstLine="3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Reference; year; countries of study centers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8" w:space="0" w:color="7194CD"/>
            </w:tcBorders>
            <w:shd w:val="clear" w:color="auto" w:fill="E5EEFA"/>
          </w:tcPr>
          <w:p>
            <w:pPr>
              <w:pStyle w:val="TableParagraph"/>
              <w:ind w:left="111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Indication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8" w:space="0" w:color="7194CD"/>
            </w:tcBorders>
            <w:shd w:val="clear" w:color="auto" w:fill="E5EEFA"/>
          </w:tcPr>
          <w:p>
            <w:pPr>
              <w:pStyle w:val="TableParagraph"/>
              <w:spacing w:line="252" w:lineRule="auto"/>
              <w:ind w:left="119" w:right="26" w:firstLine="1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Number of patients randomized </w:t>
            </w:r>
            <w:r>
              <w:rPr>
                <w:rFonts w:ascii="Arial Narrow"/>
                <w:b/>
                <w:w w:val="110"/>
                <w:sz w:val="17"/>
              </w:rPr>
              <w:t>at study entry/included into open-label (%)/finished open- label (% of withdrawal)/total: % </w:t>
            </w:r>
            <w:r>
              <w:rPr>
                <w:rFonts w:ascii="Arial Narrow"/>
                <w:b/>
                <w:w w:val="105"/>
                <w:sz w:val="17"/>
              </w:rPr>
              <w:t>of total loss since study entry)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8" w:space="0" w:color="7194CD"/>
            </w:tcBorders>
            <w:shd w:val="clear" w:color="auto" w:fill="E5EEFA"/>
          </w:tcPr>
          <w:p>
            <w:pPr>
              <w:pStyle w:val="TableParagraph"/>
              <w:spacing w:line="252" w:lineRule="auto"/>
              <w:ind w:left="106" w:right="308" w:hanging="8"/>
              <w:rPr>
                <w:rFonts w:ascii="Arial Narrow" w:hAnsi="Arial Narrow"/>
                <w:b/>
                <w:sz w:val="17"/>
              </w:rPr>
            </w:pPr>
            <w:r>
              <w:rPr>
                <w:rFonts w:ascii="Arial Narrow" w:hAnsi="Arial Narrow"/>
                <w:b/>
                <w:w w:val="105"/>
                <w:sz w:val="17"/>
              </w:rPr>
              <w:t>Study medication (all drugs were extended re- lease); mean dosage (mean ± SD)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8" w:space="0" w:color="7194CD"/>
            </w:tcBorders>
            <w:shd w:val="clear" w:color="auto" w:fill="E5EEFA"/>
          </w:tcPr>
          <w:p>
            <w:pPr>
              <w:pStyle w:val="TableParagraph"/>
              <w:spacing w:line="252" w:lineRule="auto"/>
              <w:ind w:left="113" w:right="153" w:firstLine="1"/>
              <w:jc w:val="both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Duration of open- label trial</w:t>
            </w:r>
          </w:p>
        </w:tc>
      </w:tr>
      <w:tr>
        <w:trPr>
          <w:trHeight w:val="247" w:hRule="exact"/>
        </w:trPr>
        <w:tc>
          <w:tcPr>
            <w:tcW w:w="9865" w:type="dxa"/>
            <w:gridSpan w:val="5"/>
            <w:tcBorders>
              <w:top w:val="single" w:sz="8" w:space="0" w:color="7194CD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before="9"/>
              <w:ind w:left="86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Buprenorphine</w:t>
            </w:r>
          </w:p>
        </w:tc>
      </w:tr>
      <w:tr>
        <w:trPr>
          <w:trHeight w:val="655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right="219" w:firstLine="6"/>
              <w:rPr>
                <w:sz w:val="17"/>
              </w:rPr>
            </w:pPr>
            <w:r>
              <w:rPr>
                <w:w w:val="90"/>
                <w:sz w:val="17"/>
              </w:rPr>
              <w:t>Gordon</w:t>
            </w:r>
            <w:r>
              <w:rPr>
                <w:spacing w:val="-2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et</w:t>
            </w:r>
            <w:r>
              <w:rPr>
                <w:spacing w:val="-29"/>
                <w:w w:val="90"/>
                <w:sz w:val="17"/>
              </w:rPr>
              <w:t> </w:t>
            </w:r>
            <w:r>
              <w:rPr>
                <w:spacing w:val="-2"/>
                <w:w w:val="90"/>
                <w:sz w:val="17"/>
              </w:rPr>
              <w:t>al.</w:t>
            </w:r>
            <w:r>
              <w:rPr>
                <w:spacing w:val="-2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[63] </w:t>
            </w:r>
            <w:r>
              <w:rPr>
                <w:sz w:val="17"/>
              </w:rPr>
              <w:t>2010</w:t>
            </w:r>
          </w:p>
          <w:p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80"/>
                <w:sz w:val="17"/>
              </w:rPr>
              <w:t>USA, Canada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w w:val="90"/>
                <w:sz w:val="17"/>
              </w:rPr>
              <w:t>Low back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6"/>
              <w:rPr>
                <w:sz w:val="17"/>
              </w:rPr>
            </w:pPr>
            <w:r>
              <w:rPr>
                <w:w w:val="85"/>
                <w:sz w:val="17"/>
              </w:rPr>
              <w:t>79/42  (46.8%)/26 (38.1%)/total:</w:t>
            </w:r>
          </w:p>
          <w:p>
            <w:pPr>
              <w:pStyle w:val="TableParagraph"/>
              <w:spacing w:before="8"/>
              <w:ind w:left="115"/>
              <w:rPr>
                <w:sz w:val="17"/>
              </w:rPr>
            </w:pPr>
            <w:r>
              <w:rPr>
                <w:w w:val="95"/>
                <w:sz w:val="17"/>
              </w:rPr>
              <w:t>67.1%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left="101" w:right="130" w:hanging="13"/>
              <w:rPr>
                <w:sz w:val="17"/>
              </w:rPr>
            </w:pPr>
            <w:r>
              <w:rPr>
                <w:w w:val="90"/>
                <w:sz w:val="17"/>
              </w:rPr>
              <w:t>7-day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buprenorphine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flexible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5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or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10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or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20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μg/h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trans- </w:t>
            </w:r>
            <w:r>
              <w:rPr>
                <w:sz w:val="17"/>
              </w:rPr>
              <w:t>dermal</w:t>
            </w:r>
          </w:p>
          <w:p>
            <w:pPr>
              <w:pStyle w:val="TableParagraph"/>
              <w:spacing w:before="0"/>
              <w:ind w:left="101"/>
              <w:rPr>
                <w:sz w:val="17"/>
              </w:rPr>
            </w:pPr>
            <w:r>
              <w:rPr>
                <w:w w:val="85"/>
                <w:sz w:val="17"/>
              </w:rPr>
              <w:t>Mean daily dosage 14.3±5.7 μg/h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>
        <w:trPr>
          <w:trHeight w:val="247" w:hRule="exact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86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Hydromorphone</w:t>
            </w:r>
          </w:p>
        </w:tc>
      </w:tr>
      <w:tr>
        <w:trPr>
          <w:trHeight w:val="655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right="179" w:firstLine="11"/>
              <w:rPr>
                <w:sz w:val="17"/>
              </w:rPr>
            </w:pPr>
            <w:r>
              <w:rPr>
                <w:w w:val="85"/>
                <w:sz w:val="17"/>
              </w:rPr>
              <w:t>Richarz et al. [68] </w:t>
            </w:r>
            <w:r>
              <w:rPr>
                <w:w w:val="95"/>
                <w:sz w:val="17"/>
              </w:rPr>
              <w:t>2013</w:t>
            </w:r>
          </w:p>
          <w:p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left="107" w:firstLine="3"/>
              <w:rPr>
                <w:sz w:val="17"/>
              </w:rPr>
            </w:pPr>
            <w:r>
              <w:rPr>
                <w:w w:val="85"/>
                <w:sz w:val="17"/>
              </w:rPr>
              <w:t>Low back pain, mus- </w:t>
            </w:r>
            <w:r>
              <w:rPr>
                <w:w w:val="95"/>
                <w:sz w:val="17"/>
              </w:rPr>
              <w:t>culoskeletal pain, </w:t>
            </w:r>
            <w:r>
              <w:rPr>
                <w:w w:val="90"/>
                <w:sz w:val="17"/>
              </w:rPr>
              <w:t>neuropathic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14"/>
              <w:rPr>
                <w:sz w:val="17"/>
              </w:rPr>
            </w:pPr>
            <w:r>
              <w:rPr>
                <w:w w:val="85"/>
                <w:sz w:val="17"/>
              </w:rPr>
              <w:t>504/112  (77.8%)/97 (13.4%)/total:</w:t>
            </w:r>
          </w:p>
          <w:p>
            <w:pPr>
              <w:pStyle w:val="TableParagraph"/>
              <w:spacing w:before="8"/>
              <w:ind w:left="117"/>
              <w:rPr>
                <w:sz w:val="17"/>
              </w:rPr>
            </w:pPr>
            <w:r>
              <w:rPr>
                <w:w w:val="95"/>
                <w:sz w:val="17"/>
              </w:rPr>
              <w:t>80.8%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left="101" w:right="314"/>
              <w:rPr>
                <w:sz w:val="17"/>
              </w:rPr>
            </w:pPr>
            <w:r>
              <w:rPr>
                <w:spacing w:val="-3"/>
                <w:w w:val="90"/>
                <w:sz w:val="17"/>
              </w:rPr>
              <w:t>Hydromorphone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flexible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8–32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oral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or</w:t>
            </w:r>
            <w:r>
              <w:rPr>
                <w:spacing w:val="-2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Oxyco- done</w:t>
            </w:r>
            <w:r>
              <w:rPr>
                <w:spacing w:val="-27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flexible</w:t>
            </w:r>
            <w:r>
              <w:rPr>
                <w:spacing w:val="-27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20–80</w:t>
            </w:r>
            <w:r>
              <w:rPr>
                <w:spacing w:val="-27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7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oral</w:t>
            </w:r>
          </w:p>
          <w:p>
            <w:pPr>
              <w:pStyle w:val="TableParagraph"/>
              <w:spacing w:before="0"/>
              <w:ind w:left="101"/>
              <w:rPr>
                <w:sz w:val="17"/>
              </w:rPr>
            </w:pPr>
            <w:r>
              <w:rPr>
                <w:w w:val="90"/>
                <w:sz w:val="17"/>
              </w:rPr>
              <w:t>Mean daily dosage not reported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28 weeks</w:t>
            </w:r>
          </w:p>
        </w:tc>
      </w:tr>
      <w:tr>
        <w:trPr>
          <w:trHeight w:val="247" w:hRule="exact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84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Morphine</w:t>
            </w:r>
          </w:p>
        </w:tc>
      </w:tr>
      <w:tr>
        <w:trPr>
          <w:trHeight w:val="859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right="91" w:firstLine="8"/>
              <w:rPr>
                <w:sz w:val="17"/>
              </w:rPr>
            </w:pPr>
            <w:r>
              <w:rPr>
                <w:spacing w:val="-3"/>
                <w:w w:val="90"/>
                <w:sz w:val="17"/>
              </w:rPr>
              <w:t>Caldwell </w:t>
            </w:r>
            <w:r>
              <w:rPr>
                <w:w w:val="90"/>
                <w:sz w:val="17"/>
              </w:rPr>
              <w:t>et </w:t>
            </w:r>
            <w:r>
              <w:rPr>
                <w:spacing w:val="-2"/>
                <w:w w:val="90"/>
                <w:sz w:val="17"/>
              </w:rPr>
              <w:t>al. </w:t>
            </w:r>
            <w:r>
              <w:rPr>
                <w:w w:val="90"/>
                <w:sz w:val="17"/>
              </w:rPr>
              <w:t>[61] </w:t>
            </w:r>
            <w:r>
              <w:rPr>
                <w:sz w:val="17"/>
              </w:rPr>
              <w:t>2002</w:t>
            </w:r>
          </w:p>
          <w:p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w w:val="90"/>
                <w:sz w:val="17"/>
              </w:rPr>
              <w:t>Osteoarthritis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w w:val="85"/>
                <w:sz w:val="17"/>
              </w:rPr>
              <w:t>295/181  (38.6%)/86 (52.5%)/total:</w:t>
            </w:r>
          </w:p>
          <w:p>
            <w:pPr>
              <w:pStyle w:val="TableParagraph"/>
              <w:spacing w:before="8"/>
              <w:ind w:left="106"/>
              <w:rPr>
                <w:sz w:val="17"/>
              </w:rPr>
            </w:pPr>
            <w:r>
              <w:rPr>
                <w:w w:val="95"/>
                <w:sz w:val="17"/>
              </w:rPr>
              <w:t>70.8%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left="104" w:right="203" w:hanging="3"/>
              <w:rPr>
                <w:sz w:val="17"/>
              </w:rPr>
            </w:pPr>
            <w:r>
              <w:rPr>
                <w:w w:val="90"/>
                <w:sz w:val="17"/>
              </w:rPr>
              <w:t>Morphine</w:t>
            </w:r>
            <w:r>
              <w:rPr>
                <w:spacing w:val="-2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30</w:t>
            </w:r>
            <w:r>
              <w:rPr>
                <w:spacing w:val="-2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once</w:t>
            </w:r>
            <w:r>
              <w:rPr>
                <w:spacing w:val="-2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daily</w:t>
            </w:r>
            <w:r>
              <w:rPr>
                <w:spacing w:val="-2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in</w:t>
            </w:r>
            <w:r>
              <w:rPr>
                <w:spacing w:val="-2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the</w:t>
            </w:r>
            <w:r>
              <w:rPr>
                <w:spacing w:val="-2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morning</w:t>
            </w:r>
            <w:r>
              <w:rPr>
                <w:spacing w:val="-2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or</w:t>
            </w:r>
            <w:r>
              <w:rPr>
                <w:spacing w:val="-2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eve- </w:t>
            </w:r>
            <w:r>
              <w:rPr>
                <w:spacing w:val="-1"/>
                <w:w w:val="90"/>
                <w:sz w:val="17"/>
              </w:rPr>
              <w:t>ning</w:t>
            </w:r>
            <w:r>
              <w:rPr>
                <w:spacing w:val="-2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oral</w:t>
            </w:r>
          </w:p>
          <w:p>
            <w:pPr>
              <w:pStyle w:val="TableParagraph"/>
              <w:spacing w:line="249" w:lineRule="auto" w:before="0"/>
              <w:ind w:left="103" w:right="175" w:hanging="13"/>
              <w:rPr>
                <w:sz w:val="17"/>
              </w:rPr>
            </w:pPr>
            <w:r>
              <w:rPr>
                <w:w w:val="90"/>
                <w:sz w:val="17"/>
              </w:rPr>
              <w:t>42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(49%)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remained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on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30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morphine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dose;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7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pa- </w:t>
            </w:r>
            <w:r>
              <w:rPr>
                <w:spacing w:val="-1"/>
                <w:w w:val="90"/>
                <w:sz w:val="17"/>
              </w:rPr>
              <w:t>tients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increased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to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120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mg/d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>
        <w:trPr>
          <w:trHeight w:val="247" w:hRule="exact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83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sz w:val="17"/>
              </w:rPr>
              <w:t>Oxycodone</w:t>
            </w:r>
          </w:p>
        </w:tc>
      </w:tr>
      <w:tr>
        <w:trPr>
          <w:trHeight w:val="227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90"/>
                <w:sz w:val="17"/>
              </w:rPr>
              <w:t>Cloutier et al. [62]</w:t>
            </w:r>
          </w:p>
        </w:tc>
        <w:tc>
          <w:tcPr>
            <w:tcW w:w="1505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w w:val="90"/>
                <w:sz w:val="17"/>
              </w:rPr>
              <w:t>Low back pain</w:t>
            </w:r>
          </w:p>
        </w:tc>
        <w:tc>
          <w:tcPr>
            <w:tcW w:w="2398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w w:val="85"/>
                <w:sz w:val="17"/>
              </w:rPr>
              <w:t>83/50  (39.8%)/40 (20%)/total:</w:t>
            </w:r>
          </w:p>
        </w:tc>
        <w:tc>
          <w:tcPr>
            <w:tcW w:w="3631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w w:val="90"/>
                <w:sz w:val="17"/>
              </w:rPr>
              <w:t>Oxycodone/Naloxone oral flexible 20/10 mg/d or</w:t>
            </w:r>
          </w:p>
        </w:tc>
        <w:tc>
          <w:tcPr>
            <w:tcW w:w="914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>
        <w:trPr>
          <w:trHeight w:val="204" w:hRule="exact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191" w:lineRule="exact" w:before="0"/>
              <w:rPr>
                <w:sz w:val="17"/>
              </w:rPr>
            </w:pPr>
            <w:r>
              <w:rPr>
                <w:w w:val="95"/>
                <w:sz w:val="17"/>
              </w:rPr>
              <w:t>2013</w:t>
            </w:r>
          </w:p>
        </w:tc>
        <w:tc>
          <w:tcPr>
            <w:tcW w:w="1505" w:type="dxa"/>
            <w:shd w:val="clear" w:color="auto" w:fill="E5EEFA"/>
          </w:tcPr>
          <w:p>
            <w:pPr/>
          </w:p>
        </w:tc>
        <w:tc>
          <w:tcPr>
            <w:tcW w:w="2398" w:type="dxa"/>
            <w:shd w:val="clear" w:color="auto" w:fill="E5EEFA"/>
          </w:tcPr>
          <w:p>
            <w:pPr>
              <w:pStyle w:val="TableParagraph"/>
              <w:spacing w:line="191" w:lineRule="exact" w:before="0"/>
              <w:ind w:left="114"/>
              <w:rPr>
                <w:sz w:val="17"/>
              </w:rPr>
            </w:pPr>
            <w:r>
              <w:rPr>
                <w:w w:val="95"/>
                <w:sz w:val="17"/>
              </w:rPr>
              <w:t>51.8%</w:t>
            </w:r>
          </w:p>
        </w:tc>
        <w:tc>
          <w:tcPr>
            <w:tcW w:w="3631" w:type="dxa"/>
            <w:shd w:val="clear" w:color="auto" w:fill="E5EEFA"/>
          </w:tcPr>
          <w:p>
            <w:pPr>
              <w:pStyle w:val="TableParagraph"/>
              <w:spacing w:line="191" w:lineRule="exact" w:before="0"/>
              <w:ind w:left="94"/>
              <w:rPr>
                <w:sz w:val="17"/>
              </w:rPr>
            </w:pPr>
            <w:r>
              <w:rPr>
                <w:w w:val="90"/>
                <w:sz w:val="17"/>
              </w:rPr>
              <w:t>30/15 mg/d or 40/20 mg/d</w:t>
            </w:r>
          </w:p>
        </w:tc>
        <w:tc>
          <w:tcPr>
            <w:tcW w:w="914" w:type="dxa"/>
            <w:shd w:val="clear" w:color="auto" w:fill="E5EEFA"/>
          </w:tcPr>
          <w:p>
            <w:pPr/>
          </w:p>
        </w:tc>
      </w:tr>
      <w:tr>
        <w:trPr>
          <w:trHeight w:val="204" w:hRule="exact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191" w:lineRule="exact" w:before="0"/>
              <w:ind w:left="87"/>
              <w:rPr>
                <w:sz w:val="17"/>
              </w:rPr>
            </w:pPr>
            <w:r>
              <w:rPr>
                <w:w w:val="95"/>
                <w:sz w:val="17"/>
              </w:rPr>
              <w:t>Canada</w:t>
            </w:r>
          </w:p>
        </w:tc>
        <w:tc>
          <w:tcPr>
            <w:tcW w:w="1505" w:type="dxa"/>
            <w:shd w:val="clear" w:color="auto" w:fill="E5EEFA"/>
          </w:tcPr>
          <w:p>
            <w:pPr/>
          </w:p>
        </w:tc>
        <w:tc>
          <w:tcPr>
            <w:tcW w:w="2398" w:type="dxa"/>
            <w:shd w:val="clear" w:color="auto" w:fill="E5EEFA"/>
          </w:tcPr>
          <w:p>
            <w:pPr/>
          </w:p>
        </w:tc>
        <w:tc>
          <w:tcPr>
            <w:tcW w:w="3631" w:type="dxa"/>
            <w:shd w:val="clear" w:color="auto" w:fill="E5EEFA"/>
          </w:tcPr>
          <w:p>
            <w:pPr>
              <w:pStyle w:val="TableParagraph"/>
              <w:spacing w:line="191" w:lineRule="exact" w:before="0"/>
              <w:ind w:left="101"/>
              <w:rPr>
                <w:sz w:val="17"/>
              </w:rPr>
            </w:pPr>
            <w:r>
              <w:rPr>
                <w:w w:val="90"/>
                <w:sz w:val="17"/>
              </w:rPr>
              <w:t>Mean daily dosage at the end of the open label:</w:t>
            </w:r>
          </w:p>
        </w:tc>
        <w:tc>
          <w:tcPr>
            <w:tcW w:w="914" w:type="dxa"/>
            <w:shd w:val="clear" w:color="auto" w:fill="E5EEFA"/>
          </w:tcPr>
          <w:p>
            <w:pPr/>
          </w:p>
        </w:tc>
      </w:tr>
      <w:tr>
        <w:trPr>
          <w:trHeight w:val="223" w:hRule="exact"/>
        </w:trPr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/>
          </w:p>
        </w:tc>
        <w:tc>
          <w:tcPr>
            <w:tcW w:w="1505" w:type="dxa"/>
            <w:tcBorders>
              <w:bottom w:val="single" w:sz="2" w:space="0" w:color="000000"/>
            </w:tcBorders>
            <w:shd w:val="clear" w:color="auto" w:fill="E5EEFA"/>
          </w:tcPr>
          <w:p>
            <w:pPr/>
          </w:p>
        </w:tc>
        <w:tc>
          <w:tcPr>
            <w:tcW w:w="2398" w:type="dxa"/>
            <w:tcBorders>
              <w:bottom w:val="single" w:sz="2" w:space="0" w:color="000000"/>
            </w:tcBorders>
            <w:shd w:val="clear" w:color="auto" w:fill="E5EEFA"/>
          </w:tcPr>
          <w:p>
            <w:pPr/>
          </w:p>
        </w:tc>
        <w:tc>
          <w:tcPr>
            <w:tcW w:w="3631" w:type="dxa"/>
            <w:tcBorders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191" w:lineRule="exact" w:before="0"/>
              <w:ind w:left="94"/>
              <w:rPr>
                <w:sz w:val="17"/>
              </w:rPr>
            </w:pPr>
            <w:r>
              <w:rPr>
                <w:w w:val="90"/>
                <w:sz w:val="17"/>
              </w:rPr>
              <w:t>35.1/17.6 mg/d</w:t>
            </w:r>
          </w:p>
        </w:tc>
        <w:tc>
          <w:tcPr>
            <w:tcW w:w="914" w:type="dxa"/>
            <w:tcBorders>
              <w:bottom w:val="single" w:sz="2" w:space="0" w:color="000000"/>
            </w:tcBorders>
            <w:shd w:val="clear" w:color="auto" w:fill="E5EEFA"/>
          </w:tcPr>
          <w:p>
            <w:pPr/>
          </w:p>
        </w:tc>
      </w:tr>
      <w:tr>
        <w:trPr>
          <w:trHeight w:val="655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right="118" w:firstLine="11"/>
              <w:rPr>
                <w:sz w:val="17"/>
              </w:rPr>
            </w:pPr>
            <w:r>
              <w:rPr>
                <w:w w:val="90"/>
                <w:sz w:val="17"/>
              </w:rPr>
              <w:t>Portenoy</w:t>
            </w:r>
            <w:r>
              <w:rPr>
                <w:spacing w:val="-3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et</w:t>
            </w:r>
            <w:r>
              <w:rPr>
                <w:spacing w:val="-31"/>
                <w:w w:val="90"/>
                <w:sz w:val="17"/>
              </w:rPr>
              <w:t> </w:t>
            </w:r>
            <w:r>
              <w:rPr>
                <w:spacing w:val="-2"/>
                <w:w w:val="90"/>
                <w:sz w:val="17"/>
              </w:rPr>
              <w:t>al.</w:t>
            </w:r>
            <w:r>
              <w:rPr>
                <w:spacing w:val="-3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[67] </w:t>
            </w:r>
            <w:r>
              <w:rPr>
                <w:sz w:val="17"/>
              </w:rPr>
              <w:t>2007</w:t>
            </w:r>
          </w:p>
          <w:p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left="113" w:right="170" w:hanging="6"/>
              <w:rPr>
                <w:sz w:val="17"/>
              </w:rPr>
            </w:pPr>
            <w:r>
              <w:rPr>
                <w:w w:val="90"/>
                <w:sz w:val="17"/>
              </w:rPr>
              <w:t>Osteoarthritis and low back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left="121" w:right="-18" w:hanging="13"/>
              <w:rPr>
                <w:sz w:val="17"/>
              </w:rPr>
            </w:pPr>
            <w:r>
              <w:rPr>
                <w:w w:val="90"/>
                <w:sz w:val="17"/>
              </w:rPr>
              <w:t>227/39 (82.8%)/not reported/total: not calculable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Oxycodone flexible 20–140 mg/d</w:t>
            </w:r>
          </w:p>
          <w:p>
            <w:pPr>
              <w:pStyle w:val="TableParagraph"/>
              <w:spacing w:line="249" w:lineRule="auto" w:before="8"/>
              <w:ind w:left="82" w:right="90" w:firstLine="17"/>
              <w:rPr>
                <w:sz w:val="17"/>
              </w:rPr>
            </w:pPr>
            <w:r>
              <w:rPr>
                <w:w w:val="85"/>
                <w:sz w:val="17"/>
              </w:rPr>
              <w:t>Overall</w:t>
            </w:r>
            <w:r>
              <w:rPr>
                <w:spacing w:val="-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mean</w:t>
            </w:r>
            <w:r>
              <w:rPr>
                <w:spacing w:val="-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(±</w:t>
            </w:r>
            <w:r>
              <w:rPr>
                <w:spacing w:val="-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SD)</w:t>
            </w:r>
            <w:r>
              <w:rPr>
                <w:spacing w:val="-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daily</w:t>
            </w:r>
            <w:r>
              <w:rPr>
                <w:spacing w:val="-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dose</w:t>
            </w:r>
            <w:r>
              <w:rPr>
                <w:spacing w:val="-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52.5</w:t>
            </w:r>
            <w:r>
              <w:rPr>
                <w:spacing w:val="-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(±38.5)</w:t>
            </w:r>
            <w:r>
              <w:rPr>
                <w:spacing w:val="-14"/>
                <w:w w:val="85"/>
                <w:sz w:val="17"/>
              </w:rPr>
              <w:t> </w:t>
            </w:r>
            <w:r>
              <w:rPr>
                <w:spacing w:val="-3"/>
                <w:w w:val="85"/>
                <w:sz w:val="17"/>
              </w:rPr>
              <w:t>mg.</w:t>
            </w:r>
            <w:r>
              <w:rPr>
                <w:spacing w:val="-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range: </w:t>
            </w:r>
            <w:r>
              <w:rPr>
                <w:spacing w:val="-1"/>
                <w:w w:val="85"/>
                <w:sz w:val="17"/>
              </w:rPr>
              <w:t>10.0–293.5</w:t>
            </w:r>
            <w:r>
              <w:rPr>
                <w:spacing w:val="9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mg/d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93"/>
              <w:rPr>
                <w:sz w:val="17"/>
              </w:rPr>
            </w:pPr>
            <w:r>
              <w:rPr>
                <w:w w:val="85"/>
                <w:sz w:val="17"/>
              </w:rPr>
              <w:t>108 weeks</w:t>
            </w:r>
          </w:p>
        </w:tc>
      </w:tr>
      <w:tr>
        <w:trPr>
          <w:trHeight w:val="655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right="316" w:firstLine="11"/>
              <w:rPr>
                <w:sz w:val="17"/>
              </w:rPr>
            </w:pPr>
            <w:r>
              <w:rPr>
                <w:w w:val="90"/>
                <w:sz w:val="17"/>
              </w:rPr>
              <w:t>Roth et </w:t>
            </w:r>
            <w:r>
              <w:rPr>
                <w:spacing w:val="-2"/>
                <w:w w:val="90"/>
                <w:sz w:val="17"/>
              </w:rPr>
              <w:t>al. </w:t>
            </w:r>
            <w:r>
              <w:rPr>
                <w:w w:val="90"/>
                <w:sz w:val="17"/>
              </w:rPr>
              <w:t>[69] </w:t>
            </w:r>
            <w:r>
              <w:rPr>
                <w:sz w:val="17"/>
              </w:rPr>
              <w:t>2000</w:t>
            </w:r>
          </w:p>
          <w:p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w w:val="90"/>
                <w:sz w:val="17"/>
              </w:rPr>
              <w:t>Osteoarthritis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133/106  (20.3%)/15 (85.8%)/total:</w:t>
            </w:r>
          </w:p>
          <w:p>
            <w:pPr>
              <w:pStyle w:val="TableParagraph"/>
              <w:spacing w:before="8"/>
              <w:ind w:left="117"/>
              <w:rPr>
                <w:sz w:val="17"/>
              </w:rPr>
            </w:pPr>
            <w:r>
              <w:rPr>
                <w:w w:val="95"/>
                <w:sz w:val="17"/>
              </w:rPr>
              <w:t>88.7%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left="99" w:right="9"/>
              <w:rPr>
                <w:sz w:val="17"/>
              </w:rPr>
            </w:pPr>
            <w:r>
              <w:rPr>
                <w:w w:val="85"/>
                <w:sz w:val="17"/>
              </w:rPr>
              <w:t>Oxycodone oral flexible 20–80 mg/d The dose became </w:t>
            </w:r>
            <w:r>
              <w:rPr>
                <w:w w:val="90"/>
                <w:sz w:val="17"/>
              </w:rPr>
              <w:t>constant at approximately 40 mg/d by week 16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>
        <w:trPr>
          <w:trHeight w:val="655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right="98" w:firstLine="5"/>
              <w:rPr>
                <w:sz w:val="17"/>
              </w:rPr>
            </w:pPr>
            <w:r>
              <w:rPr>
                <w:w w:val="85"/>
                <w:sz w:val="17"/>
              </w:rPr>
              <w:t>Sandner-Kiesling </w:t>
            </w:r>
            <w:r>
              <w:rPr>
                <w:w w:val="95"/>
                <w:sz w:val="17"/>
              </w:rPr>
              <w:t>2008</w:t>
            </w:r>
          </w:p>
          <w:p>
            <w:pPr>
              <w:pStyle w:val="TableParagraph"/>
              <w:spacing w:before="0"/>
              <w:ind w:left="90"/>
              <w:rPr>
                <w:sz w:val="17"/>
              </w:rPr>
            </w:pPr>
            <w:r>
              <w:rPr>
                <w:w w:val="95"/>
                <w:sz w:val="17"/>
              </w:rPr>
              <w:t>Europe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left="113" w:right="170" w:hanging="6"/>
              <w:rPr>
                <w:sz w:val="17"/>
              </w:rPr>
            </w:pPr>
            <w:r>
              <w:rPr>
                <w:w w:val="90"/>
                <w:sz w:val="17"/>
              </w:rPr>
              <w:t>Osteoarthritis and low back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w w:val="85"/>
                <w:sz w:val="17"/>
              </w:rPr>
              <w:t>463/258  (44.3%)/243 (5.8%)/total:</w:t>
            </w:r>
          </w:p>
          <w:p>
            <w:pPr>
              <w:pStyle w:val="TableParagraph"/>
              <w:spacing w:before="8"/>
              <w:ind w:left="107"/>
              <w:rPr>
                <w:sz w:val="17"/>
              </w:rPr>
            </w:pPr>
            <w:r>
              <w:rPr>
                <w:w w:val="95"/>
                <w:sz w:val="17"/>
              </w:rPr>
              <w:t>47.5%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w w:val="90"/>
                <w:sz w:val="17"/>
              </w:rPr>
              <w:t>Oxycodone oral fixed 20 or 40 mg/d</w:t>
            </w:r>
          </w:p>
          <w:p>
            <w:pPr>
              <w:pStyle w:val="TableParagraph"/>
              <w:spacing w:line="249" w:lineRule="auto" w:before="8"/>
              <w:ind w:left="103" w:right="111" w:hanging="9"/>
              <w:rPr>
                <w:sz w:val="17"/>
              </w:rPr>
            </w:pPr>
            <w:r>
              <w:rPr>
                <w:w w:val="90"/>
                <w:sz w:val="17"/>
              </w:rPr>
              <w:t>35.6±16.53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after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2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weeks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to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43.7±22.53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at the</w:t>
            </w:r>
            <w:r>
              <w:rPr>
                <w:spacing w:val="-2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end</w:t>
            </w:r>
            <w:r>
              <w:rPr>
                <w:spacing w:val="-2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of</w:t>
            </w:r>
            <w:r>
              <w:rPr>
                <w:spacing w:val="-2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the</w:t>
            </w:r>
            <w:r>
              <w:rPr>
                <w:spacing w:val="-2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extension</w:t>
            </w:r>
            <w:r>
              <w:rPr>
                <w:spacing w:val="-2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phase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w w:val="85"/>
                <w:sz w:val="17"/>
              </w:rPr>
              <w:t>52 weeks</w:t>
            </w:r>
          </w:p>
        </w:tc>
      </w:tr>
      <w:tr>
        <w:trPr>
          <w:trHeight w:val="247" w:hRule="exact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83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Oxymorphone</w:t>
            </w:r>
          </w:p>
        </w:tc>
      </w:tr>
      <w:tr>
        <w:trPr>
          <w:trHeight w:val="227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89"/>
              <w:rPr>
                <w:sz w:val="17"/>
              </w:rPr>
            </w:pPr>
            <w:r>
              <w:rPr>
                <w:w w:val="90"/>
                <w:sz w:val="17"/>
              </w:rPr>
              <w:t>McIlwain und Ah-</w:t>
            </w:r>
          </w:p>
        </w:tc>
        <w:tc>
          <w:tcPr>
            <w:tcW w:w="1505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w w:val="90"/>
                <w:sz w:val="17"/>
              </w:rPr>
              <w:t>Osteoarthritis pain</w:t>
            </w:r>
          </w:p>
        </w:tc>
        <w:tc>
          <w:tcPr>
            <w:tcW w:w="2398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w w:val="90"/>
                <w:sz w:val="17"/>
              </w:rPr>
              <w:t>Not reported/153/61 (60.1%)/</w:t>
            </w:r>
          </w:p>
        </w:tc>
        <w:tc>
          <w:tcPr>
            <w:tcW w:w="3631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Oxymorphone oral flexible; mean values were</w:t>
            </w:r>
          </w:p>
        </w:tc>
        <w:tc>
          <w:tcPr>
            <w:tcW w:w="914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w w:val="85"/>
                <w:sz w:val="17"/>
              </w:rPr>
              <w:t>52 weeks</w:t>
            </w:r>
          </w:p>
        </w:tc>
      </w:tr>
      <w:tr>
        <w:trPr>
          <w:trHeight w:val="204" w:hRule="exact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191" w:lineRule="exact" w:before="0"/>
              <w:ind w:left="89"/>
              <w:rPr>
                <w:sz w:val="17"/>
              </w:rPr>
            </w:pPr>
            <w:r>
              <w:rPr>
                <w:w w:val="90"/>
                <w:sz w:val="17"/>
              </w:rPr>
              <w:t>dieh [66]</w:t>
            </w:r>
          </w:p>
        </w:tc>
        <w:tc>
          <w:tcPr>
            <w:tcW w:w="1505" w:type="dxa"/>
            <w:shd w:val="clear" w:color="auto" w:fill="E5EEFA"/>
          </w:tcPr>
          <w:p>
            <w:pPr/>
          </w:p>
        </w:tc>
        <w:tc>
          <w:tcPr>
            <w:tcW w:w="2398" w:type="dxa"/>
            <w:shd w:val="clear" w:color="auto" w:fill="E5EEFA"/>
          </w:tcPr>
          <w:p>
            <w:pPr>
              <w:pStyle w:val="TableParagraph"/>
              <w:spacing w:line="191" w:lineRule="exact" w:before="0"/>
              <w:ind w:left="120"/>
              <w:rPr>
                <w:sz w:val="17"/>
              </w:rPr>
            </w:pPr>
            <w:r>
              <w:rPr>
                <w:w w:val="90"/>
                <w:sz w:val="17"/>
              </w:rPr>
              <w:t>total: not calculable</w:t>
            </w:r>
          </w:p>
        </w:tc>
        <w:tc>
          <w:tcPr>
            <w:tcW w:w="3631" w:type="dxa"/>
            <w:shd w:val="clear" w:color="auto" w:fill="E5EEFA"/>
          </w:tcPr>
          <w:p>
            <w:pPr>
              <w:pStyle w:val="TableParagraph"/>
              <w:spacing w:line="191" w:lineRule="exact" w:before="0"/>
              <w:ind w:left="90"/>
              <w:rPr>
                <w:sz w:val="17"/>
              </w:rPr>
            </w:pPr>
            <w:r>
              <w:rPr>
                <w:w w:val="90"/>
                <w:sz w:val="17"/>
              </w:rPr>
              <w:t>48 mg/d at week 1 and 62 mg/d at week 52</w:t>
            </w:r>
          </w:p>
        </w:tc>
        <w:tc>
          <w:tcPr>
            <w:tcW w:w="914" w:type="dxa"/>
            <w:shd w:val="clear" w:color="auto" w:fill="E5EEFA"/>
          </w:tcPr>
          <w:p>
            <w:pPr/>
          </w:p>
        </w:tc>
      </w:tr>
      <w:tr>
        <w:trPr>
          <w:trHeight w:val="204" w:hRule="exact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191" w:lineRule="exact" w:before="0"/>
              <w:rPr>
                <w:sz w:val="17"/>
              </w:rPr>
            </w:pPr>
            <w:r>
              <w:rPr>
                <w:w w:val="95"/>
                <w:sz w:val="17"/>
              </w:rPr>
              <w:t>2005</w:t>
            </w:r>
          </w:p>
        </w:tc>
        <w:tc>
          <w:tcPr>
            <w:tcW w:w="1505" w:type="dxa"/>
            <w:shd w:val="clear" w:color="auto" w:fill="E5EEFA"/>
          </w:tcPr>
          <w:p>
            <w:pPr/>
          </w:p>
        </w:tc>
        <w:tc>
          <w:tcPr>
            <w:tcW w:w="2398" w:type="dxa"/>
            <w:shd w:val="clear" w:color="auto" w:fill="E5EEFA"/>
          </w:tcPr>
          <w:p>
            <w:pPr/>
          </w:p>
        </w:tc>
        <w:tc>
          <w:tcPr>
            <w:tcW w:w="3631" w:type="dxa"/>
            <w:shd w:val="clear" w:color="auto" w:fill="E5EEFA"/>
          </w:tcPr>
          <w:p>
            <w:pPr/>
          </w:p>
        </w:tc>
        <w:tc>
          <w:tcPr>
            <w:tcW w:w="914" w:type="dxa"/>
            <w:shd w:val="clear" w:color="auto" w:fill="E5EEFA"/>
          </w:tcPr>
          <w:p>
            <w:pPr/>
          </w:p>
        </w:tc>
      </w:tr>
      <w:tr>
        <w:trPr>
          <w:trHeight w:val="223" w:hRule="exact"/>
        </w:trPr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191" w:lineRule="exact"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bottom w:val="single" w:sz="2" w:space="0" w:color="000000"/>
            </w:tcBorders>
            <w:shd w:val="clear" w:color="auto" w:fill="E5EEFA"/>
          </w:tcPr>
          <w:p>
            <w:pPr/>
          </w:p>
        </w:tc>
        <w:tc>
          <w:tcPr>
            <w:tcW w:w="2398" w:type="dxa"/>
            <w:tcBorders>
              <w:bottom w:val="single" w:sz="2" w:space="0" w:color="000000"/>
            </w:tcBorders>
            <w:shd w:val="clear" w:color="auto" w:fill="E5EEFA"/>
          </w:tcPr>
          <w:p>
            <w:pPr/>
          </w:p>
        </w:tc>
        <w:tc>
          <w:tcPr>
            <w:tcW w:w="3631" w:type="dxa"/>
            <w:tcBorders>
              <w:bottom w:val="single" w:sz="2" w:space="0" w:color="000000"/>
            </w:tcBorders>
            <w:shd w:val="clear" w:color="auto" w:fill="E5EEFA"/>
          </w:tcPr>
          <w:p>
            <w:pPr/>
          </w:p>
        </w:tc>
        <w:tc>
          <w:tcPr>
            <w:tcW w:w="914" w:type="dxa"/>
            <w:tcBorders>
              <w:bottom w:val="single" w:sz="2" w:space="0" w:color="000000"/>
            </w:tcBorders>
            <w:shd w:val="clear" w:color="auto" w:fill="E5EEFA"/>
          </w:tcPr>
          <w:p>
            <w:pPr/>
          </w:p>
        </w:tc>
      </w:tr>
      <w:tr>
        <w:trPr>
          <w:trHeight w:val="247" w:hRule="exact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76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Tapentadol</w:t>
            </w:r>
          </w:p>
        </w:tc>
      </w:tr>
      <w:tr>
        <w:trPr>
          <w:trHeight w:val="227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75"/>
              <w:rPr>
                <w:sz w:val="17"/>
              </w:rPr>
            </w:pPr>
            <w:r>
              <w:rPr>
                <w:w w:val="85"/>
                <w:sz w:val="17"/>
              </w:rPr>
              <w:t>Johnson &amp; Johnson</w:t>
            </w:r>
          </w:p>
        </w:tc>
        <w:tc>
          <w:tcPr>
            <w:tcW w:w="1505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w w:val="90"/>
                <w:sz w:val="17"/>
              </w:rPr>
              <w:t>Non-malignant low</w:t>
            </w:r>
          </w:p>
        </w:tc>
        <w:tc>
          <w:tcPr>
            <w:tcW w:w="2398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w w:val="90"/>
                <w:sz w:val="17"/>
              </w:rPr>
              <w:t>1154/698 (39.5%)/not reported/</w:t>
            </w:r>
          </w:p>
        </w:tc>
        <w:tc>
          <w:tcPr>
            <w:tcW w:w="3631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92"/>
              <w:rPr>
                <w:sz w:val="17"/>
              </w:rPr>
            </w:pPr>
            <w:r>
              <w:rPr>
                <w:w w:val="90"/>
                <w:sz w:val="17"/>
              </w:rPr>
              <w:t>Tapentadol oral flexible 200–500 mg/d</w:t>
            </w:r>
          </w:p>
        </w:tc>
        <w:tc>
          <w:tcPr>
            <w:tcW w:w="914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w w:val="85"/>
                <w:sz w:val="17"/>
              </w:rPr>
              <w:t>52 weeks</w:t>
            </w:r>
          </w:p>
        </w:tc>
      </w:tr>
      <w:tr>
        <w:trPr>
          <w:trHeight w:val="204" w:hRule="exact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191" w:lineRule="exact" w:before="0"/>
              <w:ind w:left="89"/>
              <w:rPr>
                <w:sz w:val="17"/>
              </w:rPr>
            </w:pPr>
            <w:r>
              <w:rPr>
                <w:sz w:val="17"/>
              </w:rPr>
              <w:t>[65]</w:t>
            </w:r>
          </w:p>
        </w:tc>
        <w:tc>
          <w:tcPr>
            <w:tcW w:w="1505" w:type="dxa"/>
            <w:shd w:val="clear" w:color="auto" w:fill="E5EEFA"/>
          </w:tcPr>
          <w:p>
            <w:pPr>
              <w:pStyle w:val="TableParagraph"/>
              <w:spacing w:line="191" w:lineRule="exact" w:before="0"/>
              <w:ind w:left="112"/>
              <w:rPr>
                <w:sz w:val="17"/>
              </w:rPr>
            </w:pPr>
            <w:r>
              <w:rPr>
                <w:w w:val="90"/>
                <w:sz w:val="17"/>
              </w:rPr>
              <w:t>back pain or osteo-</w:t>
            </w:r>
          </w:p>
        </w:tc>
        <w:tc>
          <w:tcPr>
            <w:tcW w:w="2398" w:type="dxa"/>
            <w:shd w:val="clear" w:color="auto" w:fill="E5EEFA"/>
          </w:tcPr>
          <w:p>
            <w:pPr>
              <w:pStyle w:val="TableParagraph"/>
              <w:spacing w:line="191" w:lineRule="exact" w:before="0"/>
              <w:ind w:left="120"/>
              <w:rPr>
                <w:sz w:val="17"/>
              </w:rPr>
            </w:pPr>
            <w:r>
              <w:rPr>
                <w:w w:val="90"/>
                <w:sz w:val="17"/>
              </w:rPr>
              <w:t>total: not calculable</w:t>
            </w:r>
          </w:p>
        </w:tc>
        <w:tc>
          <w:tcPr>
            <w:tcW w:w="3631" w:type="dxa"/>
            <w:shd w:val="clear" w:color="auto" w:fill="E5EEFA"/>
          </w:tcPr>
          <w:p>
            <w:pPr>
              <w:pStyle w:val="TableParagraph"/>
              <w:spacing w:line="191" w:lineRule="exact" w:before="0"/>
              <w:ind w:left="92"/>
              <w:rPr>
                <w:sz w:val="17"/>
              </w:rPr>
            </w:pPr>
            <w:r>
              <w:rPr>
                <w:w w:val="90"/>
                <w:sz w:val="17"/>
              </w:rPr>
              <w:t>The mean total daily dose of tapentadol was</w:t>
            </w:r>
          </w:p>
        </w:tc>
        <w:tc>
          <w:tcPr>
            <w:tcW w:w="914" w:type="dxa"/>
            <w:shd w:val="clear" w:color="auto" w:fill="E5EEFA"/>
          </w:tcPr>
          <w:p>
            <w:pPr/>
          </w:p>
        </w:tc>
      </w:tr>
      <w:tr>
        <w:trPr>
          <w:trHeight w:val="204" w:hRule="exact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191" w:lineRule="exact" w:before="0"/>
              <w:ind w:left="88"/>
              <w:rPr>
                <w:sz w:val="17"/>
              </w:rPr>
            </w:pPr>
            <w:r>
              <w:rPr>
                <w:w w:val="85"/>
                <w:sz w:val="17"/>
              </w:rPr>
              <w:t>US and Europe</w:t>
            </w:r>
          </w:p>
        </w:tc>
        <w:tc>
          <w:tcPr>
            <w:tcW w:w="1505" w:type="dxa"/>
            <w:shd w:val="clear" w:color="auto" w:fill="E5EEFA"/>
          </w:tcPr>
          <w:p>
            <w:pPr>
              <w:pStyle w:val="TableParagraph"/>
              <w:spacing w:line="191" w:lineRule="exact" w:before="0"/>
              <w:ind w:left="107"/>
              <w:rPr>
                <w:sz w:val="17"/>
              </w:rPr>
            </w:pPr>
            <w:r>
              <w:rPr>
                <w:w w:val="90"/>
                <w:sz w:val="17"/>
              </w:rPr>
              <w:t>arthritis knee or hip</w:t>
            </w:r>
          </w:p>
        </w:tc>
        <w:tc>
          <w:tcPr>
            <w:tcW w:w="2398" w:type="dxa"/>
            <w:shd w:val="clear" w:color="auto" w:fill="E5EEFA"/>
          </w:tcPr>
          <w:p>
            <w:pPr/>
          </w:p>
        </w:tc>
        <w:tc>
          <w:tcPr>
            <w:tcW w:w="3631" w:type="dxa"/>
            <w:shd w:val="clear" w:color="auto" w:fill="E5EEFA"/>
          </w:tcPr>
          <w:p>
            <w:pPr>
              <w:pStyle w:val="TableParagraph"/>
              <w:spacing w:line="191" w:lineRule="exact" w:before="0"/>
              <w:ind w:left="94"/>
              <w:rPr>
                <w:sz w:val="17"/>
              </w:rPr>
            </w:pPr>
            <w:r>
              <w:rPr>
                <w:w w:val="90"/>
                <w:sz w:val="17"/>
              </w:rPr>
              <w:t>368.2 mg/d</w:t>
            </w:r>
          </w:p>
        </w:tc>
        <w:tc>
          <w:tcPr>
            <w:tcW w:w="914" w:type="dxa"/>
            <w:shd w:val="clear" w:color="auto" w:fill="E5EEFA"/>
          </w:tcPr>
          <w:p>
            <w:pPr/>
          </w:p>
        </w:tc>
      </w:tr>
      <w:tr>
        <w:trPr>
          <w:trHeight w:val="223" w:hRule="exact"/>
        </w:trPr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191" w:lineRule="exact" w:before="0"/>
              <w:rPr>
                <w:sz w:val="17"/>
              </w:rPr>
            </w:pPr>
            <w:r>
              <w:rPr>
                <w:w w:val="95"/>
                <w:sz w:val="17"/>
              </w:rPr>
              <w:t>2010</w:t>
            </w:r>
          </w:p>
        </w:tc>
        <w:tc>
          <w:tcPr>
            <w:tcW w:w="1505" w:type="dxa"/>
            <w:tcBorders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191" w:lineRule="exact" w:before="0"/>
              <w:ind w:left="112"/>
              <w:rPr>
                <w:sz w:val="17"/>
              </w:rPr>
            </w:pPr>
            <w:r>
              <w:rPr>
                <w:sz w:val="17"/>
              </w:rPr>
              <w:t>pain</w:t>
            </w:r>
          </w:p>
        </w:tc>
        <w:tc>
          <w:tcPr>
            <w:tcW w:w="2398" w:type="dxa"/>
            <w:tcBorders>
              <w:bottom w:val="single" w:sz="2" w:space="0" w:color="000000"/>
            </w:tcBorders>
            <w:shd w:val="clear" w:color="auto" w:fill="E5EEFA"/>
          </w:tcPr>
          <w:p>
            <w:pPr/>
          </w:p>
        </w:tc>
        <w:tc>
          <w:tcPr>
            <w:tcW w:w="3631" w:type="dxa"/>
            <w:tcBorders>
              <w:bottom w:val="single" w:sz="2" w:space="0" w:color="000000"/>
            </w:tcBorders>
            <w:shd w:val="clear" w:color="auto" w:fill="E5EEFA"/>
          </w:tcPr>
          <w:p>
            <w:pPr/>
          </w:p>
        </w:tc>
        <w:tc>
          <w:tcPr>
            <w:tcW w:w="914" w:type="dxa"/>
            <w:tcBorders>
              <w:bottom w:val="single" w:sz="2" w:space="0" w:color="000000"/>
            </w:tcBorders>
            <w:shd w:val="clear" w:color="auto" w:fill="E5EEFA"/>
          </w:tcPr>
          <w:p>
            <w:pPr/>
          </w:p>
        </w:tc>
      </w:tr>
      <w:tr>
        <w:trPr>
          <w:trHeight w:val="247" w:hRule="exact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76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Tramadol</w:t>
            </w:r>
          </w:p>
        </w:tc>
      </w:tr>
      <w:tr>
        <w:trPr>
          <w:trHeight w:val="655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right="231" w:firstLine="11"/>
              <w:rPr>
                <w:sz w:val="17"/>
              </w:rPr>
            </w:pPr>
            <w:r>
              <w:rPr>
                <w:w w:val="90"/>
                <w:sz w:val="17"/>
              </w:rPr>
              <w:t>Harati et </w:t>
            </w:r>
            <w:r>
              <w:rPr>
                <w:spacing w:val="-2"/>
                <w:w w:val="90"/>
                <w:sz w:val="17"/>
              </w:rPr>
              <w:t>al. </w:t>
            </w:r>
            <w:r>
              <w:rPr>
                <w:w w:val="90"/>
                <w:sz w:val="17"/>
              </w:rPr>
              <w:t>[64] </w:t>
            </w:r>
            <w:r>
              <w:rPr>
                <w:sz w:val="17"/>
              </w:rPr>
              <w:t>2000</w:t>
            </w:r>
          </w:p>
          <w:p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left="112" w:hanging="2"/>
              <w:rPr>
                <w:sz w:val="17"/>
              </w:rPr>
            </w:pPr>
            <w:r>
              <w:rPr>
                <w:w w:val="90"/>
                <w:sz w:val="17"/>
              </w:rPr>
              <w:t>Painful Diabetic polyneuropathy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1317/117 (91.1%)/58 (50.4%)/</w:t>
            </w:r>
          </w:p>
          <w:p>
            <w:pPr>
              <w:pStyle w:val="TableParagraph"/>
              <w:spacing w:before="8"/>
              <w:ind w:left="120"/>
              <w:rPr>
                <w:sz w:val="17"/>
              </w:rPr>
            </w:pPr>
            <w:r>
              <w:rPr>
                <w:w w:val="85"/>
                <w:sz w:val="17"/>
              </w:rPr>
              <w:t>total: 95.6%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249" w:lineRule="auto"/>
              <w:ind w:left="101" w:right="1160" w:hanging="9"/>
              <w:rPr>
                <w:sz w:val="17"/>
              </w:rPr>
            </w:pPr>
            <w:r>
              <w:rPr>
                <w:spacing w:val="-3"/>
                <w:w w:val="90"/>
                <w:sz w:val="17"/>
              </w:rPr>
              <w:t>Tramadol</w:t>
            </w:r>
            <w:r>
              <w:rPr>
                <w:spacing w:val="-3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oral</w:t>
            </w:r>
            <w:r>
              <w:rPr>
                <w:spacing w:val="-32"/>
                <w:w w:val="90"/>
                <w:sz w:val="17"/>
              </w:rPr>
              <w:t> </w:t>
            </w:r>
            <w:r>
              <w:rPr>
                <w:spacing w:val="-3"/>
                <w:w w:val="90"/>
                <w:sz w:val="17"/>
              </w:rPr>
              <w:t>Flexible</w:t>
            </w:r>
            <w:r>
              <w:rPr>
                <w:spacing w:val="-3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100–400</w:t>
            </w:r>
            <w:r>
              <w:rPr>
                <w:spacing w:val="-3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mg/d Mean</w:t>
            </w:r>
            <w:r>
              <w:rPr>
                <w:spacing w:val="-33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daily</w:t>
            </w:r>
            <w:r>
              <w:rPr>
                <w:spacing w:val="-33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dosage</w:t>
            </w:r>
            <w:r>
              <w:rPr>
                <w:spacing w:val="-33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not</w:t>
            </w:r>
            <w:r>
              <w:rPr>
                <w:spacing w:val="-33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reported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>
        <w:trPr>
          <w:trHeight w:val="227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0"/>
                <w:sz w:val="17"/>
              </w:rPr>
              <w:t>Thorne et al. [71]</w:t>
            </w:r>
          </w:p>
        </w:tc>
        <w:tc>
          <w:tcPr>
            <w:tcW w:w="1505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Osteoarthritis</w:t>
            </w:r>
          </w:p>
        </w:tc>
        <w:tc>
          <w:tcPr>
            <w:tcW w:w="2398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100/53  (47%)/29 (45.3%)/total:</w:t>
            </w:r>
          </w:p>
        </w:tc>
        <w:tc>
          <w:tcPr>
            <w:tcW w:w="3631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92"/>
              <w:rPr>
                <w:sz w:val="17"/>
              </w:rPr>
            </w:pPr>
            <w:r>
              <w:rPr>
                <w:w w:val="90"/>
                <w:sz w:val="17"/>
              </w:rPr>
              <w:t>Tramadol oral flexible 100–400 mg/d</w:t>
            </w:r>
          </w:p>
        </w:tc>
        <w:tc>
          <w:tcPr>
            <w:tcW w:w="914" w:type="dxa"/>
            <w:tcBorders>
              <w:top w:val="single" w:sz="2" w:space="0" w:color="000000"/>
            </w:tcBorders>
            <w:shd w:val="clear" w:color="auto" w:fill="E5EEF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>
        <w:trPr>
          <w:trHeight w:val="204" w:hRule="exact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191" w:lineRule="exact" w:before="0"/>
              <w:rPr>
                <w:sz w:val="17"/>
              </w:rPr>
            </w:pPr>
            <w:r>
              <w:rPr>
                <w:w w:val="95"/>
                <w:sz w:val="17"/>
              </w:rPr>
              <w:t>2008</w:t>
            </w:r>
          </w:p>
        </w:tc>
        <w:tc>
          <w:tcPr>
            <w:tcW w:w="1505" w:type="dxa"/>
            <w:shd w:val="clear" w:color="auto" w:fill="E5EEFA"/>
          </w:tcPr>
          <w:p>
            <w:pPr/>
          </w:p>
        </w:tc>
        <w:tc>
          <w:tcPr>
            <w:tcW w:w="2398" w:type="dxa"/>
            <w:shd w:val="clear" w:color="auto" w:fill="E5EEFA"/>
          </w:tcPr>
          <w:p>
            <w:pPr>
              <w:pStyle w:val="TableParagraph"/>
              <w:spacing w:line="191" w:lineRule="exact" w:before="0"/>
              <w:ind w:left="106"/>
              <w:rPr>
                <w:sz w:val="17"/>
              </w:rPr>
            </w:pPr>
            <w:r>
              <w:rPr>
                <w:w w:val="95"/>
                <w:sz w:val="17"/>
              </w:rPr>
              <w:t>71%</w:t>
            </w:r>
          </w:p>
        </w:tc>
        <w:tc>
          <w:tcPr>
            <w:tcW w:w="3631" w:type="dxa"/>
            <w:shd w:val="clear" w:color="auto" w:fill="E5EEFA"/>
          </w:tcPr>
          <w:p>
            <w:pPr>
              <w:pStyle w:val="TableParagraph"/>
              <w:spacing w:line="191" w:lineRule="exact" w:before="0"/>
              <w:ind w:left="92"/>
              <w:rPr>
                <w:sz w:val="17"/>
              </w:rPr>
            </w:pPr>
            <w:r>
              <w:rPr>
                <w:w w:val="90"/>
                <w:sz w:val="17"/>
              </w:rPr>
              <w:t>The mean daily final dose of tramadol was</w:t>
            </w:r>
          </w:p>
        </w:tc>
        <w:tc>
          <w:tcPr>
            <w:tcW w:w="914" w:type="dxa"/>
            <w:shd w:val="clear" w:color="auto" w:fill="E5EEFA"/>
          </w:tcPr>
          <w:p>
            <w:pPr/>
          </w:p>
        </w:tc>
      </w:tr>
      <w:tr>
        <w:trPr>
          <w:trHeight w:val="204" w:hRule="exact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191" w:lineRule="exact" w:before="0"/>
              <w:ind w:left="87"/>
              <w:rPr>
                <w:sz w:val="17"/>
              </w:rPr>
            </w:pPr>
            <w:r>
              <w:rPr>
                <w:w w:val="95"/>
                <w:sz w:val="17"/>
              </w:rPr>
              <w:t>Canada</w:t>
            </w:r>
          </w:p>
        </w:tc>
        <w:tc>
          <w:tcPr>
            <w:tcW w:w="1505" w:type="dxa"/>
            <w:shd w:val="clear" w:color="auto" w:fill="E5EEFA"/>
          </w:tcPr>
          <w:p>
            <w:pPr/>
          </w:p>
        </w:tc>
        <w:tc>
          <w:tcPr>
            <w:tcW w:w="2398" w:type="dxa"/>
            <w:shd w:val="clear" w:color="auto" w:fill="E5EEFA"/>
          </w:tcPr>
          <w:p>
            <w:pPr/>
          </w:p>
        </w:tc>
        <w:tc>
          <w:tcPr>
            <w:tcW w:w="3631" w:type="dxa"/>
            <w:shd w:val="clear" w:color="auto" w:fill="E5EEFA"/>
          </w:tcPr>
          <w:p>
            <w:pPr>
              <w:pStyle w:val="TableParagraph"/>
              <w:spacing w:line="191" w:lineRule="exact" w:before="0"/>
              <w:ind w:left="94"/>
              <w:rPr>
                <w:sz w:val="17"/>
              </w:rPr>
            </w:pPr>
            <w:r>
              <w:rPr>
                <w:w w:val="90"/>
                <w:sz w:val="17"/>
              </w:rPr>
              <w:t>313.2±100.1 mg/d compared with 330.2±93.7 mg/d</w:t>
            </w:r>
          </w:p>
        </w:tc>
        <w:tc>
          <w:tcPr>
            <w:tcW w:w="914" w:type="dxa"/>
            <w:shd w:val="clear" w:color="auto" w:fill="E5EEFA"/>
          </w:tcPr>
          <w:p>
            <w:pPr/>
          </w:p>
        </w:tc>
      </w:tr>
      <w:tr>
        <w:trPr>
          <w:trHeight w:val="223" w:hRule="exact"/>
        </w:trPr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>
            <w:pPr/>
          </w:p>
        </w:tc>
        <w:tc>
          <w:tcPr>
            <w:tcW w:w="1505" w:type="dxa"/>
            <w:tcBorders>
              <w:bottom w:val="single" w:sz="2" w:space="0" w:color="000000"/>
            </w:tcBorders>
            <w:shd w:val="clear" w:color="auto" w:fill="E5EEFA"/>
          </w:tcPr>
          <w:p>
            <w:pPr/>
          </w:p>
        </w:tc>
        <w:tc>
          <w:tcPr>
            <w:tcW w:w="2398" w:type="dxa"/>
            <w:tcBorders>
              <w:bottom w:val="single" w:sz="2" w:space="0" w:color="000000"/>
            </w:tcBorders>
            <w:shd w:val="clear" w:color="auto" w:fill="E5EEFA"/>
          </w:tcPr>
          <w:p>
            <w:pPr/>
          </w:p>
        </w:tc>
        <w:tc>
          <w:tcPr>
            <w:tcW w:w="3631" w:type="dxa"/>
            <w:tcBorders>
              <w:bottom w:val="single" w:sz="2" w:space="0" w:color="000000"/>
            </w:tcBorders>
            <w:shd w:val="clear" w:color="auto" w:fill="E5EEFA"/>
          </w:tcPr>
          <w:p>
            <w:pPr>
              <w:pStyle w:val="TableParagraph"/>
              <w:spacing w:line="191" w:lineRule="exact" w:before="0"/>
              <w:ind w:left="101"/>
              <w:rPr>
                <w:sz w:val="17"/>
              </w:rPr>
            </w:pPr>
            <w:r>
              <w:rPr>
                <w:w w:val="90"/>
                <w:sz w:val="17"/>
              </w:rPr>
              <w:t>duringthe last week of double-blind active treatment</w:t>
            </w:r>
          </w:p>
        </w:tc>
        <w:tc>
          <w:tcPr>
            <w:tcW w:w="914" w:type="dxa"/>
            <w:tcBorders>
              <w:bottom w:val="single" w:sz="2" w:space="0" w:color="000000"/>
            </w:tcBorders>
            <w:shd w:val="clear" w:color="auto" w:fill="E5EEFA"/>
          </w:tcPr>
          <w:p>
            <w:pPr/>
          </w:p>
        </w:tc>
      </w:tr>
      <w:tr>
        <w:trPr>
          <w:trHeight w:val="239" w:hRule="exact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81"/>
              <w:rPr>
                <w:rFonts w:ascii="Calibri"/>
                <w:sz w:val="16"/>
              </w:rPr>
            </w:pPr>
            <w:r>
              <w:rPr>
                <w:rFonts w:ascii="Gill Sans MT"/>
                <w:i/>
                <w:w w:val="85"/>
                <w:sz w:val="16"/>
              </w:rPr>
              <w:t>SD </w:t>
            </w:r>
            <w:r>
              <w:rPr>
                <w:rFonts w:ascii="Calibri"/>
                <w:w w:val="85"/>
                <w:sz w:val="16"/>
              </w:rPr>
              <w:t>standard deviation.</w:t>
            </w:r>
          </w:p>
        </w:tc>
      </w:tr>
    </w:tbl>
    <w:p>
      <w:pPr>
        <w:pStyle w:val="BodyText"/>
        <w:spacing w:before="12"/>
        <w:rPr>
          <w:sz w:val="10"/>
        </w:rPr>
      </w:pPr>
    </w:p>
    <w:p>
      <w:pPr>
        <w:spacing w:after="0"/>
        <w:rPr>
          <w:sz w:val="10"/>
        </w:rPr>
        <w:sectPr>
          <w:pgSz w:w="11910" w:h="15820"/>
          <w:pgMar w:header="717" w:footer="688" w:top="1060" w:bottom="880" w:left="900" w:right="680"/>
        </w:sectPr>
      </w:pPr>
    </w:p>
    <w:p>
      <w:pPr>
        <w:pStyle w:val="BodyText"/>
        <w:spacing w:line="240" w:lineRule="exact" w:before="102"/>
        <w:ind w:left="120" w:right="-6"/>
      </w:pPr>
      <w:r>
        <w:rPr>
          <w:w w:val="90"/>
        </w:rPr>
        <w:t>tensity between these two study periods </w:t>
      </w:r>
      <w:r>
        <w:rPr>
          <w:spacing w:val="-3"/>
          <w:w w:val="95"/>
        </w:rPr>
        <w:t>(SMD</w:t>
      </w:r>
      <w:r>
        <w:rPr>
          <w:spacing w:val="-16"/>
          <w:w w:val="95"/>
        </w:rPr>
        <w:t> </w:t>
      </w:r>
      <w:r>
        <w:rPr>
          <w:w w:val="95"/>
        </w:rPr>
        <w:t>0.19</w:t>
      </w:r>
      <w:r>
        <w:rPr>
          <w:spacing w:val="-18"/>
          <w:w w:val="95"/>
        </w:rPr>
        <w:t> </w:t>
      </w:r>
      <w:r>
        <w:rPr>
          <w:w w:val="95"/>
        </w:rPr>
        <w:t>[−0.03,</w:t>
      </w:r>
      <w:r>
        <w:rPr>
          <w:spacing w:val="-16"/>
          <w:w w:val="95"/>
        </w:rPr>
        <w:t> </w:t>
      </w:r>
      <w:r>
        <w:rPr>
          <w:w w:val="95"/>
        </w:rPr>
        <w:t>0.41],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w w:val="95"/>
          <w:position w:val="6"/>
          <w:sz w:val="13"/>
        </w:rPr>
        <w:t>2</w:t>
      </w:r>
      <w:r>
        <w:rPr>
          <w:spacing w:val="-10"/>
          <w:w w:val="95"/>
          <w:position w:val="6"/>
          <w:sz w:val="13"/>
        </w:rPr>
        <w:t> </w:t>
      </w:r>
      <w:r>
        <w:rPr>
          <w:spacing w:val="-3"/>
          <w:w w:val="95"/>
        </w:rPr>
        <w:t>=62;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low-qual-</w:t>
      </w:r>
    </w:p>
    <w:p>
      <w:pPr>
        <w:pStyle w:val="BodyText"/>
        <w:spacing w:line="160" w:lineRule="auto" w:before="58"/>
        <w:ind w:left="120" w:right="-12"/>
      </w:pPr>
      <w:r>
        <w:rPr>
          <w:w w:val="90"/>
        </w:rPr>
        <w:t>ity evidence; see supplementary figure 1 </w:t>
      </w:r>
      <w:r>
        <w:rPr>
          <w:spacing w:val="-3"/>
        </w:rPr>
        <w:t>and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68"/>
          <w:w w:val="275"/>
          <w:sz w:val="18"/>
        </w:rPr>
        <w:t> </w:t>
      </w:r>
      <w:r>
        <w:rPr>
          <w:rFonts w:ascii="Arial Narrow"/>
          <w:b/>
          <w:spacing w:val="-6"/>
          <w:sz w:val="18"/>
        </w:rPr>
        <w:t>Tab. </w:t>
      </w:r>
      <w:r>
        <w:rPr>
          <w:rFonts w:ascii="Arial Narrow"/>
          <w:b/>
          <w:sz w:val="18"/>
        </w:rPr>
        <w:t>3</w:t>
      </w:r>
      <w:r>
        <w:rPr/>
        <w:t>).</w:t>
      </w:r>
    </w:p>
    <w:p>
      <w:pPr>
        <w:pStyle w:val="BodyText"/>
        <w:spacing w:line="240" w:lineRule="exact" w:before="10"/>
        <w:ind w:left="120" w:right="-6" w:firstLine="226"/>
      </w:pPr>
      <w:r>
        <w:rPr>
          <w:spacing w:val="-7"/>
          <w:w w:val="90"/>
        </w:rPr>
        <w:t>Two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studies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842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participants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were </w:t>
      </w:r>
      <w:r>
        <w:rPr>
          <w:w w:val="95"/>
        </w:rPr>
        <w:t>entered</w:t>
      </w:r>
      <w:r>
        <w:rPr>
          <w:spacing w:val="-15"/>
          <w:w w:val="95"/>
        </w:rPr>
        <w:t> </w:t>
      </w:r>
      <w:r>
        <w:rPr>
          <w:w w:val="95"/>
        </w:rPr>
        <w:t>into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analysis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mean</w:t>
      </w:r>
      <w:r>
        <w:rPr>
          <w:spacing w:val="-15"/>
          <w:w w:val="95"/>
        </w:rPr>
        <w:t> </w:t>
      </w:r>
      <w:r>
        <w:rPr>
          <w:w w:val="95"/>
        </w:rPr>
        <w:t>physi-</w:t>
      </w:r>
    </w:p>
    <w:p>
      <w:pPr>
        <w:pStyle w:val="BodyText"/>
        <w:spacing w:line="240" w:lineRule="exact" w:before="102"/>
        <w:ind w:left="120"/>
        <w:jc w:val="both"/>
      </w:pPr>
      <w:r>
        <w:rPr/>
        <w:br w:type="column"/>
      </w:r>
      <w:r>
        <w:rPr>
          <w:w w:val="95"/>
        </w:rPr>
        <w:t>cal</w:t>
      </w:r>
      <w:r>
        <w:rPr>
          <w:spacing w:val="-17"/>
          <w:w w:val="95"/>
        </w:rPr>
        <w:t> </w:t>
      </w:r>
      <w:r>
        <w:rPr>
          <w:w w:val="95"/>
        </w:rPr>
        <w:t>function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end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open-label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ver- </w:t>
      </w:r>
      <w:r>
        <w:rPr>
          <w:w w:val="95"/>
        </w:rPr>
        <w:t>sus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end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double-blind</w:t>
      </w:r>
      <w:r>
        <w:rPr>
          <w:spacing w:val="-8"/>
          <w:w w:val="95"/>
        </w:rPr>
        <w:t> </w:t>
      </w:r>
      <w:r>
        <w:rPr>
          <w:w w:val="95"/>
        </w:rPr>
        <w:t>peri- od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patients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on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study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medication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19"/>
          <w:w w:val="95"/>
        </w:rPr>
        <w:t> </w:t>
      </w:r>
      <w:r>
        <w:rPr>
          <w:w w:val="95"/>
        </w:rPr>
        <w:t>the end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randomized</w:t>
      </w:r>
      <w:r>
        <w:rPr>
          <w:spacing w:val="-25"/>
          <w:w w:val="95"/>
        </w:rPr>
        <w:t> </w:t>
      </w:r>
      <w:r>
        <w:rPr>
          <w:w w:val="95"/>
        </w:rPr>
        <w:t>period.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There</w:t>
      </w:r>
      <w:r>
        <w:rPr>
          <w:spacing w:val="-25"/>
          <w:w w:val="95"/>
        </w:rPr>
        <w:t> </w:t>
      </w:r>
      <w:r>
        <w:rPr>
          <w:w w:val="95"/>
        </w:rPr>
        <w:t>was</w:t>
      </w:r>
      <w:r>
        <w:rPr>
          <w:spacing w:val="-25"/>
          <w:w w:val="95"/>
        </w:rPr>
        <w:t> </w:t>
      </w:r>
      <w:r>
        <w:rPr>
          <w:w w:val="95"/>
        </w:rPr>
        <w:t>no significant change (p=0.16) in physical function</w:t>
      </w:r>
      <w:r>
        <w:rPr>
          <w:spacing w:val="-16"/>
          <w:w w:val="95"/>
        </w:rPr>
        <w:t> </w:t>
      </w:r>
      <w:r>
        <w:rPr>
          <w:w w:val="95"/>
        </w:rPr>
        <w:t>between</w:t>
      </w:r>
      <w:r>
        <w:rPr>
          <w:spacing w:val="-16"/>
          <w:w w:val="95"/>
        </w:rPr>
        <w:t> </w:t>
      </w:r>
      <w:r>
        <w:rPr>
          <w:w w:val="95"/>
        </w:rPr>
        <w:t>these</w:t>
      </w:r>
      <w:r>
        <w:rPr>
          <w:spacing w:val="-16"/>
          <w:w w:val="95"/>
        </w:rPr>
        <w:t> </w:t>
      </w:r>
      <w:r>
        <w:rPr>
          <w:w w:val="95"/>
        </w:rPr>
        <w:t>two</w:t>
      </w:r>
      <w:r>
        <w:rPr>
          <w:spacing w:val="-16"/>
          <w:w w:val="95"/>
        </w:rPr>
        <w:t> </w:t>
      </w:r>
      <w:r>
        <w:rPr>
          <w:w w:val="95"/>
        </w:rPr>
        <w:t>study</w:t>
      </w:r>
      <w:r>
        <w:rPr>
          <w:spacing w:val="-16"/>
          <w:w w:val="95"/>
        </w:rPr>
        <w:t> </w:t>
      </w:r>
      <w:r>
        <w:rPr>
          <w:w w:val="95"/>
        </w:rPr>
        <w:t>peri-</w:t>
      </w:r>
    </w:p>
    <w:p>
      <w:pPr>
        <w:pStyle w:val="BodyText"/>
        <w:spacing w:line="248" w:lineRule="exact" w:before="95"/>
        <w:ind w:left="120"/>
      </w:pPr>
      <w:r>
        <w:rPr/>
        <w:br w:type="column"/>
      </w:r>
      <w:r>
        <w:rPr/>
        <w:t>ods (SMD −0.10 [−0.23, 0.04], I</w:t>
      </w:r>
      <w:r>
        <w:rPr>
          <w:position w:val="6"/>
          <w:sz w:val="13"/>
        </w:rPr>
        <w:t>2 </w:t>
      </w:r>
      <w:r>
        <w:rPr/>
        <w:t>=0; low-</w:t>
      </w:r>
    </w:p>
    <w:p>
      <w:pPr>
        <w:pStyle w:val="BodyText"/>
        <w:spacing w:line="160" w:lineRule="auto" w:before="57"/>
        <w:ind w:left="120" w:right="323"/>
      </w:pPr>
      <w:r>
        <w:rPr>
          <w:w w:val="90"/>
        </w:rPr>
        <w:t>quality evidence; see supplementary fig- </w:t>
      </w:r>
      <w:r>
        <w:rPr>
          <w:spacing w:val="-3"/>
        </w:rPr>
        <w:t>ure </w:t>
      </w:r>
      <w:r>
        <w:rPr/>
        <w:t>2 </w:t>
      </w:r>
      <w:r>
        <w:rPr>
          <w:spacing w:val="-3"/>
        </w:rPr>
        <w:t>and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64"/>
          <w:w w:val="275"/>
          <w:sz w:val="18"/>
        </w:rPr>
        <w:t> </w:t>
      </w:r>
      <w:r>
        <w:rPr>
          <w:rFonts w:ascii="Arial Narrow"/>
          <w:b/>
          <w:spacing w:val="-6"/>
          <w:sz w:val="18"/>
        </w:rPr>
        <w:t>Tab. </w:t>
      </w:r>
      <w:r>
        <w:rPr>
          <w:rFonts w:ascii="Arial Narrow"/>
          <w:b/>
          <w:sz w:val="18"/>
        </w:rPr>
        <w:t>3</w:t>
      </w:r>
      <w:r>
        <w:rPr/>
        <w:t>).</w:t>
      </w:r>
    </w:p>
    <w:p>
      <w:pPr>
        <w:pStyle w:val="BodyText"/>
        <w:spacing w:line="240" w:lineRule="exact" w:before="9"/>
        <w:ind w:left="120" w:right="337" w:firstLine="226"/>
        <w:jc w:val="both"/>
      </w:pPr>
      <w:r>
        <w:rPr>
          <w:w w:val="90"/>
        </w:rPr>
        <w:t>Eleven studies with 2453 participants </w:t>
      </w:r>
      <w:r>
        <w:rPr>
          <w:w w:val="95"/>
        </w:rPr>
        <w:t>were</w:t>
      </w:r>
      <w:r>
        <w:rPr>
          <w:spacing w:val="-27"/>
          <w:w w:val="95"/>
        </w:rPr>
        <w:t> </w:t>
      </w:r>
      <w:r>
        <w:rPr>
          <w:w w:val="95"/>
        </w:rPr>
        <w:t>entered</w:t>
      </w:r>
      <w:r>
        <w:rPr>
          <w:spacing w:val="-27"/>
          <w:w w:val="95"/>
        </w:rPr>
        <w:t> </w:t>
      </w:r>
      <w:r>
        <w:rPr>
          <w:w w:val="95"/>
        </w:rPr>
        <w:t>into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analysis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patients entering/finishing the open-label</w:t>
      </w:r>
      <w:r>
        <w:rPr>
          <w:spacing w:val="2"/>
          <w:w w:val="95"/>
        </w:rPr>
        <w:t> peri-</w:t>
      </w:r>
    </w:p>
    <w:p>
      <w:pPr>
        <w:spacing w:after="0" w:line="240" w:lineRule="exact"/>
        <w:jc w:val="both"/>
        <w:sectPr>
          <w:type w:val="continuous"/>
          <w:pgSz w:w="11910" w:h="15820"/>
          <w:pgMar w:top="1000" w:bottom="0" w:left="900" w:right="680"/>
          <w:cols w:num="3" w:equalWidth="0">
            <w:col w:w="3183" w:space="218"/>
            <w:col w:w="3182" w:space="219"/>
            <w:col w:w="3528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1910" w:h="15820"/>
          <w:pgMar w:header="712" w:footer="688" w:top="1040" w:bottom="880" w:left="680" w:right="9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8" w:lineRule="exact"/>
        <w:ind w:left="340"/>
        <w:jc w:val="both"/>
      </w:pPr>
      <w:r>
        <w:rPr/>
        <w:pict>
          <v:shape style="position:absolute;margin-left:51.023602pt;margin-top:-538.998474pt;width:323.55pt;height:532.050pt;mso-position-horizontal-relative:page;mso-position-vertical-relative:paragraph;z-index:17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5"/>
                    <w:gridCol w:w="1169"/>
                    <w:gridCol w:w="2357"/>
                    <w:gridCol w:w="1651"/>
                  </w:tblGrid>
                  <w:tr>
                    <w:trPr>
                      <w:trHeight w:val="705" w:hRule="exact"/>
                    </w:trPr>
                    <w:tc>
                      <w:tcPr>
                        <w:tcW w:w="6463" w:type="dxa"/>
                        <w:gridSpan w:val="4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005BA9"/>
                      </w:tcPr>
                      <w:p>
                        <w:pPr>
                          <w:pStyle w:val="TableParagraph"/>
                          <w:spacing w:line="249" w:lineRule="auto" w:before="9"/>
                          <w:ind w:left="90" w:right="39" w:hanging="7"/>
                          <w:rPr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17"/>
                          </w:rPr>
                          <w:t>Tab.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17"/>
                          </w:rPr>
                          <w:t>2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Overview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mean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pain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scores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(baseline,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end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double-blind,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end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open-label phase)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opioid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groups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open-label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extension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studies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randomized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controlled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trials included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into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systematic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review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(grouped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by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author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alphabetical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order)</w:t>
                        </w:r>
                      </w:p>
                    </w:tc>
                  </w:tr>
                  <w:tr>
                    <w:trPr>
                      <w:trHeight w:val="1063" w:hRule="exact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7194CD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252" w:lineRule="auto"/>
                          <w:ind w:left="90" w:firstLine="1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sz w:val="17"/>
                          </w:rPr>
                          <w:t>Reference; year; drug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8" w:space="0" w:color="7194CD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252" w:lineRule="auto"/>
                          <w:ind w:left="93" w:right="87" w:firstLine="5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Pain intensity </w:t>
                        </w:r>
                        <w:r>
                          <w:rPr>
                            <w:rFonts w:ascii="Arial Narrow"/>
                            <w:b/>
                            <w:sz w:val="17"/>
                          </w:rPr>
                          <w:t>score baseline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mean (SD); (scale)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8" w:space="0" w:color="7194CD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92" w:val="left" w:leader="none"/>
                          </w:tabs>
                          <w:spacing w:line="252" w:lineRule="auto"/>
                          <w:ind w:left="108" w:right="61" w:firstLine="1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Pain</w:t>
                        </w:r>
                        <w:r>
                          <w:rPr>
                            <w:rFonts w:ascii="Arial Narrow"/>
                            <w:b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intensity</w:t>
                          <w:tab/>
                          <w:t>Pain</w:t>
                        </w:r>
                        <w:r>
                          <w:rPr>
                            <w:rFonts w:ascii="Arial Narrow"/>
                            <w:b/>
                            <w:spacing w:val="-2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intensity</w:t>
                        </w:r>
                        <w:r>
                          <w:rPr>
                            <w:rFonts w:ascii="Arial Narrow"/>
                            <w:b/>
                            <w:w w:val="101"/>
                            <w:sz w:val="17"/>
                          </w:rPr>
                          <w:t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score</w:t>
                        </w:r>
                        <w:r>
                          <w:rPr>
                            <w:rFonts w:ascii="Arial Narrow"/>
                            <w:b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at</w:t>
                        </w:r>
                        <w:r>
                          <w:rPr>
                            <w:rFonts w:ascii="Arial Narrow"/>
                            <w:b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the</w:t>
                          <w:tab/>
                          <w:t>score</w:t>
                        </w:r>
                        <w:r>
                          <w:rPr>
                            <w:rFonts w:ascii="Arial Narrow"/>
                            <w:b/>
                            <w:spacing w:val="-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at</w:t>
                        </w:r>
                        <w:r>
                          <w:rPr>
                            <w:rFonts w:ascii="Arial Narrow"/>
                            <w:b/>
                            <w:spacing w:val="-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Narrow"/>
                            <w:b/>
                            <w:w w:val="108"/>
                            <w:sz w:val="17"/>
                          </w:rPr>
                          <w:t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end of double- end of double- blind</w:t>
                        </w:r>
                        <w:r>
                          <w:rPr>
                            <w:rFonts w:ascii="Arial Narrow"/>
                            <w:b/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mean</w:t>
                          <w:tab/>
                          <w:t>blind</w:t>
                        </w:r>
                        <w:r>
                          <w:rPr>
                            <w:rFonts w:ascii="Arial Narrow"/>
                            <w:b/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mean</w:t>
                        </w:r>
                      </w:p>
                      <w:p>
                        <w:pPr>
                          <w:pStyle w:val="TableParagraph"/>
                          <w:tabs>
                            <w:tab w:pos="1289" w:val="left" w:leader="none"/>
                          </w:tabs>
                          <w:spacing w:line="194" w:lineRule="exact" w:before="0"/>
                          <w:ind w:left="104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sz w:val="17"/>
                          </w:rPr>
                          <w:t>(SD);</w:t>
                        </w:r>
                        <w:r>
                          <w:rPr>
                            <w:rFonts w:ascii="Arial Narrow"/>
                            <w:b/>
                            <w:spacing w:val="-13"/>
                            <w:sz w:val="17"/>
                          </w:rPr>
                          <w:t> </w:t>
                        </w:r>
                        <w:r>
                          <w:rPr>
                            <w:rFonts w:ascii="Arial Narrow"/>
                            <w:b/>
                            <w:sz w:val="17"/>
                          </w:rPr>
                          <w:t>(scale)</w:t>
                          <w:tab/>
                          <w:t>(SD);</w:t>
                        </w:r>
                        <w:r>
                          <w:rPr>
                            <w:rFonts w:ascii="Arial Narrow"/>
                            <w:b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rFonts w:ascii="Arial Narrow"/>
                            <w:b/>
                            <w:sz w:val="17"/>
                          </w:rPr>
                          <w:t>(scale)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8" w:space="0" w:color="7194CD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115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sz w:val="17"/>
                          </w:rPr>
                          <w:t>Comments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1285" w:type="dxa"/>
                        <w:tcBorders>
                          <w:top w:val="single" w:sz="8" w:space="0" w:color="7194CD"/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before="9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Caldwell et al.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7194CD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before="9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313 (107)*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8" w:space="0" w:color="7194CD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90" w:val="left" w:leader="none"/>
                          </w:tabs>
                          <w:spacing w:before="9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Ca</w:t>
                        </w:r>
                        <w:r>
                          <w:rPr>
                            <w:spacing w:val="-3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270*,**</w:t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Ca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260*,**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8" w:space="0" w:color="7194CD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before="9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*Group once daily in</w:t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1285" w:type="dxa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[61]</w:t>
                        </w:r>
                      </w:p>
                    </w:tc>
                    <w:tc>
                      <w:tcPr>
                        <w:tcW w:w="1169" w:type="dxa"/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(0–500)</w:t>
                        </w:r>
                      </w:p>
                    </w:tc>
                    <w:tc>
                      <w:tcPr>
                        <w:tcW w:w="2357" w:type="dxa"/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87" w:val="left" w:leader="none"/>
                          </w:tabs>
                          <w:spacing w:line="191" w:lineRule="exact" w:before="0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(0–500)</w:t>
                          <w:tab/>
                        </w:r>
                        <w:r>
                          <w:rPr>
                            <w:w w:val="95"/>
                            <w:sz w:val="17"/>
                          </w:rPr>
                          <w:t>(0–500)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12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the morning</w:t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2002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**Data extracted from</w:t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Morphine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123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figures; mean change</w:t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/>
                      </w:p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12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reported</w:t>
                        </w:r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249" w:lineRule="auto"/>
                          <w:ind w:right="-7" w:firstLine="8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w w:val="90"/>
                            <w:sz w:val="17"/>
                          </w:rPr>
                          <w:t>Cloutier </w:t>
                        </w:r>
                        <w:r>
                          <w:rPr>
                            <w:w w:val="90"/>
                            <w:sz w:val="17"/>
                          </w:rPr>
                          <w:t>et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al. </w:t>
                        </w:r>
                        <w:r>
                          <w:rPr>
                            <w:w w:val="90"/>
                            <w:sz w:val="17"/>
                          </w:rPr>
                          <w:t>[62] </w:t>
                        </w:r>
                        <w:r>
                          <w:rPr>
                            <w:sz w:val="17"/>
                          </w:rPr>
                          <w:t>2013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2.5 (0.6)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73" w:val="left" w:leader="none"/>
                          </w:tabs>
                          <w:ind w:left="9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2.1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(0.8)</w:t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1.8</w:t>
                        </w:r>
                        <w:r>
                          <w:rPr>
                            <w:spacing w:val="-5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w w:val="80"/>
                            <w:sz w:val="17"/>
                          </w:rPr>
                          <w:t>(0.7)</w:t>
                        </w:r>
                      </w:p>
                      <w:p>
                        <w:pPr>
                          <w:pStyle w:val="TableParagraph"/>
                          <w:tabs>
                            <w:tab w:pos="1287" w:val="left" w:leader="none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  <w:tab/>
                          <w:t>(0–4)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/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249" w:lineRule="auto"/>
                          <w:ind w:right="88" w:firstLine="6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Gordon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et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al.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[63] </w:t>
                        </w:r>
                        <w:r>
                          <w:rPr>
                            <w:sz w:val="17"/>
                          </w:rPr>
                          <w:t>2010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Buprenorphine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62.1 (15.5)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(0–100)*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84" w:val="left" w:leader="none"/>
                          </w:tabs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38.5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(7.9)</w:t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32.9</w:t>
                        </w:r>
                        <w:r>
                          <w:rPr>
                            <w:spacing w:val="1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w w:val="80"/>
                            <w:sz w:val="17"/>
                          </w:rPr>
                          <w:t>(28.1)</w:t>
                        </w:r>
                      </w:p>
                      <w:p>
                        <w:pPr>
                          <w:pStyle w:val="TableParagraph"/>
                          <w:tabs>
                            <w:tab w:pos="1287" w:val="left" w:leader="none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(0–100)**</w:t>
                          <w:tab/>
                        </w:r>
                        <w:r>
                          <w:rPr>
                            <w:sz w:val="17"/>
                          </w:rPr>
                          <w:t>(0–100)**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*Total group</w:t>
                        </w:r>
                      </w:p>
                      <w:p>
                        <w:pPr>
                          <w:pStyle w:val="TableParagraph"/>
                          <w:spacing w:line="249" w:lineRule="auto" w:before="8"/>
                          <w:ind w:left="119" w:right="166" w:hanging="5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**Buprenorphine </w:t>
                        </w:r>
                        <w:r>
                          <w:rPr>
                            <w:sz w:val="17"/>
                          </w:rPr>
                          <w:t>group</w:t>
                        </w:r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249" w:lineRule="auto"/>
                          <w:ind w:right="100" w:firstLine="11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Harati et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al. </w:t>
                        </w:r>
                        <w:r>
                          <w:rPr>
                            <w:w w:val="90"/>
                            <w:sz w:val="17"/>
                          </w:rPr>
                          <w:t>[64] </w:t>
                        </w:r>
                        <w:r>
                          <w:rPr>
                            <w:sz w:val="17"/>
                          </w:rPr>
                          <w:t>2000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Tramadol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2.5 (0.63)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73" w:val="left" w:leader="none"/>
                          </w:tabs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1.4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(0.93)</w:t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1.4</w:t>
                        </w:r>
                        <w:r>
                          <w:rPr>
                            <w:spacing w:val="-2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w w:val="80"/>
                            <w:sz w:val="17"/>
                          </w:rPr>
                          <w:t>(0.95)</w:t>
                        </w:r>
                      </w:p>
                      <w:p>
                        <w:pPr>
                          <w:pStyle w:val="TableParagraph"/>
                          <w:tabs>
                            <w:tab w:pos="1287" w:val="left" w:leader="none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  <w:tab/>
                          <w:t>(0–4)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/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75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Johnson &amp; John-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Not reported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93" w:val="left" w:leader="none"/>
                          </w:tabs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Not</w:t>
                        </w:r>
                        <w:r>
                          <w:rPr>
                            <w:spacing w:val="-30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reported</w:t>
                          <w:tab/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Not</w:t>
                        </w:r>
                        <w:r>
                          <w:rPr>
                            <w:spacing w:val="-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reported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Pooled analysis of four</w:t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son [65]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studies; no analyses</w:t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2010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12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possible</w:t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Tapentadol</w:t>
                        </w:r>
                      </w:p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/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McIlwain und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Not reported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93" w:val="left" w:leader="none"/>
                          </w:tabs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Not</w:t>
                        </w:r>
                        <w:r>
                          <w:rPr>
                            <w:spacing w:val="-30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reported</w:t>
                          <w:tab/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Not</w:t>
                        </w:r>
                        <w:r>
                          <w:rPr>
                            <w:spacing w:val="-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reported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Only data of placebo</w:t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Ahdieh [66]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119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group switched to</w:t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2005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119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oxymorphone  avail-</w:t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Oxymorphone</w:t>
                        </w:r>
                      </w:p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able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Portenoy et al.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Not reported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93" w:val="left" w:leader="none"/>
                          </w:tabs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Not</w:t>
                        </w:r>
                        <w:r>
                          <w:rPr>
                            <w:spacing w:val="-30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reported</w:t>
                          <w:tab/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Not</w:t>
                        </w:r>
                        <w:r>
                          <w:rPr>
                            <w:spacing w:val="-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reported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Pooled analysis of four</w:t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[67]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studies; no mean pain</w:t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2007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scores reported; no</w:t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analyses possible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Richarz et al. [68]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Hydromor-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93" w:val="left" w:leader="none"/>
                          </w:tabs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spacing w:val="-3"/>
                            <w:w w:val="95"/>
                            <w:sz w:val="17"/>
                          </w:rPr>
                          <w:t>Hydromor-</w:t>
                          <w:tab/>
                        </w:r>
                        <w:r>
                          <w:rPr>
                            <w:spacing w:val="-3"/>
                            <w:sz w:val="17"/>
                          </w:rPr>
                          <w:t>Hydromor-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/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1285" w:type="dxa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2013</w:t>
                        </w:r>
                      </w:p>
                    </w:tc>
                    <w:tc>
                      <w:tcPr>
                        <w:tcW w:w="1169" w:type="dxa"/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99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phone: 6.8</w:t>
                        </w:r>
                      </w:p>
                    </w:tc>
                    <w:tc>
                      <w:tcPr>
                        <w:tcW w:w="2357" w:type="dxa"/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94" w:val="left" w:leader="none"/>
                          </w:tabs>
                          <w:spacing w:line="191" w:lineRule="exact" w:before="0"/>
                          <w:ind w:left="110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phone:</w:t>
                        </w:r>
                        <w:r>
                          <w:rPr>
                            <w:spacing w:val="-34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3.8</w:t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phone: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w w:val="85"/>
                            <w:sz w:val="17"/>
                          </w:rPr>
                          <w:t>3.9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>
                        <w:pPr/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6463" w:type="dxa"/>
                        <w:gridSpan w:val="4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377" w:val="left" w:leader="none"/>
                            <w:tab w:pos="3742" w:val="left" w:leader="none"/>
                          </w:tabs>
                          <w:spacing w:line="191" w:lineRule="exact" w:before="0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spacing w:val="-3"/>
                            <w:w w:val="95"/>
                            <w:sz w:val="17"/>
                          </w:rPr>
                          <w:t>Hydromoprhone</w:t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Oxycodone: 7.0</w:t>
                        </w:r>
                        <w:r>
                          <w:rPr>
                            <w:spacing w:val="3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Oxycodone: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3.6</w:t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Oxycodone:</w:t>
                        </w:r>
                        <w:r>
                          <w:rPr>
                            <w:spacing w:val="24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w w:val="80"/>
                            <w:sz w:val="17"/>
                          </w:rPr>
                          <w:t>4.2</w:t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1285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  <w:tc>
                      <w:tcPr>
                        <w:tcW w:w="1169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(0–10)</w:t>
                        </w:r>
                      </w:p>
                    </w:tc>
                    <w:tc>
                      <w:tcPr>
                        <w:tcW w:w="2357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87" w:val="left" w:leader="none"/>
                          </w:tabs>
                          <w:spacing w:line="191" w:lineRule="exact" w:before="0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(0–10)</w:t>
                          <w:tab/>
                          <w:t>(0–10)</w:t>
                        </w:r>
                      </w:p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/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249" w:lineRule="auto"/>
                          <w:ind w:right="185" w:firstLine="11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Roth et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al. </w:t>
                        </w:r>
                        <w:r>
                          <w:rPr>
                            <w:w w:val="90"/>
                            <w:sz w:val="17"/>
                          </w:rPr>
                          <w:t>[69] </w:t>
                        </w:r>
                        <w:r>
                          <w:rPr>
                            <w:sz w:val="17"/>
                          </w:rPr>
                          <w:t>2000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2.5 (0.6)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73" w:val="left" w:leader="none"/>
                          </w:tabs>
                          <w:ind w:left="9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2.0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(0.7)*</w:t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1.9</w:t>
                        </w:r>
                        <w:r>
                          <w:rPr>
                            <w:spacing w:val="-5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w w:val="80"/>
                            <w:sz w:val="17"/>
                          </w:rPr>
                          <w:t>(0.8)</w:t>
                        </w:r>
                      </w:p>
                      <w:p>
                        <w:pPr>
                          <w:pStyle w:val="TableParagraph"/>
                          <w:tabs>
                            <w:tab w:pos="1287" w:val="left" w:leader="none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  <w:tab/>
                          <w:t>(0–4)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249" w:lineRule="auto"/>
                          <w:ind w:left="123" w:right="166" w:hanging="61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*Data extracted from </w:t>
                        </w:r>
                        <w:r>
                          <w:rPr>
                            <w:sz w:val="17"/>
                          </w:rPr>
                          <w:t>figures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84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Sandner-Kiesling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No baseline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84" w:val="left" w:leader="none"/>
                          </w:tabs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3.8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(1.48)</w:t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3.8</w:t>
                        </w:r>
                        <w:r>
                          <w:rPr>
                            <w:spacing w:val="-2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w w:val="80"/>
                            <w:sz w:val="17"/>
                          </w:rPr>
                          <w:t>(1.48)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>
                        <w:pPr/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1285" w:type="dxa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et al. [70]</w:t>
                        </w:r>
                      </w:p>
                    </w:tc>
                    <w:tc>
                      <w:tcPr>
                        <w:tcW w:w="1169" w:type="dxa"/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95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scores reported</w:t>
                        </w:r>
                      </w:p>
                    </w:tc>
                    <w:tc>
                      <w:tcPr>
                        <w:tcW w:w="2357" w:type="dxa"/>
                        <w:shd w:val="clear" w:color="auto" w:fill="E5EEFA"/>
                      </w:tcPr>
                      <w:p>
                        <w:pPr/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>
                        <w:pPr/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6463" w:type="dxa"/>
                        <w:gridSpan w:val="4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2010</w:t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6463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191" w:lineRule="exact" w:before="0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249" w:lineRule="auto"/>
                          <w:ind w:right="122" w:firstLine="1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Thorne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et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al.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[71] </w:t>
                        </w:r>
                        <w:r>
                          <w:rPr>
                            <w:sz w:val="17"/>
                          </w:rPr>
                          <w:t>2008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Tramadol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50.8 (17.3)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(0–100)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tabs>
                            <w:tab w:pos="1281" w:val="left" w:leader="none"/>
                          </w:tabs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35.4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7"/>
                          </w:rPr>
                          <w:t>(22.7)</w:t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26.3</w:t>
                        </w:r>
                        <w:r>
                          <w:rPr>
                            <w:spacing w:val="1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w w:val="80"/>
                            <w:sz w:val="17"/>
                          </w:rPr>
                          <w:t>(17.9)</w:t>
                        </w:r>
                      </w:p>
                      <w:p>
                        <w:pPr>
                          <w:pStyle w:val="TableParagraph"/>
                          <w:tabs>
                            <w:tab w:pos="1287" w:val="left" w:leader="none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(0–100)</w:t>
                          <w:tab/>
                        </w:r>
                        <w:r>
                          <w:rPr>
                            <w:w w:val="95"/>
                            <w:sz w:val="17"/>
                          </w:rPr>
                          <w:t>(0–100)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>
                        <w:pPr/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6463" w:type="dxa"/>
                        <w:gridSpan w:val="4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81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Gill Sans MT"/>
                            <w:i/>
                            <w:w w:val="85"/>
                            <w:sz w:val="16"/>
                          </w:rPr>
                          <w:t>SD </w:t>
                        </w:r>
                        <w:r>
                          <w:rPr>
                            <w:rFonts w:ascii="Calibri"/>
                            <w:w w:val="85"/>
                            <w:sz w:val="16"/>
                          </w:rPr>
                          <w:t>standard deviation.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od:</w:t>
      </w:r>
      <w:r>
        <w:rPr>
          <w:spacing w:val="-21"/>
          <w:w w:val="95"/>
        </w:rPr>
        <w:t> </w:t>
      </w:r>
      <w:r>
        <w:rPr>
          <w:w w:val="95"/>
        </w:rPr>
        <w:t>53.5%</w:t>
      </w:r>
      <w:r>
        <w:rPr>
          <w:spacing w:val="-21"/>
          <w:w w:val="95"/>
        </w:rPr>
        <w:t> </w:t>
      </w:r>
      <w:r>
        <w:rPr>
          <w:w w:val="95"/>
        </w:rPr>
        <w:t>[38.1–68.2%]</w:t>
      </w:r>
      <w:r>
        <w:rPr>
          <w:spacing w:val="-21"/>
          <w:w w:val="95"/>
        </w:rPr>
        <w:t> </w:t>
      </w:r>
      <w:r>
        <w:rPr>
          <w:w w:val="95"/>
        </w:rPr>
        <w:t>(I</w:t>
      </w:r>
      <w:r>
        <w:rPr>
          <w:w w:val="95"/>
          <w:position w:val="6"/>
          <w:sz w:val="13"/>
        </w:rPr>
        <w:t>2</w:t>
      </w:r>
      <w:r>
        <w:rPr>
          <w:spacing w:val="-14"/>
          <w:w w:val="95"/>
          <w:position w:val="6"/>
          <w:sz w:val="13"/>
        </w:rPr>
        <w:t> </w:t>
      </w:r>
      <w:r>
        <w:rPr>
          <w:spacing w:val="-3"/>
          <w:w w:val="95"/>
        </w:rPr>
        <w:t>=33.7%)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pa-</w:t>
      </w:r>
    </w:p>
    <w:p>
      <w:pPr>
        <w:pStyle w:val="BodyText"/>
        <w:spacing w:line="225" w:lineRule="auto" w:before="3"/>
        <w:ind w:left="340" w:right="1"/>
        <w:jc w:val="both"/>
      </w:pPr>
      <w:r>
        <w:rPr>
          <w:spacing w:val="-3"/>
          <w:w w:val="95"/>
        </w:rPr>
        <w:t>tients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entering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open-label</w:t>
      </w:r>
      <w:r>
        <w:rPr>
          <w:spacing w:val="-20"/>
          <w:w w:val="95"/>
        </w:rPr>
        <w:t> </w:t>
      </w:r>
      <w:r>
        <w:rPr>
          <w:w w:val="95"/>
        </w:rPr>
        <w:t>period</w:t>
      </w:r>
      <w:r>
        <w:rPr>
          <w:spacing w:val="-20"/>
          <w:w w:val="95"/>
        </w:rPr>
        <w:t> </w:t>
      </w:r>
      <w:r>
        <w:rPr>
          <w:w w:val="95"/>
        </w:rPr>
        <w:t>fin- </w:t>
      </w:r>
      <w:r>
        <w:rPr>
          <w:w w:val="90"/>
        </w:rPr>
        <w:t>ished the open-label period (low-quality evidence;</w:t>
      </w:r>
      <w:r>
        <w:rPr>
          <w:spacing w:val="-16"/>
          <w:w w:val="90"/>
        </w:rPr>
        <w:t> </w:t>
      </w:r>
      <w:r>
        <w:rPr>
          <w:w w:val="90"/>
        </w:rPr>
        <w:t>see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supplementary</w:t>
      </w:r>
      <w:r>
        <w:rPr>
          <w:spacing w:val="-16"/>
          <w:w w:val="90"/>
        </w:rPr>
        <w:t> </w:t>
      </w:r>
      <w:r>
        <w:rPr>
          <w:w w:val="90"/>
        </w:rPr>
        <w:t>figure</w:t>
      </w:r>
      <w:r>
        <w:rPr>
          <w:spacing w:val="-16"/>
          <w:w w:val="90"/>
        </w:rPr>
        <w:t> </w:t>
      </w:r>
      <w:r>
        <w:rPr>
          <w:w w:val="90"/>
        </w:rPr>
        <w:t>3).</w:t>
      </w:r>
    </w:p>
    <w:p>
      <w:pPr>
        <w:pStyle w:val="BodyText"/>
        <w:spacing w:line="225" w:lineRule="auto"/>
        <w:ind w:left="340" w:firstLine="226"/>
        <w:jc w:val="both"/>
      </w:pPr>
      <w:r>
        <w:rPr>
          <w:w w:val="95"/>
        </w:rPr>
        <w:t>Eight studies with 1982</w:t>
      </w:r>
      <w:r>
        <w:rPr>
          <w:spacing w:val="-33"/>
          <w:w w:val="95"/>
        </w:rPr>
        <w:t> </w:t>
      </w:r>
      <w:r>
        <w:rPr>
          <w:w w:val="95"/>
        </w:rPr>
        <w:t>participants were</w:t>
      </w:r>
      <w:r>
        <w:rPr>
          <w:spacing w:val="-28"/>
          <w:w w:val="95"/>
        </w:rPr>
        <w:t> </w:t>
      </w:r>
      <w:r>
        <w:rPr>
          <w:w w:val="95"/>
        </w:rPr>
        <w:t>entered</w:t>
      </w:r>
      <w:r>
        <w:rPr>
          <w:spacing w:val="-28"/>
          <w:w w:val="95"/>
        </w:rPr>
        <w:t> </w:t>
      </w:r>
      <w:r>
        <w:rPr>
          <w:w w:val="95"/>
        </w:rPr>
        <w:t>into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analysis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patients </w:t>
      </w:r>
      <w:r>
        <w:rPr>
          <w:spacing w:val="-3"/>
          <w:w w:val="90"/>
        </w:rPr>
        <w:t>randomized at </w:t>
      </w:r>
      <w:r>
        <w:rPr>
          <w:w w:val="90"/>
        </w:rPr>
        <w:t>baseline who finished the </w:t>
      </w:r>
      <w:r>
        <w:rPr>
          <w:w w:val="95"/>
        </w:rPr>
        <w:t>open-label </w:t>
      </w:r>
      <w:r>
        <w:rPr>
          <w:spacing w:val="2"/>
          <w:w w:val="95"/>
        </w:rPr>
        <w:t>period: </w:t>
      </w:r>
      <w:r>
        <w:rPr>
          <w:w w:val="95"/>
        </w:rPr>
        <w:t>28.5% [17.9–39.2%] (I</w:t>
      </w:r>
      <w:r>
        <w:rPr>
          <w:w w:val="95"/>
          <w:position w:val="6"/>
          <w:sz w:val="13"/>
        </w:rPr>
        <w:t>2</w:t>
      </w:r>
      <w:r>
        <w:rPr>
          <w:spacing w:val="-11"/>
          <w:w w:val="95"/>
          <w:position w:val="6"/>
          <w:sz w:val="13"/>
        </w:rPr>
        <w:t> </w:t>
      </w:r>
      <w:r>
        <w:rPr>
          <w:w w:val="95"/>
        </w:rPr>
        <w:t>=0%)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patients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randomized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base- line</w:t>
      </w:r>
      <w:r>
        <w:rPr>
          <w:spacing w:val="-23"/>
          <w:w w:val="95"/>
        </w:rPr>
        <w:t> </w:t>
      </w:r>
      <w:r>
        <w:rPr>
          <w:w w:val="95"/>
        </w:rPr>
        <w:t>finished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open</w:t>
      </w:r>
      <w:r>
        <w:rPr>
          <w:spacing w:val="-23"/>
          <w:w w:val="95"/>
        </w:rPr>
        <w:t> </w:t>
      </w:r>
      <w:r>
        <w:rPr>
          <w:w w:val="95"/>
        </w:rPr>
        <w:t>label</w:t>
      </w:r>
      <w:r>
        <w:rPr>
          <w:spacing w:val="-23"/>
          <w:w w:val="95"/>
        </w:rPr>
        <w:t> </w:t>
      </w:r>
      <w:r>
        <w:rPr>
          <w:w w:val="95"/>
        </w:rPr>
        <w:t>period</w:t>
      </w:r>
      <w:r>
        <w:rPr>
          <w:spacing w:val="-23"/>
          <w:w w:val="95"/>
        </w:rPr>
        <w:t> </w:t>
      </w:r>
      <w:r>
        <w:rPr>
          <w:w w:val="95"/>
        </w:rPr>
        <w:t>(very </w:t>
      </w:r>
      <w:r>
        <w:rPr>
          <w:w w:val="90"/>
        </w:rPr>
        <w:t>low-quality</w:t>
      </w:r>
      <w:r>
        <w:rPr>
          <w:spacing w:val="-20"/>
          <w:w w:val="90"/>
        </w:rPr>
        <w:t> </w:t>
      </w:r>
      <w:r>
        <w:rPr>
          <w:w w:val="90"/>
        </w:rPr>
        <w:t>evidence;</w:t>
      </w:r>
      <w:r>
        <w:rPr>
          <w:spacing w:val="-20"/>
          <w:w w:val="90"/>
        </w:rPr>
        <w:t> </w:t>
      </w:r>
      <w:r>
        <w:rPr>
          <w:w w:val="90"/>
        </w:rPr>
        <w:t>see</w:t>
      </w:r>
      <w:r>
        <w:rPr>
          <w:spacing w:val="-20"/>
          <w:w w:val="90"/>
        </w:rPr>
        <w:t> </w:t>
      </w:r>
      <w:r>
        <w:rPr>
          <w:w w:val="90"/>
        </w:rPr>
        <w:t>supplementary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40" w:lineRule="exact"/>
        <w:ind w:left="298"/>
        <w:jc w:val="both"/>
      </w:pPr>
      <w:r>
        <w:rPr>
          <w:w w:val="95"/>
        </w:rPr>
        <w:t>figure</w:t>
      </w:r>
      <w:r>
        <w:rPr>
          <w:spacing w:val="-30"/>
          <w:w w:val="95"/>
        </w:rPr>
        <w:t> </w:t>
      </w:r>
      <w:r>
        <w:rPr>
          <w:w w:val="95"/>
        </w:rPr>
        <w:t>4).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sum,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total</w:t>
      </w:r>
      <w:r>
        <w:rPr>
          <w:spacing w:val="-28"/>
          <w:w w:val="95"/>
        </w:rPr>
        <w:t> </w:t>
      </w:r>
      <w:r>
        <w:rPr>
          <w:w w:val="95"/>
        </w:rPr>
        <w:t>loss</w:t>
      </w:r>
      <w:r>
        <w:rPr>
          <w:spacing w:val="-28"/>
          <w:w w:val="95"/>
        </w:rPr>
        <w:t> </w:t>
      </w:r>
      <w:r>
        <w:rPr>
          <w:w w:val="95"/>
        </w:rPr>
        <w:t>was</w:t>
      </w:r>
      <w:r>
        <w:rPr>
          <w:spacing w:val="-28"/>
          <w:w w:val="95"/>
        </w:rPr>
        <w:t> </w:t>
      </w:r>
      <w:r>
        <w:rPr>
          <w:w w:val="95"/>
        </w:rPr>
        <w:t>71.5% </w:t>
      </w:r>
      <w:r>
        <w:rPr/>
        <w:t>(95%</w:t>
      </w:r>
      <w:r>
        <w:rPr>
          <w:spacing w:val="-33"/>
        </w:rPr>
        <w:t> </w:t>
      </w:r>
      <w:r>
        <w:rPr/>
        <w:t>CI</w:t>
      </w:r>
      <w:r>
        <w:rPr>
          <w:spacing w:val="-29"/>
        </w:rPr>
        <w:t> </w:t>
      </w:r>
      <w:r>
        <w:rPr/>
        <w:t>60.9–83.1%)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all</w:t>
      </w:r>
      <w:r>
        <w:rPr>
          <w:spacing w:val="-29"/>
        </w:rPr>
        <w:t> </w:t>
      </w:r>
      <w:r>
        <w:rPr/>
        <w:t>patients</w:t>
      </w:r>
      <w:r>
        <w:rPr>
          <w:spacing w:val="-29"/>
        </w:rPr>
        <w:t> </w:t>
      </w:r>
      <w:r>
        <w:rPr/>
        <w:t>pri- </w:t>
      </w:r>
      <w:r>
        <w:rPr>
          <w:spacing w:val="-3"/>
          <w:w w:val="95"/>
        </w:rPr>
        <w:t>marily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included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into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RCT.</w:t>
      </w:r>
    </w:p>
    <w:p>
      <w:pPr>
        <w:pStyle w:val="BodyText"/>
        <w:spacing w:line="240" w:lineRule="exact"/>
        <w:ind w:left="298" w:firstLine="226"/>
        <w:jc w:val="both"/>
      </w:pPr>
      <w:r>
        <w:rPr>
          <w:w w:val="95"/>
        </w:rPr>
        <w:t>Six</w:t>
      </w:r>
      <w:r>
        <w:rPr>
          <w:spacing w:val="-28"/>
          <w:w w:val="95"/>
        </w:rPr>
        <w:t> </w:t>
      </w:r>
      <w:r>
        <w:rPr>
          <w:w w:val="95"/>
        </w:rPr>
        <w:t>studies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811</w:t>
      </w:r>
      <w:r>
        <w:rPr>
          <w:spacing w:val="-31"/>
          <w:w w:val="95"/>
        </w:rPr>
        <w:t> </w:t>
      </w:r>
      <w:r>
        <w:rPr>
          <w:w w:val="95"/>
        </w:rPr>
        <w:t>patients</w:t>
      </w:r>
      <w:r>
        <w:rPr>
          <w:spacing w:val="-28"/>
          <w:w w:val="95"/>
        </w:rPr>
        <w:t> </w:t>
      </w:r>
      <w:r>
        <w:rPr>
          <w:w w:val="95"/>
        </w:rPr>
        <w:t>were</w:t>
      </w:r>
      <w:r>
        <w:rPr>
          <w:spacing w:val="-28"/>
          <w:w w:val="95"/>
        </w:rPr>
        <w:t> </w:t>
      </w:r>
      <w:r>
        <w:rPr>
          <w:w w:val="95"/>
        </w:rPr>
        <w:t>en- </w:t>
      </w:r>
      <w:r>
        <w:rPr/>
        <w:t>tered</w:t>
      </w:r>
      <w:r>
        <w:rPr>
          <w:spacing w:val="-20"/>
        </w:rPr>
        <w:t> </w:t>
      </w:r>
      <w:r>
        <w:rPr/>
        <w:t>into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analysis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dropping</w:t>
      </w:r>
      <w:r>
        <w:rPr>
          <w:spacing w:val="-20"/>
        </w:rPr>
        <w:t> </w:t>
      </w:r>
      <w:r>
        <w:rPr/>
        <w:t>out due</w:t>
      </w:r>
      <w:r>
        <w:rPr>
          <w:spacing w:val="-7"/>
        </w:rPr>
        <w:t> </w:t>
      </w:r>
      <w:r>
        <w:rPr/>
        <w:t>lack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3"/>
        </w:rPr>
        <w:t>efficacy:</w:t>
      </w:r>
      <w:r>
        <w:rPr>
          <w:spacing w:val="-7"/>
        </w:rPr>
        <w:t> </w:t>
      </w:r>
      <w:r>
        <w:rPr>
          <w:spacing w:val="2"/>
        </w:rPr>
        <w:t>4.9%</w:t>
      </w:r>
      <w:r>
        <w:rPr>
          <w:spacing w:val="-7"/>
        </w:rPr>
        <w:t> </w:t>
      </w:r>
      <w:r>
        <w:rPr/>
        <w:t>[</w:t>
      </w:r>
      <w:r>
        <w:rPr>
          <w:spacing w:val="-20"/>
        </w:rPr>
        <w:t> </w:t>
      </w:r>
      <w:r>
        <w:rPr>
          <w:spacing w:val="2"/>
        </w:rPr>
        <w:t>2.9–8.2%] </w:t>
      </w:r>
      <w:r>
        <w:rPr/>
        <w:t>(I</w:t>
      </w:r>
      <w:r>
        <w:rPr>
          <w:position w:val="6"/>
          <w:sz w:val="13"/>
        </w:rPr>
        <w:t>2</w:t>
      </w:r>
      <w:r>
        <w:rPr>
          <w:spacing w:val="-21"/>
          <w:position w:val="6"/>
          <w:sz w:val="13"/>
        </w:rPr>
        <w:t> </w:t>
      </w:r>
      <w:r>
        <w:rPr/>
        <w:t>=9.8%)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patients</w:t>
      </w:r>
      <w:r>
        <w:rPr>
          <w:spacing w:val="-23"/>
        </w:rPr>
        <w:t> </w:t>
      </w:r>
      <w:r>
        <w:rPr/>
        <w:t>dropped</w:t>
      </w:r>
      <w:r>
        <w:rPr>
          <w:spacing w:val="-23"/>
        </w:rPr>
        <w:t> </w:t>
      </w:r>
      <w:r>
        <w:rPr/>
        <w:t>out</w:t>
      </w:r>
      <w:r>
        <w:rPr>
          <w:spacing w:val="-23"/>
        </w:rPr>
        <w:t> </w:t>
      </w:r>
      <w:r>
        <w:rPr/>
        <w:t>due </w:t>
      </w:r>
      <w:r>
        <w:rPr>
          <w:w w:val="95"/>
        </w:rPr>
        <w:t>lack of </w:t>
      </w:r>
      <w:r>
        <w:rPr>
          <w:spacing w:val="3"/>
          <w:w w:val="95"/>
        </w:rPr>
        <w:t>efficacy </w:t>
      </w:r>
      <w:r>
        <w:rPr>
          <w:spacing w:val="2"/>
          <w:w w:val="95"/>
        </w:rPr>
        <w:t>(low-quality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evidence; </w:t>
      </w:r>
      <w:r>
        <w:rPr>
          <w:spacing w:val="-3"/>
          <w:w w:val="90"/>
        </w:rPr>
        <w:t>supplemental </w:t>
      </w:r>
      <w:r>
        <w:rPr>
          <w:w w:val="90"/>
        </w:rPr>
        <w:t>figure</w:t>
      </w:r>
      <w:r>
        <w:rPr>
          <w:spacing w:val="-22"/>
          <w:w w:val="90"/>
        </w:rPr>
        <w:t> </w:t>
      </w:r>
      <w:r>
        <w:rPr>
          <w:w w:val="90"/>
        </w:rPr>
        <w:t>5).</w:t>
      </w:r>
    </w:p>
    <w:p>
      <w:pPr>
        <w:pStyle w:val="BodyText"/>
        <w:spacing w:line="240" w:lineRule="exact"/>
        <w:ind w:left="298" w:right="1" w:firstLine="226"/>
        <w:jc w:val="both"/>
      </w:pPr>
      <w:r>
        <w:rPr>
          <w:w w:val="95"/>
        </w:rPr>
        <w:t>Nine studies with 2320 participants </w:t>
      </w:r>
      <w:r>
        <w:rPr>
          <w:w w:val="90"/>
        </w:rPr>
        <w:t>were entered into an analysis of patients</w:t>
      </w:r>
    </w:p>
    <w:p>
      <w:pPr>
        <w:pStyle w:val="BodyText"/>
        <w:spacing w:line="240" w:lineRule="exact" w:before="96"/>
        <w:ind w:left="190" w:right="117"/>
        <w:jc w:val="right"/>
      </w:pPr>
      <w:r>
        <w:rPr/>
        <w:br w:type="column"/>
      </w:r>
      <w:r>
        <w:rPr/>
        <w:t>dropping</w:t>
      </w:r>
      <w:r>
        <w:rPr>
          <w:spacing w:val="-20"/>
        </w:rPr>
        <w:t> </w:t>
      </w:r>
      <w:r>
        <w:rPr/>
        <w:t>out</w:t>
      </w:r>
      <w:r>
        <w:rPr>
          <w:spacing w:val="-20"/>
        </w:rPr>
        <w:t> </w:t>
      </w:r>
      <w:r>
        <w:rPr/>
        <w:t>due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AE:</w:t>
      </w:r>
      <w:r>
        <w:rPr>
          <w:spacing w:val="-20"/>
        </w:rPr>
        <w:t> </w:t>
      </w:r>
      <w:r>
        <w:rPr>
          <w:spacing w:val="2"/>
        </w:rPr>
        <w:t>16.8%</w:t>
      </w:r>
      <w:r>
        <w:rPr>
          <w:spacing w:val="-20"/>
        </w:rPr>
        <w:t> </w:t>
      </w:r>
      <w:r>
        <w:rPr>
          <w:spacing w:val="2"/>
        </w:rPr>
        <w:t>[11.0–</w:t>
      </w:r>
      <w:r>
        <w:rPr>
          <w:w w:val="104"/>
        </w:rPr>
        <w:t> </w:t>
      </w:r>
      <w:r>
        <w:rPr/>
        <w:t>24.8%]</w:t>
      </w:r>
      <w:r>
        <w:rPr>
          <w:spacing w:val="-13"/>
        </w:rPr>
        <w:t> </w:t>
      </w:r>
      <w:r>
        <w:rPr/>
        <w:t>(I</w:t>
      </w:r>
      <w:r>
        <w:rPr>
          <w:position w:val="6"/>
          <w:sz w:val="13"/>
        </w:rPr>
        <w:t>2</w:t>
      </w:r>
      <w:r>
        <w:rPr>
          <w:spacing w:val="-16"/>
          <w:position w:val="6"/>
          <w:sz w:val="13"/>
        </w:rPr>
        <w:t> </w:t>
      </w:r>
      <w:r>
        <w:rPr/>
        <w:t>=0)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patients</w:t>
      </w:r>
      <w:r>
        <w:rPr>
          <w:spacing w:val="-13"/>
        </w:rPr>
        <w:t> </w:t>
      </w:r>
      <w:r>
        <w:rPr/>
        <w:t>dropped</w:t>
      </w:r>
      <w:r>
        <w:rPr>
          <w:spacing w:val="-13"/>
        </w:rPr>
        <w:t> </w:t>
      </w:r>
      <w:r>
        <w:rPr/>
        <w:t>out</w:t>
      </w:r>
      <w:r>
        <w:rPr>
          <w:w w:val="93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due</w:t>
      </w:r>
      <w:r>
        <w:rPr>
          <w:spacing w:val="-18"/>
          <w:w w:val="95"/>
        </w:rPr>
        <w:t> </w:t>
      </w:r>
      <w:r>
        <w:rPr>
          <w:w w:val="95"/>
        </w:rPr>
        <w:t>AE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open-label</w:t>
      </w:r>
      <w:r>
        <w:rPr>
          <w:spacing w:val="-18"/>
          <w:w w:val="95"/>
        </w:rPr>
        <w:t> </w:t>
      </w:r>
      <w:r>
        <w:rPr>
          <w:w w:val="95"/>
        </w:rPr>
        <w:t>period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(low-</w:t>
      </w:r>
      <w:r>
        <w:rPr>
          <w:w w:val="106"/>
        </w:rPr>
        <w:t> </w:t>
      </w:r>
      <w:r>
        <w:rPr>
          <w:spacing w:val="-3"/>
          <w:w w:val="90"/>
        </w:rPr>
        <w:t>quality evidence;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supplementary </w:t>
      </w:r>
      <w:r>
        <w:rPr>
          <w:spacing w:val="-3"/>
          <w:w w:val="90"/>
        </w:rPr>
        <w:t>figure</w:t>
      </w:r>
      <w:r>
        <w:rPr>
          <w:spacing w:val="-6"/>
          <w:w w:val="90"/>
        </w:rPr>
        <w:t> </w:t>
      </w:r>
      <w:r>
        <w:rPr>
          <w:w w:val="90"/>
        </w:rPr>
        <w:t>6).</w:t>
      </w:r>
      <w:r>
        <w:rPr>
          <w:w w:val="91"/>
        </w:rPr>
        <w:t> </w:t>
      </w:r>
      <w:r>
        <w:rPr>
          <w:w w:val="95"/>
        </w:rPr>
        <w:t>Seven</w:t>
      </w:r>
      <w:r>
        <w:rPr>
          <w:spacing w:val="-20"/>
          <w:w w:val="95"/>
        </w:rPr>
        <w:t> </w:t>
      </w:r>
      <w:r>
        <w:rPr>
          <w:w w:val="95"/>
        </w:rPr>
        <w:t>studies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2148</w:t>
      </w:r>
      <w:r>
        <w:rPr>
          <w:spacing w:val="-27"/>
          <w:w w:val="95"/>
        </w:rPr>
        <w:t> </w:t>
      </w:r>
      <w:r>
        <w:rPr>
          <w:w w:val="95"/>
        </w:rPr>
        <w:t>participants</w:t>
      </w:r>
      <w:r>
        <w:rPr>
          <w:w w:val="86"/>
        </w:rPr>
        <w:t> </w:t>
      </w:r>
      <w:r>
        <w:rPr/>
        <w:t>were</w:t>
      </w:r>
      <w:r>
        <w:rPr>
          <w:spacing w:val="-15"/>
        </w:rPr>
        <w:t> </w:t>
      </w:r>
      <w:r>
        <w:rPr/>
        <w:t>entered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2"/>
        </w:rPr>
        <w:t>SAE:</w:t>
      </w:r>
      <w:r>
        <w:rPr>
          <w:w w:val="91"/>
        </w:rPr>
        <w:t> </w:t>
      </w:r>
      <w:r>
        <w:rPr>
          <w:w w:val="95"/>
        </w:rPr>
        <w:t>9.9%</w:t>
      </w:r>
      <w:r>
        <w:rPr>
          <w:spacing w:val="-17"/>
          <w:w w:val="95"/>
        </w:rPr>
        <w:t> </w:t>
      </w:r>
      <w:r>
        <w:rPr>
          <w:w w:val="95"/>
        </w:rPr>
        <w:t>[6.3–15.3%]</w:t>
      </w:r>
      <w:r>
        <w:rPr>
          <w:spacing w:val="-17"/>
          <w:w w:val="95"/>
        </w:rPr>
        <w:t> </w:t>
      </w:r>
      <w:r>
        <w:rPr>
          <w:w w:val="95"/>
        </w:rPr>
        <w:t>(I</w:t>
      </w:r>
      <w:r>
        <w:rPr>
          <w:w w:val="95"/>
          <w:position w:val="6"/>
          <w:sz w:val="13"/>
        </w:rPr>
        <w:t>2</w:t>
      </w:r>
      <w:r>
        <w:rPr>
          <w:spacing w:val="-15"/>
          <w:w w:val="95"/>
          <w:position w:val="6"/>
          <w:sz w:val="13"/>
        </w:rPr>
        <w:t> </w:t>
      </w:r>
      <w:r>
        <w:rPr>
          <w:w w:val="95"/>
        </w:rPr>
        <w:t>=7.6%)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SAE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were</w:t>
      </w:r>
    </w:p>
    <w:p>
      <w:pPr>
        <w:pStyle w:val="BodyText"/>
        <w:spacing w:line="240" w:lineRule="exact"/>
        <w:ind w:left="190" w:right="117"/>
        <w:jc w:val="right"/>
      </w:pPr>
      <w:r>
        <w:rPr>
          <w:w w:val="95"/>
        </w:rPr>
        <w:t>reported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open-label</w:t>
      </w:r>
      <w:r>
        <w:rPr>
          <w:spacing w:val="-14"/>
          <w:w w:val="95"/>
        </w:rPr>
        <w:t> </w:t>
      </w:r>
      <w:r>
        <w:rPr>
          <w:w w:val="95"/>
        </w:rPr>
        <w:t>period</w:t>
      </w:r>
      <w:r>
        <w:rPr>
          <w:spacing w:val="-14"/>
          <w:w w:val="95"/>
        </w:rPr>
        <w:t> </w:t>
      </w:r>
      <w:r>
        <w:rPr>
          <w:w w:val="95"/>
        </w:rPr>
        <w:t>(low-</w:t>
      </w:r>
      <w:r>
        <w:rPr>
          <w:w w:val="106"/>
        </w:rPr>
        <w:t> </w:t>
      </w:r>
      <w:r>
        <w:rPr>
          <w:spacing w:val="-3"/>
          <w:w w:val="90"/>
        </w:rPr>
        <w:t>quality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evidence;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supplementary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figure</w:t>
      </w:r>
      <w:r>
        <w:rPr>
          <w:spacing w:val="-8"/>
          <w:w w:val="90"/>
        </w:rPr>
        <w:t> </w:t>
      </w:r>
      <w:r>
        <w:rPr>
          <w:w w:val="90"/>
        </w:rPr>
        <w:t>7).</w:t>
      </w:r>
      <w:r>
        <w:rPr>
          <w:w w:val="91"/>
        </w:rPr>
        <w:t> </w:t>
      </w:r>
      <w:r>
        <w:rPr>
          <w:w w:val="90"/>
        </w:rPr>
        <w:t>Three studies with </w:t>
      </w:r>
      <w:r>
        <w:rPr>
          <w:spacing w:val="-3"/>
          <w:w w:val="90"/>
        </w:rPr>
        <w:t>1493</w:t>
      </w:r>
      <w:r>
        <w:rPr>
          <w:spacing w:val="-21"/>
          <w:w w:val="90"/>
        </w:rPr>
        <w:t> </w:t>
      </w:r>
      <w:r>
        <w:rPr>
          <w:w w:val="90"/>
        </w:rPr>
        <w:t>patients</w:t>
      </w:r>
      <w:r>
        <w:rPr>
          <w:spacing w:val="-4"/>
          <w:w w:val="90"/>
        </w:rPr>
        <w:t> </w:t>
      </w:r>
      <w:r>
        <w:rPr>
          <w:w w:val="90"/>
        </w:rPr>
        <w:t>were</w:t>
      </w:r>
      <w:r>
        <w:rPr>
          <w:w w:val="88"/>
        </w:rPr>
        <w:t> </w:t>
      </w:r>
      <w:r>
        <w:rPr/>
        <w:t>entered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death</w:t>
      </w:r>
      <w:r>
        <w:rPr>
          <w:spacing w:val="-17"/>
        </w:rPr>
        <w:t> </w:t>
      </w:r>
      <w:r>
        <w:rPr/>
        <w:t>dur-</w:t>
      </w:r>
      <w:r>
        <w:rPr>
          <w:w w:val="106"/>
        </w:rPr>
        <w:t> </w:t>
      </w:r>
      <w:r>
        <w:rPr>
          <w:w w:val="95"/>
        </w:rPr>
        <w:t>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open</w:t>
      </w:r>
      <w:r>
        <w:rPr>
          <w:spacing w:val="-18"/>
          <w:w w:val="95"/>
        </w:rPr>
        <w:t> </w:t>
      </w:r>
      <w:r>
        <w:rPr>
          <w:w w:val="95"/>
        </w:rPr>
        <w:t>label</w:t>
      </w:r>
      <w:r>
        <w:rPr>
          <w:spacing w:val="-18"/>
          <w:w w:val="95"/>
        </w:rPr>
        <w:t> </w:t>
      </w:r>
      <w:r>
        <w:rPr>
          <w:w w:val="95"/>
        </w:rPr>
        <w:t>period:</w:t>
      </w:r>
      <w:r>
        <w:rPr>
          <w:spacing w:val="-18"/>
          <w:w w:val="95"/>
        </w:rPr>
        <w:t> </w:t>
      </w:r>
      <w:r>
        <w:rPr>
          <w:w w:val="95"/>
        </w:rPr>
        <w:t>0.08%</w:t>
      </w:r>
      <w:r>
        <w:rPr>
          <w:spacing w:val="-18"/>
          <w:w w:val="95"/>
        </w:rPr>
        <w:t> </w:t>
      </w:r>
      <w:r>
        <w:rPr>
          <w:w w:val="95"/>
        </w:rPr>
        <w:t>[0.001–</w:t>
      </w:r>
      <w:r>
        <w:rPr>
          <w:w w:val="104"/>
        </w:rPr>
        <w:t> </w:t>
      </w:r>
      <w:r>
        <w:rPr>
          <w:w w:val="95"/>
        </w:rPr>
        <w:t>0.05%]</w:t>
      </w:r>
      <w:r>
        <w:rPr>
          <w:spacing w:val="-11"/>
          <w:w w:val="95"/>
        </w:rPr>
        <w:t> </w:t>
      </w:r>
      <w:r>
        <w:rPr>
          <w:w w:val="95"/>
        </w:rPr>
        <w:t>(I</w:t>
      </w:r>
      <w:r>
        <w:rPr>
          <w:w w:val="95"/>
          <w:position w:val="6"/>
          <w:sz w:val="13"/>
        </w:rPr>
        <w:t>2</w:t>
      </w:r>
      <w:r>
        <w:rPr>
          <w:spacing w:val="-11"/>
          <w:w w:val="95"/>
          <w:position w:val="6"/>
          <w:sz w:val="13"/>
        </w:rPr>
        <w:t> </w:t>
      </w:r>
      <w:r>
        <w:rPr>
          <w:w w:val="95"/>
        </w:rPr>
        <w:t>=85.8%)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patients</w:t>
      </w:r>
      <w:r>
        <w:rPr>
          <w:spacing w:val="-11"/>
          <w:w w:val="95"/>
        </w:rPr>
        <w:t> </w:t>
      </w:r>
      <w:r>
        <w:rPr>
          <w:w w:val="95"/>
        </w:rPr>
        <w:t>died</w:t>
      </w:r>
      <w:r>
        <w:rPr>
          <w:spacing w:val="-11"/>
          <w:w w:val="95"/>
        </w:rPr>
        <w:t> </w:t>
      </w:r>
      <w:r>
        <w:rPr>
          <w:w w:val="95"/>
        </w:rPr>
        <w:t>dur-</w:t>
      </w:r>
      <w:r>
        <w:rPr>
          <w:w w:val="106"/>
        </w:rPr>
        <w:t> </w:t>
      </w:r>
      <w:r>
        <w:rPr>
          <w:spacing w:val="-2"/>
          <w:w w:val="90"/>
        </w:rPr>
        <w:t>ing </w:t>
      </w:r>
      <w:r>
        <w:rPr>
          <w:w w:val="90"/>
        </w:rPr>
        <w:t>the </w:t>
      </w:r>
      <w:r>
        <w:rPr>
          <w:spacing w:val="-3"/>
          <w:w w:val="90"/>
        </w:rPr>
        <w:t>open-label </w:t>
      </w:r>
      <w:r>
        <w:rPr>
          <w:w w:val="90"/>
        </w:rPr>
        <w:t>period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(low-quality </w:t>
      </w:r>
      <w:r>
        <w:rPr>
          <w:w w:val="90"/>
        </w:rPr>
        <w:t>ev-</w:t>
      </w:r>
    </w:p>
    <w:p>
      <w:pPr>
        <w:pStyle w:val="BodyText"/>
        <w:spacing w:line="241" w:lineRule="exact"/>
        <w:ind w:left="297"/>
        <w:jc w:val="both"/>
      </w:pPr>
      <w:r>
        <w:rPr>
          <w:w w:val="90"/>
        </w:rPr>
        <w:t>idence; supplementary figure 8).</w:t>
      </w:r>
    </w:p>
    <w:p>
      <w:pPr>
        <w:pStyle w:val="BodyText"/>
        <w:spacing w:line="225" w:lineRule="auto" w:before="3"/>
        <w:ind w:left="297" w:right="118" w:firstLine="226"/>
        <w:jc w:val="both"/>
      </w:pPr>
      <w:r>
        <w:rPr>
          <w:w w:val="90"/>
        </w:rPr>
        <w:t>Only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one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study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systematically</w:t>
      </w:r>
      <w:r>
        <w:rPr>
          <w:spacing w:val="-20"/>
          <w:w w:val="90"/>
        </w:rPr>
        <w:t> </w:t>
      </w:r>
      <w:r>
        <w:rPr>
          <w:w w:val="90"/>
        </w:rPr>
        <w:t>assessed </w:t>
      </w:r>
      <w:r>
        <w:rPr>
          <w:w w:val="95"/>
        </w:rPr>
        <w:t>aberrant</w:t>
      </w:r>
      <w:r>
        <w:rPr>
          <w:spacing w:val="-7"/>
          <w:w w:val="95"/>
        </w:rPr>
        <w:t> </w:t>
      </w:r>
      <w:r>
        <w:rPr>
          <w:w w:val="95"/>
        </w:rPr>
        <w:t>drug</w:t>
      </w:r>
      <w:r>
        <w:rPr>
          <w:spacing w:val="-7"/>
          <w:w w:val="95"/>
        </w:rPr>
        <w:t> </w:t>
      </w:r>
      <w:r>
        <w:rPr>
          <w:w w:val="95"/>
        </w:rPr>
        <w:t>behavior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patients. Based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Research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Abuse,</w:t>
      </w:r>
      <w:r>
        <w:rPr>
          <w:spacing w:val="-27"/>
          <w:w w:val="95"/>
        </w:rPr>
        <w:t> </w:t>
      </w:r>
      <w:r>
        <w:rPr>
          <w:w w:val="95"/>
        </w:rPr>
        <w:t>Diversion </w:t>
      </w:r>
      <w:r>
        <w:rPr>
          <w:w w:val="90"/>
        </w:rPr>
        <w:t>and Addiction-Related Surveillance Sys- </w:t>
      </w:r>
      <w:r>
        <w:rPr/>
        <w:t>tem</w:t>
      </w:r>
      <w:r>
        <w:rPr>
          <w:spacing w:val="-26"/>
        </w:rPr>
        <w:t> </w:t>
      </w:r>
      <w:r>
        <w:rPr/>
        <w:t>(RADAR)</w:t>
      </w:r>
      <w:r>
        <w:rPr>
          <w:spacing w:val="-26"/>
        </w:rPr>
        <w:t> </w:t>
      </w:r>
      <w:r>
        <w:rPr/>
        <w:t>[67],</w:t>
      </w:r>
      <w:r>
        <w:rPr>
          <w:spacing w:val="-26"/>
        </w:rPr>
        <w:t> </w:t>
      </w:r>
      <w:r>
        <w:rPr/>
        <w:t>5.7%</w:t>
      </w:r>
      <w:r>
        <w:rPr>
          <w:spacing w:val="-26"/>
        </w:rPr>
        <w:t> </w:t>
      </w:r>
      <w:r>
        <w:rPr/>
        <w:t>[</w:t>
      </w:r>
      <w:r>
        <w:rPr>
          <w:spacing w:val="-30"/>
        </w:rPr>
        <w:t> </w:t>
      </w:r>
      <w:r>
        <w:rPr/>
        <w:t>3.4–9.6%]</w:t>
      </w:r>
      <w:r>
        <w:rPr>
          <w:spacing w:val="-26"/>
        </w:rPr>
        <w:t> </w:t>
      </w:r>
      <w:r>
        <w:rPr/>
        <w:t>of</w:t>
      </w:r>
    </w:p>
    <w:p>
      <w:pPr>
        <w:pStyle w:val="BodyText"/>
        <w:spacing w:line="225" w:lineRule="auto"/>
        <w:ind w:left="297" w:right="116"/>
        <w:jc w:val="both"/>
      </w:pPr>
      <w:r>
        <w:rPr>
          <w:spacing w:val="-4"/>
          <w:w w:val="90"/>
        </w:rPr>
        <w:t>patients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showed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aberrant</w:t>
      </w:r>
      <w:r>
        <w:rPr>
          <w:spacing w:val="-15"/>
          <w:w w:val="90"/>
        </w:rPr>
        <w:t> </w:t>
      </w:r>
      <w:r>
        <w:rPr>
          <w:w w:val="90"/>
        </w:rPr>
        <w:t>drug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behavior</w:t>
      </w:r>
      <w:r>
        <w:rPr>
          <w:spacing w:val="-15"/>
          <w:w w:val="90"/>
        </w:rPr>
        <w:t> </w:t>
      </w:r>
      <w:r>
        <w:rPr>
          <w:w w:val="90"/>
        </w:rPr>
        <w:t>in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opinion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investigators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2.6% [1.2–5.8%]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judged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show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aberrant </w:t>
      </w:r>
      <w:r>
        <w:rPr>
          <w:w w:val="90"/>
        </w:rPr>
        <w:t>drug behavior upon </w:t>
      </w:r>
      <w:r>
        <w:rPr>
          <w:spacing w:val="-3"/>
          <w:w w:val="90"/>
        </w:rPr>
        <w:t>assessment by </w:t>
      </w:r>
      <w:r>
        <w:rPr>
          <w:w w:val="90"/>
        </w:rPr>
        <w:t>inde- </w:t>
      </w:r>
      <w:r>
        <w:rPr>
          <w:w w:val="95"/>
        </w:rPr>
        <w:t>pendent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experts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(very</w:t>
      </w:r>
      <w:r>
        <w:rPr>
          <w:spacing w:val="-9"/>
          <w:w w:val="95"/>
        </w:rPr>
        <w:t> </w:t>
      </w:r>
      <w:r>
        <w:rPr>
          <w:w w:val="95"/>
        </w:rPr>
        <w:t>low-quality</w:t>
      </w:r>
      <w:r>
        <w:rPr>
          <w:spacing w:val="-9"/>
          <w:w w:val="95"/>
        </w:rPr>
        <w:t> </w:t>
      </w:r>
      <w:r>
        <w:rPr>
          <w:w w:val="95"/>
        </w:rPr>
        <w:t>evi- </w:t>
      </w:r>
      <w:r>
        <w:rPr/>
        <w:t>dence).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</w:pPr>
      <w:r>
        <w:rPr>
          <w:color w:val="005BA9"/>
          <w:w w:val="85"/>
        </w:rPr>
        <w:t>Subgroup and sensitivity analyses</w:t>
      </w:r>
    </w:p>
    <w:p>
      <w:pPr>
        <w:pStyle w:val="BodyText"/>
        <w:spacing w:line="240" w:lineRule="exact" w:before="199"/>
        <w:ind w:left="297" w:right="117"/>
        <w:jc w:val="both"/>
      </w:pPr>
      <w:r>
        <w:rPr/>
        <w:t>Due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small</w:t>
      </w:r>
      <w:r>
        <w:rPr>
          <w:spacing w:val="-27"/>
        </w:rPr>
        <w:t> </w:t>
      </w:r>
      <w:r>
        <w:rPr/>
        <w:t>number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studies</w:t>
      </w:r>
      <w:r>
        <w:rPr>
          <w:spacing w:val="-27"/>
        </w:rPr>
        <w:t> </w:t>
      </w:r>
      <w:r>
        <w:rPr/>
        <w:t>we </w:t>
      </w:r>
      <w:r>
        <w:rPr>
          <w:w w:val="95"/>
        </w:rPr>
        <w:t>could not perform the predefined</w:t>
      </w:r>
      <w:r>
        <w:rPr>
          <w:spacing w:val="-15"/>
          <w:w w:val="95"/>
        </w:rPr>
        <w:t> </w:t>
      </w:r>
      <w:r>
        <w:rPr>
          <w:w w:val="95"/>
        </w:rPr>
        <w:t>sub- </w:t>
      </w:r>
      <w:r>
        <w:rPr>
          <w:w w:val="90"/>
        </w:rPr>
        <w:t>group analyses. Removing one study for </w:t>
      </w:r>
      <w:r>
        <w:rPr>
          <w:w w:val="95"/>
        </w:rPr>
        <w:t>which</w:t>
      </w:r>
      <w:r>
        <w:rPr>
          <w:spacing w:val="-14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extracted</w:t>
      </w:r>
      <w:r>
        <w:rPr>
          <w:spacing w:val="-14"/>
          <w:w w:val="95"/>
        </w:rPr>
        <w:t> </w:t>
      </w:r>
      <w:r>
        <w:rPr>
          <w:w w:val="95"/>
        </w:rPr>
        <w:t>outcomes</w:t>
      </w:r>
      <w:r>
        <w:rPr>
          <w:spacing w:val="-14"/>
          <w:w w:val="95"/>
        </w:rPr>
        <w:t> </w:t>
      </w: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fig- </w:t>
      </w:r>
      <w:r>
        <w:rPr>
          <w:spacing w:val="-3"/>
          <w:w w:val="95"/>
        </w:rPr>
        <w:t>ures</w:t>
      </w:r>
      <w:r>
        <w:rPr>
          <w:spacing w:val="-31"/>
          <w:w w:val="95"/>
        </w:rPr>
        <w:t> </w:t>
      </w:r>
      <w:r>
        <w:rPr>
          <w:w w:val="95"/>
        </w:rPr>
        <w:t>did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change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results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anal- </w:t>
      </w:r>
      <w:r>
        <w:rPr>
          <w:w w:val="95"/>
        </w:rPr>
        <w:t>ysis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pain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intensity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start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30"/>
          <w:w w:val="95"/>
        </w:rPr>
        <w:t> </w:t>
      </w:r>
      <w:r>
        <w:rPr>
          <w:w w:val="95"/>
        </w:rPr>
        <w:t>the </w:t>
      </w:r>
      <w:r>
        <w:rPr>
          <w:spacing w:val="-3"/>
          <w:w w:val="95"/>
        </w:rPr>
        <w:t>end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4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open-label</w:t>
      </w:r>
      <w:r>
        <w:rPr>
          <w:spacing w:val="-34"/>
          <w:w w:val="95"/>
        </w:rPr>
        <w:t> </w:t>
      </w:r>
      <w:r>
        <w:rPr>
          <w:w w:val="95"/>
        </w:rPr>
        <w:t>period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patients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on </w:t>
      </w:r>
      <w:r>
        <w:rPr>
          <w:w w:val="95"/>
        </w:rPr>
        <w:t>study</w:t>
      </w:r>
      <w:r>
        <w:rPr>
          <w:spacing w:val="-20"/>
          <w:w w:val="95"/>
        </w:rPr>
        <w:t> </w:t>
      </w:r>
      <w:r>
        <w:rPr>
          <w:w w:val="95"/>
        </w:rPr>
        <w:t>medication</w:t>
      </w:r>
      <w:r>
        <w:rPr>
          <w:spacing w:val="-20"/>
          <w:w w:val="95"/>
        </w:rPr>
        <w:t> </w:t>
      </w:r>
      <w:r>
        <w:rPr>
          <w:w w:val="95"/>
        </w:rPr>
        <w:t>at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end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random- </w:t>
      </w:r>
      <w:r>
        <w:rPr>
          <w:w w:val="85"/>
        </w:rPr>
        <w:t>ized</w:t>
      </w:r>
      <w:r>
        <w:rPr>
          <w:spacing w:val="20"/>
          <w:w w:val="85"/>
        </w:rPr>
        <w:t> </w:t>
      </w:r>
      <w:r>
        <w:rPr>
          <w:w w:val="85"/>
        </w:rPr>
        <w:t>period.</w:t>
      </w:r>
    </w:p>
    <w:p>
      <w:pPr>
        <w:pStyle w:val="BodyText"/>
        <w:spacing w:before="13"/>
        <w:rPr>
          <w:sz w:val="18"/>
        </w:rPr>
      </w:pPr>
    </w:p>
    <w:p>
      <w:pPr>
        <w:pStyle w:val="Heading2"/>
      </w:pPr>
      <w:r>
        <w:rPr>
          <w:color w:val="005BA9"/>
        </w:rPr>
        <w:t>Heterogeneity</w:t>
      </w:r>
    </w:p>
    <w:p>
      <w:pPr>
        <w:pStyle w:val="BodyText"/>
        <w:spacing w:line="240" w:lineRule="exact" w:before="199"/>
        <w:ind w:left="297" w:right="118"/>
        <w:jc w:val="both"/>
      </w:pPr>
      <w:r>
        <w:rPr>
          <w:spacing w:val="-3"/>
          <w:w w:val="90"/>
        </w:rPr>
        <w:t>There</w:t>
      </w:r>
      <w:r>
        <w:rPr>
          <w:spacing w:val="-13"/>
          <w:w w:val="90"/>
        </w:rPr>
        <w:t> </w:t>
      </w:r>
      <w:r>
        <w:rPr>
          <w:w w:val="90"/>
        </w:rPr>
        <w:t>was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substantial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heterogeneity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the </w:t>
      </w:r>
      <w:r>
        <w:rPr/>
        <w:t>outcomes</w:t>
      </w:r>
      <w:r>
        <w:rPr>
          <w:spacing w:val="-22"/>
        </w:rPr>
        <w:t> </w:t>
      </w:r>
      <w:r>
        <w:rPr/>
        <w:t>pain</w:t>
      </w:r>
      <w:r>
        <w:rPr>
          <w:spacing w:val="-22"/>
        </w:rPr>
        <w:t> </w:t>
      </w:r>
      <w:r>
        <w:rPr/>
        <w:t>intensity</w:t>
      </w:r>
      <w:r>
        <w:rPr>
          <w:spacing w:val="-22"/>
        </w:rPr>
        <w:t> </w:t>
      </w:r>
      <w:r>
        <w:rPr/>
        <w:t>(I</w:t>
      </w:r>
      <w:r>
        <w:rPr>
          <w:position w:val="6"/>
          <w:sz w:val="13"/>
        </w:rPr>
        <w:t>2</w:t>
      </w:r>
      <w:r>
        <w:rPr>
          <w:spacing w:val="-21"/>
          <w:position w:val="6"/>
          <w:sz w:val="13"/>
        </w:rPr>
        <w:t> </w:t>
      </w:r>
      <w:r>
        <w:rPr/>
        <w:t>=62%)</w:t>
      </w:r>
      <w:r>
        <w:rPr>
          <w:spacing w:val="-22"/>
        </w:rPr>
        <w:t> </w:t>
      </w:r>
      <w:r>
        <w:rPr/>
        <w:t>and </w:t>
      </w:r>
      <w:r>
        <w:rPr>
          <w:w w:val="95"/>
        </w:rPr>
        <w:t>death</w:t>
      </w:r>
      <w:r>
        <w:rPr>
          <w:spacing w:val="-27"/>
          <w:w w:val="95"/>
        </w:rPr>
        <w:t> </w:t>
      </w:r>
      <w:r>
        <w:rPr>
          <w:w w:val="95"/>
        </w:rPr>
        <w:t>(I</w:t>
      </w:r>
      <w:r>
        <w:rPr>
          <w:w w:val="95"/>
          <w:position w:val="6"/>
          <w:sz w:val="13"/>
        </w:rPr>
        <w:t>2</w:t>
      </w:r>
      <w:r>
        <w:rPr>
          <w:spacing w:val="-18"/>
          <w:w w:val="95"/>
          <w:position w:val="6"/>
          <w:sz w:val="13"/>
        </w:rPr>
        <w:t> </w:t>
      </w:r>
      <w:r>
        <w:rPr>
          <w:w w:val="95"/>
        </w:rPr>
        <w:t>=58.8%).</w:t>
      </w:r>
    </w:p>
    <w:p>
      <w:pPr>
        <w:pStyle w:val="BodyText"/>
        <w:spacing w:before="13"/>
        <w:rPr>
          <w:sz w:val="18"/>
        </w:rPr>
      </w:pPr>
    </w:p>
    <w:p>
      <w:pPr>
        <w:pStyle w:val="Heading2"/>
      </w:pPr>
      <w:r>
        <w:rPr>
          <w:color w:val="005BA9"/>
          <w:w w:val="90"/>
        </w:rPr>
        <w:t>Publication bias</w:t>
      </w:r>
    </w:p>
    <w:p>
      <w:pPr>
        <w:pStyle w:val="BodyText"/>
        <w:spacing w:line="240" w:lineRule="exact" w:before="199"/>
        <w:ind w:left="297" w:right="117"/>
        <w:jc w:val="both"/>
      </w:pP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Kendall</w:t>
      </w:r>
      <w:r>
        <w:rPr>
          <w:spacing w:val="-14"/>
          <w:w w:val="95"/>
        </w:rPr>
        <w:t> </w:t>
      </w:r>
      <w:r>
        <w:rPr>
          <w:w w:val="95"/>
        </w:rPr>
        <w:t>tau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Begg</w:t>
      </w:r>
      <w:r>
        <w:rPr>
          <w:spacing w:val="-14"/>
          <w:w w:val="95"/>
        </w:rPr>
        <w:t> </w:t>
      </w:r>
      <w:r>
        <w:rPr>
          <w:w w:val="95"/>
        </w:rPr>
        <w:t>rank</w:t>
      </w:r>
      <w:r>
        <w:rPr>
          <w:spacing w:val="-14"/>
          <w:w w:val="95"/>
        </w:rPr>
        <w:t> </w:t>
      </w:r>
      <w:r>
        <w:rPr>
          <w:w w:val="95"/>
        </w:rPr>
        <w:t>corre- lation</w:t>
      </w:r>
      <w:r>
        <w:rPr>
          <w:spacing w:val="-8"/>
          <w:w w:val="95"/>
        </w:rPr>
        <w:t> </w:t>
      </w:r>
      <w:r>
        <w:rPr>
          <w:w w:val="95"/>
        </w:rPr>
        <w:t>test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pooled</w:t>
      </w:r>
      <w:r>
        <w:rPr>
          <w:spacing w:val="-8"/>
          <w:w w:val="95"/>
        </w:rPr>
        <w:t> </w:t>
      </w:r>
      <w:r>
        <w:rPr>
          <w:w w:val="95"/>
        </w:rPr>
        <w:t>estimate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pa- </w:t>
      </w:r>
      <w:r>
        <w:rPr>
          <w:spacing w:val="-3"/>
          <w:w w:val="90"/>
        </w:rPr>
        <w:t>tients entering/finishing </w:t>
      </w:r>
      <w:r>
        <w:rPr>
          <w:w w:val="90"/>
        </w:rPr>
        <w:t>open-label peri- </w:t>
      </w:r>
      <w:r>
        <w:rPr>
          <w:w w:val="95"/>
        </w:rPr>
        <w:t>od</w:t>
      </w:r>
      <w:r>
        <w:rPr>
          <w:spacing w:val="-13"/>
          <w:w w:val="95"/>
        </w:rPr>
        <w:t> </w:t>
      </w:r>
      <w:r>
        <w:rPr>
          <w:w w:val="95"/>
        </w:rPr>
        <w:t>was</w:t>
      </w:r>
      <w:r>
        <w:rPr>
          <w:spacing w:val="-13"/>
          <w:w w:val="95"/>
        </w:rPr>
        <w:t> </w:t>
      </w:r>
      <w:r>
        <w:rPr>
          <w:w w:val="95"/>
        </w:rPr>
        <w:t>not</w:t>
      </w:r>
      <w:r>
        <w:rPr>
          <w:spacing w:val="-13"/>
          <w:w w:val="95"/>
        </w:rPr>
        <w:t> </w:t>
      </w:r>
      <w:r>
        <w:rPr>
          <w:w w:val="95"/>
        </w:rPr>
        <w:t>significant</w:t>
      </w:r>
      <w:r>
        <w:rPr>
          <w:spacing w:val="-13"/>
          <w:w w:val="95"/>
        </w:rPr>
        <w:t> </w:t>
      </w:r>
      <w:r>
        <w:rPr>
          <w:w w:val="95"/>
        </w:rPr>
        <w:t>(tau</w:t>
      </w:r>
      <w:r>
        <w:rPr>
          <w:spacing w:val="-19"/>
          <w:w w:val="95"/>
        </w:rPr>
        <w:t> </w:t>
      </w:r>
      <w:r>
        <w:rPr>
          <w:w w:val="95"/>
        </w:rPr>
        <w:t>=0.16,</w:t>
      </w:r>
      <w:r>
        <w:rPr>
          <w:spacing w:val="-13"/>
          <w:w w:val="95"/>
        </w:rPr>
        <w:t> </w:t>
      </w:r>
      <w:r>
        <w:rPr>
          <w:w w:val="95"/>
        </w:rPr>
        <w:t>p-val- ue</w:t>
      </w:r>
      <w:r>
        <w:rPr>
          <w:spacing w:val="-26"/>
          <w:w w:val="95"/>
        </w:rPr>
        <w:t> </w:t>
      </w:r>
      <w:r>
        <w:rPr>
          <w:w w:val="95"/>
        </w:rPr>
        <w:t>two-tailed</w:t>
      </w:r>
      <w:r>
        <w:rPr>
          <w:spacing w:val="-29"/>
          <w:w w:val="95"/>
        </w:rPr>
        <w:t> </w:t>
      </w:r>
      <w:r>
        <w:rPr>
          <w:w w:val="95"/>
        </w:rPr>
        <w:t>=0.13).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Egger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intercept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pooled</w:t>
      </w:r>
      <w:r>
        <w:rPr>
          <w:spacing w:val="-16"/>
          <w:w w:val="95"/>
        </w:rPr>
        <w:t> </w:t>
      </w:r>
      <w:r>
        <w:rPr>
          <w:w w:val="95"/>
        </w:rPr>
        <w:t>estimate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patients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enter- </w:t>
      </w:r>
      <w:r>
        <w:rPr>
          <w:w w:val="95"/>
        </w:rPr>
        <w:t>ing/finishing</w:t>
      </w:r>
      <w:r>
        <w:rPr>
          <w:spacing w:val="-24"/>
          <w:w w:val="95"/>
        </w:rPr>
        <w:t> </w:t>
      </w:r>
      <w:r>
        <w:rPr>
          <w:w w:val="95"/>
        </w:rPr>
        <w:t>open-label</w:t>
      </w:r>
      <w:r>
        <w:rPr>
          <w:spacing w:val="-24"/>
          <w:w w:val="95"/>
        </w:rPr>
        <w:t> </w:t>
      </w:r>
      <w:r>
        <w:rPr>
          <w:w w:val="95"/>
        </w:rPr>
        <w:t>period</w:t>
      </w:r>
      <w:r>
        <w:rPr>
          <w:spacing w:val="-24"/>
          <w:w w:val="95"/>
        </w:rPr>
        <w:t> </w:t>
      </w:r>
      <w:r>
        <w:rPr>
          <w:w w:val="95"/>
        </w:rPr>
        <w:t>was</w:t>
      </w:r>
      <w:r>
        <w:rPr>
          <w:spacing w:val="-24"/>
          <w:w w:val="95"/>
        </w:rPr>
        <w:t> </w:t>
      </w:r>
      <w:r>
        <w:rPr>
          <w:w w:val="95"/>
        </w:rPr>
        <w:t>not </w:t>
      </w:r>
      <w:r>
        <w:rPr>
          <w:w w:val="90"/>
        </w:rPr>
        <w:t>significant (intercept =0.12, p-value two- tailed</w:t>
      </w:r>
      <w:r>
        <w:rPr>
          <w:spacing w:val="-3"/>
          <w:w w:val="90"/>
        </w:rPr>
        <w:t> </w:t>
      </w:r>
      <w:r>
        <w:rPr>
          <w:w w:val="90"/>
        </w:rPr>
        <w:t>=0.91)</w:t>
      </w:r>
    </w:p>
    <w:p>
      <w:pPr>
        <w:spacing w:after="0" w:line="240" w:lineRule="exact"/>
        <w:jc w:val="both"/>
        <w:sectPr>
          <w:type w:val="continuous"/>
          <w:pgSz w:w="11910" w:h="15820"/>
          <w:pgMar w:top="1000" w:bottom="0" w:left="680" w:right="900"/>
          <w:cols w:num="3" w:equalWidth="0">
            <w:col w:w="3404" w:space="40"/>
            <w:col w:w="3363" w:space="40"/>
            <w:col w:w="3483"/>
          </w:cols>
        </w:sectPr>
      </w:pPr>
    </w:p>
    <w:p>
      <w:pPr>
        <w:pStyle w:val="BodyText"/>
        <w:spacing w:before="13"/>
        <w:rPr>
          <w:sz w:val="11"/>
        </w:rPr>
      </w:pPr>
    </w:p>
    <w:p>
      <w:pPr>
        <w:spacing w:after="0"/>
        <w:rPr>
          <w:sz w:val="11"/>
        </w:rPr>
        <w:sectPr>
          <w:pgSz w:w="11910" w:h="15820"/>
          <w:pgMar w:header="717" w:footer="688" w:top="1060" w:bottom="880" w:left="900" w:right="680"/>
        </w:sectPr>
      </w:pPr>
    </w:p>
    <w:p>
      <w:pPr>
        <w:pStyle w:val="BodyText"/>
        <w:rPr>
          <w:sz w:val="26"/>
        </w:rPr>
      </w:pPr>
      <w:r>
        <w:rPr/>
        <w:pict>
          <v:shape style="position:absolute;margin-left:252.726944pt;margin-top:382.987396pt;width:11.05pt;height:57.6pt;mso-position-horizontal-relative:page;mso-position-vertical-relative:page;z-index:210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-646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pacing w:val="-2"/>
                      <w:w w:val="108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o</w:t>
                  </w:r>
                  <w:r>
                    <w:rPr>
                      <w:rFonts w:ascii="Calibri"/>
                      <w:w w:val="101"/>
                      <w:sz w:val="15"/>
                    </w:rPr>
                    <w:t>n</w:t>
                  </w:r>
                  <w:r>
                    <w:rPr>
                      <w:rFonts w:ascii="Calibri"/>
                      <w:spacing w:val="-2"/>
                      <w:w w:val="101"/>
                      <w:sz w:val="15"/>
                    </w:rPr>
                    <w:t>f</w:t>
                  </w:r>
                  <w:r>
                    <w:rPr>
                      <w:rFonts w:ascii="Calibri"/>
                      <w:w w:val="107"/>
                      <w:sz w:val="15"/>
                    </w:rPr>
                    <w:t>ounding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3"/>
                      <w:sz w:val="15"/>
                    </w:rPr>
                    <w:t>bias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060944pt;margin-top:398.355103pt;width:11.05pt;height:42.25pt;mso-position-horizontal-relative:page;mso-position-vertical-relative:page;z-index:212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-339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pacing w:val="-6"/>
                      <w:w w:val="105"/>
                      <w:sz w:val="15"/>
                    </w:rPr>
                    <w:t>F</w:t>
                  </w:r>
                  <w:r>
                    <w:rPr>
                      <w:rFonts w:ascii="Calibri"/>
                      <w:w w:val="107"/>
                      <w:sz w:val="15"/>
                    </w:rPr>
                    <w:t>unding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3"/>
                      <w:sz w:val="15"/>
                    </w:rPr>
                    <w:t>bias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spacing w:before="1"/>
        <w:ind w:left="129" w:right="0" w:firstLine="0"/>
        <w:jc w:val="both"/>
        <w:rPr>
          <w:rFonts w:ascii="Arial"/>
          <w:sz w:val="17"/>
        </w:rPr>
      </w:pPr>
      <w:r>
        <w:rPr/>
        <w:pict>
          <v:group style="position:absolute;margin-left:51.023998pt;margin-top:-157.519730pt;width:323.150pt;height:156.050pt;mso-position-horizontal-relative:page;mso-position-vertical-relative:paragraph;z-index:1888" coordorigin="1020,-3150" coordsize="6463,3121">
            <v:rect style="position:absolute;left:1020;top:-3150;width:6463;height:3121" filled="true" fillcolor="#edf1fa" stroked="false">
              <v:fill type="solid"/>
            </v:rect>
            <v:rect style="position:absolute;left:4664;top:-3037;width:2700;height:188" filled="true" fillcolor="#e0de00" stroked="false">
              <v:fill type="solid"/>
            </v:rect>
            <v:rect style="position:absolute;left:4664;top:-3037;width:2700;height:188" filled="false" stroked="true" strokeweight=".5pt" strokecolor="#000000">
              <v:stroke dashstyle="solid"/>
            </v:rect>
            <v:rect style="position:absolute;left:4664;top:-2776;width:2700;height:188" filled="true" fillcolor="#c10607" stroked="false">
              <v:fill type="solid"/>
            </v:rect>
            <v:rect style="position:absolute;left:4664;top:-2776;width:2700;height:188" filled="false" stroked="true" strokeweight=".5pt" strokecolor="#000000">
              <v:stroke dashstyle="solid"/>
            </v:rect>
            <v:rect style="position:absolute;left:4664;top:-2514;width:2700;height:188" filled="true" fillcolor="#c10607" stroked="false">
              <v:fill type="solid"/>
            </v:rect>
            <v:rect style="position:absolute;left:4664;top:-2514;width:2700;height:188" filled="false" stroked="true" strokeweight=".5pt" strokecolor="#000000">
              <v:stroke dashstyle="solid"/>
            </v:rect>
            <v:rect style="position:absolute;left:4664;top:-2253;width:2700;height:188" filled="true" fillcolor="#c10607" stroked="false">
              <v:fill type="solid"/>
            </v:rect>
            <v:rect style="position:absolute;left:4664;top:-2253;width:2700;height:188" filled="false" stroked="true" strokeweight=".5pt" strokecolor="#000000">
              <v:stroke dashstyle="solid"/>
            </v:rect>
            <v:rect style="position:absolute;left:4664;top:-1992;width:2219;height:188" filled="true" fillcolor="#e0de00" stroked="false">
              <v:fill type="solid"/>
            </v:rect>
            <v:rect style="position:absolute;left:4664;top:-1992;width:2219;height:188" filled="false" stroked="true" strokeweight=".5pt" strokecolor="#000000">
              <v:stroke dashstyle="solid"/>
            </v:rect>
            <v:rect style="position:absolute;left:6883;top:-1992;width:481;height:188" filled="true" fillcolor="#c10607" stroked="false">
              <v:fill type="solid"/>
            </v:rect>
            <v:rect style="position:absolute;left:6883;top:-1992;width:481;height:188" filled="false" stroked="true" strokeweight=".5pt" strokecolor="#000000">
              <v:stroke dashstyle="solid"/>
            </v:rect>
            <v:rect style="position:absolute;left:4664;top:-1730;width:1235;height:188" filled="true" fillcolor="#47ac30" stroked="false">
              <v:fill type="solid"/>
            </v:rect>
            <v:rect style="position:absolute;left:4664;top:-1730;width:1235;height:188" filled="false" stroked="true" strokeweight=".5pt" strokecolor="#000000">
              <v:stroke dashstyle="solid"/>
            </v:rect>
            <v:rect style="position:absolute;left:5899;top:-1730;width:1465;height:188" filled="true" fillcolor="#c10607" stroked="false">
              <v:fill type="solid"/>
            </v:rect>
            <v:rect style="position:absolute;left:5899;top:-1730;width:1465;height:188" filled="false" stroked="true" strokeweight=".5pt" strokecolor="#000000">
              <v:stroke dashstyle="solid"/>
            </v:rect>
            <v:rect style="position:absolute;left:4664;top:-1469;width:743;height:188" filled="true" fillcolor="#e0de00" stroked="false">
              <v:fill type="solid"/>
            </v:rect>
            <v:rect style="position:absolute;left:4664;top:-1469;width:743;height:188" filled="false" stroked="true" strokeweight=".5pt" strokecolor="#000000">
              <v:stroke dashstyle="solid"/>
            </v:rect>
            <v:rect style="position:absolute;left:5407;top:-1469;width:1957;height:188" filled="true" fillcolor="#c10607" stroked="false">
              <v:fill type="solid"/>
            </v:rect>
            <v:rect style="position:absolute;left:5407;top:-1469;width:1957;height:188" filled="false" stroked="true" strokeweight=".5pt" strokecolor="#000000">
              <v:stroke dashstyle="solid"/>
            </v:rect>
            <v:rect style="position:absolute;left:4664;top:-1207;width:2700;height:188" filled="true" fillcolor="#c10607" stroked="false">
              <v:fill type="solid"/>
            </v:rect>
            <v:rect style="position:absolute;left:4664;top:-1207;width:2700;height:188" filled="false" stroked="true" strokeweight=".5pt" strokecolor="#000000">
              <v:stroke dashstyle="solid"/>
            </v:rect>
            <v:shape style="position:absolute;left:0;top:11293;width:2711;height:84" coordorigin="0,11293" coordsize="2711,84" path="m4654,-873l7364,-873m4654,-915l4654,-831e" filled="false" stroked="true" strokeweight=".5pt" strokecolor="#000000">
              <v:path arrowok="t"/>
              <v:stroke dashstyle="solid"/>
            </v:shape>
            <v:line style="position:absolute" from="5331,-915" to="5331,-831" stroked="true" strokeweight=".5pt" strokecolor="#000000">
              <v:stroke dashstyle="solid"/>
            </v:line>
            <v:line style="position:absolute" from="6009,-915" to="6009,-831" stroked="true" strokeweight=".5pt" strokecolor="#000000">
              <v:stroke dashstyle="solid"/>
            </v:line>
            <v:line style="position:absolute" from="6687,-915" to="6687,-831" stroked="true" strokeweight=".5pt" strokecolor="#000000">
              <v:stroke dashstyle="solid"/>
            </v:line>
            <v:line style="position:absolute" from="7364,-915" to="7364,-831" stroked="true" strokeweight=".5pt" strokecolor="#000000">
              <v:stroke dashstyle="solid"/>
            </v:line>
            <v:rect style="position:absolute;left:2301;top:-397;width:3901;height:254" filled="true" fillcolor="#ffffff" stroked="false">
              <v:fill type="solid"/>
            </v:rect>
            <v:rect style="position:absolute;left:2301;top:-397;width:3901;height:254" filled="false" stroked="true" strokeweight=".5pt" strokecolor="#000000">
              <v:stroke dashstyle="solid"/>
            </v:rect>
            <v:rect style="position:absolute;left:2381;top:-334;width:126;height:126" filled="true" fillcolor="#47ac30" stroked="false">
              <v:fill type="solid"/>
            </v:rect>
            <v:rect style="position:absolute;left:2381;top:-334;width:126;height:126" filled="false" stroked="true" strokeweight=".5pt" strokecolor="#000000">
              <v:stroke dashstyle="solid"/>
            </v:rect>
            <v:rect style="position:absolute;left:3608;top:-334;width:126;height:126" filled="true" fillcolor="#e0de00" stroked="false">
              <v:fill type="solid"/>
            </v:rect>
            <v:rect style="position:absolute;left:3608;top:-334;width:126;height:126" filled="false" stroked="true" strokeweight=".5pt" strokecolor="#000000">
              <v:stroke dashstyle="solid"/>
            </v:rect>
            <v:rect style="position:absolute;left:5040;top:-334;width:126;height:126" filled="true" fillcolor="#c10607" stroked="false">
              <v:fill type="solid"/>
            </v:rect>
            <v:rect style="position:absolute;left:5040;top:-334;width:126;height:126" filled="false" stroked="true" strokeweight=".5pt" strokecolor="#000000">
              <v:stroke dashstyle="solid"/>
            </v:rect>
            <v:shape style="position:absolute;left:1134;top:-3002;width:3387;height:1998" type="#_x0000_t202" filled="false" stroked="false">
              <v:textbox inset="0,0,0,0">
                <w:txbxContent>
                  <w:p>
                    <w:pPr>
                      <w:spacing w:line="367" w:lineRule="auto" w:before="0"/>
                      <w:ind w:left="1015" w:right="18" w:firstLine="1478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Selection bias</w:t>
                    </w:r>
                    <w:r>
                      <w:rPr>
                        <w:rFonts w:ascii="Calibri"/>
                        <w:w w:val="103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Allocation concealment (selection bias)</w:t>
                    </w:r>
                  </w:p>
                  <w:p>
                    <w:pPr>
                      <w:spacing w:line="367" w:lineRule="auto" w:before="0"/>
                      <w:ind w:left="536" w:right="18" w:hanging="537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Blinding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participants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personnel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(performance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bias)</w:t>
                    </w:r>
                    <w:r>
                      <w:rPr>
                        <w:rFonts w:ascii="Calibri"/>
                        <w:w w:val="101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Blinding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outcome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assessment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(detection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bias)</w:t>
                    </w:r>
                    <w:r>
                      <w:rPr>
                        <w:rFonts w:ascii="Calibri"/>
                        <w:w w:val="101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Incomplete</w:t>
                    </w:r>
                    <w:r>
                      <w:rPr>
                        <w:rFonts w:ascii="Calibri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outcome</w:t>
                    </w:r>
                    <w:r>
                      <w:rPr>
                        <w:rFonts w:ascii="Calibri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data</w:t>
                    </w:r>
                    <w:r>
                      <w:rPr>
                        <w:rFonts w:ascii="Calibri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(attrition</w:t>
                    </w:r>
                    <w:r>
                      <w:rPr>
                        <w:rFonts w:ascii="Calibri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bias)</w:t>
                    </w:r>
                    <w:r>
                      <w:rPr>
                        <w:rFonts w:ascii="Calibri"/>
                        <w:w w:val="101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Selective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reporting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(reporting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bias)</w:t>
                    </w:r>
                  </w:p>
                  <w:p>
                    <w:pPr>
                      <w:spacing w:line="171" w:lineRule="exact" w:before="0"/>
                      <w:ind w:left="0" w:right="18" w:firstLine="0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Confounding bias</w:t>
                    </w:r>
                  </w:p>
                  <w:p>
                    <w:pPr>
                      <w:spacing w:line="168" w:lineRule="exact" w:before="90"/>
                      <w:ind w:left="0" w:right="18" w:firstLine="0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Funding bias</w:t>
                    </w:r>
                  </w:p>
                </w:txbxContent>
              </v:textbox>
              <w10:wrap type="none"/>
            </v:shape>
            <v:shape style="position:absolute;left:4654;top:-773;width:827;height:169" type="#_x0000_t202" filled="false" stroked="false">
              <v:textbox inset="0,0,0,0">
                <w:txbxContent>
                  <w:p>
                    <w:pPr>
                      <w:tabs>
                        <w:tab w:pos="551" w:val="left" w:leader="none"/>
                      </w:tabs>
                      <w:spacing w:line="168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0%</w:t>
                      <w:tab/>
                      <w:t>25%</w:t>
                    </w:r>
                  </w:p>
                </w:txbxContent>
              </v:textbox>
              <w10:wrap type="none"/>
            </v:shape>
            <v:shape style="position:absolute;left:5884;top:-773;width:275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6561;top:-773;width:829;height:169" type="#_x0000_t202" filled="false" stroked="false">
              <v:textbox inset="0,0,0,0">
                <w:txbxContent>
                  <w:p>
                    <w:pPr>
                      <w:tabs>
                        <w:tab w:pos="482" w:val="left" w:leader="none"/>
                      </w:tabs>
                      <w:spacing w:line="168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75%</w:t>
                      <w:tab/>
                      <w:t>100%</w:t>
                    </w:r>
                  </w:p>
                </w:txbxContent>
              </v:textbox>
              <w10:wrap type="none"/>
            </v:shape>
            <v:shape style="position:absolute;left:2555;top:-363;width:3604;height:169" type="#_x0000_t202" filled="false" stroked="false">
              <v:textbox inset="0,0,0,0">
                <w:txbxContent>
                  <w:p>
                    <w:pPr>
                      <w:tabs>
                        <w:tab w:pos="1227" w:val="left" w:leader="none"/>
                        <w:tab w:pos="2659" w:val="left" w:leader="none"/>
                      </w:tabs>
                      <w:spacing w:line="168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Low risk</w:t>
                    </w:r>
                    <w:r>
                      <w:rPr>
                        <w:rFonts w:ascii="Calibri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Calibri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sz w:val="14"/>
                      </w:rPr>
                      <w:t>bias</w:t>
                      <w:tab/>
                      <w:t>Unclear risk</w:t>
                    </w:r>
                    <w:r>
                      <w:rPr>
                        <w:rFonts w:ascii="Calibri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libri"/>
                        <w:sz w:val="14"/>
                      </w:rPr>
                      <w:t>of bias</w:t>
                      <w:tab/>
                      <w:t>High risk of</w:t>
                    </w:r>
                    <w:r>
                      <w:rPr>
                        <w:rFonts w:ascii="Calibri"/>
                        <w:spacing w:val="24"/>
                        <w:sz w:val="14"/>
                      </w:rPr>
                      <w:t> </w:t>
                    </w:r>
                    <w:r>
                      <w:rPr>
                        <w:rFonts w:ascii="Calibri"/>
                        <w:sz w:val="14"/>
                      </w:rPr>
                      <w:t>bias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1.023998pt;margin-top:29.708273pt;width:240.95pt;height:396.15pt;mso-position-horizontal-relative:page;mso-position-vertical-relative:paragraph;z-index:1936" coordorigin="1020,594" coordsize="4819,7923">
            <v:rect style="position:absolute;left:1020;top:594;width:4819;height:7923" filled="true" fillcolor="#edf1fa" stroked="false">
              <v:fill type="solid"/>
            </v:rect>
            <v:rect style="position:absolute;left:2795;top:4376;width:2931;height:4027" filled="true" fillcolor="#ffffff" stroked="false">
              <v:fill type="solid"/>
            </v:rect>
            <v:rect style="position:absolute;left:2795;top:4376;width:2931;height:4027" filled="false" stroked="true" strokeweight=".5pt" strokecolor="#000000">
              <v:stroke dashstyle="solid"/>
            </v:rect>
            <v:shape style="position:absolute;left:2870;top:4467;width:208;height:208" coordorigin="2870,4467" coordsize="208,208" path="m2974,4467l2933,4475,2900,4498,2878,4531,2870,4571,2878,4611,2900,4644,2933,4666,2974,4675,3014,4666,3047,4644,3069,4611,3078,4571,3069,4531,3047,4498,3014,4475,2974,4467xe" filled="true" fillcolor="#e0de00" stroked="false">
              <v:path arrowok="t"/>
              <v:fill type="solid"/>
            </v:shape>
            <v:rect style="position:absolute;left:2792;top:4376;width:367;height:366" filled="false" stroked="true" strokeweight=".5pt" strokecolor="#000000">
              <v:stroke dashstyle="solid"/>
            </v:rect>
            <v:shape style="position:absolute;left:2870;top:4833;width:208;height:208" coordorigin="2870,4833" coordsize="208,208" path="m2974,4833l2933,4841,2900,4864,2878,4897,2870,4937,2878,4977,2900,5010,2933,5033,2974,5041,3014,5033,3047,5010,3069,4977,3078,4937,3069,4897,3047,4864,3014,4841,2974,4833xe" filled="true" fillcolor="#e0de00" stroked="false">
              <v:path arrowok="t"/>
              <v:fill type="solid"/>
            </v:shape>
            <v:rect style="position:absolute;left:2792;top:4742;width:367;height:366" filled="false" stroked="true" strokeweight=".5pt" strokecolor="#000000">
              <v:stroke dashstyle="solid"/>
            </v:rect>
            <v:shape style="position:absolute;left:2870;top:5200;width:208;height:208" coordorigin="2870,5200" coordsize="208,208" path="m2974,5200l2933,5208,2900,5230,2878,5263,2870,5304,2878,5344,2900,5377,2933,5399,2974,5407,3014,5399,3047,5377,3069,5344,3078,5304,3069,5263,3047,5230,3014,5208,2974,5200xe" filled="true" fillcolor="#e0de00" stroked="false">
              <v:path arrowok="t"/>
              <v:fill type="solid"/>
            </v:shape>
            <v:rect style="position:absolute;left:2792;top:5108;width:367;height:366" filled="false" stroked="true" strokeweight=".5pt" strokecolor="#000000">
              <v:stroke dashstyle="solid"/>
            </v:rect>
            <v:shape style="position:absolute;left:2870;top:5566;width:208;height:208" coordorigin="2870,5566" coordsize="208,208" path="m2974,5566l2933,5574,2900,5596,2878,5629,2870,5670,2878,5710,2900,5743,2933,5765,2974,5774,3014,5765,3047,5743,3069,5710,3078,5670,3069,5629,3047,5596,3014,5574,2974,5566xe" filled="true" fillcolor="#e0de00" stroked="false">
              <v:path arrowok="t"/>
              <v:fill type="solid"/>
            </v:shape>
            <v:rect style="position:absolute;left:2792;top:5475;width:367;height:366" filled="false" stroked="true" strokeweight=".5pt" strokecolor="#000000">
              <v:stroke dashstyle="solid"/>
            </v:rect>
            <v:shape style="position:absolute;left:2870;top:5932;width:208;height:208" coordorigin="2870,5932" coordsize="208,208" path="m2974,5932l2933,5940,2900,5962,2878,5995,2870,6036,2878,6076,2900,6109,2933,6131,2974,6140,3014,6131,3047,6109,3069,6076,3078,6036,3069,5995,3047,5962,3014,5940,2974,5932xe" filled="true" fillcolor="#e0de00" stroked="false">
              <v:path arrowok="t"/>
              <v:fill type="solid"/>
            </v:shape>
            <v:rect style="position:absolute;left:2792;top:5841;width:367;height:366" filled="false" stroked="true" strokeweight=".5pt" strokecolor="#000000">
              <v:stroke dashstyle="solid"/>
            </v:rect>
            <v:shape style="position:absolute;left:2870;top:6298;width:208;height:208" coordorigin="2870,6298" coordsize="208,208" path="m2974,6298l2933,6306,2900,6329,2878,6362,2870,6402,2878,6442,2900,6475,2933,6497,2974,6506,3014,6497,3047,6475,3069,6442,3078,6402,3069,6362,3047,6329,3014,6306,2974,6298xe" filled="true" fillcolor="#e0de00" stroked="false">
              <v:path arrowok="t"/>
              <v:fill type="solid"/>
            </v:shape>
            <v:rect style="position:absolute;left:2792;top:6207;width:367;height:366" filled="false" stroked="true" strokeweight=".5pt" strokecolor="#000000">
              <v:stroke dashstyle="solid"/>
            </v:rect>
            <v:shape style="position:absolute;left:2870;top:6664;width:208;height:208" coordorigin="2870,6664" coordsize="208,208" path="m2974,6664l2933,6672,2900,6695,2878,6728,2870,6768,2878,6808,2900,6841,2933,6864,2974,6872,3014,6864,3047,6841,3069,6808,3078,6768,3069,6728,3047,6695,3014,6672,2974,6664xe" filled="true" fillcolor="#e0de00" stroked="false">
              <v:path arrowok="t"/>
              <v:fill type="solid"/>
            </v:shape>
            <v:rect style="position:absolute;left:2792;top:6573;width:367;height:366" filled="false" stroked="true" strokeweight=".5pt" strokecolor="#000000">
              <v:stroke dashstyle="solid"/>
            </v:rect>
            <v:shape style="position:absolute;left:2870;top:7030;width:208;height:208" coordorigin="2870,7030" coordsize="208,208" path="m2974,7030l2933,7039,2900,7061,2878,7094,2870,7134,2878,7174,2900,7207,2933,7230,2974,7238,3014,7230,3047,7207,3069,7174,3078,7134,3069,7094,3047,7061,3014,7039,2974,7030xe" filled="true" fillcolor="#e0de00" stroked="false">
              <v:path arrowok="t"/>
              <v:fill type="solid"/>
            </v:shape>
            <v:rect style="position:absolute;left:2792;top:6939;width:367;height:366" filled="false" stroked="true" strokeweight=".5pt" strokecolor="#000000">
              <v:stroke dashstyle="solid"/>
            </v:rect>
            <v:shape style="position:absolute;left:2870;top:7396;width:208;height:208" coordorigin="2870,7396" coordsize="208,208" path="m2974,7396l2933,7405,2900,7427,2878,7460,2870,7500,2878,7540,2900,7573,2933,7596,2974,7604,3014,7596,3047,7573,3069,7540,3078,7500,3069,7460,3047,7427,3014,7405,2974,7396xe" filled="true" fillcolor="#e0de00" stroked="false">
              <v:path arrowok="t"/>
              <v:fill type="solid"/>
            </v:shape>
            <v:rect style="position:absolute;left:2792;top:7305;width:367;height:366" filled="false" stroked="true" strokeweight=".5pt" strokecolor="#000000">
              <v:stroke dashstyle="solid"/>
            </v:rect>
            <v:shape style="position:absolute;left:2870;top:7763;width:208;height:208" coordorigin="2870,7763" coordsize="208,208" path="m2974,7763l2933,7771,2900,7793,2878,7826,2870,7866,2878,7906,2900,7939,2933,7962,2974,7970,3014,7962,3047,7939,3069,7906,3078,7866,3069,7826,3047,7793,3014,7771,2974,7763xe" filled="true" fillcolor="#e0de00" stroked="false">
              <v:path arrowok="t"/>
              <v:fill type="solid"/>
            </v:shape>
            <v:rect style="position:absolute;left:2792;top:7671;width:367;height:366" filled="false" stroked="true" strokeweight=".5pt" strokecolor="#000000">
              <v:stroke dashstyle="solid"/>
            </v:rect>
            <v:shape style="position:absolute;left:2870;top:8129;width:208;height:208" coordorigin="2870,8129" coordsize="208,208" path="m2974,8129l2933,8137,2900,8159,2878,8192,2870,8232,2878,8272,2900,8306,2933,8328,2974,8336,3014,8328,3047,8306,3069,8272,3078,8232,3069,8192,3047,8159,3014,8137,2974,8129xe" filled="true" fillcolor="#e0de00" stroked="false">
              <v:path arrowok="t"/>
              <v:fill type="solid"/>
            </v:shape>
            <v:rect style="position:absolute;left:2792;top:8037;width:367;height:366" filled="false" stroked="true" strokeweight=".5pt" strokecolor="#000000">
              <v:stroke dashstyle="solid"/>
            </v:rect>
            <v:shape style="position:absolute;left:3237;top:4467;width:208;height:208" coordorigin="3237,4467" coordsize="208,208" path="m3341,4467l3300,4475,3267,4498,3245,4531,3237,4571,3245,4611,3267,4644,3300,4666,3341,4675,3381,4666,3414,4644,3436,4611,3444,4571,3436,4531,3414,4498,3381,4475,3341,4467xe" filled="true" fillcolor="#c10607" stroked="false">
              <v:path arrowok="t"/>
              <v:fill type="solid"/>
            </v:shape>
            <v:rect style="position:absolute;left:3159;top:4376;width:367;height:366" filled="false" stroked="true" strokeweight=".5pt" strokecolor="#000000">
              <v:stroke dashstyle="solid"/>
            </v:rect>
            <v:shape style="position:absolute;left:3237;top:4833;width:208;height:208" coordorigin="3237,4833" coordsize="208,208" path="m3341,4833l3300,4841,3267,4864,3245,4897,3237,4937,3245,4977,3267,5010,3300,5033,3341,5041,3381,5033,3414,5010,3436,4977,3444,4937,3436,4897,3414,4864,3381,4841,3341,4833xe" filled="true" fillcolor="#c10607" stroked="false">
              <v:path arrowok="t"/>
              <v:fill type="solid"/>
            </v:shape>
            <v:rect style="position:absolute;left:3159;top:4742;width:367;height:366" filled="false" stroked="true" strokeweight=".5pt" strokecolor="#000000">
              <v:stroke dashstyle="solid"/>
            </v:rect>
            <v:shape style="position:absolute;left:3237;top:5200;width:208;height:208" coordorigin="3237,5200" coordsize="208,208" path="m3341,5200l3300,5208,3267,5230,3245,5263,3237,5304,3245,5344,3267,5377,3300,5399,3341,5407,3381,5399,3414,5377,3436,5344,3444,5304,3436,5263,3414,5230,3381,5208,3341,5200xe" filled="true" fillcolor="#c10607" stroked="false">
              <v:path arrowok="t"/>
              <v:fill type="solid"/>
            </v:shape>
            <v:rect style="position:absolute;left:3159;top:5108;width:367;height:366" filled="false" stroked="true" strokeweight=".5pt" strokecolor="#000000">
              <v:stroke dashstyle="solid"/>
            </v:rect>
            <v:shape style="position:absolute;left:3237;top:5566;width:208;height:208" coordorigin="3237,5566" coordsize="208,208" path="m3341,5566l3300,5574,3267,5596,3245,5629,3237,5670,3245,5710,3267,5743,3300,5765,3341,5774,3381,5765,3414,5743,3436,5710,3444,5670,3436,5629,3414,5596,3381,5574,3341,5566xe" filled="true" fillcolor="#c10607" stroked="false">
              <v:path arrowok="t"/>
              <v:fill type="solid"/>
            </v:shape>
            <v:rect style="position:absolute;left:3159;top:5475;width:367;height:366" filled="false" stroked="true" strokeweight=".5pt" strokecolor="#000000">
              <v:stroke dashstyle="solid"/>
            </v:rect>
            <v:shape style="position:absolute;left:3237;top:5932;width:208;height:208" coordorigin="3237,5932" coordsize="208,208" path="m3341,5932l3300,5940,3267,5962,3245,5995,3237,6036,3245,6076,3267,6109,3300,6131,3341,6140,3381,6131,3414,6109,3436,6076,3444,6036,3436,5995,3414,5962,3381,5940,3341,5932xe" filled="true" fillcolor="#c10607" stroked="false">
              <v:path arrowok="t"/>
              <v:fill type="solid"/>
            </v:shape>
            <v:rect style="position:absolute;left:3159;top:5841;width:367;height:366" filled="false" stroked="true" strokeweight=".5pt" strokecolor="#000000">
              <v:stroke dashstyle="solid"/>
            </v:rect>
            <v:shape style="position:absolute;left:3237;top:6298;width:208;height:208" coordorigin="3237,6298" coordsize="208,208" path="m3341,6298l3300,6306,3267,6329,3245,6362,3237,6402,3245,6442,3267,6475,3300,6497,3341,6506,3381,6497,3414,6475,3436,6442,3444,6402,3436,6362,3414,6329,3381,6306,3341,6298xe" filled="true" fillcolor="#c10607" stroked="false">
              <v:path arrowok="t"/>
              <v:fill type="solid"/>
            </v:shape>
            <v:rect style="position:absolute;left:3159;top:6207;width:367;height:366" filled="false" stroked="true" strokeweight=".5pt" strokecolor="#000000">
              <v:stroke dashstyle="solid"/>
            </v:rect>
            <v:shape style="position:absolute;left:3237;top:6664;width:208;height:208" coordorigin="3237,6664" coordsize="208,208" path="m3341,6664l3300,6672,3267,6695,3245,6728,3237,6768,3245,6808,3267,6841,3300,6864,3341,6872,3381,6864,3414,6841,3436,6808,3444,6768,3436,6728,3414,6695,3381,6672,3341,6664xe" filled="true" fillcolor="#c10607" stroked="false">
              <v:path arrowok="t"/>
              <v:fill type="solid"/>
            </v:shape>
            <v:rect style="position:absolute;left:3159;top:6573;width:367;height:366" filled="false" stroked="true" strokeweight=".5pt" strokecolor="#000000">
              <v:stroke dashstyle="solid"/>
            </v:rect>
            <v:shape style="position:absolute;left:3237;top:7030;width:208;height:208" coordorigin="3237,7030" coordsize="208,208" path="m3341,7030l3300,7039,3267,7061,3245,7094,3237,7134,3245,7174,3267,7207,3300,7230,3341,7238,3381,7230,3414,7207,3436,7174,3444,7134,3436,7094,3414,7061,3381,7039,3341,7030xe" filled="true" fillcolor="#c10607" stroked="false">
              <v:path arrowok="t"/>
              <v:fill type="solid"/>
            </v:shape>
            <v:rect style="position:absolute;left:3159;top:6939;width:367;height:366" filled="false" stroked="true" strokeweight=".5pt" strokecolor="#000000">
              <v:stroke dashstyle="solid"/>
            </v:rect>
            <v:shape style="position:absolute;left:3237;top:7396;width:208;height:208" coordorigin="3237,7396" coordsize="208,208" path="m3341,7396l3300,7405,3267,7427,3245,7460,3237,7500,3245,7540,3267,7573,3300,7596,3341,7604,3381,7596,3414,7573,3436,7540,3444,7500,3436,7460,3414,7427,3381,7405,3341,7396xe" filled="true" fillcolor="#c10607" stroked="false">
              <v:path arrowok="t"/>
              <v:fill type="solid"/>
            </v:shape>
            <v:rect style="position:absolute;left:3159;top:7305;width:367;height:366" filled="false" stroked="true" strokeweight=".5pt" strokecolor="#000000">
              <v:stroke dashstyle="solid"/>
            </v:rect>
            <v:shape style="position:absolute;left:3237;top:7763;width:208;height:208" coordorigin="3237,7763" coordsize="208,208" path="m3341,7763l3300,7771,3267,7793,3245,7826,3237,7866,3245,7906,3267,7939,3300,7962,3341,7970,3381,7962,3414,7939,3436,7906,3444,7866,3436,7826,3414,7793,3381,7771,3341,7763xe" filled="true" fillcolor="#c10607" stroked="false">
              <v:path arrowok="t"/>
              <v:fill type="solid"/>
            </v:shape>
            <v:rect style="position:absolute;left:3159;top:7671;width:367;height:366" filled="false" stroked="true" strokeweight=".5pt" strokecolor="#000000">
              <v:stroke dashstyle="solid"/>
            </v:rect>
            <v:shape style="position:absolute;left:3237;top:8129;width:208;height:208" coordorigin="3237,8129" coordsize="208,208" path="m3341,8129l3300,8137,3267,8159,3245,8192,3237,8232,3245,8272,3267,8306,3300,8328,3341,8336,3381,8328,3414,8306,3436,8272,3444,8232,3436,8192,3414,8159,3381,8137,3341,8129xe" filled="true" fillcolor="#c10607" stroked="false">
              <v:path arrowok="t"/>
              <v:fill type="solid"/>
            </v:shape>
            <v:rect style="position:absolute;left:3159;top:8037;width:367;height:366" filled="false" stroked="true" strokeweight=".5pt" strokecolor="#000000">
              <v:stroke dashstyle="solid"/>
            </v:rect>
            <v:shape style="position:absolute;left:3603;top:4467;width:208;height:208" coordorigin="3603,4467" coordsize="208,208" path="m3707,4467l3667,4475,3634,4498,3611,4531,3603,4571,3611,4611,3634,4644,3667,4666,3707,4675,3747,4666,3780,4644,3803,4611,3811,4571,3803,4531,3780,4498,3747,4475,3707,4467xe" filled="true" fillcolor="#c10607" stroked="false">
              <v:path arrowok="t"/>
              <v:fill type="solid"/>
            </v:shape>
            <v:rect style="position:absolute;left:3525;top:4376;width:367;height:366" filled="false" stroked="true" strokeweight=".5pt" strokecolor="#000000">
              <v:stroke dashstyle="solid"/>
            </v:rect>
            <v:shape style="position:absolute;left:3603;top:4833;width:208;height:208" coordorigin="3603,4833" coordsize="208,208" path="m3707,4833l3667,4841,3634,4864,3611,4897,3603,4937,3611,4977,3634,5010,3667,5033,3707,5041,3747,5033,3780,5010,3803,4977,3811,4937,3803,4897,3780,4864,3747,4841,3707,4833xe" filled="true" fillcolor="#c10607" stroked="false">
              <v:path arrowok="t"/>
              <v:fill type="solid"/>
            </v:shape>
            <v:rect style="position:absolute;left:3525;top:4742;width:367;height:366" filled="false" stroked="true" strokeweight=".5pt" strokecolor="#000000">
              <v:stroke dashstyle="solid"/>
            </v:rect>
            <v:shape style="position:absolute;left:3603;top:5200;width:208;height:208" coordorigin="3603,5200" coordsize="208,208" path="m3707,5200l3667,5208,3634,5230,3611,5263,3603,5304,3611,5344,3634,5377,3667,5399,3707,5407,3747,5399,3780,5377,3803,5344,3811,5304,3803,5263,3780,5230,3747,5208,3707,5200xe" filled="true" fillcolor="#c10607" stroked="false">
              <v:path arrowok="t"/>
              <v:fill type="solid"/>
            </v:shape>
            <v:rect style="position:absolute;left:3525;top:5108;width:367;height:366" filled="false" stroked="true" strokeweight=".5pt" strokecolor="#000000">
              <v:stroke dashstyle="solid"/>
            </v:rect>
            <v:shape style="position:absolute;left:3603;top:5566;width:208;height:208" coordorigin="3603,5566" coordsize="208,208" path="m3707,5566l3667,5574,3634,5596,3611,5629,3603,5670,3611,5710,3634,5743,3667,5765,3707,5774,3747,5765,3780,5743,3803,5710,3811,5670,3803,5629,3780,5596,3747,5574,3707,5566xe" filled="true" fillcolor="#c10607" stroked="false">
              <v:path arrowok="t"/>
              <v:fill type="solid"/>
            </v:shape>
            <v:rect style="position:absolute;left:3525;top:5475;width:367;height:366" filled="false" stroked="true" strokeweight=".5pt" strokecolor="#000000">
              <v:stroke dashstyle="solid"/>
            </v:rect>
            <v:shape style="position:absolute;left:3603;top:5932;width:208;height:208" coordorigin="3603,5932" coordsize="208,208" path="m3707,5932l3667,5940,3634,5962,3611,5995,3603,6036,3611,6076,3634,6109,3667,6131,3707,6140,3747,6131,3780,6109,3803,6076,3811,6036,3803,5995,3780,5962,3747,5940,3707,5932xe" filled="true" fillcolor="#c10607" stroked="false">
              <v:path arrowok="t"/>
              <v:fill type="solid"/>
            </v:shape>
            <v:rect style="position:absolute;left:3525;top:5841;width:367;height:366" filled="false" stroked="true" strokeweight=".5pt" strokecolor="#000000">
              <v:stroke dashstyle="solid"/>
            </v:rect>
            <v:shape style="position:absolute;left:3603;top:6298;width:208;height:208" coordorigin="3603,6298" coordsize="208,208" path="m3707,6298l3667,6306,3634,6329,3611,6362,3603,6402,3611,6442,3634,6475,3667,6497,3707,6506,3747,6497,3780,6475,3803,6442,3811,6402,3803,6362,3780,6329,3747,6306,3707,6298xe" filled="true" fillcolor="#c10607" stroked="false">
              <v:path arrowok="t"/>
              <v:fill type="solid"/>
            </v:shape>
            <v:rect style="position:absolute;left:3525;top:6207;width:367;height:366" filled="false" stroked="true" strokeweight=".5pt" strokecolor="#000000">
              <v:stroke dashstyle="solid"/>
            </v:rect>
            <v:shape style="position:absolute;left:3603;top:6664;width:208;height:208" coordorigin="3603,6664" coordsize="208,208" path="m3707,6664l3667,6672,3634,6695,3611,6728,3603,6768,3611,6808,3634,6841,3667,6864,3707,6872,3747,6864,3780,6841,3803,6808,3811,6768,3803,6728,3780,6695,3747,6672,3707,6664xe" filled="true" fillcolor="#c10607" stroked="false">
              <v:path arrowok="t"/>
              <v:fill type="solid"/>
            </v:shape>
            <v:rect style="position:absolute;left:3525;top:6573;width:367;height:366" filled="false" stroked="true" strokeweight=".5pt" strokecolor="#000000">
              <v:stroke dashstyle="solid"/>
            </v:rect>
            <v:shape style="position:absolute;left:3603;top:7030;width:208;height:208" coordorigin="3603,7030" coordsize="208,208" path="m3707,7030l3667,7039,3634,7061,3611,7094,3603,7134,3611,7174,3634,7207,3667,7230,3707,7238,3747,7230,3780,7207,3803,7174,3811,7134,3803,7094,3780,7061,3747,7039,3707,7030xe" filled="true" fillcolor="#c10607" stroked="false">
              <v:path arrowok="t"/>
              <v:fill type="solid"/>
            </v:shape>
            <v:rect style="position:absolute;left:3525;top:6939;width:367;height:366" filled="false" stroked="true" strokeweight=".5pt" strokecolor="#000000">
              <v:stroke dashstyle="solid"/>
            </v:rect>
            <v:shape style="position:absolute;left:3603;top:7396;width:208;height:208" coordorigin="3603,7396" coordsize="208,208" path="m3707,7396l3667,7405,3634,7427,3611,7460,3603,7500,3611,7540,3634,7573,3667,7596,3707,7604,3747,7596,3780,7573,3803,7540,3811,7500,3803,7460,3780,7427,3747,7405,3707,7396xe" filled="true" fillcolor="#c10607" stroked="false">
              <v:path arrowok="t"/>
              <v:fill type="solid"/>
            </v:shape>
            <v:rect style="position:absolute;left:3525;top:7305;width:367;height:366" filled="false" stroked="true" strokeweight=".5pt" strokecolor="#000000">
              <v:stroke dashstyle="solid"/>
            </v:rect>
            <v:shape style="position:absolute;left:3603;top:7763;width:208;height:208" coordorigin="3603,7763" coordsize="208,208" path="m3707,7763l3667,7771,3634,7793,3611,7826,3603,7866,3611,7906,3634,7939,3667,7962,3707,7970,3747,7962,3780,7939,3803,7906,3811,7866,3803,7826,3780,7793,3747,7771,3707,7763xe" filled="true" fillcolor="#c10607" stroked="false">
              <v:path arrowok="t"/>
              <v:fill type="solid"/>
            </v:shape>
            <v:rect style="position:absolute;left:3525;top:7671;width:367;height:366" filled="false" stroked="true" strokeweight=".5pt" strokecolor="#000000">
              <v:stroke dashstyle="solid"/>
            </v:rect>
            <v:shape style="position:absolute;left:3603;top:8129;width:208;height:208" coordorigin="3603,8129" coordsize="208,208" path="m3707,8129l3667,8137,3634,8159,3611,8192,3603,8232,3611,8272,3634,8306,3667,8328,3707,8336,3747,8328,3780,8306,3803,8272,3811,8232,3803,8192,3780,8159,3747,8137,3707,8129xe" filled="true" fillcolor="#c10607" stroked="false">
              <v:path arrowok="t"/>
              <v:fill type="solid"/>
            </v:shape>
            <v:rect style="position:absolute;left:3525;top:8037;width:367;height:366" filled="false" stroked="true" strokeweight=".5pt" strokecolor="#000000">
              <v:stroke dashstyle="solid"/>
            </v:rect>
            <v:shape style="position:absolute;left:3970;top:4467;width:208;height:208" coordorigin="3970,4467" coordsize="208,208" path="m4074,4467l4033,4475,4000,4498,3978,4531,3970,4571,3978,4611,4000,4644,4033,4666,4074,4675,4114,4666,4147,4644,4170,4611,4178,4571,4170,4531,4147,4498,4114,4475,4074,4467xe" filled="true" fillcolor="#c10607" stroked="false">
              <v:path arrowok="t"/>
              <v:fill type="solid"/>
            </v:shape>
            <v:rect style="position:absolute;left:3892;top:4376;width:367;height:366" filled="false" stroked="true" strokeweight=".5pt" strokecolor="#000000">
              <v:stroke dashstyle="solid"/>
            </v:rect>
            <v:shape style="position:absolute;left:3970;top:4833;width:208;height:208" coordorigin="3970,4833" coordsize="208,208" path="m4074,4833l4033,4841,4000,4864,3978,4897,3970,4937,3978,4977,4000,5010,4033,5033,4074,5041,4114,5033,4147,5010,4170,4977,4178,4937,4170,4897,4147,4864,4114,4841,4074,4833xe" filled="true" fillcolor="#c10607" stroked="false">
              <v:path arrowok="t"/>
              <v:fill type="solid"/>
            </v:shape>
            <v:rect style="position:absolute;left:3892;top:4742;width:367;height:366" filled="false" stroked="true" strokeweight=".5pt" strokecolor="#000000">
              <v:stroke dashstyle="solid"/>
            </v:rect>
            <v:shape style="position:absolute;left:3970;top:5200;width:208;height:208" coordorigin="3970,5200" coordsize="208,208" path="m4074,5200l4033,5208,4000,5230,3978,5263,3970,5304,3978,5344,4000,5377,4033,5399,4074,5407,4114,5399,4147,5377,4170,5344,4178,5304,4170,5263,4147,5230,4114,5208,4074,5200xe" filled="true" fillcolor="#c10607" stroked="false">
              <v:path arrowok="t"/>
              <v:fill type="solid"/>
            </v:shape>
            <v:rect style="position:absolute;left:3892;top:5108;width:367;height:366" filled="false" stroked="true" strokeweight=".5pt" strokecolor="#000000">
              <v:stroke dashstyle="solid"/>
            </v:rect>
            <v:shape style="position:absolute;left:3970;top:5566;width:208;height:208" coordorigin="3970,5566" coordsize="208,208" path="m4074,5566l4033,5574,4000,5596,3978,5629,3970,5670,3978,5710,4000,5743,4033,5765,4074,5774,4114,5765,4147,5743,4170,5710,4178,5670,4170,5629,4147,5596,4114,5574,4074,5566xe" filled="true" fillcolor="#c10607" stroked="false">
              <v:path arrowok="t"/>
              <v:fill type="solid"/>
            </v:shape>
            <v:rect style="position:absolute;left:3892;top:5475;width:367;height:366" filled="false" stroked="true" strokeweight=".5pt" strokecolor="#000000">
              <v:stroke dashstyle="solid"/>
            </v:rect>
            <v:shape style="position:absolute;left:3970;top:5932;width:208;height:208" coordorigin="3970,5932" coordsize="208,208" path="m4074,5932l4033,5940,4000,5962,3978,5995,3970,6036,3978,6076,4000,6109,4033,6131,4074,6140,4114,6131,4147,6109,4170,6076,4178,6036,4170,5995,4147,5962,4114,5940,4074,5932xe" filled="true" fillcolor="#c10607" stroked="false">
              <v:path arrowok="t"/>
              <v:fill type="solid"/>
            </v:shape>
            <v:rect style="position:absolute;left:3892;top:5841;width:367;height:366" filled="false" stroked="true" strokeweight=".5pt" strokecolor="#000000">
              <v:stroke dashstyle="solid"/>
            </v:rect>
            <v:shape style="position:absolute;left:3970;top:6298;width:208;height:208" coordorigin="3970,6298" coordsize="208,208" path="m4074,6298l4033,6306,4000,6329,3978,6362,3970,6402,3978,6442,4000,6475,4033,6497,4074,6506,4114,6497,4147,6475,4170,6442,4178,6402,4170,6362,4147,6329,4114,6306,4074,6298xe" filled="true" fillcolor="#c10607" stroked="false">
              <v:path arrowok="t"/>
              <v:fill type="solid"/>
            </v:shape>
            <v:rect style="position:absolute;left:3892;top:6207;width:367;height:366" filled="false" stroked="true" strokeweight=".5pt" strokecolor="#000000">
              <v:stroke dashstyle="solid"/>
            </v:rect>
            <v:shape style="position:absolute;left:3970;top:6664;width:208;height:208" coordorigin="3970,6664" coordsize="208,208" path="m4074,6664l4033,6672,4000,6695,3978,6728,3970,6768,3978,6808,4000,6841,4033,6864,4074,6872,4114,6864,4147,6841,4170,6808,4178,6768,4170,6728,4147,6695,4114,6672,4074,6664xe" filled="true" fillcolor="#c10607" stroked="false">
              <v:path arrowok="t"/>
              <v:fill type="solid"/>
            </v:shape>
            <v:rect style="position:absolute;left:3892;top:6573;width:367;height:366" filled="false" stroked="true" strokeweight=".5pt" strokecolor="#000000">
              <v:stroke dashstyle="solid"/>
            </v:rect>
            <v:shape style="position:absolute;left:3970;top:7030;width:208;height:208" coordorigin="3970,7030" coordsize="208,208" path="m4074,7030l4033,7039,4000,7061,3978,7094,3970,7134,3978,7174,4000,7207,4033,7230,4074,7238,4114,7230,4147,7207,4170,7174,4178,7134,4170,7094,4147,7061,4114,7039,4074,7030xe" filled="true" fillcolor="#c10607" stroked="false">
              <v:path arrowok="t"/>
              <v:fill type="solid"/>
            </v:shape>
            <v:rect style="position:absolute;left:3892;top:6939;width:367;height:366" filled="false" stroked="true" strokeweight=".5pt" strokecolor="#000000">
              <v:stroke dashstyle="solid"/>
            </v:rect>
            <v:shape style="position:absolute;left:3970;top:7396;width:208;height:208" coordorigin="3970,7396" coordsize="208,208" path="m4074,7396l4033,7405,4000,7427,3978,7460,3970,7500,3978,7540,4000,7573,4033,7596,4074,7604,4114,7596,4147,7573,4170,7540,4178,7500,4170,7460,4147,7427,4114,7405,4074,7396xe" filled="true" fillcolor="#c10607" stroked="false">
              <v:path arrowok="t"/>
              <v:fill type="solid"/>
            </v:shape>
            <v:rect style="position:absolute;left:3892;top:7305;width:367;height:366" filled="false" stroked="true" strokeweight=".5pt" strokecolor="#000000">
              <v:stroke dashstyle="solid"/>
            </v:rect>
            <v:shape style="position:absolute;left:3970;top:7763;width:208;height:208" coordorigin="3970,7763" coordsize="208,208" path="m4074,7763l4033,7771,4000,7793,3978,7826,3970,7866,3978,7906,4000,7939,4033,7962,4074,7970,4114,7962,4147,7939,4170,7906,4178,7866,4170,7826,4147,7793,4114,7771,4074,7763xe" filled="true" fillcolor="#c10607" stroked="false">
              <v:path arrowok="t"/>
              <v:fill type="solid"/>
            </v:shape>
            <v:rect style="position:absolute;left:3892;top:7671;width:367;height:366" filled="false" stroked="true" strokeweight=".5pt" strokecolor="#000000">
              <v:stroke dashstyle="solid"/>
            </v:rect>
            <v:shape style="position:absolute;left:3970;top:8129;width:208;height:208" coordorigin="3970,8129" coordsize="208,208" path="m4074,8129l4033,8137,4000,8159,3978,8192,3970,8232,3978,8272,4000,8306,4033,8328,4074,8336,4114,8328,4147,8306,4170,8272,4178,8232,4170,8192,4147,8159,4114,8137,4074,8129xe" filled="true" fillcolor="#c10607" stroked="false">
              <v:path arrowok="t"/>
              <v:fill type="solid"/>
            </v:shape>
            <v:rect style="position:absolute;left:3892;top:8037;width:367;height:366" filled="false" stroked="true" strokeweight=".5pt" strokecolor="#000000">
              <v:stroke dashstyle="solid"/>
            </v:rect>
            <v:shape style="position:absolute;left:4337;top:4467;width:208;height:208" coordorigin="4337,4467" coordsize="208,208" path="m4441,4467l4400,4475,4367,4498,4345,4531,4337,4571,4345,4611,4367,4644,4400,4666,4441,4675,4481,4666,4514,4644,4536,4611,4544,4571,4536,4531,4514,4498,4481,4475,4441,4467xe" filled="true" fillcolor="#e0de00" stroked="false">
              <v:path arrowok="t"/>
              <v:fill type="solid"/>
            </v:shape>
            <v:rect style="position:absolute;left:4258;top:4376;width:367;height:366" filled="false" stroked="true" strokeweight=".5pt" strokecolor="#000000">
              <v:stroke dashstyle="solid"/>
            </v:rect>
            <v:shape style="position:absolute;left:4337;top:4833;width:208;height:208" coordorigin="4337,4833" coordsize="208,208" path="m4441,4833l4400,4841,4367,4864,4345,4897,4337,4937,4345,4977,4367,5010,4400,5033,4441,5041,4481,5033,4514,5010,4536,4977,4544,4937,4536,4897,4514,4864,4481,4841,4441,4833xe" filled="true" fillcolor="#e0de00" stroked="false">
              <v:path arrowok="t"/>
              <v:fill type="solid"/>
            </v:shape>
            <v:rect style="position:absolute;left:4258;top:4742;width:367;height:366" filled="false" stroked="true" strokeweight=".5pt" strokecolor="#000000">
              <v:stroke dashstyle="solid"/>
            </v:rect>
            <v:shape style="position:absolute;left:4337;top:5200;width:208;height:208" coordorigin="4337,5200" coordsize="208,208" path="m4441,5200l4400,5208,4367,5230,4345,5263,4337,5304,4345,5344,4367,5377,4400,5399,4441,5407,4481,5399,4514,5377,4536,5344,4544,5304,4536,5263,4514,5230,4481,5208,4441,5200xe" filled="true" fillcolor="#e0de00" stroked="false">
              <v:path arrowok="t"/>
              <v:fill type="solid"/>
            </v:shape>
            <v:rect style="position:absolute;left:4258;top:5108;width:367;height:366" filled="false" stroked="true" strokeweight=".5pt" strokecolor="#000000">
              <v:stroke dashstyle="solid"/>
            </v:rect>
            <v:shape style="position:absolute;left:4337;top:5566;width:208;height:208" coordorigin="4337,5566" coordsize="208,208" path="m4441,5566l4400,5574,4367,5596,4345,5629,4337,5670,4345,5710,4367,5743,4400,5765,4441,5774,4481,5765,4514,5743,4536,5710,4544,5670,4536,5629,4514,5596,4481,5574,4441,5566xe" filled="true" fillcolor="#e0de00" stroked="false">
              <v:path arrowok="t"/>
              <v:fill type="solid"/>
            </v:shape>
            <v:rect style="position:absolute;left:4258;top:5475;width:367;height:366" filled="false" stroked="true" strokeweight=".5pt" strokecolor="#000000">
              <v:stroke dashstyle="solid"/>
            </v:rect>
            <v:shape style="position:absolute;left:4337;top:5932;width:208;height:208" coordorigin="4337,5932" coordsize="208,208" path="m4441,5932l4400,5940,4367,5962,4345,5995,4337,6036,4345,6076,4367,6109,4400,6131,4441,6140,4481,6131,4514,6109,4536,6076,4544,6036,4536,5995,4514,5962,4481,5940,4441,5932xe" filled="true" fillcolor="#e0de00" stroked="false">
              <v:path arrowok="t"/>
              <v:fill type="solid"/>
            </v:shape>
            <v:rect style="position:absolute;left:4258;top:5841;width:367;height:366" filled="false" stroked="true" strokeweight=".5pt" strokecolor="#000000">
              <v:stroke dashstyle="solid"/>
            </v:rect>
            <v:shape style="position:absolute;left:4337;top:6298;width:208;height:208" coordorigin="4337,6298" coordsize="208,208" path="m4441,6298l4400,6306,4367,6329,4345,6362,4337,6402,4345,6442,4367,6475,4400,6497,4441,6506,4481,6497,4514,6475,4536,6442,4544,6402,4536,6362,4514,6329,4481,6306,4441,6298xe" filled="true" fillcolor="#e0de00" stroked="false">
              <v:path arrowok="t"/>
              <v:fill type="solid"/>
            </v:shape>
            <v:rect style="position:absolute;left:4258;top:6207;width:367;height:366" filled="false" stroked="true" strokeweight=".5pt" strokecolor="#000000">
              <v:stroke dashstyle="solid"/>
            </v:rect>
            <v:shape style="position:absolute;left:4337;top:6664;width:208;height:208" coordorigin="4337,6664" coordsize="208,208" path="m4441,6664l4400,6672,4367,6695,4345,6728,4337,6768,4345,6808,4367,6841,4400,6864,4441,6872,4481,6864,4514,6841,4536,6808,4544,6768,4536,6728,4514,6695,4481,6672,4441,6664xe" filled="true" fillcolor="#e0de00" stroked="false">
              <v:path arrowok="t"/>
              <v:fill type="solid"/>
            </v:shape>
            <v:rect style="position:absolute;left:4258;top:6573;width:367;height:366" filled="false" stroked="true" strokeweight=".5pt" strokecolor="#000000">
              <v:stroke dashstyle="solid"/>
            </v:rect>
            <v:shape style="position:absolute;left:4337;top:7030;width:208;height:208" coordorigin="4337,7030" coordsize="208,208" path="m4441,7030l4400,7039,4367,7061,4345,7094,4337,7134,4345,7174,4367,7207,4400,7230,4441,7238,4481,7230,4514,7207,4536,7174,4544,7134,4536,7094,4514,7061,4481,7039,4441,7030xe" filled="true" fillcolor="#e0de00" stroked="false">
              <v:path arrowok="t"/>
              <v:fill type="solid"/>
            </v:shape>
            <v:rect style="position:absolute;left:4258;top:6939;width:367;height:366" filled="false" stroked="true" strokeweight=".5pt" strokecolor="#000000">
              <v:stroke dashstyle="solid"/>
            </v:rect>
            <v:shape style="position:absolute;left:4337;top:7396;width:208;height:208" coordorigin="4337,7396" coordsize="208,208" path="m4441,7396l4400,7405,4367,7427,4345,7460,4337,7500,4345,7540,4367,7573,4400,7596,4441,7604,4481,7596,4514,7573,4536,7540,4544,7500,4536,7460,4514,7427,4481,7405,4441,7396xe" filled="true" fillcolor="#c10607" stroked="false">
              <v:path arrowok="t"/>
              <v:fill type="solid"/>
            </v:shape>
            <v:rect style="position:absolute;left:4258;top:7305;width:367;height:366" filled="false" stroked="true" strokeweight=".5pt" strokecolor="#000000">
              <v:stroke dashstyle="solid"/>
            </v:rect>
            <v:shape style="position:absolute;left:4337;top:7763;width:208;height:208" coordorigin="4337,7763" coordsize="208,208" path="m4441,7763l4400,7771,4367,7793,4345,7826,4337,7866,4345,7906,4367,7939,4400,7962,4441,7970,4481,7962,4514,7939,4536,7906,4544,7866,4536,7826,4514,7793,4481,7771,4441,7763xe" filled="true" fillcolor="#e0de00" stroked="false">
              <v:path arrowok="t"/>
              <v:fill type="solid"/>
            </v:shape>
            <v:rect style="position:absolute;left:4258;top:7671;width:367;height:366" filled="false" stroked="true" strokeweight=".5pt" strokecolor="#000000">
              <v:stroke dashstyle="solid"/>
            </v:rect>
            <v:shape style="position:absolute;left:4337;top:8129;width:208;height:208" coordorigin="4337,8129" coordsize="208,208" path="m4441,8129l4400,8137,4367,8159,4345,8192,4337,8232,4345,8272,4367,8306,4400,8328,4441,8336,4481,8328,4514,8306,4536,8272,4544,8232,4536,8192,4514,8159,4481,8137,4441,8129xe" filled="true" fillcolor="#c10607" stroked="false">
              <v:path arrowok="t"/>
              <v:fill type="solid"/>
            </v:shape>
            <v:rect style="position:absolute;left:4258;top:8037;width:367;height:366" filled="false" stroked="true" strokeweight=".5pt" strokecolor="#000000">
              <v:stroke dashstyle="solid"/>
            </v:rect>
            <v:shape style="position:absolute;left:4703;top:4467;width:208;height:208" coordorigin="4703,4467" coordsize="208,208" path="m4807,4467l4766,4475,4733,4498,4711,4531,4703,4571,4711,4611,4733,4644,4766,4666,4807,4675,4847,4666,4880,4644,4902,4611,4911,4571,4902,4531,4880,4498,4847,4475,4807,4467xe" filled="true" fillcolor="#c10607" stroked="false">
              <v:path arrowok="t"/>
              <v:fill type="solid"/>
            </v:shape>
            <v:rect style="position:absolute;left:4625;top:4376;width:367;height:366" filled="false" stroked="true" strokeweight=".5pt" strokecolor="#000000">
              <v:stroke dashstyle="solid"/>
            </v:rect>
            <v:shape style="position:absolute;left:4703;top:4833;width:208;height:208" coordorigin="4703,4833" coordsize="208,208" path="m4807,4833l4766,4841,4733,4864,4711,4897,4703,4937,4711,4977,4733,5010,4766,5033,4807,5041,4847,5033,4880,5010,4902,4977,4911,4937,4902,4897,4880,4864,4847,4841,4807,4833xe" filled="true" fillcolor="#c10607" stroked="false">
              <v:path arrowok="t"/>
              <v:fill type="solid"/>
            </v:shape>
            <v:rect style="position:absolute;left:4625;top:4742;width:367;height:366" filled="false" stroked="true" strokeweight=".5pt" strokecolor="#000000">
              <v:stroke dashstyle="solid"/>
            </v:rect>
            <v:shape style="position:absolute;left:4703;top:5200;width:208;height:208" coordorigin="4703,5200" coordsize="208,208" path="m4807,5200l4766,5208,4733,5230,4711,5263,4703,5304,4711,5344,4733,5377,4766,5399,4807,5407,4847,5399,4880,5377,4902,5344,4911,5304,4902,5263,4880,5230,4847,5208,4807,5200xe" filled="true" fillcolor="#c10607" stroked="false">
              <v:path arrowok="t"/>
              <v:fill type="solid"/>
            </v:shape>
            <v:rect style="position:absolute;left:4625;top:5108;width:367;height:366" filled="false" stroked="true" strokeweight=".5pt" strokecolor="#000000">
              <v:stroke dashstyle="solid"/>
            </v:rect>
            <v:shape style="position:absolute;left:4703;top:5566;width:208;height:208" coordorigin="4703,5566" coordsize="208,208" path="m4807,5566l4766,5574,4733,5596,4711,5629,4703,5670,4711,5710,4733,5743,4766,5765,4807,5774,4847,5765,4880,5743,4902,5710,4911,5670,4902,5629,4880,5596,4847,5574,4807,5566xe" filled="true" fillcolor="#47ac30" stroked="false">
              <v:path arrowok="t"/>
              <v:fill type="solid"/>
            </v:shape>
            <v:rect style="position:absolute;left:4625;top:5475;width:367;height:366" filled="false" stroked="true" strokeweight=".5pt" strokecolor="#000000">
              <v:stroke dashstyle="solid"/>
            </v:rect>
            <v:shape style="position:absolute;left:4703;top:5932;width:208;height:208" coordorigin="4703,5932" coordsize="208,208" path="m4807,5932l4766,5940,4733,5962,4711,5995,4703,6036,4711,6076,4733,6109,4766,6131,4807,6140,4847,6131,4880,6109,4902,6076,4911,6036,4902,5995,4880,5962,4847,5940,4807,5932xe" filled="true" fillcolor="#47ac30" stroked="false">
              <v:path arrowok="t"/>
              <v:fill type="solid"/>
            </v:shape>
            <v:rect style="position:absolute;left:4625;top:5841;width:367;height:366" filled="false" stroked="true" strokeweight=".5pt" strokecolor="#000000">
              <v:stroke dashstyle="solid"/>
            </v:rect>
            <v:shape style="position:absolute;left:4703;top:6298;width:208;height:208" coordorigin="4703,6298" coordsize="208,208" path="m4807,6298l4766,6306,4733,6329,4711,6362,4703,6402,4711,6442,4733,6475,4766,6497,4807,6506,4847,6497,4880,6475,4902,6442,4911,6402,4902,6362,4880,6329,4847,6306,4807,6298xe" filled="true" fillcolor="#c10607" stroked="false">
              <v:path arrowok="t"/>
              <v:fill type="solid"/>
            </v:shape>
            <v:rect style="position:absolute;left:4625;top:6207;width:367;height:366" filled="false" stroked="true" strokeweight=".5pt" strokecolor="#000000">
              <v:stroke dashstyle="solid"/>
            </v:rect>
            <v:shape style="position:absolute;left:4703;top:6664;width:208;height:208" coordorigin="4703,6664" coordsize="208,208" path="m4807,6664l4766,6672,4733,6695,4711,6728,4703,6768,4711,6808,4733,6841,4766,6864,4807,6872,4847,6864,4880,6841,4902,6808,4911,6768,4902,6728,4880,6695,4847,6672,4807,6664xe" filled="true" fillcolor="#47ac30" stroked="false">
              <v:path arrowok="t"/>
              <v:fill type="solid"/>
            </v:shape>
            <v:rect style="position:absolute;left:4625;top:6573;width:367;height:366" filled="false" stroked="true" strokeweight=".5pt" strokecolor="#000000">
              <v:stroke dashstyle="solid"/>
            </v:rect>
            <v:shape style="position:absolute;left:4703;top:7030;width:208;height:208" coordorigin="4703,7030" coordsize="208,208" path="m4807,7030l4766,7039,4733,7061,4711,7094,4703,7134,4711,7174,4733,7207,4766,7230,4807,7238,4847,7230,4880,7207,4902,7174,4911,7134,4902,7094,4880,7061,4847,7039,4807,7030xe" filled="true" fillcolor="#47ac30" stroked="false">
              <v:path arrowok="t"/>
              <v:fill type="solid"/>
            </v:shape>
            <v:rect style="position:absolute;left:4625;top:6939;width:367;height:366" filled="false" stroked="true" strokeweight=".5pt" strokecolor="#000000">
              <v:stroke dashstyle="solid"/>
            </v:rect>
            <v:shape style="position:absolute;left:4703;top:7396;width:208;height:208" coordorigin="4703,7396" coordsize="208,208" path="m4807,7396l4766,7405,4733,7427,4711,7460,4703,7500,4711,7540,4733,7573,4766,7596,4807,7604,4847,7596,4880,7573,4902,7540,4911,7500,4902,7460,4880,7427,4847,7405,4807,7396xe" filled="true" fillcolor="#c10607" stroked="false">
              <v:path arrowok="t"/>
              <v:fill type="solid"/>
            </v:shape>
            <v:rect style="position:absolute;left:4625;top:7305;width:367;height:366" filled="false" stroked="true" strokeweight=".5pt" strokecolor="#000000">
              <v:stroke dashstyle="solid"/>
            </v:rect>
            <v:shape style="position:absolute;left:4703;top:7763;width:208;height:208" coordorigin="4703,7763" coordsize="208,208" path="m4807,7763l4766,7771,4733,7793,4711,7826,4703,7866,4711,7906,4733,7939,4766,7962,4807,7970,4847,7962,4880,7939,4902,7906,4911,7866,4902,7826,4880,7793,4847,7771,4807,7763xe" filled="true" fillcolor="#47ac30" stroked="false">
              <v:path arrowok="t"/>
              <v:fill type="solid"/>
            </v:shape>
            <v:rect style="position:absolute;left:4625;top:7671;width:367;height:366" filled="false" stroked="true" strokeweight=".5pt" strokecolor="#000000">
              <v:stroke dashstyle="solid"/>
            </v:rect>
            <v:shape style="position:absolute;left:4703;top:8129;width:208;height:208" coordorigin="4703,8129" coordsize="208,208" path="m4807,8129l4766,8137,4733,8159,4711,8192,4703,8232,4711,8272,4733,8306,4766,8328,4807,8336,4847,8328,4880,8306,4902,8272,4911,8232,4902,8192,4880,8159,4847,8137,4807,8129xe" filled="true" fillcolor="#c10607" stroked="false">
              <v:path arrowok="t"/>
              <v:fill type="solid"/>
            </v:shape>
            <v:rect style="position:absolute;left:4625;top:8037;width:367;height:366" filled="false" stroked="true" strokeweight=".5pt" strokecolor="#000000">
              <v:stroke dashstyle="solid"/>
            </v:rect>
            <v:shape style="position:absolute;left:5069;top:4467;width:208;height:208" coordorigin="5069,4467" coordsize="208,208" path="m5173,4467l5133,4475,5100,4498,5078,4531,5069,4571,5078,4611,5100,4644,5133,4666,5173,4675,5213,4666,5247,4644,5269,4611,5277,4571,5269,4531,5247,4498,5213,4475,5173,4467xe" filled="true" fillcolor="#c10607" stroked="false">
              <v:path arrowok="t"/>
              <v:fill type="solid"/>
            </v:shape>
            <v:rect style="position:absolute;left:4992;top:4376;width:367;height:366" filled="false" stroked="true" strokeweight=".5pt" strokecolor="#000000">
              <v:stroke dashstyle="solid"/>
            </v:rect>
            <v:shape style="position:absolute;left:5069;top:4833;width:208;height:208" coordorigin="5069,4833" coordsize="208,208" path="m5173,4833l5133,4841,5100,4864,5078,4897,5069,4937,5078,4977,5100,5010,5133,5033,5173,5041,5213,5033,5247,5010,5269,4977,5277,4937,5269,4897,5247,4864,5213,4841,5173,4833xe" filled="true" fillcolor="#c10607" stroked="false">
              <v:path arrowok="t"/>
              <v:fill type="solid"/>
            </v:shape>
            <v:rect style="position:absolute;left:4992;top:4742;width:367;height:366" filled="false" stroked="true" strokeweight=".5pt" strokecolor="#000000">
              <v:stroke dashstyle="solid"/>
            </v:rect>
            <v:shape style="position:absolute;left:5069;top:5200;width:208;height:208" coordorigin="5069,5200" coordsize="208,208" path="m5173,5200l5133,5208,5100,5230,5078,5263,5069,5304,5078,5344,5100,5377,5133,5399,5173,5407,5213,5399,5247,5377,5269,5344,5277,5304,5269,5263,5247,5230,5213,5208,5173,5200xe" filled="true" fillcolor="#e0de00" stroked="false">
              <v:path arrowok="t"/>
              <v:fill type="solid"/>
            </v:shape>
            <v:rect style="position:absolute;left:4992;top:5108;width:367;height:366" filled="false" stroked="true" strokeweight=".5pt" strokecolor="#000000">
              <v:stroke dashstyle="solid"/>
            </v:rect>
            <v:shape style="position:absolute;left:5069;top:5566;width:208;height:208" coordorigin="5069,5566" coordsize="208,208" path="m5173,5566l5133,5574,5100,5596,5078,5629,5069,5670,5078,5710,5100,5743,5133,5765,5173,5774,5213,5765,5247,5743,5269,5710,5277,5670,5269,5629,5247,5596,5213,5574,5173,5566xe" filled="true" fillcolor="#e0de00" stroked="false">
              <v:path arrowok="t"/>
              <v:fill type="solid"/>
            </v:shape>
            <v:rect style="position:absolute;left:4992;top:5475;width:367;height:366" filled="false" stroked="true" strokeweight=".5pt" strokecolor="#000000">
              <v:stroke dashstyle="solid"/>
            </v:rect>
            <v:shape style="position:absolute;left:5069;top:5932;width:208;height:208" coordorigin="5069,5932" coordsize="208,208" path="m5173,5932l5133,5940,5100,5962,5078,5995,5069,6036,5078,6076,5100,6109,5133,6131,5173,6140,5213,6131,5247,6109,5269,6076,5277,6036,5269,5995,5247,5962,5213,5940,5173,5932xe" filled="true" fillcolor="#c10607" stroked="false">
              <v:path arrowok="t"/>
              <v:fill type="solid"/>
            </v:shape>
            <v:rect style="position:absolute;left:4992;top:5841;width:367;height:366" filled="false" stroked="true" strokeweight=".5pt" strokecolor="#000000">
              <v:stroke dashstyle="solid"/>
            </v:rect>
            <v:shape style="position:absolute;left:5069;top:6298;width:208;height:208" coordorigin="5069,6298" coordsize="208,208" path="m5173,6298l5133,6306,5100,6329,5078,6362,5069,6402,5078,6442,5100,6475,5133,6497,5173,6506,5213,6497,5247,6475,5269,6442,5277,6402,5269,6362,5247,6329,5213,6306,5173,6298xe" filled="true" fillcolor="#c10607" stroked="false">
              <v:path arrowok="t"/>
              <v:fill type="solid"/>
            </v:shape>
            <v:rect style="position:absolute;left:4992;top:6207;width:367;height:366" filled="false" stroked="true" strokeweight=".5pt" strokecolor="#000000">
              <v:stroke dashstyle="solid"/>
            </v:rect>
            <v:shape style="position:absolute;left:5069;top:6664;width:208;height:208" coordorigin="5069,6664" coordsize="208,208" path="m5173,6664l5133,6672,5100,6695,5078,6728,5069,6768,5078,6808,5100,6841,5133,6864,5173,6872,5213,6864,5247,6841,5269,6808,5277,6768,5269,6728,5247,6695,5213,6672,5173,6664xe" filled="true" fillcolor="#e0de00" stroked="false">
              <v:path arrowok="t"/>
              <v:fill type="solid"/>
            </v:shape>
            <v:rect style="position:absolute;left:4992;top:6573;width:367;height:366" filled="false" stroked="true" strokeweight=".5pt" strokecolor="#000000">
              <v:stroke dashstyle="solid"/>
            </v:rect>
            <v:shape style="position:absolute;left:5069;top:7030;width:208;height:208" coordorigin="5069,7030" coordsize="208,208" path="m5173,7030l5133,7039,5100,7061,5078,7094,5069,7134,5078,7174,5100,7207,5133,7230,5173,7238,5213,7230,5247,7207,5269,7174,5277,7134,5269,7094,5247,7061,5213,7039,5173,7030xe" filled="true" fillcolor="#c10607" stroked="false">
              <v:path arrowok="t"/>
              <v:fill type="solid"/>
            </v:shape>
            <v:rect style="position:absolute;left:4992;top:6939;width:367;height:366" filled="false" stroked="true" strokeweight=".5pt" strokecolor="#000000">
              <v:stroke dashstyle="solid"/>
            </v:rect>
            <v:shape style="position:absolute;left:5069;top:7396;width:208;height:208" coordorigin="5069,7396" coordsize="208,208" path="m5173,7396l5133,7405,5100,7427,5078,7460,5069,7500,5078,7540,5100,7573,5133,7596,5173,7604,5213,7596,5247,7573,5269,7540,5277,7500,5269,7460,5247,7427,5213,7405,5173,7396xe" filled="true" fillcolor="#c10607" stroked="false">
              <v:path arrowok="t"/>
              <v:fill type="solid"/>
            </v:shape>
            <v:rect style="position:absolute;left:4992;top:7305;width:367;height:366" filled="false" stroked="true" strokeweight=".5pt" strokecolor="#000000">
              <v:stroke dashstyle="solid"/>
            </v:rect>
            <v:shape style="position:absolute;left:5069;top:7763;width:208;height:208" coordorigin="5069,7763" coordsize="208,208" path="m5173,7763l5133,7771,5100,7793,5078,7826,5069,7866,5078,7906,5100,7939,5133,7962,5173,7970,5213,7962,5247,7939,5269,7906,5277,7866,5269,7826,5247,7793,5213,7771,5173,7763xe" filled="true" fillcolor="#c10607" stroked="false">
              <v:path arrowok="t"/>
              <v:fill type="solid"/>
            </v:shape>
            <v:rect style="position:absolute;left:4992;top:7671;width:367;height:366" filled="false" stroked="true" strokeweight=".5pt" strokecolor="#000000">
              <v:stroke dashstyle="solid"/>
            </v:rect>
            <v:shape style="position:absolute;left:5069;top:8129;width:208;height:208" coordorigin="5069,8129" coordsize="208,208" path="m5173,8129l5133,8137,5100,8159,5078,8192,5069,8232,5078,8272,5100,8306,5133,8328,5173,8336,5213,8328,5247,8306,5269,8272,5277,8232,5269,8192,5247,8159,5213,8137,5173,8129xe" filled="true" fillcolor="#c10607" stroked="false">
              <v:path arrowok="t"/>
              <v:fill type="solid"/>
            </v:shape>
            <v:rect style="position:absolute;left:4992;top:8037;width:367;height:366" filled="false" stroked="true" strokeweight=".5pt" strokecolor="#000000">
              <v:stroke dashstyle="solid"/>
            </v:rect>
            <v:shape style="position:absolute;left:5436;top:4467;width:208;height:207" type="#_x0000_t75" stroked="false">
              <v:imagedata r:id="rId32" o:title=""/>
            </v:shape>
            <v:shape style="position:absolute;left:5436;top:4833;width:208;height:208" coordorigin="5436,4833" coordsize="208,208" path="m5540,4833l5500,4841,5467,4864,5444,4897,5436,4937,5444,4977,5467,5010,5500,5033,5540,5041,5580,5033,5613,5010,5636,4977,5644,4937,5636,4897,5613,4864,5580,4841,5540,4833xe" filled="true" fillcolor="#c10607" stroked="false">
              <v:path arrowok="t"/>
              <v:fill type="solid"/>
            </v:shape>
            <v:rect style="position:absolute;left:5358;top:4742;width:367;height:366" filled="false" stroked="true" strokeweight=".5pt" strokecolor="#000000">
              <v:stroke dashstyle="solid"/>
            </v:rect>
            <v:shape style="position:absolute;left:5436;top:5200;width:208;height:208" coordorigin="5436,5200" coordsize="208,208" path="m5540,5200l5500,5208,5467,5230,5444,5263,5436,5304,5444,5344,5467,5377,5500,5399,5540,5407,5580,5399,5613,5377,5636,5344,5644,5304,5636,5263,5613,5230,5580,5208,5540,5200xe" filled="true" fillcolor="#c10607" stroked="false">
              <v:path arrowok="t"/>
              <v:fill type="solid"/>
            </v:shape>
            <v:rect style="position:absolute;left:5358;top:5108;width:367;height:366" filled="false" stroked="true" strokeweight=".5pt" strokecolor="#000000">
              <v:stroke dashstyle="solid"/>
            </v:rect>
            <v:shape style="position:absolute;left:5436;top:5566;width:208;height:208" coordorigin="5436,5566" coordsize="208,208" path="m5540,5566l5500,5574,5467,5596,5444,5629,5436,5670,5444,5710,5467,5743,5500,5765,5540,5774,5580,5765,5613,5743,5636,5710,5644,5670,5636,5629,5613,5596,5580,5574,5540,5566xe" filled="true" fillcolor="#c10607" stroked="false">
              <v:path arrowok="t"/>
              <v:fill type="solid"/>
            </v:shape>
            <v:rect style="position:absolute;left:5358;top:5475;width:367;height:366" filled="false" stroked="true" strokeweight=".5pt" strokecolor="#000000">
              <v:stroke dashstyle="solid"/>
            </v:rect>
            <v:shape style="position:absolute;left:5436;top:5932;width:208;height:208" coordorigin="5436,5932" coordsize="208,208" path="m5540,5932l5500,5940,5467,5962,5444,5995,5436,6036,5444,6076,5467,6109,5500,6131,5540,6140,5580,6131,5613,6109,5636,6076,5644,6036,5636,5995,5613,5962,5580,5940,5540,5932xe" filled="true" fillcolor="#c10607" stroked="false">
              <v:path arrowok="t"/>
              <v:fill type="solid"/>
            </v:shape>
            <v:rect style="position:absolute;left:5358;top:5841;width:367;height:366" filled="false" stroked="true" strokeweight=".5pt" strokecolor="#000000">
              <v:stroke dashstyle="solid"/>
            </v:rect>
            <v:shape style="position:absolute;left:5436;top:6298;width:208;height:208" coordorigin="5436,6298" coordsize="208,208" path="m5540,6298l5500,6306,5467,6329,5444,6362,5436,6402,5444,6442,5467,6475,5500,6497,5540,6506,5580,6497,5613,6475,5636,6442,5644,6402,5636,6362,5613,6329,5580,6306,5540,6298xe" filled="true" fillcolor="#c10607" stroked="false">
              <v:path arrowok="t"/>
              <v:fill type="solid"/>
            </v:shape>
            <v:rect style="position:absolute;left:5358;top:6207;width:367;height:366" filled="false" stroked="true" strokeweight=".5pt" strokecolor="#000000">
              <v:stroke dashstyle="solid"/>
            </v:rect>
            <v:shape style="position:absolute;left:5436;top:6664;width:208;height:208" coordorigin="5436,6664" coordsize="208,208" path="m5540,6664l5500,6672,5467,6695,5444,6728,5436,6768,5444,6808,5467,6841,5500,6864,5540,6872,5580,6864,5613,6841,5636,6808,5644,6768,5636,6728,5613,6695,5580,6672,5540,6664xe" filled="true" fillcolor="#c10607" stroked="false">
              <v:path arrowok="t"/>
              <v:fill type="solid"/>
            </v:shape>
            <v:rect style="position:absolute;left:5358;top:6573;width:367;height:366" filled="false" stroked="true" strokeweight=".5pt" strokecolor="#000000">
              <v:stroke dashstyle="solid"/>
            </v:rect>
            <v:shape style="position:absolute;left:5436;top:7030;width:208;height:208" coordorigin="5436,7030" coordsize="208,208" path="m5540,7030l5500,7039,5467,7061,5444,7094,5436,7134,5444,7174,5467,7207,5500,7230,5540,7238,5580,7230,5613,7207,5636,7174,5644,7134,5636,7094,5613,7061,5580,7039,5540,7030xe" filled="true" fillcolor="#c10607" stroked="false">
              <v:path arrowok="t"/>
              <v:fill type="solid"/>
            </v:shape>
            <v:rect style="position:absolute;left:5358;top:6939;width:367;height:366" filled="false" stroked="true" strokeweight=".5pt" strokecolor="#000000">
              <v:stroke dashstyle="solid"/>
            </v:rect>
            <v:shape style="position:absolute;left:5436;top:7396;width:208;height:208" coordorigin="5436,7396" coordsize="208,208" path="m5540,7396l5500,7405,5467,7427,5444,7460,5436,7500,5444,7540,5467,7573,5500,7596,5540,7604,5580,7596,5613,7573,5636,7540,5644,7500,5636,7460,5613,7427,5580,7405,5540,7396xe" filled="true" fillcolor="#c10607" stroked="false">
              <v:path arrowok="t"/>
              <v:fill type="solid"/>
            </v:shape>
            <v:rect style="position:absolute;left:5358;top:7305;width:367;height:366" filled="false" stroked="true" strokeweight=".5pt" strokecolor="#000000">
              <v:stroke dashstyle="solid"/>
            </v:rect>
            <v:shape style="position:absolute;left:5436;top:7763;width:208;height:208" coordorigin="5436,7763" coordsize="208,208" path="m5540,7763l5500,7771,5467,7793,5444,7826,5436,7866,5444,7906,5467,7939,5500,7962,5540,7970,5580,7962,5613,7939,5636,7906,5644,7866,5636,7826,5613,7793,5580,7771,5540,7763xe" filled="true" fillcolor="#c10607" stroked="false">
              <v:path arrowok="t"/>
              <v:fill type="solid"/>
            </v:shape>
            <v:rect style="position:absolute;left:5358;top:7671;width:367;height:366" filled="false" stroked="true" strokeweight=".5pt" strokecolor="#000000">
              <v:stroke dashstyle="solid"/>
            </v:rect>
            <v:shape style="position:absolute;left:5436;top:8129;width:208;height:208" coordorigin="5436,8129" coordsize="208,208" path="m5540,8129l5500,8137,5467,8159,5444,8192,5436,8232,5444,8272,5467,8306,5500,8328,5540,8336,5580,8328,5613,8306,5636,8272,5644,8232,5636,8192,5613,8159,5580,8137,5540,8129xe" filled="true" fillcolor="#c10607" stroked="false">
              <v:path arrowok="t"/>
              <v:fill type="solid"/>
            </v:shape>
            <v:rect style="position:absolute;left:5358;top:8037;width:367;height:366" filled="false" stroked="true" strokeweight=".5pt" strokecolor="#000000">
              <v:stroke dashstyle="solid"/>
            </v:rect>
            <v:shape style="position:absolute;left:1020;top:594;width:4819;height:792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7"/>
                      </w:rPr>
                    </w:pPr>
                  </w:p>
                  <w:p>
                    <w:pPr>
                      <w:tabs>
                        <w:tab w:pos="1659" w:val="left" w:leader="none"/>
                        <w:tab w:pos="2020" w:val="left" w:leader="none"/>
                        <w:tab w:pos="2387" w:val="left" w:leader="none"/>
                        <w:tab w:pos="2753" w:val="left" w:leader="none"/>
                        <w:tab w:pos="3125" w:val="left" w:leader="none"/>
                        <w:tab w:pos="3486" w:val="left" w:leader="none"/>
                        <w:tab w:pos="3853" w:val="left" w:leader="none"/>
                        <w:tab w:pos="4219" w:val="left" w:leader="none"/>
                      </w:tabs>
                      <w:spacing w:before="0"/>
                      <w:ind w:left="533" w:right="0" w:firstLine="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Caldwell</w:t>
                    </w:r>
                    <w:r>
                      <w:rPr>
                        <w:rFonts w:ascii="Calibri" w:hAnsi="Calibri"/>
                        <w:spacing w:val="-2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2002</w:t>
                      <w:tab/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>?</w:t>
                      <w:tab/>
                      <w:t>–</w:t>
                      <w:tab/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>–</w:t>
                      <w:tab/>
                      <w:t>–</w:t>
                      <w:tab/>
                      <w:t>?</w:t>
                      <w:tab/>
                      <w:t>–</w:t>
                      <w:tab/>
                      <w:t>–</w:t>
                      <w:tab/>
                      <w:t>–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tabs>
                        <w:tab w:pos="1659" w:val="left" w:leader="none"/>
                        <w:tab w:pos="2020" w:val="left" w:leader="none"/>
                        <w:tab w:pos="2387" w:val="left" w:leader="none"/>
                        <w:tab w:pos="2753" w:val="left" w:leader="none"/>
                        <w:tab w:pos="3125" w:val="left" w:leader="none"/>
                        <w:tab w:pos="3486" w:val="left" w:leader="none"/>
                        <w:tab w:pos="3853" w:val="left" w:leader="none"/>
                        <w:tab w:pos="4219" w:val="left" w:leader="none"/>
                      </w:tabs>
                      <w:spacing w:before="0"/>
                      <w:ind w:left="570" w:right="0" w:firstLine="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Cloutier</w:t>
                    </w:r>
                    <w:r>
                      <w:rPr>
                        <w:rFonts w:ascii="Calibri" w:hAnsi="Calibri"/>
                        <w:spacing w:val="-2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2013</w:t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  <w:tab/>
                      <w:t>–</w:t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  <w:tab/>
                      <w:t>–</w:t>
                      <w:tab/>
                      <w:t>?</w:t>
                      <w:tab/>
                      <w:t>–</w:t>
                      <w:tab/>
                      <w:t>–</w:t>
                      <w:tab/>
                      <w:t>–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tabs>
                        <w:tab w:pos="1659" w:val="left" w:leader="none"/>
                        <w:tab w:pos="2020" w:val="left" w:leader="none"/>
                        <w:tab w:pos="2387" w:val="left" w:leader="none"/>
                        <w:tab w:pos="2753" w:val="left" w:leader="none"/>
                        <w:tab w:pos="3125" w:val="left" w:leader="none"/>
                        <w:tab w:pos="3486" w:val="left" w:leader="none"/>
                        <w:tab w:pos="3849" w:val="left" w:leader="none"/>
                        <w:tab w:pos="4219" w:val="left" w:leader="none"/>
                      </w:tabs>
                      <w:spacing w:before="0"/>
                      <w:ind w:left="588" w:right="0" w:firstLine="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Gordon</w:t>
                    </w:r>
                    <w:r>
                      <w:rPr>
                        <w:rFonts w:ascii="Calibri" w:hAnsi="Calibri"/>
                        <w:spacing w:val="-2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2010</w:t>
                      <w:tab/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>?</w:t>
                      <w:tab/>
                      <w:t>–</w:t>
                      <w:tab/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>–</w:t>
                      <w:tab/>
                      <w:t>–</w:t>
                      <w:tab/>
                      <w:t>?</w:t>
                      <w:tab/>
                      <w:t>–</w:t>
                      <w:tab/>
                      <w:t>?</w:t>
                      <w:tab/>
                      <w:t>–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tabs>
                        <w:tab w:pos="1659" w:val="left" w:leader="none"/>
                        <w:tab w:pos="2020" w:val="left" w:leader="none"/>
                        <w:tab w:pos="2387" w:val="left" w:leader="none"/>
                        <w:tab w:pos="2753" w:val="left" w:leader="none"/>
                        <w:tab w:pos="3125" w:val="left" w:leader="none"/>
                        <w:tab w:pos="3479" w:val="left" w:leader="none"/>
                        <w:tab w:pos="3849" w:val="left" w:leader="none"/>
                        <w:tab w:pos="4219" w:val="left" w:leader="none"/>
                      </w:tabs>
                      <w:spacing w:before="0"/>
                      <w:ind w:left="692" w:right="0" w:firstLine="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Harati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2000</w:t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  <w:tab/>
                      <w:t>–</w:t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  <w:tab/>
                      <w:t>–</w:t>
                      <w:tab/>
                      <w:t>?</w:t>
                      <w:tab/>
                      <w:t>+</w:t>
                      <w:tab/>
                      <w:t>?</w:t>
                      <w:tab/>
                      <w:t>–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tabs>
                        <w:tab w:pos="1807" w:val="left" w:leader="none"/>
                        <w:tab w:pos="2168" w:val="left" w:leader="none"/>
                        <w:tab w:pos="2535" w:val="left" w:leader="none"/>
                        <w:tab w:pos="2902" w:val="left" w:leader="none"/>
                        <w:tab w:pos="3274" w:val="left" w:leader="none"/>
                        <w:tab w:pos="3627" w:val="left" w:leader="none"/>
                        <w:tab w:pos="4001" w:val="left" w:leader="none"/>
                        <w:tab w:pos="4368" w:val="left" w:leader="none"/>
                      </w:tabs>
                      <w:spacing w:before="0"/>
                      <w:ind w:left="0" w:right="146" w:firstLine="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Johnson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&amp;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Johnson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2010</w:t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  <w:tab/>
                      <w:t>–</w:t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  <w:tab/>
                      <w:t>–</w:t>
                      <w:tab/>
                      <w:t>?</w:t>
                      <w:tab/>
                      <w:t>+</w:t>
                      <w:tab/>
                      <w:t>–</w:t>
                      <w:tab/>
                      <w:t>–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tabs>
                        <w:tab w:pos="1659" w:val="left" w:leader="none"/>
                        <w:tab w:pos="2020" w:val="left" w:leader="none"/>
                        <w:tab w:pos="2387" w:val="left" w:leader="none"/>
                        <w:tab w:pos="2753" w:val="left" w:leader="none"/>
                        <w:tab w:pos="3125" w:val="left" w:leader="none"/>
                        <w:tab w:pos="3486" w:val="left" w:leader="none"/>
                        <w:tab w:pos="3853" w:val="left" w:leader="none"/>
                        <w:tab w:pos="4219" w:val="left" w:leader="none"/>
                      </w:tabs>
                      <w:spacing w:before="0"/>
                      <w:ind w:left="504" w:right="0" w:firstLine="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McIlwain</w:t>
                    </w:r>
                    <w:r>
                      <w:rPr>
                        <w:rFonts w:ascii="Calibri" w:hAnsi="Calibri"/>
                        <w:spacing w:val="-26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2005</w:t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  <w:tab/>
                      <w:t>–</w:t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  <w:tab/>
                      <w:t>–</w:t>
                      <w:tab/>
                      <w:t>?</w:t>
                      <w:tab/>
                      <w:t>–</w:t>
                      <w:tab/>
                      <w:t>–</w:t>
                      <w:tab/>
                      <w:t>–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tabs>
                        <w:tab w:pos="1659" w:val="left" w:leader="none"/>
                        <w:tab w:pos="2020" w:val="left" w:leader="none"/>
                        <w:tab w:pos="2387" w:val="left" w:leader="none"/>
                        <w:tab w:pos="2753" w:val="left" w:leader="none"/>
                        <w:tab w:pos="3125" w:val="left" w:leader="none"/>
                        <w:tab w:pos="3479" w:val="left" w:leader="none"/>
                        <w:tab w:pos="3849" w:val="left" w:leader="none"/>
                        <w:tab w:pos="4219" w:val="left" w:leader="none"/>
                      </w:tabs>
                      <w:spacing w:before="0"/>
                      <w:ind w:left="496" w:right="0" w:firstLine="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Portenoy</w:t>
                    </w:r>
                    <w:r>
                      <w:rPr>
                        <w:rFonts w:ascii="Calibri" w:hAnsi="Calibri"/>
                        <w:spacing w:val="-25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2007</w:t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  <w:tab/>
                      <w:t>–</w:t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  <w:tab/>
                      <w:t>–</w:t>
                      <w:tab/>
                      <w:t>?</w:t>
                      <w:tab/>
                      <w:t>+</w:t>
                      <w:tab/>
                      <w:t>?</w:t>
                      <w:tab/>
                      <w:t>–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tabs>
                        <w:tab w:pos="1659" w:val="left" w:leader="none"/>
                        <w:tab w:pos="2020" w:val="left" w:leader="none"/>
                        <w:tab w:pos="2387" w:val="left" w:leader="none"/>
                        <w:tab w:pos="2753" w:val="left" w:leader="none"/>
                        <w:tab w:pos="3125" w:val="left" w:leader="none"/>
                        <w:tab w:pos="3479" w:val="left" w:leader="none"/>
                        <w:tab w:pos="3853" w:val="left" w:leader="none"/>
                        <w:tab w:pos="4219" w:val="left" w:leader="none"/>
                      </w:tabs>
                      <w:spacing w:before="1"/>
                      <w:ind w:left="612" w:right="0" w:firstLine="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Richarz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2013</w:t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  <w:tab/>
                      <w:t>–</w:t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  <w:tab/>
                      <w:t>–</w:t>
                      <w:tab/>
                      <w:t>?</w:t>
                      <w:tab/>
                      <w:t>+</w:t>
                      <w:tab/>
                      <w:t>–</w:t>
                      <w:tab/>
                      <w:t>–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tabs>
                        <w:tab w:pos="1659" w:val="left" w:leader="none"/>
                        <w:tab w:pos="2020" w:val="left" w:leader="none"/>
                        <w:tab w:pos="2387" w:val="left" w:leader="none"/>
                        <w:tab w:pos="2753" w:val="left" w:leader="none"/>
                        <w:tab w:pos="3120" w:val="left" w:leader="none"/>
                        <w:tab w:pos="3486" w:val="left" w:leader="none"/>
                        <w:tab w:pos="3853" w:val="left" w:leader="none"/>
                        <w:tab w:pos="4219" w:val="left" w:leader="none"/>
                      </w:tabs>
                      <w:spacing w:before="0"/>
                      <w:ind w:left="770" w:right="0" w:firstLine="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Roth</w:t>
                    </w:r>
                    <w:r>
                      <w:rPr>
                        <w:rFonts w:ascii="Calibri" w:hAnsi="Calibri"/>
                        <w:spacing w:val="-19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2000</w:t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  <w:tab/>
                      <w:t>–</w:t>
                      <w:tab/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>–</w:t>
                      <w:tab/>
                      <w:t>–</w:t>
                      <w:tab/>
                      <w:t>–</w:t>
                      <w:tab/>
                      <w:t>–</w:t>
                      <w:tab/>
                      <w:t>–</w:t>
                      <w:tab/>
                      <w:t>–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tabs>
                        <w:tab w:pos="1659" w:val="left" w:leader="none"/>
                        <w:tab w:pos="2020" w:val="left" w:leader="none"/>
                        <w:tab w:pos="2387" w:val="left" w:leader="none"/>
                        <w:tab w:pos="2753" w:val="left" w:leader="none"/>
                        <w:tab w:pos="3125" w:val="left" w:leader="none"/>
                        <w:tab w:pos="3479" w:val="left" w:leader="none"/>
                        <w:tab w:pos="3853" w:val="left" w:leader="none"/>
                        <w:tab w:pos="4219" w:val="left" w:leader="none"/>
                      </w:tabs>
                      <w:spacing w:before="0"/>
                      <w:ind w:left="7" w:right="0" w:firstLine="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05"/>
                        <w:sz w:val="15"/>
                      </w:rPr>
                      <w:t>Sandner-Kiesling</w:t>
                    </w:r>
                    <w:r>
                      <w:rPr>
                        <w:rFonts w:ascii="Calibri" w:hAnsi="Calibri"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2010</w:t>
                      <w:tab/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>?</w:t>
                      <w:tab/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>–</w:t>
                      <w:tab/>
                      <w:t>–</w:t>
                      <w:tab/>
                      <w:t>–</w:t>
                      <w:tab/>
                      <w:t>?</w:t>
                      <w:tab/>
                      <w:t>+</w:t>
                      <w:tab/>
                      <w:t>–</w:t>
                      <w:tab/>
                      <w:t>–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tabs>
                        <w:tab w:pos="1659" w:val="left" w:leader="none"/>
                        <w:tab w:pos="2020" w:val="left" w:leader="none"/>
                        <w:tab w:pos="2387" w:val="left" w:leader="none"/>
                        <w:tab w:pos="2753" w:val="left" w:leader="none"/>
                        <w:tab w:pos="3120" w:val="left" w:leader="none"/>
                        <w:tab w:pos="3486" w:val="left" w:leader="none"/>
                        <w:tab w:pos="3853" w:val="left" w:leader="none"/>
                        <w:tab w:pos="4219" w:val="left" w:leader="none"/>
                      </w:tabs>
                      <w:spacing w:before="0"/>
                      <w:ind w:left="619" w:right="0" w:firstLine="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Thorne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2008</w:t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  <w:tab/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>–</w:t>
                      <w:tab/>
                      <w:t>–</w:t>
                      <w:tab/>
                      <w:t>–</w:t>
                      <w:tab/>
                      <w:t>–</w:t>
                      <w:tab/>
                      <w:t>–</w:t>
                      <w:tab/>
                      <w:t>–</w:t>
                      <w:tab/>
                      <w:t>–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42.755341pt;margin-top:171.24379pt;width:11.05pt;height:45.2pt;mso-position-horizontal-relative:page;mso-position-vertical-relative:paragraph;z-index:196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-398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3"/>
                      <w:sz w:val="15"/>
                    </w:rPr>
                    <w:t>Sele</w:t>
                  </w:r>
                  <w:r>
                    <w:rPr>
                      <w:rFonts w:ascii="Calibri"/>
                      <w:spacing w:val="2"/>
                      <w:w w:val="103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3"/>
                      <w:sz w:val="15"/>
                    </w:rPr>
                    <w:t>bias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087936pt;margin-top:92.207741pt;width:11.05pt;height:124.25pt;mso-position-horizontal-relative:page;mso-position-vertical-relative:paragraph;z-index:198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-634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3"/>
                      <w:sz w:val="15"/>
                    </w:rPr>
                    <w:t>Allocation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3"/>
                      <w:sz w:val="15"/>
                    </w:rPr>
                    <w:t>concealment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0"/>
                      <w:sz w:val="15"/>
                    </w:rPr>
                    <w:t>(sele</w:t>
                  </w:r>
                  <w:r>
                    <w:rPr>
                      <w:rFonts w:ascii="Calibri"/>
                      <w:spacing w:val="-2"/>
                      <w:w w:val="100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420944pt;margin-top:34.35947pt;width:11.05pt;height:182.1pt;mso-position-horizontal-relative:page;mso-position-vertical-relative:paragraph;z-index:200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5"/>
                      <w:sz w:val="15"/>
                    </w:rPr>
                    <w:t>Blinding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0"/>
                      <w:sz w:val="15"/>
                    </w:rPr>
                    <w:t>of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1"/>
                      <w:sz w:val="15"/>
                    </w:rPr>
                    <w:t>pa</w:t>
                  </w:r>
                  <w:r>
                    <w:rPr>
                      <w:rFonts w:ascii="Calibri"/>
                      <w:spacing w:val="3"/>
                      <w:w w:val="101"/>
                      <w:sz w:val="15"/>
                    </w:rPr>
                    <w:t>r</w:t>
                  </w:r>
                  <w:r>
                    <w:rPr>
                      <w:rFonts w:ascii="Calibri"/>
                      <w:w w:val="102"/>
                      <w:sz w:val="15"/>
                    </w:rPr>
                    <w:t>ticipants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4"/>
                      <w:sz w:val="15"/>
                    </w:rPr>
                    <w:t>and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2"/>
                      <w:sz w:val="15"/>
                    </w:rPr>
                    <w:t>personnel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0"/>
                      <w:sz w:val="15"/>
                    </w:rPr>
                    <w:t>(pe</w:t>
                  </w:r>
                  <w:r>
                    <w:rPr>
                      <w:rFonts w:ascii="Calibri"/>
                      <w:spacing w:val="3"/>
                      <w:w w:val="100"/>
                      <w:sz w:val="15"/>
                    </w:rPr>
                    <w:t>r</w:t>
                  </w:r>
                  <w:r>
                    <w:rPr>
                      <w:rFonts w:ascii="Calibri"/>
                      <w:spacing w:val="-2"/>
                      <w:w w:val="95"/>
                      <w:sz w:val="15"/>
                    </w:rPr>
                    <w:t>f</w:t>
                  </w:r>
                  <w:r>
                    <w:rPr>
                      <w:rFonts w:ascii="Calibri"/>
                      <w:w w:val="103"/>
                      <w:sz w:val="15"/>
                    </w:rPr>
                    <w:t>o</w:t>
                  </w:r>
                  <w:r>
                    <w:rPr>
                      <w:rFonts w:ascii="Calibri"/>
                      <w:w w:val="102"/>
                      <w:sz w:val="15"/>
                    </w:rPr>
                    <w:t>rmance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754944pt;margin-top:63.054855pt;width:11.05pt;height:153.4pt;mso-position-horizontal-relative:page;mso-position-vertical-relative:paragraph;z-index:203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5"/>
                      <w:sz w:val="15"/>
                    </w:rPr>
                    <w:t>Blinding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0"/>
                      <w:sz w:val="15"/>
                    </w:rPr>
                    <w:t>of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3"/>
                      <w:sz w:val="15"/>
                    </w:rPr>
                    <w:t>outcome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1"/>
                      <w:sz w:val="15"/>
                    </w:rPr>
                    <w:t>assessment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1"/>
                      <w:sz w:val="15"/>
                    </w:rPr>
                    <w:t>(dete</w:t>
                  </w:r>
                  <w:r>
                    <w:rPr>
                      <w:rFonts w:ascii="Calibri"/>
                      <w:spacing w:val="-2"/>
                      <w:w w:val="101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87936pt;margin-top:87.992683pt;width:11.05pt;height:128.5pt;mso-position-horizontal-relative:page;mso-position-vertical-relative:paragraph;z-index:205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-532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pacing w:val="1"/>
                      <w:w w:val="94"/>
                      <w:sz w:val="15"/>
                    </w:rPr>
                    <w:t>I</w:t>
                  </w:r>
                  <w:r>
                    <w:rPr>
                      <w:rFonts w:ascii="Calibri"/>
                      <w:spacing w:val="1"/>
                      <w:w w:val="105"/>
                      <w:sz w:val="15"/>
                    </w:rPr>
                    <w:t>n</w:t>
                  </w:r>
                  <w:r>
                    <w:rPr>
                      <w:rFonts w:ascii="Calibri"/>
                      <w:spacing w:val="-3"/>
                      <w:w w:val="105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omplete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3"/>
                      <w:sz w:val="15"/>
                    </w:rPr>
                    <w:t>outcome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2"/>
                      <w:sz w:val="15"/>
                    </w:rPr>
                    <w:t>data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0"/>
                      <w:sz w:val="15"/>
                    </w:rPr>
                    <w:t>(attrition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394943pt;margin-top:105.302917pt;width:11.05pt;height:111.15pt;mso-position-horizontal-relative:page;mso-position-vertical-relative:paragraph;z-index:208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-456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3"/>
                      <w:sz w:val="15"/>
                    </w:rPr>
                    <w:t>Sele</w:t>
                  </w:r>
                  <w:r>
                    <w:rPr>
                      <w:rFonts w:ascii="Calibri"/>
                      <w:spacing w:val="2"/>
                      <w:w w:val="103"/>
                      <w:sz w:val="15"/>
                    </w:rPr>
                    <w:t>c</w:t>
                  </w:r>
                  <w:r>
                    <w:rPr>
                      <w:rFonts w:ascii="Calibri"/>
                      <w:spacing w:val="-1"/>
                      <w:w w:val="98"/>
                      <w:sz w:val="15"/>
                    </w:rPr>
                    <w:t>t</w:t>
                  </w:r>
                  <w:r>
                    <w:rPr>
                      <w:rFonts w:ascii="Calibri"/>
                      <w:spacing w:val="-1"/>
                      <w:w w:val="101"/>
                      <w:sz w:val="15"/>
                    </w:rPr>
                    <w:t>i</w:t>
                  </w:r>
                  <w:r>
                    <w:rPr>
                      <w:rFonts w:ascii="Calibri"/>
                      <w:spacing w:val="-1"/>
                      <w:w w:val="106"/>
                      <w:sz w:val="15"/>
                    </w:rPr>
                    <w:t>v</w:t>
                  </w:r>
                  <w:r>
                    <w:rPr>
                      <w:rFonts w:ascii="Calibri"/>
                      <w:w w:val="100"/>
                      <w:sz w:val="15"/>
                    </w:rPr>
                    <w:t>e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spacing w:val="-1"/>
                      <w:w w:val="93"/>
                      <w:sz w:val="15"/>
                    </w:rPr>
                    <w:t>r</w:t>
                  </w:r>
                  <w:r>
                    <w:rPr>
                      <w:rFonts w:ascii="Calibri"/>
                      <w:spacing w:val="-1"/>
                      <w:w w:val="100"/>
                      <w:sz w:val="15"/>
                    </w:rPr>
                    <w:t>e</w:t>
                  </w:r>
                  <w:r>
                    <w:rPr>
                      <w:rFonts w:ascii="Calibri"/>
                      <w:spacing w:val="-1"/>
                      <w:w w:val="108"/>
                      <w:sz w:val="15"/>
                    </w:rPr>
                    <w:t>p</w:t>
                  </w:r>
                  <w:r>
                    <w:rPr>
                      <w:rFonts w:ascii="Calibri"/>
                      <w:spacing w:val="-1"/>
                      <w:w w:val="103"/>
                      <w:sz w:val="15"/>
                    </w:rPr>
                    <w:t>o</w:t>
                  </w:r>
                  <w:r>
                    <w:rPr>
                      <w:rFonts w:ascii="Calibri"/>
                      <w:spacing w:val="3"/>
                      <w:w w:val="93"/>
                      <w:sz w:val="15"/>
                    </w:rPr>
                    <w:t>r</w:t>
                  </w:r>
                  <w:r>
                    <w:rPr>
                      <w:rFonts w:ascii="Calibri"/>
                      <w:w w:val="107"/>
                      <w:sz w:val="15"/>
                    </w:rPr>
                    <w:t>ting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0"/>
                      <w:sz w:val="15"/>
                    </w:rPr>
                    <w:t>(repo</w:t>
                  </w:r>
                  <w:r>
                    <w:rPr>
                      <w:rFonts w:ascii="Calibri"/>
                      <w:spacing w:val="2"/>
                      <w:w w:val="100"/>
                      <w:sz w:val="15"/>
                    </w:rPr>
                    <w:t>r</w:t>
                  </w:r>
                  <w:r>
                    <w:rPr>
                      <w:rFonts w:ascii="Calibri"/>
                      <w:w w:val="107"/>
                      <w:sz w:val="15"/>
                    </w:rPr>
                    <w:t>ting</w:t>
                  </w:r>
                  <w:r>
                    <w:rPr>
                      <w:rFonts w:ascii="Calibri"/>
                      <w:spacing w:val="-3"/>
                      <w:sz w:val="15"/>
                    </w:rPr>
                    <w:t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w w:val="95"/>
          <w:sz w:val="17"/>
        </w:rPr>
        <w:t>Fig. 2 </w:t>
      </w:r>
      <w:r>
        <w:rPr>
          <w:rFonts w:ascii="Arial Unicode MS"/>
          <w:color w:val="005BA9"/>
          <w:w w:val="95"/>
          <w:sz w:val="19"/>
        </w:rPr>
        <w:t>8</w:t>
      </w:r>
      <w:r>
        <w:rPr>
          <w:rFonts w:ascii="Arial"/>
          <w:w w:val="95"/>
          <w:sz w:val="17"/>
        </w:rPr>
        <w:t>Risk of bias graph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6"/>
        <w:rPr>
          <w:rFonts w:ascii="Arial"/>
          <w:sz w:val="38"/>
        </w:rPr>
      </w:pPr>
    </w:p>
    <w:p>
      <w:pPr>
        <w:pStyle w:val="Heading1"/>
        <w:spacing w:before="1"/>
      </w:pPr>
      <w:r>
        <w:rPr>
          <w:color w:val="005BA9"/>
        </w:rPr>
        <w:t>Discussion</w:t>
      </w:r>
    </w:p>
    <w:p>
      <w:pPr>
        <w:pStyle w:val="BodyText"/>
        <w:spacing w:line="240" w:lineRule="exact" w:before="186"/>
        <w:ind w:left="120"/>
        <w:jc w:val="both"/>
      </w:pPr>
      <w:r>
        <w:rPr>
          <w:spacing w:val="2"/>
          <w:w w:val="95"/>
        </w:rPr>
        <w:t>Our review challenges the </w:t>
      </w:r>
      <w:r>
        <w:rPr>
          <w:w w:val="95"/>
        </w:rPr>
        <w:t>conclusion </w:t>
      </w:r>
      <w:r>
        <w:rPr/>
        <w:t>of</w:t>
      </w:r>
      <w:r>
        <w:rPr>
          <w:spacing w:val="-20"/>
        </w:rPr>
        <w:t> </w:t>
      </w:r>
      <w:r>
        <w:rPr/>
        <w:t>recent</w:t>
      </w:r>
      <w:r>
        <w:rPr>
          <w:spacing w:val="-20"/>
        </w:rPr>
        <w:t> </w:t>
      </w:r>
      <w:r>
        <w:rPr>
          <w:spacing w:val="2"/>
        </w:rPr>
        <w:t>systematic</w:t>
      </w:r>
      <w:r>
        <w:rPr>
          <w:spacing w:val="-20"/>
        </w:rPr>
        <w:t> </w:t>
      </w:r>
      <w:r>
        <w:rPr>
          <w:spacing w:val="2"/>
        </w:rPr>
        <w:t>reviews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LtOT (&gt;6</w:t>
      </w:r>
      <w:r>
        <w:rPr>
          <w:spacing w:val="-35"/>
        </w:rPr>
        <w:t> </w:t>
      </w:r>
      <w:r>
        <w:rPr>
          <w:spacing w:val="-3"/>
        </w:rPr>
        <w:t>months)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CNCP</w:t>
      </w:r>
      <w:r>
        <w:rPr>
          <w:spacing w:val="-33"/>
        </w:rPr>
        <w:t> </w:t>
      </w:r>
      <w:r>
        <w:rPr>
          <w:spacing w:val="-3"/>
        </w:rPr>
        <w:t>that</w:t>
      </w:r>
      <w:r>
        <w:rPr>
          <w:spacing w:val="-33"/>
        </w:rPr>
        <w:t> </w:t>
      </w:r>
      <w:r>
        <w:rPr>
          <w:spacing w:val="-3"/>
        </w:rPr>
        <w:t>there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lack of</w:t>
      </w:r>
      <w:r>
        <w:rPr>
          <w:spacing w:val="-29"/>
        </w:rPr>
        <w:t> </w:t>
      </w:r>
      <w:r>
        <w:rPr/>
        <w:t>literature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LtOT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CNCP</w:t>
      </w:r>
      <w:r>
        <w:rPr>
          <w:spacing w:val="-29"/>
        </w:rPr>
        <w:t> </w:t>
      </w:r>
      <w:r>
        <w:rPr/>
        <w:t>[20,</w:t>
      </w:r>
      <w:r>
        <w:rPr>
          <w:spacing w:val="-29"/>
        </w:rPr>
        <w:t> </w:t>
      </w:r>
      <w:r>
        <w:rPr/>
        <w:t>25].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2" w:lineRule="auto" w:before="132"/>
        <w:ind w:left="1713" w:right="122" w:firstLine="4"/>
        <w:jc w:val="left"/>
        <w:rPr>
          <w:rFonts w:ascii="Arial"/>
          <w:sz w:val="17"/>
        </w:rPr>
      </w:pPr>
      <w:r>
        <w:rPr>
          <w:rFonts w:ascii="Calibri"/>
          <w:b/>
          <w:w w:val="95"/>
          <w:sz w:val="17"/>
        </w:rPr>
        <w:t>Fig. 3 </w:t>
      </w:r>
      <w:r>
        <w:rPr>
          <w:rFonts w:ascii="Arial Unicode MS"/>
          <w:color w:val="005BA9"/>
          <w:w w:val="95"/>
          <w:sz w:val="19"/>
        </w:rPr>
        <w:t>9</w:t>
      </w:r>
      <w:r>
        <w:rPr>
          <w:rFonts w:ascii="Arial"/>
          <w:w w:val="95"/>
          <w:sz w:val="17"/>
        </w:rPr>
        <w:t>Risk of bias </w:t>
      </w:r>
      <w:r>
        <w:rPr>
          <w:rFonts w:ascii="Arial"/>
          <w:sz w:val="17"/>
        </w:rPr>
        <w:t>summary</w:t>
      </w:r>
    </w:p>
    <w:p>
      <w:pPr>
        <w:pStyle w:val="BodyText"/>
        <w:spacing w:before="8"/>
        <w:rPr>
          <w:rFonts w:ascii="Arial"/>
          <w:sz w:val="24"/>
        </w:rPr>
      </w:pPr>
    </w:p>
    <w:p>
      <w:pPr>
        <w:pStyle w:val="BodyText"/>
        <w:spacing w:line="240" w:lineRule="exact"/>
        <w:ind w:left="120"/>
        <w:jc w:val="both"/>
      </w:pP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statement</w:t>
      </w:r>
      <w:r>
        <w:rPr>
          <w:spacing w:val="-24"/>
          <w:w w:val="95"/>
        </w:rPr>
        <w:t> </w:t>
      </w:r>
      <w:r>
        <w:rPr>
          <w:w w:val="95"/>
        </w:rPr>
        <w:t>is,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however,</w:t>
      </w:r>
      <w:r>
        <w:rPr>
          <w:spacing w:val="-24"/>
          <w:w w:val="95"/>
        </w:rPr>
        <w:t> </w:t>
      </w:r>
      <w:r>
        <w:rPr>
          <w:w w:val="95"/>
        </w:rPr>
        <w:t>valid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pla- </w:t>
      </w:r>
      <w:r>
        <w:rPr>
          <w:spacing w:val="-3"/>
          <w:w w:val="95"/>
        </w:rPr>
        <w:t>cebo-controlled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12"/>
          <w:w w:val="95"/>
        </w:rPr>
        <w:t> </w:t>
      </w:r>
      <w:r>
        <w:rPr>
          <w:w w:val="95"/>
        </w:rPr>
        <w:t>[41,</w:t>
      </w:r>
      <w:r>
        <w:rPr>
          <w:spacing w:val="-12"/>
          <w:w w:val="95"/>
        </w:rPr>
        <w:t> </w:t>
      </w:r>
      <w:r>
        <w:rPr>
          <w:w w:val="95"/>
        </w:rPr>
        <w:t>46,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52].</w:t>
      </w:r>
      <w:r>
        <w:rPr>
          <w:spacing w:val="-12"/>
          <w:w w:val="95"/>
        </w:rPr>
        <w:t> </w:t>
      </w:r>
      <w:r>
        <w:rPr>
          <w:w w:val="95"/>
        </w:rPr>
        <w:t>This </w:t>
      </w:r>
      <w:r>
        <w:rPr>
          <w:w w:val="90"/>
        </w:rPr>
        <w:t>review </w:t>
      </w:r>
      <w:r>
        <w:rPr>
          <w:spacing w:val="-3"/>
          <w:w w:val="90"/>
        </w:rPr>
        <w:t>demonstrates—despite </w:t>
      </w:r>
      <w:r>
        <w:rPr>
          <w:w w:val="90"/>
        </w:rPr>
        <w:t>the </w:t>
      </w:r>
      <w:r>
        <w:rPr>
          <w:spacing w:val="-3"/>
          <w:w w:val="90"/>
        </w:rPr>
        <w:t>limita- </w:t>
      </w:r>
      <w:r>
        <w:rPr>
          <w:w w:val="95"/>
        </w:rPr>
        <w:t>tions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open-label</w:t>
      </w:r>
      <w:r>
        <w:rPr>
          <w:spacing w:val="-18"/>
          <w:w w:val="95"/>
        </w:rPr>
        <w:t> </w:t>
      </w:r>
      <w:r>
        <w:rPr>
          <w:w w:val="95"/>
        </w:rPr>
        <w:t>trials</w:t>
      </w:r>
      <w:r>
        <w:rPr>
          <w:spacing w:val="-18"/>
          <w:w w:val="95"/>
        </w:rPr>
        <w:t> </w:t>
      </w:r>
      <w:r>
        <w:rPr>
          <w:w w:val="95"/>
        </w:rPr>
        <w:t>including</w:t>
      </w:r>
      <w:r>
        <w:rPr>
          <w:spacing w:val="-18"/>
          <w:w w:val="95"/>
        </w:rPr>
        <w:t> </w:t>
      </w:r>
      <w:r>
        <w:rPr>
          <w:w w:val="95"/>
        </w:rPr>
        <w:t>only </w:t>
      </w:r>
      <w:r>
        <w:rPr>
          <w:spacing w:val="-3"/>
          <w:w w:val="95"/>
        </w:rPr>
        <w:t>about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one</w:t>
      </w:r>
      <w:r>
        <w:rPr>
          <w:spacing w:val="-20"/>
          <w:w w:val="95"/>
        </w:rPr>
        <w:t> </w:t>
      </w:r>
      <w:r>
        <w:rPr>
          <w:w w:val="95"/>
        </w:rPr>
        <w:t>third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primarily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enrolled </w:t>
      </w:r>
      <w:r>
        <w:rPr>
          <w:spacing w:val="-3"/>
          <w:w w:val="90"/>
        </w:rPr>
        <w:t>patients </w:t>
      </w:r>
      <w:r>
        <w:rPr>
          <w:w w:val="90"/>
        </w:rPr>
        <w:t>discussed </w:t>
      </w:r>
      <w:r>
        <w:rPr>
          <w:spacing w:val="-4"/>
          <w:w w:val="90"/>
        </w:rPr>
        <w:t>later—a </w:t>
      </w:r>
      <w:r>
        <w:rPr>
          <w:spacing w:val="-3"/>
          <w:w w:val="90"/>
        </w:rPr>
        <w:t>sustained</w:t>
      </w:r>
      <w:r>
        <w:rPr>
          <w:w w:val="90"/>
        </w:rPr>
        <w:t> effi-</w:t>
      </w:r>
    </w:p>
    <w:p>
      <w:pPr>
        <w:pStyle w:val="BodyText"/>
        <w:spacing w:line="240" w:lineRule="exact" w:before="96"/>
        <w:ind w:left="120" w:right="337"/>
        <w:jc w:val="both"/>
      </w:pPr>
      <w:r>
        <w:rPr/>
        <w:br w:type="column"/>
      </w:r>
      <w:r>
        <w:rPr>
          <w:w w:val="95"/>
        </w:rPr>
        <w:t>cacy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LtOT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chronic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nociceptive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(low </w:t>
      </w:r>
      <w:r>
        <w:rPr>
          <w:w w:val="95"/>
        </w:rPr>
        <w:t>back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osteoarthritis)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neuropath- </w:t>
      </w:r>
      <w:r>
        <w:rPr>
          <w:w w:val="90"/>
        </w:rPr>
        <w:t>ic</w:t>
      </w:r>
      <w:r>
        <w:rPr>
          <w:spacing w:val="-9"/>
          <w:w w:val="90"/>
        </w:rPr>
        <w:t> </w:t>
      </w:r>
      <w:r>
        <w:rPr>
          <w:w w:val="90"/>
        </w:rPr>
        <w:t>(radicular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and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polyneuropathy)</w:t>
      </w:r>
      <w:r>
        <w:rPr>
          <w:spacing w:val="-9"/>
          <w:w w:val="90"/>
        </w:rPr>
        <w:t> </w:t>
      </w:r>
      <w:r>
        <w:rPr>
          <w:w w:val="90"/>
        </w:rPr>
        <w:t>pain</w:t>
      </w:r>
      <w:r>
        <w:rPr>
          <w:spacing w:val="-9"/>
          <w:w w:val="90"/>
        </w:rPr>
        <w:t> </w:t>
      </w:r>
      <w:r>
        <w:rPr>
          <w:w w:val="90"/>
        </w:rPr>
        <w:t>in </w:t>
      </w:r>
      <w:r>
        <w:rPr>
          <w:spacing w:val="-3"/>
          <w:w w:val="95"/>
        </w:rPr>
        <w:t>open-label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extension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RCTs.</w:t>
      </w:r>
      <w:r>
        <w:rPr>
          <w:spacing w:val="-33"/>
          <w:w w:val="95"/>
        </w:rPr>
        <w:t> </w:t>
      </w:r>
      <w:r>
        <w:rPr>
          <w:w w:val="95"/>
        </w:rPr>
        <w:t>The mean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average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reductions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pain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dis- ability</w:t>
      </w:r>
      <w:r>
        <w:rPr>
          <w:spacing w:val="-21"/>
          <w:w w:val="95"/>
        </w:rPr>
        <w:t> </w:t>
      </w:r>
      <w:r>
        <w:rPr>
          <w:w w:val="95"/>
        </w:rPr>
        <w:t>were</w:t>
      </w:r>
      <w:r>
        <w:rPr>
          <w:spacing w:val="-21"/>
          <w:w w:val="95"/>
        </w:rPr>
        <w:t> </w:t>
      </w:r>
      <w:r>
        <w:rPr>
          <w:w w:val="95"/>
        </w:rPr>
        <w:t>maintained</w:t>
      </w:r>
      <w:r>
        <w:rPr>
          <w:spacing w:val="-21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end</w:t>
      </w:r>
      <w:r>
        <w:rPr>
          <w:spacing w:val="-21"/>
          <w:w w:val="95"/>
        </w:rPr>
        <w:t> </w:t>
      </w:r>
      <w:r>
        <w:rPr>
          <w:w w:val="95"/>
        </w:rPr>
        <w:t>of 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double-blind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end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open- label</w:t>
      </w:r>
      <w:r>
        <w:rPr>
          <w:spacing w:val="-12"/>
          <w:w w:val="95"/>
        </w:rPr>
        <w:t> </w:t>
      </w:r>
      <w:r>
        <w:rPr>
          <w:w w:val="95"/>
        </w:rPr>
        <w:t>period</w:t>
      </w:r>
      <w:r>
        <w:rPr>
          <w:spacing w:val="-13"/>
          <w:w w:val="95"/>
        </w:rPr>
        <w:t> </w:t>
      </w:r>
      <w:r>
        <w:rPr>
          <w:w w:val="95"/>
        </w:rPr>
        <w:t>up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3</w:t>
      </w:r>
      <w:r>
        <w:rPr>
          <w:spacing w:val="-20"/>
          <w:w w:val="95"/>
        </w:rPr>
        <w:t> </w:t>
      </w:r>
      <w:r>
        <w:rPr>
          <w:w w:val="95"/>
        </w:rPr>
        <w:t>years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later.</w:t>
      </w:r>
      <w:r>
        <w:rPr>
          <w:spacing w:val="-12"/>
          <w:w w:val="95"/>
        </w:rPr>
        <w:t> </w:t>
      </w:r>
      <w:r>
        <w:rPr>
          <w:w w:val="95"/>
        </w:rPr>
        <w:t>Howev- </w:t>
      </w:r>
      <w:r>
        <w:rPr>
          <w:spacing w:val="-6"/>
          <w:w w:val="90"/>
        </w:rPr>
        <w:t>er, </w:t>
      </w:r>
      <w:r>
        <w:rPr>
          <w:spacing w:val="-3"/>
          <w:w w:val="90"/>
        </w:rPr>
        <w:t>average </w:t>
      </w:r>
      <w:r>
        <w:rPr>
          <w:w w:val="90"/>
        </w:rPr>
        <w:t>pain scores </w:t>
      </w:r>
      <w:r>
        <w:rPr>
          <w:spacing w:val="-3"/>
          <w:w w:val="90"/>
        </w:rPr>
        <w:t>are </w:t>
      </w:r>
      <w:r>
        <w:rPr>
          <w:w w:val="90"/>
        </w:rPr>
        <w:t>unrepresenta- </w:t>
      </w:r>
      <w:r>
        <w:rPr>
          <w:spacing w:val="-3"/>
          <w:w w:val="95"/>
        </w:rPr>
        <w:t>tive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patient</w:t>
      </w:r>
      <w:r>
        <w:rPr>
          <w:spacing w:val="-32"/>
          <w:w w:val="95"/>
        </w:rPr>
        <w:t> </w:t>
      </w:r>
      <w:r>
        <w:rPr>
          <w:w w:val="95"/>
        </w:rPr>
        <w:t>experience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very</w:t>
      </w:r>
      <w:r>
        <w:rPr>
          <w:spacing w:val="-32"/>
          <w:w w:val="95"/>
        </w:rPr>
        <w:t> </w:t>
      </w:r>
      <w:r>
        <w:rPr>
          <w:w w:val="95"/>
        </w:rPr>
        <w:t>lim- ited</w:t>
      </w:r>
      <w:r>
        <w:rPr>
          <w:spacing w:val="-16"/>
          <w:w w:val="95"/>
        </w:rPr>
        <w:t> </w:t>
      </w:r>
      <w:r>
        <w:rPr>
          <w:w w:val="95"/>
        </w:rPr>
        <w:t>utility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[33,</w:t>
      </w:r>
      <w:r>
        <w:rPr>
          <w:spacing w:val="-16"/>
          <w:w w:val="95"/>
        </w:rPr>
        <w:t> </w:t>
      </w:r>
      <w:r>
        <w:rPr>
          <w:w w:val="95"/>
        </w:rPr>
        <w:t>34].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None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open-la- bel</w:t>
      </w:r>
      <w:r>
        <w:rPr>
          <w:spacing w:val="-23"/>
          <w:w w:val="95"/>
        </w:rPr>
        <w:t> </w:t>
      </w:r>
      <w:r>
        <w:rPr>
          <w:w w:val="95"/>
        </w:rPr>
        <w:t>extension</w:t>
      </w:r>
      <w:r>
        <w:rPr>
          <w:spacing w:val="-23"/>
          <w:w w:val="95"/>
        </w:rPr>
        <w:t> </w:t>
      </w:r>
      <w:r>
        <w:rPr>
          <w:w w:val="95"/>
        </w:rPr>
        <w:t>studies</w:t>
      </w:r>
      <w:r>
        <w:rPr>
          <w:spacing w:val="-23"/>
          <w:w w:val="95"/>
        </w:rPr>
        <w:t> </w:t>
      </w:r>
      <w:r>
        <w:rPr>
          <w:w w:val="95"/>
        </w:rPr>
        <w:t>reported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num- </w:t>
      </w:r>
      <w:r>
        <w:rPr>
          <w:w w:val="90"/>
        </w:rPr>
        <w:t>ber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patients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clinically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significant </w:t>
      </w:r>
      <w:r>
        <w:rPr>
          <w:w w:val="95"/>
        </w:rPr>
        <w:t>(30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50%)</w:t>
      </w:r>
      <w:r>
        <w:rPr>
          <w:spacing w:val="-17"/>
          <w:w w:val="95"/>
        </w:rPr>
        <w:t> </w:t>
      </w:r>
      <w:r>
        <w:rPr>
          <w:w w:val="95"/>
        </w:rPr>
        <w:t>pain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reduction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(responders). </w:t>
      </w:r>
      <w:r>
        <w:rPr>
          <w:w w:val="95"/>
        </w:rPr>
        <w:t>However,</w:t>
      </w:r>
      <w:r>
        <w:rPr>
          <w:spacing w:val="-20"/>
          <w:w w:val="95"/>
        </w:rPr>
        <w:t> </w:t>
      </w:r>
      <w:r>
        <w:rPr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assume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only</w:t>
      </w:r>
      <w:r>
        <w:rPr>
          <w:spacing w:val="-20"/>
          <w:w w:val="95"/>
        </w:rPr>
        <w:t> </w:t>
      </w:r>
      <w:r>
        <w:rPr>
          <w:w w:val="95"/>
        </w:rPr>
        <w:t>patients with any benefit were treated after the </w:t>
      </w:r>
      <w:r>
        <w:rPr>
          <w:spacing w:val="-8"/>
          <w:w w:val="95"/>
        </w:rPr>
        <w:t>RCT.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Considering</w:t>
      </w:r>
      <w:r>
        <w:rPr>
          <w:spacing w:val="-33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high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loss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patients </w:t>
      </w:r>
      <w:r>
        <w:rPr/>
        <w:t>(about</w:t>
      </w:r>
      <w:r>
        <w:rPr>
          <w:spacing w:val="-24"/>
        </w:rPr>
        <w:t> </w:t>
      </w:r>
      <w:r>
        <w:rPr/>
        <w:t>75%)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various</w:t>
      </w:r>
      <w:r>
        <w:rPr>
          <w:spacing w:val="-24"/>
        </w:rPr>
        <w:t> </w:t>
      </w:r>
      <w:r>
        <w:rPr/>
        <w:t>reasons,</w:t>
      </w:r>
      <w:r>
        <w:rPr>
          <w:spacing w:val="-24"/>
        </w:rPr>
        <w:t> </w:t>
      </w:r>
      <w:r>
        <w:rPr/>
        <w:t>there </w:t>
      </w:r>
      <w:r>
        <w:rPr>
          <w:spacing w:val="-3"/>
          <w:w w:val="95"/>
        </w:rPr>
        <w:t>would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long-term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response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rate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(por- tion)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w w:val="95"/>
        </w:rPr>
        <w:t>25%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8"/>
          <w:w w:val="95"/>
        </w:rPr>
        <w:t>CNCP.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This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remark- </w:t>
      </w:r>
      <w:r>
        <w:rPr>
          <w:w w:val="95"/>
        </w:rPr>
        <w:t>able</w:t>
      </w:r>
      <w:r>
        <w:rPr>
          <w:spacing w:val="-13"/>
          <w:w w:val="95"/>
        </w:rPr>
        <w:t> </w:t>
      </w:r>
      <w:r>
        <w:rPr>
          <w:w w:val="95"/>
        </w:rPr>
        <w:t>result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line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short- </w:t>
      </w:r>
      <w:r>
        <w:rPr/>
        <w:t>term</w:t>
      </w:r>
      <w:r>
        <w:rPr>
          <w:spacing w:val="-24"/>
        </w:rPr>
        <w:t> </w:t>
      </w:r>
      <w:r>
        <w:rPr/>
        <w:t>RCT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strict</w:t>
      </w:r>
      <w:r>
        <w:rPr>
          <w:spacing w:val="-24"/>
        </w:rPr>
        <w:t> </w:t>
      </w:r>
      <w:r>
        <w:rPr/>
        <w:t>inclusion</w:t>
      </w:r>
      <w:r>
        <w:rPr>
          <w:spacing w:val="-24"/>
        </w:rPr>
        <w:t> </w:t>
      </w:r>
      <w:r>
        <w:rPr/>
        <w:t>criteria </w:t>
      </w:r>
      <w:r>
        <w:rPr>
          <w:spacing w:val="-3"/>
          <w:w w:val="90"/>
        </w:rPr>
        <w:t>such</w:t>
      </w:r>
      <w:r>
        <w:rPr>
          <w:spacing w:val="-13"/>
          <w:w w:val="90"/>
        </w:rPr>
        <w:t> </w:t>
      </w:r>
      <w:r>
        <w:rPr>
          <w:w w:val="90"/>
        </w:rPr>
        <w:t>as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failure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guideline-based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pretreat- </w:t>
      </w:r>
      <w:r>
        <w:rPr>
          <w:spacing w:val="-3"/>
          <w:w w:val="95"/>
        </w:rPr>
        <w:t>ment</w:t>
      </w:r>
      <w:r>
        <w:rPr>
          <w:spacing w:val="-22"/>
          <w:w w:val="95"/>
        </w:rPr>
        <w:t> </w:t>
      </w:r>
      <w:r>
        <w:rPr>
          <w:w w:val="95"/>
        </w:rPr>
        <w:t>[24].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findings</w:t>
      </w:r>
      <w:r>
        <w:rPr>
          <w:spacing w:val="-22"/>
          <w:w w:val="95"/>
        </w:rPr>
        <w:t> </w:t>
      </w:r>
      <w:r>
        <w:rPr>
          <w:w w:val="95"/>
        </w:rPr>
        <w:t>from</w:t>
      </w:r>
      <w:r>
        <w:rPr>
          <w:spacing w:val="-22"/>
          <w:w w:val="95"/>
        </w:rPr>
        <w:t> </w:t>
      </w:r>
      <w:r>
        <w:rPr>
          <w:w w:val="95"/>
        </w:rPr>
        <w:t>open-label </w:t>
      </w:r>
      <w:r>
        <w:rPr>
          <w:spacing w:val="-3"/>
          <w:w w:val="95"/>
        </w:rPr>
        <w:t>extension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> </w:t>
      </w:r>
      <w:r>
        <w:rPr>
          <w:w w:val="95"/>
        </w:rPr>
        <w:t>also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concur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re- sults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long-term</w:t>
      </w:r>
      <w:r>
        <w:rPr>
          <w:spacing w:val="-24"/>
          <w:w w:val="95"/>
        </w:rPr>
        <w:t> </w:t>
      </w:r>
      <w:r>
        <w:rPr>
          <w:w w:val="95"/>
        </w:rPr>
        <w:t>case</w:t>
      </w:r>
      <w:r>
        <w:rPr>
          <w:spacing w:val="-24"/>
          <w:w w:val="95"/>
        </w:rPr>
        <w:t> </w:t>
      </w:r>
      <w:r>
        <w:rPr>
          <w:w w:val="95"/>
        </w:rPr>
        <w:t>series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4"/>
          <w:w w:val="95"/>
        </w:rPr>
        <w:t> </w:t>
      </w:r>
      <w:r>
        <w:rPr>
          <w:w w:val="95"/>
        </w:rPr>
        <w:t>select- ed</w:t>
      </w:r>
      <w:r>
        <w:rPr>
          <w:spacing w:val="-22"/>
          <w:w w:val="95"/>
        </w:rPr>
        <w:t> </w:t>
      </w:r>
      <w:r>
        <w:rPr>
          <w:w w:val="95"/>
        </w:rPr>
        <w:t>patients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clinical</w:t>
      </w:r>
      <w:r>
        <w:rPr>
          <w:spacing w:val="-22"/>
          <w:w w:val="95"/>
        </w:rPr>
        <w:t> </w:t>
      </w:r>
      <w:r>
        <w:rPr>
          <w:w w:val="95"/>
        </w:rPr>
        <w:t>centers.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121</w:t>
      </w:r>
      <w:r>
        <w:rPr>
          <w:spacing w:val="-26"/>
          <w:w w:val="95"/>
        </w:rPr>
        <w:t> </w:t>
      </w:r>
      <w:r>
        <w:rPr>
          <w:w w:val="95"/>
        </w:rPr>
        <w:t>pa- </w:t>
      </w:r>
      <w:r>
        <w:rPr>
          <w:spacing w:val="-3"/>
          <w:w w:val="95"/>
        </w:rPr>
        <w:t>tients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German</w:t>
      </w:r>
      <w:r>
        <w:rPr>
          <w:spacing w:val="-19"/>
          <w:w w:val="95"/>
        </w:rPr>
        <w:t> </w:t>
      </w:r>
      <w:r>
        <w:rPr>
          <w:w w:val="95"/>
        </w:rPr>
        <w:t>pain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center,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103</w:t>
      </w:r>
      <w:r>
        <w:rPr>
          <w:spacing w:val="-22"/>
          <w:w w:val="95"/>
        </w:rPr>
        <w:t> </w:t>
      </w:r>
      <w:r>
        <w:rPr>
          <w:w w:val="95"/>
        </w:rPr>
        <w:t>(85%) still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took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opioid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after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average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treat- ment</w:t>
      </w:r>
      <w:r>
        <w:rPr>
          <w:spacing w:val="-15"/>
          <w:w w:val="95"/>
        </w:rPr>
        <w:t> </w:t>
      </w:r>
      <w:r>
        <w:rPr>
          <w:w w:val="95"/>
        </w:rPr>
        <w:t>time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66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months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(37–105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months; </w:t>
      </w:r>
      <w:r>
        <w:rPr>
          <w:w w:val="95"/>
        </w:rPr>
        <w:t>87%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more</w:t>
      </w:r>
      <w:r>
        <w:rPr>
          <w:spacing w:val="-24"/>
          <w:w w:val="95"/>
        </w:rPr>
        <w:t> </w:t>
      </w:r>
      <w:r>
        <w:rPr>
          <w:w w:val="95"/>
        </w:rPr>
        <w:t>than</w:t>
      </w:r>
      <w:r>
        <w:rPr>
          <w:spacing w:val="-24"/>
          <w:w w:val="95"/>
        </w:rPr>
        <w:t> </w:t>
      </w:r>
      <w:r>
        <w:rPr>
          <w:w w:val="95"/>
        </w:rPr>
        <w:t>5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years)</w:t>
      </w:r>
      <w:r>
        <w:rPr>
          <w:spacing w:val="-24"/>
          <w:w w:val="95"/>
        </w:rPr>
        <w:t> </w:t>
      </w:r>
      <w:r>
        <w:rPr>
          <w:w w:val="95"/>
        </w:rPr>
        <w:t>[23].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At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US</w:t>
      </w:r>
      <w:r>
        <w:rPr>
          <w:spacing w:val="-24"/>
          <w:w w:val="95"/>
        </w:rPr>
        <w:t> </w:t>
      </w:r>
      <w:r>
        <w:rPr>
          <w:w w:val="95"/>
        </w:rPr>
        <w:t>pain </w:t>
      </w:r>
      <w:r>
        <w:rPr>
          <w:spacing w:val="-5"/>
          <w:w w:val="90"/>
        </w:rPr>
        <w:t>center,</w:t>
      </w:r>
      <w:r>
        <w:rPr>
          <w:spacing w:val="-14"/>
          <w:w w:val="90"/>
        </w:rPr>
        <w:t> </w:t>
      </w:r>
      <w:r>
        <w:rPr>
          <w:w w:val="90"/>
        </w:rPr>
        <w:t>84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patients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were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followed-up</w:t>
      </w:r>
      <w:r>
        <w:rPr>
          <w:spacing w:val="-14"/>
          <w:w w:val="90"/>
        </w:rPr>
        <w:t> </w:t>
      </w:r>
      <w:r>
        <w:rPr>
          <w:w w:val="90"/>
        </w:rPr>
        <w:t>every </w:t>
      </w:r>
      <w:r>
        <w:rPr>
          <w:w w:val="95"/>
        </w:rPr>
        <w:t>3</w:t>
      </w:r>
      <w:r>
        <w:rPr>
          <w:spacing w:val="-22"/>
          <w:w w:val="95"/>
        </w:rPr>
        <w:t> </w:t>
      </w:r>
      <w:r>
        <w:rPr>
          <w:w w:val="95"/>
        </w:rPr>
        <w:t>months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median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11</w:t>
      </w:r>
      <w:r>
        <w:rPr>
          <w:spacing w:val="-21"/>
          <w:w w:val="95"/>
        </w:rPr>
        <w:t> </w:t>
      </w:r>
      <w:r>
        <w:rPr>
          <w:w w:val="95"/>
        </w:rPr>
        <w:t>years.</w:t>
      </w:r>
      <w:r>
        <w:rPr>
          <w:spacing w:val="-16"/>
          <w:w w:val="95"/>
        </w:rPr>
        <w:t> </w:t>
      </w:r>
      <w:r>
        <w:rPr>
          <w:w w:val="95"/>
        </w:rPr>
        <w:t>Most </w:t>
      </w:r>
      <w:r>
        <w:rPr>
          <w:spacing w:val="-3"/>
          <w:w w:val="95"/>
        </w:rPr>
        <w:t>patients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total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sample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reported</w:t>
      </w:r>
      <w:r>
        <w:rPr>
          <w:spacing w:val="-25"/>
          <w:w w:val="95"/>
        </w:rPr>
        <w:t> </w:t>
      </w:r>
      <w:r>
        <w:rPr>
          <w:w w:val="95"/>
        </w:rPr>
        <w:t>50% </w:t>
      </w:r>
      <w:r>
        <w:rPr>
          <w:spacing w:val="-3"/>
          <w:w w:val="95"/>
        </w:rPr>
        <w:t>or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greater</w:t>
      </w:r>
      <w:r>
        <w:rPr>
          <w:spacing w:val="-16"/>
          <w:w w:val="95"/>
        </w:rPr>
        <w:t> </w:t>
      </w:r>
      <w:r>
        <w:rPr>
          <w:w w:val="95"/>
        </w:rPr>
        <w:t>pain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relief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moderate</w:t>
      </w:r>
      <w:r>
        <w:rPr>
          <w:spacing w:val="-16"/>
          <w:w w:val="95"/>
        </w:rPr>
        <w:t> </w:t>
      </w:r>
      <w:r>
        <w:rPr>
          <w:w w:val="95"/>
        </w:rPr>
        <w:t>im- </w:t>
      </w:r>
      <w:r>
        <w:rPr>
          <w:spacing w:val="-4"/>
          <w:w w:val="90"/>
        </w:rPr>
        <w:t>provement </w:t>
      </w:r>
      <w:r>
        <w:rPr>
          <w:w w:val="90"/>
        </w:rPr>
        <w:t>in </w:t>
      </w:r>
      <w:r>
        <w:rPr>
          <w:spacing w:val="-3"/>
          <w:w w:val="90"/>
        </w:rPr>
        <w:t>disability</w:t>
      </w:r>
      <w:r>
        <w:rPr>
          <w:spacing w:val="9"/>
          <w:w w:val="90"/>
        </w:rPr>
        <w:t> </w:t>
      </w:r>
      <w:r>
        <w:rPr>
          <w:w w:val="90"/>
        </w:rPr>
        <w:t>[57].</w:t>
      </w:r>
    </w:p>
    <w:p>
      <w:pPr>
        <w:pStyle w:val="BodyText"/>
        <w:spacing w:line="240" w:lineRule="exact"/>
        <w:ind w:left="120" w:right="338" w:firstLine="226"/>
        <w:jc w:val="both"/>
      </w:pPr>
      <w:r>
        <w:rPr>
          <w:spacing w:val="-3"/>
          <w:w w:val="95"/>
        </w:rPr>
        <w:t>These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case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series</w:t>
      </w:r>
      <w:r>
        <w:rPr>
          <w:spacing w:val="-28"/>
          <w:w w:val="95"/>
        </w:rPr>
        <w:t> </w:t>
      </w:r>
      <w:r>
        <w:rPr>
          <w:w w:val="95"/>
        </w:rPr>
        <w:t>[23,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24,</w:t>
      </w:r>
      <w:r>
        <w:rPr>
          <w:spacing w:val="-28"/>
          <w:w w:val="95"/>
        </w:rPr>
        <w:t> </w:t>
      </w:r>
      <w:r>
        <w:rPr>
          <w:w w:val="95"/>
        </w:rPr>
        <w:t>57]</w:t>
      </w:r>
      <w:r>
        <w:rPr>
          <w:spacing w:val="-28"/>
          <w:w w:val="95"/>
        </w:rPr>
        <w:t> </w:t>
      </w:r>
      <w:r>
        <w:rPr>
          <w:w w:val="95"/>
        </w:rPr>
        <w:t>did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re- </w:t>
      </w:r>
      <w:r>
        <w:rPr>
          <w:w w:val="95"/>
        </w:rPr>
        <w:t>port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significant</w:t>
      </w:r>
      <w:r>
        <w:rPr>
          <w:spacing w:val="-22"/>
          <w:w w:val="95"/>
        </w:rPr>
        <w:t> </w:t>
      </w:r>
      <w:r>
        <w:rPr>
          <w:w w:val="95"/>
        </w:rPr>
        <w:t>increase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opioid</w:t>
      </w:r>
      <w:r>
        <w:rPr>
          <w:spacing w:val="-22"/>
          <w:w w:val="95"/>
        </w:rPr>
        <w:t> </w:t>
      </w:r>
      <w:r>
        <w:rPr>
          <w:w w:val="95"/>
        </w:rPr>
        <w:t>dos- age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long-run.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findings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in line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results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open-label</w:t>
      </w:r>
      <w:r>
        <w:rPr>
          <w:spacing w:val="-20"/>
          <w:w w:val="95"/>
        </w:rPr>
        <w:t> </w:t>
      </w:r>
      <w:r>
        <w:rPr>
          <w:w w:val="95"/>
        </w:rPr>
        <w:t>ex- </w:t>
      </w:r>
      <w:r>
        <w:rPr>
          <w:spacing w:val="-3"/>
          <w:w w:val="90"/>
        </w:rPr>
        <w:t>tension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studies: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average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dosage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opi- oids</w:t>
      </w:r>
      <w:r>
        <w:rPr>
          <w:spacing w:val="-10"/>
          <w:w w:val="90"/>
        </w:rPr>
        <w:t> </w:t>
      </w:r>
      <w:r>
        <w:rPr>
          <w:w w:val="90"/>
        </w:rPr>
        <w:t>did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not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substantially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increase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most studies. However, these outcomes were </w:t>
      </w:r>
      <w:r>
        <w:rPr/>
        <w:t>not</w:t>
      </w:r>
      <w:r>
        <w:rPr>
          <w:spacing w:val="-23"/>
        </w:rPr>
        <w:t> </w:t>
      </w:r>
      <w:r>
        <w:rPr/>
        <w:t>reported</w:t>
      </w:r>
      <w:r>
        <w:rPr>
          <w:spacing w:val="-23"/>
        </w:rPr>
        <w:t> </w:t>
      </w:r>
      <w:r>
        <w:rPr/>
        <w:t>by</w:t>
      </w:r>
      <w:r>
        <w:rPr>
          <w:spacing w:val="-23"/>
        </w:rPr>
        <w:t> </w:t>
      </w:r>
      <w:r>
        <w:rPr/>
        <w:t>two</w:t>
      </w:r>
      <w:r>
        <w:rPr>
          <w:spacing w:val="-23"/>
        </w:rPr>
        <w:t> </w:t>
      </w:r>
      <w:r>
        <w:rPr/>
        <w:t>studies.</w:t>
      </w:r>
      <w:r>
        <w:rPr>
          <w:spacing w:val="-23"/>
        </w:rPr>
        <w:t> </w:t>
      </w:r>
      <w:r>
        <w:rPr/>
        <w:t>Only</w:t>
      </w:r>
      <w:r>
        <w:rPr>
          <w:spacing w:val="-23"/>
        </w:rPr>
        <w:t> </w:t>
      </w:r>
      <w:r>
        <w:rPr/>
        <w:t>one </w:t>
      </w:r>
      <w:r>
        <w:rPr>
          <w:w w:val="95"/>
        </w:rPr>
        <w:t>study</w:t>
      </w:r>
      <w:r>
        <w:rPr>
          <w:spacing w:val="-26"/>
          <w:w w:val="95"/>
        </w:rPr>
        <w:t> </w:t>
      </w:r>
      <w:r>
        <w:rPr>
          <w:w w:val="95"/>
        </w:rPr>
        <w:t>reported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range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dosages;</w:t>
      </w:r>
      <w:r>
        <w:rPr>
          <w:spacing w:val="-26"/>
          <w:w w:val="95"/>
        </w:rPr>
        <w:t> </w:t>
      </w:r>
      <w:r>
        <w:rPr>
          <w:w w:val="95"/>
        </w:rPr>
        <w:t>the </w:t>
      </w:r>
      <w:r>
        <w:rPr>
          <w:w w:val="90"/>
        </w:rPr>
        <w:t>other </w:t>
      </w:r>
      <w:r>
        <w:rPr>
          <w:spacing w:val="-3"/>
          <w:w w:val="90"/>
        </w:rPr>
        <w:t>studies </w:t>
      </w:r>
      <w:r>
        <w:rPr>
          <w:w w:val="90"/>
        </w:rPr>
        <w:t>reported only mean</w:t>
      </w:r>
      <w:r>
        <w:rPr>
          <w:spacing w:val="-22"/>
          <w:w w:val="90"/>
        </w:rPr>
        <w:t> </w:t>
      </w:r>
      <w:r>
        <w:rPr>
          <w:w w:val="90"/>
        </w:rPr>
        <w:t>values. </w:t>
      </w:r>
      <w:r>
        <w:rPr>
          <w:spacing w:val="-4"/>
          <w:w w:val="95"/>
        </w:rPr>
        <w:t>Therefore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percentage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patients</w:t>
      </w:r>
      <w:r>
        <w:rPr>
          <w:spacing w:val="-27"/>
          <w:w w:val="95"/>
        </w:rPr>
        <w:t> </w:t>
      </w:r>
      <w:r>
        <w:rPr>
          <w:w w:val="95"/>
        </w:rPr>
        <w:t>with </w:t>
      </w:r>
      <w:r>
        <w:rPr/>
        <w:t>a</w:t>
      </w:r>
      <w:r>
        <w:rPr>
          <w:spacing w:val="-23"/>
        </w:rPr>
        <w:t> </w:t>
      </w:r>
      <w:r>
        <w:rPr>
          <w:spacing w:val="2"/>
        </w:rPr>
        <w:t>high-dosage</w:t>
      </w:r>
      <w:r>
        <w:rPr>
          <w:spacing w:val="-23"/>
        </w:rPr>
        <w:t> </w:t>
      </w:r>
      <w:r>
        <w:rPr/>
        <w:t>therapy</w:t>
      </w:r>
      <w:r>
        <w:rPr>
          <w:spacing w:val="-23"/>
        </w:rPr>
        <w:t> </w:t>
      </w:r>
      <w:r>
        <w:rPr>
          <w:spacing w:val="2"/>
        </w:rPr>
        <w:t>(&gt;120</w:t>
      </w:r>
      <w:r>
        <w:rPr>
          <w:spacing w:val="-31"/>
        </w:rPr>
        <w:t> </w:t>
      </w:r>
      <w:r>
        <w:rPr/>
        <w:t>mg</w:t>
      </w:r>
      <w:r>
        <w:rPr>
          <w:spacing w:val="-23"/>
        </w:rPr>
        <w:t> </w:t>
      </w:r>
      <w:r>
        <w:rPr/>
        <w:t>mor- </w:t>
      </w:r>
      <w:r>
        <w:rPr>
          <w:spacing w:val="-3"/>
          <w:w w:val="90"/>
        </w:rPr>
        <w:t>phine equivalent) remains</w:t>
      </w:r>
      <w:r>
        <w:rPr>
          <w:spacing w:val="25"/>
          <w:w w:val="90"/>
        </w:rPr>
        <w:t> </w:t>
      </w:r>
      <w:r>
        <w:rPr>
          <w:spacing w:val="-3"/>
          <w:w w:val="90"/>
        </w:rPr>
        <w:t>unknown.</w:t>
      </w:r>
    </w:p>
    <w:p>
      <w:pPr>
        <w:pStyle w:val="BodyText"/>
        <w:spacing w:line="240" w:lineRule="exact"/>
        <w:ind w:left="120" w:right="336" w:firstLine="226"/>
        <w:jc w:val="both"/>
      </w:pPr>
      <w:r>
        <w:rPr>
          <w:spacing w:val="-3"/>
          <w:w w:val="95"/>
        </w:rPr>
        <w:t>Only</w:t>
      </w:r>
      <w:r>
        <w:rPr>
          <w:spacing w:val="-35"/>
          <w:w w:val="95"/>
        </w:rPr>
        <w:t> </w:t>
      </w:r>
      <w:r>
        <w:rPr>
          <w:w w:val="95"/>
        </w:rPr>
        <w:t>5%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patients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reviewed studies</w:t>
      </w:r>
      <w:r>
        <w:rPr>
          <w:spacing w:val="-23"/>
          <w:w w:val="95"/>
        </w:rPr>
        <w:t> </w:t>
      </w:r>
      <w:r>
        <w:rPr>
          <w:w w:val="95"/>
        </w:rPr>
        <w:t>ended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therapy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due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lack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ef- </w:t>
      </w:r>
      <w:r>
        <w:rPr>
          <w:spacing w:val="-3"/>
          <w:w w:val="95"/>
        </w:rPr>
        <w:t>ficacy.</w:t>
      </w:r>
      <w:r>
        <w:rPr>
          <w:spacing w:val="-20"/>
          <w:w w:val="95"/>
        </w:rPr>
        <w:t> </w:t>
      </w: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finding</w:t>
      </w:r>
      <w:r>
        <w:rPr>
          <w:spacing w:val="-20"/>
          <w:w w:val="95"/>
        </w:rPr>
        <w:t> </w:t>
      </w:r>
      <w:r>
        <w:rPr>
          <w:w w:val="95"/>
        </w:rPr>
        <w:t>does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support</w:t>
      </w:r>
      <w:r>
        <w:rPr>
          <w:spacing w:val="-20"/>
          <w:w w:val="95"/>
        </w:rPr>
        <w:t> </w:t>
      </w:r>
      <w:r>
        <w:rPr>
          <w:w w:val="95"/>
        </w:rPr>
        <w:t>the </w:t>
      </w:r>
      <w:r>
        <w:rPr>
          <w:spacing w:val="-3"/>
          <w:w w:val="95"/>
        </w:rPr>
        <w:t>position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Sullivan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[53]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that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most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patients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open-label</w:t>
      </w:r>
      <w:r>
        <w:rPr>
          <w:spacing w:val="-25"/>
          <w:w w:val="95"/>
        </w:rPr>
        <w:t> </w:t>
      </w:r>
      <w:r>
        <w:rPr>
          <w:w w:val="95"/>
        </w:rPr>
        <w:t>extension</w:t>
      </w:r>
      <w:r>
        <w:rPr>
          <w:spacing w:val="-25"/>
          <w:w w:val="95"/>
        </w:rPr>
        <w:t> </w:t>
      </w:r>
      <w:r>
        <w:rPr>
          <w:w w:val="95"/>
        </w:rPr>
        <w:t>studies</w:t>
      </w:r>
      <w:r>
        <w:rPr>
          <w:spacing w:val="-25"/>
          <w:w w:val="95"/>
        </w:rPr>
        <w:t> </w:t>
      </w:r>
      <w:r>
        <w:rPr>
          <w:w w:val="95"/>
        </w:rPr>
        <w:t>stopped </w:t>
      </w:r>
      <w:r>
        <w:rPr>
          <w:spacing w:val="-3"/>
          <w:w w:val="95"/>
        </w:rPr>
        <w:t>opioids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due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lack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efficacy.</w:t>
      </w:r>
    </w:p>
    <w:p>
      <w:pPr>
        <w:spacing w:after="0" w:line="240" w:lineRule="exact"/>
        <w:jc w:val="both"/>
        <w:sectPr>
          <w:type w:val="continuous"/>
          <w:pgSz w:w="11910" w:h="15820"/>
          <w:pgMar w:top="1000" w:bottom="0" w:left="900" w:right="680"/>
          <w:cols w:num="3" w:equalWidth="0">
            <w:col w:w="3182" w:space="219"/>
            <w:col w:w="3183" w:space="219"/>
            <w:col w:w="3527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1910" w:h="15820"/>
          <w:pgMar w:header="712" w:footer="688" w:top="1040" w:bottom="880" w:left="680" w:right="9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240" w:lineRule="exact"/>
        <w:ind w:left="340" w:right="1" w:firstLine="226"/>
        <w:jc w:val="both"/>
      </w:pPr>
      <w:r>
        <w:rPr/>
        <w:pict>
          <v:shape style="position:absolute;margin-left:51.023602pt;margin-top:-119.371605pt;width:323.4pt;height:104.1pt;mso-position-horizontal-relative:page;mso-position-vertical-relative:paragraph;z-index:2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4"/>
                    <w:gridCol w:w="950"/>
                    <w:gridCol w:w="941"/>
                    <w:gridCol w:w="1163"/>
                    <w:gridCol w:w="1205"/>
                    <w:gridCol w:w="1368"/>
                  </w:tblGrid>
                  <w:tr>
                    <w:trPr>
                      <w:trHeight w:val="485" w:hRule="exact"/>
                    </w:trPr>
                    <w:tc>
                      <w:tcPr>
                        <w:tcW w:w="6461" w:type="dxa"/>
                        <w:gridSpan w:val="6"/>
                        <w:tcBorders>
                          <w:right w:val="nil"/>
                        </w:tcBorders>
                        <w:shd w:val="clear" w:color="auto" w:fill="005BA9"/>
                      </w:tcPr>
                      <w:p>
                        <w:pPr>
                          <w:pStyle w:val="TableParagraph"/>
                          <w:spacing w:line="247" w:lineRule="auto" w:before="9"/>
                          <w:ind w:left="89" w:right="227" w:hanging="6"/>
                          <w:rPr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17"/>
                          </w:rPr>
                          <w:t>Tab.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17"/>
                          </w:rPr>
                          <w:t>3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Effect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sizes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opioids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(end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double-blind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vs.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end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open-label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extension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period) </w:t>
                        </w:r>
                        <w:r>
                          <w:rPr>
                            <w:color w:val="FFFFFF"/>
                            <w:spacing w:val="-1"/>
                            <w:w w:val="85"/>
                            <w:sz w:val="18"/>
                          </w:rPr>
                          <w:t>on selected </w:t>
                        </w:r>
                        <w:r>
                          <w:rPr>
                            <w:color w:val="FFFFFF"/>
                            <w:spacing w:val="-3"/>
                            <w:w w:val="85"/>
                            <w:sz w:val="18"/>
                          </w:rPr>
                          <w:t>outcome </w:t>
                        </w: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variables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834" w:type="dxa"/>
                        <w:tcBorders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252" w:lineRule="auto"/>
                          <w:ind w:left="90" w:hanging="3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sz w:val="17"/>
                          </w:rPr>
                          <w:t>Outcome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title</w:t>
                        </w:r>
                      </w:p>
                    </w:tc>
                    <w:tc>
                      <w:tcPr>
                        <w:tcW w:w="950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252" w:lineRule="auto"/>
                          <w:ind w:left="129" w:right="69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Number of studies</w:t>
                        </w:r>
                      </w:p>
                    </w:tc>
                    <w:tc>
                      <w:tcPr>
                        <w:tcW w:w="941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252" w:lineRule="auto"/>
                          <w:ind w:left="113" w:right="78" w:hanging="2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Number of patients</w:t>
                        </w:r>
                      </w:p>
                    </w:tc>
                    <w:tc>
                      <w:tcPr>
                        <w:tcW w:w="1163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156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SMD [95% CI]</w:t>
                        </w:r>
                      </w:p>
                    </w:tc>
                    <w:tc>
                      <w:tcPr>
                        <w:tcW w:w="1205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252" w:lineRule="auto"/>
                          <w:ind w:left="103" w:right="41" w:hanging="9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Test for overall effect p-value</w:t>
                        </w:r>
                      </w:p>
                    </w:tc>
                    <w:tc>
                      <w:tcPr>
                        <w:tcW w:w="1368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line="204" w:lineRule="exact" w:before="13"/>
                          <w:ind w:left="122" w:right="249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Heterogeneity I</w:t>
                        </w:r>
                        <w:r>
                          <w:rPr>
                            <w:rFonts w:ascii="Arial Narrow"/>
                            <w:b/>
                            <w:w w:val="105"/>
                            <w:position w:val="6"/>
                            <w:sz w:val="12"/>
                          </w:rPr>
                          <w:t>2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(%)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834" w:type="dxa"/>
                        <w:tcBorders>
                          <w:top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before="9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Pain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before="9"/>
                          <w:ind w:left="124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before="9"/>
                          <w:ind w:left="91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1376</w:t>
                        </w:r>
                      </w:p>
                    </w:tc>
                    <w:tc>
                      <w:tcPr>
                        <w:tcW w:w="1163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before="9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0.18 [−0.03,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0.40]</w:t>
                        </w:r>
                      </w:p>
                    </w:tc>
                    <w:tc>
                      <w:tcPr>
                        <w:tcW w:w="1205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before="9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0.10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spacing w:before="9"/>
                          <w:ind w:left="116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834" w:type="dxa"/>
                        <w:tcBorders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Disability</w:t>
                        </w:r>
                      </w:p>
                    </w:tc>
                    <w:tc>
                      <w:tcPr>
                        <w:tcW w:w="950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941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842</w:t>
                        </w:r>
                      </w:p>
                    </w:tc>
                    <w:tc>
                      <w:tcPr>
                        <w:tcW w:w="1163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−0.10 [−0.23,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0.04]</w:t>
                        </w:r>
                      </w:p>
                    </w:tc>
                    <w:tc>
                      <w:tcPr>
                        <w:tcW w:w="1205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0.16</w:t>
                        </w:r>
                      </w:p>
                    </w:tc>
                    <w:tc>
                      <w:tcPr>
                        <w:tcW w:w="1368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6461" w:type="dxa"/>
                        <w:gridSpan w:val="6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81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Gill Sans MT"/>
                            <w:i/>
                            <w:w w:val="90"/>
                            <w:sz w:val="16"/>
                          </w:rPr>
                          <w:t>SMD </w:t>
                        </w:r>
                        <w:r>
                          <w:rPr>
                            <w:rFonts w:ascii="Calibri"/>
                            <w:w w:val="90"/>
                            <w:sz w:val="16"/>
                          </w:rPr>
                          <w:t>standardized mean difference, </w:t>
                        </w:r>
                        <w:r>
                          <w:rPr>
                            <w:rFonts w:ascii="Gill Sans MT"/>
                            <w:i/>
                            <w:w w:val="90"/>
                            <w:sz w:val="16"/>
                          </w:rPr>
                          <w:t>CI </w:t>
                        </w:r>
                        <w:r>
                          <w:rPr>
                            <w:rFonts w:ascii="Calibri"/>
                            <w:w w:val="90"/>
                            <w:sz w:val="16"/>
                          </w:rPr>
                          <w:t>confidence interval.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Most notably, the positive effects of opioids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long-term</w:t>
      </w:r>
      <w:r>
        <w:rPr>
          <w:spacing w:val="-22"/>
          <w:w w:val="95"/>
        </w:rPr>
        <w:t> </w:t>
      </w:r>
      <w:r>
        <w:rPr>
          <w:w w:val="95"/>
        </w:rPr>
        <w:t>open-label</w:t>
      </w:r>
      <w:r>
        <w:rPr>
          <w:spacing w:val="-22"/>
          <w:w w:val="95"/>
        </w:rPr>
        <w:t> </w:t>
      </w:r>
      <w:r>
        <w:rPr>
          <w:w w:val="95"/>
        </w:rPr>
        <w:t>studies </w:t>
      </w:r>
      <w:r>
        <w:rPr>
          <w:spacing w:val="-3"/>
          <w:w w:val="95"/>
        </w:rPr>
        <w:t>cannot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disentangled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those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co- </w:t>
      </w:r>
      <w:r>
        <w:rPr>
          <w:spacing w:val="-3"/>
          <w:w w:val="95"/>
        </w:rPr>
        <w:t>therapies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controlled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for,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unspe- cific</w:t>
      </w:r>
      <w:r>
        <w:rPr>
          <w:spacing w:val="-25"/>
          <w:w w:val="95"/>
        </w:rPr>
        <w:t> </w:t>
      </w:r>
      <w:r>
        <w:rPr>
          <w:w w:val="95"/>
        </w:rPr>
        <w:t>(placebo)</w:t>
      </w:r>
      <w:r>
        <w:rPr>
          <w:spacing w:val="-25"/>
          <w:w w:val="95"/>
        </w:rPr>
        <w:t> </w:t>
      </w:r>
      <w:r>
        <w:rPr>
          <w:w w:val="95"/>
        </w:rPr>
        <w:t>effects</w:t>
      </w:r>
      <w:r>
        <w:rPr>
          <w:spacing w:val="-25"/>
          <w:w w:val="95"/>
        </w:rPr>
        <w:t> </w:t>
      </w:r>
      <w:r>
        <w:rPr>
          <w:w w:val="95"/>
        </w:rPr>
        <w:t>because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lack </w:t>
      </w:r>
      <w:r>
        <w:rPr>
          <w:spacing w:val="-3"/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placebo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group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[14]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or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spontane- ous</w:t>
      </w:r>
      <w:r>
        <w:rPr>
          <w:spacing w:val="-22"/>
          <w:w w:val="95"/>
        </w:rPr>
        <w:t> </w:t>
      </w:r>
      <w:r>
        <w:rPr>
          <w:w w:val="95"/>
        </w:rPr>
        <w:t>recovery</w:t>
      </w:r>
      <w:r>
        <w:rPr>
          <w:spacing w:val="-22"/>
          <w:w w:val="95"/>
        </w:rPr>
        <w:t> </w:t>
      </w:r>
      <w:r>
        <w:rPr>
          <w:w w:val="95"/>
        </w:rPr>
        <w:t>[18]</w:t>
      </w:r>
      <w:r>
        <w:rPr>
          <w:spacing w:val="-22"/>
          <w:w w:val="95"/>
        </w:rPr>
        <w:t> </w:t>
      </w:r>
      <w:r>
        <w:rPr>
          <w:w w:val="95"/>
        </w:rPr>
        <w:t>because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lack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a </w:t>
      </w:r>
      <w:r>
        <w:rPr>
          <w:w w:val="90"/>
        </w:rPr>
        <w:t>no </w:t>
      </w:r>
      <w:r>
        <w:rPr>
          <w:spacing w:val="-3"/>
          <w:w w:val="90"/>
        </w:rPr>
        <w:t>treatment</w:t>
      </w:r>
      <w:r>
        <w:rPr>
          <w:spacing w:val="9"/>
          <w:w w:val="90"/>
        </w:rPr>
        <w:t> </w:t>
      </w:r>
      <w:r>
        <w:rPr>
          <w:spacing w:val="-4"/>
          <w:w w:val="90"/>
        </w:rPr>
        <w:t>group.</w:t>
      </w:r>
    </w:p>
    <w:p>
      <w:pPr>
        <w:pStyle w:val="BodyText"/>
        <w:spacing w:line="240" w:lineRule="exact"/>
        <w:ind w:left="340" w:firstLine="226"/>
        <w:jc w:val="right"/>
      </w:pPr>
      <w:r>
        <w:rPr>
          <w:w w:val="90"/>
        </w:rPr>
        <w:t>The external validity </w:t>
      </w:r>
      <w:r>
        <w:rPr>
          <w:spacing w:val="-3"/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open-label </w:t>
      </w:r>
      <w:r>
        <w:rPr>
          <w:w w:val="90"/>
        </w:rPr>
        <w:t>ex-</w:t>
      </w:r>
      <w:r>
        <w:rPr>
          <w:w w:val="106"/>
        </w:rPr>
        <w:t> </w:t>
      </w:r>
      <w:r>
        <w:rPr>
          <w:spacing w:val="-3"/>
          <w:w w:val="95"/>
        </w:rPr>
        <w:t>tension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29"/>
          <w:w w:val="95"/>
        </w:rPr>
        <w:t> </w:t>
      </w:r>
      <w:r>
        <w:rPr>
          <w:w w:val="95"/>
        </w:rPr>
        <w:t>was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comprised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high-</w:t>
      </w:r>
      <w:r>
        <w:rPr>
          <w:w w:val="106"/>
        </w:rPr>
        <w:t> </w:t>
      </w:r>
      <w:r>
        <w:rPr>
          <w:w w:val="95"/>
        </w:rPr>
        <w:t>ly</w:t>
      </w:r>
      <w:r>
        <w:rPr>
          <w:spacing w:val="-29"/>
          <w:w w:val="95"/>
        </w:rPr>
        <w:t> </w:t>
      </w:r>
      <w:r>
        <w:rPr>
          <w:w w:val="95"/>
        </w:rPr>
        <w:t>selected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group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patients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without</w:t>
      </w:r>
      <w:r>
        <w:rPr>
          <w:spacing w:val="-29"/>
          <w:w w:val="95"/>
        </w:rPr>
        <w:t> </w:t>
      </w:r>
      <w:r>
        <w:rPr>
          <w:w w:val="95"/>
        </w:rPr>
        <w:t>ma-</w:t>
      </w:r>
      <w:r>
        <w:rPr>
          <w:w w:val="106"/>
        </w:rPr>
        <w:t> </w:t>
      </w:r>
      <w:r>
        <w:rPr>
          <w:w w:val="90"/>
        </w:rPr>
        <w:t>jor medical diseases or</w:t>
      </w:r>
      <w:r>
        <w:rPr>
          <w:spacing w:val="17"/>
          <w:w w:val="90"/>
        </w:rPr>
        <w:t> </w:t>
      </w:r>
      <w:r>
        <w:rPr>
          <w:spacing w:val="-3"/>
          <w:w w:val="90"/>
        </w:rPr>
        <w:t>mental</w:t>
      </w:r>
      <w:r>
        <w:rPr>
          <w:spacing w:val="4"/>
          <w:w w:val="90"/>
        </w:rPr>
        <w:t> </w:t>
      </w:r>
      <w:r>
        <w:rPr>
          <w:spacing w:val="-3"/>
          <w:w w:val="90"/>
        </w:rPr>
        <w:t>disorders.</w:t>
      </w:r>
      <w:r>
        <w:rPr>
          <w:w w:val="91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self-selected</w:t>
      </w:r>
      <w:r>
        <w:rPr>
          <w:spacing w:val="-18"/>
          <w:w w:val="95"/>
        </w:rPr>
        <w:t> </w:t>
      </w:r>
      <w:r>
        <w:rPr>
          <w:w w:val="95"/>
        </w:rPr>
        <w:t>group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patients</w:t>
      </w:r>
      <w:r>
        <w:rPr>
          <w:spacing w:val="-18"/>
          <w:w w:val="95"/>
        </w:rPr>
        <w:t> </w:t>
      </w:r>
      <w:r>
        <w:rPr>
          <w:w w:val="95"/>
        </w:rPr>
        <w:t>who</w:t>
      </w:r>
      <w:r>
        <w:rPr>
          <w:w w:val="92"/>
        </w:rPr>
        <w:t> </w:t>
      </w:r>
      <w:r>
        <w:rPr>
          <w:w w:val="95"/>
        </w:rPr>
        <w:t>were</w:t>
      </w:r>
      <w:r>
        <w:rPr>
          <w:spacing w:val="-13"/>
          <w:w w:val="95"/>
        </w:rPr>
        <w:t> </w:t>
      </w:r>
      <w:r>
        <w:rPr>
          <w:w w:val="95"/>
        </w:rPr>
        <w:t>willing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participate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open-</w:t>
      </w:r>
      <w:r>
        <w:rPr>
          <w:w w:val="106"/>
        </w:rPr>
        <w:t> </w:t>
      </w:r>
      <w:r>
        <w:rPr>
          <w:w w:val="95"/>
        </w:rPr>
        <w:t>label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extension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24"/>
          <w:w w:val="95"/>
        </w:rPr>
        <w:t> </w:t>
      </w:r>
      <w:r>
        <w:rPr>
          <w:w w:val="95"/>
        </w:rPr>
        <w:t>does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24"/>
          <w:w w:val="95"/>
        </w:rPr>
        <w:t> </w:t>
      </w:r>
      <w:r>
        <w:rPr>
          <w:w w:val="95"/>
        </w:rPr>
        <w:t>permit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w w:val="87"/>
        </w:rPr>
        <w:t> </w:t>
      </w:r>
      <w:r>
        <w:rPr>
          <w:w w:val="95"/>
        </w:rPr>
        <w:t>clear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conclusion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long-term</w:t>
      </w:r>
      <w:r>
        <w:rPr>
          <w:spacing w:val="-20"/>
          <w:w w:val="95"/>
        </w:rPr>
        <w:t> </w:t>
      </w:r>
      <w:r>
        <w:rPr>
          <w:w w:val="95"/>
        </w:rPr>
        <w:t>effica-</w:t>
      </w:r>
      <w:r>
        <w:rPr>
          <w:w w:val="106"/>
        </w:rPr>
        <w:t> </w:t>
      </w:r>
      <w:r>
        <w:rPr>
          <w:w w:val="95"/>
        </w:rPr>
        <w:t>cy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opioids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routine</w:t>
      </w:r>
      <w:r>
        <w:rPr>
          <w:spacing w:val="-25"/>
          <w:w w:val="95"/>
        </w:rPr>
        <w:t> </w:t>
      </w:r>
      <w:r>
        <w:rPr>
          <w:w w:val="95"/>
        </w:rPr>
        <w:t>clinical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care</w:t>
      </w:r>
      <w:r>
        <w:rPr>
          <w:spacing w:val="-25"/>
          <w:w w:val="95"/>
        </w:rPr>
        <w:t> </w:t>
      </w:r>
      <w:r>
        <w:rPr>
          <w:w w:val="95"/>
        </w:rPr>
        <w:t>[53].</w:t>
      </w:r>
      <w:r>
        <w:rPr>
          <w:w w:val="91"/>
        </w:rPr>
        <w:t> </w:t>
      </w:r>
      <w:r>
        <w:rPr>
          <w:w w:val="95"/>
        </w:rPr>
        <w:t>This</w:t>
      </w:r>
      <w:r>
        <w:rPr>
          <w:spacing w:val="-26"/>
          <w:w w:val="95"/>
        </w:rPr>
        <w:t> </w:t>
      </w:r>
      <w:r>
        <w:rPr>
          <w:w w:val="95"/>
        </w:rPr>
        <w:t>review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found</w:t>
      </w:r>
      <w:r>
        <w:rPr>
          <w:spacing w:val="-26"/>
          <w:w w:val="95"/>
        </w:rPr>
        <w:t> </w:t>
      </w:r>
      <w:r>
        <w:rPr>
          <w:w w:val="95"/>
        </w:rPr>
        <w:t>no</w:t>
      </w:r>
      <w:r>
        <w:rPr>
          <w:spacing w:val="-26"/>
          <w:w w:val="95"/>
        </w:rPr>
        <w:t> </w:t>
      </w:r>
      <w:r>
        <w:rPr>
          <w:w w:val="95"/>
        </w:rPr>
        <w:t>increase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side</w:t>
      </w:r>
      <w:r>
        <w:rPr>
          <w:w w:val="88"/>
        </w:rPr>
        <w:t> </w:t>
      </w:r>
      <w:r>
        <w:rPr>
          <w:w w:val="90"/>
        </w:rPr>
        <w:t>effects in </w:t>
      </w:r>
      <w:r>
        <w:rPr>
          <w:spacing w:val="-3"/>
          <w:w w:val="90"/>
        </w:rPr>
        <w:t>open-label extension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studies,</w:t>
      </w:r>
      <w:r>
        <w:rPr>
          <w:spacing w:val="-5"/>
          <w:w w:val="90"/>
        </w:rPr>
        <w:t> </w:t>
      </w:r>
      <w:r>
        <w:rPr>
          <w:w w:val="90"/>
        </w:rPr>
        <w:t>in-</w:t>
      </w:r>
      <w:r>
        <w:rPr>
          <w:w w:val="106"/>
        </w:rPr>
        <w:t> </w:t>
      </w:r>
      <w:r>
        <w:rPr>
          <w:w w:val="95"/>
        </w:rPr>
        <w:t>dicating</w:t>
      </w:r>
      <w:r>
        <w:rPr>
          <w:spacing w:val="-12"/>
          <w:w w:val="95"/>
        </w:rPr>
        <w:t> </w:t>
      </w:r>
      <w:r>
        <w:rPr>
          <w:w w:val="95"/>
        </w:rPr>
        <w:t>safety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LtOT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chronic</w:t>
      </w:r>
      <w:r>
        <w:rPr>
          <w:spacing w:val="-12"/>
          <w:w w:val="95"/>
        </w:rPr>
        <w:t> </w:t>
      </w:r>
      <w:r>
        <w:rPr>
          <w:w w:val="95"/>
        </w:rPr>
        <w:t>noci-</w:t>
      </w:r>
      <w:r>
        <w:rPr>
          <w:w w:val="106"/>
        </w:rPr>
        <w:t> </w:t>
      </w:r>
      <w:r>
        <w:rPr>
          <w:spacing w:val="-3"/>
          <w:w w:val="95"/>
        </w:rPr>
        <w:t>ceptive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(low</w:t>
      </w:r>
      <w:r>
        <w:rPr>
          <w:spacing w:val="-26"/>
          <w:w w:val="95"/>
        </w:rPr>
        <w:t> </w:t>
      </w:r>
      <w:r>
        <w:rPr>
          <w:w w:val="95"/>
        </w:rPr>
        <w:t>back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osteoarthritis)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and</w:t>
      </w:r>
      <w:r>
        <w:rPr>
          <w:w w:val="86"/>
        </w:rPr>
        <w:t> </w:t>
      </w:r>
      <w:r>
        <w:rPr>
          <w:w w:val="90"/>
        </w:rPr>
        <w:t>neuropathic (radicular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polyneurop-</w:t>
      </w:r>
      <w:r>
        <w:rPr>
          <w:w w:val="106"/>
        </w:rPr>
        <w:t> </w:t>
      </w:r>
      <w:r>
        <w:rPr>
          <w:w w:val="95"/>
        </w:rPr>
        <w:t>athy)</w:t>
      </w:r>
      <w:r>
        <w:rPr>
          <w:spacing w:val="-19"/>
          <w:w w:val="95"/>
        </w:rPr>
        <w:t> </w:t>
      </w:r>
      <w:r>
        <w:rPr>
          <w:w w:val="95"/>
        </w:rPr>
        <w:t>pain.</w:t>
      </w:r>
      <w:r>
        <w:rPr>
          <w:spacing w:val="-19"/>
          <w:w w:val="95"/>
        </w:rPr>
        <w:t> </w:t>
      </w:r>
      <w:r>
        <w:rPr>
          <w:w w:val="95"/>
        </w:rPr>
        <w:t>Again,</w:t>
      </w:r>
      <w:r>
        <w:rPr>
          <w:spacing w:val="-19"/>
          <w:w w:val="95"/>
        </w:rPr>
        <w:t> </w:t>
      </w:r>
      <w:r>
        <w:rPr>
          <w:w w:val="95"/>
        </w:rPr>
        <w:t>these</w:t>
      </w:r>
      <w:r>
        <w:rPr>
          <w:spacing w:val="-19"/>
          <w:w w:val="95"/>
        </w:rPr>
        <w:t> </w:t>
      </w:r>
      <w:r>
        <w:rPr>
          <w:w w:val="95"/>
        </w:rPr>
        <w:t>findings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bi-</w:t>
      </w:r>
      <w:r>
        <w:rPr>
          <w:w w:val="106"/>
        </w:rPr>
        <w:t> </w:t>
      </w:r>
      <w:r>
        <w:rPr>
          <w:w w:val="90"/>
        </w:rPr>
        <w:t>ased </w:t>
      </w:r>
      <w:r>
        <w:rPr>
          <w:spacing w:val="-3"/>
          <w:w w:val="90"/>
        </w:rPr>
        <w:t>by low-quality </w:t>
      </w:r>
      <w:r>
        <w:rPr>
          <w:w w:val="90"/>
        </w:rPr>
        <w:t>evidence: the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rates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of</w:t>
      </w:r>
      <w:r>
        <w:rPr>
          <w:w w:val="88"/>
        </w:rPr>
        <w:t> </w:t>
      </w:r>
      <w:r>
        <w:rPr>
          <w:w w:val="95"/>
        </w:rPr>
        <w:t>SAEs</w:t>
      </w:r>
      <w:r>
        <w:rPr>
          <w:spacing w:val="-22"/>
          <w:w w:val="95"/>
        </w:rPr>
        <w:t> </w:t>
      </w:r>
      <w:r>
        <w:rPr>
          <w:w w:val="95"/>
        </w:rPr>
        <w:t>were</w:t>
      </w:r>
      <w:r>
        <w:rPr>
          <w:spacing w:val="-22"/>
          <w:w w:val="95"/>
        </w:rPr>
        <w:t> </w:t>
      </w:r>
      <w:r>
        <w:rPr>
          <w:w w:val="95"/>
        </w:rPr>
        <w:t>not</w:t>
      </w:r>
      <w:r>
        <w:rPr>
          <w:spacing w:val="-22"/>
          <w:w w:val="95"/>
        </w:rPr>
        <w:t> </w:t>
      </w:r>
      <w:r>
        <w:rPr>
          <w:w w:val="95"/>
        </w:rPr>
        <w:t>reported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three</w:t>
      </w:r>
      <w:r>
        <w:rPr>
          <w:spacing w:val="-22"/>
          <w:w w:val="95"/>
        </w:rPr>
        <w:t> </w:t>
      </w:r>
      <w:r>
        <w:rPr>
          <w:w w:val="95"/>
        </w:rPr>
        <w:t>studies</w:t>
      </w:r>
      <w:r>
        <w:rPr>
          <w:w w:val="88"/>
        </w:rPr>
        <w:t> </w:t>
      </w:r>
      <w:r>
        <w:rPr>
          <w:spacing w:val="-3"/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death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rates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reported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eight</w:t>
      </w:r>
      <w:r>
        <w:rPr>
          <w:w w:val="93"/>
        </w:rPr>
        <w:t> </w:t>
      </w:r>
      <w:r>
        <w:rPr>
          <w:spacing w:val="-3"/>
          <w:w w:val="90"/>
        </w:rPr>
        <w:t>studies. Aberrant </w:t>
      </w:r>
      <w:r>
        <w:rPr>
          <w:w w:val="90"/>
        </w:rPr>
        <w:t>drug </w:t>
      </w:r>
      <w:r>
        <w:rPr>
          <w:spacing w:val="-3"/>
          <w:w w:val="90"/>
        </w:rPr>
        <w:t>behavior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-1"/>
          <w:w w:val="90"/>
        </w:rPr>
        <w:t> </w:t>
      </w:r>
      <w:r>
        <w:rPr>
          <w:w w:val="90"/>
        </w:rPr>
        <w:t>sys-</w:t>
      </w:r>
      <w:r>
        <w:rPr>
          <w:w w:val="106"/>
        </w:rPr>
        <w:t> </w:t>
      </w:r>
      <w:r>
        <w:rPr>
          <w:spacing w:val="-4"/>
          <w:w w:val="90"/>
        </w:rPr>
        <w:t>tematically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assessed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only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one</w:t>
      </w:r>
      <w:r>
        <w:rPr>
          <w:spacing w:val="-14"/>
          <w:w w:val="90"/>
        </w:rPr>
        <w:t> </w:t>
      </w:r>
      <w:r>
        <w:rPr>
          <w:spacing w:val="-6"/>
          <w:w w:val="90"/>
        </w:rPr>
        <w:t>study.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The</w:t>
      </w:r>
      <w:r>
        <w:rPr>
          <w:w w:val="88"/>
        </w:rPr>
        <w:t> </w:t>
      </w:r>
      <w:r>
        <w:rPr>
          <w:spacing w:val="-3"/>
          <w:w w:val="90"/>
        </w:rPr>
        <w:t>safety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assessments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four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studies</w:t>
      </w:r>
      <w:r>
        <w:rPr>
          <w:spacing w:val="-14"/>
          <w:w w:val="90"/>
        </w:rPr>
        <w:t> </w:t>
      </w:r>
      <w:r>
        <w:rPr>
          <w:w w:val="90"/>
        </w:rPr>
        <w:t>with</w:t>
      </w:r>
      <w:r>
        <w:rPr>
          <w:w w:val="91"/>
        </w:rPr>
        <w:t> </w:t>
      </w:r>
      <w:r>
        <w:rPr>
          <w:w w:val="95"/>
        </w:rPr>
        <w:t>tapentadol</w:t>
      </w:r>
      <w:r>
        <w:rPr>
          <w:spacing w:val="-18"/>
          <w:w w:val="95"/>
        </w:rPr>
        <w:t> </w:t>
      </w:r>
      <w:r>
        <w:rPr>
          <w:w w:val="95"/>
        </w:rPr>
        <w:t>[65]</w:t>
      </w:r>
      <w:r>
        <w:rPr>
          <w:spacing w:val="-18"/>
          <w:w w:val="95"/>
        </w:rPr>
        <w:t> </w:t>
      </w:r>
      <w:r>
        <w:rPr>
          <w:w w:val="95"/>
        </w:rPr>
        <w:t>included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Subjective</w:t>
      </w:r>
      <w:r>
        <w:rPr>
          <w:w w:val="88"/>
        </w:rPr>
        <w:t> </w:t>
      </w:r>
      <w:r>
        <w:rPr>
          <w:w w:val="95"/>
        </w:rPr>
        <w:t>Opiate Withdrawal Scale</w:t>
      </w:r>
      <w:r>
        <w:rPr>
          <w:spacing w:val="-16"/>
          <w:w w:val="95"/>
        </w:rPr>
        <w:t> </w:t>
      </w:r>
      <w:r>
        <w:rPr>
          <w:w w:val="95"/>
        </w:rPr>
        <w:t>(SOWS)</w:t>
      </w:r>
      <w:r>
        <w:rPr>
          <w:spacing w:val="-6"/>
          <w:w w:val="95"/>
        </w:rPr>
        <w:t> </w:t>
      </w:r>
      <w:r>
        <w:rPr>
          <w:w w:val="95"/>
        </w:rPr>
        <w:t>[13],</w:t>
      </w:r>
      <w:r>
        <w:rPr>
          <w:w w:val="91"/>
        </w:rPr>
        <w:t> </w:t>
      </w:r>
      <w:r>
        <w:rPr>
          <w:spacing w:val="-3"/>
          <w:w w:val="90"/>
        </w:rPr>
        <w:t>which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assesses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opioid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withdrawal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by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rapid</w:t>
      </w:r>
      <w:r>
        <w:rPr>
          <w:w w:val="86"/>
        </w:rPr>
        <w:t> </w:t>
      </w:r>
      <w:r>
        <w:rPr>
          <w:spacing w:val="-3"/>
          <w:w w:val="95"/>
        </w:rPr>
        <w:t>opioid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detoxication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33"/>
          <w:w w:val="95"/>
        </w:rPr>
        <w:t> </w:t>
      </w:r>
      <w:r>
        <w:rPr>
          <w:w w:val="95"/>
        </w:rPr>
        <w:t>signs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abuse</w:t>
      </w:r>
      <w:r>
        <w:rPr>
          <w:w w:val="88"/>
        </w:rPr>
        <w:t> </w:t>
      </w:r>
      <w:r>
        <w:rPr>
          <w:spacing w:val="-3"/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addiction.</w:t>
      </w:r>
      <w:r>
        <w:rPr>
          <w:spacing w:val="-27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7"/>
          <w:w w:val="95"/>
        </w:rPr>
        <w:t> </w:t>
      </w:r>
      <w:r>
        <w:rPr>
          <w:w w:val="95"/>
        </w:rPr>
        <w:t>do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know</w:t>
      </w:r>
      <w:r>
        <w:rPr>
          <w:spacing w:val="-27"/>
          <w:w w:val="95"/>
        </w:rPr>
        <w:t> </w:t>
      </w:r>
      <w:r>
        <w:rPr>
          <w:w w:val="95"/>
        </w:rPr>
        <w:t>if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prescrip-</w:t>
      </w:r>
      <w:r>
        <w:rPr>
          <w:w w:val="106"/>
        </w:rPr>
        <w:t> </w:t>
      </w:r>
      <w:r>
        <w:rPr>
          <w:w w:val="90"/>
        </w:rPr>
        <w:t>tion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opioid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abuse</w:t>
      </w:r>
      <w:r>
        <w:rPr>
          <w:spacing w:val="-8"/>
          <w:w w:val="90"/>
        </w:rPr>
        <w:t> </w:t>
      </w:r>
      <w:r>
        <w:rPr>
          <w:w w:val="90"/>
        </w:rPr>
        <w:t>was</w:t>
      </w:r>
      <w:r>
        <w:rPr>
          <w:spacing w:val="-8"/>
          <w:w w:val="90"/>
        </w:rPr>
        <w:t> </w:t>
      </w:r>
      <w:r>
        <w:rPr>
          <w:w w:val="90"/>
        </w:rPr>
        <w:t>really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rare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open-</w:t>
      </w:r>
      <w:r>
        <w:rPr>
          <w:w w:val="106"/>
        </w:rPr>
        <w:t> </w:t>
      </w:r>
      <w:r>
        <w:rPr>
          <w:w w:val="90"/>
        </w:rPr>
        <w:t>label extension studies or whether</w:t>
      </w:r>
      <w:r>
        <w:rPr>
          <w:spacing w:val="-24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w w:val="86"/>
        </w:rPr>
        <w:t> </w:t>
      </w:r>
      <w:r>
        <w:rPr>
          <w:spacing w:val="-3"/>
          <w:w w:val="90"/>
        </w:rPr>
        <w:t>underestimated </w:t>
      </w:r>
      <w:r>
        <w:rPr>
          <w:w w:val="90"/>
        </w:rPr>
        <w:t>because </w:t>
      </w:r>
      <w:r>
        <w:rPr>
          <w:spacing w:val="-3"/>
          <w:w w:val="90"/>
        </w:rPr>
        <w:t>of </w:t>
      </w:r>
      <w:r>
        <w:rPr>
          <w:w w:val="90"/>
        </w:rPr>
        <w:t>lack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assess-</w:t>
      </w:r>
      <w:r>
        <w:rPr>
          <w:w w:val="106"/>
        </w:rPr>
        <w:t> </w:t>
      </w:r>
      <w:r>
        <w:rPr>
          <w:spacing w:val="-3"/>
          <w:w w:val="95"/>
        </w:rPr>
        <w:t>ment.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addition,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there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uncertainty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w w:val="86"/>
        </w:rPr>
        <w:t> </w:t>
      </w:r>
      <w:r>
        <w:rPr>
          <w:w w:val="90"/>
        </w:rPr>
        <w:t>to whether assessments of</w:t>
      </w:r>
      <w:r>
        <w:rPr>
          <w:spacing w:val="-13"/>
          <w:w w:val="90"/>
        </w:rPr>
        <w:t> </w:t>
      </w:r>
      <w:r>
        <w:rPr>
          <w:w w:val="90"/>
        </w:rPr>
        <w:t>aberrant</w:t>
      </w:r>
      <w:r>
        <w:rPr>
          <w:spacing w:val="-4"/>
          <w:w w:val="90"/>
        </w:rPr>
        <w:t> </w:t>
      </w:r>
      <w:r>
        <w:rPr>
          <w:w w:val="90"/>
        </w:rPr>
        <w:t>drug</w:t>
      </w:r>
      <w:r>
        <w:rPr>
          <w:w w:val="84"/>
        </w:rPr>
        <w:t> </w:t>
      </w:r>
      <w:r>
        <w:rPr>
          <w:spacing w:val="-3"/>
          <w:w w:val="90"/>
        </w:rPr>
        <w:t>behavior were deliberately</w:t>
      </w:r>
      <w:r>
        <w:rPr>
          <w:spacing w:val="6"/>
          <w:w w:val="90"/>
        </w:rPr>
        <w:t> </w:t>
      </w:r>
      <w:r>
        <w:rPr>
          <w:spacing w:val="-3"/>
          <w:w w:val="90"/>
        </w:rPr>
        <w:t>not</w:t>
      </w:r>
      <w:r>
        <w:rPr>
          <w:w w:val="90"/>
        </w:rPr>
        <w:t> </w:t>
      </w:r>
      <w:r>
        <w:rPr>
          <w:spacing w:val="-3"/>
          <w:w w:val="90"/>
        </w:rPr>
        <w:t>conducted</w:t>
      </w:r>
      <w:r>
        <w:rPr>
          <w:w w:val="86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order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conceal</w:t>
      </w:r>
      <w:r>
        <w:rPr>
          <w:spacing w:val="-29"/>
          <w:w w:val="95"/>
        </w:rPr>
        <w:t> </w:t>
      </w:r>
      <w:r>
        <w:rPr>
          <w:w w:val="95"/>
        </w:rPr>
        <w:t>this</w:t>
      </w:r>
      <w:r>
        <w:rPr>
          <w:spacing w:val="-29"/>
          <w:w w:val="95"/>
        </w:rPr>
        <w:t> </w:t>
      </w:r>
      <w:r>
        <w:rPr>
          <w:w w:val="95"/>
        </w:rPr>
        <w:t>SAE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or</w:t>
      </w:r>
      <w:r>
        <w:rPr>
          <w:spacing w:val="-29"/>
          <w:w w:val="95"/>
        </w:rPr>
        <w:t> </w:t>
      </w:r>
      <w:r>
        <w:rPr>
          <w:w w:val="95"/>
        </w:rPr>
        <w:t>because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of</w:t>
      </w:r>
    </w:p>
    <w:p>
      <w:pPr>
        <w:pStyle w:val="BodyText"/>
        <w:spacing w:line="241" w:lineRule="exact"/>
        <w:ind w:left="340"/>
      </w:pPr>
      <w:r>
        <w:rPr>
          <w:w w:val="90"/>
        </w:rPr>
        <w:t>a lack of standardized instruments.</w:t>
      </w:r>
    </w:p>
    <w:p>
      <w:pPr>
        <w:pStyle w:val="BodyText"/>
        <w:spacing w:line="225" w:lineRule="auto" w:before="3"/>
        <w:ind w:left="340" w:firstLine="226"/>
        <w:jc w:val="both"/>
      </w:pP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rates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abuse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prescribed</w:t>
      </w:r>
      <w:r>
        <w:rPr>
          <w:spacing w:val="-12"/>
          <w:w w:val="95"/>
        </w:rPr>
        <w:t> </w:t>
      </w:r>
      <w:r>
        <w:rPr>
          <w:w w:val="95"/>
        </w:rPr>
        <w:t>opi- oids</w:t>
      </w:r>
      <w:r>
        <w:rPr>
          <w:spacing w:val="-21"/>
          <w:w w:val="95"/>
        </w:rPr>
        <w:t> </w:t>
      </w:r>
      <w:r>
        <w:rPr>
          <w:w w:val="95"/>
        </w:rPr>
        <w:t>were</w:t>
      </w:r>
      <w:r>
        <w:rPr>
          <w:spacing w:val="-21"/>
          <w:w w:val="95"/>
        </w:rPr>
        <w:t> </w:t>
      </w:r>
      <w:r>
        <w:rPr>
          <w:w w:val="95"/>
        </w:rPr>
        <w:t>higher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studies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clinical </w:t>
      </w:r>
      <w:r>
        <w:rPr>
          <w:w w:val="90"/>
        </w:rPr>
        <w:t>and population-based samples. In a sys- </w:t>
      </w:r>
      <w:r>
        <w:rPr>
          <w:w w:val="95"/>
        </w:rPr>
        <w:t>tematic</w:t>
      </w:r>
      <w:r>
        <w:rPr>
          <w:spacing w:val="-11"/>
          <w:w w:val="95"/>
        </w:rPr>
        <w:t> </w:t>
      </w:r>
      <w:r>
        <w:rPr>
          <w:w w:val="95"/>
        </w:rPr>
        <w:t>review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67</w:t>
      </w:r>
      <w:r>
        <w:rPr>
          <w:spacing w:val="-19"/>
          <w:w w:val="95"/>
        </w:rPr>
        <w:t> </w:t>
      </w:r>
      <w:r>
        <w:rPr>
          <w:w w:val="95"/>
        </w:rPr>
        <w:t>studies,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rate</w:t>
      </w:r>
      <w:r>
        <w:rPr>
          <w:spacing w:val="-11"/>
          <w:w w:val="95"/>
        </w:rPr>
        <w:t> </w:t>
      </w:r>
      <w:r>
        <w:rPr>
          <w:w w:val="95"/>
        </w:rPr>
        <w:t>of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240" w:lineRule="exact"/>
        <w:ind w:left="298"/>
        <w:jc w:val="both"/>
      </w:pPr>
      <w:r>
        <w:rPr>
          <w:w w:val="95"/>
        </w:rPr>
        <w:t>opioid abuse and addiction varied </w:t>
      </w:r>
      <w:r>
        <w:rPr>
          <w:spacing w:val="2"/>
          <w:w w:val="95"/>
        </w:rPr>
        <w:t>be- </w:t>
      </w:r>
      <w:r>
        <w:rPr>
          <w:w w:val="95"/>
        </w:rPr>
        <w:t>tween</w:t>
      </w:r>
      <w:r>
        <w:rPr>
          <w:spacing w:val="-14"/>
          <w:w w:val="95"/>
        </w:rPr>
        <w:t> </w:t>
      </w:r>
      <w:r>
        <w:rPr>
          <w:w w:val="95"/>
        </w:rPr>
        <w:t>0.2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3.3%.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overall</w:t>
      </w:r>
      <w:r>
        <w:rPr>
          <w:spacing w:val="-14"/>
          <w:w w:val="95"/>
        </w:rPr>
        <w:t> </w:t>
      </w:r>
      <w:r>
        <w:rPr>
          <w:w w:val="95"/>
        </w:rPr>
        <w:t>rates</w:t>
      </w:r>
      <w:r>
        <w:rPr>
          <w:spacing w:val="-14"/>
          <w:w w:val="95"/>
        </w:rPr>
        <w:t> </w:t>
      </w:r>
      <w:r>
        <w:rPr>
          <w:w w:val="95"/>
        </w:rPr>
        <w:t>of </w:t>
      </w:r>
      <w:r>
        <w:rPr>
          <w:spacing w:val="2"/>
          <w:w w:val="95"/>
        </w:rPr>
        <w:t>aberrant drug behavior </w:t>
      </w:r>
      <w:r>
        <w:rPr>
          <w:w w:val="95"/>
        </w:rPr>
        <w:t>were</w:t>
      </w:r>
      <w:r>
        <w:rPr>
          <w:spacing w:val="-29"/>
          <w:w w:val="95"/>
        </w:rPr>
        <w:t> </w:t>
      </w:r>
      <w:r>
        <w:rPr>
          <w:spacing w:val="3"/>
          <w:w w:val="95"/>
        </w:rPr>
        <w:t>between </w:t>
      </w:r>
      <w:r>
        <w:rPr/>
        <w:t>15</w:t>
      </w:r>
      <w:r>
        <w:rPr>
          <w:spacing w:val="-27"/>
        </w:rPr>
        <w:t> </w:t>
      </w:r>
      <w:r>
        <w:rPr/>
        <w:t>and</w:t>
      </w:r>
      <w:r>
        <w:rPr>
          <w:spacing w:val="-20"/>
        </w:rPr>
        <w:t> </w:t>
      </w:r>
      <w:r>
        <w:rPr/>
        <w:t>20%</w:t>
      </w:r>
      <w:r>
        <w:rPr>
          <w:spacing w:val="-20"/>
        </w:rPr>
        <w:t> </w:t>
      </w:r>
      <w:r>
        <w:rPr/>
        <w:t>[10].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most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studies </w:t>
      </w:r>
      <w:r>
        <w:rPr>
          <w:w w:val="90"/>
        </w:rPr>
        <w:t>reviewed, </w:t>
      </w:r>
      <w:r>
        <w:rPr>
          <w:spacing w:val="-3"/>
          <w:w w:val="90"/>
        </w:rPr>
        <w:t>patients </w:t>
      </w:r>
      <w:r>
        <w:rPr>
          <w:w w:val="90"/>
        </w:rPr>
        <w:t>with mental </w:t>
      </w:r>
      <w:r>
        <w:rPr>
          <w:spacing w:val="-3"/>
          <w:w w:val="90"/>
        </w:rPr>
        <w:t>disorders </w:t>
      </w:r>
      <w:r>
        <w:rPr>
          <w:w w:val="95"/>
        </w:rPr>
        <w:t>were excluded. In cohort studies</w:t>
      </w:r>
      <w:r>
        <w:rPr>
          <w:spacing w:val="-19"/>
          <w:w w:val="95"/>
        </w:rPr>
        <w:t> </w:t>
      </w:r>
      <w:r>
        <w:rPr>
          <w:w w:val="95"/>
        </w:rPr>
        <w:t>with- out</w:t>
      </w:r>
      <w:r>
        <w:rPr>
          <w:spacing w:val="-13"/>
          <w:w w:val="95"/>
        </w:rPr>
        <w:t> </w:t>
      </w:r>
      <w:r>
        <w:rPr>
          <w:w w:val="95"/>
        </w:rPr>
        <w:t>these</w:t>
      </w:r>
      <w:r>
        <w:rPr>
          <w:spacing w:val="-13"/>
          <w:w w:val="95"/>
        </w:rPr>
        <w:t> </w:t>
      </w:r>
      <w:r>
        <w:rPr>
          <w:w w:val="95"/>
        </w:rPr>
        <w:t>exclusion</w:t>
      </w:r>
      <w:r>
        <w:rPr>
          <w:spacing w:val="-13"/>
          <w:w w:val="95"/>
        </w:rPr>
        <w:t> </w:t>
      </w:r>
      <w:r>
        <w:rPr>
          <w:w w:val="95"/>
        </w:rPr>
        <w:t>criteria,</w:t>
      </w:r>
      <w:r>
        <w:rPr>
          <w:spacing w:val="-13"/>
          <w:w w:val="95"/>
        </w:rPr>
        <w:t> </w:t>
      </w:r>
      <w:r>
        <w:rPr>
          <w:w w:val="95"/>
        </w:rPr>
        <w:t>abuse</w:t>
      </w:r>
      <w:r>
        <w:rPr>
          <w:spacing w:val="-13"/>
          <w:w w:val="95"/>
        </w:rPr>
        <w:t> </w:t>
      </w:r>
      <w:r>
        <w:rPr>
          <w:w w:val="95"/>
        </w:rPr>
        <w:t>rates </w:t>
      </w:r>
      <w:r>
        <w:rPr>
          <w:spacing w:val="-2"/>
          <w:w w:val="95"/>
        </w:rPr>
        <w:t>tended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higher</w:t>
      </w:r>
      <w:r>
        <w:rPr>
          <w:spacing w:val="-23"/>
          <w:w w:val="95"/>
        </w:rPr>
        <w:t> </w:t>
      </w:r>
      <w:r>
        <w:rPr>
          <w:w w:val="95"/>
        </w:rPr>
        <w:t>[53].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US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prima- </w:t>
      </w:r>
      <w:r>
        <w:rPr>
          <w:w w:val="95"/>
        </w:rPr>
        <w:t>ry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care</w:t>
      </w:r>
      <w:r>
        <w:rPr>
          <w:spacing w:val="-29"/>
          <w:w w:val="95"/>
        </w:rPr>
        <w:t> </w:t>
      </w:r>
      <w:r>
        <w:rPr>
          <w:w w:val="95"/>
        </w:rPr>
        <w:t>disease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management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program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for </w:t>
      </w:r>
      <w:r>
        <w:rPr>
          <w:w w:val="95"/>
        </w:rPr>
        <w:t>opioid-treated</w:t>
      </w:r>
      <w:r>
        <w:rPr>
          <w:spacing w:val="-22"/>
          <w:w w:val="95"/>
        </w:rPr>
        <w:t> </w:t>
      </w:r>
      <w:r>
        <w:rPr>
          <w:w w:val="95"/>
        </w:rPr>
        <w:t>patients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high</w:t>
      </w:r>
      <w:r>
        <w:rPr>
          <w:spacing w:val="-22"/>
          <w:w w:val="95"/>
        </w:rPr>
        <w:t> </w:t>
      </w:r>
      <w:r>
        <w:rPr>
          <w:w w:val="95"/>
        </w:rPr>
        <w:t>bur- den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comorbid</w:t>
      </w:r>
      <w:r>
        <w:rPr>
          <w:spacing w:val="-20"/>
          <w:w w:val="95"/>
        </w:rPr>
        <w:t> </w:t>
      </w:r>
      <w:r>
        <w:rPr>
          <w:w w:val="95"/>
        </w:rPr>
        <w:t>mental</w:t>
      </w:r>
      <w:r>
        <w:rPr>
          <w:spacing w:val="-20"/>
          <w:w w:val="95"/>
        </w:rPr>
        <w:t> </w:t>
      </w:r>
      <w:r>
        <w:rPr>
          <w:w w:val="95"/>
        </w:rPr>
        <w:t>disorders,</w:t>
      </w:r>
      <w:r>
        <w:rPr>
          <w:spacing w:val="-20"/>
          <w:w w:val="95"/>
        </w:rPr>
        <w:t> </w:t>
      </w:r>
      <w:r>
        <w:rPr>
          <w:w w:val="95"/>
        </w:rPr>
        <w:t>sub- stance</w:t>
      </w:r>
      <w:r>
        <w:rPr>
          <w:spacing w:val="-24"/>
          <w:w w:val="95"/>
        </w:rPr>
        <w:t> </w:t>
      </w:r>
      <w:r>
        <w:rPr>
          <w:w w:val="95"/>
        </w:rPr>
        <w:t>abuse</w:t>
      </w:r>
      <w:r>
        <w:rPr>
          <w:spacing w:val="-24"/>
          <w:w w:val="95"/>
        </w:rPr>
        <w:t> </w:t>
      </w:r>
      <w:r>
        <w:rPr>
          <w:w w:val="95"/>
        </w:rPr>
        <w:t>was</w:t>
      </w:r>
      <w:r>
        <w:rPr>
          <w:spacing w:val="-24"/>
          <w:w w:val="95"/>
        </w:rPr>
        <w:t> </w:t>
      </w:r>
      <w:r>
        <w:rPr>
          <w:w w:val="95"/>
        </w:rPr>
        <w:t>documented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32%</w:t>
      </w:r>
      <w:r>
        <w:rPr>
          <w:spacing w:val="-24"/>
          <w:w w:val="95"/>
        </w:rPr>
        <w:t> </w:t>
      </w:r>
      <w:r>
        <w:rPr>
          <w:w w:val="95"/>
        </w:rPr>
        <w:t>of the patients during the 3-month</w:t>
      </w:r>
      <w:r>
        <w:rPr>
          <w:spacing w:val="-31"/>
          <w:w w:val="95"/>
        </w:rPr>
        <w:t> </w:t>
      </w:r>
      <w:r>
        <w:rPr>
          <w:w w:val="95"/>
        </w:rPr>
        <w:t>multi- </w:t>
      </w:r>
      <w:r>
        <w:rPr>
          <w:spacing w:val="-3"/>
          <w:w w:val="90"/>
        </w:rPr>
        <w:t>disciplinary </w:t>
      </w:r>
      <w:r>
        <w:rPr>
          <w:spacing w:val="-4"/>
          <w:w w:val="90"/>
        </w:rPr>
        <w:t>program </w:t>
      </w:r>
      <w:r>
        <w:rPr>
          <w:spacing w:val="-3"/>
          <w:w w:val="90"/>
        </w:rPr>
        <w:t>[5]. </w:t>
      </w:r>
      <w:r>
        <w:rPr>
          <w:spacing w:val="-5"/>
          <w:w w:val="90"/>
        </w:rPr>
        <w:t>However, </w:t>
      </w:r>
      <w:r>
        <w:rPr>
          <w:spacing w:val="-4"/>
          <w:w w:val="90"/>
        </w:rPr>
        <w:t>differ- </w:t>
      </w:r>
      <w:r>
        <w:rPr>
          <w:w w:val="90"/>
        </w:rPr>
        <w:t>ences between countries in the availabil- </w:t>
      </w:r>
      <w:r>
        <w:rPr>
          <w:w w:val="95"/>
        </w:rPr>
        <w:t>ity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opioids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nonpharmacologi- cal</w:t>
      </w:r>
      <w:r>
        <w:rPr>
          <w:spacing w:val="-9"/>
          <w:w w:val="95"/>
        </w:rPr>
        <w:t> </w:t>
      </w:r>
      <w:r>
        <w:rPr>
          <w:w w:val="95"/>
        </w:rPr>
        <w:t>interventions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chronic</w:t>
      </w:r>
      <w:r>
        <w:rPr>
          <w:spacing w:val="-9"/>
          <w:w w:val="95"/>
        </w:rPr>
        <w:t> </w:t>
      </w:r>
      <w:r>
        <w:rPr>
          <w:w w:val="95"/>
        </w:rPr>
        <w:t>pain</w:t>
      </w:r>
      <w:r>
        <w:rPr>
          <w:spacing w:val="-9"/>
          <w:w w:val="95"/>
        </w:rPr>
        <w:t> </w:t>
      </w:r>
      <w:r>
        <w:rPr>
          <w:w w:val="95"/>
        </w:rPr>
        <w:t>must be</w:t>
      </w:r>
      <w:r>
        <w:rPr>
          <w:spacing w:val="-16"/>
          <w:w w:val="95"/>
        </w:rPr>
        <w:t> </w:t>
      </w:r>
      <w:r>
        <w:rPr>
          <w:w w:val="95"/>
        </w:rPr>
        <w:t>kept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mind.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countries</w:t>
      </w:r>
      <w:r>
        <w:rPr>
          <w:spacing w:val="-16"/>
          <w:w w:val="95"/>
        </w:rPr>
        <w:t> </w:t>
      </w:r>
      <w:r>
        <w:rPr>
          <w:w w:val="95"/>
        </w:rPr>
        <w:t>where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is </w:t>
      </w:r>
      <w:r>
        <w:rPr>
          <w:w w:val="90"/>
        </w:rPr>
        <w:t>comparatively easy to prescribe opioids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compared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other</w:t>
      </w:r>
      <w:r>
        <w:rPr>
          <w:spacing w:val="-17"/>
          <w:w w:val="95"/>
        </w:rPr>
        <w:t> </w:t>
      </w:r>
      <w:r>
        <w:rPr>
          <w:w w:val="95"/>
        </w:rPr>
        <w:t>chronic</w:t>
      </w:r>
      <w:r>
        <w:rPr>
          <w:spacing w:val="-17"/>
          <w:w w:val="95"/>
        </w:rPr>
        <w:t> </w:t>
      </w:r>
      <w:r>
        <w:rPr>
          <w:w w:val="95"/>
        </w:rPr>
        <w:t>pain</w:t>
      </w:r>
      <w:r>
        <w:rPr>
          <w:spacing w:val="-17"/>
          <w:w w:val="95"/>
        </w:rPr>
        <w:t> </w:t>
      </w:r>
      <w:r>
        <w:rPr>
          <w:w w:val="95"/>
        </w:rPr>
        <w:t>ther- </w:t>
      </w:r>
      <w:r>
        <w:rPr>
          <w:spacing w:val="-3"/>
          <w:w w:val="95"/>
        </w:rPr>
        <w:t>apies,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rates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aberrant</w:t>
      </w:r>
      <w:r>
        <w:rPr>
          <w:spacing w:val="-25"/>
          <w:w w:val="95"/>
        </w:rPr>
        <w:t> </w:t>
      </w:r>
      <w:r>
        <w:rPr>
          <w:w w:val="95"/>
        </w:rPr>
        <w:t>drug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behavior </w:t>
      </w:r>
      <w:r>
        <w:rPr>
          <w:w w:val="95"/>
        </w:rPr>
        <w:t>might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higher.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longitudinal</w:t>
      </w:r>
      <w:r>
        <w:rPr>
          <w:spacing w:val="-27"/>
          <w:w w:val="95"/>
        </w:rPr>
        <w:t> </w:t>
      </w:r>
      <w:r>
        <w:rPr>
          <w:w w:val="95"/>
        </w:rPr>
        <w:t>popula- </w:t>
      </w:r>
      <w:r>
        <w:rPr>
          <w:spacing w:val="-3"/>
          <w:w w:val="90"/>
        </w:rPr>
        <w:t>tion-based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Danish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study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identified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at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least </w:t>
      </w:r>
      <w:r>
        <w:rPr>
          <w:spacing w:val="-2"/>
          <w:w w:val="90"/>
        </w:rPr>
        <w:t>two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six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addictive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behaviors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22.6%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long-term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opioid</w:t>
      </w:r>
      <w:r>
        <w:rPr>
          <w:spacing w:val="-30"/>
          <w:w w:val="95"/>
        </w:rPr>
        <w:t> </w:t>
      </w:r>
      <w:r>
        <w:rPr>
          <w:w w:val="95"/>
        </w:rPr>
        <w:t>users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chron- </w:t>
      </w:r>
      <w:r>
        <w:rPr>
          <w:w w:val="95"/>
        </w:rPr>
        <w:t>ic</w:t>
      </w:r>
      <w:r>
        <w:rPr>
          <w:spacing w:val="-23"/>
          <w:w w:val="95"/>
        </w:rPr>
        <w:t> </w:t>
      </w:r>
      <w:r>
        <w:rPr>
          <w:w w:val="95"/>
        </w:rPr>
        <w:t>pain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compared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11.5%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nonopi- </w:t>
      </w:r>
      <w:r>
        <w:rPr>
          <w:w w:val="95"/>
        </w:rPr>
        <w:t>oid</w:t>
      </w:r>
      <w:r>
        <w:rPr>
          <w:spacing w:val="-15"/>
          <w:w w:val="95"/>
        </w:rPr>
        <w:t> </w:t>
      </w:r>
      <w:r>
        <w:rPr>
          <w:w w:val="95"/>
        </w:rPr>
        <w:t>users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chronic</w:t>
      </w:r>
      <w:r>
        <w:rPr>
          <w:spacing w:val="-15"/>
          <w:w w:val="95"/>
        </w:rPr>
        <w:t> </w:t>
      </w:r>
      <w:r>
        <w:rPr>
          <w:w w:val="95"/>
        </w:rPr>
        <w:t>pain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8.9%</w:t>
      </w:r>
      <w:r>
        <w:rPr>
          <w:spacing w:val="-15"/>
          <w:w w:val="95"/>
        </w:rPr>
        <w:t> </w:t>
      </w:r>
      <w:r>
        <w:rPr>
          <w:w w:val="95"/>
        </w:rPr>
        <w:t>of </w:t>
      </w:r>
      <w:r>
        <w:rPr>
          <w:w w:val="90"/>
        </w:rPr>
        <w:t>the </w:t>
      </w:r>
      <w:r>
        <w:rPr>
          <w:spacing w:val="-3"/>
          <w:w w:val="90"/>
        </w:rPr>
        <w:t>individuals without chronic </w:t>
      </w:r>
      <w:r>
        <w:rPr>
          <w:w w:val="90"/>
        </w:rPr>
        <w:t>pain [16].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US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study</w:t>
      </w:r>
      <w:r>
        <w:rPr>
          <w:spacing w:val="-25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one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national,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commer- </w:t>
      </w:r>
      <w:r>
        <w:rPr>
          <w:w w:val="95"/>
        </w:rPr>
        <w:t>cially</w:t>
      </w:r>
      <w:r>
        <w:rPr>
          <w:spacing w:val="-24"/>
          <w:w w:val="95"/>
        </w:rPr>
        <w:t> </w:t>
      </w:r>
      <w:r>
        <w:rPr>
          <w:w w:val="95"/>
        </w:rPr>
        <w:t>insured</w:t>
      </w:r>
      <w:r>
        <w:rPr>
          <w:spacing w:val="-24"/>
          <w:w w:val="95"/>
        </w:rPr>
        <w:t> </w:t>
      </w:r>
      <w:r>
        <w:rPr>
          <w:w w:val="95"/>
        </w:rPr>
        <w:t>population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one</w:t>
      </w:r>
      <w:r>
        <w:rPr>
          <w:spacing w:val="-24"/>
          <w:w w:val="95"/>
        </w:rPr>
        <w:t> </w:t>
      </w:r>
      <w:r>
        <w:rPr>
          <w:w w:val="95"/>
        </w:rPr>
        <w:t>state- </w:t>
      </w:r>
      <w:r>
        <w:rPr>
          <w:spacing w:val="2"/>
          <w:w w:val="95"/>
        </w:rPr>
        <w:t>based, </w:t>
      </w:r>
      <w:r>
        <w:rPr>
          <w:w w:val="95"/>
        </w:rPr>
        <w:t>publicly insured population</w:t>
      </w:r>
      <w:r>
        <w:rPr>
          <w:spacing w:val="-16"/>
          <w:w w:val="95"/>
        </w:rPr>
        <w:t> </w:t>
      </w:r>
      <w:r>
        <w:rPr>
          <w:w w:val="95"/>
        </w:rPr>
        <w:t>re- </w:t>
      </w:r>
      <w:r>
        <w:rPr>
          <w:spacing w:val="-3"/>
          <w:w w:val="95"/>
        </w:rPr>
        <w:t>ported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that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among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users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chronic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opioid </w:t>
      </w:r>
      <w:r>
        <w:rPr>
          <w:spacing w:val="-5"/>
          <w:w w:val="95"/>
        </w:rPr>
        <w:t>therapy,</w:t>
      </w:r>
      <w:r>
        <w:rPr>
          <w:spacing w:val="-31"/>
          <w:w w:val="95"/>
        </w:rPr>
        <w:t> </w:t>
      </w:r>
      <w:r>
        <w:rPr>
          <w:w w:val="95"/>
        </w:rPr>
        <w:t>3%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both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samples</w:t>
      </w:r>
      <w:r>
        <w:rPr>
          <w:spacing w:val="-31"/>
          <w:w w:val="95"/>
        </w:rPr>
        <w:t> </w:t>
      </w:r>
      <w:r>
        <w:rPr>
          <w:w w:val="95"/>
        </w:rPr>
        <w:t>had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claims- </w:t>
      </w:r>
      <w:r>
        <w:rPr>
          <w:w w:val="90"/>
        </w:rPr>
        <w:t>based opioid abuse/dependency</w:t>
      </w:r>
      <w:r>
        <w:rPr>
          <w:spacing w:val="-14"/>
          <w:w w:val="90"/>
        </w:rPr>
        <w:t> </w:t>
      </w:r>
      <w:r>
        <w:rPr>
          <w:w w:val="90"/>
        </w:rPr>
        <w:t>diagno- </w:t>
      </w:r>
      <w:r>
        <w:rPr>
          <w:w w:val="95"/>
        </w:rPr>
        <w:t>sis.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Mental</w:t>
      </w:r>
      <w:r>
        <w:rPr>
          <w:spacing w:val="-23"/>
          <w:w w:val="95"/>
        </w:rPr>
        <w:t> </w:t>
      </w:r>
      <w:r>
        <w:rPr>
          <w:w w:val="95"/>
        </w:rPr>
        <w:t>health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substance</w:t>
      </w:r>
      <w:r>
        <w:rPr>
          <w:spacing w:val="-23"/>
          <w:w w:val="95"/>
        </w:rPr>
        <w:t> </w:t>
      </w:r>
      <w:r>
        <w:rPr>
          <w:w w:val="95"/>
        </w:rPr>
        <w:t>use</w:t>
      </w:r>
      <w:r>
        <w:rPr>
          <w:spacing w:val="-23"/>
          <w:w w:val="95"/>
        </w:rPr>
        <w:t> </w:t>
      </w:r>
      <w:r>
        <w:rPr>
          <w:w w:val="95"/>
        </w:rPr>
        <w:t>dis- </w:t>
      </w:r>
      <w:r>
        <w:rPr>
          <w:spacing w:val="-3"/>
          <w:w w:val="90"/>
        </w:rPr>
        <w:t>orders were </w:t>
      </w:r>
      <w:r>
        <w:rPr>
          <w:w w:val="90"/>
        </w:rPr>
        <w:t>associated with an</w:t>
      </w:r>
      <w:r>
        <w:rPr>
          <w:spacing w:val="-19"/>
          <w:w w:val="90"/>
        </w:rPr>
        <w:t> </w:t>
      </w:r>
      <w:r>
        <w:rPr>
          <w:w w:val="90"/>
        </w:rPr>
        <w:t>increased </w:t>
      </w:r>
      <w:r>
        <w:rPr>
          <w:w w:val="95"/>
        </w:rPr>
        <w:t>risk of opioid abuse/dependence [7,</w:t>
      </w:r>
      <w:r>
        <w:rPr>
          <w:spacing w:val="-27"/>
          <w:w w:val="95"/>
        </w:rPr>
        <w:t> </w:t>
      </w:r>
      <w:r>
        <w:rPr>
          <w:w w:val="95"/>
        </w:rPr>
        <w:t>8]. </w:t>
      </w:r>
      <w:r>
        <w:rPr>
          <w:spacing w:val="-3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contrast,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cohort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new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opioid</w:t>
      </w:r>
      <w:r>
        <w:rPr>
          <w:spacing w:val="-14"/>
          <w:w w:val="95"/>
        </w:rPr>
        <w:t> </w:t>
      </w:r>
      <w:r>
        <w:rPr>
          <w:w w:val="95"/>
        </w:rPr>
        <w:t>us- </w:t>
      </w:r>
      <w:r>
        <w:rPr>
          <w:w w:val="90"/>
        </w:rPr>
        <w:t>ers in a </w:t>
      </w:r>
      <w:r>
        <w:rPr>
          <w:spacing w:val="-3"/>
          <w:w w:val="90"/>
        </w:rPr>
        <w:t>nationwide </w:t>
      </w:r>
      <w:r>
        <w:rPr>
          <w:w w:val="90"/>
        </w:rPr>
        <w:t>Norwegian prescrip- tion </w:t>
      </w:r>
      <w:r>
        <w:rPr>
          <w:spacing w:val="-3"/>
          <w:w w:val="90"/>
        </w:rPr>
        <w:t>database </w:t>
      </w:r>
      <w:r>
        <w:rPr>
          <w:w w:val="90"/>
        </w:rPr>
        <w:t>who started </w:t>
      </w:r>
      <w:r>
        <w:rPr>
          <w:spacing w:val="-3"/>
          <w:w w:val="90"/>
        </w:rPr>
        <w:t>treatment </w:t>
      </w:r>
      <w:r>
        <w:rPr>
          <w:w w:val="90"/>
        </w:rPr>
        <w:t>with </w:t>
      </w:r>
      <w:r>
        <w:rPr>
          <w:w w:val="95"/>
        </w:rPr>
        <w:t>weak</w:t>
      </w:r>
      <w:r>
        <w:rPr>
          <w:spacing w:val="-23"/>
          <w:w w:val="95"/>
        </w:rPr>
        <w:t> </w:t>
      </w:r>
      <w:r>
        <w:rPr>
          <w:w w:val="95"/>
        </w:rPr>
        <w:t>opioids,</w:t>
      </w:r>
      <w:r>
        <w:rPr>
          <w:spacing w:val="-23"/>
          <w:w w:val="95"/>
        </w:rPr>
        <w:t> </w:t>
      </w:r>
      <w:r>
        <w:rPr>
          <w:w w:val="95"/>
        </w:rPr>
        <w:t>only</w:t>
      </w:r>
      <w:r>
        <w:rPr>
          <w:spacing w:val="-23"/>
          <w:w w:val="95"/>
        </w:rPr>
        <w:t> </w:t>
      </w:r>
      <w:r>
        <w:rPr>
          <w:w w:val="95"/>
        </w:rPr>
        <w:t>0.3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0.08%</w:t>
      </w:r>
      <w:r>
        <w:rPr>
          <w:spacing w:val="-23"/>
          <w:w w:val="95"/>
        </w:rPr>
        <w:t> </w:t>
      </w:r>
      <w:r>
        <w:rPr>
          <w:w w:val="95"/>
        </w:rPr>
        <w:t>devel- </w:t>
      </w:r>
      <w:r>
        <w:rPr>
          <w:w w:val="90"/>
        </w:rPr>
        <w:t>oped </w:t>
      </w:r>
      <w:r>
        <w:rPr>
          <w:spacing w:val="-3"/>
          <w:w w:val="90"/>
        </w:rPr>
        <w:t>prescription patterns indicating per- sistent opioid </w:t>
      </w:r>
      <w:r>
        <w:rPr>
          <w:w w:val="90"/>
        </w:rPr>
        <w:t>use </w:t>
      </w:r>
      <w:r>
        <w:rPr>
          <w:spacing w:val="-3"/>
          <w:w w:val="90"/>
        </w:rPr>
        <w:t>and problematic opioid </w:t>
      </w:r>
      <w:r>
        <w:rPr>
          <w:w w:val="95"/>
        </w:rPr>
        <w:t>use,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respectively,</w:t>
      </w:r>
      <w:r>
        <w:rPr>
          <w:spacing w:val="-25"/>
          <w:w w:val="95"/>
        </w:rPr>
        <w:t> </w:t>
      </w:r>
      <w:r>
        <w:rPr>
          <w:w w:val="95"/>
        </w:rPr>
        <w:t>within</w:t>
      </w:r>
      <w:r>
        <w:rPr>
          <w:spacing w:val="-25"/>
          <w:w w:val="95"/>
        </w:rPr>
        <w:t> </w:t>
      </w:r>
      <w:r>
        <w:rPr>
          <w:w w:val="95"/>
        </w:rPr>
        <w:t>3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years</w:t>
      </w:r>
      <w:r>
        <w:rPr>
          <w:spacing w:val="-25"/>
          <w:w w:val="95"/>
        </w:rPr>
        <w:t> </w:t>
      </w:r>
      <w:r>
        <w:rPr>
          <w:w w:val="95"/>
        </w:rPr>
        <w:t>[49].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Un- </w:t>
      </w:r>
      <w:r>
        <w:rPr>
          <w:w w:val="90"/>
        </w:rPr>
        <w:t>fortunately, data on opioid prescription </w:t>
      </w:r>
      <w:r>
        <w:rPr>
          <w:spacing w:val="-3"/>
          <w:w w:val="95"/>
        </w:rPr>
        <w:t>abuse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larger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cohorts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health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insur-</w:t>
      </w:r>
    </w:p>
    <w:p>
      <w:pPr>
        <w:pStyle w:val="BodyText"/>
        <w:spacing w:line="240" w:lineRule="exact" w:before="96"/>
        <w:ind w:left="297" w:right="118"/>
        <w:jc w:val="both"/>
      </w:pPr>
      <w:r>
        <w:rPr/>
        <w:br w:type="column"/>
      </w:r>
      <w:r>
        <w:rPr>
          <w:spacing w:val="-3"/>
          <w:w w:val="95"/>
        </w:rPr>
        <w:t>ance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companies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Germany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lacking. Case</w:t>
      </w:r>
      <w:r>
        <w:rPr>
          <w:spacing w:val="-24"/>
          <w:w w:val="95"/>
        </w:rPr>
        <w:t> </w:t>
      </w:r>
      <w:r>
        <w:rPr>
          <w:w w:val="95"/>
        </w:rPr>
        <w:t>series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highly</w:t>
      </w:r>
      <w:r>
        <w:rPr>
          <w:spacing w:val="-24"/>
          <w:w w:val="95"/>
        </w:rPr>
        <w:t> </w:t>
      </w:r>
      <w:r>
        <w:rPr>
          <w:w w:val="95"/>
        </w:rPr>
        <w:t>selected</w:t>
      </w:r>
      <w:r>
        <w:rPr>
          <w:spacing w:val="-24"/>
          <w:w w:val="95"/>
        </w:rPr>
        <w:t> </w:t>
      </w:r>
      <w:r>
        <w:rPr>
          <w:w w:val="95"/>
        </w:rPr>
        <w:t>patients</w:t>
      </w:r>
      <w:r>
        <w:rPr>
          <w:spacing w:val="-24"/>
          <w:w w:val="95"/>
        </w:rPr>
        <w:t> </w:t>
      </w:r>
      <w:r>
        <w:rPr>
          <w:w w:val="95"/>
        </w:rPr>
        <w:t>at a</w:t>
      </w:r>
      <w:r>
        <w:rPr>
          <w:spacing w:val="-18"/>
          <w:w w:val="95"/>
        </w:rPr>
        <w:t> </w:t>
      </w:r>
      <w:r>
        <w:rPr>
          <w:w w:val="95"/>
        </w:rPr>
        <w:t>German</w:t>
      </w:r>
      <w:r>
        <w:rPr>
          <w:spacing w:val="-18"/>
          <w:w w:val="95"/>
        </w:rPr>
        <w:t> </w:t>
      </w:r>
      <w:r>
        <w:rPr>
          <w:w w:val="95"/>
        </w:rPr>
        <w:t>tertiary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care</w:t>
      </w:r>
      <w:r>
        <w:rPr>
          <w:spacing w:val="-18"/>
          <w:w w:val="95"/>
        </w:rPr>
        <w:t> </w:t>
      </w:r>
      <w:r>
        <w:rPr>
          <w:w w:val="95"/>
        </w:rPr>
        <w:t>pain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center</w:t>
      </w:r>
      <w:r>
        <w:rPr>
          <w:spacing w:val="-18"/>
          <w:w w:val="95"/>
        </w:rPr>
        <w:t> </w:t>
      </w:r>
      <w:r>
        <w:rPr>
          <w:w w:val="95"/>
        </w:rPr>
        <w:t>dem- </w:t>
      </w:r>
      <w:r>
        <w:rPr>
          <w:spacing w:val="-3"/>
          <w:w w:val="95"/>
        </w:rPr>
        <w:t>onstrated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problematic</w:t>
      </w:r>
      <w:r>
        <w:rPr>
          <w:spacing w:val="-21"/>
          <w:w w:val="95"/>
        </w:rPr>
        <w:t> </w:t>
      </w:r>
      <w:r>
        <w:rPr>
          <w:w w:val="95"/>
        </w:rPr>
        <w:t>use,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noncom- </w:t>
      </w:r>
      <w:r>
        <w:rPr>
          <w:spacing w:val="-3"/>
          <w:w w:val="90"/>
        </w:rPr>
        <w:t>pliance,</w:t>
      </w:r>
      <w:r>
        <w:rPr>
          <w:spacing w:val="-7"/>
          <w:w w:val="90"/>
        </w:rPr>
        <w:t> </w:t>
      </w:r>
      <w:r>
        <w:rPr>
          <w:w w:val="90"/>
        </w:rPr>
        <w:t>concealed</w:t>
      </w:r>
      <w:r>
        <w:rPr>
          <w:spacing w:val="-7"/>
          <w:w w:val="90"/>
        </w:rPr>
        <w:t> </w:t>
      </w:r>
      <w:r>
        <w:rPr>
          <w:w w:val="90"/>
        </w:rPr>
        <w:t>use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other</w:t>
      </w:r>
      <w:r>
        <w:rPr>
          <w:spacing w:val="-7"/>
          <w:w w:val="90"/>
        </w:rPr>
        <w:t> </w:t>
      </w:r>
      <w:r>
        <w:rPr>
          <w:w w:val="90"/>
        </w:rPr>
        <w:t>drugs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and </w:t>
      </w:r>
      <w:r>
        <w:rPr>
          <w:w w:val="95"/>
        </w:rPr>
        <w:t>SAE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major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issues</w:t>
      </w:r>
      <w:r>
        <w:rPr>
          <w:spacing w:val="-23"/>
          <w:w w:val="95"/>
        </w:rPr>
        <w:t> </w:t>
      </w:r>
      <w:r>
        <w:rPr>
          <w:w w:val="95"/>
        </w:rPr>
        <w:t>[19,</w:t>
      </w:r>
      <w:r>
        <w:rPr>
          <w:spacing w:val="-23"/>
          <w:w w:val="95"/>
        </w:rPr>
        <w:t> </w:t>
      </w:r>
      <w:r>
        <w:rPr>
          <w:w w:val="95"/>
        </w:rPr>
        <w:t>23].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How- ever,</w:t>
      </w:r>
      <w:r>
        <w:rPr>
          <w:spacing w:val="-27"/>
          <w:w w:val="95"/>
        </w:rPr>
        <w:t> </w:t>
      </w:r>
      <w:r>
        <w:rPr>
          <w:w w:val="95"/>
        </w:rPr>
        <w:t>abuse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prescribed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opioids</w:t>
      </w:r>
      <w:r>
        <w:rPr>
          <w:spacing w:val="-27"/>
          <w:w w:val="95"/>
        </w:rPr>
        <w:t> </w:t>
      </w:r>
      <w:r>
        <w:rPr>
          <w:w w:val="95"/>
        </w:rPr>
        <w:t>was</w:t>
      </w:r>
      <w:r>
        <w:rPr>
          <w:spacing w:val="-27"/>
          <w:w w:val="95"/>
        </w:rPr>
        <w:t> </w:t>
      </w:r>
      <w:r>
        <w:rPr>
          <w:w w:val="95"/>
        </w:rPr>
        <w:t>re- ported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4%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patients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German</w:t>
      </w:r>
      <w:r>
        <w:rPr>
          <w:spacing w:val="-30"/>
          <w:w w:val="95"/>
        </w:rPr>
        <w:t> </w:t>
      </w:r>
      <w:r>
        <w:rPr>
          <w:w w:val="95"/>
        </w:rPr>
        <w:t>pain </w:t>
      </w:r>
      <w:r>
        <w:rPr>
          <w:spacing w:val="-3"/>
          <w:w w:val="95"/>
        </w:rPr>
        <w:t>center</w:t>
      </w:r>
      <w:r>
        <w:rPr>
          <w:spacing w:val="-17"/>
          <w:w w:val="95"/>
        </w:rPr>
        <w:t> </w:t>
      </w:r>
      <w:r>
        <w:rPr>
          <w:w w:val="95"/>
        </w:rPr>
        <w:t>[56].</w:t>
      </w:r>
    </w:p>
    <w:p>
      <w:pPr>
        <w:pStyle w:val="BodyText"/>
        <w:spacing w:line="240" w:lineRule="exact"/>
        <w:ind w:left="297" w:right="116" w:firstLine="226"/>
        <w:jc w:val="both"/>
      </w:pPr>
      <w:r>
        <w:rPr>
          <w:w w:val="95"/>
        </w:rPr>
        <w:t>During</w:t>
      </w:r>
      <w:r>
        <w:rPr>
          <w:spacing w:val="-22"/>
          <w:w w:val="95"/>
        </w:rPr>
        <w:t> </w:t>
      </w:r>
      <w:r>
        <w:rPr>
          <w:w w:val="95"/>
        </w:rPr>
        <w:t>recent</w:t>
      </w:r>
      <w:r>
        <w:rPr>
          <w:spacing w:val="-22"/>
          <w:w w:val="95"/>
        </w:rPr>
        <w:t> </w:t>
      </w:r>
      <w:r>
        <w:rPr>
          <w:w w:val="95"/>
        </w:rPr>
        <w:t>years,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growing</w:t>
      </w:r>
      <w:r>
        <w:rPr>
          <w:spacing w:val="-22"/>
          <w:w w:val="95"/>
        </w:rPr>
        <w:t> </w:t>
      </w:r>
      <w:r>
        <w:rPr>
          <w:w w:val="95"/>
        </w:rPr>
        <w:t>body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data</w:t>
      </w:r>
      <w:r>
        <w:rPr>
          <w:spacing w:val="-31"/>
          <w:w w:val="95"/>
        </w:rPr>
        <w:t> </w:t>
      </w:r>
      <w:r>
        <w:rPr>
          <w:w w:val="95"/>
        </w:rPr>
        <w:t>has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indicated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that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elder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patients </w:t>
      </w:r>
      <w:r>
        <w:rPr>
          <w:w w:val="90"/>
        </w:rPr>
        <w:t>with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osteoarthritis,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overall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mortality</w:t>
      </w:r>
      <w:r>
        <w:rPr>
          <w:spacing w:val="-13"/>
          <w:w w:val="90"/>
        </w:rPr>
        <w:t> </w:t>
      </w:r>
      <w:r>
        <w:rPr>
          <w:w w:val="90"/>
        </w:rPr>
        <w:t>is higher </w:t>
      </w:r>
      <w:r>
        <w:rPr>
          <w:spacing w:val="-4"/>
          <w:w w:val="90"/>
        </w:rPr>
        <w:t>among </w:t>
      </w:r>
      <w:r>
        <w:rPr>
          <w:spacing w:val="-3"/>
          <w:w w:val="90"/>
        </w:rPr>
        <w:t>opioid-treated </w:t>
      </w:r>
      <w:r>
        <w:rPr>
          <w:w w:val="90"/>
        </w:rPr>
        <w:t>than </w:t>
      </w:r>
      <w:r>
        <w:rPr>
          <w:spacing w:val="-4"/>
          <w:w w:val="90"/>
        </w:rPr>
        <w:t>among </w:t>
      </w:r>
      <w:r>
        <w:rPr>
          <w:spacing w:val="3"/>
          <w:w w:val="95"/>
        </w:rPr>
        <w:t>nonsteroidal </w:t>
      </w:r>
      <w:r>
        <w:rPr>
          <w:spacing w:val="4"/>
          <w:w w:val="95"/>
        </w:rPr>
        <w:t>anti-inflammatory</w:t>
      </w:r>
      <w:r>
        <w:rPr>
          <w:spacing w:val="-15"/>
          <w:w w:val="95"/>
        </w:rPr>
        <w:t> </w:t>
      </w:r>
      <w:r>
        <w:rPr>
          <w:spacing w:val="4"/>
          <w:w w:val="95"/>
        </w:rPr>
        <w:t>drug </w:t>
      </w:r>
      <w:r>
        <w:rPr>
          <w:w w:val="90"/>
        </w:rPr>
        <w:t>(NSAID)-treated patients, </w:t>
      </w:r>
      <w:r>
        <w:rPr>
          <w:spacing w:val="-3"/>
          <w:w w:val="90"/>
        </w:rPr>
        <w:t>despite </w:t>
      </w:r>
      <w:r>
        <w:rPr>
          <w:w w:val="90"/>
        </w:rPr>
        <w:t>a low- </w:t>
      </w:r>
      <w:r>
        <w:rPr>
          <w:w w:val="95"/>
        </w:rPr>
        <w:t>er</w:t>
      </w:r>
      <w:r>
        <w:rPr>
          <w:spacing w:val="-16"/>
          <w:w w:val="95"/>
        </w:rPr>
        <w:t> </w:t>
      </w:r>
      <w:r>
        <w:rPr>
          <w:w w:val="95"/>
        </w:rPr>
        <w:t>risk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GI</w:t>
      </w:r>
      <w:r>
        <w:rPr>
          <w:spacing w:val="-16"/>
          <w:w w:val="95"/>
        </w:rPr>
        <w:t> </w:t>
      </w:r>
      <w:r>
        <w:rPr>
          <w:w w:val="95"/>
        </w:rPr>
        <w:t>bleeding</w:t>
      </w:r>
      <w:r>
        <w:rPr>
          <w:spacing w:val="-16"/>
          <w:w w:val="95"/>
        </w:rPr>
        <w:t> </w:t>
      </w:r>
      <w:r>
        <w:rPr>
          <w:w w:val="95"/>
        </w:rPr>
        <w:t>[51].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Most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these alarming</w:t>
      </w:r>
      <w:r>
        <w:rPr>
          <w:spacing w:val="-21"/>
          <w:w w:val="95"/>
        </w:rPr>
        <w:t> </w:t>
      </w:r>
      <w:r>
        <w:rPr>
          <w:w w:val="95"/>
        </w:rPr>
        <w:t>data</w:t>
      </w:r>
      <w:r>
        <w:rPr>
          <w:spacing w:val="-21"/>
          <w:w w:val="95"/>
        </w:rPr>
        <w:t> </w:t>
      </w:r>
      <w:r>
        <w:rPr>
          <w:w w:val="95"/>
        </w:rPr>
        <w:t>came</w:t>
      </w:r>
      <w:r>
        <w:rPr>
          <w:spacing w:val="-21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US,</w:t>
      </w:r>
      <w:r>
        <w:rPr>
          <w:spacing w:val="-21"/>
          <w:w w:val="95"/>
        </w:rPr>
        <w:t> </w:t>
      </w:r>
      <w:r>
        <w:rPr>
          <w:w w:val="95"/>
        </w:rPr>
        <w:t>where prescription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mainly</w:t>
      </w:r>
      <w:r>
        <w:rPr>
          <w:spacing w:val="-22"/>
          <w:w w:val="95"/>
        </w:rPr>
        <w:t> </w:t>
      </w:r>
      <w:r>
        <w:rPr>
          <w:w w:val="95"/>
        </w:rPr>
        <w:t>short-acting</w:t>
      </w:r>
      <w:r>
        <w:rPr>
          <w:spacing w:val="-22"/>
          <w:w w:val="95"/>
        </w:rPr>
        <w:t> </w:t>
      </w:r>
      <w:r>
        <w:rPr>
          <w:w w:val="95"/>
        </w:rPr>
        <w:t>opi- </w:t>
      </w:r>
      <w:r>
        <w:rPr>
          <w:spacing w:val="-3"/>
          <w:w w:val="95"/>
        </w:rPr>
        <w:t>oids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also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major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cause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unintended deaths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due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fatal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overdose</w:t>
      </w:r>
      <w:r>
        <w:rPr>
          <w:spacing w:val="-29"/>
          <w:w w:val="95"/>
        </w:rPr>
        <w:t> </w:t>
      </w:r>
      <w:r>
        <w:rPr>
          <w:w w:val="95"/>
        </w:rPr>
        <w:t>[53].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un- </w:t>
      </w:r>
      <w:r>
        <w:rPr>
          <w:spacing w:val="-3"/>
          <w:w w:val="95"/>
        </w:rPr>
        <w:t>derlying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pathomechanisms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report- </w:t>
      </w:r>
      <w:r>
        <w:rPr>
          <w:w w:val="90"/>
        </w:rPr>
        <w:t>ed </w:t>
      </w:r>
      <w:r>
        <w:rPr>
          <w:spacing w:val="-2"/>
          <w:w w:val="90"/>
        </w:rPr>
        <w:t>increased </w:t>
      </w:r>
      <w:r>
        <w:rPr>
          <w:w w:val="90"/>
        </w:rPr>
        <w:t>risk </w:t>
      </w:r>
      <w:r>
        <w:rPr>
          <w:spacing w:val="-3"/>
          <w:w w:val="90"/>
        </w:rPr>
        <w:t>of cardiovascular events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still</w:t>
      </w:r>
      <w:r>
        <w:rPr>
          <w:spacing w:val="-20"/>
          <w:w w:val="95"/>
        </w:rPr>
        <w:t> </w:t>
      </w:r>
      <w:r>
        <w:rPr>
          <w:w w:val="95"/>
        </w:rPr>
        <w:t>unclear.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20"/>
          <w:w w:val="95"/>
        </w:rPr>
        <w:t> </w:t>
      </w:r>
      <w:r>
        <w:rPr>
          <w:w w:val="95"/>
        </w:rPr>
        <w:t>there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some </w:t>
      </w:r>
      <w:r>
        <w:rPr/>
        <w:t>case</w:t>
      </w:r>
      <w:r>
        <w:rPr>
          <w:spacing w:val="-23"/>
        </w:rPr>
        <w:t> </w:t>
      </w:r>
      <w:r>
        <w:rPr/>
        <w:t>series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association</w:t>
      </w:r>
      <w:r>
        <w:rPr>
          <w:spacing w:val="-23"/>
        </w:rPr>
        <w:t> </w:t>
      </w:r>
      <w:r>
        <w:rPr/>
        <w:t>between </w:t>
      </w:r>
      <w:r>
        <w:rPr>
          <w:spacing w:val="-3"/>
          <w:w w:val="95"/>
        </w:rPr>
        <w:t>opioid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treatment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sleep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apnea,</w:t>
      </w:r>
      <w:r>
        <w:rPr>
          <w:spacing w:val="-27"/>
          <w:w w:val="95"/>
        </w:rPr>
        <w:t> </w:t>
      </w:r>
      <w:r>
        <w:rPr>
          <w:w w:val="95"/>
        </w:rPr>
        <w:t>which is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well-known</w:t>
      </w:r>
      <w:r>
        <w:rPr>
          <w:spacing w:val="-21"/>
          <w:w w:val="95"/>
        </w:rPr>
        <w:t> </w:t>
      </w:r>
      <w:r>
        <w:rPr>
          <w:w w:val="95"/>
        </w:rPr>
        <w:t>risk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factor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stroke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and myocardial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infarction</w:t>
      </w:r>
      <w:r>
        <w:rPr>
          <w:spacing w:val="-34"/>
          <w:w w:val="95"/>
        </w:rPr>
        <w:t> </w:t>
      </w:r>
      <w:r>
        <w:rPr>
          <w:w w:val="95"/>
        </w:rPr>
        <w:t>[11,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31,</w:t>
      </w:r>
      <w:r>
        <w:rPr>
          <w:spacing w:val="-34"/>
          <w:w w:val="95"/>
        </w:rPr>
        <w:t> </w:t>
      </w:r>
      <w:r>
        <w:rPr>
          <w:spacing w:val="-2"/>
          <w:w w:val="95"/>
        </w:rPr>
        <w:t>55,</w:t>
      </w:r>
      <w:r>
        <w:rPr>
          <w:spacing w:val="-34"/>
          <w:w w:val="95"/>
        </w:rPr>
        <w:t> </w:t>
      </w:r>
      <w:r>
        <w:rPr>
          <w:w w:val="95"/>
        </w:rPr>
        <w:t>60].</w:t>
      </w:r>
      <w:r>
        <w:rPr>
          <w:spacing w:val="-34"/>
          <w:w w:val="95"/>
        </w:rPr>
        <w:t> </w:t>
      </w:r>
      <w:r>
        <w:rPr>
          <w:w w:val="95"/>
        </w:rPr>
        <w:t>Oth- er</w:t>
      </w:r>
      <w:r>
        <w:rPr>
          <w:spacing w:val="-19"/>
          <w:w w:val="95"/>
        </w:rPr>
        <w:t> </w:t>
      </w:r>
      <w:r>
        <w:rPr>
          <w:w w:val="95"/>
        </w:rPr>
        <w:t>risks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opioids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19"/>
          <w:w w:val="95"/>
        </w:rPr>
        <w:t> </w:t>
      </w:r>
      <w:r>
        <w:rPr>
          <w:w w:val="95"/>
        </w:rPr>
        <w:t>reported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open- label</w:t>
      </w:r>
      <w:r>
        <w:rPr>
          <w:spacing w:val="-17"/>
          <w:w w:val="95"/>
        </w:rPr>
        <w:t> </w:t>
      </w:r>
      <w:r>
        <w:rPr>
          <w:w w:val="95"/>
        </w:rPr>
        <w:t>extension</w:t>
      </w:r>
      <w:r>
        <w:rPr>
          <w:spacing w:val="-17"/>
          <w:w w:val="95"/>
        </w:rPr>
        <w:t> </w:t>
      </w:r>
      <w:r>
        <w:rPr>
          <w:w w:val="95"/>
        </w:rPr>
        <w:t>studies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walking</w:t>
      </w:r>
      <w:r>
        <w:rPr>
          <w:spacing w:val="-17"/>
          <w:w w:val="95"/>
        </w:rPr>
        <w:t> </w:t>
      </w:r>
      <w:r>
        <w:rPr>
          <w:w w:val="95"/>
        </w:rPr>
        <w:t>dis- turbances,</w:t>
      </w:r>
      <w:r>
        <w:rPr>
          <w:spacing w:val="-19"/>
          <w:w w:val="95"/>
        </w:rPr>
        <w:t> </w:t>
      </w:r>
      <w:r>
        <w:rPr>
          <w:w w:val="95"/>
        </w:rPr>
        <w:t>increased</w:t>
      </w:r>
      <w:r>
        <w:rPr>
          <w:spacing w:val="-19"/>
          <w:w w:val="95"/>
        </w:rPr>
        <w:t> </w:t>
      </w:r>
      <w:r>
        <w:rPr>
          <w:w w:val="95"/>
        </w:rPr>
        <w:t>risk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falls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in- </w:t>
      </w:r>
      <w:r>
        <w:rPr>
          <w:w w:val="90"/>
        </w:rPr>
        <w:t>creased</w:t>
      </w:r>
      <w:r>
        <w:rPr>
          <w:spacing w:val="-20"/>
          <w:w w:val="90"/>
        </w:rPr>
        <w:t> </w:t>
      </w:r>
      <w:r>
        <w:rPr>
          <w:w w:val="90"/>
        </w:rPr>
        <w:t>risk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hip,</w:t>
      </w:r>
      <w:r>
        <w:rPr>
          <w:spacing w:val="-20"/>
          <w:w w:val="90"/>
        </w:rPr>
        <w:t> </w:t>
      </w:r>
      <w:r>
        <w:rPr>
          <w:w w:val="90"/>
        </w:rPr>
        <w:t>leg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and</w:t>
      </w:r>
      <w:r>
        <w:rPr>
          <w:spacing w:val="-20"/>
          <w:w w:val="90"/>
        </w:rPr>
        <w:t> </w:t>
      </w:r>
      <w:r>
        <w:rPr>
          <w:w w:val="90"/>
        </w:rPr>
        <w:t>radial</w:t>
      </w:r>
      <w:r>
        <w:rPr>
          <w:spacing w:val="-20"/>
          <w:w w:val="90"/>
        </w:rPr>
        <w:t> </w:t>
      </w:r>
      <w:r>
        <w:rPr>
          <w:w w:val="90"/>
        </w:rPr>
        <w:t>fractures </w:t>
      </w:r>
      <w:r>
        <w:rPr>
          <w:w w:val="95"/>
        </w:rPr>
        <w:t>[22,</w:t>
      </w:r>
      <w:r>
        <w:rPr>
          <w:spacing w:val="-20"/>
          <w:w w:val="95"/>
        </w:rPr>
        <w:t> </w:t>
      </w:r>
      <w:r>
        <w:rPr>
          <w:w w:val="95"/>
        </w:rPr>
        <w:t>51].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contrast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previous</w:t>
      </w:r>
      <w:r>
        <w:rPr>
          <w:spacing w:val="-20"/>
          <w:w w:val="95"/>
        </w:rPr>
        <w:t> </w:t>
      </w:r>
      <w:r>
        <w:rPr>
          <w:w w:val="95"/>
        </w:rPr>
        <w:t>findings </w:t>
      </w:r>
      <w:r>
        <w:rPr>
          <w:spacing w:val="-3"/>
          <w:w w:val="90"/>
        </w:rPr>
        <w:t>that long-term treatment facilitates </w:t>
      </w:r>
      <w:r>
        <w:rPr>
          <w:w w:val="90"/>
        </w:rPr>
        <w:t>osteo- </w:t>
      </w:r>
      <w:r>
        <w:rPr>
          <w:spacing w:val="-3"/>
          <w:w w:val="95"/>
        </w:rPr>
        <w:t>porosis,</w:t>
      </w:r>
      <w:r>
        <w:rPr>
          <w:spacing w:val="-29"/>
          <w:w w:val="95"/>
        </w:rPr>
        <w:t> </w:t>
      </w:r>
      <w:r>
        <w:rPr>
          <w:w w:val="95"/>
        </w:rPr>
        <w:t>Li</w:t>
      </w:r>
      <w:r>
        <w:rPr>
          <w:spacing w:val="-29"/>
          <w:w w:val="95"/>
        </w:rPr>
        <w:t> </w:t>
      </w:r>
      <w:r>
        <w:rPr>
          <w:w w:val="95"/>
        </w:rPr>
        <w:t>et</w:t>
      </w:r>
      <w:r>
        <w:rPr>
          <w:spacing w:val="-29"/>
          <w:w w:val="95"/>
        </w:rPr>
        <w:t> </w:t>
      </w:r>
      <w:r>
        <w:rPr>
          <w:w w:val="95"/>
        </w:rPr>
        <w:t>al.</w:t>
      </w:r>
      <w:r>
        <w:rPr>
          <w:spacing w:val="-29"/>
          <w:w w:val="95"/>
        </w:rPr>
        <w:t> </w:t>
      </w:r>
      <w:r>
        <w:rPr>
          <w:w w:val="95"/>
        </w:rPr>
        <w:t>[22]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recently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demonstrat- </w:t>
      </w:r>
      <w:r>
        <w:rPr>
          <w:w w:val="95"/>
        </w:rPr>
        <w:t>ed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risk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fracture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predominant- </w:t>
      </w:r>
      <w:r>
        <w:rPr>
          <w:w w:val="95"/>
        </w:rPr>
        <w:t>ly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elevates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only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first</w:t>
      </w:r>
      <w:r>
        <w:rPr>
          <w:spacing w:val="-18"/>
          <w:w w:val="95"/>
        </w:rPr>
        <w:t> </w:t>
      </w:r>
      <w:r>
        <w:rPr>
          <w:w w:val="95"/>
        </w:rPr>
        <w:t>period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opi- oid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prescription,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presumably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due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titra- tion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errors,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then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declines—even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after </w:t>
      </w:r>
      <w:r>
        <w:rPr>
          <w:w w:val="90"/>
        </w:rPr>
        <w:t>years of treatment. Nevertheless, neither the cardiovascular risks, </w:t>
      </w:r>
      <w:r>
        <w:rPr>
          <w:spacing w:val="-2"/>
          <w:w w:val="90"/>
        </w:rPr>
        <w:t>nor </w:t>
      </w:r>
      <w:r>
        <w:rPr>
          <w:w w:val="90"/>
        </w:rPr>
        <w:t>sleep </w:t>
      </w:r>
      <w:r>
        <w:rPr>
          <w:spacing w:val="-3"/>
          <w:w w:val="90"/>
        </w:rPr>
        <w:t>apnea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w w:val="95"/>
        </w:rPr>
        <w:t>fracture</w:t>
      </w:r>
      <w:r>
        <w:rPr>
          <w:spacing w:val="-21"/>
          <w:w w:val="95"/>
        </w:rPr>
        <w:t> </w:t>
      </w:r>
      <w:r>
        <w:rPr>
          <w:w w:val="95"/>
        </w:rPr>
        <w:t>were</w:t>
      </w:r>
      <w:r>
        <w:rPr>
          <w:spacing w:val="-21"/>
          <w:w w:val="95"/>
        </w:rPr>
        <w:t> </w:t>
      </w:r>
      <w:r>
        <w:rPr>
          <w:w w:val="95"/>
        </w:rPr>
        <w:t>documented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ma- </w:t>
      </w:r>
      <w:r>
        <w:rPr>
          <w:spacing w:val="-3"/>
          <w:w w:val="95"/>
        </w:rPr>
        <w:t>jority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long-term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open-label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studies, </w:t>
      </w:r>
      <w:r>
        <w:rPr>
          <w:spacing w:val="-2"/>
          <w:w w:val="90"/>
        </w:rPr>
        <w:t>highlighting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limitations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type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of </w:t>
      </w:r>
      <w:r>
        <w:rPr>
          <w:w w:val="95"/>
        </w:rPr>
        <w:t>study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detecting</w:t>
      </w:r>
      <w:r>
        <w:rPr>
          <w:spacing w:val="-23"/>
          <w:w w:val="95"/>
        </w:rPr>
        <w:t> </w:t>
      </w:r>
      <w:r>
        <w:rPr>
          <w:w w:val="95"/>
        </w:rPr>
        <w:t>(unexpected)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side effects,</w:t>
      </w:r>
      <w:r>
        <w:rPr>
          <w:spacing w:val="-18"/>
          <w:w w:val="95"/>
        </w:rPr>
        <w:t> </w:t>
      </w:r>
      <w:r>
        <w:rPr>
          <w:w w:val="95"/>
        </w:rPr>
        <w:t>even</w:t>
      </w:r>
      <w:r>
        <w:rPr>
          <w:spacing w:val="-18"/>
          <w:w w:val="95"/>
        </w:rPr>
        <w:t> </w:t>
      </w:r>
      <w:r>
        <w:rPr>
          <w:w w:val="95"/>
        </w:rPr>
        <w:t>if</w:t>
      </w:r>
      <w:r>
        <w:rPr>
          <w:spacing w:val="-18"/>
          <w:w w:val="95"/>
        </w:rPr>
        <w:t> </w:t>
      </w:r>
      <w:r>
        <w:rPr>
          <w:w w:val="95"/>
        </w:rPr>
        <w:t>these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obviously</w:t>
      </w:r>
      <w:r>
        <w:rPr>
          <w:spacing w:val="-18"/>
          <w:w w:val="95"/>
        </w:rPr>
        <w:t> </w:t>
      </w:r>
      <w:r>
        <w:rPr>
          <w:w w:val="95"/>
        </w:rPr>
        <w:t>com- </w:t>
      </w:r>
      <w:r>
        <w:rPr>
          <w:spacing w:val="-3"/>
          <w:w w:val="90"/>
        </w:rPr>
        <w:t>mon and potentially</w:t>
      </w:r>
      <w:r>
        <w:rPr>
          <w:spacing w:val="35"/>
          <w:w w:val="90"/>
        </w:rPr>
        <w:t> </w:t>
      </w:r>
      <w:r>
        <w:rPr>
          <w:spacing w:val="-3"/>
          <w:w w:val="90"/>
        </w:rPr>
        <w:t>life-threatening.</w:t>
      </w:r>
    </w:p>
    <w:p>
      <w:pPr>
        <w:pStyle w:val="BodyText"/>
        <w:spacing w:line="240" w:lineRule="exact"/>
        <w:ind w:left="297" w:right="118" w:firstLine="226"/>
        <w:jc w:val="both"/>
      </w:pPr>
      <w:r>
        <w:rPr>
          <w:w w:val="95"/>
        </w:rPr>
        <w:t>The death rates during the open-la- </w:t>
      </w:r>
      <w:r>
        <w:rPr>
          <w:w w:val="90"/>
        </w:rPr>
        <w:t>bel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extension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phases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were</w:t>
      </w:r>
      <w:r>
        <w:rPr>
          <w:spacing w:val="-12"/>
          <w:w w:val="90"/>
        </w:rPr>
        <w:t> </w:t>
      </w:r>
      <w:r>
        <w:rPr>
          <w:w w:val="90"/>
        </w:rPr>
        <w:t>very</w:t>
      </w:r>
      <w:r>
        <w:rPr>
          <w:spacing w:val="-12"/>
          <w:w w:val="90"/>
        </w:rPr>
        <w:t> </w:t>
      </w:r>
      <w:r>
        <w:rPr>
          <w:spacing w:val="-6"/>
          <w:w w:val="90"/>
        </w:rPr>
        <w:t>low.</w:t>
      </w:r>
      <w:r>
        <w:rPr>
          <w:spacing w:val="-12"/>
          <w:w w:val="90"/>
        </w:rPr>
        <w:t> </w:t>
      </w:r>
      <w:r>
        <w:rPr>
          <w:w w:val="90"/>
        </w:rPr>
        <w:t>These </w:t>
      </w:r>
      <w:r>
        <w:rPr>
          <w:w w:val="95"/>
        </w:rPr>
        <w:t>findings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contrast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findings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 general</w:t>
      </w:r>
      <w:r>
        <w:rPr>
          <w:spacing w:val="-8"/>
          <w:w w:val="95"/>
        </w:rPr>
        <w:t> </w:t>
      </w:r>
      <w:r>
        <w:rPr>
          <w:w w:val="95"/>
        </w:rPr>
        <w:t>US</w:t>
      </w:r>
      <w:r>
        <w:rPr>
          <w:spacing w:val="-8"/>
          <w:w w:val="95"/>
        </w:rPr>
        <w:t> </w:t>
      </w:r>
      <w:r>
        <w:rPr>
          <w:w w:val="95"/>
        </w:rPr>
        <w:t>population.</w:t>
      </w:r>
      <w:r>
        <w:rPr>
          <w:spacing w:val="-8"/>
          <w:w w:val="95"/>
        </w:rPr>
        <w:t> </w:t>
      </w:r>
      <w:r>
        <w:rPr>
          <w:w w:val="95"/>
        </w:rPr>
        <w:t>There</w:t>
      </w:r>
      <w:r>
        <w:rPr>
          <w:spacing w:val="-8"/>
          <w:w w:val="95"/>
        </w:rPr>
        <w:t> </w:t>
      </w:r>
      <w:r>
        <w:rPr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ap- </w:t>
      </w:r>
      <w:r>
        <w:rPr>
          <w:spacing w:val="2"/>
          <w:w w:val="95"/>
        </w:rPr>
        <w:t>proximately </w:t>
      </w:r>
      <w:r>
        <w:rPr>
          <w:spacing w:val="4"/>
          <w:w w:val="95"/>
        </w:rPr>
        <w:t>15,000 </w:t>
      </w:r>
      <w:r>
        <w:rPr>
          <w:spacing w:val="3"/>
          <w:w w:val="95"/>
        </w:rPr>
        <w:t>prescription</w:t>
      </w:r>
      <w:r>
        <w:rPr>
          <w:spacing w:val="-24"/>
          <w:w w:val="95"/>
        </w:rPr>
        <w:t> </w:t>
      </w:r>
      <w:r>
        <w:rPr>
          <w:w w:val="95"/>
        </w:rPr>
        <w:t>over- </w:t>
      </w:r>
      <w:r>
        <w:rPr/>
        <w:t>dose</w:t>
      </w:r>
      <w:r>
        <w:rPr>
          <w:spacing w:val="-22"/>
        </w:rPr>
        <w:t> </w:t>
      </w:r>
      <w:r>
        <w:rPr/>
        <w:t>deaths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USA</w:t>
      </w:r>
      <w:r>
        <w:rPr>
          <w:spacing w:val="-22"/>
        </w:rPr>
        <w:t> </w:t>
      </w:r>
      <w:r>
        <w:rPr/>
        <w:t>in</w:t>
      </w:r>
      <w:r>
        <w:rPr>
          <w:spacing w:val="-29"/>
        </w:rPr>
        <w:t> </w:t>
      </w:r>
      <w:r>
        <w:rPr/>
        <w:t>2008,</w:t>
      </w:r>
      <w:r>
        <w:rPr>
          <w:spacing w:val="-22"/>
        </w:rPr>
        <w:t> </w:t>
      </w:r>
      <w:r>
        <w:rPr/>
        <w:t>which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3-times</w:t>
      </w:r>
      <w:r>
        <w:rPr>
          <w:spacing w:val="-22"/>
          <w:w w:val="95"/>
        </w:rPr>
        <w:t> </w:t>
      </w:r>
      <w:r>
        <w:rPr>
          <w:w w:val="95"/>
        </w:rPr>
        <w:t>higher</w:t>
      </w:r>
      <w:r>
        <w:rPr>
          <w:spacing w:val="-22"/>
          <w:w w:val="95"/>
        </w:rPr>
        <w:t> </w:t>
      </w:r>
      <w:r>
        <w:rPr>
          <w:w w:val="95"/>
        </w:rPr>
        <w:t>than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1999</w:t>
      </w:r>
      <w:r>
        <w:rPr>
          <w:spacing w:val="-22"/>
          <w:w w:val="95"/>
        </w:rPr>
        <w:t> </w:t>
      </w:r>
      <w:r>
        <w:rPr>
          <w:w w:val="95"/>
        </w:rPr>
        <w:t>[53].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 </w:t>
      </w:r>
      <w:r>
        <w:rPr>
          <w:w w:val="90"/>
        </w:rPr>
        <w:t>US, </w:t>
      </w:r>
      <w:r>
        <w:rPr>
          <w:spacing w:val="-3"/>
          <w:w w:val="90"/>
        </w:rPr>
        <w:t>opioid analgesics are now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responsible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more</w:t>
      </w:r>
      <w:r>
        <w:rPr>
          <w:spacing w:val="-18"/>
          <w:w w:val="95"/>
        </w:rPr>
        <w:t> </w:t>
      </w:r>
      <w:r>
        <w:rPr>
          <w:w w:val="95"/>
        </w:rPr>
        <w:t>deaths</w:t>
      </w:r>
      <w:r>
        <w:rPr>
          <w:spacing w:val="-18"/>
          <w:w w:val="95"/>
        </w:rPr>
        <w:t> </w:t>
      </w:r>
      <w:r>
        <w:rPr>
          <w:w w:val="95"/>
        </w:rPr>
        <w:t>than</w:t>
      </w:r>
      <w:r>
        <w:rPr>
          <w:spacing w:val="-18"/>
          <w:w w:val="95"/>
        </w:rPr>
        <w:t> </w:t>
      </w:r>
      <w:r>
        <w:rPr>
          <w:w w:val="95"/>
        </w:rPr>
        <w:t>suicide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motor </w:t>
      </w:r>
      <w:r>
        <w:rPr>
          <w:spacing w:val="-3"/>
          <w:w w:val="95"/>
        </w:rPr>
        <w:t>vehicle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crashes,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well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more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deaths</w:t>
      </w:r>
    </w:p>
    <w:p>
      <w:pPr>
        <w:spacing w:after="0" w:line="240" w:lineRule="exact"/>
        <w:jc w:val="both"/>
        <w:sectPr>
          <w:type w:val="continuous"/>
          <w:pgSz w:w="11910" w:h="15820"/>
          <w:pgMar w:top="1000" w:bottom="0" w:left="680" w:right="900"/>
          <w:cols w:num="3" w:equalWidth="0">
            <w:col w:w="3404" w:space="40"/>
            <w:col w:w="3363" w:space="40"/>
            <w:col w:w="3483"/>
          </w:cols>
        </w:sectPr>
      </w:pPr>
    </w:p>
    <w:p>
      <w:pPr>
        <w:pStyle w:val="BodyText"/>
        <w:spacing w:before="13"/>
        <w:rPr>
          <w:sz w:val="11"/>
        </w:rPr>
      </w:pPr>
    </w:p>
    <w:p>
      <w:pPr>
        <w:spacing w:after="0"/>
        <w:rPr>
          <w:sz w:val="11"/>
        </w:rPr>
        <w:sectPr>
          <w:pgSz w:w="11910" w:h="15820"/>
          <w:pgMar w:header="717" w:footer="688" w:top="1060" w:bottom="880" w:left="900" w:right="6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pStyle w:val="BodyText"/>
        <w:spacing w:line="252" w:lineRule="exact"/>
        <w:ind w:left="120"/>
      </w:pPr>
      <w:r>
        <w:rPr>
          <w:w w:val="95"/>
        </w:rPr>
        <w:t>than</w:t>
      </w:r>
      <w:r>
        <w:rPr>
          <w:spacing w:val="-19"/>
          <w:w w:val="95"/>
        </w:rPr>
        <w:t> </w:t>
      </w:r>
      <w:r>
        <w:rPr>
          <w:w w:val="95"/>
        </w:rPr>
        <w:t>cocaine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heroin</w:t>
      </w:r>
      <w:r>
        <w:rPr>
          <w:spacing w:val="-19"/>
          <w:w w:val="95"/>
        </w:rPr>
        <w:t> </w:t>
      </w:r>
      <w:r>
        <w:rPr>
          <w:w w:val="95"/>
        </w:rPr>
        <w:t>combined</w:t>
      </w:r>
      <w:r>
        <w:rPr>
          <w:spacing w:val="-19"/>
          <w:w w:val="95"/>
        </w:rPr>
        <w:t> </w:t>
      </w:r>
      <w:r>
        <w:rPr>
          <w:w w:val="95"/>
        </w:rPr>
        <w:t>[26].</w:t>
      </w:r>
    </w:p>
    <w:p>
      <w:pPr>
        <w:pStyle w:val="BodyText"/>
        <w:spacing w:line="240" w:lineRule="exact" w:before="96"/>
        <w:ind w:left="120"/>
        <w:jc w:val="both"/>
      </w:pPr>
      <w:r>
        <w:rPr/>
        <w:br w:type="column"/>
      </w:r>
      <w:r>
        <w:rPr>
          <w:spacing w:val="-3"/>
          <w:w w:val="90"/>
        </w:rPr>
        <w:t>open-label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extension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studies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by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our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search </w:t>
      </w:r>
      <w:r>
        <w:rPr>
          <w:w w:val="95"/>
        </w:rPr>
        <w:t>strategy.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results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some</w:t>
      </w:r>
      <w:r>
        <w:rPr>
          <w:spacing w:val="-15"/>
          <w:w w:val="95"/>
        </w:rPr>
        <w:t> </w:t>
      </w:r>
      <w:r>
        <w:rPr>
          <w:w w:val="95"/>
        </w:rPr>
        <w:t>published </w:t>
      </w:r>
      <w:r>
        <w:rPr>
          <w:spacing w:val="-3"/>
          <w:w w:val="95"/>
        </w:rPr>
        <w:t>open-label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extension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have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yet </w:t>
      </w:r>
      <w:r>
        <w:rPr>
          <w:w w:val="95"/>
        </w:rPr>
        <w:t>been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published.</w:t>
      </w:r>
      <w:r>
        <w:rPr>
          <w:spacing w:val="-24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have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underes- timated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quality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studies</w:t>
      </w:r>
      <w:r>
        <w:rPr>
          <w:spacing w:val="-29"/>
          <w:w w:val="95"/>
        </w:rPr>
        <w:t> </w:t>
      </w:r>
      <w:r>
        <w:rPr>
          <w:w w:val="95"/>
        </w:rPr>
        <w:t>because</w:t>
      </w:r>
      <w:r>
        <w:rPr>
          <w:spacing w:val="-29"/>
          <w:w w:val="95"/>
        </w:rPr>
        <w:t> </w:t>
      </w:r>
      <w:r>
        <w:rPr>
          <w:w w:val="95"/>
        </w:rPr>
        <w:t>we </w:t>
      </w:r>
      <w:r>
        <w:rPr>
          <w:w w:val="90"/>
        </w:rPr>
        <w:t>did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not</w:t>
      </w:r>
      <w:r>
        <w:rPr>
          <w:spacing w:val="-14"/>
          <w:w w:val="90"/>
        </w:rPr>
        <w:t> </w:t>
      </w:r>
      <w:r>
        <w:rPr>
          <w:w w:val="90"/>
        </w:rPr>
        <w:t>ask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authors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for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missing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details.</w:t>
      </w:r>
    </w:p>
    <w:p>
      <w:pPr>
        <w:pStyle w:val="Heading3"/>
        <w:spacing w:line="240" w:lineRule="auto" w:before="222"/>
        <w:ind w:left="126"/>
        <w:jc w:val="left"/>
        <w:rPr>
          <w:rFonts w:ascii="Calibri"/>
        </w:rPr>
      </w:pPr>
      <w:r>
        <w:rPr/>
        <w:pict>
          <v:line style="position:absolute;mso-position-horizontal-relative:page;mso-position-vertical-relative:paragraph;z-index:2224" from="221.102402pt,8.692728pt" to="374.173402pt,8.6927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248" from="221.102402pt,27.367928pt" to="374.173402pt,27.367928pt" stroked="true" strokeweight=".25pt" strokecolor="#000000">
            <v:stroke dashstyle="solid"/>
            <w10:wrap type="none"/>
          </v:line>
        </w:pict>
      </w:r>
      <w:r>
        <w:rPr/>
        <w:pict>
          <v:group style="position:absolute;margin-left:50.898602pt;margin-top:-71.397972pt;width:153.450pt;height:352.75pt;mso-position-horizontal-relative:page;mso-position-vertical-relative:paragraph;z-index:2296" coordorigin="1018,-1428" coordsize="3069,7055">
            <v:line style="position:absolute" from="1023,-825" to="1023,-1423" stroked="true" strokeweight=".25pt" strokecolor="#000000">
              <v:stroke dashstyle="solid"/>
            </v:line>
            <v:line style="position:absolute" from="1020,-1425" to="4084,-1425" stroked="true" strokeweight=".25pt" strokecolor="#000000">
              <v:stroke dashstyle="solid"/>
            </v:line>
            <v:line style="position:absolute" from="1023,5621" to="1023,-820" stroked="true" strokeweight=".25pt" strokecolor="#000000">
              <v:stroke dashstyle="solid"/>
            </v:line>
            <v:line style="position:absolute" from="1020,-822" to="4084,-822" stroked="true" strokeweight=".25pt" strokecolor="#000000">
              <v:stroke dashstyle="solid"/>
            </v:line>
            <v:line style="position:absolute" from="1020,5624" to="4084,5624" stroked="true" strokeweight=".25pt" strokecolor="#000000">
              <v:stroke dashstyle="solid"/>
            </v:line>
            <v:shape style="position:absolute;left:1018;top:-1428;width:3069;height:7055" type="#_x0000_t202" filled="false" stroked="false">
              <v:textbox inset="0,0,0,0">
                <w:txbxContent>
                  <w:p>
                    <w:pPr>
                      <w:tabs>
                        <w:tab w:pos="1209" w:val="left" w:leader="none"/>
                      </w:tabs>
                      <w:spacing w:line="240" w:lineRule="exact" w:before="60"/>
                      <w:ind w:left="95" w:right="88" w:firstLine="2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Calibri"/>
                        <w:b/>
                        <w:spacing w:val="-4"/>
                        <w:sz w:val="22"/>
                      </w:rPr>
                      <w:t>Infobox</w:t>
                    </w:r>
                    <w:r>
                      <w:rPr>
                        <w:rFonts w:ascii="Calibri"/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1:</w:t>
                      <w:tab/>
                    </w:r>
                    <w:r>
                      <w:rPr>
                        <w:rFonts w:ascii="Arial"/>
                        <w:spacing w:val="-3"/>
                        <w:w w:val="90"/>
                        <w:sz w:val="22"/>
                      </w:rPr>
                      <w:t>Excluded</w:t>
                    </w:r>
                    <w:r>
                      <w:rPr>
                        <w:rFonts w:ascii="Arial"/>
                        <w:spacing w:val="-3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22"/>
                      </w:rPr>
                      <w:t>(for</w:t>
                    </w:r>
                    <w:r>
                      <w:rPr>
                        <w:rFonts w:ascii="Arial"/>
                        <w:spacing w:val="-3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all</w:t>
                    </w:r>
                    <w:r>
                      <w:rPr>
                        <w:rFonts w:ascii="Arial"/>
                        <w:spacing w:val="-3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22"/>
                      </w:rPr>
                      <w:t>stud-</w:t>
                    </w:r>
                    <w:r>
                      <w:rPr>
                        <w:rFonts w:ascii="Arial"/>
                        <w:w w:val="89"/>
                        <w:sz w:val="22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22"/>
                      </w:rPr>
                      <w:t>ies:</w:t>
                    </w:r>
                    <w:r>
                      <w:rPr>
                        <w:rFonts w:ascii="Arial"/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no</w:t>
                    </w:r>
                    <w:r>
                      <w:rPr>
                        <w:rFonts w:ascii="Arial"/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22"/>
                      </w:rPr>
                      <w:t>details</w:t>
                    </w:r>
                    <w:r>
                      <w:rPr>
                        <w:rFonts w:ascii="Arial"/>
                        <w:spacing w:val="-3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22"/>
                      </w:rPr>
                      <w:t>provided)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0" w:val="left" w:leader="none"/>
                      </w:tabs>
                      <w:spacing w:line="249" w:lineRule="auto" w:before="118"/>
                      <w:ind w:left="326" w:right="108" w:hanging="248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Purdue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Pharma.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Safety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BTDS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in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Sub- jects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With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Osteoarthritic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90"/>
                        <w:sz w:val="17"/>
                      </w:rPr>
                      <w:t>(OA)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Pain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Hip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or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Knee: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A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6-Month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Open-label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Extension </w:t>
                    </w:r>
                    <w:r>
                      <w:rPr>
                        <w:rFonts w:ascii="Arial"/>
                        <w:spacing w:val="-3"/>
                        <w:w w:val="85"/>
                        <w:sz w:val="17"/>
                      </w:rPr>
                      <w:t>Phase.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NCT01141283. </w:t>
                    </w:r>
                    <w:hyperlink r:id="rId33">
                      <w:r>
                        <w:rPr>
                          <w:rFonts w:ascii="Arial"/>
                          <w:spacing w:val="-3"/>
                          <w:w w:val="85"/>
                          <w:sz w:val="17"/>
                        </w:rPr>
                        <w:t>http://clinicaltrials.</w:t>
                      </w:r>
                    </w:hyperlink>
                    <w:r>
                      <w:rPr>
                        <w:rFonts w:ascii="Arial"/>
                        <w:spacing w:val="-3"/>
                        <w:w w:val="85"/>
                        <w:sz w:val="17"/>
                      </w:rPr>
                      <w:t> gov/ct2/show/NCT01141283?term=NCT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01141283&amp;rank=1. </w:t>
                    </w:r>
                    <w:r>
                      <w:rPr>
                        <w:rFonts w:ascii="Arial"/>
                        <w:spacing w:val="-3"/>
                        <w:w w:val="85"/>
                        <w:sz w:val="17"/>
                      </w:rPr>
                      <w:t>Accessed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December </w:t>
                    </w:r>
                    <w:r>
                      <w:rPr>
                        <w:rFonts w:ascii="Arial"/>
                        <w:sz w:val="17"/>
                      </w:rPr>
                      <w:t>28,2013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0" w:val="left" w:leader="none"/>
                      </w:tabs>
                      <w:spacing w:line="249" w:lineRule="auto" w:before="1"/>
                      <w:ind w:left="326" w:right="82" w:hanging="24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Purdue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Pharma.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Safety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BTDS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in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Sub- jects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With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Low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Back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Pain: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A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52-Week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Ex- </w:t>
                    </w:r>
                    <w:r>
                      <w:rPr>
                        <w:rFonts w:ascii="Arial"/>
                        <w:w w:val="80"/>
                        <w:sz w:val="17"/>
                      </w:rPr>
                      <w:t>tension Phase of BUP3015. NCT01125917. </w:t>
                    </w:r>
                    <w:hyperlink r:id="rId34">
                      <w:r>
                        <w:rPr>
                          <w:rFonts w:ascii="Arial"/>
                          <w:spacing w:val="-4"/>
                          <w:w w:val="90"/>
                          <w:sz w:val="17"/>
                        </w:rPr>
                        <w:t>http://clinicaltrials.gov/ct2/show/NCT011</w:t>
                      </w:r>
                    </w:hyperlink>
                    <w:r>
                      <w:rPr>
                        <w:rFonts w:ascii="Arial"/>
                        <w:spacing w:val="-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25917?term=NCT01125917&amp;rank=1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1" w:val="left" w:leader="none"/>
                      </w:tabs>
                      <w:spacing w:line="249" w:lineRule="auto" w:before="1"/>
                      <w:ind w:left="327" w:right="116" w:hanging="238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spacing w:val="-3"/>
                        <w:w w:val="85"/>
                        <w:sz w:val="17"/>
                      </w:rPr>
                      <w:t>Purdue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Pharma.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Safety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of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Buprenorphine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>Transdermal Systems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>in Subjects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>With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>Chronic</w:t>
                    </w:r>
                    <w:r>
                      <w:rPr>
                        <w:rFonts w:ascii="Arial" w:hAnsi="Arial"/>
                        <w:spacing w:val="-3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>Nonmalignant</w:t>
                    </w:r>
                    <w:r>
                      <w:rPr>
                        <w:rFonts w:ascii="Arial" w:hAnsi="Arial"/>
                        <w:spacing w:val="-3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>Pain—a</w:t>
                    </w:r>
                    <w:r>
                      <w:rPr>
                        <w:rFonts w:ascii="Arial" w:hAnsi="Arial"/>
                        <w:spacing w:val="-3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>28-week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>Extension</w:t>
                    </w:r>
                    <w:r>
                      <w:rPr>
                        <w:rFonts w:ascii="Arial" w:hAnsi="Arial"/>
                        <w:spacing w:val="-31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>Study.</w:t>
                    </w:r>
                    <w:r>
                      <w:rPr>
                        <w:rFonts w:ascii="Arial" w:hAnsi="Arial"/>
                        <w:spacing w:val="-31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>NCT01151098.</w:t>
                    </w:r>
                    <w:r>
                      <w:rPr>
                        <w:rFonts w:ascii="Arial" w:hAnsi="Arial"/>
                        <w:spacing w:val="-31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>http:// </w:t>
                    </w:r>
                    <w:r>
                      <w:rPr>
                        <w:rFonts w:ascii="Arial" w:hAnsi="Arial"/>
                        <w:spacing w:val="-4"/>
                        <w:w w:val="90"/>
                        <w:sz w:val="17"/>
                      </w:rPr>
                      <w:t>clinicaltrials.gov/ct2/show/NCT01151098</w:t>
                    </w:r>
                  </w:p>
                  <w:p>
                    <w:pPr>
                      <w:spacing w:before="1"/>
                      <w:ind w:left="328" w:right="0" w:firstLine="0"/>
                      <w:jc w:val="both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5"/>
                        <w:sz w:val="17"/>
                      </w:rPr>
                      <w:t>?term=NCT01151098&amp;rank=1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0" w:val="left" w:leader="none"/>
                      </w:tabs>
                      <w:spacing w:line="249" w:lineRule="auto" w:before="8"/>
                      <w:ind w:left="327" w:right="134" w:hanging="242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w w:val="85"/>
                        <w:sz w:val="17"/>
                      </w:rPr>
                      <w:t>Purdue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Pharma.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Safety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Buprenorphine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Transdermal Patch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(BTDS) in Osteoar- thritis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Pain: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a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52-Week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Extension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Phase.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NCT01135524. </w:t>
                    </w:r>
                    <w:hyperlink r:id="rId35">
                      <w:r>
                        <w:rPr>
                          <w:rFonts w:ascii="Arial"/>
                          <w:spacing w:val="-3"/>
                          <w:w w:val="90"/>
                          <w:sz w:val="17"/>
                        </w:rPr>
                        <w:t>http://clinicaltrials.gov/</w:t>
                      </w:r>
                    </w:hyperlink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85"/>
                        <w:sz w:val="17"/>
                      </w:rPr>
                      <w:t>ct2/show/NCT01135524?term=NCT0113 </w:t>
                    </w:r>
                    <w:r>
                      <w:rPr>
                        <w:rFonts w:ascii="Arial"/>
                        <w:w w:val="95"/>
                        <w:sz w:val="17"/>
                      </w:rPr>
                      <w:t>5524&amp;rank=1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1" w:val="left" w:leader="none"/>
                      </w:tabs>
                      <w:spacing w:line="249" w:lineRule="auto" w:before="0"/>
                      <w:ind w:left="332" w:right="118" w:hanging="24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0"/>
                        <w:sz w:val="17"/>
                      </w:rPr>
                      <w:t>Miller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K,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90"/>
                        <w:sz w:val="17"/>
                      </w:rPr>
                      <w:t>Yarlas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A,</w:t>
                    </w:r>
                    <w:r>
                      <w:rPr>
                        <w:rFonts w:ascii="Arial"/>
                        <w:spacing w:val="-31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90"/>
                        <w:sz w:val="17"/>
                      </w:rPr>
                      <w:t>Wen</w:t>
                    </w:r>
                    <w:r>
                      <w:rPr>
                        <w:rFonts w:ascii="Arial"/>
                        <w:spacing w:val="-31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6"/>
                        <w:w w:val="90"/>
                        <w:sz w:val="17"/>
                      </w:rPr>
                      <w:t>W,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Dain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B,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Lynch </w:t>
                    </w:r>
                    <w:r>
                      <w:rPr>
                        <w:rFonts w:ascii="Arial"/>
                        <w:spacing w:val="-7"/>
                        <w:w w:val="85"/>
                        <w:sz w:val="17"/>
                      </w:rPr>
                      <w:t>SY,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Brennan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85"/>
                        <w:sz w:val="17"/>
                      </w:rPr>
                      <w:t>MJ,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Ripa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SR.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Buprenorphine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transdermal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system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and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quality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life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in </w:t>
                    </w:r>
                    <w:r>
                      <w:rPr>
                        <w:rFonts w:ascii="Arial"/>
                        <w:spacing w:val="-2"/>
                        <w:w w:val="90"/>
                        <w:sz w:val="17"/>
                      </w:rPr>
                      <w:t>opioid-experienced</w:t>
                    </w:r>
                    <w:r>
                      <w:rPr>
                        <w:rFonts w:ascii="Arial"/>
                        <w:spacing w:val="-2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90"/>
                        <w:sz w:val="17"/>
                      </w:rPr>
                      <w:t>patients</w:t>
                    </w:r>
                    <w:r>
                      <w:rPr>
                        <w:rFonts w:ascii="Arial"/>
                        <w:spacing w:val="-2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90"/>
                        <w:sz w:val="17"/>
                      </w:rPr>
                      <w:t>with</w:t>
                    </w:r>
                    <w:r>
                      <w:rPr>
                        <w:rFonts w:ascii="Arial"/>
                        <w:spacing w:val="-2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90"/>
                        <w:sz w:val="17"/>
                      </w:rPr>
                      <w:t>chronic</w:t>
                    </w:r>
                  </w:p>
                  <w:p>
                    <w:pPr>
                      <w:spacing w:line="249" w:lineRule="auto" w:before="0"/>
                      <w:ind w:left="334" w:right="93" w:firstLine="5"/>
                      <w:jc w:val="both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0"/>
                        <w:sz w:val="17"/>
                      </w:rPr>
                      <w:t>low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back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pain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[30]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(no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placebo,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but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active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control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double-blind;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safety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data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open- </w:t>
                    </w:r>
                    <w:r>
                      <w:rPr>
                        <w:rFonts w:ascii="Arial"/>
                        <w:spacing w:val="-1"/>
                        <w:w w:val="90"/>
                        <w:sz w:val="17"/>
                      </w:rPr>
                      <w:t>label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period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not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reported).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B70502"/>
        </w:rPr>
        <w:t>Conclusion</w:t>
      </w:r>
    </w:p>
    <w:p>
      <w:pPr>
        <w:pStyle w:val="BodyText"/>
        <w:spacing w:before="10"/>
        <w:rPr>
          <w:rFonts w:ascii="Calibri"/>
          <w:b/>
        </w:rPr>
      </w:pPr>
    </w:p>
    <w:p>
      <w:pPr>
        <w:pStyle w:val="Heading4"/>
        <w:spacing w:line="264" w:lineRule="auto"/>
        <w:ind w:right="38"/>
      </w:pPr>
      <w:r>
        <w:rPr>
          <w:spacing w:val="-2"/>
          <w:w w:val="105"/>
        </w:rPr>
        <w:t>The </w:t>
      </w:r>
      <w:r>
        <w:rPr>
          <w:spacing w:val="-3"/>
          <w:w w:val="105"/>
        </w:rPr>
        <w:t>evidence </w:t>
      </w:r>
      <w:r>
        <w:rPr>
          <w:w w:val="105"/>
        </w:rPr>
        <w:t>on long-term efficacy of opioids</w:t>
      </w:r>
      <w:r>
        <w:rPr>
          <w:spacing w:val="-24"/>
          <w:w w:val="105"/>
        </w:rPr>
        <w:t> </w:t>
      </w: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w w:val="105"/>
        </w:rPr>
        <w:t>CNCP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4"/>
          <w:w w:val="105"/>
        </w:rPr>
        <w:t> </w:t>
      </w:r>
      <w:r>
        <w:rPr>
          <w:w w:val="105"/>
        </w:rPr>
        <w:t>limited</w:t>
      </w:r>
      <w:r>
        <w:rPr>
          <w:spacing w:val="-24"/>
          <w:w w:val="105"/>
        </w:rPr>
        <w:t> </w:t>
      </w:r>
      <w:r>
        <w:rPr>
          <w:w w:val="105"/>
        </w:rPr>
        <w:t>by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report- ing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average</w:t>
      </w:r>
      <w:r>
        <w:rPr>
          <w:spacing w:val="-22"/>
          <w:w w:val="105"/>
        </w:rPr>
        <w:t> </w:t>
      </w:r>
      <w:r>
        <w:rPr>
          <w:w w:val="105"/>
        </w:rPr>
        <w:t>pain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scores.</w:t>
      </w:r>
      <w:r>
        <w:rPr>
          <w:spacing w:val="-22"/>
          <w:w w:val="105"/>
        </w:rPr>
        <w:t> </w:t>
      </w:r>
      <w:r>
        <w:rPr>
          <w:w w:val="105"/>
        </w:rPr>
        <w:t>Drug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approv- </w:t>
      </w:r>
      <w:r>
        <w:rPr>
          <w:w w:val="105"/>
        </w:rPr>
        <w:t>al</w:t>
      </w:r>
      <w:r>
        <w:rPr>
          <w:spacing w:val="-33"/>
          <w:w w:val="105"/>
        </w:rPr>
        <w:t> </w:t>
      </w:r>
      <w:r>
        <w:rPr>
          <w:w w:val="105"/>
        </w:rPr>
        <w:t>agencies</w:t>
      </w:r>
      <w:r>
        <w:rPr>
          <w:spacing w:val="-33"/>
          <w:w w:val="105"/>
        </w:rPr>
        <w:t> </w:t>
      </w:r>
      <w:r>
        <w:rPr>
          <w:w w:val="105"/>
        </w:rPr>
        <w:t>should</w:t>
      </w:r>
      <w:r>
        <w:rPr>
          <w:spacing w:val="-33"/>
          <w:w w:val="105"/>
        </w:rPr>
        <w:t> </w:t>
      </w:r>
      <w:r>
        <w:rPr>
          <w:spacing w:val="-3"/>
          <w:w w:val="105"/>
        </w:rPr>
        <w:t>require</w:t>
      </w:r>
      <w:r>
        <w:rPr>
          <w:spacing w:val="-33"/>
          <w:w w:val="105"/>
        </w:rPr>
        <w:t> </w:t>
      </w:r>
      <w:r>
        <w:rPr>
          <w:w w:val="105"/>
        </w:rPr>
        <w:t>pain</w:t>
      </w:r>
      <w:r>
        <w:rPr>
          <w:spacing w:val="-33"/>
          <w:w w:val="105"/>
        </w:rPr>
        <w:t> </w:t>
      </w:r>
      <w:r>
        <w:rPr>
          <w:w w:val="105"/>
        </w:rPr>
        <w:t>respond- er analyses instead of reports of </w:t>
      </w:r>
      <w:r>
        <w:rPr>
          <w:spacing w:val="-3"/>
          <w:w w:val="105"/>
        </w:rPr>
        <w:t>aver- </w:t>
      </w:r>
      <w:r>
        <w:rPr>
          <w:w w:val="105"/>
        </w:rPr>
        <w:t>age</w:t>
      </w:r>
      <w:r>
        <w:rPr>
          <w:spacing w:val="-26"/>
          <w:w w:val="105"/>
        </w:rPr>
        <w:t> </w:t>
      </w:r>
      <w:r>
        <w:rPr>
          <w:w w:val="105"/>
        </w:rPr>
        <w:t>pain</w:t>
      </w:r>
      <w:r>
        <w:rPr>
          <w:spacing w:val="-26"/>
          <w:w w:val="105"/>
        </w:rPr>
        <w:t> </w:t>
      </w:r>
      <w:r>
        <w:rPr>
          <w:spacing w:val="-3"/>
          <w:w w:val="105"/>
        </w:rPr>
        <w:t>scores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w w:val="105"/>
        </w:rPr>
        <w:t>open-label</w:t>
      </w:r>
      <w:r>
        <w:rPr>
          <w:spacing w:val="-26"/>
          <w:w w:val="105"/>
        </w:rPr>
        <w:t> </w:t>
      </w:r>
      <w:r>
        <w:rPr>
          <w:w w:val="105"/>
        </w:rPr>
        <w:t>extension studies.</w:t>
      </w:r>
    </w:p>
    <w:p>
      <w:pPr>
        <w:spacing w:line="264" w:lineRule="auto" w:before="0"/>
        <w:ind w:left="120" w:right="5" w:firstLine="0"/>
        <w:jc w:val="left"/>
        <w:rPr>
          <w:rFonts w:ascii="Arial Narrow"/>
          <w:b/>
          <w:sz w:val="19"/>
        </w:rPr>
      </w:pPr>
      <w:r>
        <w:rPr>
          <w:rFonts w:ascii="Arial Narrow"/>
          <w:b/>
          <w:spacing w:val="-2"/>
          <w:w w:val="105"/>
          <w:sz w:val="19"/>
        </w:rPr>
        <w:t>The</w:t>
      </w:r>
      <w:r>
        <w:rPr>
          <w:rFonts w:ascii="Arial Narrow"/>
          <w:b/>
          <w:spacing w:val="-19"/>
          <w:w w:val="105"/>
          <w:sz w:val="19"/>
        </w:rPr>
        <w:t> </w:t>
      </w:r>
      <w:r>
        <w:rPr>
          <w:rFonts w:ascii="Arial Narrow"/>
          <w:b/>
          <w:spacing w:val="-3"/>
          <w:w w:val="105"/>
          <w:sz w:val="19"/>
        </w:rPr>
        <w:t>evidence</w:t>
      </w:r>
      <w:r>
        <w:rPr>
          <w:rFonts w:ascii="Arial Narrow"/>
          <w:b/>
          <w:spacing w:val="-1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on</w:t>
      </w:r>
      <w:r>
        <w:rPr>
          <w:rFonts w:ascii="Arial Narrow"/>
          <w:b/>
          <w:spacing w:val="-1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safety</w:t>
      </w:r>
      <w:r>
        <w:rPr>
          <w:rFonts w:ascii="Arial Narrow"/>
          <w:b/>
          <w:spacing w:val="-1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is</w:t>
      </w:r>
      <w:r>
        <w:rPr>
          <w:rFonts w:ascii="Arial Narrow"/>
          <w:b/>
          <w:spacing w:val="-1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limited</w:t>
      </w:r>
      <w:r>
        <w:rPr>
          <w:rFonts w:ascii="Arial Narrow"/>
          <w:b/>
          <w:spacing w:val="-1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by</w:t>
      </w:r>
      <w:r>
        <w:rPr>
          <w:rFonts w:ascii="Arial Narrow"/>
          <w:b/>
          <w:spacing w:val="-1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the lack</w:t>
      </w:r>
      <w:r>
        <w:rPr>
          <w:rFonts w:ascii="Arial Narrow"/>
          <w:b/>
          <w:spacing w:val="-2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assessment</w:t>
      </w:r>
      <w:r>
        <w:rPr>
          <w:rFonts w:ascii="Arial Narrow"/>
          <w:b/>
          <w:spacing w:val="-2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7"/>
          <w:w w:val="105"/>
          <w:sz w:val="19"/>
        </w:rPr>
        <w:t> </w:t>
      </w:r>
      <w:r>
        <w:rPr>
          <w:rFonts w:ascii="Arial Narrow"/>
          <w:b/>
          <w:spacing w:val="-3"/>
          <w:w w:val="105"/>
          <w:sz w:val="19"/>
        </w:rPr>
        <w:t>relevant</w:t>
      </w:r>
      <w:r>
        <w:rPr>
          <w:rFonts w:ascii="Arial Narrow"/>
          <w:b/>
          <w:spacing w:val="-2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AE</w:t>
      </w:r>
      <w:r>
        <w:rPr>
          <w:rFonts w:ascii="Arial Narrow"/>
          <w:b/>
          <w:spacing w:val="-2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in</w:t>
      </w:r>
      <w:r>
        <w:rPr>
          <w:rFonts w:ascii="Arial Narrow"/>
          <w:b/>
          <w:spacing w:val="-2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rou- tine clinical </w:t>
      </w:r>
      <w:r>
        <w:rPr>
          <w:rFonts w:ascii="Arial Narrow"/>
          <w:b/>
          <w:spacing w:val="-3"/>
          <w:w w:val="105"/>
          <w:sz w:val="19"/>
        </w:rPr>
        <w:t>care. </w:t>
      </w:r>
      <w:r>
        <w:rPr>
          <w:rFonts w:ascii="Arial Narrow"/>
          <w:b/>
          <w:spacing w:val="-2"/>
          <w:w w:val="105"/>
          <w:sz w:val="19"/>
        </w:rPr>
        <w:t>The </w:t>
      </w:r>
      <w:r>
        <w:rPr>
          <w:rFonts w:ascii="Arial Narrow"/>
          <w:b/>
          <w:w w:val="105"/>
          <w:sz w:val="19"/>
        </w:rPr>
        <w:t>majority of stud- ies</w:t>
      </w:r>
      <w:r>
        <w:rPr>
          <w:rFonts w:ascii="Arial Narrow"/>
          <w:b/>
          <w:spacing w:val="-3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did</w:t>
      </w:r>
      <w:r>
        <w:rPr>
          <w:rFonts w:ascii="Arial Narrow"/>
          <w:b/>
          <w:spacing w:val="-3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not</w:t>
      </w:r>
      <w:r>
        <w:rPr>
          <w:rFonts w:ascii="Arial Narrow"/>
          <w:b/>
          <w:spacing w:val="-34"/>
          <w:w w:val="105"/>
          <w:sz w:val="19"/>
        </w:rPr>
        <w:t> </w:t>
      </w:r>
      <w:r>
        <w:rPr>
          <w:rFonts w:ascii="Arial Narrow"/>
          <w:b/>
          <w:spacing w:val="-3"/>
          <w:w w:val="105"/>
          <w:sz w:val="19"/>
        </w:rPr>
        <w:t>systematically</w:t>
      </w:r>
      <w:r>
        <w:rPr>
          <w:rFonts w:ascii="Arial Narrow"/>
          <w:b/>
          <w:spacing w:val="-3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assess</w:t>
      </w:r>
      <w:r>
        <w:rPr>
          <w:rFonts w:ascii="Arial Narrow"/>
          <w:b/>
          <w:spacing w:val="-34"/>
          <w:w w:val="105"/>
          <w:sz w:val="19"/>
        </w:rPr>
        <w:t> </w:t>
      </w:r>
      <w:r>
        <w:rPr>
          <w:rFonts w:ascii="Arial Narrow"/>
          <w:b/>
          <w:spacing w:val="-3"/>
          <w:w w:val="105"/>
          <w:sz w:val="19"/>
        </w:rPr>
        <w:t>aberrant </w:t>
      </w:r>
      <w:r>
        <w:rPr>
          <w:rFonts w:ascii="Arial Narrow"/>
          <w:b/>
          <w:w w:val="105"/>
          <w:sz w:val="19"/>
        </w:rPr>
        <w:t>drug </w:t>
      </w:r>
      <w:r>
        <w:rPr>
          <w:rFonts w:ascii="Arial Narrow"/>
          <w:b/>
          <w:spacing w:val="-4"/>
          <w:w w:val="105"/>
          <w:sz w:val="19"/>
        </w:rPr>
        <w:t>behavior. </w:t>
      </w:r>
      <w:r>
        <w:rPr>
          <w:rFonts w:ascii="Arial Narrow"/>
          <w:b/>
          <w:spacing w:val="-3"/>
          <w:w w:val="105"/>
          <w:sz w:val="19"/>
        </w:rPr>
        <w:t>Internationally</w:t>
      </w:r>
      <w:r>
        <w:rPr>
          <w:rFonts w:ascii="Arial Narrow"/>
          <w:b/>
          <w:spacing w:val="-17"/>
          <w:w w:val="105"/>
          <w:sz w:val="19"/>
        </w:rPr>
        <w:t> </w:t>
      </w:r>
      <w:r>
        <w:rPr>
          <w:rFonts w:ascii="Arial Narrow"/>
          <w:b/>
          <w:spacing w:val="-3"/>
          <w:w w:val="105"/>
          <w:sz w:val="19"/>
        </w:rPr>
        <w:t>accept-</w:t>
      </w:r>
    </w:p>
    <w:p>
      <w:pPr>
        <w:spacing w:line="264" w:lineRule="auto" w:before="0"/>
        <w:ind w:left="120" w:right="-4" w:firstLine="0"/>
        <w:jc w:val="left"/>
        <w:rPr>
          <w:rFonts w:ascii="Arial Narrow" w:hAnsi="Arial Narrow"/>
          <w:b/>
          <w:sz w:val="19"/>
        </w:rPr>
      </w:pPr>
      <w:r>
        <w:rPr>
          <w:rFonts w:ascii="Arial Narrow" w:hAnsi="Arial Narrow"/>
          <w:b/>
          <w:w w:val="105"/>
          <w:sz w:val="19"/>
        </w:rPr>
        <w:t>ed</w:t>
      </w:r>
      <w:r>
        <w:rPr>
          <w:rFonts w:ascii="Arial Narrow" w:hAnsi="Arial Narrow"/>
          <w:b/>
          <w:spacing w:val="-24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definitions</w:t>
      </w:r>
      <w:r>
        <w:rPr>
          <w:rFonts w:ascii="Arial Narrow" w:hAnsi="Arial Narrow"/>
          <w:b/>
          <w:spacing w:val="-24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of</w:t>
      </w:r>
      <w:r>
        <w:rPr>
          <w:rFonts w:ascii="Arial Narrow" w:hAnsi="Arial Narrow"/>
          <w:b/>
          <w:spacing w:val="-24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dependence</w:t>
      </w:r>
      <w:r>
        <w:rPr>
          <w:rFonts w:ascii="Arial Narrow" w:hAnsi="Arial Narrow"/>
          <w:b/>
          <w:spacing w:val="-24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24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addic- tion </w:t>
      </w:r>
      <w:r>
        <w:rPr>
          <w:rFonts w:ascii="Arial Narrow" w:hAnsi="Arial Narrow"/>
          <w:b/>
          <w:spacing w:val="-2"/>
          <w:w w:val="105"/>
          <w:sz w:val="19"/>
        </w:rPr>
        <w:t>are </w:t>
      </w:r>
      <w:r>
        <w:rPr>
          <w:rFonts w:ascii="Arial Narrow" w:hAnsi="Arial Narrow"/>
          <w:b/>
          <w:spacing w:val="-3"/>
          <w:w w:val="105"/>
          <w:sz w:val="19"/>
        </w:rPr>
        <w:t>required </w:t>
      </w:r>
      <w:r>
        <w:rPr>
          <w:rFonts w:ascii="Arial Narrow" w:hAnsi="Arial Narrow"/>
          <w:b/>
          <w:spacing w:val="-2"/>
          <w:w w:val="105"/>
          <w:sz w:val="19"/>
        </w:rPr>
        <w:t>for </w:t>
      </w:r>
      <w:r>
        <w:rPr>
          <w:rFonts w:ascii="Arial Narrow" w:hAnsi="Arial Narrow"/>
          <w:b/>
          <w:w w:val="105"/>
          <w:sz w:val="19"/>
        </w:rPr>
        <w:t>prescribed opioids [1].</w:t>
      </w:r>
      <w:r>
        <w:rPr>
          <w:rFonts w:ascii="Arial Narrow" w:hAnsi="Arial Narrow"/>
          <w:b/>
          <w:spacing w:val="-32"/>
          <w:w w:val="105"/>
          <w:sz w:val="19"/>
        </w:rPr>
        <w:t> </w:t>
      </w:r>
      <w:r>
        <w:rPr>
          <w:rFonts w:ascii="Arial Narrow" w:hAnsi="Arial Narrow"/>
          <w:b/>
          <w:spacing w:val="-2"/>
          <w:w w:val="105"/>
          <w:sz w:val="19"/>
        </w:rPr>
        <w:t>The</w:t>
      </w:r>
      <w:r>
        <w:rPr>
          <w:rFonts w:ascii="Arial Narrow" w:hAnsi="Arial Narrow"/>
          <w:b/>
          <w:spacing w:val="-28"/>
          <w:w w:val="105"/>
          <w:sz w:val="19"/>
        </w:rPr>
        <w:t> </w:t>
      </w:r>
      <w:r>
        <w:rPr>
          <w:rFonts w:ascii="Arial Narrow" w:hAnsi="Arial Narrow"/>
          <w:b/>
          <w:spacing w:val="-3"/>
          <w:w w:val="105"/>
          <w:sz w:val="19"/>
        </w:rPr>
        <w:t>Analgesic,</w:t>
      </w:r>
      <w:r>
        <w:rPr>
          <w:rFonts w:ascii="Arial Narrow" w:hAnsi="Arial Narrow"/>
          <w:b/>
          <w:spacing w:val="-28"/>
          <w:w w:val="105"/>
          <w:sz w:val="19"/>
        </w:rPr>
        <w:t> </w:t>
      </w:r>
      <w:r>
        <w:rPr>
          <w:rFonts w:ascii="Arial Narrow" w:hAnsi="Arial Narrow"/>
          <w:b/>
          <w:spacing w:val="-3"/>
          <w:w w:val="105"/>
          <w:sz w:val="19"/>
        </w:rPr>
        <w:t>Anesthetic,</w:t>
      </w:r>
      <w:r>
        <w:rPr>
          <w:rFonts w:ascii="Arial Narrow" w:hAnsi="Arial Narrow"/>
          <w:b/>
          <w:spacing w:val="-28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28"/>
          <w:w w:val="105"/>
          <w:sz w:val="19"/>
        </w:rPr>
        <w:t> </w:t>
      </w:r>
      <w:r>
        <w:rPr>
          <w:rFonts w:ascii="Arial Narrow" w:hAnsi="Arial Narrow"/>
          <w:b/>
          <w:spacing w:val="-2"/>
          <w:w w:val="105"/>
          <w:sz w:val="19"/>
        </w:rPr>
        <w:t>Addic- </w:t>
      </w:r>
      <w:r>
        <w:rPr>
          <w:rFonts w:ascii="Arial Narrow" w:hAnsi="Arial Narrow"/>
          <w:b/>
          <w:w w:val="105"/>
          <w:sz w:val="19"/>
        </w:rPr>
        <w:t>tion</w:t>
      </w:r>
      <w:r>
        <w:rPr>
          <w:rFonts w:ascii="Arial Narrow" w:hAnsi="Arial Narrow"/>
          <w:b/>
          <w:spacing w:val="-25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Clinical</w:t>
      </w:r>
      <w:r>
        <w:rPr>
          <w:rFonts w:ascii="Arial Narrow" w:hAnsi="Arial Narrow"/>
          <w:b/>
          <w:spacing w:val="-30"/>
          <w:w w:val="105"/>
          <w:sz w:val="19"/>
        </w:rPr>
        <w:t> </w:t>
      </w:r>
      <w:r>
        <w:rPr>
          <w:rFonts w:ascii="Arial Narrow" w:hAnsi="Arial Narrow"/>
          <w:b/>
          <w:spacing w:val="-4"/>
          <w:w w:val="105"/>
          <w:sz w:val="19"/>
        </w:rPr>
        <w:t>Trials,</w:t>
      </w:r>
      <w:r>
        <w:rPr>
          <w:rFonts w:ascii="Arial Narrow" w:hAnsi="Arial Narrow"/>
          <w:b/>
          <w:spacing w:val="-30"/>
          <w:w w:val="105"/>
          <w:sz w:val="19"/>
        </w:rPr>
        <w:t> </w:t>
      </w:r>
      <w:r>
        <w:rPr>
          <w:rFonts w:ascii="Arial Narrow" w:hAnsi="Arial Narrow"/>
          <w:b/>
          <w:spacing w:val="-3"/>
          <w:w w:val="105"/>
          <w:sz w:val="19"/>
        </w:rPr>
        <w:t>Translations,</w:t>
      </w:r>
      <w:r>
        <w:rPr>
          <w:rFonts w:ascii="Arial Narrow" w:hAnsi="Arial Narrow"/>
          <w:b/>
          <w:spacing w:val="-25"/>
          <w:w w:val="105"/>
          <w:sz w:val="19"/>
        </w:rPr>
        <w:t> </w:t>
      </w:r>
      <w:r>
        <w:rPr>
          <w:rFonts w:ascii="Arial Narrow" w:hAnsi="Arial Narrow"/>
          <w:b/>
          <w:spacing w:val="-3"/>
          <w:w w:val="105"/>
          <w:sz w:val="19"/>
        </w:rPr>
        <w:t>Innova- </w:t>
      </w:r>
      <w:r>
        <w:rPr>
          <w:rFonts w:ascii="Arial Narrow" w:hAnsi="Arial Narrow"/>
          <w:b/>
          <w:spacing w:val="-2"/>
          <w:w w:val="105"/>
          <w:sz w:val="19"/>
        </w:rPr>
        <w:t>tions,</w:t>
      </w:r>
      <w:r>
        <w:rPr>
          <w:rFonts w:ascii="Arial Narrow" w:hAnsi="Arial Narrow"/>
          <w:b/>
          <w:spacing w:val="-29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Opportunities</w:t>
      </w:r>
      <w:r>
        <w:rPr>
          <w:rFonts w:ascii="Arial Narrow" w:hAnsi="Arial Narrow"/>
          <w:b/>
          <w:spacing w:val="-29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29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Networks</w:t>
      </w:r>
      <w:r>
        <w:rPr>
          <w:rFonts w:ascii="Arial Narrow" w:hAnsi="Arial Narrow"/>
          <w:b/>
          <w:spacing w:val="-29"/>
          <w:w w:val="105"/>
          <w:sz w:val="19"/>
        </w:rPr>
        <w:t> </w:t>
      </w:r>
      <w:r>
        <w:rPr>
          <w:rFonts w:ascii="Arial Narrow" w:hAnsi="Arial Narrow"/>
          <w:b/>
          <w:spacing w:val="-5"/>
          <w:w w:val="105"/>
          <w:sz w:val="19"/>
        </w:rPr>
        <w:t>(ACT- </w:t>
      </w:r>
      <w:r>
        <w:rPr>
          <w:rFonts w:ascii="Arial Narrow" w:hAnsi="Arial Narrow"/>
          <w:b/>
          <w:w w:val="105"/>
          <w:sz w:val="19"/>
        </w:rPr>
        <w:t>TION) </w:t>
      </w:r>
      <w:r>
        <w:rPr>
          <w:rFonts w:ascii="Arial Narrow" w:hAnsi="Arial Narrow"/>
          <w:b/>
          <w:spacing w:val="-3"/>
          <w:w w:val="105"/>
          <w:sz w:val="19"/>
        </w:rPr>
        <w:t>public–private </w:t>
      </w:r>
      <w:r>
        <w:rPr>
          <w:rFonts w:ascii="Arial Narrow" w:hAnsi="Arial Narrow"/>
          <w:b/>
          <w:w w:val="105"/>
          <w:sz w:val="19"/>
        </w:rPr>
        <w:t>partnership con- </w:t>
      </w:r>
      <w:r>
        <w:rPr>
          <w:rFonts w:ascii="Arial Narrow" w:hAnsi="Arial Narrow"/>
          <w:b/>
          <w:spacing w:val="-3"/>
          <w:w w:val="105"/>
          <w:sz w:val="19"/>
        </w:rPr>
        <w:t>vened </w:t>
      </w:r>
      <w:r>
        <w:rPr>
          <w:rFonts w:ascii="Arial Narrow" w:hAnsi="Arial Narrow"/>
          <w:b/>
          <w:w w:val="105"/>
          <w:sz w:val="19"/>
        </w:rPr>
        <w:t>an expert panel to </w:t>
      </w:r>
      <w:r>
        <w:rPr>
          <w:rFonts w:ascii="Arial Narrow" w:hAnsi="Arial Narrow"/>
          <w:b/>
          <w:spacing w:val="-3"/>
          <w:w w:val="105"/>
          <w:sz w:val="19"/>
        </w:rPr>
        <w:t>develop </w:t>
      </w:r>
      <w:r>
        <w:rPr>
          <w:rFonts w:ascii="Arial Narrow" w:hAnsi="Arial Narrow"/>
          <w:b/>
          <w:w w:val="105"/>
          <w:sz w:val="19"/>
        </w:rPr>
        <w:t>mu- tually </w:t>
      </w:r>
      <w:r>
        <w:rPr>
          <w:rFonts w:ascii="Arial Narrow" w:hAnsi="Arial Narrow"/>
          <w:b/>
          <w:spacing w:val="-3"/>
          <w:w w:val="105"/>
          <w:sz w:val="19"/>
        </w:rPr>
        <w:t>exclusive </w:t>
      </w:r>
      <w:r>
        <w:rPr>
          <w:rFonts w:ascii="Arial Narrow" w:hAnsi="Arial Narrow"/>
          <w:b/>
          <w:w w:val="105"/>
          <w:sz w:val="19"/>
        </w:rPr>
        <w:t>and </w:t>
      </w:r>
      <w:r>
        <w:rPr>
          <w:rFonts w:ascii="Arial Narrow" w:hAnsi="Arial Narrow"/>
          <w:b/>
          <w:spacing w:val="-3"/>
          <w:w w:val="105"/>
          <w:sz w:val="19"/>
        </w:rPr>
        <w:t>exhaustive </w:t>
      </w:r>
      <w:r>
        <w:rPr>
          <w:rFonts w:ascii="Arial Narrow" w:hAnsi="Arial Narrow"/>
          <w:b/>
          <w:w w:val="105"/>
          <w:sz w:val="19"/>
        </w:rPr>
        <w:t>consen- sus</w:t>
      </w:r>
      <w:r>
        <w:rPr>
          <w:rFonts w:ascii="Arial Narrow" w:hAnsi="Arial Narrow"/>
          <w:b/>
          <w:spacing w:val="-29"/>
          <w:w w:val="105"/>
          <w:sz w:val="19"/>
        </w:rPr>
        <w:t> </w:t>
      </w:r>
      <w:r>
        <w:rPr>
          <w:rFonts w:ascii="Arial Narrow" w:hAnsi="Arial Narrow"/>
          <w:b/>
          <w:spacing w:val="-2"/>
          <w:w w:val="105"/>
          <w:sz w:val="19"/>
        </w:rPr>
        <w:t>classifications</w:t>
      </w:r>
      <w:r>
        <w:rPr>
          <w:rFonts w:ascii="Arial Narrow" w:hAnsi="Arial Narrow"/>
          <w:b/>
          <w:spacing w:val="-29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29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definitions</w:t>
      </w:r>
      <w:r>
        <w:rPr>
          <w:rFonts w:ascii="Arial Narrow" w:hAnsi="Arial Narrow"/>
          <w:b/>
          <w:spacing w:val="-29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to</w:t>
      </w:r>
      <w:r>
        <w:rPr>
          <w:rFonts w:ascii="Arial Narrow" w:hAnsi="Arial Narrow"/>
          <w:b/>
          <w:spacing w:val="-29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es- </w:t>
      </w:r>
      <w:r>
        <w:rPr>
          <w:rFonts w:ascii="Arial Narrow" w:hAnsi="Arial Narrow"/>
          <w:b/>
          <w:spacing w:val="-3"/>
          <w:w w:val="105"/>
          <w:sz w:val="19"/>
        </w:rPr>
        <w:t>timate</w:t>
      </w:r>
      <w:r>
        <w:rPr>
          <w:rFonts w:ascii="Arial Narrow" w:hAnsi="Arial Narrow"/>
          <w:b/>
          <w:spacing w:val="-17"/>
          <w:w w:val="105"/>
          <w:sz w:val="19"/>
        </w:rPr>
        <w:t> </w:t>
      </w:r>
      <w:r>
        <w:rPr>
          <w:rFonts w:ascii="Arial Narrow" w:hAnsi="Arial Narrow"/>
          <w:b/>
          <w:spacing w:val="-3"/>
          <w:w w:val="105"/>
          <w:sz w:val="19"/>
        </w:rPr>
        <w:t>misuse,</w:t>
      </w:r>
      <w:r>
        <w:rPr>
          <w:rFonts w:ascii="Arial Narrow" w:hAnsi="Arial Narrow"/>
          <w:b/>
          <w:spacing w:val="-17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abuse</w:t>
      </w:r>
      <w:r>
        <w:rPr>
          <w:rFonts w:ascii="Arial Narrow" w:hAnsi="Arial Narrow"/>
          <w:b/>
          <w:spacing w:val="-17"/>
          <w:w w:val="105"/>
          <w:sz w:val="19"/>
        </w:rPr>
        <w:t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17"/>
          <w:w w:val="105"/>
          <w:sz w:val="19"/>
        </w:rPr>
        <w:t> </w:t>
      </w:r>
      <w:r>
        <w:rPr>
          <w:rFonts w:ascii="Arial Narrow" w:hAnsi="Arial Narrow"/>
          <w:b/>
          <w:spacing w:val="-3"/>
          <w:w w:val="105"/>
          <w:sz w:val="19"/>
        </w:rPr>
        <w:t>related</w:t>
      </w:r>
      <w:r>
        <w:rPr>
          <w:rFonts w:ascii="Arial Narrow" w:hAnsi="Arial Narrow"/>
          <w:b/>
          <w:spacing w:val="-17"/>
          <w:w w:val="105"/>
          <w:sz w:val="19"/>
        </w:rPr>
        <w:t> </w:t>
      </w:r>
      <w:r>
        <w:rPr>
          <w:rFonts w:ascii="Arial Narrow" w:hAnsi="Arial Narrow"/>
          <w:b/>
          <w:spacing w:val="-3"/>
          <w:w w:val="105"/>
          <w:sz w:val="19"/>
        </w:rPr>
        <w:t>events </w:t>
      </w:r>
      <w:r>
        <w:rPr>
          <w:rFonts w:ascii="Arial Narrow" w:hAnsi="Arial Narrow"/>
          <w:b/>
          <w:sz w:val="19"/>
        </w:rPr>
        <w:t>(MAREs)</w:t>
      </w:r>
      <w:r>
        <w:rPr>
          <w:rFonts w:ascii="Arial Narrow" w:hAnsi="Arial Narrow"/>
          <w:b/>
          <w:spacing w:val="-17"/>
          <w:sz w:val="19"/>
        </w:rPr>
        <w:t> </w:t>
      </w:r>
      <w:r>
        <w:rPr>
          <w:rFonts w:ascii="Arial Narrow" w:hAnsi="Arial Narrow"/>
          <w:b/>
          <w:sz w:val="19"/>
        </w:rPr>
        <w:t>occurring</w:t>
      </w:r>
      <w:r>
        <w:rPr>
          <w:rFonts w:ascii="Arial Narrow" w:hAnsi="Arial Narrow"/>
          <w:b/>
          <w:spacing w:val="-17"/>
          <w:sz w:val="19"/>
        </w:rPr>
        <w:t> </w:t>
      </w:r>
      <w:r>
        <w:rPr>
          <w:rFonts w:ascii="Arial Narrow" w:hAnsi="Arial Narrow"/>
          <w:b/>
          <w:sz w:val="19"/>
        </w:rPr>
        <w:t>in</w:t>
      </w:r>
      <w:r>
        <w:rPr>
          <w:rFonts w:ascii="Arial Narrow" w:hAnsi="Arial Narrow"/>
          <w:b/>
          <w:spacing w:val="-17"/>
          <w:sz w:val="19"/>
        </w:rPr>
        <w:t> </w:t>
      </w:r>
      <w:r>
        <w:rPr>
          <w:rFonts w:ascii="Arial Narrow" w:hAnsi="Arial Narrow"/>
          <w:b/>
          <w:sz w:val="19"/>
        </w:rPr>
        <w:t>clinical</w:t>
      </w:r>
      <w:r>
        <w:rPr>
          <w:rFonts w:ascii="Arial Narrow" w:hAnsi="Arial Narrow"/>
          <w:b/>
          <w:spacing w:val="-17"/>
          <w:sz w:val="19"/>
        </w:rPr>
        <w:t> </w:t>
      </w:r>
      <w:r>
        <w:rPr>
          <w:rFonts w:ascii="Arial Narrow" w:hAnsi="Arial Narrow"/>
          <w:b/>
          <w:sz w:val="19"/>
        </w:rPr>
        <w:t>trials</w:t>
      </w:r>
      <w:r>
        <w:rPr>
          <w:rFonts w:ascii="Arial Narrow" w:hAnsi="Arial Narrow"/>
          <w:b/>
          <w:spacing w:val="-17"/>
          <w:sz w:val="19"/>
        </w:rPr>
        <w:t> </w:t>
      </w:r>
      <w:r>
        <w:rPr>
          <w:rFonts w:ascii="Arial Narrow" w:hAnsi="Arial Narrow"/>
          <w:b/>
          <w:sz w:val="19"/>
        </w:rPr>
        <w:t>of</w:t>
      </w:r>
      <w:r>
        <w:rPr>
          <w:rFonts w:ascii="Arial Narrow" w:hAnsi="Arial Narrow"/>
          <w:b/>
          <w:spacing w:val="-17"/>
          <w:sz w:val="19"/>
        </w:rPr>
        <w:t> </w:t>
      </w:r>
      <w:r>
        <w:rPr>
          <w:rFonts w:ascii="Arial Narrow" w:hAnsi="Arial Narrow"/>
          <w:b/>
          <w:sz w:val="19"/>
        </w:rPr>
        <w:t>an-</w:t>
      </w:r>
    </w:p>
    <w:p>
      <w:pPr>
        <w:spacing w:line="264" w:lineRule="auto" w:before="110"/>
        <w:ind w:left="120" w:right="362" w:firstLine="0"/>
        <w:jc w:val="left"/>
        <w:rPr>
          <w:rFonts w:ascii="Arial Narrow"/>
          <w:b/>
          <w:sz w:val="19"/>
        </w:rPr>
      </w:pPr>
      <w:r>
        <w:rPr/>
        <w:br w:type="column"/>
      </w:r>
      <w:r>
        <w:rPr>
          <w:rFonts w:ascii="Arial Narrow"/>
          <w:b/>
          <w:w w:val="105"/>
          <w:sz w:val="19"/>
        </w:rPr>
        <w:t>tailed </w:t>
      </w:r>
      <w:r>
        <w:rPr>
          <w:rFonts w:ascii="Arial Narrow"/>
          <w:b/>
          <w:spacing w:val="-3"/>
          <w:w w:val="105"/>
          <w:sz w:val="19"/>
        </w:rPr>
        <w:t>information </w:t>
      </w:r>
      <w:r>
        <w:rPr>
          <w:rFonts w:ascii="Arial Narrow"/>
          <w:b/>
          <w:w w:val="105"/>
          <w:sz w:val="19"/>
        </w:rPr>
        <w:t>about </w:t>
      </w:r>
      <w:r>
        <w:rPr>
          <w:rFonts w:ascii="Arial Narrow"/>
          <w:b/>
          <w:spacing w:val="-3"/>
          <w:w w:val="105"/>
          <w:sz w:val="19"/>
        </w:rPr>
        <w:t>events </w:t>
      </w:r>
      <w:r>
        <w:rPr>
          <w:rFonts w:ascii="Arial Narrow"/>
          <w:b/>
          <w:w w:val="105"/>
          <w:sz w:val="19"/>
        </w:rPr>
        <w:t>of po- </w:t>
      </w:r>
      <w:r>
        <w:rPr>
          <w:rFonts w:ascii="Arial Narrow"/>
          <w:b/>
          <w:spacing w:val="-3"/>
          <w:w w:val="105"/>
          <w:sz w:val="19"/>
        </w:rPr>
        <w:t>tential concern (e.g. </w:t>
      </w:r>
      <w:r>
        <w:rPr>
          <w:rFonts w:ascii="Arial Narrow"/>
          <w:b/>
          <w:w w:val="105"/>
          <w:sz w:val="19"/>
        </w:rPr>
        <w:t>unexpected urine drug</w:t>
      </w:r>
      <w:r>
        <w:rPr>
          <w:rFonts w:ascii="Arial Narrow"/>
          <w:b/>
          <w:spacing w:val="-2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testing</w:t>
      </w:r>
      <w:r>
        <w:rPr>
          <w:rFonts w:ascii="Arial Narrow"/>
          <w:b/>
          <w:spacing w:val="-24"/>
          <w:w w:val="105"/>
          <w:sz w:val="19"/>
        </w:rPr>
        <w:t> </w:t>
      </w:r>
      <w:r>
        <w:rPr>
          <w:rFonts w:ascii="Arial Narrow"/>
          <w:b/>
          <w:spacing w:val="-3"/>
          <w:w w:val="105"/>
          <w:sz w:val="19"/>
        </w:rPr>
        <w:t>results,</w:t>
      </w:r>
      <w:r>
        <w:rPr>
          <w:rFonts w:ascii="Arial Narrow"/>
          <w:b/>
          <w:spacing w:val="-2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loss</w:t>
      </w:r>
      <w:r>
        <w:rPr>
          <w:rFonts w:ascii="Arial Narrow"/>
          <w:b/>
          <w:spacing w:val="-2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study</w:t>
      </w:r>
      <w:r>
        <w:rPr>
          <w:rFonts w:ascii="Arial Narrow"/>
          <w:b/>
          <w:spacing w:val="-2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medi- cation</w:t>
      </w:r>
      <w:r>
        <w:rPr>
          <w:rFonts w:ascii="Arial Narrow"/>
          <w:b/>
          <w:spacing w:val="-1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1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dropping</w:t>
      </w:r>
      <w:r>
        <w:rPr>
          <w:rFonts w:ascii="Arial Narrow"/>
          <w:b/>
          <w:spacing w:val="-1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out</w:t>
      </w:r>
      <w:r>
        <w:rPr>
          <w:rFonts w:ascii="Arial Narrow"/>
          <w:b/>
          <w:spacing w:val="-1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1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the</w:t>
      </w:r>
      <w:r>
        <w:rPr>
          <w:rFonts w:ascii="Arial Narrow"/>
          <w:b/>
          <w:spacing w:val="-1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trial)</w:t>
      </w:r>
      <w:r>
        <w:rPr>
          <w:rFonts w:ascii="Arial Narrow"/>
          <w:b/>
          <w:spacing w:val="-1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[39]. These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instruments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should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be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used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in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an- </w:t>
      </w:r>
      <w:r>
        <w:rPr>
          <w:rFonts w:ascii="Arial Narrow"/>
          <w:b/>
          <w:spacing w:val="-1"/>
          <w:sz w:val="19"/>
        </w:rPr>
        <w:t>algesic </w:t>
      </w:r>
      <w:r>
        <w:rPr>
          <w:rFonts w:ascii="Arial Narrow"/>
          <w:b/>
          <w:sz w:val="19"/>
        </w:rPr>
        <w:t>clinical trials and</w:t>
      </w:r>
      <w:r>
        <w:rPr>
          <w:rFonts w:ascii="Arial Narrow"/>
          <w:b/>
          <w:spacing w:val="-28"/>
          <w:sz w:val="19"/>
        </w:rPr>
        <w:t> </w:t>
      </w:r>
      <w:r>
        <w:rPr>
          <w:rFonts w:ascii="Arial Narrow"/>
          <w:b/>
          <w:sz w:val="19"/>
        </w:rPr>
        <w:t>postmarket-</w:t>
      </w:r>
    </w:p>
    <w:p>
      <w:pPr>
        <w:spacing w:line="264" w:lineRule="auto" w:before="0"/>
        <w:ind w:left="120" w:right="350" w:firstLine="0"/>
        <w:jc w:val="left"/>
        <w:rPr>
          <w:rFonts w:ascii="Arial Narrow"/>
          <w:b/>
          <w:sz w:val="19"/>
        </w:rPr>
      </w:pPr>
      <w:r>
        <w:rPr>
          <w:rFonts w:ascii="Arial Narrow"/>
          <w:b/>
          <w:w w:val="105"/>
          <w:sz w:val="19"/>
        </w:rPr>
        <w:t>ing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AE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surveillance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spacing w:val="-3"/>
          <w:w w:val="105"/>
          <w:sz w:val="19"/>
        </w:rPr>
        <w:t>monitoring.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Brief </w:t>
      </w:r>
      <w:r>
        <w:rPr>
          <w:rFonts w:ascii="Arial Narrow"/>
          <w:b/>
          <w:spacing w:val="-3"/>
          <w:w w:val="105"/>
          <w:sz w:val="19"/>
        </w:rPr>
        <w:t>validated </w:t>
      </w:r>
      <w:r>
        <w:rPr>
          <w:rFonts w:ascii="Arial Narrow"/>
          <w:b/>
          <w:w w:val="105"/>
          <w:sz w:val="19"/>
        </w:rPr>
        <w:t>measures of </w:t>
      </w:r>
      <w:r>
        <w:rPr>
          <w:rFonts w:ascii="Arial Narrow"/>
          <w:b/>
          <w:spacing w:val="-3"/>
          <w:w w:val="105"/>
          <w:sz w:val="19"/>
        </w:rPr>
        <w:t>patient-reported </w:t>
      </w:r>
      <w:r>
        <w:rPr>
          <w:rFonts w:ascii="Arial Narrow"/>
          <w:b/>
          <w:spacing w:val="-4"/>
          <w:w w:val="105"/>
          <w:sz w:val="19"/>
        </w:rPr>
        <w:t>safety,</w:t>
      </w:r>
      <w:r>
        <w:rPr>
          <w:rFonts w:ascii="Arial Narrow"/>
          <w:b/>
          <w:spacing w:val="-22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efficacy</w:t>
      </w:r>
      <w:r>
        <w:rPr>
          <w:rFonts w:ascii="Arial Narrow"/>
          <w:b/>
          <w:spacing w:val="-22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2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misuse</w:t>
      </w:r>
      <w:r>
        <w:rPr>
          <w:rFonts w:ascii="Arial Narrow"/>
          <w:b/>
          <w:spacing w:val="-22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must</w:t>
      </w:r>
      <w:r>
        <w:rPr>
          <w:rFonts w:ascii="Arial Narrow"/>
          <w:b/>
          <w:spacing w:val="-22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be</w:t>
      </w:r>
      <w:r>
        <w:rPr>
          <w:rFonts w:ascii="Arial Narrow"/>
          <w:b/>
          <w:spacing w:val="-22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de- </w:t>
      </w:r>
      <w:r>
        <w:rPr>
          <w:rFonts w:ascii="Arial Narrow"/>
          <w:b/>
          <w:spacing w:val="-3"/>
          <w:w w:val="105"/>
          <w:sz w:val="19"/>
        </w:rPr>
        <w:t>veloped</w:t>
      </w:r>
      <w:r>
        <w:rPr>
          <w:rFonts w:ascii="Arial Narrow"/>
          <w:b/>
          <w:spacing w:val="-25"/>
          <w:w w:val="105"/>
          <w:sz w:val="19"/>
        </w:rPr>
        <w:t> </w:t>
      </w:r>
      <w:r>
        <w:rPr>
          <w:rFonts w:ascii="Arial Narrow"/>
          <w:b/>
          <w:spacing w:val="-2"/>
          <w:w w:val="105"/>
          <w:sz w:val="19"/>
        </w:rPr>
        <w:t>for</w:t>
      </w:r>
      <w:r>
        <w:rPr>
          <w:rFonts w:ascii="Arial Narrow"/>
          <w:b/>
          <w:spacing w:val="-25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primary</w:t>
      </w:r>
      <w:r>
        <w:rPr>
          <w:rFonts w:ascii="Arial Narrow"/>
          <w:b/>
          <w:spacing w:val="-25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care</w:t>
      </w:r>
      <w:r>
        <w:rPr>
          <w:rFonts w:ascii="Arial Narrow"/>
          <w:b/>
          <w:spacing w:val="-25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prescribers</w:t>
      </w:r>
      <w:r>
        <w:rPr>
          <w:rFonts w:ascii="Arial Narrow"/>
          <w:b/>
          <w:spacing w:val="-25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[2]. </w:t>
      </w:r>
      <w:r>
        <w:rPr>
          <w:rFonts w:ascii="Arial Narrow"/>
          <w:b/>
          <w:spacing w:val="-2"/>
          <w:w w:val="105"/>
          <w:sz w:val="19"/>
        </w:rPr>
        <w:t>The</w:t>
      </w:r>
      <w:r>
        <w:rPr>
          <w:rFonts w:ascii="Arial Narrow"/>
          <w:b/>
          <w:spacing w:val="-23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long-term</w:t>
      </w:r>
      <w:r>
        <w:rPr>
          <w:rFonts w:ascii="Arial Narrow"/>
          <w:b/>
          <w:spacing w:val="-23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efficacy</w:t>
      </w:r>
      <w:r>
        <w:rPr>
          <w:rFonts w:ascii="Arial Narrow"/>
          <w:b/>
          <w:spacing w:val="-23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3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safety</w:t>
      </w:r>
      <w:r>
        <w:rPr>
          <w:rFonts w:ascii="Arial Narrow"/>
          <w:b/>
          <w:spacing w:val="-23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3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opi- oids</w:t>
      </w:r>
      <w:r>
        <w:rPr>
          <w:rFonts w:ascii="Arial Narrow"/>
          <w:b/>
          <w:spacing w:val="-25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in</w:t>
      </w:r>
      <w:r>
        <w:rPr>
          <w:rFonts w:ascii="Arial Narrow"/>
          <w:b/>
          <w:spacing w:val="-25"/>
          <w:w w:val="105"/>
          <w:sz w:val="19"/>
        </w:rPr>
        <w:t> </w:t>
      </w:r>
      <w:r>
        <w:rPr>
          <w:rFonts w:ascii="Arial Narrow"/>
          <w:b/>
          <w:spacing w:val="-3"/>
          <w:w w:val="105"/>
          <w:sz w:val="19"/>
        </w:rPr>
        <w:t>NCCP</w:t>
      </w:r>
      <w:r>
        <w:rPr>
          <w:rFonts w:ascii="Arial Narrow"/>
          <w:b/>
          <w:spacing w:val="-25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will</w:t>
      </w:r>
      <w:r>
        <w:rPr>
          <w:rFonts w:ascii="Arial Narrow"/>
          <w:b/>
          <w:spacing w:val="-25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most</w:t>
      </w:r>
      <w:r>
        <w:rPr>
          <w:rFonts w:ascii="Arial Narrow"/>
          <w:b/>
          <w:spacing w:val="-25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probably</w:t>
      </w:r>
      <w:r>
        <w:rPr>
          <w:rFonts w:ascii="Arial Narrow"/>
          <w:b/>
          <w:spacing w:val="-25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be</w:t>
      </w:r>
      <w:r>
        <w:rPr>
          <w:rFonts w:ascii="Arial Narrow"/>
          <w:b/>
          <w:spacing w:val="-25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more reliably assessed by cohort studies of health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spacing w:val="-3"/>
          <w:w w:val="105"/>
          <w:sz w:val="19"/>
        </w:rPr>
        <w:t>insurance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companies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the</w:t>
      </w:r>
      <w:r>
        <w:rPr>
          <w:rFonts w:ascii="Arial Narrow"/>
          <w:b/>
          <w:spacing w:val="-29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clin- ical </w:t>
      </w:r>
      <w:r>
        <w:rPr>
          <w:rFonts w:ascii="Arial Narrow"/>
          <w:b/>
          <w:spacing w:val="-3"/>
          <w:w w:val="105"/>
          <w:sz w:val="19"/>
        </w:rPr>
        <w:t>registers </w:t>
      </w:r>
      <w:r>
        <w:rPr>
          <w:rFonts w:ascii="Arial Narrow"/>
          <w:b/>
          <w:w w:val="105"/>
          <w:sz w:val="19"/>
        </w:rPr>
        <w:t>of pain </w:t>
      </w:r>
      <w:r>
        <w:rPr>
          <w:rFonts w:ascii="Arial Narrow"/>
          <w:b/>
          <w:spacing w:val="-3"/>
          <w:w w:val="105"/>
          <w:sz w:val="19"/>
        </w:rPr>
        <w:t>centers </w:t>
      </w:r>
      <w:r>
        <w:rPr>
          <w:rFonts w:ascii="Arial Narrow"/>
          <w:b/>
          <w:w w:val="105"/>
          <w:sz w:val="19"/>
        </w:rPr>
        <w:t>than it will be by open-label studies sponsored by the</w:t>
      </w:r>
      <w:r>
        <w:rPr>
          <w:rFonts w:ascii="Arial Narrow"/>
          <w:b/>
          <w:spacing w:val="-16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manufacturer</w:t>
      </w:r>
      <w:r>
        <w:rPr>
          <w:rFonts w:ascii="Arial Narrow"/>
          <w:b/>
          <w:spacing w:val="-16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16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the</w:t>
      </w:r>
      <w:r>
        <w:rPr>
          <w:rFonts w:ascii="Arial Narrow"/>
          <w:b/>
          <w:spacing w:val="-16"/>
          <w:w w:val="105"/>
          <w:sz w:val="19"/>
        </w:rPr>
        <w:t> </w:t>
      </w:r>
      <w:r>
        <w:rPr>
          <w:rFonts w:ascii="Arial Narrow"/>
          <w:b/>
          <w:spacing w:val="-3"/>
          <w:w w:val="105"/>
          <w:sz w:val="19"/>
        </w:rPr>
        <w:t>drug.</w:t>
      </w:r>
    </w:p>
    <w:p>
      <w:pPr>
        <w:spacing w:line="264" w:lineRule="auto" w:before="0"/>
        <w:ind w:left="120" w:right="333" w:firstLine="0"/>
        <w:jc w:val="left"/>
        <w:rPr>
          <w:rFonts w:ascii="Arial Narrow"/>
          <w:b/>
          <w:sz w:val="19"/>
        </w:rPr>
      </w:pPr>
      <w:r>
        <w:rPr>
          <w:rFonts w:ascii="Arial Narrow"/>
          <w:b/>
          <w:w w:val="105"/>
          <w:sz w:val="19"/>
        </w:rPr>
        <w:t>In </w:t>
      </w:r>
      <w:r>
        <w:rPr>
          <w:rFonts w:ascii="Arial Narrow"/>
          <w:b/>
          <w:spacing w:val="-3"/>
          <w:w w:val="105"/>
          <w:sz w:val="19"/>
        </w:rPr>
        <w:t>summary, </w:t>
      </w:r>
      <w:r>
        <w:rPr>
          <w:rFonts w:ascii="Arial Narrow"/>
          <w:b/>
          <w:spacing w:val="-4"/>
          <w:w w:val="105"/>
          <w:sz w:val="19"/>
        </w:rPr>
        <w:t>LtOT </w:t>
      </w:r>
      <w:r>
        <w:rPr>
          <w:rFonts w:ascii="Arial Narrow"/>
          <w:b/>
          <w:w w:val="105"/>
          <w:sz w:val="19"/>
        </w:rPr>
        <w:t>can be </w:t>
      </w:r>
      <w:r>
        <w:rPr>
          <w:rFonts w:ascii="Arial Narrow"/>
          <w:b/>
          <w:spacing w:val="-3"/>
          <w:w w:val="105"/>
          <w:sz w:val="19"/>
        </w:rPr>
        <w:t>considered </w:t>
      </w:r>
      <w:r>
        <w:rPr>
          <w:rFonts w:ascii="Arial Narrow"/>
          <w:b/>
          <w:w w:val="105"/>
          <w:sz w:val="19"/>
        </w:rPr>
        <w:t>in carefully selected and </w:t>
      </w:r>
      <w:r>
        <w:rPr>
          <w:rFonts w:ascii="Arial Narrow"/>
          <w:b/>
          <w:spacing w:val="-3"/>
          <w:w w:val="105"/>
          <w:sz w:val="19"/>
        </w:rPr>
        <w:t>monitored </w:t>
      </w:r>
      <w:r>
        <w:rPr>
          <w:rFonts w:ascii="Arial Narrow"/>
          <w:b/>
          <w:w w:val="105"/>
          <w:sz w:val="19"/>
        </w:rPr>
        <w:t>CNCP </w:t>
      </w:r>
      <w:r>
        <w:rPr>
          <w:rFonts w:ascii="Arial Narrow"/>
          <w:b/>
          <w:spacing w:val="-3"/>
          <w:w w:val="105"/>
          <w:sz w:val="19"/>
        </w:rPr>
        <w:t>patients </w:t>
      </w:r>
      <w:r>
        <w:rPr>
          <w:rFonts w:ascii="Arial Narrow"/>
          <w:b/>
          <w:w w:val="105"/>
          <w:sz w:val="19"/>
        </w:rPr>
        <w:t>who </w:t>
      </w:r>
      <w:r>
        <w:rPr>
          <w:rFonts w:ascii="Arial Narrow"/>
          <w:b/>
          <w:spacing w:val="-3"/>
          <w:w w:val="105"/>
          <w:sz w:val="19"/>
        </w:rPr>
        <w:t>experience </w:t>
      </w:r>
      <w:r>
        <w:rPr>
          <w:rFonts w:ascii="Arial Narrow"/>
          <w:b/>
          <w:w w:val="105"/>
          <w:sz w:val="19"/>
        </w:rPr>
        <w:t>a clinically meaningful pain reduction with at least </w:t>
      </w:r>
      <w:r>
        <w:rPr>
          <w:rFonts w:ascii="Arial Narrow"/>
          <w:b/>
          <w:spacing w:val="-3"/>
          <w:w w:val="105"/>
          <w:sz w:val="19"/>
        </w:rPr>
        <w:t>tolerable </w:t>
      </w:r>
      <w:r>
        <w:rPr>
          <w:rFonts w:ascii="Arial Narrow"/>
          <w:b/>
          <w:w w:val="105"/>
          <w:sz w:val="19"/>
        </w:rPr>
        <w:t>AE in short-term opioid thera- </w:t>
      </w:r>
      <w:r>
        <w:rPr>
          <w:rFonts w:ascii="Arial Narrow"/>
          <w:b/>
          <w:spacing w:val="-5"/>
          <w:w w:val="105"/>
          <w:sz w:val="19"/>
        </w:rPr>
        <w:t>py. </w:t>
      </w:r>
      <w:r>
        <w:rPr>
          <w:rFonts w:ascii="Arial Narrow"/>
          <w:b/>
          <w:spacing w:val="-3"/>
          <w:w w:val="105"/>
          <w:sz w:val="19"/>
        </w:rPr>
        <w:t>Careful </w:t>
      </w:r>
      <w:r>
        <w:rPr>
          <w:rFonts w:ascii="Arial Narrow"/>
          <w:b/>
          <w:w w:val="105"/>
          <w:sz w:val="19"/>
        </w:rPr>
        <w:t>monitoring of these </w:t>
      </w:r>
      <w:r>
        <w:rPr>
          <w:rFonts w:ascii="Arial Narrow"/>
          <w:b/>
          <w:spacing w:val="-3"/>
          <w:w w:val="105"/>
          <w:sz w:val="19"/>
        </w:rPr>
        <w:t>patients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the</w:t>
      </w:r>
      <w:r>
        <w:rPr>
          <w:rFonts w:ascii="Arial Narrow"/>
          <w:b/>
          <w:spacing w:val="-2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prescription</w:t>
      </w:r>
      <w:r>
        <w:rPr>
          <w:rFonts w:ascii="Arial Narrow"/>
          <w:b/>
          <w:spacing w:val="-2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mean</w:t>
      </w:r>
      <w:r>
        <w:rPr>
          <w:rFonts w:ascii="Arial Narrow"/>
          <w:b/>
          <w:spacing w:val="-2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dosages</w:t>
      </w:r>
      <w:r>
        <w:rPr>
          <w:rFonts w:ascii="Arial Narrow"/>
          <w:b/>
          <w:spacing w:val="-2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of opioid</w:t>
      </w:r>
      <w:r>
        <w:rPr>
          <w:rFonts w:ascii="Arial Narrow"/>
          <w:b/>
          <w:spacing w:val="-17"/>
          <w:w w:val="105"/>
          <w:sz w:val="19"/>
        </w:rPr>
        <w:t> </w:t>
      </w:r>
      <w:r>
        <w:rPr>
          <w:rFonts w:ascii="Arial Narrow"/>
          <w:b/>
          <w:spacing w:val="-3"/>
          <w:w w:val="105"/>
          <w:sz w:val="19"/>
        </w:rPr>
        <w:t>equivalents</w:t>
      </w:r>
      <w:r>
        <w:rPr>
          <w:rFonts w:ascii="Arial Narrow"/>
          <w:b/>
          <w:spacing w:val="-1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less</w:t>
      </w:r>
      <w:r>
        <w:rPr>
          <w:rFonts w:ascii="Arial Narrow"/>
          <w:b/>
          <w:spacing w:val="-1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than</w:t>
      </w:r>
      <w:r>
        <w:rPr>
          <w:rFonts w:ascii="Arial Narrow"/>
          <w:b/>
          <w:spacing w:val="-1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120</w:t>
      </w:r>
      <w:r>
        <w:rPr>
          <w:rFonts w:ascii="Arial Narrow"/>
          <w:b/>
          <w:spacing w:val="-1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mg/d</w:t>
      </w:r>
      <w:r>
        <w:rPr>
          <w:rFonts w:ascii="Arial Narrow"/>
          <w:b/>
          <w:spacing w:val="-17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[8, 27]</w:t>
      </w:r>
      <w:r>
        <w:rPr>
          <w:rFonts w:ascii="Arial Narrow"/>
          <w:b/>
          <w:spacing w:val="-21"/>
          <w:w w:val="105"/>
          <w:sz w:val="19"/>
        </w:rPr>
        <w:t> </w:t>
      </w:r>
      <w:r>
        <w:rPr>
          <w:rFonts w:ascii="Arial Narrow"/>
          <w:b/>
          <w:spacing w:val="-3"/>
          <w:w w:val="105"/>
          <w:sz w:val="19"/>
        </w:rPr>
        <w:t>have</w:t>
      </w:r>
      <w:r>
        <w:rPr>
          <w:rFonts w:ascii="Arial Narrow"/>
          <w:b/>
          <w:spacing w:val="-21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been</w:t>
      </w:r>
      <w:r>
        <w:rPr>
          <w:rFonts w:ascii="Arial Narrow"/>
          <w:b/>
          <w:spacing w:val="-21"/>
          <w:w w:val="105"/>
          <w:sz w:val="19"/>
        </w:rPr>
        <w:t> </w:t>
      </w:r>
      <w:r>
        <w:rPr>
          <w:rFonts w:ascii="Arial Narrow"/>
          <w:b/>
          <w:spacing w:val="-3"/>
          <w:w w:val="105"/>
          <w:sz w:val="19"/>
        </w:rPr>
        <w:t>recommended</w:t>
      </w:r>
      <w:r>
        <w:rPr>
          <w:rFonts w:ascii="Arial Narrow"/>
          <w:b/>
          <w:spacing w:val="-21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to</w:t>
      </w:r>
      <w:r>
        <w:rPr>
          <w:rFonts w:ascii="Arial Narrow"/>
          <w:b/>
          <w:spacing w:val="-21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decrease the</w:t>
      </w:r>
      <w:r>
        <w:rPr>
          <w:rFonts w:ascii="Arial Narrow"/>
          <w:b/>
          <w:spacing w:val="-28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risk</w:t>
      </w:r>
      <w:r>
        <w:rPr>
          <w:rFonts w:ascii="Arial Narrow"/>
          <w:b/>
          <w:spacing w:val="-28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8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harms</w:t>
      </w:r>
      <w:r>
        <w:rPr>
          <w:rFonts w:ascii="Arial Narrow"/>
          <w:b/>
          <w:spacing w:val="-28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caused</w:t>
      </w:r>
      <w:r>
        <w:rPr>
          <w:rFonts w:ascii="Arial Narrow"/>
          <w:b/>
          <w:spacing w:val="-28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by</w:t>
      </w:r>
      <w:r>
        <w:rPr>
          <w:rFonts w:ascii="Arial Narrow"/>
          <w:b/>
          <w:spacing w:val="-28"/>
          <w:w w:val="105"/>
          <w:sz w:val="19"/>
        </w:rPr>
        <w:t> </w:t>
      </w:r>
      <w:r>
        <w:rPr>
          <w:rFonts w:ascii="Arial Narrow"/>
          <w:b/>
          <w:spacing w:val="-6"/>
          <w:w w:val="105"/>
          <w:sz w:val="19"/>
        </w:rPr>
        <w:t>LtOT.</w:t>
      </w:r>
      <w:r>
        <w:rPr>
          <w:rFonts w:ascii="Arial Narrow"/>
          <w:b/>
          <w:spacing w:val="-32"/>
          <w:w w:val="105"/>
          <w:sz w:val="19"/>
        </w:rPr>
        <w:t> </w:t>
      </w:r>
      <w:r>
        <w:rPr>
          <w:rFonts w:ascii="Arial Narrow"/>
          <w:b/>
          <w:spacing w:val="-2"/>
          <w:w w:val="105"/>
          <w:sz w:val="19"/>
        </w:rPr>
        <w:t>The</w:t>
      </w:r>
      <w:r>
        <w:rPr>
          <w:rFonts w:ascii="Arial Narrow"/>
          <w:b/>
          <w:spacing w:val="-28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opi- oid epidemic in the US highlights the </w:t>
      </w:r>
      <w:r>
        <w:rPr>
          <w:rFonts w:ascii="Arial Narrow"/>
          <w:b/>
          <w:sz w:val="19"/>
        </w:rPr>
        <w:t>need </w:t>
      </w:r>
      <w:r>
        <w:rPr>
          <w:rFonts w:ascii="Arial Narrow"/>
          <w:b/>
          <w:spacing w:val="-2"/>
          <w:sz w:val="19"/>
        </w:rPr>
        <w:t>for </w:t>
      </w:r>
      <w:r>
        <w:rPr>
          <w:rFonts w:ascii="Arial Narrow"/>
          <w:b/>
          <w:spacing w:val="-3"/>
          <w:sz w:val="19"/>
        </w:rPr>
        <w:t>psychosocial </w:t>
      </w:r>
      <w:r>
        <w:rPr>
          <w:rFonts w:ascii="Arial Narrow"/>
          <w:b/>
          <w:sz w:val="19"/>
        </w:rPr>
        <w:t>services in chronic </w:t>
      </w:r>
      <w:r>
        <w:rPr>
          <w:rFonts w:ascii="Arial Narrow"/>
          <w:b/>
          <w:w w:val="105"/>
          <w:sz w:val="19"/>
        </w:rPr>
        <w:t>pain management</w:t>
      </w:r>
      <w:r>
        <w:rPr>
          <w:rFonts w:ascii="Arial Narrow"/>
          <w:b/>
          <w:spacing w:val="-34"/>
          <w:w w:val="105"/>
          <w:sz w:val="19"/>
        </w:rPr>
        <w:t> </w:t>
      </w:r>
      <w:r>
        <w:rPr>
          <w:rFonts w:ascii="Arial Narrow"/>
          <w:b/>
          <w:w w:val="105"/>
          <w:sz w:val="19"/>
        </w:rPr>
        <w:t>[17].</w:t>
      </w:r>
    </w:p>
    <w:p>
      <w:pPr>
        <w:pStyle w:val="BodyText"/>
        <w:spacing w:before="6"/>
        <w:rPr>
          <w:rFonts w:ascii="Arial Narrow"/>
          <w:b/>
          <w:sz w:val="18"/>
        </w:rPr>
      </w:pPr>
      <w:r>
        <w:rPr/>
        <w:pict>
          <v:line style="position:absolute;mso-position-horizontal-relative:page;mso-position-vertical-relative:paragraph;z-index:2176;mso-wrap-distance-left:0;mso-wrap-distance-right:0" from="391.181091pt,12.748387pt" to="544.252091pt,12.748387pt" stroked="true" strokeweight=".25pt" strokecolor="#000000">
            <v:stroke dashstyle="solid"/>
            <w10:wrap type="topAndBottom"/>
          </v:line>
        </w:pict>
      </w:r>
    </w:p>
    <w:p>
      <w:pPr>
        <w:spacing w:line="161" w:lineRule="exact" w:before="22"/>
        <w:ind w:left="1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Corresponding address</w:t>
      </w:r>
    </w:p>
    <w:p>
      <w:pPr>
        <w:spacing w:after="0" w:line="161" w:lineRule="exact"/>
        <w:jc w:val="left"/>
        <w:rPr>
          <w:rFonts w:ascii="Calibri"/>
          <w:sz w:val="22"/>
        </w:rPr>
        <w:sectPr>
          <w:type w:val="continuous"/>
          <w:pgSz w:w="11910" w:h="15820"/>
          <w:pgMar w:top="1000" w:bottom="0" w:left="900" w:right="680"/>
          <w:cols w:num="3" w:equalWidth="0">
            <w:col w:w="3181" w:space="220"/>
            <w:col w:w="3184" w:space="217"/>
            <w:col w:w="3528"/>
          </w:cols>
        </w:sectPr>
      </w:pPr>
    </w:p>
    <w:p>
      <w:pPr>
        <w:pStyle w:val="BodyText"/>
        <w:spacing w:line="230" w:lineRule="exact"/>
        <w:ind w:left="120"/>
      </w:pPr>
      <w:r>
        <w:rPr>
          <w:w w:val="95"/>
        </w:rPr>
        <w:t>Death rates were associated with male</w:t>
      </w:r>
    </w:p>
    <w:p>
      <w:pPr>
        <w:pStyle w:val="Heading4"/>
        <w:tabs>
          <w:tab w:pos="3521" w:val="left" w:leader="none"/>
          <w:tab w:pos="6583" w:val="left" w:leader="none"/>
        </w:tabs>
        <w:spacing w:line="218" w:lineRule="exact"/>
        <w:ind w:right="0"/>
      </w:pPr>
      <w:r>
        <w:rPr>
          <w:b w:val="0"/>
        </w:rPr>
        <w:br w:type="column"/>
      </w:r>
      <w:r>
        <w:rPr/>
        <w:t>algesic</w:t>
      </w:r>
      <w:r>
        <w:rPr>
          <w:spacing w:val="-14"/>
        </w:rPr>
        <w:t> </w:t>
      </w:r>
      <w:r>
        <w:rPr/>
        <w:t>medications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increase</w:t>
      </w:r>
      <w:r>
        <w:rPr>
          <w:spacing w:val="-14"/>
        </w:rPr>
        <w:t> </w:t>
      </w:r>
      <w:r>
        <w:rPr>
          <w:spacing w:val="-3"/>
        </w:rPr>
        <w:t>accura-</w:t>
        <w:tab/>
      </w:r>
      <w:r>
        <w:rPr>
          <w:spacing w:val="-3"/>
          <w:w w:val="84"/>
          <w:u w:val="single"/>
        </w:rPr>
        <w:t> </w:t>
      </w:r>
      <w:r>
        <w:rPr>
          <w:spacing w:val="-3"/>
          <w:u w:val="single"/>
        </w:rPr>
        <w:tab/>
      </w:r>
    </w:p>
    <w:p>
      <w:pPr>
        <w:spacing w:after="0" w:line="218" w:lineRule="exact"/>
        <w:sectPr>
          <w:type w:val="continuous"/>
          <w:pgSz w:w="11910" w:h="15820"/>
          <w:pgMar w:top="1000" w:bottom="0" w:left="900" w:right="680"/>
          <w:cols w:num="2" w:equalWidth="0">
            <w:col w:w="3182" w:space="220"/>
            <w:col w:w="6928"/>
          </w:cols>
        </w:sectPr>
      </w:pPr>
    </w:p>
    <w:p>
      <w:pPr>
        <w:pStyle w:val="BodyText"/>
        <w:spacing w:line="225" w:lineRule="auto"/>
        <w:ind w:left="120"/>
        <w:jc w:val="both"/>
      </w:pPr>
      <w:r>
        <w:rPr>
          <w:spacing w:val="-5"/>
          <w:w w:val="90"/>
        </w:rPr>
        <w:t>gender,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poverty,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doctor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shopping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and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dos- </w:t>
      </w:r>
      <w:r>
        <w:rPr>
          <w:w w:val="95"/>
        </w:rPr>
        <w:t>ages</w:t>
      </w:r>
      <w:r>
        <w:rPr>
          <w:spacing w:val="-27"/>
          <w:w w:val="95"/>
        </w:rPr>
        <w:t> </w:t>
      </w:r>
      <w:r>
        <w:rPr>
          <w:w w:val="95"/>
        </w:rPr>
        <w:t>&gt;100</w:t>
      </w:r>
      <w:r>
        <w:rPr>
          <w:spacing w:val="-27"/>
          <w:w w:val="95"/>
        </w:rPr>
        <w:t> </w:t>
      </w:r>
      <w:r>
        <w:rPr>
          <w:w w:val="95"/>
        </w:rPr>
        <w:t>mg</w:t>
      </w:r>
      <w:r>
        <w:rPr>
          <w:spacing w:val="-22"/>
          <w:w w:val="95"/>
        </w:rPr>
        <w:t> </w:t>
      </w:r>
      <w:r>
        <w:rPr>
          <w:w w:val="95"/>
        </w:rPr>
        <w:t>morphine</w:t>
      </w:r>
      <w:r>
        <w:rPr>
          <w:spacing w:val="-22"/>
          <w:w w:val="95"/>
        </w:rPr>
        <w:t> </w:t>
      </w:r>
      <w:r>
        <w:rPr>
          <w:w w:val="95"/>
        </w:rPr>
        <w:t>equivalents</w:t>
      </w:r>
      <w:r>
        <w:rPr>
          <w:spacing w:val="-22"/>
          <w:w w:val="95"/>
        </w:rPr>
        <w:t> </w:t>
      </w:r>
      <w:r>
        <w:rPr>
          <w:w w:val="95"/>
        </w:rPr>
        <w:t>per </w:t>
      </w:r>
      <w:r>
        <w:rPr>
          <w:spacing w:val="-3"/>
          <w:w w:val="95"/>
        </w:rPr>
        <w:t>day</w:t>
      </w:r>
      <w:r>
        <w:rPr>
          <w:spacing w:val="-34"/>
          <w:w w:val="95"/>
        </w:rPr>
        <w:t> </w:t>
      </w:r>
      <w:r>
        <w:rPr>
          <w:w w:val="95"/>
        </w:rPr>
        <w:t>[53].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Again,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robust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data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Europe- </w:t>
      </w:r>
      <w:r>
        <w:rPr>
          <w:w w:val="90"/>
        </w:rPr>
        <w:t>an </w:t>
      </w:r>
      <w:r>
        <w:rPr>
          <w:spacing w:val="-3"/>
          <w:w w:val="90"/>
        </w:rPr>
        <w:t>countries on opioid therapy-associated </w:t>
      </w:r>
      <w:r>
        <w:rPr>
          <w:spacing w:val="-3"/>
          <w:w w:val="95"/>
        </w:rPr>
        <w:t>deaths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are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lacking.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Preliminary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data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from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UK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Germany</w:t>
      </w:r>
      <w:r>
        <w:rPr>
          <w:spacing w:val="-14"/>
          <w:w w:val="95"/>
        </w:rPr>
        <w:t> </w:t>
      </w:r>
      <w:r>
        <w:rPr>
          <w:w w:val="95"/>
        </w:rPr>
        <w:t>suggest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both </w:t>
      </w:r>
      <w:r>
        <w:rPr>
          <w:spacing w:val="-3"/>
          <w:w w:val="95"/>
        </w:rPr>
        <w:t>countries</w:t>
      </w:r>
      <w:r>
        <w:rPr>
          <w:spacing w:val="-30"/>
          <w:w w:val="95"/>
        </w:rPr>
        <w:t> </w:t>
      </w:r>
      <w:r>
        <w:rPr>
          <w:w w:val="95"/>
        </w:rPr>
        <w:t>do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currently</w:t>
      </w:r>
      <w:r>
        <w:rPr>
          <w:spacing w:val="-30"/>
          <w:w w:val="95"/>
        </w:rPr>
        <w:t> </w:t>
      </w:r>
      <w:r>
        <w:rPr>
          <w:w w:val="95"/>
        </w:rPr>
        <w:t>face</w:t>
      </w:r>
      <w:r>
        <w:rPr>
          <w:spacing w:val="-30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“opioid </w:t>
      </w:r>
      <w:r>
        <w:rPr>
          <w:w w:val="90"/>
        </w:rPr>
        <w:t>epidemic” of US and Norwegian dimen- </w:t>
      </w:r>
      <w:r>
        <w:rPr>
          <w:spacing w:val="-3"/>
          <w:w w:val="95"/>
        </w:rPr>
        <w:t>sions </w:t>
      </w:r>
      <w:r>
        <w:rPr>
          <w:w w:val="95"/>
        </w:rPr>
        <w:t>[42, </w:t>
      </w:r>
      <w:r>
        <w:rPr>
          <w:spacing w:val="-2"/>
          <w:w w:val="95"/>
        </w:rPr>
        <w:t>49,</w:t>
      </w:r>
      <w:r>
        <w:rPr>
          <w:spacing w:val="-33"/>
          <w:w w:val="95"/>
        </w:rPr>
        <w:t> </w:t>
      </w:r>
      <w:r>
        <w:rPr>
          <w:w w:val="95"/>
        </w:rPr>
        <w:t>58].</w:t>
      </w:r>
    </w:p>
    <w:p>
      <w:pPr>
        <w:pStyle w:val="BodyText"/>
        <w:spacing w:line="225" w:lineRule="auto"/>
        <w:ind w:left="120" w:firstLine="226"/>
        <w:jc w:val="both"/>
      </w:pPr>
      <w:r>
        <w:rPr>
          <w:spacing w:val="-3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summary,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harms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(abuse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pre- </w:t>
      </w:r>
      <w:r>
        <w:rPr>
          <w:spacing w:val="2"/>
        </w:rPr>
        <w:t>scribed</w:t>
      </w:r>
      <w:r>
        <w:rPr>
          <w:spacing w:val="-20"/>
        </w:rPr>
        <w:t> </w:t>
      </w:r>
      <w:r>
        <w:rPr/>
        <w:t>opioids,</w:t>
      </w:r>
      <w:r>
        <w:rPr>
          <w:spacing w:val="-20"/>
        </w:rPr>
        <w:t> </w:t>
      </w:r>
      <w:r>
        <w:rPr/>
        <w:t>mortality)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LtOT</w:t>
      </w:r>
      <w:r>
        <w:rPr>
          <w:spacing w:val="-20"/>
        </w:rPr>
        <w:t> </w:t>
      </w:r>
      <w:r>
        <w:rPr/>
        <w:t>in </w:t>
      </w:r>
      <w:r>
        <w:rPr>
          <w:w w:val="95"/>
        </w:rPr>
        <w:t>clinical</w:t>
      </w:r>
      <w:r>
        <w:rPr>
          <w:spacing w:val="-9"/>
          <w:w w:val="95"/>
        </w:rPr>
        <w:t> </w:t>
      </w:r>
      <w:r>
        <w:rPr>
          <w:w w:val="95"/>
        </w:rPr>
        <w:t>practice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underestimated</w:t>
      </w:r>
      <w:r>
        <w:rPr>
          <w:spacing w:val="-9"/>
          <w:w w:val="95"/>
        </w:rPr>
        <w:t> </w:t>
      </w:r>
      <w:r>
        <w:rPr>
          <w:w w:val="95"/>
        </w:rPr>
        <w:t>by </w:t>
      </w:r>
      <w:r>
        <w:rPr>
          <w:spacing w:val="-3"/>
          <w:w w:val="90"/>
        </w:rPr>
        <w:t>long-term extension studies, </w:t>
      </w:r>
      <w:r>
        <w:rPr>
          <w:spacing w:val="-4"/>
          <w:w w:val="90"/>
        </w:rPr>
        <w:t>probably </w:t>
      </w:r>
      <w:r>
        <w:rPr>
          <w:w w:val="90"/>
        </w:rPr>
        <w:t>be- </w:t>
      </w:r>
      <w:r>
        <w:rPr>
          <w:spacing w:val="-3"/>
          <w:w w:val="90"/>
        </w:rPr>
        <w:t>cause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patients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major</w:t>
      </w:r>
      <w:r>
        <w:rPr>
          <w:spacing w:val="-9"/>
          <w:w w:val="90"/>
        </w:rPr>
        <w:t> </w:t>
      </w:r>
      <w:r>
        <w:rPr>
          <w:w w:val="90"/>
        </w:rPr>
        <w:t>medical</w:t>
      </w:r>
      <w:r>
        <w:rPr>
          <w:spacing w:val="-9"/>
          <w:w w:val="90"/>
        </w:rPr>
        <w:t> </w:t>
      </w:r>
      <w:r>
        <w:rPr>
          <w:w w:val="90"/>
        </w:rPr>
        <w:t>diseas- es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and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mental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disorders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were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excluded.</w:t>
      </w:r>
      <w:r>
        <w:rPr>
          <w:spacing w:val="-10"/>
          <w:w w:val="90"/>
        </w:rPr>
        <w:t> </w:t>
      </w:r>
      <w:r>
        <w:rPr>
          <w:spacing w:val="-3"/>
          <w:w w:val="90"/>
        </w:rPr>
        <w:t>In </w:t>
      </w:r>
      <w:r>
        <w:rPr>
          <w:w w:val="95"/>
        </w:rPr>
        <w:t>addition,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study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context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may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not</w:t>
      </w:r>
      <w:r>
        <w:rPr>
          <w:spacing w:val="-19"/>
          <w:w w:val="95"/>
        </w:rPr>
        <w:t> </w:t>
      </w:r>
      <w:r>
        <w:rPr>
          <w:w w:val="95"/>
        </w:rPr>
        <w:t>rep- </w:t>
      </w:r>
      <w:r>
        <w:rPr>
          <w:spacing w:val="-3"/>
          <w:w w:val="95"/>
        </w:rPr>
        <w:t>licate</w:t>
      </w:r>
      <w:r>
        <w:rPr>
          <w:spacing w:val="-15"/>
          <w:w w:val="95"/>
        </w:rPr>
        <w:t> </w:t>
      </w:r>
      <w:r>
        <w:rPr>
          <w:w w:val="95"/>
        </w:rPr>
        <w:t>clinical</w:t>
      </w:r>
      <w:r>
        <w:rPr>
          <w:spacing w:val="-15"/>
          <w:w w:val="95"/>
        </w:rPr>
        <w:t> </w:t>
      </w:r>
      <w:r>
        <w:rPr>
          <w:w w:val="95"/>
        </w:rPr>
        <w:t>practice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terms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in- tensity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monitoring,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experience</w:t>
      </w:r>
      <w:r>
        <w:rPr>
          <w:spacing w:val="-16"/>
          <w:w w:val="95"/>
        </w:rPr>
        <w:t> </w:t>
      </w:r>
      <w:r>
        <w:rPr>
          <w:w w:val="95"/>
        </w:rPr>
        <w:t>of </w:t>
      </w:r>
      <w:r>
        <w:rPr>
          <w:w w:val="90"/>
        </w:rPr>
        <w:t>the </w:t>
      </w:r>
      <w:r>
        <w:rPr>
          <w:spacing w:val="-3"/>
          <w:w w:val="90"/>
        </w:rPr>
        <w:t>prescribing physician and </w:t>
      </w:r>
      <w:r>
        <w:rPr>
          <w:w w:val="90"/>
        </w:rPr>
        <w:t>the</w:t>
      </w:r>
      <w:r>
        <w:rPr>
          <w:spacing w:val="-30"/>
          <w:w w:val="90"/>
        </w:rPr>
        <w:t> </w:t>
      </w:r>
      <w:r>
        <w:rPr>
          <w:w w:val="90"/>
        </w:rPr>
        <w:t>willing- </w:t>
      </w:r>
      <w:r>
        <w:rPr>
          <w:w w:val="95"/>
        </w:rPr>
        <w:t>ness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respond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specific</w:t>
      </w:r>
      <w:r>
        <w:rPr>
          <w:spacing w:val="-15"/>
          <w:w w:val="95"/>
        </w:rPr>
        <w:t> </w:t>
      </w:r>
      <w:r>
        <w:rPr>
          <w:w w:val="95"/>
        </w:rPr>
        <w:t>patient</w:t>
      </w:r>
      <w:r>
        <w:rPr>
          <w:spacing w:val="-15"/>
          <w:w w:val="95"/>
        </w:rPr>
        <w:t> </w:t>
      </w:r>
      <w:r>
        <w:rPr>
          <w:w w:val="95"/>
        </w:rPr>
        <w:t>com- </w:t>
      </w:r>
      <w:r>
        <w:rPr>
          <w:spacing w:val="-3"/>
          <w:w w:val="90"/>
        </w:rPr>
        <w:t>plaints</w:t>
      </w:r>
      <w:r>
        <w:rPr>
          <w:spacing w:val="15"/>
          <w:w w:val="90"/>
        </w:rPr>
        <w:t> </w:t>
      </w:r>
      <w:r>
        <w:rPr>
          <w:w w:val="90"/>
        </w:rPr>
        <w:t>[67].</w:t>
      </w:r>
    </w:p>
    <w:p>
      <w:pPr>
        <w:pStyle w:val="BodyText"/>
        <w:spacing w:line="225" w:lineRule="auto"/>
        <w:ind w:left="120" w:right="1" w:firstLine="226"/>
        <w:jc w:val="both"/>
      </w:pPr>
      <w:r>
        <w:rPr/>
        <w:t>The</w:t>
      </w:r>
      <w:r>
        <w:rPr>
          <w:spacing w:val="-21"/>
        </w:rPr>
        <w:t> </w:t>
      </w:r>
      <w:r>
        <w:rPr/>
        <w:t>limitations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review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as </w:t>
      </w:r>
      <w:r>
        <w:rPr>
          <w:spacing w:val="-3"/>
          <w:w w:val="90"/>
        </w:rPr>
        <w:t>follows: </w:t>
      </w:r>
      <w:r>
        <w:rPr>
          <w:w w:val="90"/>
        </w:rPr>
        <w:t>we </w:t>
      </w:r>
      <w:r>
        <w:rPr>
          <w:spacing w:val="-3"/>
          <w:w w:val="90"/>
        </w:rPr>
        <w:t>might </w:t>
      </w:r>
      <w:r>
        <w:rPr>
          <w:spacing w:val="-4"/>
          <w:w w:val="90"/>
        </w:rPr>
        <w:t>have </w:t>
      </w:r>
      <w:r>
        <w:rPr>
          <w:w w:val="90"/>
        </w:rPr>
        <w:t>missed</w:t>
      </w:r>
      <w:r>
        <w:rPr>
          <w:spacing w:val="-12"/>
          <w:w w:val="90"/>
        </w:rPr>
        <w:t> </w:t>
      </w:r>
      <w:r>
        <w:rPr>
          <w:spacing w:val="-3"/>
          <w:w w:val="90"/>
        </w:rPr>
        <w:t>published</w:t>
      </w:r>
    </w:p>
    <w:p>
      <w:pPr>
        <w:pStyle w:val="Heading4"/>
        <w:spacing w:line="264" w:lineRule="auto" w:before="10"/>
      </w:pPr>
      <w:r>
        <w:rPr>
          <w:b w:val="0"/>
        </w:rPr>
        <w:br w:type="column"/>
      </w:r>
      <w:r>
        <w:rPr/>
        <w:t>cy and consistency in </w:t>
      </w:r>
      <w:r>
        <w:rPr>
          <w:spacing w:val="-2"/>
        </w:rPr>
        <w:t>characterizing</w:t>
      </w:r>
      <w:r>
        <w:rPr>
          <w:spacing w:val="-30"/>
        </w:rPr>
        <w:t> </w:t>
      </w:r>
      <w:r>
        <w:rPr/>
        <w:t>their </w:t>
      </w:r>
      <w:r>
        <w:rPr>
          <w:spacing w:val="-3"/>
          <w:w w:val="105"/>
        </w:rPr>
        <w:t>occurrence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prevalence</w:t>
      </w:r>
      <w:r>
        <w:rPr>
          <w:spacing w:val="-24"/>
          <w:w w:val="105"/>
        </w:rPr>
        <w:t> </w:t>
      </w: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w w:val="105"/>
        </w:rPr>
        <w:t>clinical</w:t>
      </w:r>
      <w:r>
        <w:rPr>
          <w:spacing w:val="-24"/>
          <w:w w:val="105"/>
        </w:rPr>
        <w:t> </w:t>
      </w:r>
      <w:r>
        <w:rPr>
          <w:w w:val="105"/>
        </w:rPr>
        <w:t>tri- als [50]. </w:t>
      </w:r>
      <w:r>
        <w:rPr>
          <w:spacing w:val="-2"/>
          <w:w w:val="105"/>
        </w:rPr>
        <w:t>The </w:t>
      </w:r>
      <w:r>
        <w:rPr>
          <w:spacing w:val="-3"/>
          <w:w w:val="105"/>
        </w:rPr>
        <w:t>Initiative </w:t>
      </w:r>
      <w:r>
        <w:rPr>
          <w:w w:val="105"/>
        </w:rPr>
        <w:t>on Methods, Mea- </w:t>
      </w:r>
      <w:r>
        <w:rPr>
          <w:spacing w:val="-3"/>
          <w:w w:val="105"/>
        </w:rPr>
        <w:t>surement,</w:t>
      </w:r>
      <w:r>
        <w:rPr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Pain</w:t>
      </w:r>
      <w:r>
        <w:rPr>
          <w:spacing w:val="-28"/>
          <w:w w:val="105"/>
        </w:rPr>
        <w:t> </w:t>
      </w:r>
      <w:r>
        <w:rPr>
          <w:w w:val="105"/>
        </w:rPr>
        <w:t>Assessment</w:t>
      </w:r>
      <w:r>
        <w:rPr>
          <w:spacing w:val="-28"/>
          <w:w w:val="105"/>
        </w:rPr>
        <w:t> </w:t>
      </w:r>
      <w:r>
        <w:rPr>
          <w:w w:val="105"/>
        </w:rPr>
        <w:t>in</w:t>
      </w:r>
      <w:r>
        <w:rPr>
          <w:spacing w:val="-28"/>
          <w:w w:val="105"/>
        </w:rPr>
        <w:t> </w:t>
      </w:r>
      <w:r>
        <w:rPr>
          <w:w w:val="105"/>
        </w:rPr>
        <w:t>Clini- cal</w:t>
      </w:r>
      <w:r>
        <w:rPr>
          <w:spacing w:val="-33"/>
          <w:w w:val="105"/>
        </w:rPr>
        <w:t> </w:t>
      </w:r>
      <w:r>
        <w:rPr>
          <w:spacing w:val="-4"/>
          <w:w w:val="105"/>
        </w:rPr>
        <w:t>Trials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(IMMPACT)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convened</w:t>
      </w:r>
      <w:r>
        <w:rPr>
          <w:spacing w:val="-30"/>
          <w:w w:val="105"/>
        </w:rPr>
        <w:t> </w:t>
      </w:r>
      <w:r>
        <w:rPr>
          <w:w w:val="105"/>
        </w:rPr>
        <w:t>a</w:t>
      </w:r>
      <w:r>
        <w:rPr>
          <w:spacing w:val="-30"/>
          <w:w w:val="105"/>
        </w:rPr>
        <w:t> </w:t>
      </w:r>
      <w:r>
        <w:rPr>
          <w:w w:val="105"/>
        </w:rPr>
        <w:t>consen- sus meeting to </w:t>
      </w:r>
      <w:r>
        <w:rPr>
          <w:spacing w:val="-3"/>
          <w:w w:val="105"/>
        </w:rPr>
        <w:t>review </w:t>
      </w:r>
      <w:r>
        <w:rPr>
          <w:w w:val="105"/>
        </w:rPr>
        <w:t>the </w:t>
      </w:r>
      <w:r>
        <w:rPr>
          <w:spacing w:val="-3"/>
          <w:w w:val="105"/>
        </w:rPr>
        <w:t>available </w:t>
      </w:r>
      <w:r>
        <w:rPr>
          <w:w w:val="105"/>
        </w:rPr>
        <w:t>evi- dence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discuss</w:t>
      </w:r>
      <w:r>
        <w:rPr>
          <w:spacing w:val="-24"/>
          <w:w w:val="105"/>
        </w:rPr>
        <w:t> </w:t>
      </w:r>
      <w:r>
        <w:rPr>
          <w:w w:val="105"/>
        </w:rPr>
        <w:t>methods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improv- </w:t>
      </w:r>
      <w:r>
        <w:rPr>
          <w:w w:val="105"/>
        </w:rPr>
        <w:t>ing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assessment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abuse</w:t>
      </w:r>
      <w:r>
        <w:rPr>
          <w:spacing w:val="-25"/>
          <w:w w:val="105"/>
        </w:rPr>
        <w:t> </w:t>
      </w:r>
      <w:r>
        <w:rPr>
          <w:w w:val="105"/>
        </w:rPr>
        <w:t>liability </w:t>
      </w:r>
      <w:r>
        <w:rPr>
          <w:spacing w:val="-3"/>
          <w:w w:val="105"/>
        </w:rPr>
        <w:t>(AL)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analgesics</w:t>
      </w:r>
      <w:r>
        <w:rPr>
          <w:spacing w:val="-27"/>
          <w:w w:val="105"/>
        </w:rPr>
        <w:t> </w:t>
      </w:r>
      <w:r>
        <w:rPr>
          <w:w w:val="105"/>
        </w:rPr>
        <w:t>in</w:t>
      </w:r>
      <w:r>
        <w:rPr>
          <w:spacing w:val="-27"/>
          <w:w w:val="105"/>
        </w:rPr>
        <w:t> </w:t>
      </w:r>
      <w:r>
        <w:rPr>
          <w:w w:val="105"/>
        </w:rPr>
        <w:t>clinical</w:t>
      </w:r>
      <w:r>
        <w:rPr>
          <w:spacing w:val="-27"/>
          <w:w w:val="105"/>
        </w:rPr>
        <w:t> </w:t>
      </w:r>
      <w:r>
        <w:rPr>
          <w:w w:val="105"/>
        </w:rPr>
        <w:t>trials</w:t>
      </w:r>
      <w:r>
        <w:rPr>
          <w:spacing w:val="-27"/>
          <w:w w:val="105"/>
        </w:rPr>
        <w:t> </w:t>
      </w:r>
      <w:r>
        <w:rPr>
          <w:w w:val="105"/>
        </w:rPr>
        <w:t>in</w:t>
      </w:r>
      <w:r>
        <w:rPr>
          <w:spacing w:val="-27"/>
          <w:w w:val="105"/>
        </w:rPr>
        <w:t> </w:t>
      </w:r>
      <w:r>
        <w:rPr>
          <w:w w:val="105"/>
        </w:rPr>
        <w:t>pa- tients with pain. </w:t>
      </w:r>
      <w:r>
        <w:rPr>
          <w:spacing w:val="-3"/>
          <w:w w:val="105"/>
        </w:rPr>
        <w:t>Recommendations </w:t>
      </w:r>
      <w:r>
        <w:rPr>
          <w:spacing w:val="-2"/>
          <w:w w:val="105"/>
        </w:rPr>
        <w:t>for </w:t>
      </w:r>
      <w:r>
        <w:rPr>
          <w:spacing w:val="-3"/>
          <w:w w:val="105"/>
        </w:rPr>
        <w:t>improved </w:t>
      </w:r>
      <w:r>
        <w:rPr>
          <w:w w:val="105"/>
        </w:rPr>
        <w:t>assessment included </w:t>
      </w:r>
      <w:r>
        <w:rPr>
          <w:spacing w:val="-3"/>
          <w:w w:val="105"/>
        </w:rPr>
        <w:t>improv- </w:t>
      </w:r>
      <w:r>
        <w:rPr>
          <w:w w:val="105"/>
        </w:rPr>
        <w:t>ing</w:t>
      </w:r>
      <w:r>
        <w:rPr>
          <w:spacing w:val="-35"/>
          <w:w w:val="105"/>
        </w:rPr>
        <w:t> </w:t>
      </w:r>
      <w:r>
        <w:rPr>
          <w:w w:val="105"/>
        </w:rPr>
        <w:t>assessment</w:t>
      </w:r>
      <w:r>
        <w:rPr>
          <w:spacing w:val="-35"/>
          <w:w w:val="105"/>
        </w:rPr>
        <w:t> </w:t>
      </w:r>
      <w:r>
        <w:rPr>
          <w:w w:val="105"/>
        </w:rPr>
        <w:t>of</w:t>
      </w:r>
      <w:r>
        <w:rPr>
          <w:spacing w:val="-35"/>
          <w:w w:val="105"/>
        </w:rPr>
        <w:t> </w:t>
      </w:r>
      <w:r>
        <w:rPr>
          <w:w w:val="105"/>
        </w:rPr>
        <w:t>AL</w:t>
      </w:r>
      <w:r>
        <w:rPr>
          <w:spacing w:val="-35"/>
          <w:w w:val="105"/>
        </w:rPr>
        <w:t> </w:t>
      </w:r>
      <w:r>
        <w:rPr>
          <w:w w:val="105"/>
        </w:rPr>
        <w:t>in</w:t>
      </w:r>
      <w:r>
        <w:rPr>
          <w:spacing w:val="-35"/>
          <w:w w:val="105"/>
        </w:rPr>
        <w:t> </w:t>
      </w:r>
      <w:r>
        <w:rPr>
          <w:w w:val="105"/>
        </w:rPr>
        <w:t>clinical</w:t>
      </w:r>
      <w:r>
        <w:rPr>
          <w:spacing w:val="-35"/>
          <w:w w:val="105"/>
        </w:rPr>
        <w:t> </w:t>
      </w:r>
      <w:r>
        <w:rPr>
          <w:w w:val="105"/>
        </w:rPr>
        <w:t>trials</w:t>
      </w:r>
      <w:r>
        <w:rPr>
          <w:spacing w:val="-35"/>
          <w:w w:val="105"/>
        </w:rPr>
        <w:t> </w:t>
      </w:r>
      <w:r>
        <w:rPr>
          <w:spacing w:val="-3"/>
          <w:w w:val="105"/>
        </w:rPr>
        <w:t>(e.g. </w:t>
      </w:r>
      <w:r>
        <w:rPr>
          <w:w w:val="105"/>
        </w:rPr>
        <w:t>training</w:t>
      </w:r>
      <w:r>
        <w:rPr>
          <w:spacing w:val="-32"/>
          <w:w w:val="105"/>
        </w:rPr>
        <w:t> </w:t>
      </w:r>
      <w:r>
        <w:rPr>
          <w:w w:val="105"/>
        </w:rPr>
        <w:t>study</w:t>
      </w:r>
      <w:r>
        <w:rPr>
          <w:spacing w:val="-32"/>
          <w:w w:val="105"/>
        </w:rPr>
        <w:t> </w:t>
      </w:r>
      <w:r>
        <w:rPr>
          <w:w w:val="105"/>
        </w:rPr>
        <w:t>personnel</w:t>
      </w:r>
      <w:r>
        <w:rPr>
          <w:spacing w:val="-32"/>
          <w:w w:val="105"/>
        </w:rPr>
        <w:t> </w:t>
      </w:r>
      <w:r>
        <w:rPr>
          <w:w w:val="105"/>
        </w:rPr>
        <w:t>in</w:t>
      </w:r>
      <w:r>
        <w:rPr>
          <w:spacing w:val="-32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principles of abuse and addiction </w:t>
      </w:r>
      <w:r>
        <w:rPr>
          <w:spacing w:val="-3"/>
          <w:w w:val="105"/>
        </w:rPr>
        <w:t>behaviors, </w:t>
      </w:r>
      <w:r>
        <w:rPr>
          <w:w w:val="105"/>
        </w:rPr>
        <w:t>de- </w:t>
      </w:r>
      <w:r>
        <w:rPr/>
        <w:t>signing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trial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assess</w:t>
      </w:r>
      <w:r>
        <w:rPr>
          <w:spacing w:val="-14"/>
        </w:rPr>
        <w:t> </w:t>
      </w:r>
      <w:r>
        <w:rPr/>
        <w:t>AL</w:t>
      </w:r>
      <w:r>
        <w:rPr>
          <w:spacing w:val="-14"/>
        </w:rPr>
        <w:t> </w:t>
      </w:r>
      <w:r>
        <w:rPr>
          <w:spacing w:val="-3"/>
        </w:rPr>
        <w:t>outcomes</w:t>
      </w:r>
      <w:r>
        <w:rPr>
          <w:spacing w:val="-14"/>
        </w:rPr>
        <w:t> </w:t>
      </w:r>
      <w:r>
        <w:rPr/>
        <w:t>as primary or secondary </w:t>
      </w:r>
      <w:r>
        <w:rPr>
          <w:spacing w:val="-3"/>
        </w:rPr>
        <w:t>outcome </w:t>
      </w:r>
      <w:r>
        <w:rPr/>
        <w:t>measures </w:t>
      </w:r>
      <w:r>
        <w:rPr>
          <w:w w:val="105"/>
        </w:rPr>
        <w:t>depending on the trial objectives), per- forming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standardized</w:t>
      </w:r>
      <w:r>
        <w:rPr>
          <w:spacing w:val="-31"/>
          <w:w w:val="105"/>
        </w:rPr>
        <w:t> </w:t>
      </w:r>
      <w:r>
        <w:rPr>
          <w:w w:val="105"/>
        </w:rPr>
        <w:t>assessment</w:t>
      </w:r>
      <w:r>
        <w:rPr>
          <w:spacing w:val="-31"/>
          <w:w w:val="105"/>
        </w:rPr>
        <w:t> </w:t>
      </w:r>
      <w:r>
        <w:rPr>
          <w:w w:val="105"/>
        </w:rPr>
        <w:t>of</w:t>
      </w:r>
      <w:r>
        <w:rPr>
          <w:spacing w:val="-31"/>
          <w:w w:val="105"/>
        </w:rPr>
        <w:t> </w:t>
      </w:r>
      <w:r>
        <w:rPr>
          <w:w w:val="105"/>
        </w:rPr>
        <w:t>out- </w:t>
      </w:r>
      <w:r>
        <w:rPr>
          <w:spacing w:val="-3"/>
          <w:w w:val="105"/>
        </w:rPr>
        <w:t>comes, </w:t>
      </w:r>
      <w:r>
        <w:rPr>
          <w:w w:val="105"/>
        </w:rPr>
        <w:t>including </w:t>
      </w:r>
      <w:r>
        <w:rPr>
          <w:spacing w:val="-3"/>
          <w:w w:val="105"/>
        </w:rPr>
        <w:t>targeted </w:t>
      </w:r>
      <w:r>
        <w:rPr>
          <w:w w:val="105"/>
        </w:rPr>
        <w:t>observations by</w:t>
      </w:r>
      <w:r>
        <w:rPr>
          <w:spacing w:val="-30"/>
          <w:w w:val="105"/>
        </w:rPr>
        <w:t> </w:t>
      </w:r>
      <w:r>
        <w:rPr>
          <w:w w:val="105"/>
        </w:rPr>
        <w:t>study</w:t>
      </w:r>
      <w:r>
        <w:rPr>
          <w:spacing w:val="-30"/>
          <w:w w:val="105"/>
        </w:rPr>
        <w:t> </w:t>
      </w:r>
      <w:r>
        <w:rPr>
          <w:w w:val="105"/>
        </w:rPr>
        <w:t>personnel</w:t>
      </w:r>
      <w:r>
        <w:rPr>
          <w:spacing w:val="-30"/>
          <w:w w:val="105"/>
        </w:rPr>
        <w:t> </w:t>
      </w:r>
      <w:r>
        <w:rPr>
          <w:w w:val="105"/>
        </w:rPr>
        <w:t>and</w:t>
      </w:r>
      <w:r>
        <w:rPr>
          <w:spacing w:val="-30"/>
          <w:w w:val="105"/>
        </w:rPr>
        <w:t> </w:t>
      </w:r>
      <w:r>
        <w:rPr>
          <w:w w:val="105"/>
        </w:rPr>
        <w:t>using</w:t>
      </w:r>
      <w:r>
        <w:rPr>
          <w:spacing w:val="-30"/>
          <w:w w:val="105"/>
        </w:rPr>
        <w:t> </w:t>
      </w:r>
      <w:r>
        <w:rPr>
          <w:w w:val="105"/>
        </w:rPr>
        <w:t>structured AE</w:t>
      </w:r>
      <w:r>
        <w:rPr>
          <w:spacing w:val="-28"/>
          <w:w w:val="105"/>
        </w:rPr>
        <w:t> </w:t>
      </w:r>
      <w:r>
        <w:rPr>
          <w:w w:val="105"/>
        </w:rPr>
        <w:t>query</w:t>
      </w:r>
      <w:r>
        <w:rPr>
          <w:spacing w:val="-28"/>
          <w:w w:val="105"/>
        </w:rPr>
        <w:t> </w:t>
      </w:r>
      <w:r>
        <w:rPr>
          <w:w w:val="105"/>
        </w:rPr>
        <w:t>forms</w:t>
      </w:r>
      <w:r>
        <w:rPr>
          <w:spacing w:val="-28"/>
          <w:w w:val="105"/>
        </w:rPr>
        <w:t> </w:t>
      </w:r>
      <w:r>
        <w:rPr>
          <w:w w:val="105"/>
        </w:rPr>
        <w:t>that</w:t>
      </w:r>
      <w:r>
        <w:rPr>
          <w:spacing w:val="-28"/>
          <w:w w:val="105"/>
        </w:rPr>
        <w:t> </w:t>
      </w:r>
      <w:r>
        <w:rPr>
          <w:w w:val="105"/>
        </w:rPr>
        <w:t>ask</w:t>
      </w:r>
      <w:r>
        <w:rPr>
          <w:spacing w:val="-28"/>
          <w:w w:val="105"/>
        </w:rPr>
        <w:t> </w:t>
      </w:r>
      <w:r>
        <w:rPr>
          <w:w w:val="105"/>
        </w:rPr>
        <w:t>all</w:t>
      </w:r>
      <w:r>
        <w:rPr>
          <w:spacing w:val="-28"/>
          <w:w w:val="105"/>
        </w:rPr>
        <w:t> </w:t>
      </w:r>
      <w:r>
        <w:rPr>
          <w:w w:val="105"/>
        </w:rPr>
        <w:t>subjects</w:t>
      </w:r>
      <w:r>
        <w:rPr>
          <w:spacing w:val="-28"/>
          <w:w w:val="105"/>
        </w:rPr>
        <w:t> </w:t>
      </w:r>
      <w:r>
        <w:rPr>
          <w:w w:val="105"/>
        </w:rPr>
        <w:t>spe- cifically </w:t>
      </w:r>
      <w:r>
        <w:rPr>
          <w:spacing w:val="-2"/>
          <w:w w:val="105"/>
        </w:rPr>
        <w:t>for </w:t>
      </w:r>
      <w:r>
        <w:rPr>
          <w:w w:val="105"/>
        </w:rPr>
        <w:t>certain symptoms (such as euphoria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spacing w:val="-3"/>
          <w:w w:val="105"/>
        </w:rPr>
        <w:t>craving)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collecting</w:t>
      </w:r>
      <w:r>
        <w:rPr>
          <w:spacing w:val="-25"/>
          <w:w w:val="105"/>
        </w:rPr>
        <w:t> </w:t>
      </w:r>
      <w:r>
        <w:rPr>
          <w:w w:val="105"/>
        </w:rPr>
        <w:t>de-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05" w:lineRule="exact" w:before="56" w:after="0"/>
        <w:ind w:left="320" w:right="0" w:hanging="200"/>
        <w:jc w:val="left"/>
        <w:rPr>
          <w:rFonts w:ascii="Calibri" w:hAnsi="Calibri"/>
          <w:b/>
          <w:sz w:val="17"/>
        </w:rPr>
      </w:pPr>
      <w:r>
        <w:rPr>
          <w:rFonts w:ascii="Calibri" w:hAnsi="Calibri"/>
          <w:b/>
          <w:spacing w:val="-2"/>
          <w:w w:val="100"/>
          <w:sz w:val="17"/>
        </w:rPr>
        <w:br w:type="column"/>
      </w:r>
      <w:r>
        <w:rPr>
          <w:rFonts w:ascii="Calibri" w:hAnsi="Calibri"/>
          <w:b/>
          <w:sz w:val="17"/>
        </w:rPr>
        <w:t>Häuser</w:t>
      </w:r>
    </w:p>
    <w:p>
      <w:pPr>
        <w:spacing w:line="244" w:lineRule="auto" w:before="0"/>
        <w:ind w:left="120" w:right="336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85"/>
          <w:sz w:val="17"/>
        </w:rPr>
        <w:t>Innere Medizin I, Klinikum Saarbrücken gGmbH Winterberg 1, 66119 Saarbrücken</w:t>
      </w:r>
    </w:p>
    <w:p>
      <w:pPr>
        <w:spacing w:before="3"/>
        <w:ind w:left="120" w:right="0" w:firstLine="0"/>
        <w:jc w:val="left"/>
        <w:rPr>
          <w:rFonts w:ascii="Arial"/>
          <w:sz w:val="17"/>
        </w:rPr>
      </w:pPr>
      <w:r>
        <w:rPr>
          <w:rFonts w:ascii="Arial"/>
          <w:w w:val="95"/>
          <w:sz w:val="17"/>
        </w:rPr>
        <w:t>Germany</w:t>
      </w:r>
    </w:p>
    <w:p>
      <w:pPr>
        <w:spacing w:before="4"/>
        <w:ind w:left="128" w:right="0" w:firstLine="0"/>
        <w:jc w:val="left"/>
        <w:rPr>
          <w:rFonts w:ascii="Arial"/>
          <w:sz w:val="17"/>
        </w:rPr>
      </w:pPr>
      <w:hyperlink r:id="rId36">
        <w:r>
          <w:rPr>
            <w:rFonts w:ascii="Arial"/>
            <w:w w:val="95"/>
            <w:sz w:val="17"/>
          </w:rPr>
          <w:t>whaeuser@klinikum-saarbruecken.de</w:t>
        </w:r>
      </w:hyperlink>
    </w:p>
    <w:p>
      <w:pPr>
        <w:pStyle w:val="BodyText"/>
        <w:spacing w:before="7"/>
        <w:rPr>
          <w:rFonts w:ascii="Arial"/>
          <w:sz w:val="11"/>
        </w:rPr>
      </w:pPr>
    </w:p>
    <w:p>
      <w:pPr>
        <w:pStyle w:val="BodyText"/>
        <w:spacing w:line="20" w:lineRule="exact"/>
        <w:ind w:left="117"/>
        <w:rPr>
          <w:rFonts w:ascii="Arial"/>
          <w:sz w:val="2"/>
        </w:rPr>
      </w:pPr>
      <w:r>
        <w:rPr>
          <w:rFonts w:ascii="Arial"/>
          <w:sz w:val="2"/>
        </w:rPr>
        <w:pict>
          <v:group style="width:153.35pt;height:.25pt;mso-position-horizontal-relative:char;mso-position-vertical-relative:line" coordorigin="0,0" coordsize="3067,5">
            <v:line style="position:absolute" from="3,3" to="3064,3" stroked="true" strokeweight=".25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sz w:val="18"/>
        </w:rPr>
      </w:pPr>
    </w:p>
    <w:p>
      <w:pPr>
        <w:spacing w:line="244" w:lineRule="auto" w:before="107"/>
        <w:ind w:left="120" w:right="312" w:firstLine="0"/>
        <w:jc w:val="left"/>
        <w:rPr>
          <w:rFonts w:ascii="Arial"/>
          <w:sz w:val="15"/>
        </w:rPr>
      </w:pPr>
      <w:r>
        <w:rPr>
          <w:rFonts w:ascii="Calibri"/>
          <w:b/>
          <w:w w:val="95"/>
          <w:sz w:val="15"/>
        </w:rPr>
        <w:t>Acknowledgements. </w:t>
      </w:r>
      <w:r>
        <w:rPr>
          <w:rFonts w:ascii="Arial"/>
          <w:w w:val="95"/>
          <w:sz w:val="15"/>
        </w:rPr>
        <w:t>We thank Dr. Lindena (Klein- </w:t>
      </w:r>
      <w:r>
        <w:rPr>
          <w:rFonts w:ascii="Arial"/>
          <w:w w:val="85"/>
          <w:sz w:val="15"/>
        </w:rPr>
        <w:t>machnow) and Professor Treede (Mannheim) for help- </w:t>
      </w:r>
      <w:r>
        <w:rPr>
          <w:rFonts w:ascii="Arial"/>
          <w:w w:val="90"/>
          <w:sz w:val="15"/>
        </w:rPr>
        <w:t>ful comments on the manuscript.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7"/>
        <w:rPr>
          <w:rFonts w:ascii="Arial"/>
          <w:sz w:val="16"/>
        </w:rPr>
      </w:pPr>
    </w:p>
    <w:p>
      <w:pPr>
        <w:pStyle w:val="Heading1"/>
        <w:spacing w:line="240" w:lineRule="exact"/>
        <w:ind w:left="128" w:right="1088" w:hanging="3"/>
        <w:jc w:val="left"/>
      </w:pPr>
      <w:r>
        <w:rPr>
          <w:color w:val="005BA9"/>
        </w:rPr>
        <w:t>Compliance with ethical guidelines</w:t>
      </w:r>
    </w:p>
    <w:p>
      <w:pPr>
        <w:spacing w:line="183" w:lineRule="exact" w:before="224"/>
        <w:ind w:left="120" w:right="0" w:firstLine="0"/>
        <w:jc w:val="left"/>
        <w:rPr>
          <w:rFonts w:ascii="Arial" w:hAnsi="Arial"/>
          <w:sz w:val="15"/>
        </w:rPr>
      </w:pPr>
      <w:r>
        <w:rPr>
          <w:rFonts w:ascii="Calibri" w:hAnsi="Calibri"/>
          <w:b/>
          <w:w w:val="90"/>
          <w:sz w:val="15"/>
        </w:rPr>
        <w:t>Conflict of interest.  </w:t>
      </w:r>
      <w:r>
        <w:rPr>
          <w:rFonts w:ascii="Arial" w:hAnsi="Arial"/>
          <w:w w:val="90"/>
          <w:sz w:val="15"/>
        </w:rPr>
        <w:t>W. Häuser received honorar-</w:t>
      </w:r>
    </w:p>
    <w:p>
      <w:pPr>
        <w:spacing w:line="249" w:lineRule="auto" w:before="0"/>
        <w:ind w:left="120" w:right="369" w:firstLine="0"/>
        <w:jc w:val="left"/>
        <w:rPr>
          <w:rFonts w:ascii="Arial"/>
          <w:sz w:val="15"/>
        </w:rPr>
      </w:pPr>
      <w:r>
        <w:rPr>
          <w:rFonts w:ascii="Arial"/>
          <w:spacing w:val="-1"/>
          <w:w w:val="85"/>
          <w:sz w:val="15"/>
        </w:rPr>
        <w:t>ia</w:t>
      </w:r>
      <w:r>
        <w:rPr>
          <w:rFonts w:ascii="Arial"/>
          <w:spacing w:val="-10"/>
          <w:w w:val="85"/>
          <w:sz w:val="15"/>
        </w:rPr>
        <w:t> </w:t>
      </w:r>
      <w:r>
        <w:rPr>
          <w:rFonts w:ascii="Arial"/>
          <w:spacing w:val="-1"/>
          <w:w w:val="85"/>
          <w:sz w:val="15"/>
        </w:rPr>
        <w:t>for</w:t>
      </w:r>
      <w:r>
        <w:rPr>
          <w:rFonts w:ascii="Arial"/>
          <w:spacing w:val="-10"/>
          <w:w w:val="85"/>
          <w:sz w:val="15"/>
        </w:rPr>
        <w:t> </w:t>
      </w:r>
      <w:r>
        <w:rPr>
          <w:rFonts w:ascii="Arial"/>
          <w:spacing w:val="-1"/>
          <w:w w:val="85"/>
          <w:sz w:val="15"/>
        </w:rPr>
        <w:t>educational</w:t>
      </w:r>
      <w:r>
        <w:rPr>
          <w:rFonts w:ascii="Arial"/>
          <w:spacing w:val="-10"/>
          <w:w w:val="85"/>
          <w:sz w:val="15"/>
        </w:rPr>
        <w:t> </w:t>
      </w:r>
      <w:r>
        <w:rPr>
          <w:rFonts w:ascii="Arial"/>
          <w:spacing w:val="-1"/>
          <w:w w:val="85"/>
          <w:sz w:val="15"/>
        </w:rPr>
        <w:t>lectures</w:t>
      </w:r>
      <w:r>
        <w:rPr>
          <w:rFonts w:ascii="Arial"/>
          <w:spacing w:val="-10"/>
          <w:w w:val="85"/>
          <w:sz w:val="15"/>
        </w:rPr>
        <w:t> </w:t>
      </w:r>
      <w:r>
        <w:rPr>
          <w:rFonts w:ascii="Arial"/>
          <w:w w:val="85"/>
          <w:sz w:val="15"/>
        </w:rPr>
        <w:t>from</w:t>
      </w:r>
      <w:r>
        <w:rPr>
          <w:rFonts w:ascii="Arial"/>
          <w:spacing w:val="-10"/>
          <w:w w:val="85"/>
          <w:sz w:val="15"/>
        </w:rPr>
        <w:t> </w:t>
      </w:r>
      <w:r>
        <w:rPr>
          <w:rFonts w:ascii="Arial"/>
          <w:w w:val="85"/>
          <w:sz w:val="15"/>
        </w:rPr>
        <w:t>Abbott,</w:t>
      </w:r>
      <w:r>
        <w:rPr>
          <w:rFonts w:ascii="Arial"/>
          <w:spacing w:val="-10"/>
          <w:w w:val="85"/>
          <w:sz w:val="15"/>
        </w:rPr>
        <w:t> </w:t>
      </w:r>
      <w:r>
        <w:rPr>
          <w:rFonts w:ascii="Arial"/>
          <w:w w:val="85"/>
          <w:sz w:val="15"/>
        </w:rPr>
        <w:t>Janssen-Cilag, </w:t>
      </w:r>
      <w:r>
        <w:rPr>
          <w:rFonts w:ascii="Arial"/>
          <w:w w:val="90"/>
          <w:sz w:val="15"/>
        </w:rPr>
        <w:t>MSD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Sharp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&amp;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Dohme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and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spacing w:val="-3"/>
          <w:w w:val="90"/>
          <w:sz w:val="15"/>
        </w:rPr>
        <w:t>Pfizer,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as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well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as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one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hono- </w:t>
      </w:r>
      <w:r>
        <w:rPr>
          <w:rFonts w:ascii="Arial"/>
          <w:w w:val="85"/>
          <w:sz w:val="15"/>
        </w:rPr>
        <w:t>rarium</w:t>
      </w:r>
      <w:r>
        <w:rPr>
          <w:rFonts w:ascii="Arial"/>
          <w:spacing w:val="-10"/>
          <w:w w:val="85"/>
          <w:sz w:val="15"/>
        </w:rPr>
        <w:t> </w:t>
      </w:r>
      <w:r>
        <w:rPr>
          <w:rFonts w:ascii="Arial"/>
          <w:w w:val="85"/>
          <w:sz w:val="15"/>
        </w:rPr>
        <w:t>for</w:t>
      </w:r>
      <w:r>
        <w:rPr>
          <w:rFonts w:ascii="Arial"/>
          <w:spacing w:val="-10"/>
          <w:w w:val="85"/>
          <w:sz w:val="15"/>
        </w:rPr>
        <w:t> </w:t>
      </w:r>
      <w:r>
        <w:rPr>
          <w:rFonts w:ascii="Arial"/>
          <w:w w:val="85"/>
          <w:sz w:val="15"/>
        </w:rPr>
        <w:t>consulting</w:t>
      </w:r>
      <w:r>
        <w:rPr>
          <w:rFonts w:ascii="Arial"/>
          <w:spacing w:val="-10"/>
          <w:w w:val="85"/>
          <w:sz w:val="15"/>
        </w:rPr>
        <w:t> </w:t>
      </w:r>
      <w:r>
        <w:rPr>
          <w:rFonts w:ascii="Arial"/>
          <w:w w:val="85"/>
          <w:sz w:val="15"/>
        </w:rPr>
        <w:t>services</w:t>
      </w:r>
      <w:r>
        <w:rPr>
          <w:rFonts w:ascii="Arial"/>
          <w:spacing w:val="-10"/>
          <w:w w:val="85"/>
          <w:sz w:val="15"/>
        </w:rPr>
        <w:t> </w:t>
      </w:r>
      <w:r>
        <w:rPr>
          <w:rFonts w:ascii="Arial"/>
          <w:w w:val="85"/>
          <w:sz w:val="15"/>
        </w:rPr>
        <w:t>(study</w:t>
      </w:r>
      <w:r>
        <w:rPr>
          <w:rFonts w:ascii="Arial"/>
          <w:spacing w:val="-10"/>
          <w:w w:val="85"/>
          <w:sz w:val="15"/>
        </w:rPr>
        <w:t> </w:t>
      </w:r>
      <w:r>
        <w:rPr>
          <w:rFonts w:ascii="Arial"/>
          <w:w w:val="85"/>
          <w:sz w:val="15"/>
        </w:rPr>
        <w:t>design)</w:t>
      </w:r>
      <w:r>
        <w:rPr>
          <w:rFonts w:ascii="Arial"/>
          <w:spacing w:val="-10"/>
          <w:w w:val="85"/>
          <w:sz w:val="15"/>
        </w:rPr>
        <w:t> </w:t>
      </w:r>
      <w:r>
        <w:rPr>
          <w:rFonts w:ascii="Arial"/>
          <w:w w:val="85"/>
          <w:sz w:val="15"/>
        </w:rPr>
        <w:t>from</w:t>
      </w:r>
      <w:r>
        <w:rPr>
          <w:rFonts w:ascii="Arial"/>
          <w:spacing w:val="-10"/>
          <w:w w:val="85"/>
          <w:sz w:val="15"/>
        </w:rPr>
        <w:t> </w:t>
      </w:r>
      <w:r>
        <w:rPr>
          <w:rFonts w:ascii="Arial"/>
          <w:w w:val="85"/>
          <w:sz w:val="15"/>
        </w:rPr>
        <w:t>Dai- </w:t>
      </w:r>
      <w:r>
        <w:rPr>
          <w:rFonts w:ascii="Arial"/>
          <w:w w:val="90"/>
          <w:sz w:val="15"/>
        </w:rPr>
        <w:t>ichi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spacing w:val="-3"/>
          <w:w w:val="90"/>
          <w:sz w:val="15"/>
        </w:rPr>
        <w:t>Sankyo.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C.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Maier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has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served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on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scientific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adviso- </w:t>
      </w:r>
      <w:r>
        <w:rPr>
          <w:rFonts w:ascii="Arial"/>
          <w:w w:val="85"/>
          <w:sz w:val="15"/>
        </w:rPr>
        <w:t>ry</w:t>
      </w:r>
      <w:r>
        <w:rPr>
          <w:rFonts w:ascii="Arial"/>
          <w:spacing w:val="-7"/>
          <w:w w:val="85"/>
          <w:sz w:val="15"/>
        </w:rPr>
        <w:t> </w:t>
      </w:r>
      <w:r>
        <w:rPr>
          <w:rFonts w:ascii="Arial"/>
          <w:w w:val="85"/>
          <w:sz w:val="15"/>
        </w:rPr>
        <w:t>boards</w:t>
      </w:r>
      <w:r>
        <w:rPr>
          <w:rFonts w:ascii="Arial"/>
          <w:spacing w:val="-7"/>
          <w:w w:val="85"/>
          <w:sz w:val="15"/>
        </w:rPr>
        <w:t> </w:t>
      </w:r>
      <w:r>
        <w:rPr>
          <w:rFonts w:ascii="Arial"/>
          <w:w w:val="85"/>
          <w:sz w:val="15"/>
        </w:rPr>
        <w:t>for</w:t>
      </w:r>
      <w:r>
        <w:rPr>
          <w:rFonts w:ascii="Arial"/>
          <w:spacing w:val="-7"/>
          <w:w w:val="85"/>
          <w:sz w:val="15"/>
        </w:rPr>
        <w:t> </w:t>
      </w:r>
      <w:r>
        <w:rPr>
          <w:rFonts w:ascii="Arial"/>
          <w:w w:val="85"/>
          <w:sz w:val="15"/>
        </w:rPr>
        <w:t>Mundipharma</w:t>
      </w:r>
      <w:r>
        <w:rPr>
          <w:rFonts w:ascii="Arial"/>
          <w:spacing w:val="-7"/>
          <w:w w:val="85"/>
          <w:sz w:val="15"/>
        </w:rPr>
        <w:t> </w:t>
      </w:r>
      <w:r>
        <w:rPr>
          <w:rFonts w:ascii="Arial"/>
          <w:w w:val="85"/>
          <w:sz w:val="15"/>
        </w:rPr>
        <w:t>and</w:t>
      </w:r>
      <w:r>
        <w:rPr>
          <w:rFonts w:ascii="Arial"/>
          <w:spacing w:val="-7"/>
          <w:w w:val="85"/>
          <w:sz w:val="15"/>
        </w:rPr>
        <w:t> </w:t>
      </w:r>
      <w:r>
        <w:rPr>
          <w:rFonts w:ascii="Arial"/>
          <w:w w:val="85"/>
          <w:sz w:val="15"/>
        </w:rPr>
        <w:t>Pfizer;</w:t>
      </w:r>
      <w:r>
        <w:rPr>
          <w:rFonts w:ascii="Arial"/>
          <w:spacing w:val="-7"/>
          <w:w w:val="85"/>
          <w:sz w:val="15"/>
        </w:rPr>
        <w:t> </w:t>
      </w:r>
      <w:r>
        <w:rPr>
          <w:rFonts w:ascii="Arial"/>
          <w:w w:val="85"/>
          <w:sz w:val="15"/>
        </w:rPr>
        <w:t>he</w:t>
      </w:r>
      <w:r>
        <w:rPr>
          <w:rFonts w:ascii="Arial"/>
          <w:spacing w:val="-7"/>
          <w:w w:val="85"/>
          <w:sz w:val="15"/>
        </w:rPr>
        <w:t> </w:t>
      </w:r>
      <w:r>
        <w:rPr>
          <w:rFonts w:ascii="Arial"/>
          <w:spacing w:val="-3"/>
          <w:w w:val="85"/>
          <w:sz w:val="15"/>
        </w:rPr>
        <w:t>received</w:t>
      </w:r>
    </w:p>
    <w:p>
      <w:pPr>
        <w:spacing w:line="249" w:lineRule="auto" w:before="1"/>
        <w:ind w:left="120" w:right="323" w:firstLine="0"/>
        <w:jc w:val="left"/>
        <w:rPr>
          <w:rFonts w:ascii="Arial" w:hAnsi="Arial"/>
          <w:sz w:val="15"/>
        </w:rPr>
      </w:pPr>
      <w:r>
        <w:rPr>
          <w:rFonts w:ascii="Arial" w:hAnsi="Arial"/>
          <w:w w:val="85"/>
          <w:sz w:val="15"/>
        </w:rPr>
        <w:t>speaker</w:t>
      </w:r>
      <w:r>
        <w:rPr>
          <w:rFonts w:ascii="Arial" w:hAnsi="Arial"/>
          <w:spacing w:val="-13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honoraria</w:t>
      </w:r>
      <w:r>
        <w:rPr>
          <w:rFonts w:ascii="Arial" w:hAnsi="Arial"/>
          <w:spacing w:val="-13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from</w:t>
      </w:r>
      <w:r>
        <w:rPr>
          <w:rFonts w:ascii="Arial" w:hAnsi="Arial"/>
          <w:spacing w:val="-13"/>
          <w:w w:val="85"/>
          <w:sz w:val="15"/>
        </w:rPr>
        <w:t> </w:t>
      </w:r>
      <w:r>
        <w:rPr>
          <w:rFonts w:ascii="Arial" w:hAnsi="Arial"/>
          <w:spacing w:val="-3"/>
          <w:w w:val="85"/>
          <w:sz w:val="15"/>
        </w:rPr>
        <w:t>Pfizer,</w:t>
      </w:r>
      <w:r>
        <w:rPr>
          <w:rFonts w:ascii="Arial" w:hAnsi="Arial"/>
          <w:spacing w:val="-13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Mundipharma,</w:t>
      </w:r>
      <w:r>
        <w:rPr>
          <w:rFonts w:ascii="Arial" w:hAnsi="Arial"/>
          <w:spacing w:val="-13"/>
          <w:w w:val="85"/>
          <w:sz w:val="15"/>
        </w:rPr>
        <w:t> </w:t>
      </w:r>
      <w:r>
        <w:rPr>
          <w:rFonts w:ascii="Arial" w:hAnsi="Arial"/>
          <w:spacing w:val="-3"/>
          <w:w w:val="85"/>
          <w:sz w:val="15"/>
        </w:rPr>
        <w:t>MSD,</w:t>
      </w:r>
      <w:r>
        <w:rPr>
          <w:rFonts w:ascii="Arial" w:hAnsi="Arial"/>
          <w:spacing w:val="-13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Lil- </w:t>
      </w:r>
      <w:r>
        <w:rPr>
          <w:rFonts w:ascii="Arial" w:hAnsi="Arial"/>
          <w:w w:val="90"/>
          <w:sz w:val="15"/>
        </w:rPr>
        <w:t>ly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and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spacing w:val="-3"/>
          <w:w w:val="90"/>
          <w:sz w:val="15"/>
        </w:rPr>
        <w:t>Grünenthal.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K.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Bernardy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spacing w:val="-3"/>
          <w:w w:val="90"/>
          <w:sz w:val="15"/>
        </w:rPr>
        <w:t>received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a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spacing w:val="-3"/>
          <w:w w:val="90"/>
          <w:sz w:val="15"/>
        </w:rPr>
        <w:t>travel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spacing w:val="-3"/>
          <w:w w:val="90"/>
          <w:sz w:val="15"/>
        </w:rPr>
        <w:t>grant from</w:t>
      </w:r>
      <w:r>
        <w:rPr>
          <w:rFonts w:ascii="Arial" w:hAnsi="Arial"/>
          <w:spacing w:val="-23"/>
          <w:w w:val="90"/>
          <w:sz w:val="15"/>
        </w:rPr>
        <w:t> </w:t>
      </w:r>
      <w:r>
        <w:rPr>
          <w:rFonts w:ascii="Arial" w:hAnsi="Arial"/>
          <w:spacing w:val="-3"/>
          <w:w w:val="90"/>
          <w:sz w:val="15"/>
        </w:rPr>
        <w:t>Eli-Lilly.</w:t>
      </w:r>
    </w:p>
    <w:p>
      <w:pPr>
        <w:pStyle w:val="BodyText"/>
        <w:spacing w:before="8"/>
        <w:rPr>
          <w:rFonts w:ascii="Arial"/>
          <w:sz w:val="15"/>
        </w:rPr>
      </w:pPr>
    </w:p>
    <w:p>
      <w:pPr>
        <w:spacing w:line="249" w:lineRule="auto" w:before="0"/>
        <w:ind w:left="120" w:right="389" w:firstLine="0"/>
        <w:jc w:val="left"/>
        <w:rPr>
          <w:rFonts w:ascii="Arial"/>
          <w:sz w:val="15"/>
        </w:rPr>
      </w:pPr>
      <w:r>
        <w:rPr>
          <w:rFonts w:ascii="Arial"/>
          <w:w w:val="90"/>
          <w:sz w:val="15"/>
        </w:rPr>
        <w:t>The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spacing w:val="-3"/>
          <w:w w:val="90"/>
          <w:sz w:val="15"/>
        </w:rPr>
        <w:t>accompanying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manuscript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does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not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include</w:t>
      </w:r>
      <w:r>
        <w:rPr>
          <w:rFonts w:ascii="Arial"/>
          <w:spacing w:val="-27"/>
          <w:w w:val="90"/>
          <w:sz w:val="15"/>
        </w:rPr>
        <w:t> </w:t>
      </w:r>
      <w:r>
        <w:rPr>
          <w:rFonts w:ascii="Arial"/>
          <w:w w:val="90"/>
          <w:sz w:val="15"/>
        </w:rPr>
        <w:t>stud- </w:t>
      </w:r>
      <w:r>
        <w:rPr>
          <w:rFonts w:ascii="Arial"/>
          <w:w w:val="85"/>
          <w:sz w:val="15"/>
        </w:rPr>
        <w:t>ies</w:t>
      </w:r>
      <w:r>
        <w:rPr>
          <w:rFonts w:ascii="Arial"/>
          <w:spacing w:val="-13"/>
          <w:w w:val="85"/>
          <w:sz w:val="15"/>
        </w:rPr>
        <w:t> </w:t>
      </w:r>
      <w:r>
        <w:rPr>
          <w:rFonts w:ascii="Arial"/>
          <w:w w:val="85"/>
          <w:sz w:val="15"/>
        </w:rPr>
        <w:t>on</w:t>
      </w:r>
      <w:r>
        <w:rPr>
          <w:rFonts w:ascii="Arial"/>
          <w:spacing w:val="-13"/>
          <w:w w:val="85"/>
          <w:sz w:val="15"/>
        </w:rPr>
        <w:t> </w:t>
      </w:r>
      <w:r>
        <w:rPr>
          <w:rFonts w:ascii="Arial"/>
          <w:w w:val="85"/>
          <w:sz w:val="15"/>
        </w:rPr>
        <w:t>humans</w:t>
      </w:r>
      <w:r>
        <w:rPr>
          <w:rFonts w:ascii="Arial"/>
          <w:spacing w:val="-13"/>
          <w:w w:val="85"/>
          <w:sz w:val="15"/>
        </w:rPr>
        <w:t> </w:t>
      </w:r>
      <w:r>
        <w:rPr>
          <w:rFonts w:ascii="Arial"/>
          <w:w w:val="85"/>
          <w:sz w:val="15"/>
        </w:rPr>
        <w:t>or</w:t>
      </w:r>
      <w:r>
        <w:rPr>
          <w:rFonts w:ascii="Arial"/>
          <w:spacing w:val="-13"/>
          <w:w w:val="85"/>
          <w:sz w:val="15"/>
        </w:rPr>
        <w:t> </w:t>
      </w:r>
      <w:r>
        <w:rPr>
          <w:rFonts w:ascii="Arial"/>
          <w:w w:val="85"/>
          <w:sz w:val="15"/>
        </w:rPr>
        <w:t>animals.</w:t>
      </w:r>
    </w:p>
    <w:p>
      <w:pPr>
        <w:spacing w:after="0" w:line="249" w:lineRule="auto"/>
        <w:jc w:val="left"/>
        <w:rPr>
          <w:rFonts w:ascii="Arial"/>
          <w:sz w:val="15"/>
        </w:rPr>
        <w:sectPr>
          <w:type w:val="continuous"/>
          <w:pgSz w:w="11910" w:h="15820"/>
          <w:pgMar w:top="1000" w:bottom="0" w:left="900" w:right="680"/>
          <w:cols w:num="3" w:equalWidth="0">
            <w:col w:w="3184" w:space="217"/>
            <w:col w:w="3174" w:space="227"/>
            <w:col w:w="3528"/>
          </w:cols>
        </w:sectPr>
      </w:pPr>
    </w:p>
    <w:p>
      <w:pPr>
        <w:pStyle w:val="BodyText"/>
        <w:spacing w:before="6"/>
        <w:rPr>
          <w:rFonts w:ascii="Arial"/>
          <w:sz w:val="13"/>
        </w:rPr>
      </w:pPr>
    </w:p>
    <w:p>
      <w:pPr>
        <w:spacing w:after="0"/>
        <w:rPr>
          <w:rFonts w:ascii="Arial"/>
          <w:sz w:val="13"/>
        </w:rPr>
        <w:sectPr>
          <w:footerReference w:type="default" r:id="rId37"/>
          <w:pgSz w:w="11910" w:h="15820"/>
          <w:pgMar w:footer="688" w:header="712" w:top="1040" w:bottom="880" w:left="560" w:right="900"/>
        </w:sectPr>
      </w:pPr>
    </w:p>
    <w:p>
      <w:pPr>
        <w:pStyle w:val="Heading1"/>
        <w:spacing w:before="120"/>
        <w:ind w:left="460"/>
        <w:jc w:val="left"/>
      </w:pPr>
      <w:r>
        <w:rPr>
          <w:color w:val="005BA9"/>
        </w:rPr>
        <w:t>References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177" w:after="0"/>
        <w:ind w:left="687" w:right="60" w:hanging="157"/>
        <w:jc w:val="left"/>
        <w:rPr>
          <w:sz w:val="15"/>
        </w:rPr>
      </w:pPr>
      <w:r>
        <w:rPr>
          <w:w w:val="85"/>
          <w:sz w:val="15"/>
        </w:rPr>
        <w:t>Ballantyne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JC,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Sullivan</w:t>
      </w:r>
      <w:r>
        <w:rPr>
          <w:spacing w:val="-17"/>
          <w:w w:val="85"/>
          <w:sz w:val="15"/>
        </w:rPr>
        <w:t> </w:t>
      </w:r>
      <w:r>
        <w:rPr>
          <w:spacing w:val="-3"/>
          <w:w w:val="85"/>
          <w:sz w:val="15"/>
        </w:rPr>
        <w:t>MD,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Kolodny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A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(2012)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Opi- </w:t>
      </w:r>
      <w:r>
        <w:rPr>
          <w:w w:val="90"/>
          <w:sz w:val="15"/>
        </w:rPr>
        <w:t>oid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dependence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vs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addiction: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distinction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with- </w:t>
      </w:r>
      <w:r>
        <w:rPr>
          <w:w w:val="85"/>
          <w:sz w:val="15"/>
        </w:rPr>
        <w:t>out</w:t>
      </w:r>
      <w:r>
        <w:rPr>
          <w:spacing w:val="-7"/>
          <w:w w:val="85"/>
          <w:sz w:val="15"/>
        </w:rPr>
        <w:t> </w:t>
      </w:r>
      <w:r>
        <w:rPr>
          <w:w w:val="85"/>
          <w:sz w:val="15"/>
        </w:rPr>
        <w:t>a</w:t>
      </w:r>
      <w:r>
        <w:rPr>
          <w:spacing w:val="-7"/>
          <w:w w:val="85"/>
          <w:sz w:val="15"/>
        </w:rPr>
        <w:t> </w:t>
      </w:r>
      <w:r>
        <w:rPr>
          <w:spacing w:val="-3"/>
          <w:w w:val="85"/>
          <w:sz w:val="15"/>
        </w:rPr>
        <w:t>difference?</w:t>
      </w:r>
      <w:r>
        <w:rPr>
          <w:spacing w:val="-7"/>
          <w:w w:val="85"/>
          <w:sz w:val="15"/>
        </w:rPr>
        <w:t> </w:t>
      </w:r>
      <w:r>
        <w:rPr>
          <w:w w:val="85"/>
          <w:sz w:val="15"/>
        </w:rPr>
        <w:t>Arch</w:t>
      </w:r>
      <w:r>
        <w:rPr>
          <w:spacing w:val="-7"/>
          <w:w w:val="85"/>
          <w:sz w:val="15"/>
        </w:rPr>
        <w:t> </w:t>
      </w:r>
      <w:r>
        <w:rPr>
          <w:w w:val="85"/>
          <w:sz w:val="15"/>
        </w:rPr>
        <w:t>Intern</w:t>
      </w:r>
      <w:r>
        <w:rPr>
          <w:spacing w:val="-7"/>
          <w:w w:val="85"/>
          <w:sz w:val="15"/>
        </w:rPr>
        <w:t> </w:t>
      </w:r>
      <w:r>
        <w:rPr>
          <w:w w:val="85"/>
          <w:sz w:val="15"/>
        </w:rPr>
        <w:t>Med</w:t>
      </w:r>
      <w:r>
        <w:rPr>
          <w:spacing w:val="-7"/>
          <w:w w:val="85"/>
          <w:sz w:val="15"/>
        </w:rPr>
        <w:t> </w:t>
      </w:r>
      <w:r>
        <w:rPr>
          <w:w w:val="85"/>
          <w:sz w:val="15"/>
        </w:rPr>
        <w:t>172:1342–1343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38" w:hanging="157"/>
        <w:jc w:val="left"/>
        <w:rPr>
          <w:sz w:val="15"/>
        </w:rPr>
      </w:pPr>
      <w:r>
        <w:rPr>
          <w:w w:val="85"/>
          <w:sz w:val="15"/>
        </w:rPr>
        <w:t>Becker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WC,</w:t>
      </w:r>
      <w:r>
        <w:rPr>
          <w:spacing w:val="-20"/>
          <w:w w:val="85"/>
          <w:sz w:val="15"/>
        </w:rPr>
        <w:t> </w:t>
      </w:r>
      <w:r>
        <w:rPr>
          <w:spacing w:val="-3"/>
          <w:w w:val="85"/>
          <w:sz w:val="15"/>
        </w:rPr>
        <w:t>Fraenkel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L,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Kerns</w:t>
      </w:r>
      <w:r>
        <w:rPr>
          <w:spacing w:val="-20"/>
          <w:w w:val="85"/>
          <w:sz w:val="15"/>
        </w:rPr>
        <w:t> </w:t>
      </w:r>
      <w:r>
        <w:rPr>
          <w:spacing w:val="-3"/>
          <w:w w:val="85"/>
          <w:sz w:val="15"/>
        </w:rPr>
        <w:t>RD,</w:t>
      </w:r>
      <w:r>
        <w:rPr>
          <w:spacing w:val="-20"/>
          <w:w w:val="85"/>
          <w:sz w:val="15"/>
        </w:rPr>
        <w:t> </w:t>
      </w:r>
      <w:r>
        <w:rPr>
          <w:spacing w:val="-3"/>
          <w:w w:val="85"/>
          <w:sz w:val="15"/>
        </w:rPr>
        <w:t>Fiellin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DA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(2013) </w:t>
      </w:r>
      <w:r>
        <w:rPr>
          <w:w w:val="90"/>
          <w:sz w:val="15"/>
        </w:rPr>
        <w:t>A</w:t>
      </w:r>
      <w:r>
        <w:rPr>
          <w:spacing w:val="-25"/>
          <w:w w:val="90"/>
          <w:sz w:val="15"/>
        </w:rPr>
        <w:t> </w:t>
      </w:r>
      <w:r>
        <w:rPr>
          <w:spacing w:val="-3"/>
          <w:w w:val="90"/>
          <w:sz w:val="15"/>
        </w:rPr>
        <w:t>research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agenda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enhancing</w:t>
      </w:r>
      <w:r>
        <w:rPr>
          <w:spacing w:val="-25"/>
          <w:w w:val="90"/>
          <w:sz w:val="15"/>
        </w:rPr>
        <w:t> </w:t>
      </w:r>
      <w:r>
        <w:rPr>
          <w:spacing w:val="-3"/>
          <w:w w:val="90"/>
          <w:sz w:val="15"/>
        </w:rPr>
        <w:t>appropriate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opi- oid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prescribing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primary</w:t>
      </w:r>
      <w:r>
        <w:rPr>
          <w:spacing w:val="-23"/>
          <w:w w:val="90"/>
          <w:sz w:val="15"/>
        </w:rPr>
        <w:t> </w:t>
      </w:r>
      <w:r>
        <w:rPr>
          <w:spacing w:val="-3"/>
          <w:w w:val="90"/>
          <w:sz w:val="15"/>
        </w:rPr>
        <w:t>care.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J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Gen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Intern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Med </w:t>
      </w:r>
      <w:r>
        <w:rPr>
          <w:w w:val="95"/>
          <w:sz w:val="15"/>
        </w:rPr>
        <w:t>28(10):1364–1367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133" w:hanging="157"/>
        <w:jc w:val="both"/>
        <w:rPr>
          <w:sz w:val="15"/>
        </w:rPr>
      </w:pPr>
      <w:r>
        <w:rPr>
          <w:w w:val="85"/>
          <w:sz w:val="15"/>
        </w:rPr>
        <w:t>Begg</w:t>
      </w:r>
      <w:r>
        <w:rPr>
          <w:spacing w:val="-17"/>
          <w:w w:val="85"/>
          <w:sz w:val="15"/>
        </w:rPr>
        <w:t> </w:t>
      </w:r>
      <w:r>
        <w:rPr>
          <w:spacing w:val="-2"/>
          <w:w w:val="85"/>
          <w:sz w:val="15"/>
        </w:rPr>
        <w:t>CB,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Mazumdar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M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(1994)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Operating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charac- </w:t>
      </w:r>
      <w:r>
        <w:rPr>
          <w:w w:val="90"/>
          <w:sz w:val="15"/>
        </w:rPr>
        <w:t>teristics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rank</w:t>
      </w:r>
      <w:r>
        <w:rPr>
          <w:spacing w:val="-20"/>
          <w:w w:val="90"/>
          <w:sz w:val="15"/>
        </w:rPr>
        <w:t> </w:t>
      </w:r>
      <w:r>
        <w:rPr>
          <w:spacing w:val="-3"/>
          <w:w w:val="90"/>
          <w:sz w:val="15"/>
        </w:rPr>
        <w:t>correlation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test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publication </w:t>
      </w:r>
      <w:r>
        <w:rPr>
          <w:spacing w:val="-2"/>
          <w:w w:val="85"/>
          <w:sz w:val="15"/>
        </w:rPr>
        <w:t>bias. </w:t>
      </w:r>
      <w:r>
        <w:rPr>
          <w:spacing w:val="-1"/>
          <w:w w:val="85"/>
          <w:sz w:val="15"/>
        </w:rPr>
        <w:t>Biometrics</w:t>
      </w:r>
      <w:r>
        <w:rPr>
          <w:spacing w:val="-28"/>
          <w:w w:val="85"/>
          <w:sz w:val="15"/>
        </w:rPr>
        <w:t> </w:t>
      </w:r>
      <w:r>
        <w:rPr>
          <w:spacing w:val="-1"/>
          <w:w w:val="85"/>
          <w:sz w:val="15"/>
        </w:rPr>
        <w:t>50:1088–1101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11" w:hanging="157"/>
        <w:jc w:val="both"/>
        <w:rPr>
          <w:sz w:val="15"/>
        </w:rPr>
      </w:pPr>
      <w:r>
        <w:rPr>
          <w:w w:val="85"/>
          <w:sz w:val="15"/>
        </w:rPr>
        <w:t>Chaparro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LE,</w:t>
      </w:r>
      <w:r>
        <w:rPr>
          <w:spacing w:val="-16"/>
          <w:w w:val="85"/>
          <w:sz w:val="15"/>
        </w:rPr>
        <w:t> </w:t>
      </w:r>
      <w:r>
        <w:rPr>
          <w:spacing w:val="-3"/>
          <w:w w:val="85"/>
          <w:sz w:val="15"/>
        </w:rPr>
        <w:t>Furlan</w:t>
      </w:r>
      <w:r>
        <w:rPr>
          <w:spacing w:val="-16"/>
          <w:w w:val="85"/>
          <w:sz w:val="15"/>
        </w:rPr>
        <w:t> </w:t>
      </w:r>
      <w:r>
        <w:rPr>
          <w:spacing w:val="-3"/>
          <w:w w:val="85"/>
          <w:sz w:val="15"/>
        </w:rPr>
        <w:t>AD,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Deshpande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A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(2013) </w:t>
      </w:r>
      <w:r>
        <w:rPr>
          <w:w w:val="90"/>
          <w:sz w:val="15"/>
        </w:rPr>
        <w:t>Opioids</w:t>
      </w:r>
      <w:r>
        <w:rPr>
          <w:spacing w:val="-19"/>
          <w:w w:val="90"/>
          <w:sz w:val="15"/>
        </w:rPr>
        <w:t> </w:t>
      </w:r>
      <w:r>
        <w:rPr>
          <w:spacing w:val="-3"/>
          <w:w w:val="90"/>
          <w:sz w:val="15"/>
        </w:rPr>
        <w:t>compared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to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placebo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or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other</w:t>
      </w:r>
      <w:r>
        <w:rPr>
          <w:spacing w:val="-19"/>
          <w:w w:val="90"/>
          <w:sz w:val="15"/>
        </w:rPr>
        <w:t> </w:t>
      </w:r>
      <w:r>
        <w:rPr>
          <w:spacing w:val="-3"/>
          <w:w w:val="90"/>
          <w:sz w:val="15"/>
        </w:rPr>
        <w:t>treatments </w:t>
      </w:r>
      <w:r>
        <w:rPr>
          <w:w w:val="85"/>
          <w:sz w:val="15"/>
        </w:rPr>
        <w:t>for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chronic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low-back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pain.</w:t>
      </w:r>
      <w:r>
        <w:rPr>
          <w:spacing w:val="-14"/>
          <w:w w:val="85"/>
          <w:sz w:val="15"/>
        </w:rPr>
        <w:t> </w:t>
      </w:r>
      <w:r>
        <w:rPr>
          <w:spacing w:val="-3"/>
          <w:w w:val="85"/>
          <w:sz w:val="15"/>
        </w:rPr>
        <w:t>Cochrane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Database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Syst </w:t>
      </w:r>
      <w:r>
        <w:rPr>
          <w:spacing w:val="-1"/>
          <w:w w:val="80"/>
          <w:sz w:val="15"/>
        </w:rPr>
        <w:t>Rev</w:t>
      </w:r>
      <w:r>
        <w:rPr>
          <w:spacing w:val="3"/>
          <w:w w:val="80"/>
          <w:sz w:val="15"/>
        </w:rPr>
        <w:t> </w:t>
      </w:r>
      <w:r>
        <w:rPr>
          <w:spacing w:val="-1"/>
          <w:w w:val="80"/>
          <w:sz w:val="15"/>
        </w:rPr>
        <w:t>8:CD004959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0" w:hanging="157"/>
        <w:jc w:val="left"/>
        <w:rPr>
          <w:sz w:val="15"/>
        </w:rPr>
      </w:pPr>
      <w:r>
        <w:rPr>
          <w:w w:val="90"/>
          <w:sz w:val="15"/>
        </w:rPr>
        <w:t>Chelminski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PR,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Ives</w:t>
      </w:r>
      <w:r>
        <w:rPr>
          <w:spacing w:val="-30"/>
          <w:w w:val="90"/>
          <w:sz w:val="15"/>
        </w:rPr>
        <w:t> </w:t>
      </w:r>
      <w:r>
        <w:rPr>
          <w:spacing w:val="-4"/>
          <w:w w:val="90"/>
          <w:sz w:val="15"/>
        </w:rPr>
        <w:t>TJ,</w:t>
      </w:r>
      <w:r>
        <w:rPr>
          <w:spacing w:val="-28"/>
          <w:w w:val="90"/>
          <w:sz w:val="15"/>
        </w:rPr>
        <w:t> </w:t>
      </w:r>
      <w:r>
        <w:rPr>
          <w:spacing w:val="-3"/>
          <w:w w:val="90"/>
          <w:sz w:val="15"/>
        </w:rPr>
        <w:t>Felix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KM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al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(2005)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pri- </w:t>
      </w:r>
      <w:r>
        <w:rPr>
          <w:spacing w:val="-1"/>
          <w:w w:val="85"/>
          <w:sz w:val="15"/>
        </w:rPr>
        <w:t>mary </w:t>
      </w:r>
      <w:r>
        <w:rPr>
          <w:spacing w:val="-3"/>
          <w:w w:val="85"/>
          <w:sz w:val="15"/>
        </w:rPr>
        <w:t>care, </w:t>
      </w:r>
      <w:r>
        <w:rPr>
          <w:spacing w:val="-1"/>
          <w:w w:val="85"/>
          <w:sz w:val="15"/>
        </w:rPr>
        <w:t>multi-disciplinary </w:t>
      </w:r>
      <w:r>
        <w:rPr>
          <w:w w:val="85"/>
          <w:sz w:val="15"/>
        </w:rPr>
        <w:t>disease management </w:t>
      </w:r>
      <w:r>
        <w:rPr>
          <w:spacing w:val="-3"/>
          <w:w w:val="95"/>
          <w:sz w:val="15"/>
        </w:rPr>
        <w:t>program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for</w:t>
      </w:r>
      <w:r>
        <w:rPr>
          <w:spacing w:val="-29"/>
          <w:w w:val="95"/>
          <w:sz w:val="15"/>
        </w:rPr>
        <w:t> </w:t>
      </w:r>
      <w:r>
        <w:rPr>
          <w:spacing w:val="-3"/>
          <w:w w:val="95"/>
          <w:sz w:val="15"/>
        </w:rPr>
        <w:t>opioid-treated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patients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with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chronic </w:t>
      </w:r>
      <w:r>
        <w:rPr>
          <w:w w:val="90"/>
          <w:sz w:val="15"/>
        </w:rPr>
        <w:t>non-cancer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pain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high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burden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0"/>
          <w:w w:val="90"/>
          <w:sz w:val="15"/>
        </w:rPr>
        <w:t> </w:t>
      </w:r>
      <w:r>
        <w:rPr>
          <w:spacing w:val="-3"/>
          <w:w w:val="90"/>
          <w:sz w:val="15"/>
        </w:rPr>
        <w:t>psychiatric </w:t>
      </w:r>
      <w:r>
        <w:rPr>
          <w:spacing w:val="-3"/>
          <w:w w:val="85"/>
          <w:sz w:val="15"/>
        </w:rPr>
        <w:t>comorbidity.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BMC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Health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Serv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Res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5(1):3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0" w:hanging="157"/>
        <w:jc w:val="left"/>
        <w:rPr>
          <w:sz w:val="15"/>
        </w:rPr>
      </w:pPr>
      <w:r>
        <w:rPr>
          <w:w w:val="85"/>
          <w:sz w:val="15"/>
        </w:rPr>
        <w:t>Chou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R,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Ballantyne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JC,</w:t>
      </w:r>
      <w:r>
        <w:rPr>
          <w:spacing w:val="-19"/>
          <w:w w:val="85"/>
          <w:sz w:val="15"/>
        </w:rPr>
        <w:t> </w:t>
      </w:r>
      <w:r>
        <w:rPr>
          <w:spacing w:val="-3"/>
          <w:w w:val="85"/>
          <w:sz w:val="15"/>
        </w:rPr>
        <w:t>Fanciullo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GJ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(2009)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Re- </w:t>
      </w:r>
      <w:r>
        <w:rPr>
          <w:w w:val="90"/>
          <w:sz w:val="15"/>
        </w:rPr>
        <w:t>search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gaps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on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use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opioids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chronic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noncan- cer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pain: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findings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from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review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evidence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for </w:t>
      </w:r>
      <w:r>
        <w:rPr>
          <w:w w:val="85"/>
          <w:sz w:val="15"/>
        </w:rPr>
        <w:t>an American </w:t>
      </w:r>
      <w:r>
        <w:rPr>
          <w:spacing w:val="-3"/>
          <w:w w:val="85"/>
          <w:sz w:val="15"/>
        </w:rPr>
        <w:t>Pain </w:t>
      </w:r>
      <w:r>
        <w:rPr>
          <w:w w:val="85"/>
          <w:sz w:val="15"/>
        </w:rPr>
        <w:t>Society and American </w:t>
      </w:r>
      <w:r>
        <w:rPr>
          <w:spacing w:val="-3"/>
          <w:w w:val="85"/>
          <w:sz w:val="15"/>
        </w:rPr>
        <w:t>Academy </w:t>
      </w:r>
      <w:r>
        <w:rPr>
          <w:w w:val="90"/>
          <w:sz w:val="15"/>
        </w:rPr>
        <w:t>of</w:t>
      </w:r>
      <w:r>
        <w:rPr>
          <w:spacing w:val="-26"/>
          <w:w w:val="90"/>
          <w:sz w:val="15"/>
        </w:rPr>
        <w:t> </w:t>
      </w:r>
      <w:r>
        <w:rPr>
          <w:spacing w:val="-3"/>
          <w:w w:val="90"/>
          <w:sz w:val="15"/>
        </w:rPr>
        <w:t>Pain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Medicine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clinical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practice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guideline.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J</w:t>
      </w:r>
      <w:r>
        <w:rPr>
          <w:spacing w:val="-26"/>
          <w:w w:val="90"/>
          <w:sz w:val="15"/>
        </w:rPr>
        <w:t> </w:t>
      </w:r>
      <w:r>
        <w:rPr>
          <w:spacing w:val="-3"/>
          <w:w w:val="90"/>
          <w:sz w:val="15"/>
        </w:rPr>
        <w:t>Pain </w:t>
      </w:r>
      <w:r>
        <w:rPr>
          <w:w w:val="95"/>
          <w:sz w:val="15"/>
        </w:rPr>
        <w:t>10(2):147–159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26" w:hanging="157"/>
        <w:jc w:val="left"/>
        <w:rPr>
          <w:sz w:val="15"/>
        </w:rPr>
      </w:pPr>
      <w:r>
        <w:rPr>
          <w:w w:val="85"/>
          <w:sz w:val="15"/>
        </w:rPr>
        <w:t>Edlund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MJ,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Martin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BC,</w:t>
      </w:r>
      <w:r>
        <w:rPr>
          <w:spacing w:val="-18"/>
          <w:w w:val="85"/>
          <w:sz w:val="15"/>
        </w:rPr>
        <w:t> </w:t>
      </w:r>
      <w:r>
        <w:rPr>
          <w:spacing w:val="-4"/>
          <w:w w:val="85"/>
          <w:sz w:val="15"/>
        </w:rPr>
        <w:t>Fan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MY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(2010)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Risks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for </w:t>
      </w:r>
      <w:r>
        <w:rPr>
          <w:w w:val="90"/>
          <w:sz w:val="15"/>
        </w:rPr>
        <w:t>opioid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abuse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dependence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among</w:t>
      </w:r>
      <w:r>
        <w:rPr>
          <w:spacing w:val="-22"/>
          <w:w w:val="90"/>
          <w:sz w:val="15"/>
        </w:rPr>
        <w:t> </w:t>
      </w:r>
      <w:r>
        <w:rPr>
          <w:spacing w:val="-3"/>
          <w:w w:val="90"/>
          <w:sz w:val="15"/>
        </w:rPr>
        <w:t>recipients </w:t>
      </w:r>
      <w:r>
        <w:rPr>
          <w:w w:val="85"/>
          <w:sz w:val="15"/>
        </w:rPr>
        <w:t>of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chronic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opioid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therapy: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results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from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the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TROUP </w:t>
      </w:r>
      <w:r>
        <w:rPr>
          <w:spacing w:val="-3"/>
          <w:w w:val="85"/>
          <w:sz w:val="15"/>
        </w:rPr>
        <w:t>study.</w:t>
      </w:r>
      <w:r>
        <w:rPr>
          <w:spacing w:val="-9"/>
          <w:w w:val="85"/>
          <w:sz w:val="15"/>
        </w:rPr>
        <w:t> </w:t>
      </w:r>
      <w:r>
        <w:rPr>
          <w:w w:val="85"/>
          <w:sz w:val="15"/>
        </w:rPr>
        <w:t>Drug</w:t>
      </w:r>
      <w:r>
        <w:rPr>
          <w:spacing w:val="-9"/>
          <w:w w:val="85"/>
          <w:sz w:val="15"/>
        </w:rPr>
        <w:t> </w:t>
      </w:r>
      <w:r>
        <w:rPr>
          <w:w w:val="85"/>
          <w:sz w:val="15"/>
        </w:rPr>
        <w:t>Alcohol</w:t>
      </w:r>
      <w:r>
        <w:rPr>
          <w:spacing w:val="-9"/>
          <w:w w:val="85"/>
          <w:sz w:val="15"/>
        </w:rPr>
        <w:t> </w:t>
      </w:r>
      <w:r>
        <w:rPr>
          <w:w w:val="85"/>
          <w:sz w:val="15"/>
        </w:rPr>
        <w:t>Depend</w:t>
      </w:r>
      <w:r>
        <w:rPr>
          <w:spacing w:val="-9"/>
          <w:w w:val="85"/>
          <w:sz w:val="15"/>
        </w:rPr>
        <w:t> </w:t>
      </w:r>
      <w:r>
        <w:rPr>
          <w:w w:val="85"/>
          <w:sz w:val="15"/>
        </w:rPr>
        <w:t>112(1–2):90–98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2" w:hanging="157"/>
        <w:jc w:val="left"/>
        <w:rPr>
          <w:sz w:val="15"/>
        </w:rPr>
      </w:pPr>
      <w:r>
        <w:rPr>
          <w:w w:val="90"/>
          <w:sz w:val="15"/>
        </w:rPr>
        <w:t>Edlund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MJ,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Martin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BC,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Russo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JE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al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(2013)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The role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opioid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prescription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incident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opioid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abuse </w:t>
      </w:r>
      <w:r>
        <w:rPr>
          <w:spacing w:val="-1"/>
          <w:w w:val="90"/>
          <w:sz w:val="15"/>
        </w:rPr>
        <w:t>and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dependence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among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individuals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with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chron-</w:t>
      </w:r>
    </w:p>
    <w:p>
      <w:pPr>
        <w:spacing w:line="249" w:lineRule="auto" w:before="0"/>
        <w:ind w:left="687" w:right="40" w:firstLine="0"/>
        <w:jc w:val="left"/>
        <w:rPr>
          <w:rFonts w:ascii="Arial"/>
          <w:sz w:val="15"/>
        </w:rPr>
      </w:pPr>
      <w:r>
        <w:rPr>
          <w:rFonts w:ascii="Arial"/>
          <w:w w:val="90"/>
          <w:sz w:val="15"/>
        </w:rPr>
        <w:t>ic</w:t>
      </w:r>
      <w:r>
        <w:rPr>
          <w:rFonts w:ascii="Arial"/>
          <w:spacing w:val="-26"/>
          <w:w w:val="90"/>
          <w:sz w:val="15"/>
        </w:rPr>
        <w:t> </w:t>
      </w:r>
      <w:r>
        <w:rPr>
          <w:rFonts w:ascii="Arial"/>
          <w:w w:val="90"/>
          <w:sz w:val="15"/>
        </w:rPr>
        <w:t>non-cancer</w:t>
      </w:r>
      <w:r>
        <w:rPr>
          <w:rFonts w:ascii="Arial"/>
          <w:spacing w:val="-26"/>
          <w:w w:val="90"/>
          <w:sz w:val="15"/>
        </w:rPr>
        <w:t> </w:t>
      </w:r>
      <w:r>
        <w:rPr>
          <w:rFonts w:ascii="Arial"/>
          <w:w w:val="90"/>
          <w:sz w:val="15"/>
        </w:rPr>
        <w:t>pain:</w:t>
      </w:r>
      <w:r>
        <w:rPr>
          <w:rFonts w:ascii="Arial"/>
          <w:spacing w:val="-26"/>
          <w:w w:val="90"/>
          <w:sz w:val="15"/>
        </w:rPr>
        <w:t> </w:t>
      </w:r>
      <w:r>
        <w:rPr>
          <w:rFonts w:ascii="Arial"/>
          <w:w w:val="90"/>
          <w:sz w:val="15"/>
        </w:rPr>
        <w:t>the</w:t>
      </w:r>
      <w:r>
        <w:rPr>
          <w:rFonts w:ascii="Arial"/>
          <w:spacing w:val="-26"/>
          <w:w w:val="90"/>
          <w:sz w:val="15"/>
        </w:rPr>
        <w:t> </w:t>
      </w:r>
      <w:r>
        <w:rPr>
          <w:rFonts w:ascii="Arial"/>
          <w:w w:val="90"/>
          <w:sz w:val="15"/>
        </w:rPr>
        <w:t>role</w:t>
      </w:r>
      <w:r>
        <w:rPr>
          <w:rFonts w:ascii="Arial"/>
          <w:spacing w:val="-26"/>
          <w:w w:val="90"/>
          <w:sz w:val="15"/>
        </w:rPr>
        <w:t> </w:t>
      </w:r>
      <w:r>
        <w:rPr>
          <w:rFonts w:ascii="Arial"/>
          <w:w w:val="90"/>
          <w:sz w:val="15"/>
        </w:rPr>
        <w:t>of</w:t>
      </w:r>
      <w:r>
        <w:rPr>
          <w:rFonts w:ascii="Arial"/>
          <w:spacing w:val="-26"/>
          <w:w w:val="90"/>
          <w:sz w:val="15"/>
        </w:rPr>
        <w:t> </w:t>
      </w:r>
      <w:r>
        <w:rPr>
          <w:rFonts w:ascii="Arial"/>
          <w:w w:val="90"/>
          <w:sz w:val="15"/>
        </w:rPr>
        <w:t>opioid</w:t>
      </w:r>
      <w:r>
        <w:rPr>
          <w:rFonts w:ascii="Arial"/>
          <w:spacing w:val="-26"/>
          <w:w w:val="90"/>
          <w:sz w:val="15"/>
        </w:rPr>
        <w:t> </w:t>
      </w:r>
      <w:r>
        <w:rPr>
          <w:rFonts w:ascii="Arial"/>
          <w:w w:val="90"/>
          <w:sz w:val="15"/>
        </w:rPr>
        <w:t>prescription. </w:t>
      </w:r>
      <w:r>
        <w:rPr>
          <w:rFonts w:ascii="Arial"/>
          <w:w w:val="85"/>
          <w:sz w:val="15"/>
        </w:rPr>
        <w:t>Clin</w:t>
      </w:r>
      <w:r>
        <w:rPr>
          <w:rFonts w:ascii="Arial"/>
          <w:spacing w:val="-12"/>
          <w:w w:val="85"/>
          <w:sz w:val="15"/>
        </w:rPr>
        <w:t> </w:t>
      </w:r>
      <w:r>
        <w:rPr>
          <w:rFonts w:ascii="Arial"/>
          <w:w w:val="85"/>
          <w:sz w:val="15"/>
        </w:rPr>
        <w:t>J</w:t>
      </w:r>
      <w:r>
        <w:rPr>
          <w:rFonts w:ascii="Arial"/>
          <w:spacing w:val="-12"/>
          <w:w w:val="85"/>
          <w:sz w:val="15"/>
        </w:rPr>
        <w:t> </w:t>
      </w:r>
      <w:r>
        <w:rPr>
          <w:rFonts w:ascii="Arial"/>
          <w:spacing w:val="-3"/>
          <w:w w:val="85"/>
          <w:sz w:val="15"/>
        </w:rPr>
        <w:t>Pain</w:t>
      </w:r>
      <w:r>
        <w:rPr>
          <w:rFonts w:ascii="Arial"/>
          <w:spacing w:val="-12"/>
          <w:w w:val="85"/>
          <w:sz w:val="15"/>
        </w:rPr>
        <w:t> </w:t>
      </w:r>
      <w:r>
        <w:rPr>
          <w:rFonts w:ascii="Arial"/>
          <w:w w:val="85"/>
          <w:sz w:val="15"/>
        </w:rPr>
        <w:t>(Epub</w:t>
      </w:r>
      <w:r>
        <w:rPr>
          <w:rFonts w:ascii="Arial"/>
          <w:spacing w:val="-12"/>
          <w:w w:val="85"/>
          <w:sz w:val="15"/>
        </w:rPr>
        <w:t> </w:t>
      </w:r>
      <w:r>
        <w:rPr>
          <w:rFonts w:ascii="Arial"/>
          <w:w w:val="85"/>
          <w:sz w:val="15"/>
        </w:rPr>
        <w:t>ahead</w:t>
      </w:r>
      <w:r>
        <w:rPr>
          <w:rFonts w:ascii="Arial"/>
          <w:spacing w:val="-12"/>
          <w:w w:val="85"/>
          <w:sz w:val="15"/>
        </w:rPr>
        <w:t> </w:t>
      </w:r>
      <w:r>
        <w:rPr>
          <w:rFonts w:ascii="Arial"/>
          <w:w w:val="85"/>
          <w:sz w:val="15"/>
        </w:rPr>
        <w:t>of</w:t>
      </w:r>
      <w:r>
        <w:rPr>
          <w:rFonts w:ascii="Arial"/>
          <w:spacing w:val="-12"/>
          <w:w w:val="85"/>
          <w:sz w:val="15"/>
        </w:rPr>
        <w:t> </w:t>
      </w:r>
      <w:r>
        <w:rPr>
          <w:rFonts w:ascii="Arial"/>
          <w:w w:val="85"/>
          <w:sz w:val="15"/>
        </w:rPr>
        <w:t>print)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0" w:lineRule="auto" w:before="0" w:after="0"/>
        <w:ind w:left="687" w:right="0" w:hanging="157"/>
        <w:jc w:val="left"/>
        <w:rPr>
          <w:sz w:val="15"/>
        </w:rPr>
      </w:pPr>
      <w:r>
        <w:rPr>
          <w:w w:val="85"/>
          <w:sz w:val="15"/>
        </w:rPr>
        <w:t>Egger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M,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Smith</w:t>
      </w:r>
      <w:r>
        <w:rPr>
          <w:spacing w:val="-16"/>
          <w:w w:val="85"/>
          <w:sz w:val="15"/>
        </w:rPr>
        <w:t> </w:t>
      </w:r>
      <w:r>
        <w:rPr>
          <w:spacing w:val="-3"/>
          <w:w w:val="85"/>
          <w:sz w:val="15"/>
        </w:rPr>
        <w:t>GD,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Schneider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M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(1997)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Bi-</w:t>
      </w:r>
    </w:p>
    <w:p>
      <w:pPr>
        <w:spacing w:line="249" w:lineRule="auto" w:before="7"/>
        <w:ind w:left="68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w w:val="85"/>
          <w:sz w:val="15"/>
        </w:rPr>
        <w:t>as</w:t>
      </w:r>
      <w:r>
        <w:rPr>
          <w:rFonts w:ascii="Arial" w:hAnsi="Arial"/>
          <w:spacing w:val="-12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in</w:t>
      </w:r>
      <w:r>
        <w:rPr>
          <w:rFonts w:ascii="Arial" w:hAnsi="Arial"/>
          <w:spacing w:val="-12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meta-analysis</w:t>
      </w:r>
      <w:r>
        <w:rPr>
          <w:rFonts w:ascii="Arial" w:hAnsi="Arial"/>
          <w:spacing w:val="-12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detected</w:t>
      </w:r>
      <w:r>
        <w:rPr>
          <w:rFonts w:ascii="Arial" w:hAnsi="Arial"/>
          <w:spacing w:val="-12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by</w:t>
      </w:r>
      <w:r>
        <w:rPr>
          <w:rFonts w:ascii="Arial" w:hAnsi="Arial"/>
          <w:spacing w:val="-12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a</w:t>
      </w:r>
      <w:r>
        <w:rPr>
          <w:rFonts w:ascii="Arial" w:hAnsi="Arial"/>
          <w:spacing w:val="-12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simple,</w:t>
      </w:r>
      <w:r>
        <w:rPr>
          <w:rFonts w:ascii="Arial" w:hAnsi="Arial"/>
          <w:spacing w:val="-12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graphical </w:t>
      </w:r>
      <w:r>
        <w:rPr>
          <w:rFonts w:ascii="Arial" w:hAnsi="Arial"/>
          <w:w w:val="80"/>
          <w:sz w:val="15"/>
        </w:rPr>
        <w:t>test. BMJ</w:t>
      </w:r>
      <w:r>
        <w:rPr>
          <w:rFonts w:ascii="Arial" w:hAnsi="Arial"/>
          <w:spacing w:val="14"/>
          <w:w w:val="80"/>
          <w:sz w:val="15"/>
        </w:rPr>
        <w:t> </w:t>
      </w:r>
      <w:r>
        <w:rPr>
          <w:rFonts w:ascii="Arial" w:hAnsi="Arial"/>
          <w:w w:val="80"/>
          <w:sz w:val="15"/>
        </w:rPr>
        <w:t>315:629–634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0" w:hanging="227"/>
        <w:jc w:val="left"/>
        <w:rPr>
          <w:sz w:val="15"/>
        </w:rPr>
      </w:pPr>
      <w:r>
        <w:rPr>
          <w:spacing w:val="-3"/>
          <w:w w:val="90"/>
          <w:sz w:val="15"/>
        </w:rPr>
        <w:t>Fishbain</w:t>
      </w:r>
      <w:r>
        <w:rPr>
          <w:spacing w:val="-28"/>
          <w:w w:val="90"/>
          <w:sz w:val="15"/>
        </w:rPr>
        <w:t> </w:t>
      </w:r>
      <w:r>
        <w:rPr>
          <w:spacing w:val="-2"/>
          <w:w w:val="90"/>
          <w:sz w:val="15"/>
        </w:rPr>
        <w:t>DA,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Cole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B,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Lewis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J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al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(2008)</w:t>
      </w:r>
      <w:r>
        <w:rPr>
          <w:spacing w:val="-30"/>
          <w:w w:val="90"/>
          <w:sz w:val="15"/>
        </w:rPr>
        <w:t> </w:t>
      </w:r>
      <w:r>
        <w:rPr>
          <w:w w:val="90"/>
          <w:sz w:val="15"/>
        </w:rPr>
        <w:t>What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per- </w:t>
      </w:r>
      <w:r>
        <w:rPr>
          <w:spacing w:val="-1"/>
          <w:w w:val="90"/>
          <w:sz w:val="15"/>
        </w:rPr>
        <w:t>centage</w:t>
      </w:r>
      <w:r>
        <w:rPr>
          <w:spacing w:val="-25"/>
          <w:w w:val="90"/>
          <w:sz w:val="15"/>
        </w:rPr>
        <w:t> </w:t>
      </w:r>
      <w:r>
        <w:rPr>
          <w:spacing w:val="-1"/>
          <w:w w:val="90"/>
          <w:sz w:val="15"/>
        </w:rPr>
        <w:t>of</w:t>
      </w:r>
      <w:r>
        <w:rPr>
          <w:spacing w:val="-25"/>
          <w:w w:val="90"/>
          <w:sz w:val="15"/>
        </w:rPr>
        <w:t> </w:t>
      </w:r>
      <w:r>
        <w:rPr>
          <w:spacing w:val="-1"/>
          <w:w w:val="90"/>
          <w:sz w:val="15"/>
        </w:rPr>
        <w:t>chronic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nonmalignant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pain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patients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ex- </w:t>
      </w:r>
      <w:r>
        <w:rPr>
          <w:w w:val="85"/>
          <w:sz w:val="15"/>
        </w:rPr>
        <w:t>posed</w:t>
      </w:r>
      <w:r>
        <w:rPr>
          <w:spacing w:val="-6"/>
          <w:w w:val="85"/>
          <w:sz w:val="15"/>
        </w:rPr>
        <w:t> </w:t>
      </w:r>
      <w:r>
        <w:rPr>
          <w:w w:val="85"/>
          <w:sz w:val="15"/>
        </w:rPr>
        <w:t>to</w:t>
      </w:r>
      <w:r>
        <w:rPr>
          <w:spacing w:val="-6"/>
          <w:w w:val="85"/>
          <w:sz w:val="15"/>
        </w:rPr>
        <w:t> </w:t>
      </w:r>
      <w:r>
        <w:rPr>
          <w:w w:val="85"/>
          <w:sz w:val="15"/>
        </w:rPr>
        <w:t>chronic</w:t>
      </w:r>
      <w:r>
        <w:rPr>
          <w:spacing w:val="-6"/>
          <w:w w:val="85"/>
          <w:sz w:val="15"/>
        </w:rPr>
        <w:t> </w:t>
      </w:r>
      <w:r>
        <w:rPr>
          <w:w w:val="85"/>
          <w:sz w:val="15"/>
        </w:rPr>
        <w:t>opioid</w:t>
      </w:r>
      <w:r>
        <w:rPr>
          <w:spacing w:val="-6"/>
          <w:w w:val="85"/>
          <w:sz w:val="15"/>
        </w:rPr>
        <w:t> </w:t>
      </w:r>
      <w:r>
        <w:rPr>
          <w:w w:val="85"/>
          <w:sz w:val="15"/>
        </w:rPr>
        <w:t>analgesic</w:t>
      </w:r>
      <w:r>
        <w:rPr>
          <w:spacing w:val="-6"/>
          <w:w w:val="85"/>
          <w:sz w:val="15"/>
        </w:rPr>
        <w:t> </w:t>
      </w:r>
      <w:r>
        <w:rPr>
          <w:w w:val="85"/>
          <w:sz w:val="15"/>
        </w:rPr>
        <w:t>therapy</w:t>
      </w:r>
      <w:r>
        <w:rPr>
          <w:spacing w:val="-6"/>
          <w:w w:val="85"/>
          <w:sz w:val="15"/>
        </w:rPr>
        <w:t> </w:t>
      </w:r>
      <w:r>
        <w:rPr>
          <w:w w:val="85"/>
          <w:sz w:val="15"/>
        </w:rPr>
        <w:t>develop </w:t>
      </w:r>
      <w:r>
        <w:rPr>
          <w:w w:val="90"/>
          <w:sz w:val="15"/>
        </w:rPr>
        <w:t>abuse/addiction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and/or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aberrant</w:t>
      </w:r>
      <w:r>
        <w:rPr>
          <w:spacing w:val="-21"/>
          <w:w w:val="90"/>
          <w:sz w:val="15"/>
        </w:rPr>
        <w:t> </w:t>
      </w:r>
      <w:r>
        <w:rPr>
          <w:spacing w:val="-3"/>
          <w:w w:val="90"/>
          <w:sz w:val="15"/>
        </w:rPr>
        <w:t>drug-related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be- </w:t>
      </w:r>
      <w:r>
        <w:rPr>
          <w:w w:val="85"/>
          <w:sz w:val="15"/>
        </w:rPr>
        <w:t>haviors?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A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structured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evidence-based</w:t>
      </w:r>
      <w:r>
        <w:rPr>
          <w:spacing w:val="-12"/>
          <w:w w:val="85"/>
          <w:sz w:val="15"/>
        </w:rPr>
        <w:t> </w:t>
      </w:r>
      <w:r>
        <w:rPr>
          <w:spacing w:val="-3"/>
          <w:w w:val="85"/>
          <w:sz w:val="15"/>
        </w:rPr>
        <w:t>review.</w:t>
      </w:r>
      <w:r>
        <w:rPr>
          <w:spacing w:val="-12"/>
          <w:w w:val="85"/>
          <w:sz w:val="15"/>
        </w:rPr>
        <w:t> </w:t>
      </w:r>
      <w:r>
        <w:rPr>
          <w:spacing w:val="-3"/>
          <w:w w:val="85"/>
          <w:sz w:val="15"/>
        </w:rPr>
        <w:t>Pain </w:t>
      </w:r>
      <w:r>
        <w:rPr>
          <w:spacing w:val="-1"/>
          <w:w w:val="85"/>
          <w:sz w:val="15"/>
        </w:rPr>
        <w:t>Med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9(4):444–459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144" w:hanging="227"/>
        <w:jc w:val="both"/>
        <w:rPr>
          <w:sz w:val="15"/>
        </w:rPr>
      </w:pPr>
      <w:r>
        <w:rPr>
          <w:w w:val="85"/>
          <w:sz w:val="15"/>
        </w:rPr>
        <w:t>Guilleminault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C,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Cao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M,</w:t>
      </w:r>
      <w:r>
        <w:rPr>
          <w:spacing w:val="-23"/>
          <w:w w:val="85"/>
          <w:sz w:val="15"/>
        </w:rPr>
        <w:t> </w:t>
      </w:r>
      <w:r>
        <w:rPr>
          <w:spacing w:val="-4"/>
          <w:w w:val="85"/>
          <w:sz w:val="15"/>
        </w:rPr>
        <w:t>Yue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HJ,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Chawla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P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(2010) Obstructive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sleep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apnea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and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chronic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opioid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use. </w:t>
      </w:r>
      <w:r>
        <w:rPr>
          <w:spacing w:val="-1"/>
          <w:w w:val="85"/>
          <w:sz w:val="15"/>
        </w:rPr>
        <w:t>Lung</w:t>
      </w:r>
      <w:r>
        <w:rPr>
          <w:spacing w:val="-16"/>
          <w:w w:val="85"/>
          <w:sz w:val="15"/>
        </w:rPr>
        <w:t> </w:t>
      </w:r>
      <w:r>
        <w:rPr>
          <w:spacing w:val="-1"/>
          <w:w w:val="85"/>
          <w:sz w:val="15"/>
        </w:rPr>
        <w:t>188(6):459–468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66" w:hanging="227"/>
        <w:jc w:val="left"/>
        <w:rPr>
          <w:sz w:val="15"/>
        </w:rPr>
      </w:pPr>
      <w:r>
        <w:rPr>
          <w:w w:val="85"/>
          <w:sz w:val="15"/>
        </w:rPr>
        <w:t>Guyatt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G,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Oxman</w:t>
      </w:r>
      <w:r>
        <w:rPr>
          <w:spacing w:val="-18"/>
          <w:w w:val="85"/>
          <w:sz w:val="15"/>
        </w:rPr>
        <w:t> </w:t>
      </w:r>
      <w:r>
        <w:rPr>
          <w:spacing w:val="-3"/>
          <w:w w:val="85"/>
          <w:sz w:val="15"/>
        </w:rPr>
        <w:t>AD,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Akl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EA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(2011)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GRADE </w:t>
      </w:r>
      <w:r>
        <w:rPr>
          <w:spacing w:val="-1"/>
          <w:w w:val="85"/>
          <w:sz w:val="15"/>
        </w:rPr>
        <w:t>guidelines: </w:t>
      </w:r>
      <w:r>
        <w:rPr>
          <w:w w:val="85"/>
          <w:sz w:val="15"/>
        </w:rPr>
        <w:t>1. Introduction-GRADE evidence pro- files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and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summary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of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findings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tables.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J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Clin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Epide- </w:t>
      </w:r>
      <w:r>
        <w:rPr>
          <w:spacing w:val="-1"/>
          <w:w w:val="85"/>
          <w:sz w:val="15"/>
        </w:rPr>
        <w:t>miol 64(4):383–394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43" w:hanging="227"/>
        <w:jc w:val="left"/>
        <w:rPr>
          <w:sz w:val="15"/>
        </w:rPr>
      </w:pPr>
      <w:r>
        <w:rPr>
          <w:w w:val="90"/>
          <w:sz w:val="15"/>
        </w:rPr>
        <w:t>Handelsman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L,</w:t>
      </w:r>
      <w:r>
        <w:rPr>
          <w:spacing w:val="-23"/>
          <w:w w:val="90"/>
          <w:sz w:val="15"/>
        </w:rPr>
        <w:t> </w:t>
      </w:r>
      <w:r>
        <w:rPr>
          <w:spacing w:val="-3"/>
          <w:w w:val="90"/>
          <w:sz w:val="15"/>
        </w:rPr>
        <w:t>Cochrane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KJ,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Aronson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MJ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al (1987)</w:t>
      </w:r>
      <w:r>
        <w:rPr>
          <w:spacing w:val="-26"/>
          <w:w w:val="90"/>
          <w:sz w:val="15"/>
        </w:rPr>
        <w:t> </w:t>
      </w:r>
      <w:r>
        <w:rPr>
          <w:spacing w:val="-5"/>
          <w:w w:val="90"/>
          <w:sz w:val="15"/>
        </w:rPr>
        <w:t>Two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new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rating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scales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2"/>
          <w:w w:val="90"/>
          <w:sz w:val="15"/>
        </w:rPr>
        <w:t> </w:t>
      </w:r>
      <w:r>
        <w:rPr>
          <w:spacing w:val="-2"/>
          <w:w w:val="90"/>
          <w:sz w:val="15"/>
        </w:rPr>
        <w:t>opiate</w:t>
      </w:r>
      <w:r>
        <w:rPr>
          <w:spacing w:val="-22"/>
          <w:w w:val="90"/>
          <w:sz w:val="15"/>
        </w:rPr>
        <w:t> </w:t>
      </w:r>
      <w:r>
        <w:rPr>
          <w:spacing w:val="-3"/>
          <w:w w:val="90"/>
          <w:sz w:val="15"/>
        </w:rPr>
        <w:t>withdraw- </w:t>
      </w:r>
      <w:r>
        <w:rPr>
          <w:spacing w:val="-2"/>
          <w:w w:val="85"/>
          <w:sz w:val="15"/>
        </w:rPr>
        <w:t>al.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Am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J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Drug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Alcohol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Abuse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13(3):293–308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13" w:hanging="227"/>
        <w:jc w:val="left"/>
        <w:rPr>
          <w:sz w:val="15"/>
        </w:rPr>
      </w:pPr>
      <w:r>
        <w:rPr>
          <w:w w:val="85"/>
          <w:sz w:val="15"/>
        </w:rPr>
        <w:t>Häuser</w:t>
      </w:r>
      <w:r>
        <w:rPr>
          <w:spacing w:val="-19"/>
          <w:w w:val="85"/>
          <w:sz w:val="15"/>
        </w:rPr>
        <w:t> </w:t>
      </w:r>
      <w:r>
        <w:rPr>
          <w:spacing w:val="-6"/>
          <w:w w:val="85"/>
          <w:sz w:val="15"/>
        </w:rPr>
        <w:t>W,</w:t>
      </w:r>
      <w:r>
        <w:rPr>
          <w:spacing w:val="-15"/>
          <w:w w:val="85"/>
          <w:sz w:val="15"/>
        </w:rPr>
        <w:t> </w:t>
      </w:r>
      <w:r>
        <w:rPr>
          <w:spacing w:val="-2"/>
          <w:w w:val="85"/>
          <w:sz w:val="15"/>
        </w:rPr>
        <w:t>Bartram-Wunn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E,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Bartram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C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(2011) </w:t>
      </w:r>
      <w:r>
        <w:rPr>
          <w:spacing w:val="-3"/>
          <w:w w:val="85"/>
          <w:sz w:val="15"/>
        </w:rPr>
        <w:t>Systematic </w:t>
      </w:r>
      <w:r>
        <w:rPr>
          <w:w w:val="85"/>
          <w:sz w:val="15"/>
        </w:rPr>
        <w:t>review: placebo response in drug trials </w:t>
      </w:r>
      <w:r>
        <w:rPr>
          <w:w w:val="90"/>
          <w:sz w:val="15"/>
        </w:rPr>
        <w:t>of </w:t>
      </w:r>
      <w:r>
        <w:rPr>
          <w:spacing w:val="-3"/>
          <w:w w:val="90"/>
          <w:sz w:val="15"/>
        </w:rPr>
        <w:t>fibromyalgia </w:t>
      </w:r>
      <w:r>
        <w:rPr>
          <w:w w:val="90"/>
          <w:sz w:val="15"/>
        </w:rPr>
        <w:t>syndrome and painful peripheral diabetic </w:t>
      </w:r>
      <w:r>
        <w:rPr>
          <w:spacing w:val="-3"/>
          <w:w w:val="90"/>
          <w:sz w:val="15"/>
        </w:rPr>
        <w:t>neuropathy-magnitude </w:t>
      </w:r>
      <w:r>
        <w:rPr>
          <w:w w:val="90"/>
          <w:sz w:val="15"/>
        </w:rPr>
        <w:t>and </w:t>
      </w:r>
      <w:r>
        <w:rPr>
          <w:spacing w:val="-3"/>
          <w:w w:val="90"/>
          <w:sz w:val="15"/>
        </w:rPr>
        <w:t>patient-relat- </w:t>
      </w:r>
      <w:r>
        <w:rPr>
          <w:w w:val="85"/>
          <w:sz w:val="15"/>
        </w:rPr>
        <w:t>ed </w:t>
      </w:r>
      <w:r>
        <w:rPr>
          <w:spacing w:val="-3"/>
          <w:w w:val="85"/>
          <w:sz w:val="15"/>
        </w:rPr>
        <w:t>predictors. Pain</w:t>
      </w:r>
      <w:r>
        <w:rPr>
          <w:spacing w:val="-27"/>
          <w:w w:val="85"/>
          <w:sz w:val="15"/>
        </w:rPr>
        <w:t> </w:t>
      </w:r>
      <w:r>
        <w:rPr>
          <w:w w:val="85"/>
          <w:sz w:val="15"/>
        </w:rPr>
        <w:t>152(8):1709–1717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62" w:hanging="227"/>
        <w:jc w:val="left"/>
        <w:rPr>
          <w:sz w:val="15"/>
        </w:rPr>
      </w:pPr>
      <w:r>
        <w:rPr>
          <w:w w:val="85"/>
          <w:sz w:val="15"/>
        </w:rPr>
        <w:t>Higgins</w:t>
      </w:r>
      <w:r>
        <w:rPr>
          <w:spacing w:val="-15"/>
          <w:w w:val="85"/>
          <w:sz w:val="15"/>
        </w:rPr>
        <w:t> </w:t>
      </w:r>
      <w:r>
        <w:rPr>
          <w:spacing w:val="-4"/>
          <w:w w:val="85"/>
          <w:sz w:val="15"/>
        </w:rPr>
        <w:t>JPT,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Green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S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(n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d)</w:t>
      </w:r>
      <w:r>
        <w:rPr>
          <w:spacing w:val="-15"/>
          <w:w w:val="85"/>
          <w:sz w:val="15"/>
        </w:rPr>
        <w:t> </w:t>
      </w:r>
      <w:r>
        <w:rPr>
          <w:spacing w:val="-3"/>
          <w:w w:val="85"/>
          <w:sz w:val="15"/>
        </w:rPr>
        <w:t>Cochrane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handbook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for </w:t>
      </w:r>
      <w:r>
        <w:rPr>
          <w:spacing w:val="-3"/>
          <w:w w:val="90"/>
          <w:sz w:val="15"/>
        </w:rPr>
        <w:t>systematic</w:t>
      </w:r>
      <w:r>
        <w:rPr>
          <w:spacing w:val="-26"/>
          <w:w w:val="90"/>
          <w:sz w:val="15"/>
        </w:rPr>
        <w:t> </w:t>
      </w:r>
      <w:r>
        <w:rPr>
          <w:spacing w:val="-3"/>
          <w:w w:val="90"/>
          <w:sz w:val="15"/>
        </w:rPr>
        <w:t>reviews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intervention.</w:t>
      </w:r>
      <w:r>
        <w:rPr>
          <w:spacing w:val="-28"/>
          <w:w w:val="90"/>
          <w:sz w:val="15"/>
        </w:rPr>
        <w:t> </w:t>
      </w:r>
      <w:r>
        <w:rPr>
          <w:spacing w:val="-3"/>
          <w:w w:val="90"/>
          <w:sz w:val="15"/>
        </w:rPr>
        <w:t>Version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5.1.0. </w:t>
      </w:r>
      <w:hyperlink r:id="rId38">
        <w:r>
          <w:rPr>
            <w:spacing w:val="-3"/>
            <w:w w:val="95"/>
            <w:sz w:val="15"/>
          </w:rPr>
          <w:t>http://handbook.cochrane.org/</w:t>
        </w:r>
      </w:hyperlink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264" w:hanging="227"/>
        <w:jc w:val="left"/>
        <w:rPr>
          <w:sz w:val="15"/>
        </w:rPr>
      </w:pPr>
      <w:r>
        <w:rPr>
          <w:w w:val="85"/>
          <w:sz w:val="15"/>
        </w:rPr>
        <w:t>Højsted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J,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Ekholm</w:t>
      </w:r>
      <w:r>
        <w:rPr>
          <w:spacing w:val="-17"/>
          <w:w w:val="85"/>
          <w:sz w:val="15"/>
        </w:rPr>
        <w:t> </w:t>
      </w:r>
      <w:r>
        <w:rPr>
          <w:spacing w:val="-4"/>
          <w:w w:val="85"/>
          <w:sz w:val="15"/>
        </w:rPr>
        <w:t>O,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Kurita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GP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(2013)</w:t>
      </w:r>
      <w:r>
        <w:rPr>
          <w:spacing w:val="-17"/>
          <w:w w:val="85"/>
          <w:sz w:val="15"/>
        </w:rPr>
        <w:t> </w:t>
      </w:r>
      <w:r>
        <w:rPr>
          <w:spacing w:val="-2"/>
          <w:w w:val="85"/>
          <w:sz w:val="15"/>
        </w:rPr>
        <w:t>Ad- </w:t>
      </w:r>
      <w:r>
        <w:rPr>
          <w:w w:val="95"/>
          <w:sz w:val="15"/>
        </w:rPr>
        <w:t>dictive</w:t>
      </w:r>
      <w:r>
        <w:rPr>
          <w:spacing w:val="-26"/>
          <w:w w:val="95"/>
          <w:sz w:val="15"/>
        </w:rPr>
        <w:t> </w:t>
      </w:r>
      <w:r>
        <w:rPr>
          <w:w w:val="95"/>
          <w:sz w:val="15"/>
        </w:rPr>
        <w:t>behaviors</w:t>
      </w:r>
      <w:r>
        <w:rPr>
          <w:spacing w:val="-26"/>
          <w:w w:val="95"/>
          <w:sz w:val="15"/>
        </w:rPr>
        <w:t> </w:t>
      </w:r>
      <w:r>
        <w:rPr>
          <w:spacing w:val="-3"/>
          <w:w w:val="95"/>
          <w:sz w:val="15"/>
        </w:rPr>
        <w:t>related</w:t>
      </w:r>
      <w:r>
        <w:rPr>
          <w:spacing w:val="-26"/>
          <w:w w:val="95"/>
          <w:sz w:val="15"/>
        </w:rPr>
        <w:t> </w:t>
      </w:r>
      <w:r>
        <w:rPr>
          <w:w w:val="95"/>
          <w:sz w:val="15"/>
        </w:rPr>
        <w:t>to</w:t>
      </w:r>
      <w:r>
        <w:rPr>
          <w:spacing w:val="-26"/>
          <w:w w:val="95"/>
          <w:sz w:val="15"/>
        </w:rPr>
        <w:t> </w:t>
      </w:r>
      <w:r>
        <w:rPr>
          <w:w w:val="95"/>
          <w:sz w:val="15"/>
        </w:rPr>
        <w:t>opioid</w:t>
      </w:r>
      <w:r>
        <w:rPr>
          <w:spacing w:val="-26"/>
          <w:w w:val="95"/>
          <w:sz w:val="15"/>
        </w:rPr>
        <w:t> </w:t>
      </w:r>
      <w:r>
        <w:rPr>
          <w:w w:val="95"/>
          <w:sz w:val="15"/>
        </w:rPr>
        <w:t>use</w:t>
      </w:r>
      <w:r>
        <w:rPr>
          <w:spacing w:val="-26"/>
          <w:w w:val="95"/>
          <w:sz w:val="15"/>
        </w:rPr>
        <w:t> </w:t>
      </w:r>
      <w:r>
        <w:rPr>
          <w:w w:val="95"/>
          <w:sz w:val="15"/>
        </w:rPr>
        <w:t>for </w:t>
      </w:r>
      <w:r>
        <w:rPr>
          <w:w w:val="90"/>
          <w:sz w:val="15"/>
        </w:rPr>
        <w:t>chronic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pain: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population-based</w:t>
      </w:r>
      <w:r>
        <w:rPr>
          <w:spacing w:val="-24"/>
          <w:w w:val="90"/>
          <w:sz w:val="15"/>
        </w:rPr>
        <w:t> </w:t>
      </w:r>
      <w:r>
        <w:rPr>
          <w:spacing w:val="-3"/>
          <w:w w:val="90"/>
          <w:sz w:val="15"/>
        </w:rPr>
        <w:t>study.</w:t>
      </w:r>
      <w:r>
        <w:rPr>
          <w:spacing w:val="-24"/>
          <w:w w:val="90"/>
          <w:sz w:val="15"/>
        </w:rPr>
        <w:t> </w:t>
      </w:r>
      <w:r>
        <w:rPr>
          <w:spacing w:val="-3"/>
          <w:w w:val="90"/>
          <w:sz w:val="15"/>
        </w:rPr>
        <w:t>Pain </w:t>
      </w:r>
      <w:r>
        <w:rPr>
          <w:w w:val="95"/>
          <w:sz w:val="15"/>
        </w:rPr>
        <w:t>154(12):2677–2683</w:t>
      </w:r>
    </w:p>
    <w:p>
      <w:pPr>
        <w:pStyle w:val="ListParagraph"/>
        <w:numPr>
          <w:ilvl w:val="1"/>
          <w:numId w:val="3"/>
        </w:numPr>
        <w:tabs>
          <w:tab w:pos="688" w:val="left" w:leader="none"/>
        </w:tabs>
        <w:spacing w:line="249" w:lineRule="auto" w:before="0" w:after="0"/>
        <w:ind w:left="687" w:right="223" w:hanging="227"/>
        <w:jc w:val="left"/>
        <w:rPr>
          <w:sz w:val="15"/>
        </w:rPr>
      </w:pPr>
      <w:r>
        <w:rPr>
          <w:spacing w:val="-3"/>
          <w:w w:val="85"/>
          <w:sz w:val="15"/>
        </w:rPr>
        <w:t>Howe</w:t>
      </w:r>
      <w:r>
        <w:rPr>
          <w:spacing w:val="-14"/>
          <w:w w:val="85"/>
          <w:sz w:val="15"/>
        </w:rPr>
        <w:t> </w:t>
      </w:r>
      <w:r>
        <w:rPr>
          <w:spacing w:val="-4"/>
          <w:w w:val="85"/>
          <w:sz w:val="15"/>
        </w:rPr>
        <w:t>CQ,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Sullivan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MD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(2014)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The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missing‘P’</w:t>
      </w:r>
      <w:r>
        <w:rPr>
          <w:spacing w:val="-24"/>
          <w:w w:val="85"/>
          <w:sz w:val="15"/>
        </w:rPr>
        <w:t> </w:t>
      </w:r>
      <w:r>
        <w:rPr>
          <w:w w:val="85"/>
          <w:sz w:val="15"/>
        </w:rPr>
        <w:t>in </w:t>
      </w:r>
      <w:r>
        <w:rPr>
          <w:w w:val="90"/>
          <w:sz w:val="15"/>
        </w:rPr>
        <w:t>pain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management: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how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> </w:t>
      </w:r>
      <w:r>
        <w:rPr>
          <w:spacing w:val="-3"/>
          <w:w w:val="90"/>
          <w:sz w:val="15"/>
        </w:rPr>
        <w:t>current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opioid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ep- idemic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highlights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need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0"/>
          <w:w w:val="90"/>
          <w:sz w:val="15"/>
        </w:rPr>
        <w:t> </w:t>
      </w:r>
      <w:r>
        <w:rPr>
          <w:spacing w:val="-3"/>
          <w:w w:val="90"/>
          <w:sz w:val="15"/>
        </w:rPr>
        <w:t>psychiatric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ser- </w:t>
      </w:r>
      <w:r>
        <w:rPr>
          <w:w w:val="85"/>
          <w:sz w:val="15"/>
        </w:rPr>
        <w:t>vices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in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chronic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pain</w:t>
      </w:r>
      <w:r>
        <w:rPr>
          <w:spacing w:val="-16"/>
          <w:w w:val="85"/>
          <w:sz w:val="15"/>
        </w:rPr>
        <w:t> </w:t>
      </w:r>
      <w:r>
        <w:rPr>
          <w:spacing w:val="-3"/>
          <w:w w:val="85"/>
          <w:sz w:val="15"/>
        </w:rPr>
        <w:t>care.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Gen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Hosp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Psychiatry </w:t>
      </w:r>
      <w:r>
        <w:rPr>
          <w:sz w:val="15"/>
        </w:rPr>
        <w:t>36(1):99–104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91" w:after="0"/>
        <w:ind w:left="534" w:right="14" w:hanging="227"/>
        <w:jc w:val="left"/>
        <w:rPr>
          <w:sz w:val="15"/>
        </w:rPr>
      </w:pPr>
      <w:r>
        <w:rPr>
          <w:w w:val="81"/>
          <w:sz w:val="15"/>
        </w:rPr>
        <w:br w:type="column"/>
      </w:r>
      <w:r>
        <w:rPr>
          <w:w w:val="85"/>
          <w:sz w:val="15"/>
        </w:rPr>
        <w:t>Itz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CJ,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Geurts</w:t>
      </w:r>
      <w:r>
        <w:rPr>
          <w:spacing w:val="-18"/>
          <w:w w:val="85"/>
          <w:sz w:val="15"/>
        </w:rPr>
        <w:t> </w:t>
      </w:r>
      <w:r>
        <w:rPr>
          <w:spacing w:val="-5"/>
          <w:w w:val="85"/>
          <w:sz w:val="15"/>
        </w:rPr>
        <w:t>JW,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Kleef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M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van,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Nelemans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P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(2013) Clinical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course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of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non-specific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low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back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pain: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a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sys- </w:t>
      </w:r>
      <w:r>
        <w:rPr>
          <w:w w:val="90"/>
          <w:sz w:val="15"/>
        </w:rPr>
        <w:t>tematic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review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prospective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cohort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studies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set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in </w:t>
      </w:r>
      <w:r>
        <w:rPr>
          <w:w w:val="85"/>
          <w:sz w:val="15"/>
        </w:rPr>
        <w:t>primary</w:t>
      </w:r>
      <w:r>
        <w:rPr>
          <w:spacing w:val="-19"/>
          <w:w w:val="85"/>
          <w:sz w:val="15"/>
        </w:rPr>
        <w:t> </w:t>
      </w:r>
      <w:r>
        <w:rPr>
          <w:spacing w:val="-3"/>
          <w:w w:val="85"/>
          <w:sz w:val="15"/>
        </w:rPr>
        <w:t>care.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Eur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J</w:t>
      </w:r>
      <w:r>
        <w:rPr>
          <w:spacing w:val="-19"/>
          <w:w w:val="85"/>
          <w:sz w:val="15"/>
        </w:rPr>
        <w:t> </w:t>
      </w:r>
      <w:r>
        <w:rPr>
          <w:spacing w:val="-3"/>
          <w:w w:val="85"/>
          <w:sz w:val="15"/>
        </w:rPr>
        <w:t>Pain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17(1):5–15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250" w:hanging="227"/>
        <w:jc w:val="both"/>
        <w:rPr>
          <w:sz w:val="15"/>
        </w:rPr>
      </w:pPr>
      <w:r>
        <w:rPr>
          <w:w w:val="85"/>
          <w:sz w:val="15"/>
        </w:rPr>
        <w:t>Kipping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K,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Maier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C,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Bussemas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H,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Schwartzer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A (2014)</w:t>
      </w:r>
      <w:r>
        <w:rPr>
          <w:spacing w:val="-7"/>
          <w:w w:val="85"/>
          <w:sz w:val="15"/>
        </w:rPr>
        <w:t> </w:t>
      </w:r>
      <w:r>
        <w:rPr>
          <w:w w:val="85"/>
          <w:sz w:val="15"/>
        </w:rPr>
        <w:t>Medication</w:t>
      </w:r>
      <w:r>
        <w:rPr>
          <w:spacing w:val="-7"/>
          <w:w w:val="85"/>
          <w:sz w:val="15"/>
        </w:rPr>
        <w:t> </w:t>
      </w:r>
      <w:r>
        <w:rPr>
          <w:w w:val="85"/>
          <w:sz w:val="15"/>
        </w:rPr>
        <w:t>compliance</w:t>
      </w:r>
      <w:r>
        <w:rPr>
          <w:spacing w:val="-7"/>
          <w:w w:val="85"/>
          <w:sz w:val="15"/>
        </w:rPr>
        <w:t> </w:t>
      </w:r>
      <w:r>
        <w:rPr>
          <w:w w:val="85"/>
          <w:sz w:val="15"/>
        </w:rPr>
        <w:t>in</w:t>
      </w:r>
      <w:r>
        <w:rPr>
          <w:spacing w:val="-7"/>
          <w:w w:val="85"/>
          <w:sz w:val="15"/>
        </w:rPr>
        <w:t> </w:t>
      </w:r>
      <w:r>
        <w:rPr>
          <w:w w:val="85"/>
          <w:sz w:val="15"/>
        </w:rPr>
        <w:t>chronic</w:t>
      </w:r>
      <w:r>
        <w:rPr>
          <w:spacing w:val="-7"/>
          <w:w w:val="85"/>
          <w:sz w:val="15"/>
        </w:rPr>
        <w:t> </w:t>
      </w:r>
      <w:r>
        <w:rPr>
          <w:w w:val="85"/>
          <w:sz w:val="15"/>
        </w:rPr>
        <w:t>pain. </w:t>
      </w:r>
      <w:r>
        <w:rPr>
          <w:spacing w:val="-3"/>
          <w:w w:val="85"/>
          <w:sz w:val="15"/>
        </w:rPr>
        <w:t>Pain</w:t>
      </w:r>
      <w:r>
        <w:rPr>
          <w:spacing w:val="-17"/>
          <w:w w:val="85"/>
          <w:sz w:val="15"/>
        </w:rPr>
        <w:t> </w:t>
      </w:r>
      <w:r>
        <w:rPr>
          <w:spacing w:val="-3"/>
          <w:w w:val="85"/>
          <w:sz w:val="15"/>
        </w:rPr>
        <w:t>Physician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(in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press)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9" w:hanging="227"/>
        <w:jc w:val="left"/>
        <w:rPr>
          <w:sz w:val="15"/>
        </w:rPr>
      </w:pPr>
      <w:r>
        <w:rPr>
          <w:w w:val="95"/>
          <w:sz w:val="15"/>
        </w:rPr>
        <w:t>Kissin I (2013) </w:t>
      </w:r>
      <w:r>
        <w:rPr>
          <w:spacing w:val="-3"/>
          <w:w w:val="95"/>
          <w:sz w:val="15"/>
        </w:rPr>
        <w:t>Long-term </w:t>
      </w:r>
      <w:r>
        <w:rPr>
          <w:w w:val="95"/>
          <w:sz w:val="15"/>
        </w:rPr>
        <w:t>opioid </w:t>
      </w:r>
      <w:r>
        <w:rPr>
          <w:spacing w:val="-3"/>
          <w:w w:val="95"/>
          <w:sz w:val="15"/>
        </w:rPr>
        <w:t>treatment </w:t>
      </w:r>
      <w:r>
        <w:rPr>
          <w:w w:val="95"/>
          <w:sz w:val="15"/>
        </w:rPr>
        <w:t>of </w:t>
      </w:r>
      <w:r>
        <w:rPr>
          <w:w w:val="90"/>
          <w:sz w:val="15"/>
        </w:rPr>
        <w:t>chronic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nonmalignant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pain:</w:t>
      </w:r>
      <w:r>
        <w:rPr>
          <w:spacing w:val="-27"/>
          <w:w w:val="90"/>
          <w:sz w:val="15"/>
        </w:rPr>
        <w:t> </w:t>
      </w:r>
      <w:r>
        <w:rPr>
          <w:spacing w:val="-3"/>
          <w:w w:val="90"/>
          <w:sz w:val="15"/>
        </w:rPr>
        <w:t>unproven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efficacy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and </w:t>
      </w:r>
      <w:r>
        <w:rPr>
          <w:w w:val="85"/>
          <w:sz w:val="15"/>
        </w:rPr>
        <w:t>neglected</w:t>
      </w:r>
      <w:r>
        <w:rPr>
          <w:spacing w:val="-26"/>
          <w:w w:val="85"/>
          <w:sz w:val="15"/>
        </w:rPr>
        <w:t> </w:t>
      </w:r>
      <w:r>
        <w:rPr>
          <w:w w:val="85"/>
          <w:sz w:val="15"/>
        </w:rPr>
        <w:t>safety?</w:t>
      </w:r>
      <w:r>
        <w:rPr>
          <w:spacing w:val="-26"/>
          <w:w w:val="85"/>
          <w:sz w:val="15"/>
        </w:rPr>
        <w:t> </w:t>
      </w:r>
      <w:r>
        <w:rPr>
          <w:w w:val="85"/>
          <w:sz w:val="15"/>
        </w:rPr>
        <w:t>J</w:t>
      </w:r>
      <w:r>
        <w:rPr>
          <w:spacing w:val="-26"/>
          <w:w w:val="85"/>
          <w:sz w:val="15"/>
        </w:rPr>
        <w:t> </w:t>
      </w:r>
      <w:r>
        <w:rPr>
          <w:spacing w:val="-3"/>
          <w:w w:val="85"/>
          <w:sz w:val="15"/>
        </w:rPr>
        <w:t>Pain</w:t>
      </w:r>
      <w:r>
        <w:rPr>
          <w:spacing w:val="-26"/>
          <w:w w:val="85"/>
          <w:sz w:val="15"/>
        </w:rPr>
        <w:t> </w:t>
      </w:r>
      <w:r>
        <w:rPr>
          <w:w w:val="85"/>
          <w:sz w:val="15"/>
        </w:rPr>
        <w:t>Res</w:t>
      </w:r>
      <w:r>
        <w:rPr>
          <w:spacing w:val="-26"/>
          <w:w w:val="85"/>
          <w:sz w:val="15"/>
        </w:rPr>
        <w:t> </w:t>
      </w:r>
      <w:r>
        <w:rPr>
          <w:w w:val="85"/>
          <w:sz w:val="15"/>
        </w:rPr>
        <w:t>6:513–529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0" w:hanging="227"/>
        <w:jc w:val="left"/>
        <w:rPr>
          <w:sz w:val="15"/>
        </w:rPr>
      </w:pPr>
      <w:r>
        <w:rPr>
          <w:w w:val="85"/>
          <w:sz w:val="15"/>
        </w:rPr>
        <w:t>Lauche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R,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Klose</w:t>
      </w:r>
      <w:r>
        <w:rPr>
          <w:spacing w:val="-17"/>
          <w:w w:val="85"/>
          <w:sz w:val="15"/>
        </w:rPr>
        <w:t> </w:t>
      </w:r>
      <w:r>
        <w:rPr>
          <w:spacing w:val="-12"/>
          <w:w w:val="85"/>
          <w:sz w:val="15"/>
        </w:rPr>
        <w:t>P,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Radbruch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L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(2015)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Opioide </w:t>
      </w:r>
      <w:r>
        <w:rPr>
          <w:spacing w:val="-1"/>
          <w:w w:val="90"/>
          <w:sz w:val="15"/>
        </w:rPr>
        <w:t>bei</w:t>
      </w:r>
      <w:r>
        <w:rPr>
          <w:spacing w:val="-29"/>
          <w:w w:val="90"/>
          <w:sz w:val="15"/>
        </w:rPr>
        <w:t> </w:t>
      </w:r>
      <w:r>
        <w:rPr>
          <w:spacing w:val="-1"/>
          <w:w w:val="90"/>
          <w:sz w:val="15"/>
        </w:rPr>
        <w:t>chronischen</w:t>
      </w:r>
      <w:r>
        <w:rPr>
          <w:spacing w:val="-29"/>
          <w:w w:val="90"/>
          <w:sz w:val="15"/>
        </w:rPr>
        <w:t> </w:t>
      </w:r>
      <w:r>
        <w:rPr>
          <w:spacing w:val="-3"/>
          <w:w w:val="90"/>
          <w:sz w:val="15"/>
        </w:rPr>
        <w:t>nicht-tumorbedingten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Schmerzen</w:t>
      </w:r>
    </w:p>
    <w:p>
      <w:pPr>
        <w:spacing w:line="249" w:lineRule="auto" w:before="0"/>
        <w:ind w:left="534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w w:val="85"/>
          <w:sz w:val="15"/>
        </w:rPr>
        <w:t>– gibt es Unterschiede? </w:t>
      </w:r>
      <w:r>
        <w:rPr>
          <w:rFonts w:ascii="Arial" w:hAnsi="Arial"/>
          <w:spacing w:val="-3"/>
          <w:w w:val="85"/>
          <w:sz w:val="15"/>
        </w:rPr>
        <w:t>Systematische </w:t>
      </w:r>
      <w:r>
        <w:rPr>
          <w:rFonts w:ascii="Arial" w:hAnsi="Arial"/>
          <w:w w:val="85"/>
          <w:sz w:val="15"/>
        </w:rPr>
        <w:t>Übersicht und Metaanalyse der </w:t>
      </w:r>
      <w:r>
        <w:rPr>
          <w:rFonts w:ascii="Arial" w:hAnsi="Arial"/>
          <w:spacing w:val="-3"/>
          <w:w w:val="85"/>
          <w:sz w:val="15"/>
        </w:rPr>
        <w:t>Wirksamkeit, Verträglichkeit </w:t>
      </w:r>
      <w:r>
        <w:rPr>
          <w:rFonts w:ascii="Arial" w:hAnsi="Arial"/>
          <w:w w:val="90"/>
          <w:sz w:val="15"/>
        </w:rPr>
        <w:t>und Sicherheit in randomisierten </w:t>
      </w:r>
      <w:r>
        <w:rPr>
          <w:rFonts w:ascii="Arial" w:hAnsi="Arial"/>
          <w:spacing w:val="-3"/>
          <w:w w:val="90"/>
          <w:sz w:val="15"/>
        </w:rPr>
        <w:t>Direktverglei- </w:t>
      </w:r>
      <w:r>
        <w:rPr>
          <w:rFonts w:ascii="Arial" w:hAnsi="Arial"/>
          <w:w w:val="90"/>
          <w:sz w:val="15"/>
        </w:rPr>
        <w:t>chen </w:t>
      </w:r>
      <w:r>
        <w:rPr>
          <w:rFonts w:ascii="Arial" w:hAnsi="Arial"/>
          <w:spacing w:val="-2"/>
          <w:w w:val="90"/>
          <w:sz w:val="15"/>
        </w:rPr>
        <w:t>von </w:t>
      </w:r>
      <w:r>
        <w:rPr>
          <w:rFonts w:ascii="Arial" w:hAnsi="Arial"/>
          <w:w w:val="90"/>
          <w:sz w:val="15"/>
        </w:rPr>
        <w:t>Opioiden über mindestens 4 </w:t>
      </w:r>
      <w:r>
        <w:rPr>
          <w:rFonts w:ascii="Arial" w:hAnsi="Arial"/>
          <w:spacing w:val="-3"/>
          <w:w w:val="90"/>
          <w:sz w:val="15"/>
        </w:rPr>
        <w:t>Wochen. </w:t>
      </w:r>
      <w:r>
        <w:rPr>
          <w:rFonts w:ascii="Arial" w:hAnsi="Arial"/>
          <w:spacing w:val="-2"/>
          <w:w w:val="85"/>
          <w:sz w:val="15"/>
        </w:rPr>
        <w:t>Schmerz. dx.doi.org/10.1007/s00482-014-1432-4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0" w:lineRule="auto" w:before="0" w:after="0"/>
        <w:ind w:left="534" w:right="0" w:hanging="227"/>
        <w:jc w:val="left"/>
        <w:rPr>
          <w:sz w:val="15"/>
        </w:rPr>
      </w:pPr>
      <w:r>
        <w:rPr>
          <w:w w:val="85"/>
          <w:sz w:val="15"/>
        </w:rPr>
        <w:t>Li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L,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Setoguchi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S,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Cabral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H,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Jick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S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(2013)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Opi-</w:t>
      </w:r>
    </w:p>
    <w:p>
      <w:pPr>
        <w:spacing w:line="249" w:lineRule="auto" w:before="7"/>
        <w:ind w:left="534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w w:val="90"/>
          <w:sz w:val="15"/>
        </w:rPr>
        <w:t>oid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use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for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noncancer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pain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and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risk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of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fracture</w:t>
      </w:r>
      <w:r>
        <w:rPr>
          <w:rFonts w:ascii="Arial" w:hAnsi="Arial"/>
          <w:spacing w:val="-21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in </w:t>
      </w:r>
      <w:r>
        <w:rPr>
          <w:rFonts w:ascii="Arial" w:hAnsi="Arial"/>
          <w:w w:val="85"/>
          <w:sz w:val="15"/>
        </w:rPr>
        <w:t>adults:</w:t>
      </w:r>
      <w:r>
        <w:rPr>
          <w:rFonts w:ascii="Arial" w:hAnsi="Arial"/>
          <w:spacing w:val="-9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a</w:t>
      </w:r>
      <w:r>
        <w:rPr>
          <w:rFonts w:ascii="Arial" w:hAnsi="Arial"/>
          <w:spacing w:val="-9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nested</w:t>
      </w:r>
      <w:r>
        <w:rPr>
          <w:rFonts w:ascii="Arial" w:hAnsi="Arial"/>
          <w:spacing w:val="-9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case-control</w:t>
      </w:r>
      <w:r>
        <w:rPr>
          <w:rFonts w:ascii="Arial" w:hAnsi="Arial"/>
          <w:spacing w:val="-9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study</w:t>
      </w:r>
      <w:r>
        <w:rPr>
          <w:rFonts w:ascii="Arial" w:hAnsi="Arial"/>
          <w:spacing w:val="-9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using</w:t>
      </w:r>
      <w:r>
        <w:rPr>
          <w:rFonts w:ascii="Arial" w:hAnsi="Arial"/>
          <w:spacing w:val="-9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the</w:t>
      </w:r>
      <w:r>
        <w:rPr>
          <w:rFonts w:ascii="Arial" w:hAnsi="Arial"/>
          <w:spacing w:val="-9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gen- </w:t>
      </w:r>
      <w:r>
        <w:rPr>
          <w:rFonts w:ascii="Arial" w:hAnsi="Arial"/>
          <w:w w:val="90"/>
          <w:sz w:val="15"/>
        </w:rPr>
        <w:t>eral</w:t>
      </w:r>
      <w:r>
        <w:rPr>
          <w:rFonts w:ascii="Arial" w:hAnsi="Arial"/>
          <w:spacing w:val="-25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practice</w:t>
      </w:r>
      <w:r>
        <w:rPr>
          <w:rFonts w:ascii="Arial" w:hAnsi="Arial"/>
          <w:spacing w:val="-25"/>
          <w:w w:val="90"/>
          <w:sz w:val="15"/>
        </w:rPr>
        <w:t> </w:t>
      </w:r>
      <w:r>
        <w:rPr>
          <w:rFonts w:ascii="Arial" w:hAnsi="Arial"/>
          <w:spacing w:val="-3"/>
          <w:w w:val="90"/>
          <w:sz w:val="15"/>
        </w:rPr>
        <w:t>research</w:t>
      </w:r>
      <w:r>
        <w:rPr>
          <w:rFonts w:ascii="Arial" w:hAnsi="Arial"/>
          <w:spacing w:val="-25"/>
          <w:w w:val="90"/>
          <w:sz w:val="15"/>
        </w:rPr>
        <w:t> </w:t>
      </w:r>
      <w:r>
        <w:rPr>
          <w:rFonts w:ascii="Arial" w:hAnsi="Arial"/>
          <w:spacing w:val="-3"/>
          <w:w w:val="90"/>
          <w:sz w:val="15"/>
        </w:rPr>
        <w:t>database.</w:t>
      </w:r>
      <w:r>
        <w:rPr>
          <w:rFonts w:ascii="Arial" w:hAnsi="Arial"/>
          <w:spacing w:val="-25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Am</w:t>
      </w:r>
      <w:r>
        <w:rPr>
          <w:rFonts w:ascii="Arial" w:hAnsi="Arial"/>
          <w:spacing w:val="-25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J</w:t>
      </w:r>
      <w:r>
        <w:rPr>
          <w:rFonts w:ascii="Arial" w:hAnsi="Arial"/>
          <w:spacing w:val="-25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Epidemiol </w:t>
      </w:r>
      <w:r>
        <w:rPr>
          <w:rFonts w:ascii="Arial" w:hAnsi="Arial"/>
          <w:w w:val="95"/>
          <w:sz w:val="15"/>
        </w:rPr>
        <w:t>178(4):559–569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68" w:hanging="227"/>
        <w:jc w:val="left"/>
        <w:rPr>
          <w:sz w:val="15"/>
        </w:rPr>
      </w:pPr>
      <w:r>
        <w:rPr>
          <w:w w:val="90"/>
          <w:sz w:val="15"/>
        </w:rPr>
        <w:t>Maier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C,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Schaub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C,</w:t>
      </w:r>
      <w:r>
        <w:rPr>
          <w:spacing w:val="-29"/>
          <w:w w:val="90"/>
          <w:sz w:val="15"/>
        </w:rPr>
        <w:t> </w:t>
      </w:r>
      <w:r>
        <w:rPr>
          <w:spacing w:val="-3"/>
          <w:w w:val="90"/>
          <w:sz w:val="15"/>
        </w:rPr>
        <w:t>Willweber-Strumpf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A,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Zenz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M </w:t>
      </w:r>
      <w:r>
        <w:rPr>
          <w:w w:val="95"/>
          <w:sz w:val="15"/>
        </w:rPr>
        <w:t>(2005)</w:t>
      </w:r>
      <w:r>
        <w:rPr>
          <w:spacing w:val="-30"/>
          <w:w w:val="95"/>
          <w:sz w:val="15"/>
        </w:rPr>
        <w:t> </w:t>
      </w:r>
      <w:r>
        <w:rPr>
          <w:spacing w:val="-3"/>
          <w:w w:val="95"/>
          <w:sz w:val="15"/>
        </w:rPr>
        <w:t>Long-term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efficiency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opioid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medica- </w:t>
      </w:r>
      <w:r>
        <w:rPr>
          <w:spacing w:val="-1"/>
          <w:w w:val="90"/>
          <w:sz w:val="15"/>
        </w:rPr>
        <w:t>tion</w:t>
      </w:r>
      <w:r>
        <w:rPr>
          <w:spacing w:val="-25"/>
          <w:w w:val="90"/>
          <w:sz w:val="15"/>
        </w:rPr>
        <w:t> </w:t>
      </w:r>
      <w:r>
        <w:rPr>
          <w:spacing w:val="-1"/>
          <w:w w:val="90"/>
          <w:sz w:val="15"/>
        </w:rPr>
        <w:t>in</w:t>
      </w:r>
      <w:r>
        <w:rPr>
          <w:spacing w:val="-25"/>
          <w:w w:val="90"/>
          <w:sz w:val="15"/>
        </w:rPr>
        <w:t> </w:t>
      </w:r>
      <w:r>
        <w:rPr>
          <w:spacing w:val="-1"/>
          <w:w w:val="90"/>
          <w:sz w:val="15"/>
        </w:rPr>
        <w:t>patients</w:t>
      </w:r>
      <w:r>
        <w:rPr>
          <w:spacing w:val="-25"/>
          <w:w w:val="90"/>
          <w:sz w:val="15"/>
        </w:rPr>
        <w:t> </w:t>
      </w:r>
      <w:r>
        <w:rPr>
          <w:spacing w:val="-1"/>
          <w:w w:val="90"/>
          <w:sz w:val="15"/>
        </w:rPr>
        <w:t>with</w:t>
      </w:r>
      <w:r>
        <w:rPr>
          <w:spacing w:val="-25"/>
          <w:w w:val="90"/>
          <w:sz w:val="15"/>
        </w:rPr>
        <w:t> </w:t>
      </w:r>
      <w:r>
        <w:rPr>
          <w:spacing w:val="-1"/>
          <w:w w:val="90"/>
          <w:sz w:val="15"/>
        </w:rPr>
        <w:t>chronic</w:t>
      </w:r>
      <w:r>
        <w:rPr>
          <w:spacing w:val="-25"/>
          <w:w w:val="90"/>
          <w:sz w:val="15"/>
        </w:rPr>
        <w:t> </w:t>
      </w:r>
      <w:r>
        <w:rPr>
          <w:spacing w:val="-1"/>
          <w:w w:val="90"/>
          <w:sz w:val="15"/>
        </w:rPr>
        <w:t>non-cancer-associat- </w:t>
      </w:r>
      <w:r>
        <w:rPr>
          <w:w w:val="90"/>
          <w:sz w:val="15"/>
        </w:rPr>
        <w:t>ed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pain.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Results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survey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5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years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after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onset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of </w:t>
      </w:r>
      <w:r>
        <w:rPr>
          <w:w w:val="85"/>
          <w:sz w:val="15"/>
        </w:rPr>
        <w:t>medical </w:t>
      </w:r>
      <w:r>
        <w:rPr>
          <w:spacing w:val="-3"/>
          <w:w w:val="85"/>
          <w:sz w:val="15"/>
        </w:rPr>
        <w:t>treatment. </w:t>
      </w:r>
      <w:r>
        <w:rPr>
          <w:w w:val="85"/>
          <w:sz w:val="15"/>
        </w:rPr>
        <w:t>Schmerz 19(5):410–417 (Ger- </w:t>
      </w:r>
      <w:r>
        <w:rPr>
          <w:w w:val="95"/>
          <w:sz w:val="15"/>
        </w:rPr>
        <w:t>man)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92" w:hanging="227"/>
        <w:jc w:val="left"/>
        <w:rPr>
          <w:sz w:val="15"/>
        </w:rPr>
      </w:pPr>
      <w:r>
        <w:rPr>
          <w:w w:val="85"/>
          <w:sz w:val="15"/>
        </w:rPr>
        <w:t>Maier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C,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Hildebrandt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J,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Klinger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R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(2002)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Mor- phine </w:t>
      </w:r>
      <w:r>
        <w:rPr>
          <w:spacing w:val="-3"/>
          <w:w w:val="85"/>
          <w:sz w:val="15"/>
        </w:rPr>
        <w:t>responsiveness, </w:t>
      </w:r>
      <w:r>
        <w:rPr>
          <w:w w:val="85"/>
          <w:sz w:val="15"/>
        </w:rPr>
        <w:t>efficacy and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tolerabili-</w:t>
      </w:r>
    </w:p>
    <w:p>
      <w:pPr>
        <w:spacing w:line="249" w:lineRule="auto" w:before="0"/>
        <w:ind w:left="534" w:right="116" w:firstLine="0"/>
        <w:jc w:val="left"/>
        <w:rPr>
          <w:rFonts w:ascii="Arial" w:hAnsi="Arial"/>
          <w:sz w:val="15"/>
        </w:rPr>
      </w:pPr>
      <w:r>
        <w:rPr>
          <w:rFonts w:ascii="Arial" w:hAnsi="Arial"/>
          <w:w w:val="90"/>
          <w:sz w:val="15"/>
        </w:rPr>
        <w:t>ty</w:t>
      </w:r>
      <w:r>
        <w:rPr>
          <w:rFonts w:ascii="Arial" w:hAnsi="Arial"/>
          <w:spacing w:val="-20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in</w:t>
      </w:r>
      <w:r>
        <w:rPr>
          <w:rFonts w:ascii="Arial" w:hAnsi="Arial"/>
          <w:spacing w:val="-20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patients</w:t>
      </w:r>
      <w:r>
        <w:rPr>
          <w:rFonts w:ascii="Arial" w:hAnsi="Arial"/>
          <w:spacing w:val="-20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with</w:t>
      </w:r>
      <w:r>
        <w:rPr>
          <w:rFonts w:ascii="Arial" w:hAnsi="Arial"/>
          <w:spacing w:val="-20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chronic</w:t>
      </w:r>
      <w:r>
        <w:rPr>
          <w:rFonts w:ascii="Arial" w:hAnsi="Arial"/>
          <w:spacing w:val="-20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non-tumor</w:t>
      </w:r>
      <w:r>
        <w:rPr>
          <w:rFonts w:ascii="Arial" w:hAnsi="Arial"/>
          <w:spacing w:val="-20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associat- ed</w:t>
      </w:r>
      <w:r>
        <w:rPr>
          <w:rFonts w:ascii="Arial" w:hAnsi="Arial"/>
          <w:spacing w:val="-26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pain—results</w:t>
      </w:r>
      <w:r>
        <w:rPr>
          <w:rFonts w:ascii="Arial" w:hAnsi="Arial"/>
          <w:spacing w:val="-26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of</w:t>
      </w:r>
      <w:r>
        <w:rPr>
          <w:rFonts w:ascii="Arial" w:hAnsi="Arial"/>
          <w:spacing w:val="-26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a</w:t>
      </w:r>
      <w:r>
        <w:rPr>
          <w:rFonts w:ascii="Arial" w:hAnsi="Arial"/>
          <w:spacing w:val="-26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double-blind</w:t>
      </w:r>
      <w:r>
        <w:rPr>
          <w:rFonts w:ascii="Arial" w:hAnsi="Arial"/>
          <w:spacing w:val="-26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placebo-con- </w:t>
      </w:r>
      <w:r>
        <w:rPr>
          <w:rFonts w:ascii="Arial" w:hAnsi="Arial"/>
          <w:w w:val="85"/>
          <w:sz w:val="15"/>
        </w:rPr>
        <w:t>trolled</w:t>
      </w:r>
      <w:r>
        <w:rPr>
          <w:rFonts w:ascii="Arial" w:hAnsi="Arial"/>
          <w:spacing w:val="-19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trial</w:t>
      </w:r>
      <w:r>
        <w:rPr>
          <w:rFonts w:ascii="Arial" w:hAnsi="Arial"/>
          <w:spacing w:val="-19"/>
          <w:w w:val="85"/>
          <w:sz w:val="15"/>
        </w:rPr>
        <w:t> </w:t>
      </w:r>
      <w:r>
        <w:rPr>
          <w:rFonts w:ascii="Arial" w:hAnsi="Arial"/>
          <w:spacing w:val="-3"/>
          <w:w w:val="85"/>
          <w:sz w:val="15"/>
        </w:rPr>
        <w:t>(MONTAS).</w:t>
      </w:r>
      <w:r>
        <w:rPr>
          <w:rFonts w:ascii="Arial" w:hAnsi="Arial"/>
          <w:spacing w:val="-19"/>
          <w:w w:val="85"/>
          <w:sz w:val="15"/>
        </w:rPr>
        <w:t> </w:t>
      </w:r>
      <w:r>
        <w:rPr>
          <w:rFonts w:ascii="Arial" w:hAnsi="Arial"/>
          <w:spacing w:val="-3"/>
          <w:w w:val="85"/>
          <w:sz w:val="15"/>
        </w:rPr>
        <w:t>Pain</w:t>
      </w:r>
      <w:r>
        <w:rPr>
          <w:rFonts w:ascii="Arial" w:hAnsi="Arial"/>
          <w:spacing w:val="-19"/>
          <w:w w:val="85"/>
          <w:sz w:val="15"/>
        </w:rPr>
        <w:t> </w:t>
      </w:r>
      <w:r>
        <w:rPr>
          <w:rFonts w:ascii="Arial" w:hAnsi="Arial"/>
          <w:w w:val="85"/>
          <w:sz w:val="15"/>
        </w:rPr>
        <w:t>97(3):223–233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225" w:hanging="227"/>
        <w:jc w:val="left"/>
        <w:rPr>
          <w:sz w:val="15"/>
        </w:rPr>
      </w:pPr>
      <w:r>
        <w:rPr>
          <w:w w:val="90"/>
          <w:sz w:val="15"/>
        </w:rPr>
        <w:t>Manchikanti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L,</w:t>
      </w:r>
      <w:r>
        <w:rPr>
          <w:spacing w:val="-28"/>
          <w:w w:val="90"/>
          <w:sz w:val="15"/>
        </w:rPr>
        <w:t> </w:t>
      </w:r>
      <w:r>
        <w:rPr>
          <w:spacing w:val="-3"/>
          <w:w w:val="90"/>
          <w:sz w:val="15"/>
        </w:rPr>
        <w:t>Vallejo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R,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Manchikanti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KN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al </w:t>
      </w:r>
      <w:r>
        <w:rPr>
          <w:spacing w:val="-1"/>
          <w:w w:val="85"/>
          <w:sz w:val="15"/>
        </w:rPr>
        <w:t>(2011) Effectiveness of </w:t>
      </w:r>
      <w:r>
        <w:rPr>
          <w:w w:val="85"/>
          <w:sz w:val="15"/>
        </w:rPr>
        <w:t>long-term opioid thera- </w:t>
      </w:r>
      <w:r>
        <w:rPr>
          <w:w w:val="90"/>
          <w:sz w:val="15"/>
        </w:rPr>
        <w:t>py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chronic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non-cancer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pain.</w:t>
      </w:r>
      <w:r>
        <w:rPr>
          <w:spacing w:val="-27"/>
          <w:w w:val="90"/>
          <w:sz w:val="15"/>
        </w:rPr>
        <w:t> </w:t>
      </w:r>
      <w:r>
        <w:rPr>
          <w:spacing w:val="-3"/>
          <w:w w:val="90"/>
          <w:sz w:val="15"/>
        </w:rPr>
        <w:t>Pain</w:t>
      </w:r>
      <w:r>
        <w:rPr>
          <w:spacing w:val="-27"/>
          <w:w w:val="90"/>
          <w:sz w:val="15"/>
        </w:rPr>
        <w:t> </w:t>
      </w:r>
      <w:r>
        <w:rPr>
          <w:spacing w:val="-3"/>
          <w:w w:val="90"/>
          <w:sz w:val="15"/>
        </w:rPr>
        <w:t>Physician </w:t>
      </w:r>
      <w:r>
        <w:rPr>
          <w:sz w:val="15"/>
        </w:rPr>
        <w:t>14(2):E133–E156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0" w:hanging="227"/>
        <w:jc w:val="left"/>
        <w:rPr>
          <w:sz w:val="15"/>
        </w:rPr>
      </w:pPr>
      <w:r>
        <w:rPr>
          <w:w w:val="90"/>
          <w:sz w:val="15"/>
        </w:rPr>
        <w:t>Manchikanti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L,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Helm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S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II,</w:t>
      </w:r>
      <w:r>
        <w:rPr>
          <w:spacing w:val="-29"/>
          <w:w w:val="90"/>
          <w:sz w:val="15"/>
        </w:rPr>
        <w:t> </w:t>
      </w:r>
      <w:r>
        <w:rPr>
          <w:spacing w:val="-3"/>
          <w:w w:val="90"/>
          <w:sz w:val="15"/>
        </w:rPr>
        <w:t>Fellows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B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al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(2012)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Opi- oid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epidemic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United</w:t>
      </w:r>
      <w:r>
        <w:rPr>
          <w:spacing w:val="-21"/>
          <w:w w:val="90"/>
          <w:sz w:val="15"/>
        </w:rPr>
        <w:t> </w:t>
      </w:r>
      <w:r>
        <w:rPr>
          <w:spacing w:val="-3"/>
          <w:w w:val="90"/>
          <w:sz w:val="15"/>
        </w:rPr>
        <w:t>States.</w:t>
      </w:r>
      <w:r>
        <w:rPr>
          <w:spacing w:val="-21"/>
          <w:w w:val="90"/>
          <w:sz w:val="15"/>
        </w:rPr>
        <w:t> </w:t>
      </w:r>
      <w:r>
        <w:rPr>
          <w:spacing w:val="-3"/>
          <w:w w:val="90"/>
          <w:sz w:val="15"/>
        </w:rPr>
        <w:t>Pain</w:t>
      </w:r>
      <w:r>
        <w:rPr>
          <w:spacing w:val="-21"/>
          <w:w w:val="90"/>
          <w:sz w:val="15"/>
        </w:rPr>
        <w:t> </w:t>
      </w:r>
      <w:r>
        <w:rPr>
          <w:spacing w:val="-3"/>
          <w:w w:val="90"/>
          <w:sz w:val="15"/>
        </w:rPr>
        <w:t>Physician </w:t>
      </w:r>
      <w:r>
        <w:rPr>
          <w:spacing w:val="-2"/>
          <w:w w:val="80"/>
          <w:sz w:val="15"/>
        </w:rPr>
        <w:t>15(3</w:t>
      </w:r>
      <w:r>
        <w:rPr>
          <w:spacing w:val="7"/>
          <w:w w:val="80"/>
          <w:sz w:val="15"/>
        </w:rPr>
        <w:t> </w:t>
      </w:r>
      <w:r>
        <w:rPr>
          <w:spacing w:val="-2"/>
          <w:w w:val="80"/>
          <w:sz w:val="15"/>
        </w:rPr>
        <w:t>Suppl):ES9–ES38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177" w:hanging="227"/>
        <w:jc w:val="left"/>
        <w:rPr>
          <w:sz w:val="15"/>
        </w:rPr>
      </w:pPr>
      <w:r>
        <w:rPr>
          <w:w w:val="85"/>
          <w:sz w:val="15"/>
        </w:rPr>
        <w:t>Martin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BC,</w:t>
      </w:r>
      <w:r>
        <w:rPr>
          <w:spacing w:val="-15"/>
          <w:w w:val="85"/>
          <w:sz w:val="15"/>
        </w:rPr>
        <w:t> </w:t>
      </w:r>
      <w:r>
        <w:rPr>
          <w:spacing w:val="-4"/>
          <w:w w:val="85"/>
          <w:sz w:val="15"/>
        </w:rPr>
        <w:t>Fan</w:t>
      </w:r>
      <w:r>
        <w:rPr>
          <w:spacing w:val="-15"/>
          <w:w w:val="85"/>
          <w:sz w:val="15"/>
        </w:rPr>
        <w:t> </w:t>
      </w:r>
      <w:r>
        <w:rPr>
          <w:spacing w:val="-7"/>
          <w:w w:val="85"/>
          <w:sz w:val="15"/>
        </w:rPr>
        <w:t>MY,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Edlund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MJ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(2011)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Long- </w:t>
      </w:r>
      <w:r>
        <w:rPr>
          <w:w w:val="95"/>
          <w:sz w:val="15"/>
        </w:rPr>
        <w:t>term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chronic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opioid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therapy</w:t>
      </w:r>
      <w:r>
        <w:rPr>
          <w:spacing w:val="-27"/>
          <w:w w:val="95"/>
          <w:sz w:val="15"/>
        </w:rPr>
        <w:t> </w:t>
      </w:r>
      <w:r>
        <w:rPr>
          <w:spacing w:val="-3"/>
          <w:w w:val="95"/>
          <w:sz w:val="15"/>
        </w:rPr>
        <w:t>discontinuation </w:t>
      </w:r>
      <w:r>
        <w:rPr>
          <w:spacing w:val="-3"/>
          <w:w w:val="90"/>
          <w:sz w:val="15"/>
        </w:rPr>
        <w:t>rates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from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TROUP</w:t>
      </w:r>
      <w:r>
        <w:rPr>
          <w:spacing w:val="-25"/>
          <w:w w:val="90"/>
          <w:sz w:val="15"/>
        </w:rPr>
        <w:t> </w:t>
      </w:r>
      <w:r>
        <w:rPr>
          <w:spacing w:val="-3"/>
          <w:w w:val="90"/>
          <w:sz w:val="15"/>
        </w:rPr>
        <w:t>study.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J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Gen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Intern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Med </w:t>
      </w:r>
      <w:r>
        <w:rPr>
          <w:w w:val="95"/>
          <w:sz w:val="15"/>
        </w:rPr>
        <w:t>26(12):1450–1457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46" w:hanging="227"/>
        <w:jc w:val="both"/>
        <w:rPr>
          <w:sz w:val="15"/>
        </w:rPr>
      </w:pPr>
      <w:r>
        <w:rPr>
          <w:w w:val="85"/>
          <w:sz w:val="15"/>
        </w:rPr>
        <w:t>McNicol</w:t>
      </w:r>
      <w:r>
        <w:rPr>
          <w:spacing w:val="-19"/>
          <w:w w:val="85"/>
          <w:sz w:val="15"/>
        </w:rPr>
        <w:t> </w:t>
      </w:r>
      <w:r>
        <w:rPr>
          <w:spacing w:val="-3"/>
          <w:w w:val="85"/>
          <w:sz w:val="15"/>
        </w:rPr>
        <w:t>ED,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Midbari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A,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Eisenberg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E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(2013)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Opioids for</w:t>
      </w:r>
      <w:r>
        <w:rPr>
          <w:spacing w:val="-11"/>
          <w:w w:val="85"/>
          <w:sz w:val="15"/>
        </w:rPr>
        <w:t> </w:t>
      </w:r>
      <w:r>
        <w:rPr>
          <w:spacing w:val="-3"/>
          <w:w w:val="85"/>
          <w:sz w:val="15"/>
        </w:rPr>
        <w:t>neuropathic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pain.</w:t>
      </w:r>
      <w:r>
        <w:rPr>
          <w:spacing w:val="-11"/>
          <w:w w:val="85"/>
          <w:sz w:val="15"/>
        </w:rPr>
        <w:t> </w:t>
      </w:r>
      <w:r>
        <w:rPr>
          <w:spacing w:val="-3"/>
          <w:w w:val="85"/>
          <w:sz w:val="15"/>
        </w:rPr>
        <w:t>Cochrane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Database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Syst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Rev </w:t>
      </w:r>
      <w:r>
        <w:rPr>
          <w:w w:val="95"/>
          <w:sz w:val="15"/>
        </w:rPr>
        <w:t>8:CD006146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87" w:hanging="227"/>
        <w:jc w:val="left"/>
        <w:rPr>
          <w:sz w:val="15"/>
        </w:rPr>
      </w:pPr>
      <w:r>
        <w:rPr>
          <w:w w:val="90"/>
          <w:sz w:val="15"/>
        </w:rPr>
        <w:t>Miller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M,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Stürmer</w:t>
      </w:r>
      <w:r>
        <w:rPr>
          <w:spacing w:val="-27"/>
          <w:w w:val="90"/>
          <w:sz w:val="15"/>
        </w:rPr>
        <w:t> </w:t>
      </w:r>
      <w:r>
        <w:rPr>
          <w:spacing w:val="-6"/>
          <w:w w:val="90"/>
          <w:sz w:val="15"/>
        </w:rPr>
        <w:t>T,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Azrael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D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al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(2011)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Opioid analgesics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risk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fractures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older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adults </w:t>
      </w:r>
      <w:r>
        <w:rPr>
          <w:w w:val="85"/>
          <w:sz w:val="15"/>
        </w:rPr>
        <w:t>with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arthritis.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J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Am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Geriatr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Soc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59(3):430–438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0" w:hanging="227"/>
        <w:jc w:val="left"/>
        <w:rPr>
          <w:sz w:val="15"/>
        </w:rPr>
      </w:pPr>
      <w:r>
        <w:rPr>
          <w:w w:val="95"/>
          <w:sz w:val="15"/>
        </w:rPr>
        <w:t>Miller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K,</w:t>
      </w:r>
      <w:r>
        <w:rPr>
          <w:spacing w:val="-33"/>
          <w:w w:val="95"/>
          <w:sz w:val="15"/>
        </w:rPr>
        <w:t> </w:t>
      </w:r>
      <w:r>
        <w:rPr>
          <w:spacing w:val="-4"/>
          <w:w w:val="95"/>
          <w:sz w:val="15"/>
        </w:rPr>
        <w:t>Yarlas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A,</w:t>
      </w:r>
      <w:r>
        <w:rPr>
          <w:spacing w:val="-32"/>
          <w:w w:val="95"/>
          <w:sz w:val="15"/>
        </w:rPr>
        <w:t> </w:t>
      </w:r>
      <w:r>
        <w:rPr>
          <w:spacing w:val="-3"/>
          <w:w w:val="95"/>
          <w:sz w:val="15"/>
        </w:rPr>
        <w:t>Wen</w:t>
      </w:r>
      <w:r>
        <w:rPr>
          <w:spacing w:val="-32"/>
          <w:w w:val="95"/>
          <w:sz w:val="15"/>
        </w:rPr>
        <w:t> </w:t>
      </w:r>
      <w:r>
        <w:rPr>
          <w:w w:val="95"/>
          <w:sz w:val="15"/>
        </w:rPr>
        <w:t>W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et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(2013)</w:t>
      </w:r>
      <w:r>
        <w:rPr>
          <w:spacing w:val="-30"/>
          <w:w w:val="95"/>
          <w:sz w:val="15"/>
        </w:rPr>
        <w:t> </w:t>
      </w:r>
      <w:r>
        <w:rPr>
          <w:spacing w:val="-3"/>
          <w:w w:val="95"/>
          <w:sz w:val="15"/>
        </w:rPr>
        <w:t>Buprenor- </w:t>
      </w:r>
      <w:r>
        <w:rPr>
          <w:w w:val="95"/>
          <w:sz w:val="15"/>
        </w:rPr>
        <w:t>phine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transdermal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system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and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quality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life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in </w:t>
      </w:r>
      <w:r>
        <w:rPr>
          <w:spacing w:val="-1"/>
          <w:w w:val="90"/>
          <w:sz w:val="15"/>
        </w:rPr>
        <w:t>opioid-experienced</w:t>
      </w:r>
      <w:r>
        <w:rPr>
          <w:spacing w:val="-24"/>
          <w:w w:val="90"/>
          <w:sz w:val="15"/>
        </w:rPr>
        <w:t> </w:t>
      </w:r>
      <w:r>
        <w:rPr>
          <w:spacing w:val="-1"/>
          <w:w w:val="90"/>
          <w:sz w:val="15"/>
        </w:rPr>
        <w:t>patients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with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chronic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low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back </w:t>
      </w:r>
      <w:r>
        <w:rPr>
          <w:spacing w:val="-1"/>
          <w:w w:val="85"/>
          <w:sz w:val="15"/>
        </w:rPr>
        <w:t>pain.</w:t>
      </w:r>
      <w:r>
        <w:rPr>
          <w:spacing w:val="-11"/>
          <w:w w:val="85"/>
          <w:sz w:val="15"/>
        </w:rPr>
        <w:t> </w:t>
      </w:r>
      <w:r>
        <w:rPr>
          <w:spacing w:val="-1"/>
          <w:w w:val="85"/>
          <w:sz w:val="15"/>
        </w:rPr>
        <w:t>Expert</w:t>
      </w:r>
      <w:r>
        <w:rPr>
          <w:spacing w:val="-11"/>
          <w:w w:val="85"/>
          <w:sz w:val="15"/>
        </w:rPr>
        <w:t> </w:t>
      </w:r>
      <w:r>
        <w:rPr>
          <w:spacing w:val="-1"/>
          <w:w w:val="85"/>
          <w:sz w:val="15"/>
        </w:rPr>
        <w:t>Opin</w:t>
      </w:r>
      <w:r>
        <w:rPr>
          <w:spacing w:val="-11"/>
          <w:w w:val="85"/>
          <w:sz w:val="15"/>
        </w:rPr>
        <w:t> </w:t>
      </w:r>
      <w:r>
        <w:rPr>
          <w:spacing w:val="-1"/>
          <w:w w:val="85"/>
          <w:sz w:val="15"/>
        </w:rPr>
        <w:t>Pharmacother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14(3):269–277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119" w:hanging="227"/>
        <w:jc w:val="left"/>
        <w:rPr>
          <w:sz w:val="15"/>
        </w:rPr>
      </w:pPr>
      <w:r>
        <w:rPr>
          <w:w w:val="90"/>
          <w:sz w:val="15"/>
        </w:rPr>
        <w:t>Mogri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M,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Desai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H,</w:t>
      </w:r>
      <w:r>
        <w:rPr>
          <w:spacing w:val="-28"/>
          <w:w w:val="90"/>
          <w:sz w:val="15"/>
        </w:rPr>
        <w:t> </w:t>
      </w:r>
      <w:r>
        <w:rPr>
          <w:spacing w:val="-3"/>
          <w:w w:val="90"/>
          <w:sz w:val="15"/>
        </w:rPr>
        <w:t>Webster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L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al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(2009)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Hypox- emia</w:t>
      </w:r>
      <w:r>
        <w:rPr>
          <w:spacing w:val="-18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18"/>
          <w:w w:val="90"/>
          <w:sz w:val="15"/>
        </w:rPr>
        <w:t> </w:t>
      </w:r>
      <w:r>
        <w:rPr>
          <w:w w:val="90"/>
          <w:sz w:val="15"/>
        </w:rPr>
        <w:t>patients</w:t>
      </w:r>
      <w:r>
        <w:rPr>
          <w:spacing w:val="-18"/>
          <w:w w:val="90"/>
          <w:sz w:val="15"/>
        </w:rPr>
        <w:t> </w:t>
      </w:r>
      <w:r>
        <w:rPr>
          <w:w w:val="90"/>
          <w:sz w:val="15"/>
        </w:rPr>
        <w:t>on</w:t>
      </w:r>
      <w:r>
        <w:rPr>
          <w:spacing w:val="-18"/>
          <w:w w:val="90"/>
          <w:sz w:val="15"/>
        </w:rPr>
        <w:t> </w:t>
      </w:r>
      <w:r>
        <w:rPr>
          <w:w w:val="90"/>
          <w:sz w:val="15"/>
        </w:rPr>
        <w:t>chronic</w:t>
      </w:r>
      <w:r>
        <w:rPr>
          <w:spacing w:val="-18"/>
          <w:w w:val="90"/>
          <w:sz w:val="15"/>
        </w:rPr>
        <w:t> </w:t>
      </w:r>
      <w:r>
        <w:rPr>
          <w:spacing w:val="-2"/>
          <w:w w:val="90"/>
          <w:sz w:val="15"/>
        </w:rPr>
        <w:t>opiate</w:t>
      </w:r>
      <w:r>
        <w:rPr>
          <w:spacing w:val="-18"/>
          <w:w w:val="90"/>
          <w:sz w:val="15"/>
        </w:rPr>
        <w:t> </w:t>
      </w:r>
      <w:r>
        <w:rPr>
          <w:w w:val="90"/>
          <w:sz w:val="15"/>
        </w:rPr>
        <w:t>therapy</w:t>
      </w:r>
      <w:r>
        <w:rPr>
          <w:spacing w:val="-18"/>
          <w:w w:val="90"/>
          <w:sz w:val="15"/>
        </w:rPr>
        <w:t> </w:t>
      </w:r>
      <w:r>
        <w:rPr>
          <w:w w:val="90"/>
          <w:sz w:val="15"/>
        </w:rPr>
        <w:t>with </w:t>
      </w:r>
      <w:r>
        <w:rPr>
          <w:w w:val="85"/>
          <w:sz w:val="15"/>
        </w:rPr>
        <w:t>and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without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sleep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apnea.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Sleep</w:t>
      </w:r>
      <w:r>
        <w:rPr>
          <w:spacing w:val="-11"/>
          <w:w w:val="85"/>
          <w:sz w:val="15"/>
        </w:rPr>
        <w:t> </w:t>
      </w:r>
      <w:r>
        <w:rPr>
          <w:spacing w:val="-3"/>
          <w:w w:val="85"/>
          <w:sz w:val="15"/>
        </w:rPr>
        <w:t>Breath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13(1):49– </w:t>
      </w:r>
      <w:r>
        <w:rPr>
          <w:sz w:val="15"/>
        </w:rPr>
        <w:t>57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35" w:hanging="227"/>
        <w:jc w:val="left"/>
        <w:rPr>
          <w:sz w:val="15"/>
        </w:rPr>
      </w:pPr>
      <w:r>
        <w:rPr>
          <w:w w:val="90"/>
          <w:sz w:val="15"/>
        </w:rPr>
        <w:t>Moher</w:t>
      </w:r>
      <w:r>
        <w:rPr>
          <w:spacing w:val="-29"/>
          <w:w w:val="90"/>
          <w:sz w:val="15"/>
        </w:rPr>
        <w:t> </w:t>
      </w:r>
      <w:r>
        <w:rPr>
          <w:spacing w:val="-4"/>
          <w:w w:val="90"/>
          <w:sz w:val="15"/>
        </w:rPr>
        <w:t>D,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Liberati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A,</w:t>
      </w:r>
      <w:r>
        <w:rPr>
          <w:spacing w:val="-31"/>
          <w:w w:val="90"/>
          <w:sz w:val="15"/>
        </w:rPr>
        <w:t> </w:t>
      </w:r>
      <w:r>
        <w:rPr>
          <w:spacing w:val="-3"/>
          <w:w w:val="90"/>
          <w:sz w:val="15"/>
        </w:rPr>
        <w:t>Teztlaff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J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al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(2009)</w:t>
      </w:r>
      <w:r>
        <w:rPr>
          <w:spacing w:val="-29"/>
          <w:w w:val="90"/>
          <w:sz w:val="15"/>
        </w:rPr>
        <w:t> </w:t>
      </w:r>
      <w:r>
        <w:rPr>
          <w:spacing w:val="-3"/>
          <w:w w:val="90"/>
          <w:sz w:val="15"/>
        </w:rPr>
        <w:t>Preferred </w:t>
      </w:r>
      <w:r>
        <w:rPr>
          <w:w w:val="90"/>
          <w:sz w:val="15"/>
        </w:rPr>
        <w:t>reporting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items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19"/>
          <w:w w:val="90"/>
          <w:sz w:val="15"/>
        </w:rPr>
        <w:t> </w:t>
      </w:r>
      <w:r>
        <w:rPr>
          <w:spacing w:val="-3"/>
          <w:w w:val="90"/>
          <w:sz w:val="15"/>
        </w:rPr>
        <w:t>systematic</w:t>
      </w:r>
      <w:r>
        <w:rPr>
          <w:spacing w:val="-19"/>
          <w:w w:val="90"/>
          <w:sz w:val="15"/>
        </w:rPr>
        <w:t> </w:t>
      </w:r>
      <w:r>
        <w:rPr>
          <w:spacing w:val="-3"/>
          <w:w w:val="90"/>
          <w:sz w:val="15"/>
        </w:rPr>
        <w:t>reviews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meta- </w:t>
      </w:r>
      <w:r>
        <w:rPr>
          <w:w w:val="85"/>
          <w:sz w:val="15"/>
        </w:rPr>
        <w:t>analyses:The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PRISMA</w:t>
      </w:r>
      <w:r>
        <w:rPr>
          <w:spacing w:val="-17"/>
          <w:w w:val="85"/>
          <w:sz w:val="15"/>
        </w:rPr>
        <w:t> </w:t>
      </w:r>
      <w:r>
        <w:rPr>
          <w:spacing w:val="-3"/>
          <w:w w:val="85"/>
          <w:sz w:val="15"/>
        </w:rPr>
        <w:t>Statement.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Ann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Intern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Med </w:t>
      </w:r>
      <w:r>
        <w:rPr>
          <w:w w:val="95"/>
          <w:sz w:val="15"/>
        </w:rPr>
        <w:t>51:1–7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184" w:hanging="227"/>
        <w:jc w:val="both"/>
        <w:rPr>
          <w:sz w:val="15"/>
        </w:rPr>
      </w:pPr>
      <w:r>
        <w:rPr>
          <w:w w:val="85"/>
          <w:sz w:val="15"/>
        </w:rPr>
        <w:t>Moore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RA,</w:t>
      </w:r>
      <w:r>
        <w:rPr>
          <w:spacing w:val="-16"/>
          <w:w w:val="85"/>
          <w:sz w:val="15"/>
        </w:rPr>
        <w:t> </w:t>
      </w:r>
      <w:r>
        <w:rPr>
          <w:spacing w:val="-3"/>
          <w:w w:val="85"/>
          <w:sz w:val="15"/>
        </w:rPr>
        <w:t>Eccleston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C,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Derry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S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(2010)“Evi- </w:t>
      </w:r>
      <w:r>
        <w:rPr>
          <w:spacing w:val="-3"/>
          <w:w w:val="90"/>
          <w:sz w:val="15"/>
        </w:rPr>
        <w:t>dence”</w:t>
      </w:r>
      <w:r>
        <w:rPr>
          <w:spacing w:val="-33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chronic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pain—establishing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best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prac- tice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reporting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> </w:t>
      </w:r>
      <w:r>
        <w:rPr>
          <w:spacing w:val="-3"/>
          <w:w w:val="90"/>
          <w:sz w:val="15"/>
        </w:rPr>
        <w:t>systematic</w:t>
      </w:r>
      <w:r>
        <w:rPr>
          <w:spacing w:val="-19"/>
          <w:w w:val="90"/>
          <w:sz w:val="15"/>
        </w:rPr>
        <w:t> </w:t>
      </w:r>
      <w:r>
        <w:rPr>
          <w:spacing w:val="-3"/>
          <w:w w:val="90"/>
          <w:sz w:val="15"/>
        </w:rPr>
        <w:t>reviews.</w:t>
      </w:r>
      <w:r>
        <w:rPr>
          <w:spacing w:val="-19"/>
          <w:w w:val="90"/>
          <w:sz w:val="15"/>
        </w:rPr>
        <w:t> </w:t>
      </w:r>
      <w:r>
        <w:rPr>
          <w:spacing w:val="-3"/>
          <w:w w:val="90"/>
          <w:sz w:val="15"/>
        </w:rPr>
        <w:t>Pain </w:t>
      </w:r>
      <w:r>
        <w:rPr>
          <w:sz w:val="15"/>
        </w:rPr>
        <w:t>150(3):386–389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70" w:hanging="227"/>
        <w:jc w:val="both"/>
        <w:rPr>
          <w:sz w:val="15"/>
        </w:rPr>
      </w:pPr>
      <w:r>
        <w:rPr>
          <w:w w:val="85"/>
          <w:sz w:val="15"/>
        </w:rPr>
        <w:t>Moore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RA,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Derry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S,</w:t>
      </w:r>
      <w:r>
        <w:rPr>
          <w:spacing w:val="-21"/>
          <w:w w:val="85"/>
          <w:sz w:val="15"/>
        </w:rPr>
        <w:t> </w:t>
      </w:r>
      <w:r>
        <w:rPr>
          <w:spacing w:val="-3"/>
          <w:w w:val="85"/>
          <w:sz w:val="15"/>
        </w:rPr>
        <w:t>Wiffen</w:t>
      </w:r>
      <w:r>
        <w:rPr>
          <w:spacing w:val="-18"/>
          <w:w w:val="85"/>
          <w:sz w:val="15"/>
        </w:rPr>
        <w:t> </w:t>
      </w:r>
      <w:r>
        <w:rPr>
          <w:spacing w:val="-6"/>
          <w:w w:val="85"/>
          <w:sz w:val="15"/>
        </w:rPr>
        <w:t>PJ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(2013)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Challenges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in </w:t>
      </w:r>
      <w:r>
        <w:rPr>
          <w:w w:val="90"/>
          <w:sz w:val="15"/>
        </w:rPr>
        <w:t>design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21"/>
          <w:w w:val="90"/>
          <w:sz w:val="15"/>
        </w:rPr>
        <w:t> </w:t>
      </w:r>
      <w:r>
        <w:rPr>
          <w:spacing w:val="-3"/>
          <w:w w:val="90"/>
          <w:sz w:val="15"/>
        </w:rPr>
        <w:t>interpretation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chronic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pain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trials.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Br </w:t>
      </w:r>
      <w:r>
        <w:rPr>
          <w:spacing w:val="-1"/>
          <w:w w:val="85"/>
          <w:sz w:val="15"/>
        </w:rPr>
        <w:t>J</w:t>
      </w:r>
      <w:r>
        <w:rPr>
          <w:spacing w:val="-27"/>
          <w:w w:val="85"/>
          <w:sz w:val="15"/>
        </w:rPr>
        <w:t> </w:t>
      </w:r>
      <w:r>
        <w:rPr>
          <w:spacing w:val="-1"/>
          <w:w w:val="85"/>
          <w:sz w:val="15"/>
        </w:rPr>
        <w:t>Anaesth</w:t>
      </w:r>
      <w:r>
        <w:rPr>
          <w:spacing w:val="-27"/>
          <w:w w:val="85"/>
          <w:sz w:val="15"/>
        </w:rPr>
        <w:t> </w:t>
      </w:r>
      <w:r>
        <w:rPr>
          <w:w w:val="85"/>
          <w:sz w:val="15"/>
        </w:rPr>
        <w:t>111(1):38–45</w:t>
      </w:r>
    </w:p>
    <w:p>
      <w:pPr>
        <w:pStyle w:val="ListParagraph"/>
        <w:numPr>
          <w:ilvl w:val="1"/>
          <w:numId w:val="3"/>
        </w:numPr>
        <w:tabs>
          <w:tab w:pos="535" w:val="left" w:leader="none"/>
        </w:tabs>
        <w:spacing w:line="249" w:lineRule="auto" w:before="0" w:after="0"/>
        <w:ind w:left="534" w:right="27" w:hanging="227"/>
        <w:jc w:val="left"/>
        <w:rPr>
          <w:sz w:val="15"/>
        </w:rPr>
      </w:pPr>
      <w:r>
        <w:rPr>
          <w:w w:val="90"/>
          <w:sz w:val="15"/>
        </w:rPr>
        <w:t>Moore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RA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(2013)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What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works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whom?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Detem- ining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efficacy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harm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> </w:t>
      </w:r>
      <w:r>
        <w:rPr>
          <w:spacing w:val="-3"/>
          <w:w w:val="90"/>
          <w:sz w:val="15"/>
        </w:rPr>
        <w:t>treatments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pain. </w:t>
      </w:r>
      <w:r>
        <w:rPr>
          <w:spacing w:val="-3"/>
          <w:w w:val="80"/>
          <w:sz w:val="15"/>
        </w:rPr>
        <w:t>Pain</w:t>
      </w:r>
      <w:r>
        <w:rPr>
          <w:spacing w:val="8"/>
          <w:w w:val="80"/>
          <w:sz w:val="15"/>
        </w:rPr>
        <w:t> </w:t>
      </w:r>
      <w:r>
        <w:rPr>
          <w:spacing w:val="-1"/>
          <w:w w:val="80"/>
          <w:sz w:val="15"/>
        </w:rPr>
        <w:t>154:S77–S86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91" w:after="0"/>
        <w:ind w:left="526" w:right="466" w:hanging="226"/>
        <w:jc w:val="left"/>
        <w:rPr>
          <w:sz w:val="15"/>
        </w:rPr>
      </w:pPr>
      <w:r>
        <w:rPr>
          <w:spacing w:val="-2"/>
          <w:w w:val="83"/>
          <w:sz w:val="15"/>
        </w:rPr>
        <w:br w:type="column"/>
      </w:r>
      <w:r>
        <w:rPr>
          <w:w w:val="85"/>
          <w:sz w:val="15"/>
        </w:rPr>
        <w:t>Noble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M,</w:t>
      </w:r>
      <w:r>
        <w:rPr>
          <w:spacing w:val="-22"/>
          <w:w w:val="85"/>
          <w:sz w:val="15"/>
        </w:rPr>
        <w:t> </w:t>
      </w:r>
      <w:r>
        <w:rPr>
          <w:spacing w:val="-3"/>
          <w:w w:val="85"/>
          <w:sz w:val="15"/>
        </w:rPr>
        <w:t>Treadwell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JR,</w:t>
      </w:r>
      <w:r>
        <w:rPr>
          <w:spacing w:val="-22"/>
          <w:w w:val="85"/>
          <w:sz w:val="15"/>
        </w:rPr>
        <w:t> </w:t>
      </w:r>
      <w:r>
        <w:rPr>
          <w:spacing w:val="-3"/>
          <w:w w:val="85"/>
          <w:sz w:val="15"/>
        </w:rPr>
        <w:t>Tregear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SJ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(2010) </w:t>
      </w:r>
      <w:r>
        <w:rPr>
          <w:spacing w:val="-3"/>
          <w:w w:val="90"/>
          <w:sz w:val="15"/>
        </w:rPr>
        <w:t>Long-term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opioid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management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chron-</w:t>
      </w:r>
    </w:p>
    <w:p>
      <w:pPr>
        <w:spacing w:line="249" w:lineRule="auto" w:before="0"/>
        <w:ind w:left="526" w:right="203" w:firstLine="0"/>
        <w:jc w:val="left"/>
        <w:rPr>
          <w:rFonts w:ascii="Arial"/>
          <w:sz w:val="15"/>
        </w:rPr>
      </w:pPr>
      <w:r>
        <w:rPr>
          <w:rFonts w:ascii="Arial"/>
          <w:w w:val="85"/>
          <w:sz w:val="15"/>
        </w:rPr>
        <w:t>ic</w:t>
      </w:r>
      <w:r>
        <w:rPr>
          <w:rFonts w:ascii="Arial"/>
          <w:spacing w:val="-20"/>
          <w:w w:val="85"/>
          <w:sz w:val="15"/>
        </w:rPr>
        <w:t> </w:t>
      </w:r>
      <w:r>
        <w:rPr>
          <w:rFonts w:ascii="Arial"/>
          <w:w w:val="85"/>
          <w:sz w:val="15"/>
        </w:rPr>
        <w:t>noncancer</w:t>
      </w:r>
      <w:r>
        <w:rPr>
          <w:rFonts w:ascii="Arial"/>
          <w:spacing w:val="-20"/>
          <w:w w:val="85"/>
          <w:sz w:val="15"/>
        </w:rPr>
        <w:t> </w:t>
      </w:r>
      <w:r>
        <w:rPr>
          <w:rFonts w:ascii="Arial"/>
          <w:w w:val="85"/>
          <w:sz w:val="15"/>
        </w:rPr>
        <w:t>pain.</w:t>
      </w:r>
      <w:r>
        <w:rPr>
          <w:rFonts w:ascii="Arial"/>
          <w:spacing w:val="-20"/>
          <w:w w:val="85"/>
          <w:sz w:val="15"/>
        </w:rPr>
        <w:t> </w:t>
      </w:r>
      <w:r>
        <w:rPr>
          <w:rFonts w:ascii="Arial"/>
          <w:spacing w:val="-3"/>
          <w:w w:val="85"/>
          <w:sz w:val="15"/>
        </w:rPr>
        <w:t>Cochrane</w:t>
      </w:r>
      <w:r>
        <w:rPr>
          <w:rFonts w:ascii="Arial"/>
          <w:spacing w:val="-20"/>
          <w:w w:val="85"/>
          <w:sz w:val="15"/>
        </w:rPr>
        <w:t> </w:t>
      </w:r>
      <w:r>
        <w:rPr>
          <w:rFonts w:ascii="Arial"/>
          <w:w w:val="85"/>
          <w:sz w:val="15"/>
        </w:rPr>
        <w:t>Database</w:t>
      </w:r>
      <w:r>
        <w:rPr>
          <w:rFonts w:ascii="Arial"/>
          <w:spacing w:val="-20"/>
          <w:w w:val="85"/>
          <w:sz w:val="15"/>
        </w:rPr>
        <w:t> </w:t>
      </w:r>
      <w:r>
        <w:rPr>
          <w:rFonts w:ascii="Arial"/>
          <w:w w:val="85"/>
          <w:sz w:val="15"/>
        </w:rPr>
        <w:t>Syst</w:t>
      </w:r>
      <w:r>
        <w:rPr>
          <w:rFonts w:ascii="Arial"/>
          <w:spacing w:val="-20"/>
          <w:w w:val="85"/>
          <w:sz w:val="15"/>
        </w:rPr>
        <w:t> </w:t>
      </w:r>
      <w:r>
        <w:rPr>
          <w:rFonts w:ascii="Arial"/>
          <w:w w:val="85"/>
          <w:sz w:val="15"/>
        </w:rPr>
        <w:t>Rev </w:t>
      </w:r>
      <w:r>
        <w:rPr>
          <w:rFonts w:ascii="Arial"/>
          <w:w w:val="95"/>
          <w:sz w:val="15"/>
        </w:rPr>
        <w:t>1:CD006605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134" w:hanging="226"/>
        <w:jc w:val="left"/>
        <w:rPr>
          <w:sz w:val="15"/>
        </w:rPr>
      </w:pPr>
      <w:r>
        <w:rPr>
          <w:w w:val="85"/>
          <w:sz w:val="15"/>
        </w:rPr>
        <w:t>Nuckols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TK,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Anderson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L,</w:t>
      </w:r>
      <w:r>
        <w:rPr>
          <w:spacing w:val="-17"/>
          <w:w w:val="85"/>
          <w:sz w:val="15"/>
        </w:rPr>
        <w:t> </w:t>
      </w:r>
      <w:r>
        <w:rPr>
          <w:spacing w:val="-3"/>
          <w:w w:val="85"/>
          <w:sz w:val="15"/>
        </w:rPr>
        <w:t>Popescu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I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(2013)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Opi- </w:t>
      </w:r>
      <w:r>
        <w:rPr>
          <w:w w:val="90"/>
          <w:sz w:val="15"/>
        </w:rPr>
        <w:t>oid prescribing: a </w:t>
      </w:r>
      <w:r>
        <w:rPr>
          <w:spacing w:val="-3"/>
          <w:w w:val="90"/>
          <w:sz w:val="15"/>
        </w:rPr>
        <w:t>systematic </w:t>
      </w:r>
      <w:r>
        <w:rPr>
          <w:w w:val="90"/>
          <w:sz w:val="15"/>
        </w:rPr>
        <w:t>review and critical appraisal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guidelines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chronic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pain.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Ann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Intern </w:t>
      </w:r>
      <w:r>
        <w:rPr>
          <w:sz w:val="15"/>
        </w:rPr>
        <w:t>Med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211" w:hanging="226"/>
        <w:jc w:val="left"/>
        <w:rPr>
          <w:sz w:val="15"/>
        </w:rPr>
      </w:pPr>
      <w:r>
        <w:rPr>
          <w:w w:val="90"/>
          <w:sz w:val="15"/>
        </w:rPr>
        <w:t>Nüesch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E,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Rutjes</w:t>
      </w:r>
      <w:r>
        <w:rPr>
          <w:spacing w:val="-29"/>
          <w:w w:val="90"/>
          <w:sz w:val="15"/>
        </w:rPr>
        <w:t> </w:t>
      </w:r>
      <w:r>
        <w:rPr>
          <w:spacing w:val="-7"/>
          <w:w w:val="90"/>
          <w:sz w:val="15"/>
        </w:rPr>
        <w:t>AW,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Husni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E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al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(2009)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Oral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or </w:t>
      </w:r>
      <w:r>
        <w:rPr>
          <w:spacing w:val="-1"/>
          <w:w w:val="90"/>
          <w:sz w:val="15"/>
        </w:rPr>
        <w:t>transdermal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opioids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osteoarthritis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knee </w:t>
      </w:r>
      <w:r>
        <w:rPr>
          <w:w w:val="85"/>
          <w:sz w:val="15"/>
        </w:rPr>
        <w:t>or</w:t>
      </w:r>
      <w:r>
        <w:rPr>
          <w:spacing w:val="-24"/>
          <w:w w:val="85"/>
          <w:sz w:val="15"/>
        </w:rPr>
        <w:t> </w:t>
      </w:r>
      <w:r>
        <w:rPr>
          <w:spacing w:val="-3"/>
          <w:w w:val="85"/>
          <w:sz w:val="15"/>
        </w:rPr>
        <w:t>hip.</w:t>
      </w:r>
      <w:r>
        <w:rPr>
          <w:spacing w:val="-24"/>
          <w:w w:val="85"/>
          <w:sz w:val="15"/>
        </w:rPr>
        <w:t> </w:t>
      </w:r>
      <w:r>
        <w:rPr>
          <w:spacing w:val="-3"/>
          <w:w w:val="85"/>
          <w:sz w:val="15"/>
        </w:rPr>
        <w:t>Cochrane</w:t>
      </w:r>
      <w:r>
        <w:rPr>
          <w:spacing w:val="-24"/>
          <w:w w:val="85"/>
          <w:sz w:val="15"/>
        </w:rPr>
        <w:t> </w:t>
      </w:r>
      <w:r>
        <w:rPr>
          <w:w w:val="85"/>
          <w:sz w:val="15"/>
        </w:rPr>
        <w:t>Database</w:t>
      </w:r>
      <w:r>
        <w:rPr>
          <w:spacing w:val="-24"/>
          <w:w w:val="85"/>
          <w:sz w:val="15"/>
        </w:rPr>
        <w:t> </w:t>
      </w:r>
      <w:r>
        <w:rPr>
          <w:w w:val="85"/>
          <w:sz w:val="15"/>
        </w:rPr>
        <w:t>Syst</w:t>
      </w:r>
      <w:r>
        <w:rPr>
          <w:spacing w:val="-24"/>
          <w:w w:val="85"/>
          <w:sz w:val="15"/>
        </w:rPr>
        <w:t> </w:t>
      </w:r>
      <w:r>
        <w:rPr>
          <w:w w:val="85"/>
          <w:sz w:val="15"/>
        </w:rPr>
        <w:t>Rev</w:t>
      </w:r>
      <w:r>
        <w:rPr>
          <w:spacing w:val="-24"/>
          <w:w w:val="85"/>
          <w:sz w:val="15"/>
        </w:rPr>
        <w:t> </w:t>
      </w:r>
      <w:r>
        <w:rPr>
          <w:w w:val="85"/>
          <w:sz w:val="15"/>
        </w:rPr>
        <w:t>4:CD003115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235" w:hanging="226"/>
        <w:jc w:val="left"/>
        <w:rPr>
          <w:sz w:val="15"/>
        </w:rPr>
      </w:pPr>
      <w:r>
        <w:rPr>
          <w:spacing w:val="-3"/>
          <w:w w:val="90"/>
          <w:sz w:val="15"/>
        </w:rPr>
        <w:t>O’Connor</w:t>
      </w:r>
      <w:r>
        <w:rPr>
          <w:spacing w:val="-25"/>
          <w:w w:val="90"/>
          <w:sz w:val="15"/>
        </w:rPr>
        <w:t> </w:t>
      </w:r>
      <w:r>
        <w:rPr>
          <w:spacing w:val="-2"/>
          <w:w w:val="90"/>
          <w:sz w:val="15"/>
        </w:rPr>
        <w:t>AB,</w:t>
      </w:r>
      <w:r>
        <w:rPr>
          <w:spacing w:val="-28"/>
          <w:w w:val="90"/>
          <w:sz w:val="15"/>
        </w:rPr>
        <w:t> </w:t>
      </w:r>
      <w:r>
        <w:rPr>
          <w:spacing w:val="-4"/>
          <w:w w:val="90"/>
          <w:sz w:val="15"/>
        </w:rPr>
        <w:t>Turk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DC,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Dworkin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RH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al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(2013) </w:t>
      </w:r>
      <w:r>
        <w:rPr>
          <w:w w:val="85"/>
          <w:sz w:val="15"/>
        </w:rPr>
        <w:t>Abuse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liability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measures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for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use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in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analgesic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clin- </w:t>
      </w:r>
      <w:r>
        <w:rPr>
          <w:w w:val="90"/>
          <w:sz w:val="15"/>
        </w:rPr>
        <w:t>ical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trials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patients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with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pain:</w:t>
      </w:r>
      <w:r>
        <w:rPr>
          <w:spacing w:val="-24"/>
          <w:w w:val="90"/>
          <w:sz w:val="15"/>
        </w:rPr>
        <w:t> </w:t>
      </w:r>
      <w:r>
        <w:rPr>
          <w:spacing w:val="-4"/>
          <w:w w:val="90"/>
          <w:sz w:val="15"/>
        </w:rPr>
        <w:t>IMMPACT</w:t>
      </w:r>
      <w:r>
        <w:rPr>
          <w:spacing w:val="-24"/>
          <w:w w:val="90"/>
          <w:sz w:val="15"/>
        </w:rPr>
        <w:t> </w:t>
      </w:r>
      <w:r>
        <w:rPr>
          <w:spacing w:val="-3"/>
          <w:w w:val="90"/>
          <w:sz w:val="15"/>
        </w:rPr>
        <w:t>recom- </w:t>
      </w:r>
      <w:r>
        <w:rPr>
          <w:spacing w:val="-3"/>
          <w:w w:val="85"/>
          <w:sz w:val="15"/>
        </w:rPr>
        <w:t>mendations. Pain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154(11):2324–2334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355" w:hanging="226"/>
        <w:jc w:val="left"/>
        <w:rPr>
          <w:sz w:val="15"/>
        </w:rPr>
      </w:pPr>
      <w:r>
        <w:rPr>
          <w:w w:val="90"/>
          <w:sz w:val="15"/>
        </w:rPr>
        <w:t>Okie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S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(2010)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flood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opioids,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rising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tide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of </w:t>
      </w:r>
      <w:r>
        <w:rPr>
          <w:spacing w:val="-3"/>
          <w:w w:val="85"/>
          <w:sz w:val="15"/>
        </w:rPr>
        <w:t>deaths.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N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Engl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J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Med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363(21):1981–1985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177" w:hanging="226"/>
        <w:jc w:val="left"/>
        <w:rPr>
          <w:sz w:val="15"/>
        </w:rPr>
      </w:pPr>
      <w:r>
        <w:rPr>
          <w:spacing w:val="-3"/>
          <w:w w:val="90"/>
          <w:sz w:val="15"/>
        </w:rPr>
        <w:t>Petzke</w:t>
      </w:r>
      <w:r>
        <w:rPr>
          <w:spacing w:val="-29"/>
          <w:w w:val="90"/>
          <w:sz w:val="15"/>
        </w:rPr>
        <w:t> </w:t>
      </w:r>
      <w:r>
        <w:rPr>
          <w:spacing w:val="-8"/>
          <w:w w:val="90"/>
          <w:sz w:val="15"/>
        </w:rPr>
        <w:t>F,</w:t>
      </w:r>
      <w:r>
        <w:rPr>
          <w:spacing w:val="-31"/>
          <w:w w:val="90"/>
          <w:sz w:val="15"/>
        </w:rPr>
        <w:t> </w:t>
      </w:r>
      <w:r>
        <w:rPr>
          <w:spacing w:val="-3"/>
          <w:w w:val="90"/>
          <w:sz w:val="15"/>
        </w:rPr>
        <w:t>Welsch</w:t>
      </w:r>
      <w:r>
        <w:rPr>
          <w:spacing w:val="-29"/>
          <w:w w:val="90"/>
          <w:sz w:val="15"/>
        </w:rPr>
        <w:t> </w:t>
      </w:r>
      <w:r>
        <w:rPr>
          <w:spacing w:val="-12"/>
          <w:w w:val="90"/>
          <w:sz w:val="15"/>
        </w:rPr>
        <w:t>P,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Schaefert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R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al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(2015)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Opioi- </w:t>
      </w:r>
      <w:r>
        <w:rPr>
          <w:w w:val="85"/>
          <w:sz w:val="15"/>
        </w:rPr>
        <w:t>de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bei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chronischem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Kreuzschmerz.</w:t>
      </w:r>
      <w:r>
        <w:rPr>
          <w:spacing w:val="-15"/>
          <w:w w:val="85"/>
          <w:sz w:val="15"/>
        </w:rPr>
        <w:t> </w:t>
      </w:r>
      <w:r>
        <w:rPr>
          <w:spacing w:val="-3"/>
          <w:w w:val="85"/>
          <w:sz w:val="15"/>
        </w:rPr>
        <w:t>Systematische </w:t>
      </w:r>
      <w:r>
        <w:rPr>
          <w:w w:val="85"/>
          <w:sz w:val="15"/>
        </w:rPr>
        <w:t>Übersicht und Metaanalyse der </w:t>
      </w:r>
      <w:r>
        <w:rPr>
          <w:spacing w:val="-3"/>
          <w:w w:val="85"/>
          <w:sz w:val="15"/>
        </w:rPr>
        <w:t>Wirksamkeit, Ver- </w:t>
      </w:r>
      <w:r>
        <w:rPr>
          <w:spacing w:val="-1"/>
          <w:w w:val="90"/>
          <w:sz w:val="15"/>
        </w:rPr>
        <w:t>träglichkeit</w:t>
      </w:r>
      <w:r>
        <w:rPr>
          <w:spacing w:val="-23"/>
          <w:w w:val="90"/>
          <w:sz w:val="15"/>
        </w:rPr>
        <w:t> </w:t>
      </w:r>
      <w:r>
        <w:rPr>
          <w:spacing w:val="-1"/>
          <w:w w:val="90"/>
          <w:sz w:val="15"/>
        </w:rPr>
        <w:t>und</w:t>
      </w:r>
      <w:r>
        <w:rPr>
          <w:spacing w:val="-23"/>
          <w:w w:val="90"/>
          <w:sz w:val="15"/>
        </w:rPr>
        <w:t> </w:t>
      </w:r>
      <w:r>
        <w:rPr>
          <w:spacing w:val="-1"/>
          <w:w w:val="90"/>
          <w:sz w:val="15"/>
        </w:rPr>
        <w:t>Sicherheit</w:t>
      </w:r>
      <w:r>
        <w:rPr>
          <w:spacing w:val="-23"/>
          <w:w w:val="90"/>
          <w:sz w:val="15"/>
        </w:rPr>
        <w:t> </w:t>
      </w:r>
      <w:r>
        <w:rPr>
          <w:spacing w:val="-1"/>
          <w:w w:val="90"/>
          <w:sz w:val="15"/>
        </w:rPr>
        <w:t>in</w:t>
      </w:r>
      <w:r>
        <w:rPr>
          <w:spacing w:val="-23"/>
          <w:w w:val="90"/>
          <w:sz w:val="15"/>
        </w:rPr>
        <w:t> </w:t>
      </w:r>
      <w:r>
        <w:rPr>
          <w:spacing w:val="-1"/>
          <w:w w:val="90"/>
          <w:sz w:val="15"/>
        </w:rPr>
        <w:t>randomisierten,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pla- </w:t>
      </w:r>
      <w:r>
        <w:rPr>
          <w:spacing w:val="-2"/>
          <w:w w:val="95"/>
          <w:sz w:val="15"/>
        </w:rPr>
        <w:t>cebokontrollierten</w:t>
      </w:r>
      <w:r>
        <w:rPr>
          <w:spacing w:val="-31"/>
          <w:w w:val="95"/>
          <w:sz w:val="15"/>
        </w:rPr>
        <w:t> </w:t>
      </w:r>
      <w:r>
        <w:rPr>
          <w:w w:val="95"/>
          <w:sz w:val="15"/>
        </w:rPr>
        <w:t>Studien</w:t>
      </w:r>
      <w:r>
        <w:rPr>
          <w:spacing w:val="-31"/>
          <w:w w:val="95"/>
          <w:sz w:val="15"/>
        </w:rPr>
        <w:t> </w:t>
      </w:r>
      <w:r>
        <w:rPr>
          <w:w w:val="95"/>
          <w:sz w:val="15"/>
        </w:rPr>
        <w:t>über</w:t>
      </w:r>
      <w:r>
        <w:rPr>
          <w:spacing w:val="-31"/>
          <w:w w:val="95"/>
          <w:sz w:val="15"/>
        </w:rPr>
        <w:t> </w:t>
      </w:r>
      <w:r>
        <w:rPr>
          <w:w w:val="95"/>
          <w:sz w:val="15"/>
        </w:rPr>
        <w:t>mindestens</w:t>
      </w:r>
      <w:r>
        <w:rPr>
          <w:spacing w:val="-31"/>
          <w:w w:val="95"/>
          <w:sz w:val="15"/>
        </w:rPr>
        <w:t> </w:t>
      </w:r>
      <w:r>
        <w:rPr>
          <w:w w:val="95"/>
          <w:sz w:val="15"/>
        </w:rPr>
        <w:t>4 </w:t>
      </w:r>
      <w:r>
        <w:rPr>
          <w:spacing w:val="-3"/>
          <w:w w:val="85"/>
          <w:sz w:val="15"/>
        </w:rPr>
        <w:t>Wochen. </w:t>
      </w:r>
      <w:r>
        <w:rPr>
          <w:w w:val="85"/>
          <w:sz w:val="15"/>
        </w:rPr>
        <w:t>Schmerz. dx.doi.org/10.1007/s00482- </w:t>
      </w:r>
      <w:r>
        <w:rPr>
          <w:sz w:val="15"/>
        </w:rPr>
        <w:t>014-1449-8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263" w:hanging="226"/>
        <w:jc w:val="left"/>
        <w:rPr>
          <w:sz w:val="15"/>
        </w:rPr>
      </w:pPr>
      <w:r>
        <w:rPr>
          <w:w w:val="85"/>
          <w:sz w:val="15"/>
        </w:rPr>
        <w:t>Radbruch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L,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Glaeske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G,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Grond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S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(2013)</w:t>
      </w:r>
      <w:r>
        <w:rPr>
          <w:spacing w:val="-23"/>
          <w:w w:val="85"/>
          <w:sz w:val="15"/>
        </w:rPr>
        <w:t> </w:t>
      </w:r>
      <w:r>
        <w:rPr>
          <w:spacing w:val="-4"/>
          <w:w w:val="85"/>
          <w:sz w:val="15"/>
        </w:rPr>
        <w:t>Top- </w:t>
      </w:r>
      <w:r>
        <w:rPr>
          <w:w w:val="90"/>
          <w:sz w:val="15"/>
        </w:rPr>
        <w:t>ical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review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on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abuse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misuse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potential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of tramadol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tilidine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3"/>
          <w:w w:val="90"/>
          <w:sz w:val="15"/>
        </w:rPr>
        <w:t> </w:t>
      </w:r>
      <w:r>
        <w:rPr>
          <w:spacing w:val="-3"/>
          <w:w w:val="90"/>
          <w:sz w:val="15"/>
        </w:rPr>
        <w:t>Germany.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Subst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Abuse </w:t>
      </w:r>
      <w:r>
        <w:rPr>
          <w:w w:val="95"/>
          <w:sz w:val="15"/>
        </w:rPr>
        <w:t>34(3):313–20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270" w:hanging="226"/>
        <w:jc w:val="left"/>
        <w:rPr>
          <w:sz w:val="15"/>
        </w:rPr>
      </w:pPr>
      <w:r>
        <w:rPr>
          <w:w w:val="90"/>
          <w:sz w:val="15"/>
        </w:rPr>
        <w:t>Reinecke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H,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Sorgatz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H,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German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Society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the </w:t>
      </w:r>
      <w:r>
        <w:rPr>
          <w:w w:val="85"/>
          <w:sz w:val="15"/>
        </w:rPr>
        <w:t>Study</w:t>
      </w:r>
      <w:r>
        <w:rPr>
          <w:spacing w:val="-25"/>
          <w:w w:val="85"/>
          <w:sz w:val="15"/>
        </w:rPr>
        <w:t> </w:t>
      </w:r>
      <w:r>
        <w:rPr>
          <w:w w:val="85"/>
          <w:sz w:val="15"/>
        </w:rPr>
        <w:t>of</w:t>
      </w:r>
      <w:r>
        <w:rPr>
          <w:spacing w:val="-25"/>
          <w:w w:val="85"/>
          <w:sz w:val="15"/>
        </w:rPr>
        <w:t> </w:t>
      </w:r>
      <w:r>
        <w:rPr>
          <w:spacing w:val="-3"/>
          <w:w w:val="85"/>
          <w:sz w:val="15"/>
        </w:rPr>
        <w:t>Pain</w:t>
      </w:r>
      <w:r>
        <w:rPr>
          <w:spacing w:val="-25"/>
          <w:w w:val="85"/>
          <w:sz w:val="15"/>
        </w:rPr>
        <w:t> </w:t>
      </w:r>
      <w:r>
        <w:rPr>
          <w:w w:val="85"/>
          <w:sz w:val="15"/>
        </w:rPr>
        <w:t>(DGSS)</w:t>
      </w:r>
      <w:r>
        <w:rPr>
          <w:spacing w:val="-25"/>
          <w:w w:val="85"/>
          <w:sz w:val="15"/>
        </w:rPr>
        <w:t> </w:t>
      </w:r>
      <w:r>
        <w:rPr>
          <w:w w:val="85"/>
          <w:sz w:val="15"/>
        </w:rPr>
        <w:t>(2009)</w:t>
      </w:r>
      <w:r>
        <w:rPr>
          <w:spacing w:val="-25"/>
          <w:w w:val="85"/>
          <w:sz w:val="15"/>
        </w:rPr>
        <w:t> </w:t>
      </w:r>
      <w:r>
        <w:rPr>
          <w:w w:val="85"/>
          <w:sz w:val="15"/>
        </w:rPr>
        <w:t>S3</w:t>
      </w:r>
      <w:r>
        <w:rPr>
          <w:spacing w:val="-25"/>
          <w:w w:val="85"/>
          <w:sz w:val="15"/>
        </w:rPr>
        <w:t> </w:t>
      </w:r>
      <w:r>
        <w:rPr>
          <w:w w:val="85"/>
          <w:sz w:val="15"/>
        </w:rPr>
        <w:t>guideline</w:t>
      </w:r>
      <w:r>
        <w:rPr>
          <w:spacing w:val="-25"/>
          <w:w w:val="85"/>
          <w:sz w:val="15"/>
        </w:rPr>
        <w:t> </w:t>
      </w:r>
      <w:r>
        <w:rPr>
          <w:spacing w:val="-3"/>
          <w:w w:val="85"/>
          <w:sz w:val="15"/>
        </w:rPr>
        <w:t>LONTS. </w:t>
      </w:r>
      <w:r>
        <w:rPr>
          <w:spacing w:val="-3"/>
          <w:w w:val="90"/>
          <w:sz w:val="15"/>
        </w:rPr>
        <w:t>Long-term</w:t>
      </w:r>
      <w:r>
        <w:rPr>
          <w:spacing w:val="-17"/>
          <w:w w:val="90"/>
          <w:sz w:val="15"/>
        </w:rPr>
        <w:t> </w:t>
      </w:r>
      <w:r>
        <w:rPr>
          <w:w w:val="90"/>
          <w:sz w:val="15"/>
        </w:rPr>
        <w:t>administration</w:t>
      </w:r>
      <w:r>
        <w:rPr>
          <w:spacing w:val="-17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17"/>
          <w:w w:val="90"/>
          <w:sz w:val="15"/>
        </w:rPr>
        <w:t> </w:t>
      </w:r>
      <w:r>
        <w:rPr>
          <w:w w:val="90"/>
          <w:sz w:val="15"/>
        </w:rPr>
        <w:t>opioids</w:t>
      </w:r>
      <w:r>
        <w:rPr>
          <w:spacing w:val="-17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17"/>
          <w:w w:val="90"/>
          <w:sz w:val="15"/>
        </w:rPr>
        <w:t> </w:t>
      </w:r>
      <w:r>
        <w:rPr>
          <w:w w:val="90"/>
          <w:sz w:val="15"/>
        </w:rPr>
        <w:t>non-tu- </w:t>
      </w:r>
      <w:r>
        <w:rPr>
          <w:w w:val="85"/>
          <w:sz w:val="15"/>
        </w:rPr>
        <w:t>mor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pain.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Schmerz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23(5):440–447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232" w:hanging="226"/>
        <w:jc w:val="left"/>
        <w:rPr>
          <w:sz w:val="15"/>
        </w:rPr>
      </w:pPr>
      <w:r>
        <w:rPr>
          <w:w w:val="85"/>
          <w:sz w:val="15"/>
        </w:rPr>
        <w:t>Review Manager (RevMan) </w:t>
      </w:r>
      <w:r>
        <w:rPr>
          <w:spacing w:val="-3"/>
          <w:w w:val="85"/>
          <w:sz w:val="15"/>
        </w:rPr>
        <w:t>[Computer program]. Version </w:t>
      </w:r>
      <w:r>
        <w:rPr>
          <w:w w:val="85"/>
          <w:sz w:val="15"/>
        </w:rPr>
        <w:t>5.2. Copenhagen: The Nordic </w:t>
      </w:r>
      <w:r>
        <w:rPr>
          <w:spacing w:val="-3"/>
          <w:w w:val="85"/>
          <w:sz w:val="15"/>
        </w:rPr>
        <w:t>Cochrane Centre, </w:t>
      </w:r>
      <w:r>
        <w:rPr>
          <w:w w:val="85"/>
          <w:sz w:val="15"/>
        </w:rPr>
        <w:t>The </w:t>
      </w:r>
      <w:r>
        <w:rPr>
          <w:spacing w:val="-3"/>
          <w:w w:val="85"/>
          <w:sz w:val="15"/>
        </w:rPr>
        <w:t>Cochrane Collaboration,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2012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183" w:hanging="226"/>
        <w:jc w:val="left"/>
        <w:rPr>
          <w:sz w:val="15"/>
        </w:rPr>
      </w:pPr>
      <w:r>
        <w:rPr>
          <w:w w:val="85"/>
          <w:sz w:val="15"/>
        </w:rPr>
        <w:t>Saunders</w:t>
      </w:r>
      <w:r>
        <w:rPr>
          <w:spacing w:val="-18"/>
          <w:w w:val="85"/>
          <w:sz w:val="15"/>
        </w:rPr>
        <w:t> </w:t>
      </w:r>
      <w:r>
        <w:rPr>
          <w:spacing w:val="-4"/>
          <w:w w:val="85"/>
          <w:sz w:val="15"/>
        </w:rPr>
        <w:t>KW,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Dunn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KM,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Merrill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JO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(2010)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Re- </w:t>
      </w:r>
      <w:r>
        <w:rPr>
          <w:w w:val="90"/>
          <w:sz w:val="15"/>
        </w:rPr>
        <w:t>lationship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opioid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use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dosage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levels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to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frac- tures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older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chronic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pain</w:t>
      </w:r>
      <w:r>
        <w:rPr>
          <w:spacing w:val="-21"/>
          <w:w w:val="90"/>
          <w:sz w:val="15"/>
        </w:rPr>
        <w:t> </w:t>
      </w:r>
      <w:r>
        <w:rPr>
          <w:spacing w:val="-3"/>
          <w:w w:val="90"/>
          <w:sz w:val="15"/>
        </w:rPr>
        <w:t>patients.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J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Gen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Intern </w:t>
      </w:r>
      <w:r>
        <w:rPr>
          <w:spacing w:val="-1"/>
          <w:w w:val="85"/>
          <w:sz w:val="15"/>
        </w:rPr>
        <w:t>Med</w:t>
      </w:r>
      <w:r>
        <w:rPr>
          <w:spacing w:val="-12"/>
          <w:w w:val="85"/>
          <w:sz w:val="15"/>
        </w:rPr>
        <w:t> </w:t>
      </w:r>
      <w:r>
        <w:rPr>
          <w:spacing w:val="-1"/>
          <w:w w:val="85"/>
          <w:sz w:val="15"/>
        </w:rPr>
        <w:t>25(4):310–315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144" w:hanging="226"/>
        <w:jc w:val="left"/>
        <w:rPr>
          <w:sz w:val="15"/>
        </w:rPr>
      </w:pPr>
      <w:r>
        <w:rPr>
          <w:w w:val="85"/>
          <w:sz w:val="15"/>
        </w:rPr>
        <w:t>Schaefert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R,</w:t>
      </w:r>
      <w:r>
        <w:rPr>
          <w:spacing w:val="-21"/>
          <w:w w:val="85"/>
          <w:sz w:val="15"/>
        </w:rPr>
        <w:t> </w:t>
      </w:r>
      <w:r>
        <w:rPr>
          <w:spacing w:val="-3"/>
          <w:w w:val="85"/>
          <w:sz w:val="15"/>
        </w:rPr>
        <w:t>Welsch</w:t>
      </w:r>
      <w:r>
        <w:rPr>
          <w:spacing w:val="-18"/>
          <w:w w:val="85"/>
          <w:sz w:val="15"/>
        </w:rPr>
        <w:t> </w:t>
      </w:r>
      <w:r>
        <w:rPr>
          <w:spacing w:val="-12"/>
          <w:w w:val="85"/>
          <w:sz w:val="15"/>
        </w:rPr>
        <w:t>P,</w:t>
      </w:r>
      <w:r>
        <w:rPr>
          <w:spacing w:val="-18"/>
          <w:w w:val="85"/>
          <w:sz w:val="15"/>
        </w:rPr>
        <w:t> </w:t>
      </w:r>
      <w:r>
        <w:rPr>
          <w:spacing w:val="-3"/>
          <w:w w:val="85"/>
          <w:sz w:val="15"/>
        </w:rPr>
        <w:t>Petzke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F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(2015)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Opioide bei chronischem Arthroseschmerz. </w:t>
      </w:r>
      <w:r>
        <w:rPr>
          <w:spacing w:val="-3"/>
          <w:w w:val="85"/>
          <w:sz w:val="15"/>
        </w:rPr>
        <w:t>Systematische </w:t>
      </w:r>
      <w:r>
        <w:rPr>
          <w:w w:val="90"/>
          <w:sz w:val="15"/>
        </w:rPr>
        <w:t>Übersicht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und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Metaanalyse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der</w:t>
      </w:r>
      <w:r>
        <w:rPr>
          <w:spacing w:val="-31"/>
          <w:w w:val="90"/>
          <w:sz w:val="15"/>
        </w:rPr>
        <w:t> </w:t>
      </w:r>
      <w:r>
        <w:rPr>
          <w:spacing w:val="-3"/>
          <w:w w:val="90"/>
          <w:sz w:val="15"/>
        </w:rPr>
        <w:t>Wirksamkeit,</w:t>
      </w:r>
      <w:r>
        <w:rPr>
          <w:spacing w:val="-31"/>
          <w:w w:val="90"/>
          <w:sz w:val="15"/>
        </w:rPr>
        <w:t> </w:t>
      </w:r>
      <w:r>
        <w:rPr>
          <w:spacing w:val="-3"/>
          <w:w w:val="90"/>
          <w:sz w:val="15"/>
        </w:rPr>
        <w:t>Ver- </w:t>
      </w:r>
      <w:r>
        <w:rPr>
          <w:spacing w:val="-1"/>
          <w:w w:val="90"/>
          <w:sz w:val="15"/>
        </w:rPr>
        <w:t>träglichkeit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und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Sicherheit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randomisierten,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pla- </w:t>
      </w:r>
      <w:r>
        <w:rPr>
          <w:spacing w:val="-2"/>
          <w:w w:val="95"/>
          <w:sz w:val="15"/>
        </w:rPr>
        <w:t>cebokontrollierten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Studien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über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mindestens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4 </w:t>
      </w:r>
      <w:r>
        <w:rPr>
          <w:spacing w:val="-3"/>
          <w:w w:val="85"/>
          <w:sz w:val="15"/>
        </w:rPr>
        <w:t>Wochen. </w:t>
      </w:r>
      <w:r>
        <w:rPr>
          <w:w w:val="85"/>
          <w:sz w:val="15"/>
        </w:rPr>
        <w:t>Schmerz. dx.doi.org/10.1007/s00482- </w:t>
      </w:r>
      <w:r>
        <w:rPr>
          <w:sz w:val="15"/>
        </w:rPr>
        <w:t>014-1451-1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138" w:hanging="226"/>
        <w:jc w:val="left"/>
        <w:rPr>
          <w:sz w:val="15"/>
        </w:rPr>
      </w:pPr>
      <w:r>
        <w:rPr>
          <w:w w:val="85"/>
          <w:sz w:val="15"/>
        </w:rPr>
        <w:t>Schubert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I,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Ihle</w:t>
      </w:r>
      <w:r>
        <w:rPr>
          <w:spacing w:val="-17"/>
          <w:w w:val="85"/>
          <w:sz w:val="15"/>
        </w:rPr>
        <w:t> </w:t>
      </w:r>
      <w:r>
        <w:rPr>
          <w:spacing w:val="-12"/>
          <w:w w:val="85"/>
          <w:sz w:val="15"/>
        </w:rPr>
        <w:t>P,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Sabatowski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R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(2013)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Increase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in </w:t>
      </w:r>
      <w:r>
        <w:rPr>
          <w:spacing w:val="-2"/>
          <w:w w:val="90"/>
          <w:sz w:val="15"/>
        </w:rPr>
        <w:t>opiate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prescription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Germany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between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2000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and </w:t>
      </w:r>
      <w:r>
        <w:rPr>
          <w:w w:val="85"/>
          <w:sz w:val="15"/>
        </w:rPr>
        <w:t>2010: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a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study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based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on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insurance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data.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Dtsch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Arz- </w:t>
      </w:r>
      <w:r>
        <w:rPr>
          <w:spacing w:val="-1"/>
          <w:w w:val="85"/>
          <w:sz w:val="15"/>
        </w:rPr>
        <w:t>tebl </w:t>
      </w:r>
      <w:r>
        <w:rPr>
          <w:w w:val="85"/>
          <w:sz w:val="15"/>
        </w:rPr>
        <w:t>Int</w:t>
      </w:r>
      <w:r>
        <w:rPr>
          <w:spacing w:val="-13"/>
          <w:w w:val="85"/>
          <w:sz w:val="15"/>
        </w:rPr>
        <w:t> </w:t>
      </w:r>
      <w:r>
        <w:rPr>
          <w:w w:val="85"/>
          <w:sz w:val="15"/>
        </w:rPr>
        <w:t>110(4):45–51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129" w:hanging="226"/>
        <w:jc w:val="left"/>
        <w:rPr>
          <w:sz w:val="15"/>
        </w:rPr>
      </w:pPr>
      <w:r>
        <w:rPr>
          <w:spacing w:val="-3"/>
          <w:w w:val="95"/>
          <w:sz w:val="15"/>
        </w:rPr>
        <w:t>Sjøgren</w:t>
      </w:r>
      <w:r>
        <w:rPr>
          <w:spacing w:val="-31"/>
          <w:w w:val="95"/>
          <w:sz w:val="15"/>
        </w:rPr>
        <w:t> </w:t>
      </w:r>
      <w:r>
        <w:rPr>
          <w:w w:val="95"/>
          <w:sz w:val="15"/>
        </w:rPr>
        <w:t>P</w:t>
      </w:r>
      <w:r>
        <w:rPr>
          <w:spacing w:val="-31"/>
          <w:w w:val="95"/>
          <w:sz w:val="15"/>
        </w:rPr>
        <w:t> </w:t>
      </w:r>
      <w:r>
        <w:rPr>
          <w:w w:val="95"/>
          <w:sz w:val="15"/>
        </w:rPr>
        <w:t>(2011)</w:t>
      </w:r>
      <w:r>
        <w:rPr>
          <w:spacing w:val="-31"/>
          <w:w w:val="95"/>
          <w:sz w:val="15"/>
        </w:rPr>
        <w:t> </w:t>
      </w:r>
      <w:r>
        <w:rPr>
          <w:w w:val="95"/>
          <w:sz w:val="15"/>
        </w:rPr>
        <w:t>Epidemiology</w:t>
      </w:r>
      <w:r>
        <w:rPr>
          <w:spacing w:val="-31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31"/>
          <w:w w:val="95"/>
          <w:sz w:val="15"/>
        </w:rPr>
        <w:t> </w:t>
      </w:r>
      <w:r>
        <w:rPr>
          <w:w w:val="95"/>
          <w:sz w:val="15"/>
        </w:rPr>
        <w:t>chronic</w:t>
      </w:r>
      <w:r>
        <w:rPr>
          <w:spacing w:val="-31"/>
          <w:w w:val="95"/>
          <w:sz w:val="15"/>
        </w:rPr>
        <w:t> </w:t>
      </w:r>
      <w:r>
        <w:rPr>
          <w:w w:val="95"/>
          <w:sz w:val="15"/>
        </w:rPr>
        <w:t>pain </w:t>
      </w:r>
      <w:r>
        <w:rPr>
          <w:w w:val="85"/>
          <w:sz w:val="15"/>
        </w:rPr>
        <w:t>and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critical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issues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on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opioid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use.</w:t>
      </w:r>
      <w:r>
        <w:rPr>
          <w:spacing w:val="-15"/>
          <w:w w:val="85"/>
          <w:sz w:val="15"/>
        </w:rPr>
        <w:t> </w:t>
      </w:r>
      <w:r>
        <w:rPr>
          <w:spacing w:val="-3"/>
          <w:w w:val="85"/>
          <w:sz w:val="15"/>
        </w:rPr>
        <w:t>Pain</w:t>
      </w:r>
      <w:r>
        <w:rPr>
          <w:spacing w:val="-15"/>
          <w:w w:val="85"/>
          <w:sz w:val="15"/>
        </w:rPr>
        <w:t> </w:t>
      </w:r>
      <w:r>
        <w:rPr>
          <w:w w:val="85"/>
          <w:sz w:val="15"/>
        </w:rPr>
        <w:t>152(6):1219– </w:t>
      </w:r>
      <w:r>
        <w:rPr>
          <w:sz w:val="15"/>
        </w:rPr>
        <w:t>1220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127" w:hanging="226"/>
        <w:jc w:val="left"/>
        <w:rPr>
          <w:sz w:val="15"/>
        </w:rPr>
      </w:pPr>
      <w:r>
        <w:rPr>
          <w:w w:val="90"/>
          <w:sz w:val="15"/>
        </w:rPr>
        <w:t>Skurtveit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S,</w:t>
      </w:r>
      <w:r>
        <w:rPr>
          <w:spacing w:val="-24"/>
          <w:w w:val="90"/>
          <w:sz w:val="15"/>
        </w:rPr>
        <w:t> </w:t>
      </w:r>
      <w:r>
        <w:rPr>
          <w:spacing w:val="-3"/>
          <w:w w:val="90"/>
          <w:sz w:val="15"/>
        </w:rPr>
        <w:t>Furu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K,</w:t>
      </w:r>
      <w:r>
        <w:rPr>
          <w:spacing w:val="-24"/>
          <w:w w:val="90"/>
          <w:sz w:val="15"/>
        </w:rPr>
        <w:t> </w:t>
      </w:r>
      <w:r>
        <w:rPr>
          <w:spacing w:val="-3"/>
          <w:w w:val="90"/>
          <w:sz w:val="15"/>
        </w:rPr>
        <w:t>Borchgrevink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P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al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(2011)</w:t>
      </w:r>
      <w:r>
        <w:rPr>
          <w:spacing w:val="-28"/>
          <w:w w:val="90"/>
          <w:sz w:val="15"/>
        </w:rPr>
        <w:t> </w:t>
      </w:r>
      <w:r>
        <w:rPr>
          <w:spacing w:val="-6"/>
          <w:w w:val="90"/>
          <w:sz w:val="15"/>
        </w:rPr>
        <w:t>To </w:t>
      </w:r>
      <w:r>
        <w:rPr>
          <w:w w:val="95"/>
          <w:sz w:val="15"/>
        </w:rPr>
        <w:t>what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extent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does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cohort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new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users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weak </w:t>
      </w:r>
      <w:r>
        <w:rPr>
          <w:w w:val="90"/>
          <w:sz w:val="15"/>
        </w:rPr>
        <w:t>opioids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develop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persistent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or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probable</w:t>
      </w:r>
      <w:r>
        <w:rPr>
          <w:spacing w:val="-24"/>
          <w:w w:val="90"/>
          <w:sz w:val="15"/>
        </w:rPr>
        <w:t> </w:t>
      </w:r>
      <w:r>
        <w:rPr>
          <w:spacing w:val="-3"/>
          <w:w w:val="90"/>
          <w:sz w:val="15"/>
        </w:rPr>
        <w:t>problemat- </w:t>
      </w:r>
      <w:r>
        <w:rPr>
          <w:w w:val="85"/>
          <w:sz w:val="15"/>
        </w:rPr>
        <w:t>ic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opioid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use?</w:t>
      </w:r>
      <w:r>
        <w:rPr>
          <w:spacing w:val="-20"/>
          <w:w w:val="85"/>
          <w:sz w:val="15"/>
        </w:rPr>
        <w:t> </w:t>
      </w:r>
      <w:r>
        <w:rPr>
          <w:spacing w:val="-3"/>
          <w:w w:val="85"/>
          <w:sz w:val="15"/>
        </w:rPr>
        <w:t>Pain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152(7):1555–1561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145" w:hanging="226"/>
        <w:jc w:val="left"/>
        <w:rPr>
          <w:sz w:val="15"/>
        </w:rPr>
      </w:pPr>
      <w:r>
        <w:rPr>
          <w:w w:val="85"/>
          <w:sz w:val="15"/>
        </w:rPr>
        <w:t>Smith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SM,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Dart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RC,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Katz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NP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(2013)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Classifica- </w:t>
      </w:r>
      <w:r>
        <w:rPr>
          <w:w w:val="90"/>
          <w:sz w:val="15"/>
        </w:rPr>
        <w:t>tion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definition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misuse,</w:t>
      </w:r>
      <w:r>
        <w:rPr>
          <w:spacing w:val="-19"/>
          <w:w w:val="90"/>
          <w:sz w:val="15"/>
        </w:rPr>
        <w:t> </w:t>
      </w:r>
      <w:r>
        <w:rPr>
          <w:spacing w:val="-2"/>
          <w:w w:val="90"/>
          <w:sz w:val="15"/>
        </w:rPr>
        <w:t>abuse,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> </w:t>
      </w:r>
      <w:r>
        <w:rPr>
          <w:spacing w:val="-3"/>
          <w:w w:val="90"/>
          <w:sz w:val="15"/>
        </w:rPr>
        <w:t>related </w:t>
      </w:r>
      <w:r>
        <w:rPr>
          <w:spacing w:val="-3"/>
          <w:w w:val="85"/>
          <w:sz w:val="15"/>
        </w:rPr>
        <w:t>events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in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clinical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trials: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ACTTION</w:t>
      </w:r>
      <w:r>
        <w:rPr>
          <w:spacing w:val="-12"/>
          <w:w w:val="85"/>
          <w:sz w:val="15"/>
        </w:rPr>
        <w:t> </w:t>
      </w:r>
      <w:r>
        <w:rPr>
          <w:spacing w:val="-3"/>
          <w:w w:val="85"/>
          <w:sz w:val="15"/>
        </w:rPr>
        <w:t>systematic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review and </w:t>
      </w:r>
      <w:r>
        <w:rPr>
          <w:spacing w:val="-3"/>
          <w:w w:val="85"/>
          <w:sz w:val="15"/>
        </w:rPr>
        <w:t>recommendations. Pain</w:t>
      </w:r>
      <w:r>
        <w:rPr>
          <w:spacing w:val="-7"/>
          <w:w w:val="85"/>
          <w:sz w:val="15"/>
        </w:rPr>
        <w:t> </w:t>
      </w:r>
      <w:r>
        <w:rPr>
          <w:w w:val="85"/>
          <w:sz w:val="15"/>
        </w:rPr>
        <w:t>154(11):2287–2296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412" w:hanging="226"/>
        <w:jc w:val="left"/>
        <w:rPr>
          <w:sz w:val="15"/>
        </w:rPr>
      </w:pPr>
      <w:r>
        <w:rPr>
          <w:w w:val="85"/>
          <w:sz w:val="15"/>
        </w:rPr>
        <w:t>Solomon</w:t>
      </w:r>
      <w:r>
        <w:rPr>
          <w:spacing w:val="-22"/>
          <w:w w:val="85"/>
          <w:sz w:val="15"/>
        </w:rPr>
        <w:t> </w:t>
      </w:r>
      <w:r>
        <w:rPr>
          <w:w w:val="85"/>
          <w:sz w:val="15"/>
        </w:rPr>
        <w:t>DH,</w:t>
      </w:r>
      <w:r>
        <w:rPr>
          <w:spacing w:val="-22"/>
          <w:w w:val="85"/>
          <w:sz w:val="15"/>
        </w:rPr>
        <w:t> </w:t>
      </w:r>
      <w:r>
        <w:rPr>
          <w:w w:val="85"/>
          <w:sz w:val="15"/>
        </w:rPr>
        <w:t>Rassen</w:t>
      </w:r>
      <w:r>
        <w:rPr>
          <w:spacing w:val="-22"/>
          <w:w w:val="85"/>
          <w:sz w:val="15"/>
        </w:rPr>
        <w:t> </w:t>
      </w:r>
      <w:r>
        <w:rPr>
          <w:w w:val="85"/>
          <w:sz w:val="15"/>
        </w:rPr>
        <w:t>JA,</w:t>
      </w:r>
      <w:r>
        <w:rPr>
          <w:spacing w:val="-22"/>
          <w:w w:val="85"/>
          <w:sz w:val="15"/>
        </w:rPr>
        <w:t> </w:t>
      </w:r>
      <w:r>
        <w:rPr>
          <w:w w:val="85"/>
          <w:sz w:val="15"/>
        </w:rPr>
        <w:t>Glynn</w:t>
      </w:r>
      <w:r>
        <w:rPr>
          <w:spacing w:val="-22"/>
          <w:w w:val="85"/>
          <w:sz w:val="15"/>
        </w:rPr>
        <w:t> </w:t>
      </w:r>
      <w:r>
        <w:rPr>
          <w:w w:val="85"/>
          <w:sz w:val="15"/>
        </w:rPr>
        <w:t>RJ</w:t>
      </w:r>
      <w:r>
        <w:rPr>
          <w:spacing w:val="-22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22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22"/>
          <w:w w:val="85"/>
          <w:sz w:val="15"/>
        </w:rPr>
        <w:t> </w:t>
      </w:r>
      <w:r>
        <w:rPr>
          <w:w w:val="85"/>
          <w:sz w:val="15"/>
        </w:rPr>
        <w:t>(2010) </w:t>
      </w:r>
      <w:r>
        <w:rPr>
          <w:w w:val="90"/>
          <w:sz w:val="15"/>
        </w:rPr>
        <w:t>The</w:t>
      </w:r>
      <w:r>
        <w:rPr>
          <w:spacing w:val="-24"/>
          <w:w w:val="90"/>
          <w:sz w:val="15"/>
        </w:rPr>
        <w:t> </w:t>
      </w:r>
      <w:r>
        <w:rPr>
          <w:spacing w:val="-3"/>
          <w:w w:val="90"/>
          <w:sz w:val="15"/>
        </w:rPr>
        <w:t>comparative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safety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opioids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nonma- lignant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pain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older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adults.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Arch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Intern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Med </w:t>
      </w:r>
      <w:r>
        <w:rPr>
          <w:w w:val="95"/>
          <w:sz w:val="15"/>
        </w:rPr>
        <w:t>170(22):1979–1986</w:t>
      </w:r>
    </w:p>
    <w:p>
      <w:pPr>
        <w:pStyle w:val="ListParagraph"/>
        <w:numPr>
          <w:ilvl w:val="1"/>
          <w:numId w:val="3"/>
        </w:numPr>
        <w:tabs>
          <w:tab w:pos="527" w:val="left" w:leader="none"/>
        </w:tabs>
        <w:spacing w:line="249" w:lineRule="auto" w:before="0" w:after="0"/>
        <w:ind w:left="526" w:right="184" w:hanging="226"/>
        <w:jc w:val="left"/>
        <w:rPr>
          <w:sz w:val="15"/>
        </w:rPr>
      </w:pPr>
      <w:r>
        <w:rPr>
          <w:w w:val="85"/>
          <w:sz w:val="15"/>
        </w:rPr>
        <w:t>Sommer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C,</w:t>
      </w:r>
      <w:r>
        <w:rPr>
          <w:spacing w:val="-21"/>
          <w:w w:val="85"/>
          <w:sz w:val="15"/>
        </w:rPr>
        <w:t> </w:t>
      </w:r>
      <w:r>
        <w:rPr>
          <w:spacing w:val="-3"/>
          <w:w w:val="85"/>
          <w:sz w:val="15"/>
        </w:rPr>
        <w:t>Welsch</w:t>
      </w:r>
      <w:r>
        <w:rPr>
          <w:spacing w:val="-17"/>
          <w:w w:val="85"/>
          <w:sz w:val="15"/>
        </w:rPr>
        <w:t> </w:t>
      </w:r>
      <w:r>
        <w:rPr>
          <w:spacing w:val="-12"/>
          <w:w w:val="85"/>
          <w:sz w:val="15"/>
        </w:rPr>
        <w:t>P,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Schaefert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R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(2015)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Opi- oide bei chronischem </w:t>
      </w:r>
      <w:r>
        <w:rPr>
          <w:spacing w:val="-3"/>
          <w:w w:val="85"/>
          <w:sz w:val="15"/>
        </w:rPr>
        <w:t>neuropathischem </w:t>
      </w:r>
      <w:r>
        <w:rPr>
          <w:w w:val="85"/>
          <w:sz w:val="15"/>
        </w:rPr>
        <w:t>Schmerz. </w:t>
      </w:r>
      <w:r>
        <w:rPr>
          <w:spacing w:val="-3"/>
          <w:w w:val="90"/>
          <w:sz w:val="15"/>
        </w:rPr>
        <w:t>Systematische </w:t>
      </w:r>
      <w:r>
        <w:rPr>
          <w:w w:val="90"/>
          <w:sz w:val="15"/>
        </w:rPr>
        <w:t>Übersicht und Metaanalyse der </w:t>
      </w:r>
      <w:r>
        <w:rPr>
          <w:spacing w:val="-3"/>
          <w:w w:val="95"/>
          <w:sz w:val="15"/>
        </w:rPr>
        <w:t>Wirksamkeit, Verträglichkeit </w:t>
      </w:r>
      <w:r>
        <w:rPr>
          <w:w w:val="95"/>
          <w:sz w:val="15"/>
        </w:rPr>
        <w:t>und Sicherheit in </w:t>
      </w:r>
      <w:r>
        <w:rPr>
          <w:spacing w:val="-3"/>
          <w:w w:val="90"/>
          <w:sz w:val="15"/>
        </w:rPr>
        <w:t>randomisierten, </w:t>
      </w:r>
      <w:r>
        <w:rPr>
          <w:spacing w:val="-2"/>
          <w:w w:val="90"/>
          <w:sz w:val="15"/>
        </w:rPr>
        <w:t>placebokontrollierten</w:t>
      </w:r>
      <w:r>
        <w:rPr>
          <w:spacing w:val="-23"/>
          <w:w w:val="90"/>
          <w:sz w:val="15"/>
        </w:rPr>
        <w:t> </w:t>
      </w:r>
      <w:r>
        <w:rPr>
          <w:spacing w:val="-2"/>
          <w:w w:val="90"/>
          <w:sz w:val="15"/>
        </w:rPr>
        <w:t>Studi-</w:t>
      </w:r>
    </w:p>
    <w:p>
      <w:pPr>
        <w:spacing w:line="249" w:lineRule="auto" w:before="0"/>
        <w:ind w:left="526" w:right="203" w:firstLine="0"/>
        <w:jc w:val="left"/>
        <w:rPr>
          <w:rFonts w:ascii="Arial" w:hAnsi="Arial"/>
          <w:sz w:val="15"/>
        </w:rPr>
      </w:pPr>
      <w:r>
        <w:rPr>
          <w:rFonts w:ascii="Arial" w:hAnsi="Arial"/>
          <w:w w:val="85"/>
          <w:sz w:val="15"/>
        </w:rPr>
        <w:t>en über mindestens 4 Wochen. Schmerz. dx.doi. </w:t>
      </w:r>
      <w:r>
        <w:rPr>
          <w:rFonts w:ascii="Arial" w:hAnsi="Arial"/>
          <w:w w:val="95"/>
          <w:sz w:val="15"/>
        </w:rPr>
        <w:t>org/10.1007/s00482-014-1455-x</w:t>
      </w:r>
    </w:p>
    <w:p>
      <w:pPr>
        <w:spacing w:after="0" w:line="249" w:lineRule="auto"/>
        <w:jc w:val="left"/>
        <w:rPr>
          <w:rFonts w:ascii="Arial" w:hAnsi="Arial"/>
          <w:sz w:val="15"/>
        </w:rPr>
        <w:sectPr>
          <w:type w:val="continuous"/>
          <w:pgSz w:w="11910" w:h="15820"/>
          <w:pgMar w:top="1000" w:bottom="0" w:left="560" w:right="900"/>
          <w:cols w:num="3" w:equalWidth="0">
            <w:col w:w="3515" w:space="40"/>
            <w:col w:w="3370" w:space="40"/>
            <w:col w:w="3485"/>
          </w:cols>
        </w:sectPr>
      </w:pPr>
    </w:p>
    <w:p>
      <w:pPr>
        <w:pStyle w:val="BodyText"/>
        <w:spacing w:before="1"/>
        <w:rPr>
          <w:rFonts w:ascii="Arial"/>
          <w:sz w:val="13"/>
        </w:rPr>
      </w:pPr>
    </w:p>
    <w:p>
      <w:pPr>
        <w:spacing w:after="0"/>
        <w:rPr>
          <w:rFonts w:ascii="Arial"/>
          <w:sz w:val="13"/>
        </w:rPr>
        <w:sectPr>
          <w:footerReference w:type="even" r:id="rId39"/>
          <w:pgSz w:w="11910" w:h="15820"/>
          <w:pgMar w:footer="0" w:header="717" w:top="1060" w:bottom="0" w:left="900" w:right="560"/>
        </w:sectPr>
      </w:pP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91" w:after="0"/>
        <w:ind w:left="347" w:right="154" w:hanging="227"/>
        <w:jc w:val="left"/>
        <w:rPr>
          <w:sz w:val="15"/>
        </w:rPr>
      </w:pPr>
      <w:r>
        <w:rPr>
          <w:w w:val="85"/>
          <w:sz w:val="15"/>
        </w:rPr>
        <w:t>Sullivan</w:t>
      </w:r>
      <w:r>
        <w:rPr>
          <w:spacing w:val="-11"/>
          <w:w w:val="85"/>
          <w:sz w:val="15"/>
        </w:rPr>
        <w:t> </w:t>
      </w:r>
      <w:r>
        <w:rPr>
          <w:spacing w:val="-3"/>
          <w:w w:val="85"/>
          <w:sz w:val="15"/>
        </w:rPr>
        <w:t>MD,</w:t>
      </w:r>
      <w:r>
        <w:rPr>
          <w:spacing w:val="-11"/>
          <w:w w:val="85"/>
          <w:sz w:val="15"/>
        </w:rPr>
        <w:t> </w:t>
      </w:r>
      <w:r>
        <w:rPr>
          <w:spacing w:val="-3"/>
          <w:w w:val="85"/>
          <w:sz w:val="15"/>
        </w:rPr>
        <w:t>Howe</w:t>
      </w:r>
      <w:r>
        <w:rPr>
          <w:spacing w:val="-11"/>
          <w:w w:val="85"/>
          <w:sz w:val="15"/>
        </w:rPr>
        <w:t> </w:t>
      </w:r>
      <w:r>
        <w:rPr>
          <w:spacing w:val="-3"/>
          <w:w w:val="85"/>
          <w:sz w:val="15"/>
        </w:rPr>
        <w:t>CQ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(2013)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Opioid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therapy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for </w:t>
      </w:r>
      <w:r>
        <w:rPr>
          <w:w w:val="90"/>
          <w:sz w:val="15"/>
        </w:rPr>
        <w:t>chronic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pain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United</w:t>
      </w:r>
      <w:r>
        <w:rPr>
          <w:spacing w:val="-24"/>
          <w:w w:val="90"/>
          <w:sz w:val="15"/>
        </w:rPr>
        <w:t> </w:t>
      </w:r>
      <w:r>
        <w:rPr>
          <w:spacing w:val="-3"/>
          <w:w w:val="90"/>
          <w:sz w:val="15"/>
        </w:rPr>
        <w:t>States: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promises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and </w:t>
      </w:r>
      <w:r>
        <w:rPr>
          <w:spacing w:val="-1"/>
          <w:w w:val="80"/>
          <w:sz w:val="15"/>
        </w:rPr>
        <w:t>perils. </w:t>
      </w:r>
      <w:r>
        <w:rPr>
          <w:spacing w:val="-3"/>
          <w:w w:val="80"/>
          <w:sz w:val="15"/>
        </w:rPr>
        <w:t>Pain</w:t>
      </w:r>
      <w:r>
        <w:rPr>
          <w:spacing w:val="21"/>
          <w:w w:val="80"/>
          <w:sz w:val="15"/>
        </w:rPr>
        <w:t> </w:t>
      </w:r>
      <w:r>
        <w:rPr>
          <w:spacing w:val="-1"/>
          <w:w w:val="80"/>
          <w:sz w:val="15"/>
        </w:rPr>
        <w:t>154:S94–S100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26" w:hanging="227"/>
        <w:jc w:val="both"/>
        <w:rPr>
          <w:sz w:val="15"/>
        </w:rPr>
      </w:pPr>
      <w:r>
        <w:rPr>
          <w:spacing w:val="-3"/>
          <w:w w:val="90"/>
          <w:sz w:val="15"/>
        </w:rPr>
        <w:t>Von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Korff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M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(2010)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Relationship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opioid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use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and dosage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levels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to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fractures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older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chronic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pain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pa- </w:t>
      </w:r>
      <w:r>
        <w:rPr>
          <w:spacing w:val="-3"/>
          <w:w w:val="85"/>
          <w:sz w:val="15"/>
        </w:rPr>
        <w:t>tients.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J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Gen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Intern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Med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25(4):310–315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67" w:hanging="227"/>
        <w:jc w:val="left"/>
        <w:rPr>
          <w:sz w:val="15"/>
        </w:rPr>
      </w:pPr>
      <w:r>
        <w:rPr>
          <w:spacing w:val="-3"/>
          <w:w w:val="85"/>
          <w:sz w:val="15"/>
        </w:rPr>
        <w:t>Walker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JM,</w:t>
      </w:r>
      <w:r>
        <w:rPr>
          <w:spacing w:val="-17"/>
          <w:w w:val="85"/>
          <w:sz w:val="15"/>
        </w:rPr>
        <w:t> </w:t>
      </w:r>
      <w:r>
        <w:rPr>
          <w:spacing w:val="-3"/>
          <w:w w:val="85"/>
          <w:sz w:val="15"/>
        </w:rPr>
        <w:t>Farney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RJ,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Rhondeau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SM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(2007) </w:t>
      </w:r>
      <w:r>
        <w:rPr>
          <w:w w:val="90"/>
          <w:sz w:val="15"/>
        </w:rPr>
        <w:t>Chronic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opioid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use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is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risk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factor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develop- ment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3"/>
          <w:w w:val="90"/>
          <w:sz w:val="15"/>
        </w:rPr>
        <w:t> </w:t>
      </w:r>
      <w:r>
        <w:rPr>
          <w:spacing w:val="-3"/>
          <w:w w:val="90"/>
          <w:sz w:val="15"/>
        </w:rPr>
        <w:t>central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sleep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apnea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ataxic</w:t>
      </w:r>
      <w:r>
        <w:rPr>
          <w:spacing w:val="-23"/>
          <w:w w:val="90"/>
          <w:sz w:val="15"/>
        </w:rPr>
        <w:t> </w:t>
      </w:r>
      <w:r>
        <w:rPr>
          <w:spacing w:val="-3"/>
          <w:w w:val="90"/>
          <w:sz w:val="15"/>
        </w:rPr>
        <w:t>breathing. </w:t>
      </w:r>
      <w:r>
        <w:rPr>
          <w:w w:val="85"/>
          <w:sz w:val="15"/>
        </w:rPr>
        <w:t>J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Clin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Sleep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Med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3(5):455–461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18" w:hanging="227"/>
        <w:jc w:val="left"/>
        <w:rPr>
          <w:sz w:val="15"/>
        </w:rPr>
      </w:pPr>
      <w:r>
        <w:rPr>
          <w:spacing w:val="-3"/>
          <w:w w:val="85"/>
          <w:sz w:val="15"/>
        </w:rPr>
        <w:t>Wambach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S,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Rohr</w:t>
      </w:r>
      <w:r>
        <w:rPr>
          <w:spacing w:val="-16"/>
          <w:w w:val="85"/>
          <w:sz w:val="15"/>
        </w:rPr>
        <w:t> </w:t>
      </w:r>
      <w:r>
        <w:rPr>
          <w:spacing w:val="-12"/>
          <w:w w:val="85"/>
          <w:sz w:val="15"/>
        </w:rPr>
        <w:t>P,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Häuser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W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(2001)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Abuse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of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opi- </w:t>
      </w:r>
      <w:r>
        <w:rPr>
          <w:w w:val="95"/>
          <w:sz w:val="15"/>
        </w:rPr>
        <w:t>oid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therapy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29"/>
          <w:w w:val="95"/>
          <w:sz w:val="15"/>
        </w:rPr>
        <w:t> </w:t>
      </w:r>
      <w:r>
        <w:rPr>
          <w:spacing w:val="-3"/>
          <w:w w:val="95"/>
          <w:sz w:val="15"/>
        </w:rPr>
        <w:t>somatoform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pain</w:t>
      </w:r>
      <w:r>
        <w:rPr>
          <w:spacing w:val="-29"/>
          <w:w w:val="95"/>
          <w:sz w:val="15"/>
        </w:rPr>
        <w:t> </w:t>
      </w:r>
      <w:r>
        <w:rPr>
          <w:spacing w:val="-3"/>
          <w:w w:val="95"/>
          <w:sz w:val="15"/>
        </w:rPr>
        <w:t>disorder.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29"/>
          <w:w w:val="95"/>
          <w:sz w:val="15"/>
        </w:rPr>
        <w:t> </w:t>
      </w:r>
      <w:r>
        <w:rPr>
          <w:w w:val="95"/>
          <w:sz w:val="15"/>
        </w:rPr>
        <w:t>con- tribution from a </w:t>
      </w:r>
      <w:r>
        <w:rPr>
          <w:spacing w:val="-3"/>
          <w:w w:val="95"/>
          <w:sz w:val="15"/>
        </w:rPr>
        <w:t>psychosomatic/pain </w:t>
      </w:r>
      <w:r>
        <w:rPr>
          <w:w w:val="95"/>
          <w:sz w:val="15"/>
        </w:rPr>
        <w:t>therapist </w:t>
      </w:r>
      <w:r>
        <w:rPr>
          <w:w w:val="90"/>
          <w:sz w:val="15"/>
        </w:rPr>
        <w:t>point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view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to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discussion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indication</w:t>
      </w:r>
    </w:p>
    <w:p>
      <w:pPr>
        <w:spacing w:line="249" w:lineRule="auto" w:before="0"/>
        <w:ind w:left="347" w:right="39" w:firstLine="0"/>
        <w:jc w:val="left"/>
        <w:rPr>
          <w:rFonts w:ascii="Arial" w:hAnsi="Arial"/>
          <w:sz w:val="15"/>
        </w:rPr>
      </w:pPr>
      <w:r>
        <w:rPr>
          <w:rFonts w:ascii="Arial" w:hAnsi="Arial"/>
          <w:w w:val="90"/>
          <w:sz w:val="15"/>
        </w:rPr>
        <w:t>of</w:t>
      </w:r>
      <w:r>
        <w:rPr>
          <w:rFonts w:ascii="Arial" w:hAnsi="Arial"/>
          <w:spacing w:val="-26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opioids</w:t>
      </w:r>
      <w:r>
        <w:rPr>
          <w:rFonts w:ascii="Arial" w:hAnsi="Arial"/>
          <w:spacing w:val="-26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in</w:t>
      </w:r>
      <w:r>
        <w:rPr>
          <w:rFonts w:ascii="Arial" w:hAnsi="Arial"/>
          <w:spacing w:val="-26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nonmalignant</w:t>
      </w:r>
      <w:r>
        <w:rPr>
          <w:rFonts w:ascii="Arial" w:hAnsi="Arial"/>
          <w:spacing w:val="-26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pain</w:t>
      </w:r>
      <w:r>
        <w:rPr>
          <w:rFonts w:ascii="Arial" w:hAnsi="Arial"/>
          <w:spacing w:val="-26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based</w:t>
      </w:r>
      <w:r>
        <w:rPr>
          <w:rFonts w:ascii="Arial" w:hAnsi="Arial"/>
          <w:spacing w:val="-26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on</w:t>
      </w:r>
      <w:r>
        <w:rPr>
          <w:rFonts w:ascii="Arial" w:hAnsi="Arial"/>
          <w:spacing w:val="-26"/>
          <w:w w:val="90"/>
          <w:sz w:val="15"/>
        </w:rPr>
        <w:t> </w:t>
      </w:r>
      <w:r>
        <w:rPr>
          <w:rFonts w:ascii="Arial" w:hAnsi="Arial"/>
          <w:w w:val="90"/>
          <w:sz w:val="15"/>
        </w:rPr>
        <w:t>8</w:t>
      </w:r>
      <w:r>
        <w:rPr>
          <w:rFonts w:ascii="Arial" w:hAnsi="Arial"/>
          <w:spacing w:val="-26"/>
          <w:w w:val="90"/>
          <w:sz w:val="15"/>
        </w:rPr>
        <w:t> </w:t>
      </w:r>
      <w:r>
        <w:rPr>
          <w:rFonts w:ascii="Arial" w:hAnsi="Arial"/>
          <w:spacing w:val="-2"/>
          <w:w w:val="90"/>
          <w:sz w:val="15"/>
        </w:rPr>
        <w:t>cases. </w:t>
      </w:r>
      <w:r>
        <w:rPr>
          <w:rFonts w:ascii="Arial" w:hAnsi="Arial"/>
          <w:spacing w:val="-1"/>
          <w:w w:val="80"/>
          <w:sz w:val="15"/>
        </w:rPr>
        <w:t>Schmerz  15(4):254–264</w:t>
      </w:r>
      <w:r>
        <w:rPr>
          <w:rFonts w:ascii="Arial" w:hAnsi="Arial"/>
          <w:spacing w:val="23"/>
          <w:w w:val="80"/>
          <w:sz w:val="15"/>
        </w:rPr>
        <w:t> </w:t>
      </w:r>
      <w:r>
        <w:rPr>
          <w:rFonts w:ascii="Arial" w:hAnsi="Arial"/>
          <w:w w:val="80"/>
          <w:sz w:val="15"/>
        </w:rPr>
        <w:t>(German)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72" w:hanging="227"/>
        <w:jc w:val="left"/>
        <w:rPr>
          <w:sz w:val="15"/>
        </w:rPr>
      </w:pPr>
      <w:r>
        <w:rPr>
          <w:spacing w:val="-3"/>
          <w:w w:val="85"/>
          <w:sz w:val="15"/>
        </w:rPr>
        <w:t>Watson</w:t>
      </w:r>
      <w:r>
        <w:rPr>
          <w:spacing w:val="-14"/>
          <w:w w:val="85"/>
          <w:sz w:val="15"/>
        </w:rPr>
        <w:t> </w:t>
      </w:r>
      <w:r>
        <w:rPr>
          <w:spacing w:val="-9"/>
          <w:w w:val="85"/>
          <w:sz w:val="15"/>
        </w:rPr>
        <w:t>CP,</w:t>
      </w:r>
      <w:r>
        <w:rPr>
          <w:spacing w:val="-18"/>
          <w:w w:val="85"/>
          <w:sz w:val="15"/>
        </w:rPr>
        <w:t> </w:t>
      </w:r>
      <w:r>
        <w:rPr>
          <w:spacing w:val="-4"/>
          <w:w w:val="85"/>
          <w:sz w:val="15"/>
        </w:rPr>
        <w:t>Watt-Watson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J,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Chipman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M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(2010)</w:t>
      </w:r>
      <w:r>
        <w:rPr>
          <w:spacing w:val="-19"/>
          <w:w w:val="85"/>
          <w:sz w:val="15"/>
        </w:rPr>
        <w:t> </w:t>
      </w:r>
      <w:r>
        <w:rPr>
          <w:w w:val="85"/>
          <w:sz w:val="15"/>
        </w:rPr>
        <w:t>The </w:t>
      </w:r>
      <w:r>
        <w:rPr>
          <w:w w:val="90"/>
          <w:sz w:val="15"/>
        </w:rPr>
        <w:t>long-term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safety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efficacy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opioids: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survey of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84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selected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patients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with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intractable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chronic </w:t>
      </w:r>
      <w:r>
        <w:rPr>
          <w:w w:val="85"/>
          <w:sz w:val="15"/>
        </w:rPr>
        <w:t>noncancer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pain.</w:t>
      </w:r>
      <w:r>
        <w:rPr>
          <w:spacing w:val="-23"/>
          <w:w w:val="85"/>
          <w:sz w:val="15"/>
        </w:rPr>
        <w:t> </w:t>
      </w:r>
      <w:r>
        <w:rPr>
          <w:spacing w:val="-3"/>
          <w:w w:val="85"/>
          <w:sz w:val="15"/>
        </w:rPr>
        <w:t>Pain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Res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Manag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15(4):213–217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13" w:hanging="227"/>
        <w:jc w:val="left"/>
        <w:rPr>
          <w:sz w:val="15"/>
        </w:rPr>
      </w:pPr>
      <w:r>
        <w:rPr>
          <w:spacing w:val="-3"/>
          <w:w w:val="85"/>
          <w:sz w:val="15"/>
        </w:rPr>
        <w:t>Weisberg</w:t>
      </w:r>
      <w:r>
        <w:rPr>
          <w:spacing w:val="-12"/>
          <w:w w:val="85"/>
          <w:sz w:val="15"/>
        </w:rPr>
        <w:t> </w:t>
      </w:r>
      <w:r>
        <w:rPr>
          <w:spacing w:val="-4"/>
          <w:w w:val="85"/>
          <w:sz w:val="15"/>
        </w:rPr>
        <w:t>D,</w:t>
      </w:r>
      <w:r>
        <w:rPr>
          <w:spacing w:val="-12"/>
          <w:w w:val="85"/>
          <w:sz w:val="15"/>
        </w:rPr>
        <w:t> </w:t>
      </w:r>
      <w:r>
        <w:rPr>
          <w:spacing w:val="-3"/>
          <w:w w:val="85"/>
          <w:sz w:val="15"/>
        </w:rPr>
        <w:t>Stannard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C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(2013)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Lost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in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translation? </w:t>
      </w:r>
      <w:r>
        <w:rPr>
          <w:w w:val="90"/>
          <w:sz w:val="15"/>
        </w:rPr>
        <w:t>Learning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from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opioid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epidemic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USA.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An- </w:t>
      </w:r>
      <w:r>
        <w:rPr>
          <w:spacing w:val="-2"/>
          <w:w w:val="85"/>
          <w:sz w:val="15"/>
        </w:rPr>
        <w:t>aesthesia</w:t>
      </w:r>
      <w:r>
        <w:rPr>
          <w:spacing w:val="-14"/>
          <w:w w:val="85"/>
          <w:sz w:val="15"/>
        </w:rPr>
        <w:t> </w:t>
      </w:r>
      <w:r>
        <w:rPr>
          <w:spacing w:val="-2"/>
          <w:w w:val="85"/>
          <w:sz w:val="15"/>
        </w:rPr>
        <w:t>68(12):1215–1219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146" w:hanging="227"/>
        <w:jc w:val="left"/>
        <w:rPr>
          <w:sz w:val="15"/>
        </w:rPr>
      </w:pPr>
      <w:r>
        <w:rPr>
          <w:spacing w:val="-3"/>
          <w:w w:val="90"/>
          <w:sz w:val="15"/>
        </w:rPr>
        <w:t>Zuiderent-Jerak</w:t>
      </w:r>
      <w:r>
        <w:rPr>
          <w:spacing w:val="-28"/>
          <w:w w:val="90"/>
          <w:sz w:val="15"/>
        </w:rPr>
        <w:t> </w:t>
      </w:r>
      <w:r>
        <w:rPr>
          <w:spacing w:val="-6"/>
          <w:w w:val="90"/>
          <w:sz w:val="15"/>
        </w:rPr>
        <w:t>T,</w:t>
      </w:r>
      <w:r>
        <w:rPr>
          <w:spacing w:val="-25"/>
          <w:w w:val="90"/>
          <w:sz w:val="15"/>
        </w:rPr>
        <w:t> </w:t>
      </w:r>
      <w:r>
        <w:rPr>
          <w:spacing w:val="-3"/>
          <w:w w:val="90"/>
          <w:sz w:val="15"/>
        </w:rPr>
        <w:t>Forland</w:t>
      </w:r>
      <w:r>
        <w:rPr>
          <w:spacing w:val="-25"/>
          <w:w w:val="90"/>
          <w:sz w:val="15"/>
        </w:rPr>
        <w:t> </w:t>
      </w:r>
      <w:r>
        <w:rPr>
          <w:spacing w:val="-8"/>
          <w:w w:val="90"/>
          <w:sz w:val="15"/>
        </w:rPr>
        <w:t>F,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Macbeth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F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(2012) </w:t>
      </w:r>
      <w:r>
        <w:rPr>
          <w:spacing w:val="-1"/>
          <w:w w:val="90"/>
          <w:sz w:val="15"/>
        </w:rPr>
        <w:t>Guidelines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should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reflect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all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knowledge,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not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just </w:t>
      </w:r>
      <w:r>
        <w:rPr>
          <w:spacing w:val="-1"/>
          <w:w w:val="85"/>
          <w:sz w:val="15"/>
        </w:rPr>
        <w:t>clinical</w:t>
      </w:r>
      <w:r>
        <w:rPr>
          <w:spacing w:val="-22"/>
          <w:w w:val="85"/>
          <w:sz w:val="15"/>
        </w:rPr>
        <w:t> </w:t>
      </w:r>
      <w:r>
        <w:rPr>
          <w:spacing w:val="-1"/>
          <w:w w:val="85"/>
          <w:sz w:val="15"/>
        </w:rPr>
        <w:t>trials.</w:t>
      </w:r>
      <w:r>
        <w:rPr>
          <w:spacing w:val="-22"/>
          <w:w w:val="85"/>
          <w:sz w:val="15"/>
        </w:rPr>
        <w:t> </w:t>
      </w:r>
      <w:r>
        <w:rPr>
          <w:w w:val="85"/>
          <w:sz w:val="15"/>
        </w:rPr>
        <w:t>BMJ</w:t>
      </w:r>
      <w:r>
        <w:rPr>
          <w:spacing w:val="-22"/>
          <w:w w:val="85"/>
          <w:sz w:val="15"/>
        </w:rPr>
        <w:t> </w:t>
      </w:r>
      <w:r>
        <w:rPr>
          <w:w w:val="85"/>
          <w:sz w:val="15"/>
        </w:rPr>
        <w:t>345:e6702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375" w:hanging="227"/>
        <w:jc w:val="both"/>
        <w:rPr>
          <w:sz w:val="15"/>
        </w:rPr>
      </w:pPr>
      <w:r>
        <w:rPr>
          <w:w w:val="85"/>
          <w:sz w:val="15"/>
        </w:rPr>
        <w:t>Zutler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M,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Holty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JE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(2011)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Opioids,</w:t>
      </w:r>
      <w:r>
        <w:rPr>
          <w:spacing w:val="-14"/>
          <w:w w:val="85"/>
          <w:sz w:val="15"/>
        </w:rPr>
        <w:t> </w:t>
      </w:r>
      <w:r>
        <w:rPr>
          <w:spacing w:val="-3"/>
          <w:w w:val="85"/>
          <w:sz w:val="15"/>
        </w:rPr>
        <w:t>sleep,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and sleep-disordered</w:t>
      </w:r>
      <w:r>
        <w:rPr>
          <w:spacing w:val="-11"/>
          <w:w w:val="85"/>
          <w:sz w:val="15"/>
        </w:rPr>
        <w:t> </w:t>
      </w:r>
      <w:r>
        <w:rPr>
          <w:spacing w:val="-3"/>
          <w:w w:val="85"/>
          <w:sz w:val="15"/>
        </w:rPr>
        <w:t>breathing.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Curr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Pharm</w:t>
      </w:r>
      <w:r>
        <w:rPr>
          <w:spacing w:val="-11"/>
          <w:w w:val="85"/>
          <w:sz w:val="15"/>
        </w:rPr>
        <w:t> </w:t>
      </w:r>
      <w:r>
        <w:rPr>
          <w:w w:val="85"/>
          <w:sz w:val="15"/>
        </w:rPr>
        <w:t>Des </w:t>
      </w:r>
      <w:r>
        <w:rPr>
          <w:w w:val="95"/>
          <w:sz w:val="15"/>
        </w:rPr>
        <w:t>17(15):1443–1449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36" w:hanging="227"/>
        <w:jc w:val="left"/>
        <w:rPr>
          <w:sz w:val="15"/>
        </w:rPr>
      </w:pPr>
      <w:r>
        <w:rPr>
          <w:spacing w:val="-3"/>
          <w:w w:val="85"/>
          <w:sz w:val="15"/>
        </w:rPr>
        <w:t>Caldwell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JR,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Rapoport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RJ,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Davis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JC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(2002)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Effi- </w:t>
      </w:r>
      <w:r>
        <w:rPr>
          <w:w w:val="90"/>
          <w:sz w:val="15"/>
        </w:rPr>
        <w:t>cacy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safety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once-daily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morphine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formu- lation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2"/>
          <w:w w:val="90"/>
          <w:sz w:val="15"/>
        </w:rPr>
        <w:t> </w:t>
      </w:r>
      <w:r>
        <w:rPr>
          <w:spacing w:val="-3"/>
          <w:w w:val="90"/>
          <w:sz w:val="15"/>
        </w:rPr>
        <w:t>chronic,</w:t>
      </w:r>
      <w:r>
        <w:rPr>
          <w:spacing w:val="-22"/>
          <w:w w:val="90"/>
          <w:sz w:val="15"/>
        </w:rPr>
        <w:t> </w:t>
      </w:r>
      <w:r>
        <w:rPr>
          <w:spacing w:val="-2"/>
          <w:w w:val="90"/>
          <w:sz w:val="15"/>
        </w:rPr>
        <w:t>moderate-to-severe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osteoarthri- tis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pain: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Results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from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8"/>
          <w:w w:val="90"/>
          <w:sz w:val="15"/>
        </w:rPr>
        <w:t> </w:t>
      </w:r>
      <w:r>
        <w:rPr>
          <w:spacing w:val="-3"/>
          <w:w w:val="90"/>
          <w:sz w:val="15"/>
        </w:rPr>
        <w:t>randomized,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placebo-con- </w:t>
      </w:r>
      <w:r>
        <w:rPr>
          <w:spacing w:val="-3"/>
          <w:w w:val="90"/>
          <w:sz w:val="15"/>
        </w:rPr>
        <w:t>trolled,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doubleblind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trial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an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open-label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exten- </w:t>
      </w:r>
      <w:r>
        <w:rPr>
          <w:w w:val="85"/>
          <w:sz w:val="15"/>
        </w:rPr>
        <w:t>sion</w:t>
      </w:r>
      <w:r>
        <w:rPr>
          <w:spacing w:val="-12"/>
          <w:w w:val="85"/>
          <w:sz w:val="15"/>
        </w:rPr>
        <w:t> </w:t>
      </w:r>
      <w:r>
        <w:rPr>
          <w:spacing w:val="-2"/>
          <w:w w:val="85"/>
          <w:sz w:val="15"/>
        </w:rPr>
        <w:t>trial.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J</w:t>
      </w:r>
      <w:r>
        <w:rPr>
          <w:spacing w:val="-12"/>
          <w:w w:val="85"/>
          <w:sz w:val="15"/>
        </w:rPr>
        <w:t> </w:t>
      </w:r>
      <w:r>
        <w:rPr>
          <w:spacing w:val="-3"/>
          <w:w w:val="85"/>
          <w:sz w:val="15"/>
        </w:rPr>
        <w:t>Pain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Symptom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Manage</w:t>
      </w:r>
      <w:r>
        <w:rPr>
          <w:spacing w:val="-12"/>
          <w:w w:val="85"/>
          <w:sz w:val="15"/>
        </w:rPr>
        <w:t> </w:t>
      </w:r>
      <w:r>
        <w:rPr>
          <w:w w:val="85"/>
          <w:sz w:val="15"/>
        </w:rPr>
        <w:t>23:278–291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34" w:hanging="227"/>
        <w:jc w:val="left"/>
        <w:rPr>
          <w:sz w:val="15"/>
        </w:rPr>
      </w:pPr>
      <w:r>
        <w:rPr>
          <w:w w:val="85"/>
          <w:sz w:val="15"/>
        </w:rPr>
        <w:t>Cloutier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C,</w:t>
      </w:r>
      <w:r>
        <w:rPr>
          <w:spacing w:val="-21"/>
          <w:w w:val="85"/>
          <w:sz w:val="15"/>
        </w:rPr>
        <w:t> </w:t>
      </w:r>
      <w:r>
        <w:rPr>
          <w:spacing w:val="-3"/>
          <w:w w:val="85"/>
          <w:sz w:val="15"/>
        </w:rPr>
        <w:t>Taliano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J,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O’Mahony</w:t>
      </w:r>
      <w:r>
        <w:rPr>
          <w:spacing w:val="-20"/>
          <w:w w:val="85"/>
          <w:sz w:val="15"/>
        </w:rPr>
        <w:t> </w:t>
      </w:r>
      <w:r>
        <w:rPr>
          <w:w w:val="85"/>
          <w:sz w:val="15"/>
        </w:rPr>
        <w:t>W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(2013)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Con- </w:t>
      </w:r>
      <w:r>
        <w:rPr>
          <w:spacing w:val="-3"/>
          <w:w w:val="95"/>
          <w:sz w:val="15"/>
        </w:rPr>
        <w:t>trolled-release</w:t>
      </w:r>
      <w:r>
        <w:rPr>
          <w:spacing w:val="-27"/>
          <w:w w:val="95"/>
          <w:sz w:val="15"/>
        </w:rPr>
        <w:t> </w:t>
      </w:r>
      <w:r>
        <w:rPr>
          <w:spacing w:val="-3"/>
          <w:w w:val="95"/>
          <w:sz w:val="15"/>
        </w:rPr>
        <w:t>oxycodone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and</w:t>
      </w:r>
      <w:r>
        <w:rPr>
          <w:spacing w:val="-27"/>
          <w:w w:val="95"/>
          <w:sz w:val="15"/>
        </w:rPr>
        <w:t> </w:t>
      </w:r>
      <w:r>
        <w:rPr>
          <w:spacing w:val="-3"/>
          <w:w w:val="95"/>
          <w:sz w:val="15"/>
        </w:rPr>
        <w:t>naloxone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the </w:t>
      </w:r>
      <w:r>
        <w:rPr>
          <w:spacing w:val="-3"/>
          <w:w w:val="95"/>
          <w:sz w:val="15"/>
        </w:rPr>
        <w:t>treatment</w:t>
      </w:r>
      <w:r>
        <w:rPr>
          <w:spacing w:val="-28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28"/>
          <w:w w:val="95"/>
          <w:sz w:val="15"/>
        </w:rPr>
        <w:t> </w:t>
      </w:r>
      <w:r>
        <w:rPr>
          <w:w w:val="95"/>
          <w:sz w:val="15"/>
        </w:rPr>
        <w:t>chronic</w:t>
      </w:r>
      <w:r>
        <w:rPr>
          <w:spacing w:val="-28"/>
          <w:w w:val="95"/>
          <w:sz w:val="15"/>
        </w:rPr>
        <w:t> </w:t>
      </w:r>
      <w:r>
        <w:rPr>
          <w:w w:val="95"/>
          <w:sz w:val="15"/>
        </w:rPr>
        <w:t>low</w:t>
      </w:r>
      <w:r>
        <w:rPr>
          <w:spacing w:val="-28"/>
          <w:w w:val="95"/>
          <w:sz w:val="15"/>
        </w:rPr>
        <w:t> </w:t>
      </w:r>
      <w:r>
        <w:rPr>
          <w:w w:val="95"/>
          <w:sz w:val="15"/>
        </w:rPr>
        <w:t>back</w:t>
      </w:r>
      <w:r>
        <w:rPr>
          <w:spacing w:val="-28"/>
          <w:w w:val="95"/>
          <w:sz w:val="15"/>
        </w:rPr>
        <w:t> </w:t>
      </w:r>
      <w:r>
        <w:rPr>
          <w:w w:val="95"/>
          <w:sz w:val="15"/>
        </w:rPr>
        <w:t>pain:</w:t>
      </w:r>
      <w:r>
        <w:rPr>
          <w:spacing w:val="-28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28"/>
          <w:w w:val="95"/>
          <w:sz w:val="15"/>
        </w:rPr>
        <w:t> </w:t>
      </w:r>
      <w:r>
        <w:rPr>
          <w:w w:val="95"/>
          <w:sz w:val="15"/>
        </w:rPr>
        <w:t>placebo- </w:t>
      </w:r>
      <w:r>
        <w:rPr>
          <w:spacing w:val="-3"/>
          <w:w w:val="90"/>
          <w:sz w:val="15"/>
        </w:rPr>
        <w:t>controlled, </w:t>
      </w:r>
      <w:r>
        <w:rPr>
          <w:w w:val="90"/>
          <w:sz w:val="15"/>
        </w:rPr>
        <w:t>randomized </w:t>
      </w:r>
      <w:r>
        <w:rPr>
          <w:spacing w:val="-3"/>
          <w:w w:val="90"/>
          <w:sz w:val="15"/>
        </w:rPr>
        <w:t>study. Pain </w:t>
      </w:r>
      <w:r>
        <w:rPr>
          <w:w w:val="90"/>
          <w:sz w:val="15"/>
        </w:rPr>
        <w:t>Res Manag </w:t>
      </w:r>
      <w:r>
        <w:rPr>
          <w:sz w:val="15"/>
        </w:rPr>
        <w:t>18(2):75–82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25" w:hanging="227"/>
        <w:jc w:val="left"/>
        <w:rPr>
          <w:sz w:val="15"/>
        </w:rPr>
      </w:pPr>
      <w:r>
        <w:rPr>
          <w:w w:val="90"/>
          <w:sz w:val="15"/>
        </w:rPr>
        <w:t>Gordon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A,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Callaghan</w:t>
      </w:r>
      <w:r>
        <w:rPr>
          <w:spacing w:val="-24"/>
          <w:w w:val="90"/>
          <w:sz w:val="15"/>
        </w:rPr>
        <w:t> </w:t>
      </w:r>
      <w:r>
        <w:rPr>
          <w:spacing w:val="-4"/>
          <w:w w:val="90"/>
          <w:sz w:val="15"/>
        </w:rPr>
        <w:t>D,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Spink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D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al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(2010)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Bu- prenorphine transdermal system in adults with </w:t>
      </w:r>
      <w:r>
        <w:rPr>
          <w:w w:val="95"/>
          <w:sz w:val="15"/>
        </w:rPr>
        <w:t>chronic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low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back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pain: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27"/>
          <w:w w:val="95"/>
          <w:sz w:val="15"/>
        </w:rPr>
        <w:t> </w:t>
      </w:r>
      <w:r>
        <w:rPr>
          <w:spacing w:val="-3"/>
          <w:w w:val="95"/>
          <w:sz w:val="15"/>
        </w:rPr>
        <w:t>randomized,</w:t>
      </w:r>
      <w:r>
        <w:rPr>
          <w:spacing w:val="-27"/>
          <w:w w:val="95"/>
          <w:sz w:val="15"/>
        </w:rPr>
        <w:t> </w:t>
      </w:r>
      <w:r>
        <w:rPr>
          <w:w w:val="95"/>
          <w:sz w:val="15"/>
        </w:rPr>
        <w:t>double- </w:t>
      </w:r>
      <w:r>
        <w:rPr>
          <w:spacing w:val="-2"/>
          <w:w w:val="95"/>
          <w:sz w:val="15"/>
        </w:rPr>
        <w:t>blind, </w:t>
      </w:r>
      <w:r>
        <w:rPr>
          <w:w w:val="95"/>
          <w:sz w:val="15"/>
        </w:rPr>
        <w:t>placebo-controlled </w:t>
      </w:r>
      <w:r>
        <w:rPr>
          <w:spacing w:val="-3"/>
          <w:w w:val="95"/>
          <w:sz w:val="15"/>
        </w:rPr>
        <w:t>crossover study, </w:t>
      </w:r>
      <w:r>
        <w:rPr>
          <w:w w:val="95"/>
          <w:sz w:val="15"/>
        </w:rPr>
        <w:t>fol- </w:t>
      </w:r>
      <w:r>
        <w:rPr>
          <w:spacing w:val="-3"/>
          <w:w w:val="90"/>
          <w:sz w:val="15"/>
        </w:rPr>
        <w:t>lowed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by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an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open-label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extension</w:t>
      </w:r>
      <w:r>
        <w:rPr>
          <w:spacing w:val="-29"/>
          <w:w w:val="90"/>
          <w:sz w:val="15"/>
        </w:rPr>
        <w:t> </w:t>
      </w:r>
      <w:r>
        <w:rPr>
          <w:spacing w:val="-2"/>
          <w:w w:val="90"/>
          <w:sz w:val="15"/>
        </w:rPr>
        <w:t>phase.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Clin</w:t>
      </w:r>
      <w:r>
        <w:rPr>
          <w:spacing w:val="-31"/>
          <w:w w:val="90"/>
          <w:sz w:val="15"/>
        </w:rPr>
        <w:t> </w:t>
      </w:r>
      <w:r>
        <w:rPr>
          <w:w w:val="90"/>
          <w:sz w:val="15"/>
        </w:rPr>
        <w:t>Ther </w:t>
      </w:r>
      <w:r>
        <w:rPr>
          <w:sz w:val="15"/>
        </w:rPr>
        <w:t>32(5):844–860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60" w:hanging="227"/>
        <w:jc w:val="both"/>
        <w:rPr>
          <w:sz w:val="15"/>
        </w:rPr>
      </w:pPr>
      <w:r>
        <w:rPr>
          <w:w w:val="85"/>
          <w:sz w:val="15"/>
        </w:rPr>
        <w:t>Harati</w:t>
      </w:r>
      <w:r>
        <w:rPr>
          <w:spacing w:val="-19"/>
          <w:w w:val="85"/>
          <w:sz w:val="15"/>
        </w:rPr>
        <w:t> </w:t>
      </w:r>
      <w:r>
        <w:rPr>
          <w:spacing w:val="-8"/>
          <w:w w:val="85"/>
          <w:sz w:val="15"/>
        </w:rPr>
        <w:t>Y,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Gooch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C,</w:t>
      </w:r>
      <w:r>
        <w:rPr>
          <w:spacing w:val="-14"/>
          <w:w w:val="85"/>
          <w:sz w:val="15"/>
        </w:rPr>
        <w:t> </w:t>
      </w:r>
      <w:r>
        <w:rPr>
          <w:spacing w:val="-3"/>
          <w:w w:val="85"/>
          <w:sz w:val="15"/>
        </w:rPr>
        <w:t>Swenson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M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(2000)</w:t>
      </w:r>
      <w:r>
        <w:rPr>
          <w:spacing w:val="-14"/>
          <w:w w:val="85"/>
          <w:sz w:val="15"/>
        </w:rPr>
        <w:t> </w:t>
      </w:r>
      <w:r>
        <w:rPr>
          <w:w w:val="85"/>
          <w:sz w:val="15"/>
        </w:rPr>
        <w:t>Mainte- </w:t>
      </w:r>
      <w:r>
        <w:rPr>
          <w:w w:val="90"/>
          <w:sz w:val="15"/>
        </w:rPr>
        <w:t>nance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long-term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effectiveness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tramadol </w:t>
      </w:r>
      <w:r>
        <w:rPr>
          <w:w w:val="95"/>
          <w:sz w:val="15"/>
        </w:rPr>
        <w:t>in</w:t>
      </w:r>
      <w:r>
        <w:rPr>
          <w:spacing w:val="-30"/>
          <w:w w:val="95"/>
          <w:sz w:val="15"/>
        </w:rPr>
        <w:t> </w:t>
      </w:r>
      <w:r>
        <w:rPr>
          <w:spacing w:val="-3"/>
          <w:w w:val="95"/>
          <w:sz w:val="15"/>
        </w:rPr>
        <w:t>treatment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the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pain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diabetic</w:t>
      </w:r>
      <w:r>
        <w:rPr>
          <w:spacing w:val="-30"/>
          <w:w w:val="95"/>
          <w:sz w:val="15"/>
        </w:rPr>
        <w:t> </w:t>
      </w:r>
      <w:r>
        <w:rPr>
          <w:spacing w:val="-3"/>
          <w:w w:val="95"/>
          <w:sz w:val="15"/>
        </w:rPr>
        <w:t>neuropathy.</w:t>
      </w:r>
      <w:r>
        <w:rPr>
          <w:spacing w:val="-30"/>
          <w:w w:val="95"/>
          <w:sz w:val="15"/>
        </w:rPr>
        <w:t> </w:t>
      </w:r>
      <w:r>
        <w:rPr>
          <w:w w:val="95"/>
          <w:sz w:val="15"/>
        </w:rPr>
        <w:t>J </w:t>
      </w:r>
      <w:r>
        <w:rPr>
          <w:spacing w:val="-2"/>
          <w:w w:val="85"/>
          <w:sz w:val="15"/>
        </w:rPr>
        <w:t>Diabetes </w:t>
      </w:r>
      <w:r>
        <w:rPr>
          <w:spacing w:val="-3"/>
          <w:w w:val="85"/>
          <w:sz w:val="15"/>
        </w:rPr>
        <w:t>Complications</w:t>
      </w:r>
      <w:r>
        <w:rPr>
          <w:spacing w:val="12"/>
          <w:w w:val="85"/>
          <w:sz w:val="15"/>
        </w:rPr>
        <w:t> </w:t>
      </w:r>
      <w:r>
        <w:rPr>
          <w:spacing w:val="-1"/>
          <w:w w:val="85"/>
          <w:sz w:val="15"/>
        </w:rPr>
        <w:t>14(2):65–70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32" w:hanging="227"/>
        <w:jc w:val="both"/>
        <w:rPr>
          <w:sz w:val="15"/>
        </w:rPr>
      </w:pPr>
      <w:r>
        <w:rPr>
          <w:w w:val="85"/>
          <w:sz w:val="15"/>
        </w:rPr>
        <w:t>Johnson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&amp;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Johnson.</w:t>
      </w:r>
      <w:r>
        <w:rPr>
          <w:spacing w:val="-21"/>
          <w:w w:val="85"/>
          <w:sz w:val="15"/>
        </w:rPr>
        <w:t> </w:t>
      </w:r>
      <w:r>
        <w:rPr>
          <w:spacing w:val="-3"/>
          <w:w w:val="85"/>
          <w:sz w:val="15"/>
        </w:rPr>
        <w:t>Tapentadol: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Clinical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Study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Re- port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Synopsis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CR013567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(KF5503/18).</w:t>
      </w:r>
      <w:r>
        <w:rPr>
          <w:spacing w:val="-23"/>
          <w:w w:val="85"/>
          <w:sz w:val="15"/>
        </w:rPr>
        <w:t> </w:t>
      </w:r>
      <w:r>
        <w:rPr>
          <w:w w:val="85"/>
          <w:sz w:val="15"/>
        </w:rPr>
        <w:t>2010.</w:t>
      </w:r>
      <w:r>
        <w:rPr>
          <w:spacing w:val="-23"/>
          <w:w w:val="85"/>
          <w:sz w:val="15"/>
        </w:rPr>
        <w:t> </w:t>
      </w:r>
      <w:hyperlink r:id="rId40">
        <w:r>
          <w:rPr>
            <w:w w:val="85"/>
            <w:sz w:val="15"/>
          </w:rPr>
          <w:t>www.</w:t>
        </w:r>
      </w:hyperlink>
      <w:r>
        <w:rPr>
          <w:w w:val="85"/>
          <w:sz w:val="15"/>
        </w:rPr>
        <w:t> </w:t>
      </w:r>
      <w:r>
        <w:rPr>
          <w:spacing w:val="-3"/>
          <w:w w:val="85"/>
          <w:sz w:val="15"/>
        </w:rPr>
        <w:t>Accessed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28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Dec</w:t>
      </w:r>
      <w:r>
        <w:rPr>
          <w:spacing w:val="-21"/>
          <w:w w:val="85"/>
          <w:sz w:val="15"/>
        </w:rPr>
        <w:t> </w:t>
      </w:r>
      <w:r>
        <w:rPr>
          <w:w w:val="85"/>
          <w:sz w:val="15"/>
        </w:rPr>
        <w:t>2013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75" w:hanging="227"/>
        <w:jc w:val="left"/>
        <w:rPr>
          <w:sz w:val="15"/>
        </w:rPr>
      </w:pPr>
      <w:r>
        <w:rPr>
          <w:w w:val="90"/>
          <w:sz w:val="15"/>
        </w:rPr>
        <w:t>McIlwain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H,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Ahdieh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H</w:t>
      </w:r>
      <w:r>
        <w:rPr>
          <w:spacing w:val="-22"/>
          <w:w w:val="90"/>
          <w:sz w:val="15"/>
        </w:rPr>
        <w:t> </w:t>
      </w:r>
      <w:r>
        <w:rPr>
          <w:w w:val="90"/>
          <w:sz w:val="15"/>
        </w:rPr>
        <w:t>(2005)</w:t>
      </w:r>
      <w:r>
        <w:rPr>
          <w:spacing w:val="-22"/>
          <w:w w:val="90"/>
          <w:sz w:val="15"/>
        </w:rPr>
        <w:t> </w:t>
      </w:r>
      <w:r>
        <w:rPr>
          <w:spacing w:val="-3"/>
          <w:w w:val="90"/>
          <w:sz w:val="15"/>
        </w:rPr>
        <w:t>Safety,</w:t>
      </w:r>
      <w:r>
        <w:rPr>
          <w:spacing w:val="-22"/>
          <w:w w:val="90"/>
          <w:sz w:val="15"/>
        </w:rPr>
        <w:t> </w:t>
      </w:r>
      <w:r>
        <w:rPr>
          <w:spacing w:val="-3"/>
          <w:w w:val="90"/>
          <w:sz w:val="15"/>
        </w:rPr>
        <w:t>tolerability, </w:t>
      </w:r>
      <w:r>
        <w:rPr>
          <w:w w:val="90"/>
          <w:sz w:val="15"/>
        </w:rPr>
        <w:t>and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effectiveness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oxymorphone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extended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re- lease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7"/>
          <w:w w:val="90"/>
          <w:sz w:val="15"/>
        </w:rPr>
        <w:t> </w:t>
      </w:r>
      <w:r>
        <w:rPr>
          <w:spacing w:val="-3"/>
          <w:w w:val="90"/>
          <w:sz w:val="15"/>
        </w:rPr>
        <w:t>moderate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to</w:t>
      </w:r>
      <w:r>
        <w:rPr>
          <w:spacing w:val="-27"/>
          <w:w w:val="90"/>
          <w:sz w:val="15"/>
        </w:rPr>
        <w:t> </w:t>
      </w:r>
      <w:r>
        <w:rPr>
          <w:spacing w:val="-3"/>
          <w:w w:val="90"/>
          <w:sz w:val="15"/>
        </w:rPr>
        <w:t>severe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osteoarthritis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pain:</w:t>
      </w:r>
      <w:r>
        <w:rPr>
          <w:spacing w:val="-27"/>
          <w:w w:val="90"/>
          <w:sz w:val="15"/>
        </w:rPr>
        <w:t> </w:t>
      </w:r>
      <w:r>
        <w:rPr>
          <w:w w:val="90"/>
          <w:sz w:val="15"/>
        </w:rPr>
        <w:t>a </w:t>
      </w:r>
      <w:r>
        <w:rPr>
          <w:w w:val="85"/>
          <w:sz w:val="15"/>
        </w:rPr>
        <w:t>one-year</w:t>
      </w:r>
      <w:r>
        <w:rPr>
          <w:spacing w:val="-17"/>
          <w:w w:val="85"/>
          <w:sz w:val="15"/>
        </w:rPr>
        <w:t> </w:t>
      </w:r>
      <w:r>
        <w:rPr>
          <w:spacing w:val="-3"/>
          <w:w w:val="85"/>
          <w:sz w:val="15"/>
        </w:rPr>
        <w:t>study.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Am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J</w:t>
      </w:r>
      <w:r>
        <w:rPr>
          <w:spacing w:val="-22"/>
          <w:w w:val="85"/>
          <w:sz w:val="15"/>
        </w:rPr>
        <w:t> </w:t>
      </w:r>
      <w:r>
        <w:rPr>
          <w:w w:val="85"/>
          <w:sz w:val="15"/>
        </w:rPr>
        <w:t>Ther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12(2):106–112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0" w:hanging="227"/>
        <w:jc w:val="left"/>
        <w:rPr>
          <w:sz w:val="15"/>
        </w:rPr>
      </w:pPr>
      <w:r>
        <w:rPr>
          <w:w w:val="90"/>
          <w:sz w:val="15"/>
        </w:rPr>
        <w:t>Portenoy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RK,</w:t>
      </w:r>
      <w:r>
        <w:rPr>
          <w:spacing w:val="-28"/>
          <w:w w:val="90"/>
          <w:sz w:val="15"/>
        </w:rPr>
        <w:t> </w:t>
      </w:r>
      <w:r>
        <w:rPr>
          <w:spacing w:val="-3"/>
          <w:w w:val="90"/>
          <w:sz w:val="15"/>
        </w:rPr>
        <w:t>Farrar</w:t>
      </w:r>
      <w:r>
        <w:rPr>
          <w:spacing w:val="-28"/>
          <w:w w:val="90"/>
          <w:sz w:val="15"/>
        </w:rPr>
        <w:t> </w:t>
      </w:r>
      <w:r>
        <w:rPr>
          <w:spacing w:val="-5"/>
          <w:w w:val="90"/>
          <w:sz w:val="15"/>
        </w:rPr>
        <w:t>JT,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Backonja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MM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al</w:t>
      </w:r>
      <w:r>
        <w:rPr>
          <w:spacing w:val="-28"/>
          <w:w w:val="90"/>
          <w:sz w:val="15"/>
        </w:rPr>
        <w:t> </w:t>
      </w:r>
      <w:r>
        <w:rPr>
          <w:w w:val="90"/>
          <w:sz w:val="15"/>
        </w:rPr>
        <w:t>(2007) </w:t>
      </w:r>
      <w:r>
        <w:rPr>
          <w:spacing w:val="-3"/>
          <w:w w:val="90"/>
          <w:sz w:val="15"/>
        </w:rPr>
        <w:t>Long-term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use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> </w:t>
      </w:r>
      <w:r>
        <w:rPr>
          <w:spacing w:val="-3"/>
          <w:w w:val="90"/>
          <w:sz w:val="15"/>
        </w:rPr>
        <w:t>controlled-release</w:t>
      </w:r>
      <w:r>
        <w:rPr>
          <w:spacing w:val="-19"/>
          <w:w w:val="90"/>
          <w:sz w:val="15"/>
        </w:rPr>
        <w:t> </w:t>
      </w:r>
      <w:r>
        <w:rPr>
          <w:spacing w:val="-3"/>
          <w:w w:val="90"/>
          <w:sz w:val="15"/>
        </w:rPr>
        <w:t>oxycodone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for noncancer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pain:results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4"/>
          <w:w w:val="90"/>
          <w:sz w:val="15"/>
        </w:rPr>
        <w:t> </w:t>
      </w:r>
      <w:r>
        <w:rPr>
          <w:spacing w:val="-3"/>
          <w:w w:val="90"/>
          <w:sz w:val="15"/>
        </w:rPr>
        <w:t>3-year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registry</w:t>
      </w:r>
      <w:r>
        <w:rPr>
          <w:spacing w:val="-24"/>
          <w:w w:val="90"/>
          <w:sz w:val="15"/>
        </w:rPr>
        <w:t> </w:t>
      </w:r>
      <w:r>
        <w:rPr>
          <w:spacing w:val="-3"/>
          <w:w w:val="90"/>
          <w:sz w:val="15"/>
        </w:rPr>
        <w:t>study. </w:t>
      </w:r>
      <w:r>
        <w:rPr>
          <w:w w:val="85"/>
          <w:sz w:val="15"/>
        </w:rPr>
        <w:t>Clin</w:t>
      </w:r>
      <w:r>
        <w:rPr>
          <w:spacing w:val="-25"/>
          <w:w w:val="85"/>
          <w:sz w:val="15"/>
        </w:rPr>
        <w:t> </w:t>
      </w:r>
      <w:r>
        <w:rPr>
          <w:w w:val="85"/>
          <w:sz w:val="15"/>
        </w:rPr>
        <w:t>J</w:t>
      </w:r>
      <w:r>
        <w:rPr>
          <w:spacing w:val="-25"/>
          <w:w w:val="85"/>
          <w:sz w:val="15"/>
        </w:rPr>
        <w:t> </w:t>
      </w:r>
      <w:r>
        <w:rPr>
          <w:spacing w:val="-3"/>
          <w:w w:val="85"/>
          <w:sz w:val="15"/>
        </w:rPr>
        <w:t>Pain</w:t>
      </w:r>
      <w:r>
        <w:rPr>
          <w:spacing w:val="-25"/>
          <w:w w:val="85"/>
          <w:sz w:val="15"/>
        </w:rPr>
        <w:t> </w:t>
      </w:r>
      <w:r>
        <w:rPr>
          <w:w w:val="85"/>
          <w:sz w:val="15"/>
        </w:rPr>
        <w:t>23(4):287–299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55" w:hanging="227"/>
        <w:jc w:val="left"/>
        <w:rPr>
          <w:sz w:val="15"/>
        </w:rPr>
      </w:pPr>
      <w:r>
        <w:rPr>
          <w:w w:val="85"/>
          <w:sz w:val="15"/>
        </w:rPr>
        <w:t>Richarz</w:t>
      </w:r>
      <w:r>
        <w:rPr>
          <w:spacing w:val="-16"/>
          <w:w w:val="85"/>
          <w:sz w:val="15"/>
        </w:rPr>
        <w:t> </w:t>
      </w:r>
      <w:r>
        <w:rPr>
          <w:spacing w:val="-3"/>
          <w:w w:val="85"/>
          <w:sz w:val="15"/>
        </w:rPr>
        <w:t>U,</w:t>
      </w:r>
      <w:r>
        <w:rPr>
          <w:spacing w:val="-20"/>
          <w:w w:val="85"/>
          <w:sz w:val="15"/>
        </w:rPr>
        <w:t> </w:t>
      </w:r>
      <w:r>
        <w:rPr>
          <w:spacing w:val="-3"/>
          <w:w w:val="85"/>
          <w:sz w:val="15"/>
        </w:rPr>
        <w:t>Waechter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S,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Sabatowski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R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> </w:t>
      </w:r>
      <w:r>
        <w:rPr>
          <w:w w:val="85"/>
          <w:sz w:val="15"/>
        </w:rPr>
        <w:t>(2013) Sustained</w:t>
      </w:r>
      <w:r>
        <w:rPr>
          <w:spacing w:val="-8"/>
          <w:w w:val="85"/>
          <w:sz w:val="15"/>
        </w:rPr>
        <w:t> </w:t>
      </w:r>
      <w:r>
        <w:rPr>
          <w:w w:val="85"/>
          <w:sz w:val="15"/>
        </w:rPr>
        <w:t>safety</w:t>
      </w:r>
      <w:r>
        <w:rPr>
          <w:spacing w:val="-8"/>
          <w:w w:val="85"/>
          <w:sz w:val="15"/>
        </w:rPr>
        <w:t> </w:t>
      </w:r>
      <w:r>
        <w:rPr>
          <w:w w:val="85"/>
          <w:sz w:val="15"/>
        </w:rPr>
        <w:t>and</w:t>
      </w:r>
      <w:r>
        <w:rPr>
          <w:spacing w:val="-8"/>
          <w:w w:val="85"/>
          <w:sz w:val="15"/>
        </w:rPr>
        <w:t> </w:t>
      </w:r>
      <w:r>
        <w:rPr>
          <w:w w:val="85"/>
          <w:sz w:val="15"/>
        </w:rPr>
        <w:t>efficacy</w:t>
      </w:r>
      <w:r>
        <w:rPr>
          <w:spacing w:val="-8"/>
          <w:w w:val="85"/>
          <w:sz w:val="15"/>
        </w:rPr>
        <w:t> </w:t>
      </w:r>
      <w:r>
        <w:rPr>
          <w:w w:val="85"/>
          <w:sz w:val="15"/>
        </w:rPr>
        <w:t>of</w:t>
      </w:r>
      <w:r>
        <w:rPr>
          <w:spacing w:val="-8"/>
          <w:w w:val="85"/>
          <w:sz w:val="15"/>
        </w:rPr>
        <w:t> </w:t>
      </w:r>
      <w:r>
        <w:rPr>
          <w:w w:val="85"/>
          <w:sz w:val="15"/>
        </w:rPr>
        <w:t>once-daily</w:t>
      </w:r>
      <w:r>
        <w:rPr>
          <w:spacing w:val="-8"/>
          <w:w w:val="85"/>
          <w:sz w:val="15"/>
        </w:rPr>
        <w:t> </w:t>
      </w:r>
      <w:r>
        <w:rPr>
          <w:spacing w:val="-3"/>
          <w:w w:val="85"/>
          <w:sz w:val="15"/>
        </w:rPr>
        <w:t>hydro- </w:t>
      </w:r>
      <w:r>
        <w:rPr>
          <w:w w:val="85"/>
          <w:sz w:val="15"/>
        </w:rPr>
        <w:t>morphone </w:t>
      </w:r>
      <w:r>
        <w:rPr>
          <w:spacing w:val="-2"/>
          <w:w w:val="85"/>
          <w:sz w:val="15"/>
        </w:rPr>
        <w:t>extended-release </w:t>
      </w:r>
      <w:r>
        <w:rPr>
          <w:w w:val="85"/>
          <w:sz w:val="15"/>
        </w:rPr>
        <w:t>(OROS® </w:t>
      </w:r>
      <w:r>
        <w:rPr>
          <w:spacing w:val="-3"/>
          <w:w w:val="85"/>
          <w:sz w:val="15"/>
        </w:rPr>
        <w:t>hydromor- </w:t>
      </w:r>
      <w:r>
        <w:rPr>
          <w:w w:val="90"/>
          <w:sz w:val="15"/>
        </w:rPr>
        <w:t>phone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ER)</w:t>
      </w:r>
      <w:r>
        <w:rPr>
          <w:spacing w:val="-23"/>
          <w:w w:val="90"/>
          <w:sz w:val="15"/>
        </w:rPr>
        <w:t> </w:t>
      </w:r>
      <w:r>
        <w:rPr>
          <w:spacing w:val="-3"/>
          <w:w w:val="90"/>
          <w:sz w:val="15"/>
        </w:rPr>
        <w:t>compared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with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twice-daily</w:t>
      </w:r>
      <w:r>
        <w:rPr>
          <w:spacing w:val="-23"/>
          <w:w w:val="90"/>
          <w:sz w:val="15"/>
        </w:rPr>
        <w:t> </w:t>
      </w:r>
      <w:r>
        <w:rPr>
          <w:spacing w:val="-3"/>
          <w:w w:val="90"/>
          <w:sz w:val="15"/>
        </w:rPr>
        <w:t>oxycodone controlled-release</w:t>
      </w:r>
      <w:r>
        <w:rPr>
          <w:spacing w:val="-20"/>
          <w:w w:val="90"/>
          <w:sz w:val="15"/>
        </w:rPr>
        <w:t> </w:t>
      </w:r>
      <w:r>
        <w:rPr>
          <w:spacing w:val="-3"/>
          <w:w w:val="90"/>
          <w:sz w:val="15"/>
        </w:rPr>
        <w:t>over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52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weeks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patients</w:t>
      </w:r>
      <w:r>
        <w:rPr>
          <w:spacing w:val="-20"/>
          <w:w w:val="90"/>
          <w:sz w:val="15"/>
        </w:rPr>
        <w:t> </w:t>
      </w:r>
      <w:r>
        <w:rPr>
          <w:w w:val="90"/>
          <w:sz w:val="15"/>
        </w:rPr>
        <w:t>with </w:t>
      </w:r>
      <w:r>
        <w:rPr>
          <w:spacing w:val="-3"/>
          <w:w w:val="90"/>
          <w:sz w:val="15"/>
        </w:rPr>
        <w:t>moderate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to</w:t>
      </w:r>
      <w:r>
        <w:rPr>
          <w:spacing w:val="-25"/>
          <w:w w:val="90"/>
          <w:sz w:val="15"/>
        </w:rPr>
        <w:t> </w:t>
      </w:r>
      <w:r>
        <w:rPr>
          <w:spacing w:val="-3"/>
          <w:w w:val="90"/>
          <w:sz w:val="15"/>
        </w:rPr>
        <w:t>severe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chronic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noncancer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pain.</w:t>
      </w:r>
      <w:r>
        <w:rPr>
          <w:spacing w:val="-25"/>
          <w:w w:val="90"/>
          <w:sz w:val="15"/>
        </w:rPr>
        <w:t> </w:t>
      </w:r>
      <w:r>
        <w:rPr>
          <w:spacing w:val="-3"/>
          <w:w w:val="90"/>
          <w:sz w:val="15"/>
        </w:rPr>
        <w:t>Pain </w:t>
      </w:r>
      <w:r>
        <w:rPr>
          <w:spacing w:val="-2"/>
          <w:w w:val="85"/>
          <w:sz w:val="15"/>
        </w:rPr>
        <w:t>Pract</w:t>
      </w:r>
      <w:r>
        <w:rPr>
          <w:spacing w:val="-24"/>
          <w:w w:val="85"/>
          <w:sz w:val="15"/>
        </w:rPr>
        <w:t> </w:t>
      </w:r>
      <w:r>
        <w:rPr>
          <w:spacing w:val="-1"/>
          <w:w w:val="85"/>
          <w:sz w:val="15"/>
        </w:rPr>
        <w:t>13(1):30–40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57" w:hanging="227"/>
        <w:jc w:val="left"/>
        <w:rPr>
          <w:sz w:val="15"/>
        </w:rPr>
      </w:pPr>
      <w:r>
        <w:rPr>
          <w:w w:val="85"/>
          <w:sz w:val="15"/>
        </w:rPr>
        <w:t>Roth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SH,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Fleischmann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RM,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Burch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FX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(2000) </w:t>
      </w:r>
      <w:r>
        <w:rPr>
          <w:w w:val="90"/>
          <w:sz w:val="15"/>
        </w:rPr>
        <w:t>Around-the-clock,</w:t>
      </w:r>
      <w:r>
        <w:rPr>
          <w:spacing w:val="-25"/>
          <w:w w:val="90"/>
          <w:sz w:val="15"/>
        </w:rPr>
        <w:t> </w:t>
      </w:r>
      <w:r>
        <w:rPr>
          <w:spacing w:val="-3"/>
          <w:w w:val="90"/>
          <w:sz w:val="15"/>
        </w:rPr>
        <w:t>controlled-release</w:t>
      </w:r>
      <w:r>
        <w:rPr>
          <w:spacing w:val="-25"/>
          <w:w w:val="90"/>
          <w:sz w:val="15"/>
        </w:rPr>
        <w:t> </w:t>
      </w:r>
      <w:r>
        <w:rPr>
          <w:spacing w:val="-3"/>
          <w:w w:val="90"/>
          <w:sz w:val="15"/>
        </w:rPr>
        <w:t>oxycodone </w:t>
      </w:r>
      <w:r>
        <w:rPr>
          <w:w w:val="90"/>
          <w:sz w:val="15"/>
        </w:rPr>
        <w:t>therapy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osteoarthritis-related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pain:</w:t>
      </w:r>
      <w:r>
        <w:rPr>
          <w:spacing w:val="-24"/>
          <w:w w:val="90"/>
          <w:sz w:val="15"/>
        </w:rPr>
        <w:t> </w:t>
      </w:r>
      <w:r>
        <w:rPr>
          <w:w w:val="90"/>
          <w:sz w:val="15"/>
        </w:rPr>
        <w:t>placebo- </w:t>
      </w:r>
      <w:r>
        <w:rPr>
          <w:spacing w:val="-3"/>
          <w:w w:val="90"/>
          <w:sz w:val="15"/>
        </w:rPr>
        <w:t>controlled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trial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long-term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evaluation.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Arch</w:t>
      </w:r>
      <w:r>
        <w:rPr>
          <w:spacing w:val="-21"/>
          <w:w w:val="90"/>
          <w:sz w:val="15"/>
        </w:rPr>
        <w:t> </w:t>
      </w:r>
      <w:r>
        <w:rPr>
          <w:w w:val="90"/>
          <w:sz w:val="15"/>
        </w:rPr>
        <w:t>In- </w:t>
      </w:r>
      <w:r>
        <w:rPr>
          <w:spacing w:val="-1"/>
          <w:w w:val="85"/>
          <w:sz w:val="15"/>
        </w:rPr>
        <w:t>tern </w:t>
      </w:r>
      <w:r>
        <w:rPr>
          <w:w w:val="85"/>
          <w:sz w:val="15"/>
        </w:rPr>
        <w:t>Med</w:t>
      </w:r>
      <w:r>
        <w:rPr>
          <w:spacing w:val="-24"/>
          <w:w w:val="85"/>
          <w:sz w:val="15"/>
        </w:rPr>
        <w:t> </w:t>
      </w:r>
      <w:r>
        <w:rPr>
          <w:w w:val="85"/>
          <w:sz w:val="15"/>
        </w:rPr>
        <w:t>160(6):853–860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91" w:after="0"/>
        <w:ind w:left="347" w:right="3874" w:hanging="227"/>
        <w:jc w:val="left"/>
        <w:rPr>
          <w:sz w:val="15"/>
        </w:rPr>
      </w:pPr>
      <w:r>
        <w:rPr>
          <w:spacing w:val="-1"/>
          <w:w w:val="67"/>
          <w:sz w:val="15"/>
        </w:rPr>
        <w:br w:type="column"/>
      </w:r>
      <w:r>
        <w:rPr>
          <w:w w:val="90"/>
          <w:sz w:val="15"/>
        </w:rPr>
        <w:t>Sandner-Kiesling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A,</w:t>
      </w:r>
      <w:r>
        <w:rPr>
          <w:spacing w:val="-25"/>
          <w:w w:val="90"/>
          <w:sz w:val="15"/>
        </w:rPr>
        <w:t> </w:t>
      </w:r>
      <w:r>
        <w:rPr>
          <w:spacing w:val="-3"/>
          <w:w w:val="90"/>
          <w:sz w:val="15"/>
        </w:rPr>
        <w:t>Leyendecker</w:t>
      </w:r>
      <w:r>
        <w:rPr>
          <w:spacing w:val="-25"/>
          <w:w w:val="90"/>
          <w:sz w:val="15"/>
        </w:rPr>
        <w:t> </w:t>
      </w:r>
      <w:r>
        <w:rPr>
          <w:spacing w:val="-12"/>
          <w:w w:val="90"/>
          <w:sz w:val="15"/>
        </w:rPr>
        <w:t>P,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Hopp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M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et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al (2010)</w:t>
      </w:r>
      <w:r>
        <w:rPr>
          <w:spacing w:val="-25"/>
          <w:w w:val="90"/>
          <w:sz w:val="15"/>
        </w:rPr>
        <w:t> </w:t>
      </w:r>
      <w:r>
        <w:rPr>
          <w:spacing w:val="-3"/>
          <w:w w:val="90"/>
          <w:sz w:val="15"/>
        </w:rPr>
        <w:t>Long-term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efficacy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safety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> </w:t>
      </w:r>
      <w:r>
        <w:rPr>
          <w:w w:val="90"/>
          <w:sz w:val="15"/>
        </w:rPr>
        <w:t>combined </w:t>
      </w:r>
      <w:r>
        <w:rPr>
          <w:spacing w:val="-3"/>
          <w:w w:val="90"/>
          <w:sz w:val="15"/>
        </w:rPr>
        <w:t>prolonged-release</w:t>
      </w:r>
      <w:r>
        <w:rPr>
          <w:spacing w:val="-18"/>
          <w:w w:val="90"/>
          <w:sz w:val="15"/>
        </w:rPr>
        <w:t> </w:t>
      </w:r>
      <w:r>
        <w:rPr>
          <w:spacing w:val="-3"/>
          <w:w w:val="90"/>
          <w:sz w:val="15"/>
        </w:rPr>
        <w:t>oxycodone</w:t>
      </w:r>
      <w:r>
        <w:rPr>
          <w:spacing w:val="-18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18"/>
          <w:w w:val="90"/>
          <w:sz w:val="15"/>
        </w:rPr>
        <w:t> </w:t>
      </w:r>
      <w:r>
        <w:rPr>
          <w:spacing w:val="-3"/>
          <w:w w:val="90"/>
          <w:sz w:val="15"/>
        </w:rPr>
        <w:t>naloxone</w:t>
      </w:r>
      <w:r>
        <w:rPr>
          <w:spacing w:val="-18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18"/>
          <w:w w:val="90"/>
          <w:sz w:val="15"/>
        </w:rPr>
        <w:t> </w:t>
      </w:r>
      <w:r>
        <w:rPr>
          <w:w w:val="90"/>
          <w:sz w:val="15"/>
        </w:rPr>
        <w:t>the management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non-cancer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chronic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pain.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Int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J</w:t>
      </w:r>
      <w:r>
        <w:rPr>
          <w:spacing w:val="-29"/>
          <w:w w:val="90"/>
          <w:sz w:val="15"/>
        </w:rPr>
        <w:t> </w:t>
      </w:r>
      <w:r>
        <w:rPr>
          <w:w w:val="90"/>
          <w:sz w:val="15"/>
        </w:rPr>
        <w:t>Clin </w:t>
      </w:r>
      <w:r>
        <w:rPr>
          <w:spacing w:val="-2"/>
          <w:w w:val="85"/>
          <w:sz w:val="15"/>
        </w:rPr>
        <w:t>Pract</w:t>
      </w:r>
      <w:r>
        <w:rPr>
          <w:spacing w:val="-25"/>
          <w:w w:val="85"/>
          <w:sz w:val="15"/>
        </w:rPr>
        <w:t> </w:t>
      </w:r>
      <w:r>
        <w:rPr>
          <w:spacing w:val="-1"/>
          <w:w w:val="85"/>
          <w:sz w:val="15"/>
        </w:rPr>
        <w:t>64(6):763–774</w:t>
      </w:r>
    </w:p>
    <w:p>
      <w:pPr>
        <w:pStyle w:val="ListParagraph"/>
        <w:numPr>
          <w:ilvl w:val="1"/>
          <w:numId w:val="3"/>
        </w:numPr>
        <w:tabs>
          <w:tab w:pos="348" w:val="left" w:leader="none"/>
        </w:tabs>
        <w:spacing w:line="249" w:lineRule="auto" w:before="0" w:after="0"/>
        <w:ind w:left="347" w:right="3882" w:hanging="227"/>
        <w:jc w:val="left"/>
        <w:rPr>
          <w:sz w:val="15"/>
        </w:rPr>
      </w:pPr>
      <w:r>
        <w:rPr>
          <w:w w:val="85"/>
          <w:sz w:val="15"/>
        </w:rPr>
        <w:t>Thorne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C,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Beaulieu</w:t>
      </w:r>
      <w:r>
        <w:rPr>
          <w:spacing w:val="-18"/>
          <w:w w:val="85"/>
          <w:sz w:val="15"/>
        </w:rPr>
        <w:t> </w:t>
      </w:r>
      <w:r>
        <w:rPr>
          <w:spacing w:val="-3"/>
          <w:w w:val="85"/>
          <w:sz w:val="15"/>
        </w:rPr>
        <w:t>AD,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Callaghan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DJ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(2008)</w:t>
      </w:r>
      <w:r>
        <w:rPr>
          <w:spacing w:val="-18"/>
          <w:w w:val="85"/>
          <w:sz w:val="15"/>
        </w:rPr>
        <w:t> </w:t>
      </w:r>
      <w:r>
        <w:rPr>
          <w:w w:val="85"/>
          <w:sz w:val="15"/>
        </w:rPr>
        <w:t>A </w:t>
      </w:r>
      <w:r>
        <w:rPr>
          <w:spacing w:val="-3"/>
          <w:w w:val="90"/>
          <w:sz w:val="15"/>
        </w:rPr>
        <w:t>randomized,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double-blind,</w:t>
      </w:r>
      <w:r>
        <w:rPr>
          <w:spacing w:val="-26"/>
          <w:w w:val="90"/>
          <w:sz w:val="15"/>
        </w:rPr>
        <w:t> </w:t>
      </w:r>
      <w:r>
        <w:rPr>
          <w:spacing w:val="-3"/>
          <w:w w:val="90"/>
          <w:sz w:val="15"/>
        </w:rPr>
        <w:t>crossover</w:t>
      </w:r>
      <w:r>
        <w:rPr>
          <w:spacing w:val="-26"/>
          <w:w w:val="90"/>
          <w:sz w:val="15"/>
        </w:rPr>
        <w:t> </w:t>
      </w:r>
      <w:r>
        <w:rPr>
          <w:w w:val="90"/>
          <w:sz w:val="15"/>
        </w:rPr>
        <w:t>comparison of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efficacy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safety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3"/>
          <w:w w:val="90"/>
          <w:sz w:val="15"/>
        </w:rPr>
        <w:t> </w:t>
      </w:r>
      <w:r>
        <w:rPr>
          <w:w w:val="90"/>
          <w:sz w:val="15"/>
        </w:rPr>
        <w:t>oral</w:t>
      </w:r>
      <w:r>
        <w:rPr>
          <w:spacing w:val="-23"/>
          <w:w w:val="90"/>
          <w:sz w:val="15"/>
        </w:rPr>
        <w:t> </w:t>
      </w:r>
      <w:r>
        <w:rPr>
          <w:spacing w:val="-3"/>
          <w:w w:val="90"/>
          <w:sz w:val="15"/>
        </w:rPr>
        <w:t>controlled-release </w:t>
      </w:r>
      <w:r>
        <w:rPr>
          <w:w w:val="90"/>
          <w:sz w:val="15"/>
        </w:rPr>
        <w:t>tramadol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placebo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patients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with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painful</w:t>
      </w:r>
      <w:r>
        <w:rPr>
          <w:spacing w:val="-19"/>
          <w:w w:val="90"/>
          <w:sz w:val="15"/>
        </w:rPr>
        <w:t> </w:t>
      </w:r>
      <w:r>
        <w:rPr>
          <w:w w:val="90"/>
          <w:sz w:val="15"/>
        </w:rPr>
        <w:t>os- </w:t>
      </w:r>
      <w:r>
        <w:rPr>
          <w:spacing w:val="-1"/>
          <w:w w:val="85"/>
          <w:sz w:val="15"/>
        </w:rPr>
        <w:t>teoarthritis.</w:t>
      </w:r>
      <w:r>
        <w:rPr>
          <w:spacing w:val="-17"/>
          <w:w w:val="85"/>
          <w:sz w:val="15"/>
        </w:rPr>
        <w:t> </w:t>
      </w:r>
      <w:r>
        <w:rPr>
          <w:spacing w:val="-3"/>
          <w:w w:val="85"/>
          <w:sz w:val="15"/>
        </w:rPr>
        <w:t>Pain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Res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Manag</w:t>
      </w:r>
      <w:r>
        <w:rPr>
          <w:spacing w:val="-17"/>
          <w:w w:val="85"/>
          <w:sz w:val="15"/>
        </w:rPr>
        <w:t> </w:t>
      </w:r>
      <w:r>
        <w:rPr>
          <w:w w:val="85"/>
          <w:sz w:val="15"/>
        </w:rPr>
        <w:t>13(2):93–102</w:t>
      </w:r>
    </w:p>
    <w:p>
      <w:pPr>
        <w:spacing w:after="0" w:line="249" w:lineRule="auto"/>
        <w:jc w:val="left"/>
        <w:rPr>
          <w:sz w:val="15"/>
        </w:rPr>
        <w:sectPr>
          <w:type w:val="continuous"/>
          <w:pgSz w:w="11910" w:h="15820"/>
          <w:pgMar w:top="1000" w:bottom="0" w:left="900" w:right="560"/>
          <w:cols w:num="2" w:equalWidth="0">
            <w:col w:w="3181" w:space="220"/>
            <w:col w:w="7049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spacing w:before="243"/>
        <w:ind w:left="0" w:right="106" w:firstLine="0"/>
        <w:jc w:val="right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16"/>
        </w:rPr>
        <w:t>Der Schmerz 1 · 2015    </w:t>
      </w:r>
      <w:r>
        <w:rPr>
          <w:rFonts w:ascii="Arial Narrow" w:hAnsi="Arial Narrow"/>
          <w:b/>
          <w:w w:val="80"/>
          <w:position w:val="5"/>
          <w:sz w:val="24"/>
        </w:rPr>
        <w:t>| </w:t>
      </w:r>
      <w:r>
        <w:rPr>
          <w:rFonts w:ascii="Arial Narrow" w:hAnsi="Arial Narrow"/>
          <w:b/>
          <w:sz w:val="24"/>
        </w:rPr>
        <w:t>11</w:t>
      </w:r>
    </w:p>
    <w:p>
      <w:pPr>
        <w:pStyle w:val="BodyText"/>
        <w:spacing w:before="4"/>
        <w:rPr>
          <w:rFonts w:ascii="Arial Narrow"/>
          <w:b/>
          <w:sz w:val="26"/>
        </w:rPr>
      </w:pPr>
    </w:p>
    <w:p>
      <w:pPr>
        <w:pStyle w:val="BodyText"/>
        <w:spacing w:before="5"/>
        <w:rPr>
          <w:rFonts w:ascii="Arial Narrow"/>
          <w:b/>
          <w:sz w:val="8"/>
        </w:rPr>
      </w:pPr>
    </w:p>
    <w:p>
      <w:pPr>
        <w:spacing w:before="0"/>
        <w:ind w:left="100" w:right="0" w:firstLine="0"/>
        <w:jc w:val="left"/>
        <w:rPr>
          <w:rFonts w:ascii="Arial"/>
          <w:sz w:val="8"/>
        </w:rPr>
      </w:pPr>
      <w:hyperlink r:id="rId41">
        <w:r>
          <w:rPr>
            <w:rFonts w:ascii="Arial"/>
            <w:color w:val="B3B3B3"/>
            <w:sz w:val="8"/>
          </w:rPr>
          <w:t>View publication stats</w:t>
        </w:r>
      </w:hyperlink>
    </w:p>
    <w:sectPr>
      <w:type w:val="continuous"/>
      <w:pgSz w:w="11910" w:h="15820"/>
      <w:pgMar w:top="1000" w:bottom="0" w:left="9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2.636597pt;margin-top:745.453735pt;width:3.15pt;height:15.65pt;mso-position-horizontal-relative:page;mso-position-vertical-relative:page;z-index:-54520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934387pt;margin-top:747.953735pt;width:93pt;height:15.65pt;mso-position-horizontal-relative:page;mso-position-vertical-relative:page;z-index:-54496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Arial Narrow" w:hAnsi="Arial Narrow"/>
                    <w:b/>
                    <w:sz w:val="24"/>
                  </w:rPr>
                </w:pPr>
                <w:r>
                  <w:rPr>
                    <w:rFonts w:ascii="Arial Narrow" w:hAnsi="Arial Narrow"/>
                    <w:b/>
                    <w:sz w:val="16"/>
                  </w:rPr>
                  <w:t>Der Schmerz 1 · 2015     </w:t>
                </w:r>
                <w:r>
                  <w:rPr/>
                  <w:fldChar w:fldCharType="begin"/>
                </w:r>
                <w:r>
                  <w:rPr>
                    <w:rFonts w:ascii="Arial Narrow" w:hAnsi="Arial Narrow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52750pt;margin-top:745.453735pt;width:3.15pt;height:15.65pt;mso-position-horizontal-relative:page;mso-position-vertical-relative:page;z-index:-54472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37.378502pt;margin-top:747.953735pt;width:92.9pt;height:15.65pt;mso-position-horizontal-relative:page;mso-position-vertical-relative:page;z-index:-54448" type="#_x0000_t202" filled="false" stroked="false">
          <v:textbox inset="0,0,0,0">
            <w:txbxContent>
              <w:p>
                <w:pPr>
                  <w:tabs>
                    <w:tab w:pos="407" w:val="left" w:leader="none"/>
                  </w:tabs>
                  <w:spacing w:before="7"/>
                  <w:ind w:left="40" w:right="0" w:firstLine="0"/>
                  <w:jc w:val="left"/>
                  <w:rPr>
                    <w:rFonts w:ascii="Arial Narrow" w:hAnsi="Arial Narrow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Narrow" w:hAnsi="Arial Narrow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 Narrow" w:hAnsi="Arial Narrow"/>
                    <w:b/>
                    <w:sz w:val="24"/>
                  </w:rPr>
                  <w:tab/>
                </w:r>
                <w:r>
                  <w:rPr>
                    <w:rFonts w:ascii="Arial Narrow" w:hAnsi="Arial Narrow"/>
                    <w:b/>
                    <w:spacing w:val="2"/>
                    <w:sz w:val="16"/>
                  </w:rPr>
                  <w:t>Der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>Schmerz </w:t>
                </w:r>
                <w:r>
                  <w:rPr>
                    <w:rFonts w:ascii="Arial Narrow" w:hAnsi="Arial Narrow"/>
                    <w:b/>
                    <w:sz w:val="16"/>
                  </w:rPr>
                  <w:t>1 · </w:t>
                </w:r>
                <w:r>
                  <w:rPr>
                    <w:rFonts w:ascii="Arial Narrow" w:hAnsi="Arial Narrow"/>
                    <w:b/>
                    <w:spacing w:val="17"/>
                    <w:sz w:val="16"/>
                  </w:rPr>
                  <w:t>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>2015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2.636597pt;margin-top:745.453613pt;width:3.15pt;height:15.65pt;mso-position-horizontal-relative:page;mso-position-vertical-relative:page;z-index:-54424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934387pt;margin-top:747.953735pt;width:93pt;height:15.65pt;mso-position-horizontal-relative:page;mso-position-vertical-relative:page;z-index:-54400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Arial Narrow" w:hAnsi="Arial Narrow"/>
                    <w:b/>
                    <w:sz w:val="24"/>
                  </w:rPr>
                </w:pPr>
                <w:r>
                  <w:rPr>
                    <w:rFonts w:ascii="Arial Narrow" w:hAnsi="Arial Narrow"/>
                    <w:b/>
                    <w:sz w:val="16"/>
                  </w:rPr>
                  <w:t>Der Schmerz 1 · 2015     </w:t>
                </w:r>
                <w:r>
                  <w:rPr/>
                  <w:fldChar w:fldCharType="begin"/>
                </w:r>
                <w:r>
                  <w:rPr>
                    <w:rFonts w:ascii="Arial Narrow" w:hAnsi="Arial Narrow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52750pt;margin-top:745.453735pt;width:3.15pt;height:15.65pt;mso-position-horizontal-relative:page;mso-position-vertical-relative:page;z-index:-54376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37.378502pt;margin-top:747.953735pt;width:92.9pt;height:15.65pt;mso-position-horizontal-relative:page;mso-position-vertical-relative:page;z-index:-54352" type="#_x0000_t202" filled="false" stroked="false">
          <v:textbox inset="0,0,0,0">
            <w:txbxContent>
              <w:p>
                <w:pPr>
                  <w:tabs>
                    <w:tab w:pos="407" w:val="left" w:leader="none"/>
                  </w:tabs>
                  <w:spacing w:before="7"/>
                  <w:ind w:left="40" w:right="0" w:firstLine="0"/>
                  <w:jc w:val="left"/>
                  <w:rPr>
                    <w:rFonts w:ascii="Arial Narrow" w:hAnsi="Arial Narrow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Narrow" w:hAnsi="Arial Narrow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 Narrow" w:hAnsi="Arial Narrow"/>
                    <w:b/>
                    <w:sz w:val="24"/>
                  </w:rPr>
                  <w:tab/>
                </w:r>
                <w:r>
                  <w:rPr>
                    <w:rFonts w:ascii="Arial Narrow" w:hAnsi="Arial Narrow"/>
                    <w:b/>
                    <w:spacing w:val="2"/>
                    <w:sz w:val="16"/>
                  </w:rPr>
                  <w:t>Der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>Schmerz </w:t>
                </w:r>
                <w:r>
                  <w:rPr>
                    <w:rFonts w:ascii="Arial Narrow" w:hAnsi="Arial Narrow"/>
                    <w:b/>
                    <w:sz w:val="16"/>
                  </w:rPr>
                  <w:t>1 · </w:t>
                </w:r>
                <w:r>
                  <w:rPr>
                    <w:rFonts w:ascii="Arial Narrow" w:hAnsi="Arial Narrow"/>
                    <w:b/>
                    <w:spacing w:val="17"/>
                    <w:sz w:val="16"/>
                  </w:rPr>
                  <w:t>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>2015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52750pt;margin-top:745.453735pt;width:3.15pt;height:15.65pt;mso-position-horizontal-relative:page;mso-position-vertical-relative:page;z-index:-54256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32.402599pt;margin-top:747.953735pt;width:97.85pt;height:15.65pt;mso-position-horizontal-relative:page;mso-position-vertical-relative:page;z-index:-54232" type="#_x0000_t202" filled="false" stroked="false">
          <v:textbox inset="0,0,0,0">
            <w:txbxContent>
              <w:p>
                <w:pPr>
                  <w:tabs>
                    <w:tab w:pos="507" w:val="left" w:leader="none"/>
                  </w:tabs>
                  <w:spacing w:before="7"/>
                  <w:ind w:left="20" w:right="0" w:firstLine="0"/>
                  <w:jc w:val="left"/>
                  <w:rPr>
                    <w:rFonts w:ascii="Arial Narrow" w:hAnsi="Arial Narrow"/>
                    <w:b/>
                    <w:sz w:val="16"/>
                  </w:rPr>
                </w:pPr>
                <w:r>
                  <w:rPr>
                    <w:rFonts w:ascii="Arial Narrow" w:hAnsi="Arial Narrow"/>
                    <w:b/>
                    <w:sz w:val="24"/>
                  </w:rPr>
                  <w:t>10</w:t>
                  <w:tab/>
                </w:r>
                <w:r>
                  <w:rPr>
                    <w:rFonts w:ascii="Arial Narrow" w:hAnsi="Arial Narrow"/>
                    <w:b/>
                    <w:spacing w:val="2"/>
                    <w:sz w:val="16"/>
                  </w:rPr>
                  <w:t>Der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>Schmerz </w:t>
                </w:r>
                <w:r>
                  <w:rPr>
                    <w:rFonts w:ascii="Arial Narrow" w:hAnsi="Arial Narrow"/>
                    <w:b/>
                    <w:sz w:val="16"/>
                  </w:rPr>
                  <w:t>1 · </w:t>
                </w:r>
                <w:r>
                  <w:rPr>
                    <w:rFonts w:ascii="Arial Narrow" w:hAnsi="Arial Narrow"/>
                    <w:b/>
                    <w:spacing w:val="17"/>
                    <w:sz w:val="16"/>
                  </w:rPr>
                  <w:t>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>2015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2902pt;margin-top:36.773827pt;width:62pt;height:14.6pt;mso-position-horizontal-relative:page;mso-position-vertical-relative:page;z-index:-54592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color w:val="005BA9"/>
                    <w:sz w:val="22"/>
                  </w:rPr>
                  <w:t>Schwerpunkt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0.898602pt;margin-top:35.591328pt;width:493.5pt;height:17.3pt;mso-position-horizontal-relative:page;mso-position-vertical-relative:page;z-index:-54568" coordorigin="1018,712" coordsize="9870,346">
          <v:line style="position:absolute" from="1020,714" to="10885,714" stroked="true" strokeweight=".25pt" strokecolor="#000000">
            <v:stroke dashstyle="solid"/>
          </v:line>
          <v:line style="position:absolute" from="1023,717" to="1023,1052" stroked="true" strokeweight=".25pt" strokecolor="#000000">
            <v:stroke dashstyle="solid"/>
          </v:line>
          <v:line style="position:absolute" from="1020,1055" to="10885,1055" stroked="true" strokeweight=".25pt" strokecolor="#000000">
            <v:stroke dashstyle="solid"/>
          </v:line>
          <w10:wrap type="none"/>
        </v:group>
      </w:pict>
    </w:r>
    <w:r>
      <w:rPr/>
      <w:pict>
        <v:shape style="position:absolute;margin-left:55.692902pt;margin-top:36.773827pt;width:62pt;height:14.6pt;mso-position-horizontal-relative:page;mso-position-vertical-relative:page;z-index:-54544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color w:val="005BA9"/>
                    <w:sz w:val="22"/>
                  </w:rPr>
                  <w:t>Schwerpunkt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0.898602pt;margin-top:35.591328pt;width:493.5pt;height:17.3pt;mso-position-horizontal-relative:page;mso-position-vertical-relative:page;z-index:-54328" coordorigin="1018,712" coordsize="9870,346">
          <v:line style="position:absolute" from="1020,714" to="10885,714" stroked="true" strokeweight=".25pt" strokecolor="#000000">
            <v:stroke dashstyle="solid"/>
          </v:line>
          <v:line style="position:absolute" from="1023,717" to="1023,1052" stroked="true" strokeweight=".25pt" strokecolor="#000000">
            <v:stroke dashstyle="solid"/>
          </v:line>
          <v:line style="position:absolute" from="1020,1055" to="10885,1055" stroked="true" strokeweight=".25pt" strokecolor="#000000">
            <v:stroke dashstyle="solid"/>
          </v:line>
          <w10:wrap type="none"/>
        </v:group>
      </w:pict>
    </w:r>
    <w:r>
      <w:rPr/>
      <w:pict>
        <v:shape style="position:absolute;margin-left:55.692902pt;margin-top:36.773827pt;width:62pt;height:14.6pt;mso-position-horizontal-relative:page;mso-position-vertical-relative:page;z-index:-54304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color w:val="005BA9"/>
                    <w:sz w:val="22"/>
                  </w:rPr>
                  <w:t>Schwerpunkt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0.898602pt;margin-top:35.834328pt;width:493.5pt;height:17.3pt;mso-position-horizontal-relative:page;mso-position-vertical-relative:page;z-index:-54280" coordorigin="1018,717" coordsize="9870,346">
          <v:line style="position:absolute" from="1020,1060" to="10885,1060" stroked="true" strokeweight=".25pt" strokecolor="#000000">
            <v:stroke dashstyle="solid"/>
          </v:line>
          <v:line style="position:absolute" from="1023,722" to="1023,1057" stroked="true" strokeweight=".25pt" strokecolor="#000000">
            <v:stroke dashstyle="solid"/>
          </v:line>
          <v:line style="position:absolute" from="1020,719" to="10885,719" stroked="true" strokeweight=".25pt" strokecolor="#000000">
            <v:stroke dashstyle="solid"/>
          </v:lin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26" w:hanging="252"/>
        <w:jc w:val="left"/>
      </w:pPr>
      <w:rPr>
        <w:rFonts w:hint="default" w:ascii="Arial" w:hAnsi="Arial" w:eastAsia="Arial" w:cs="Arial"/>
        <w:spacing w:val="-2"/>
        <w:w w:val="73"/>
        <w:sz w:val="17"/>
        <w:szCs w:val="17"/>
      </w:rPr>
    </w:lvl>
    <w:lvl w:ilvl="1">
      <w:start w:val="0"/>
      <w:numFmt w:val="bullet"/>
      <w:lvlText w:val="•"/>
      <w:lvlJc w:val="left"/>
      <w:pPr>
        <w:ind w:left="594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9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4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19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94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69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44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19" w:hanging="252"/>
      </w:pPr>
      <w:rPr>
        <w:rFonts w:hint="default"/>
      </w:rPr>
    </w:lvl>
  </w:abstractNum>
  <w:abstractNum w:abstractNumId="2">
    <w:multiLevelType w:val="hybridMultilevel"/>
    <w:lvl w:ilvl="0">
      <w:start w:val="23"/>
      <w:numFmt w:val="upperLetter"/>
      <w:lvlText w:val="%1."/>
      <w:lvlJc w:val="left"/>
      <w:pPr>
        <w:ind w:left="320" w:hanging="200"/>
        <w:jc w:val="left"/>
      </w:pPr>
      <w:rPr>
        <w:rFonts w:hint="default" w:ascii="Calibri" w:hAnsi="Calibri" w:eastAsia="Calibri" w:cs="Calibri"/>
        <w:b/>
        <w:bCs/>
        <w:spacing w:val="-12"/>
        <w:w w:val="91"/>
        <w:sz w:val="17"/>
        <w:szCs w:val="17"/>
      </w:rPr>
    </w:lvl>
    <w:lvl w:ilvl="1">
      <w:start w:val="1"/>
      <w:numFmt w:val="decimal"/>
      <w:lvlText w:val="%2."/>
      <w:lvlJc w:val="left"/>
      <w:pPr>
        <w:ind w:left="687" w:hanging="158"/>
        <w:jc w:val="right"/>
      </w:pPr>
      <w:rPr>
        <w:rFonts w:hint="default" w:ascii="Arial" w:hAnsi="Arial" w:eastAsia="Arial" w:cs="Arial"/>
        <w:spacing w:val="-2"/>
        <w:w w:val="73"/>
        <w:sz w:val="15"/>
        <w:szCs w:val="15"/>
      </w:rPr>
    </w:lvl>
    <w:lvl w:ilvl="2">
      <w:start w:val="0"/>
      <w:numFmt w:val="bullet"/>
      <w:lvlText w:val="•"/>
      <w:lvlJc w:val="left"/>
      <w:pPr>
        <w:ind w:left="201" w:hanging="1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-278" w:hanging="1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757" w:hanging="1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1236" w:hanging="1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714" w:hanging="1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2193" w:hanging="1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672" w:hanging="158"/>
      </w:pPr>
      <w:rPr>
        <w:rFonts w:hint="default"/>
      </w:rPr>
    </w:lvl>
  </w:abstractNum>
  <w:abstractNum w:abstractNumId="0">
    <w:multiLevelType w:val="hybridMultilevel"/>
    <w:lvl w:ilvl="0">
      <w:start w:val="23"/>
      <w:numFmt w:val="upperLetter"/>
      <w:lvlText w:val="%1."/>
      <w:lvlJc w:val="left"/>
      <w:pPr>
        <w:ind w:left="348" w:hanging="229"/>
        <w:jc w:val="left"/>
      </w:pPr>
      <w:rPr>
        <w:rFonts w:hint="default" w:ascii="Arial Narrow" w:hAnsi="Arial Narrow" w:eastAsia="Arial Narrow" w:cs="Arial Narrow"/>
        <w:b/>
        <w:bCs/>
        <w:spacing w:val="-14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340" w:hanging="275"/>
        <w:jc w:val="left"/>
      </w:pPr>
      <w:rPr>
        <w:rFonts w:hint="default" w:ascii="Palatino Linotype" w:hAnsi="Palatino Linotype" w:eastAsia="Palatino Linotype" w:cs="Palatino Linotype"/>
        <w:spacing w:val="0"/>
        <w:w w:val="67"/>
        <w:sz w:val="19"/>
        <w:szCs w:val="19"/>
      </w:rPr>
    </w:lvl>
    <w:lvl w:ilvl="2">
      <w:start w:val="0"/>
      <w:numFmt w:val="bullet"/>
      <w:lvlText w:val="•"/>
      <w:lvlJc w:val="left"/>
      <w:pPr>
        <w:ind w:left="228" w:hanging="2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" w:hanging="2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7" w:hanging="2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" w:hanging="2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" w:hanging="2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50" w:hanging="2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06" w:hanging="275"/>
      </w:pPr>
      <w:rPr>
        <w:rFonts w:hint="default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19"/>
      <w:szCs w:val="19"/>
    </w:rPr>
  </w:style>
  <w:style w:styleId="Heading1" w:type="paragraph">
    <w:name w:val="Heading 1"/>
    <w:basedOn w:val="Normal"/>
    <w:uiPriority w:val="1"/>
    <w:qFormat/>
    <w:pPr>
      <w:ind w:left="120"/>
      <w:jc w:val="both"/>
      <w:outlineLvl w:val="1"/>
    </w:pPr>
    <w:rPr>
      <w:rFonts w:ascii="Calibri" w:hAnsi="Calibri" w:eastAsia="Calibri" w:cs="Calibri"/>
      <w:b/>
      <w:bCs/>
      <w:sz w:val="23"/>
      <w:szCs w:val="23"/>
    </w:rPr>
  </w:style>
  <w:style w:styleId="Heading2" w:type="paragraph">
    <w:name w:val="Heading 2"/>
    <w:basedOn w:val="Normal"/>
    <w:uiPriority w:val="1"/>
    <w:qFormat/>
    <w:pPr>
      <w:ind w:left="297"/>
      <w:jc w:val="both"/>
      <w:outlineLvl w:val="2"/>
    </w:pPr>
    <w:rPr>
      <w:rFonts w:ascii="Arial" w:hAnsi="Arial" w:eastAsia="Arial" w:cs="Arial"/>
      <w:sz w:val="23"/>
      <w:szCs w:val="23"/>
    </w:rPr>
  </w:style>
  <w:style w:styleId="Heading3" w:type="paragraph">
    <w:name w:val="Heading 3"/>
    <w:basedOn w:val="Normal"/>
    <w:uiPriority w:val="1"/>
    <w:qFormat/>
    <w:pPr>
      <w:spacing w:before="7" w:line="250" w:lineRule="exact"/>
      <w:ind w:left="340"/>
      <w:jc w:val="both"/>
      <w:outlineLvl w:val="3"/>
    </w:pPr>
    <w:rPr>
      <w:rFonts w:ascii="Arial Narrow" w:hAnsi="Arial Narrow" w:eastAsia="Arial Narrow" w:cs="Arial Narrow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120" w:right="-16"/>
      <w:outlineLvl w:val="4"/>
    </w:pPr>
    <w:rPr>
      <w:rFonts w:ascii="Arial Narrow" w:hAnsi="Arial Narrow" w:eastAsia="Arial Narrow" w:cs="Arial Narrow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347" w:hanging="22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16"/>
      <w:ind w:left="79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269716428_Long-term_opioid_therapy_in_chronic_noncancer_pain_A_systematic_review_and_meta-analysis_of_efficacy_tolerability_and_safety_in_open-label_extension_trials_with_study_duration_of_at_least_26_weeks?enrichId=rgreq-b8ed75d4ab80588a3d9803265819a2d4-XXX&amp;amp;enrichSource=Y292ZXJQYWdlOzI2OTcxNjQyODtBUzoxOTI3NjExODc2MjcwMDlAMTQyMjk2OTI1NjQyMQ%3D%3D&amp;amp;el=1_x_2&amp;amp;_esc=publicationCoverPdf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researchgate.net/profile/Winfried_Haeuser?enrichId=rgreq-b8ed75d4ab80588a3d9803265819a2d4-XXX&amp;amp;enrichSource=Y292ZXJQYWdlOzI2OTcxNjQyODtBUzoxOTI3NjExODc2MjcwMDlAMTQyMjk2OTI1NjQyMQ%3D%3D&amp;amp;el=1_x_5&amp;amp;_esc=publicationCoverPdf" TargetMode="External"/><Relationship Id="rId9" Type="http://schemas.openxmlformats.org/officeDocument/2006/relationships/hyperlink" Target="https://www.researchgate.net/institution/Klinikum_Saarbruecken?enrichId=rgreq-b8ed75d4ab80588a3d9803265819a2d4-XXX&amp;amp;enrichSource=Y292ZXJQYWdlOzI2OTcxNjQyODtBUzoxOTI3NjExODc2MjcwMDlAMTQyMjk2OTI1NjQyMQ%3D%3D&amp;amp;el=1_x_6&amp;amp;_esc=publicationCoverPdf" TargetMode="External"/><Relationship Id="rId10" Type="http://schemas.openxmlformats.org/officeDocument/2006/relationships/hyperlink" Target="https://www.researchgate.net/profile/Kathrin_Bernardy?enrichId=rgreq-b8ed75d4ab80588a3d9803265819a2d4-XXX&amp;amp;enrichSource=Y292ZXJQYWdlOzI2OTcxNjQyODtBUzoxOTI3NjExODc2MjcwMDlAMTQyMjk2OTI1NjQyMQ%3D%3D&amp;amp;el=1_x_5&amp;amp;_esc=publicationCover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www.researchgate.net/institution/Ruhr-Universitaet_Bochum?enrichId=rgreq-b8ed75d4ab80588a3d9803265819a2d4-XXX&amp;amp;enrichSource=Y292ZXJQYWdlOzI2OTcxNjQyODtBUzoxOTI3NjExODc2MjcwMDlAMTQyMjk2OTI1NjQyMQ%3D%3D&amp;amp;el=1_x_6&amp;amp;_esc=publicationCoverPdf" TargetMode="External"/><Relationship Id="rId13" Type="http://schemas.openxmlformats.org/officeDocument/2006/relationships/hyperlink" Target="https://www.researchgate.net/profile/Winfried_Haeuser?enrichId=rgreq-b8ed75d4ab80588a3d9803265819a2d4-XXX&amp;amp;enrichSource=Y292ZXJQYWdlOzI2OTcxNjQyODtBUzoxOTI3NjExODc2MjcwMDlAMTQyMjk2OTI1NjQyMQ%3D%3D&amp;amp;el=1_x_10&amp;amp;_esc=publicationCoverPdf" TargetMode="External"/><Relationship Id="rId14" Type="http://schemas.openxmlformats.org/officeDocument/2006/relationships/hyperlink" Target="https://www.researchgate.net/profile/Winfried_Haeuser?enrichId=rgreq-b8ed75d4ab80588a3d9803265819a2d4-XXX&amp;amp;enrichSource=Y292ZXJQYWdlOzI2OTcxNjQyODtBUzoxOTI3NjExODc2MjcwMDlAMTQyMjk2OTI1NjQyMQ%3D%3D&amp;amp;el=1_x_7&amp;amp;_esc=publicationCoverPdf" TargetMode="External"/><Relationship Id="rId15" Type="http://schemas.openxmlformats.org/officeDocument/2006/relationships/hyperlink" Target="https://www.researchgate.net/profile/Kathrin_Bernardy?enrichId=rgreq-b8ed75d4ab80588a3d9803265819a2d4-XXX&amp;amp;enrichSource=Y292ZXJQYWdlOzI2OTcxNjQyODtBUzoxOTI3NjExODc2MjcwMDlAMTQyMjk2OTI1NjQyMQ%3D%3D&amp;amp;el=1_x_7&amp;amp;_esc=publicationCoverPdf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www.researchgate.net/profile/Christoph_Maier3?enrichId=rgreq-b8ed75d4ab80588a3d9803265819a2d4-XXX&amp;amp;enrichSource=Y292ZXJQYWdlOzI2OTcxNjQyODtBUzoxOTI3NjExODc2MjcwMDlAMTQyMjk2OTI1NjQyMQ%3D%3D&amp;amp;el=1_x_5&amp;amp;_esc=publicationCoverPdf" TargetMode="External"/><Relationship Id="rId18" Type="http://schemas.openxmlformats.org/officeDocument/2006/relationships/hyperlink" Target="https://www.researchgate.net/profile/Christoph_Maier3?enrichId=rgreq-b8ed75d4ab80588a3d9803265819a2d4-XXX&amp;amp;enrichSource=Y292ZXJQYWdlOzI2OTcxNjQyODtBUzoxOTI3NjExODc2MjcwMDlAMTQyMjk2OTI1NjQyMQ%3D%3D&amp;amp;el=1_x_7&amp;amp;_esc=publicationCoverPdf" TargetMode="External"/><Relationship Id="rId19" Type="http://schemas.openxmlformats.org/officeDocument/2006/relationships/image" Target="media/image5.png"/><Relationship Id="rId20" Type="http://schemas.openxmlformats.org/officeDocument/2006/relationships/hyperlink" Target="https://www.researchgate.net/project/motor-excitability?enrichId=rgreq-b8ed75d4ab80588a3d9803265819a2d4-XXX&amp;amp;enrichSource=Y292ZXJQYWdlOzI2OTcxNjQyODtBUzoxOTI3NjExODc2MjcwMDlAMTQyMjk2OTI1NjQyMQ%3D%3D&amp;amp;el=1_x_9&amp;amp;_esc=publicationCoverPdf" TargetMode="External"/><Relationship Id="rId21" Type="http://schemas.openxmlformats.org/officeDocument/2006/relationships/hyperlink" Target="https://www.researchgate.net/project/systematic-review-PT-OT-and-physical-therapy-in-FMS-guideline-Update-2017?enrichId=rgreq-b8ed75d4ab80588a3d9803265819a2d4-XXX&amp;amp;enrichSource=Y292ZXJQYWdlOzI2OTcxNjQyODtBUzoxOTI3NjExODc2MjcwMDlAMTQyMjk2OTI1NjQyMQ%3D%3D&amp;amp;el=1_x_9&amp;amp;_esc=publicationCoverPdf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footer" Target="footer4.xml"/><Relationship Id="rId29" Type="http://schemas.openxmlformats.org/officeDocument/2006/relationships/header" Target="header4.xml"/><Relationship Id="rId30" Type="http://schemas.openxmlformats.org/officeDocument/2006/relationships/header" Target="header5.xml"/><Relationship Id="rId31" Type="http://schemas.openxmlformats.org/officeDocument/2006/relationships/hyperlink" Target="http://www.clinicaltrials.gov/" TargetMode="External"/><Relationship Id="rId32" Type="http://schemas.openxmlformats.org/officeDocument/2006/relationships/image" Target="media/image6.png"/><Relationship Id="rId33" Type="http://schemas.openxmlformats.org/officeDocument/2006/relationships/hyperlink" Target="http://clinicaltrials/" TargetMode="External"/><Relationship Id="rId34" Type="http://schemas.openxmlformats.org/officeDocument/2006/relationships/hyperlink" Target="http://clinicaltrials.gov/ct2/show/NCT011" TargetMode="External"/><Relationship Id="rId35" Type="http://schemas.openxmlformats.org/officeDocument/2006/relationships/hyperlink" Target="http://clinicaltrials.gov/" TargetMode="External"/><Relationship Id="rId36" Type="http://schemas.openxmlformats.org/officeDocument/2006/relationships/hyperlink" Target="mailto:whaeuser@klinikum-saarbruecken.de" TargetMode="External"/><Relationship Id="rId37" Type="http://schemas.openxmlformats.org/officeDocument/2006/relationships/footer" Target="footer5.xml"/><Relationship Id="rId38" Type="http://schemas.openxmlformats.org/officeDocument/2006/relationships/hyperlink" Target="http://handbook.cochrane.org/" TargetMode="External"/><Relationship Id="rId39" Type="http://schemas.openxmlformats.org/officeDocument/2006/relationships/footer" Target="footer6.xml"/><Relationship Id="rId40" Type="http://schemas.openxmlformats.org/officeDocument/2006/relationships/hyperlink" Target="http://www/" TargetMode="External"/><Relationship Id="rId41" Type="http://schemas.openxmlformats.org/officeDocument/2006/relationships/hyperlink" Target="https://www.researchgate.net/publication/269716428" TargetMode="External"/><Relationship Id="rId4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2018-06-12T23:13:11Z</dcterms:created>
  <dcterms:modified xsi:type="dcterms:W3CDTF">2018-06-12T23:13:11Z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2014-12-08T00:00:00Z</vt:filetime>
  </property>
  <property fmtid="{D5CDD505-2E9C-101B-9397-08002B2CF9AE}" pid="3" name="Creator">
    <vt:lpwstr>Adobe InDesign CS4 (6.0.6)</vt:lpwstr>
  </property>
  <property fmtid="{D5CDD505-2E9C-101B-9397-08002B2CF9AE}" pid="4" name="LastSaved">
    <vt:filetime>2018-06-13T00:00:00Z</vt:filetime>
  </property>
</Properties>
</file>