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229A" w:rsidRDefault="006D6304">
      <w:pPr>
        <w:pStyle w:val="BodyText"/>
        <w:ind w:left="7534"/>
        <w:rPr>
          <w:rFonts w:ascii="Times New Roman"/>
          <w:sz w:val="20"/>
        </w:rPr>
      </w:pPr>
      <w:r>
        <w:rPr>
          <w:rFonts w:ascii="Times New Roman"/>
          <w:noProof/>
          <w:sz w:val="20"/>
        </w:rPr>
        <w:drawing>
          <wp:inline distT="0" distB="0" distL="0" distR="0">
            <wp:extent cx="1617249" cy="42100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17249" cy="421004"/>
                    </a:xfrm>
                    <a:prstGeom prst="rect">
                      <a:avLst/>
                    </a:prstGeom>
                  </pic:spPr>
                </pic:pic>
              </a:graphicData>
            </a:graphic>
          </wp:inline>
        </w:drawing>
      </w:r>
    </w:p>
    <w:p w:rsidR="00BC229A" w:rsidRDefault="006D6304">
      <w:pPr>
        <w:pStyle w:val="BodyText"/>
        <w:spacing w:before="74"/>
        <w:ind w:left="119"/>
      </w:pPr>
      <w:bookmarkStart w:id="0" w:name="AET_2019_Advance_Notice_Call_Letter_Comm"/>
      <w:bookmarkEnd w:id="0"/>
      <w:r>
        <w:t>March 2, 2018</w:t>
      </w:r>
    </w:p>
    <w:p w:rsidR="00BC229A" w:rsidRDefault="00BC229A">
      <w:pPr>
        <w:pStyle w:val="BodyText"/>
        <w:spacing w:before="5"/>
        <w:rPr>
          <w:sz w:val="28"/>
        </w:rPr>
      </w:pPr>
    </w:p>
    <w:p w:rsidR="00BC229A" w:rsidRDefault="006D6304">
      <w:pPr>
        <w:pStyle w:val="BodyText"/>
        <w:ind w:left="119"/>
      </w:pPr>
      <w:r>
        <w:t xml:space="preserve">Submitted via the Federal eRulemaking Portal: </w:t>
      </w:r>
      <w:hyperlink r:id="rId8">
        <w:r>
          <w:rPr>
            <w:color w:val="0000FF"/>
            <w:u w:val="single" w:color="0000FF"/>
          </w:rPr>
          <w:t>http://www.regulations.gov</w:t>
        </w:r>
      </w:hyperlink>
    </w:p>
    <w:p w:rsidR="00BC229A" w:rsidRDefault="00BC229A">
      <w:pPr>
        <w:pStyle w:val="BodyText"/>
        <w:spacing w:before="5"/>
        <w:rPr>
          <w:sz w:val="20"/>
        </w:rPr>
      </w:pPr>
    </w:p>
    <w:p w:rsidR="00BC229A" w:rsidRDefault="006D6304">
      <w:pPr>
        <w:pStyle w:val="BodyText"/>
        <w:spacing w:before="94"/>
        <w:ind w:left="119"/>
      </w:pPr>
      <w:r>
        <w:t>Ms. Seema Verma, Administrator</w:t>
      </w:r>
    </w:p>
    <w:p w:rsidR="00BC229A" w:rsidRDefault="006D6304">
      <w:pPr>
        <w:pStyle w:val="BodyText"/>
        <w:spacing w:before="37" w:line="276" w:lineRule="auto"/>
        <w:ind w:left="118" w:right="5933"/>
      </w:pPr>
      <w:r>
        <w:t xml:space="preserve">Centers for Medicare &amp; Medicaid Services </w:t>
      </w:r>
      <w:r>
        <w:rPr>
          <w:spacing w:val="-5"/>
        </w:rPr>
        <w:t xml:space="preserve">Department </w:t>
      </w:r>
      <w:r>
        <w:rPr>
          <w:spacing w:val="-3"/>
        </w:rPr>
        <w:t xml:space="preserve">of </w:t>
      </w:r>
      <w:r>
        <w:rPr>
          <w:spacing w:val="-5"/>
        </w:rPr>
        <w:t xml:space="preserve">Health </w:t>
      </w:r>
      <w:r>
        <w:rPr>
          <w:spacing w:val="-3"/>
        </w:rPr>
        <w:t xml:space="preserve">and </w:t>
      </w:r>
      <w:r>
        <w:rPr>
          <w:spacing w:val="-5"/>
        </w:rPr>
        <w:t xml:space="preserve">Human </w:t>
      </w:r>
      <w:r>
        <w:rPr>
          <w:spacing w:val="-6"/>
        </w:rPr>
        <w:t xml:space="preserve">Services </w:t>
      </w:r>
      <w:r>
        <w:rPr>
          <w:spacing w:val="-5"/>
        </w:rPr>
        <w:t>Attention: CMS-2017-1063</w:t>
      </w:r>
    </w:p>
    <w:p w:rsidR="00BC229A" w:rsidRDefault="006D6304">
      <w:pPr>
        <w:pStyle w:val="BodyText"/>
        <w:spacing w:line="276" w:lineRule="auto"/>
        <w:ind w:left="118" w:right="7117"/>
      </w:pPr>
      <w:r>
        <w:rPr>
          <w:spacing w:val="-4"/>
        </w:rPr>
        <w:t xml:space="preserve">200 </w:t>
      </w:r>
      <w:r>
        <w:rPr>
          <w:spacing w:val="-5"/>
        </w:rPr>
        <w:t xml:space="preserve">Independence </w:t>
      </w:r>
      <w:r>
        <w:rPr>
          <w:spacing w:val="-4"/>
        </w:rPr>
        <w:t xml:space="preserve">Avenue </w:t>
      </w:r>
      <w:r>
        <w:rPr>
          <w:spacing w:val="-6"/>
        </w:rPr>
        <w:t xml:space="preserve">SW </w:t>
      </w:r>
      <w:r>
        <w:rPr>
          <w:spacing w:val="-5"/>
        </w:rPr>
        <w:t xml:space="preserve">Washington, </w:t>
      </w:r>
      <w:r>
        <w:rPr>
          <w:spacing w:val="-3"/>
        </w:rPr>
        <w:t xml:space="preserve">DC </w:t>
      </w:r>
      <w:r>
        <w:rPr>
          <w:spacing w:val="-4"/>
        </w:rPr>
        <w:t>20201</w:t>
      </w:r>
    </w:p>
    <w:p w:rsidR="00BC229A" w:rsidRDefault="00BC229A">
      <w:pPr>
        <w:pStyle w:val="BodyText"/>
        <w:rPr>
          <w:sz w:val="25"/>
        </w:rPr>
      </w:pPr>
    </w:p>
    <w:p w:rsidR="00BC229A" w:rsidRDefault="006D6304">
      <w:pPr>
        <w:pStyle w:val="Heading6"/>
        <w:spacing w:line="278" w:lineRule="auto"/>
        <w:ind w:left="118" w:right="604" w:firstLine="0"/>
      </w:pPr>
      <w:r>
        <w:t>Re: Comments on Part I and Part II of the 2019 Medicare Advantage and Part D Advance Notice and Draft Call Letter</w:t>
      </w:r>
    </w:p>
    <w:p w:rsidR="00BC229A" w:rsidRDefault="00BC229A">
      <w:pPr>
        <w:pStyle w:val="BodyText"/>
        <w:spacing w:before="2"/>
        <w:rPr>
          <w:b/>
          <w:sz w:val="25"/>
        </w:rPr>
      </w:pPr>
    </w:p>
    <w:p w:rsidR="00BC229A" w:rsidRDefault="006D6304">
      <w:pPr>
        <w:pStyle w:val="BodyText"/>
        <w:spacing w:before="1"/>
        <w:ind w:left="118"/>
      </w:pPr>
      <w:r>
        <w:t>Dear Administrator Verma:</w:t>
      </w:r>
    </w:p>
    <w:p w:rsidR="00BC229A" w:rsidRDefault="00BC229A">
      <w:pPr>
        <w:pStyle w:val="BodyText"/>
        <w:spacing w:before="8"/>
        <w:rPr>
          <w:sz w:val="28"/>
        </w:rPr>
      </w:pPr>
    </w:p>
    <w:p w:rsidR="00BC229A" w:rsidRDefault="006D6304">
      <w:pPr>
        <w:pStyle w:val="BodyText"/>
        <w:spacing w:line="276" w:lineRule="auto"/>
        <w:ind w:left="118" w:right="932"/>
      </w:pPr>
      <w:r>
        <w:t>Thank you for the opportunity to submit comments on the Advance Notice of Methodological Changes for CY 2019 for the MA CMS-HCC Risk Adjustment Model (Part I) and the Advance Notice of Methodological Changes for CY 2019 for MA Capitation Rates, Part C and Part D Payment Policies and 2019 Draft Call Letter (Part II), published by the Centers for Medicare &amp; Medicaid Services (CMS) on December 27, 2017, and February 1, 2018, respectively.</w:t>
      </w:r>
    </w:p>
    <w:p w:rsidR="00BC229A" w:rsidRDefault="00BC229A">
      <w:pPr>
        <w:pStyle w:val="BodyText"/>
        <w:spacing w:before="5"/>
        <w:rPr>
          <w:sz w:val="25"/>
        </w:rPr>
      </w:pPr>
    </w:p>
    <w:p w:rsidR="00BC229A" w:rsidRDefault="006D6304">
      <w:pPr>
        <w:pStyle w:val="BodyText"/>
        <w:spacing w:line="276" w:lineRule="auto"/>
        <w:ind w:left="118" w:right="604"/>
      </w:pPr>
      <w:r>
        <w:t>As one of the leaders in providing and managing benefits for Medicare and Medicaid beneficiaries, Aetna is committed to working with CMS and the U.S. Department of Health and Human Services to formulate rules that advance consumers’ top priorities: care quality, affordability, and choice. We greatly appreciate CMS’ responsiveness to the feedback provided on the most recent Request for Information and the Medicare Part C and D Proposed Rule (Proposed Rule). Aetna believes we should be building health care around beneficiaries and measuring quality based on their expectations of a healthier, more active life than that of their parents. To do that, we believe it is crucial to have policies that both preserve beneficiary choice and ensure that seniors have adequate access to coordinated care.</w:t>
      </w:r>
    </w:p>
    <w:p w:rsidR="00BC229A" w:rsidRDefault="00BC229A">
      <w:pPr>
        <w:pStyle w:val="BodyText"/>
        <w:spacing w:before="2"/>
        <w:rPr>
          <w:sz w:val="25"/>
        </w:rPr>
      </w:pPr>
    </w:p>
    <w:p w:rsidR="00BC229A" w:rsidRDefault="006D6304">
      <w:pPr>
        <w:pStyle w:val="BodyText"/>
        <w:ind w:left="118"/>
      </w:pPr>
      <w:r>
        <w:t>Specifically, we recommend:</w:t>
      </w:r>
    </w:p>
    <w:p w:rsidR="00BC229A" w:rsidRDefault="00BC229A">
      <w:pPr>
        <w:pStyle w:val="BodyText"/>
        <w:spacing w:before="6"/>
        <w:rPr>
          <w:sz w:val="28"/>
        </w:rPr>
      </w:pPr>
    </w:p>
    <w:p w:rsidR="00BC229A" w:rsidRDefault="006D6304">
      <w:pPr>
        <w:pStyle w:val="ListParagraph"/>
        <w:numPr>
          <w:ilvl w:val="0"/>
          <w:numId w:val="1"/>
        </w:numPr>
        <w:tabs>
          <w:tab w:val="left" w:pos="840"/>
        </w:tabs>
        <w:spacing w:line="271" w:lineRule="auto"/>
        <w:ind w:right="505"/>
      </w:pPr>
      <w:r>
        <w:rPr>
          <w:u w:val="single"/>
        </w:rPr>
        <w:t>Employer Group Waiver Plans (EGWPs)</w:t>
      </w:r>
      <w:r>
        <w:t xml:space="preserve">: </w:t>
      </w:r>
      <w:r>
        <w:rPr>
          <w:spacing w:val="3"/>
        </w:rPr>
        <w:t xml:space="preserve">We </w:t>
      </w:r>
      <w:r>
        <w:t xml:space="preserve">strongly recommend </w:t>
      </w:r>
      <w:r>
        <w:rPr>
          <w:spacing w:val="-2"/>
        </w:rPr>
        <w:t xml:space="preserve">CMS </w:t>
      </w:r>
      <w:r>
        <w:t>take steps to minimize disruption to the EGWP program in order to help employers maintain this seamless form of coverage to their retirees. As detailed in the attached report (Attachment A),</w:t>
      </w:r>
      <w:hyperlink w:anchor="_bookmark1" w:history="1">
        <w:r>
          <w:rPr>
            <w:position w:val="10"/>
            <w:sz w:val="14"/>
          </w:rPr>
          <w:t>1</w:t>
        </w:r>
      </w:hyperlink>
      <w:r>
        <w:rPr>
          <w:position w:val="10"/>
          <w:sz w:val="14"/>
        </w:rPr>
        <w:t xml:space="preserve"> </w:t>
      </w:r>
      <w:r>
        <w:t>EGWPs, particularly EGWP Preferred Provider Organizations (PPOs), allow MA plans to offer consistent coverage and benefits across the country, enabling employers to fulfill the promises they made by enabling their retirees to access the same level of coverage they came to rely on while they were active employees, regardless of where they</w:t>
      </w:r>
      <w:r>
        <w:rPr>
          <w:spacing w:val="-41"/>
        </w:rPr>
        <w:t xml:space="preserve"> </w:t>
      </w:r>
      <w:r>
        <w:t>live.</w:t>
      </w:r>
    </w:p>
    <w:p w:rsidR="00BC229A" w:rsidRDefault="00BC229A">
      <w:pPr>
        <w:pStyle w:val="BodyText"/>
        <w:rPr>
          <w:sz w:val="20"/>
        </w:rPr>
      </w:pPr>
    </w:p>
    <w:p w:rsidR="00BC229A" w:rsidRDefault="00D0305F">
      <w:pPr>
        <w:pStyle w:val="BodyText"/>
        <w:spacing w:before="11"/>
        <w:rPr>
          <w:sz w:val="27"/>
        </w:rPr>
      </w:pPr>
      <w:r>
        <w:pict>
          <v:line id="_x0000_s1290" style="position:absolute;z-index:251634688;mso-wrap-distance-left:0;mso-wrap-distance-right:0;mso-position-horizontal-relative:page" from="66.95pt,18.4pt" to="210.95pt,18.4pt" strokeweight=".72pt">
            <w10:wrap type="topAndBottom" anchorx="page"/>
          </v:line>
        </w:pict>
      </w:r>
    </w:p>
    <w:p w:rsidR="00BC229A" w:rsidRDefault="006D6304">
      <w:pPr>
        <w:spacing w:before="39"/>
        <w:ind w:left="119"/>
        <w:rPr>
          <w:sz w:val="20"/>
        </w:rPr>
      </w:pPr>
      <w:bookmarkStart w:id="1" w:name="_bookmark0"/>
      <w:bookmarkEnd w:id="1"/>
      <w:r>
        <w:rPr>
          <w:position w:val="10"/>
          <w:sz w:val="13"/>
        </w:rPr>
        <w:t xml:space="preserve">1 </w:t>
      </w:r>
      <w:r>
        <w:rPr>
          <w:sz w:val="20"/>
        </w:rPr>
        <w:t>Aetna, The Future of the Medicare Advantage Employer Group Waiver Plan Market (2018).</w:t>
      </w:r>
    </w:p>
    <w:p w:rsidR="00BC229A" w:rsidRDefault="00BC229A">
      <w:pPr>
        <w:rPr>
          <w:sz w:val="20"/>
        </w:rPr>
        <w:sectPr w:rsidR="00BC229A">
          <w:type w:val="continuous"/>
          <w:pgSz w:w="12240" w:h="15840"/>
          <w:pgMar w:top="640" w:right="840" w:bottom="280" w:left="1220" w:header="720" w:footer="720" w:gutter="0"/>
          <w:cols w:space="720"/>
        </w:sectPr>
      </w:pPr>
    </w:p>
    <w:p w:rsidR="00BC229A" w:rsidRDefault="006D6304">
      <w:pPr>
        <w:pStyle w:val="BodyText"/>
        <w:spacing w:before="77" w:line="276" w:lineRule="auto"/>
        <w:ind w:left="479" w:right="235" w:hanging="1"/>
      </w:pPr>
      <w:r>
        <w:lastRenderedPageBreak/>
        <w:t>To maintain predictability and stability for the 4.1 million retirees who receive their Medicare coverage through EGWPs, CMS should implement a simple adjustment that takes into account the difference in Health Maintenance Organization (HMO) and PPO benefit structures within the EGWP market, ensuring that EGWP HMOs are not over-paid and EGWP PPOs are not under-paid. We also urge CMS to continue with a gradual phase-in over the next two years, placing more weight (e.g., 75%) on individual bid ratios in 2019, and fully phasing in the use of individual bid ratios in 2020.</w:t>
      </w:r>
    </w:p>
    <w:p w:rsidR="00BC229A" w:rsidRDefault="00BC229A">
      <w:pPr>
        <w:pStyle w:val="BodyText"/>
        <w:spacing w:before="5"/>
        <w:rPr>
          <w:sz w:val="25"/>
        </w:rPr>
      </w:pPr>
    </w:p>
    <w:p w:rsidR="00BC229A" w:rsidRDefault="006D6304">
      <w:pPr>
        <w:pStyle w:val="BodyText"/>
        <w:spacing w:line="276" w:lineRule="auto"/>
        <w:ind w:left="479" w:right="108"/>
      </w:pPr>
      <w:r>
        <w:t>As we outline in greater detail in the addendum, we believe this approach is actuarially sound, would mitigate adverse impacts to beneficiaries living in rural areas, and could help by preventing more beneficiaries shifting from MA EGWPs to Medigap.</w:t>
      </w:r>
    </w:p>
    <w:p w:rsidR="00BC229A" w:rsidRDefault="00BC229A">
      <w:pPr>
        <w:pStyle w:val="BodyText"/>
        <w:spacing w:before="6"/>
        <w:rPr>
          <w:sz w:val="25"/>
        </w:rPr>
      </w:pPr>
    </w:p>
    <w:p w:rsidR="00BC229A" w:rsidRDefault="006D6304">
      <w:pPr>
        <w:pStyle w:val="ListParagraph"/>
        <w:numPr>
          <w:ilvl w:val="0"/>
          <w:numId w:val="18"/>
        </w:numPr>
        <w:tabs>
          <w:tab w:val="left" w:pos="480"/>
        </w:tabs>
        <w:spacing w:line="276" w:lineRule="auto"/>
        <w:ind w:right="101" w:hanging="359"/>
      </w:pPr>
      <w:r>
        <w:rPr>
          <w:u w:val="single"/>
        </w:rPr>
        <w:t>Benefit Flexibility</w:t>
      </w:r>
      <w:r>
        <w:t xml:space="preserve">: </w:t>
      </w:r>
      <w:r>
        <w:rPr>
          <w:spacing w:val="3"/>
        </w:rPr>
        <w:t xml:space="preserve">We </w:t>
      </w:r>
      <w:r>
        <w:t xml:space="preserve">applaud CMS’ efforts to provide more flexibility in the Proposed Rule, and we greatly appreciate </w:t>
      </w:r>
      <w:r>
        <w:rPr>
          <w:spacing w:val="-2"/>
        </w:rPr>
        <w:t xml:space="preserve">CMS </w:t>
      </w:r>
      <w:r>
        <w:t xml:space="preserve">reinforcing in the Advance Notice the reinterpretation of the uniform benefit requirements and expanding the scope of what is considered “health related” supplemental benefits.  </w:t>
      </w:r>
      <w:r>
        <w:rPr>
          <w:spacing w:val="3"/>
        </w:rPr>
        <w:t xml:space="preserve">We </w:t>
      </w:r>
      <w:r>
        <w:t xml:space="preserve">continue to believe this flexibility will provide us the ability to design condition-specific programs that encourage beneficiaries to receive the necessary care and assist them in managing their chronic conditions. </w:t>
      </w:r>
      <w:r>
        <w:rPr>
          <w:spacing w:val="3"/>
        </w:rPr>
        <w:t>We</w:t>
      </w:r>
      <w:r>
        <w:rPr>
          <w:spacing w:val="-42"/>
        </w:rPr>
        <w:t xml:space="preserve"> </w:t>
      </w:r>
      <w:r>
        <w:t xml:space="preserve">were pleased to see Congress pass the Senate’s Chronic Care Act, as part of the recently enacted Bipartisan Budget Act of 2018. </w:t>
      </w:r>
      <w:r>
        <w:rPr>
          <w:spacing w:val="3"/>
        </w:rPr>
        <w:t xml:space="preserve">We </w:t>
      </w:r>
      <w:r>
        <w:t xml:space="preserve">strongly support the flexibility included in this legislation and proposed by CMS, and we believe this will help us be more responsive to our members’ needs in 2019 and beyond. </w:t>
      </w:r>
      <w:r>
        <w:rPr>
          <w:spacing w:val="3"/>
        </w:rPr>
        <w:t xml:space="preserve">We </w:t>
      </w:r>
      <w:r>
        <w:t xml:space="preserve">strongly urge </w:t>
      </w:r>
      <w:r>
        <w:rPr>
          <w:spacing w:val="-2"/>
        </w:rPr>
        <w:t xml:space="preserve">CMS </w:t>
      </w:r>
      <w:r>
        <w:t>to finalize these proposals for 2019 and issue related supplemental guidance as</w:t>
      </w:r>
      <w:r>
        <w:rPr>
          <w:spacing w:val="-43"/>
        </w:rPr>
        <w:t xml:space="preserve"> </w:t>
      </w:r>
      <w:r>
        <w:t>quickly as possible.</w:t>
      </w:r>
    </w:p>
    <w:p w:rsidR="00BC229A" w:rsidRDefault="00BC229A">
      <w:pPr>
        <w:pStyle w:val="BodyText"/>
        <w:spacing w:before="3"/>
        <w:rPr>
          <w:sz w:val="25"/>
        </w:rPr>
      </w:pPr>
    </w:p>
    <w:p w:rsidR="00BC229A" w:rsidRDefault="006D6304">
      <w:pPr>
        <w:pStyle w:val="ListParagraph"/>
        <w:numPr>
          <w:ilvl w:val="0"/>
          <w:numId w:val="18"/>
        </w:numPr>
        <w:tabs>
          <w:tab w:val="left" w:pos="480"/>
        </w:tabs>
        <w:spacing w:line="276" w:lineRule="auto"/>
        <w:ind w:left="479" w:right="162"/>
      </w:pPr>
      <w:r>
        <w:rPr>
          <w:u w:val="single"/>
        </w:rPr>
        <w:t>Coding Intensity Adjustment</w:t>
      </w:r>
      <w:r>
        <w:t xml:space="preserve">: </w:t>
      </w:r>
      <w:r>
        <w:rPr>
          <w:spacing w:val="-2"/>
        </w:rPr>
        <w:t xml:space="preserve">CMS </w:t>
      </w:r>
      <w:r>
        <w:t xml:space="preserve">should not make any changes to the current methodology and should maintain the statutory minimum adjustment for 2019. While we appreciate CMS’ willingness to seek comment on alternative methodologies for the coding intensity adjustment, we urge </w:t>
      </w:r>
      <w:r>
        <w:rPr>
          <w:spacing w:val="-2"/>
        </w:rPr>
        <w:t xml:space="preserve">CMS </w:t>
      </w:r>
      <w:r>
        <w:t>to provide stakeholders more time to consider the implications of any</w:t>
      </w:r>
      <w:r>
        <w:rPr>
          <w:spacing w:val="-13"/>
        </w:rPr>
        <w:t xml:space="preserve"> </w:t>
      </w:r>
      <w:r>
        <w:t>change.</w:t>
      </w:r>
    </w:p>
    <w:p w:rsidR="00BC229A" w:rsidRDefault="00BC229A">
      <w:pPr>
        <w:pStyle w:val="BodyText"/>
        <w:spacing w:before="5"/>
        <w:rPr>
          <w:sz w:val="25"/>
        </w:rPr>
      </w:pPr>
    </w:p>
    <w:p w:rsidR="00BC229A" w:rsidRDefault="006D6304">
      <w:pPr>
        <w:pStyle w:val="ListParagraph"/>
        <w:numPr>
          <w:ilvl w:val="0"/>
          <w:numId w:val="18"/>
        </w:numPr>
        <w:tabs>
          <w:tab w:val="left" w:pos="480"/>
        </w:tabs>
        <w:spacing w:line="276" w:lineRule="auto"/>
        <w:ind w:right="99" w:hanging="359"/>
      </w:pPr>
      <w:r>
        <w:rPr>
          <w:u w:val="single"/>
        </w:rPr>
        <w:t>Addressing the Opioid Epidemic</w:t>
      </w:r>
      <w:r>
        <w:t xml:space="preserve">: </w:t>
      </w:r>
      <w:r>
        <w:rPr>
          <w:spacing w:val="-2"/>
        </w:rPr>
        <w:t xml:space="preserve">CMS </w:t>
      </w:r>
      <w:r>
        <w:t xml:space="preserve">should finalize the proposed changes to address opioid abuse, including the 7-day limit on initial opioid fills and enhancing the overutilization monitoring system (OMS). However, we ask </w:t>
      </w:r>
      <w:r>
        <w:rPr>
          <w:spacing w:val="-2"/>
        </w:rPr>
        <w:t xml:space="preserve">CMS </w:t>
      </w:r>
      <w:r>
        <w:t xml:space="preserve">to allow plans to do more to prevent opioid abuse. Specifically, we recommend allowing Part D plan sponsors to place point-of-sale (POS) edits on potentiator drugs and other drugs that enhance the effects of opioids (e.g., muscle relaxants and benzodiazepines) when the plan sponsor is aware that the enrollee also has a prescription for opioids. </w:t>
      </w:r>
      <w:r>
        <w:rPr>
          <w:spacing w:val="3"/>
        </w:rPr>
        <w:t xml:space="preserve">We </w:t>
      </w:r>
      <w:r>
        <w:t xml:space="preserve">also recommend </w:t>
      </w:r>
      <w:r>
        <w:rPr>
          <w:spacing w:val="-2"/>
        </w:rPr>
        <w:t xml:space="preserve">CMS </w:t>
      </w:r>
      <w:r>
        <w:t>require Part D plan sponsors to implement the 90 Morphine Milligram Equivalent (MME) hard edit only when two or more providers are</w:t>
      </w:r>
      <w:r>
        <w:rPr>
          <w:spacing w:val="-33"/>
        </w:rPr>
        <w:t xml:space="preserve"> </w:t>
      </w:r>
      <w:r>
        <w:t>involved.</w:t>
      </w:r>
    </w:p>
    <w:p w:rsidR="00BC229A" w:rsidRDefault="00BC229A">
      <w:pPr>
        <w:pStyle w:val="BodyText"/>
        <w:spacing w:before="5"/>
        <w:rPr>
          <w:sz w:val="25"/>
        </w:rPr>
      </w:pPr>
    </w:p>
    <w:p w:rsidR="00BC229A" w:rsidRDefault="006D6304">
      <w:pPr>
        <w:pStyle w:val="ListParagraph"/>
        <w:numPr>
          <w:ilvl w:val="0"/>
          <w:numId w:val="18"/>
        </w:numPr>
        <w:tabs>
          <w:tab w:val="left" w:pos="480"/>
        </w:tabs>
        <w:spacing w:before="1" w:line="276" w:lineRule="auto"/>
        <w:ind w:left="479" w:right="591"/>
      </w:pPr>
      <w:r>
        <w:rPr>
          <w:u w:val="single"/>
        </w:rPr>
        <w:t>Medicare Part D</w:t>
      </w:r>
      <w:r>
        <w:t xml:space="preserve">: </w:t>
      </w:r>
      <w:r>
        <w:rPr>
          <w:spacing w:val="3"/>
        </w:rPr>
        <w:t xml:space="preserve">We </w:t>
      </w:r>
      <w:r>
        <w:t xml:space="preserve">urge </w:t>
      </w:r>
      <w:r>
        <w:rPr>
          <w:spacing w:val="-2"/>
        </w:rPr>
        <w:t xml:space="preserve">CMS </w:t>
      </w:r>
      <w:r>
        <w:t>to expeditiously issue guidance to plans on implementation of the newly enacted Part D provisions in the Bipartisan Budget Act</w:t>
      </w:r>
      <w:r>
        <w:rPr>
          <w:spacing w:val="-36"/>
        </w:rPr>
        <w:t xml:space="preserve"> </w:t>
      </w:r>
      <w:r>
        <w:t>of</w:t>
      </w:r>
    </w:p>
    <w:p w:rsidR="00BC229A" w:rsidRDefault="00BC229A">
      <w:pPr>
        <w:spacing w:line="276" w:lineRule="auto"/>
        <w:sectPr w:rsidR="00BC229A">
          <w:footerReference w:type="default" r:id="rId9"/>
          <w:pgSz w:w="12240" w:h="15840"/>
          <w:pgMar w:top="1300" w:right="1260" w:bottom="1940" w:left="1580" w:header="0" w:footer="1757" w:gutter="0"/>
          <w:pgNumType w:start="2"/>
          <w:cols w:space="720"/>
        </w:sectPr>
      </w:pPr>
    </w:p>
    <w:p w:rsidR="00BC229A" w:rsidRDefault="006D6304">
      <w:pPr>
        <w:pStyle w:val="BodyText"/>
        <w:spacing w:before="77"/>
        <w:ind w:left="839"/>
      </w:pPr>
      <w:bookmarkStart w:id="2" w:name="_bookmark1"/>
      <w:bookmarkEnd w:id="2"/>
      <w:r>
        <w:lastRenderedPageBreak/>
        <w:t>2018.</w:t>
      </w:r>
    </w:p>
    <w:p w:rsidR="00BC229A" w:rsidRDefault="00BC229A">
      <w:pPr>
        <w:pStyle w:val="BodyText"/>
        <w:spacing w:before="5"/>
        <w:rPr>
          <w:sz w:val="28"/>
        </w:rPr>
      </w:pPr>
    </w:p>
    <w:p w:rsidR="00BC229A" w:rsidRDefault="006D6304">
      <w:pPr>
        <w:pStyle w:val="BodyText"/>
        <w:spacing w:line="278" w:lineRule="auto"/>
        <w:ind w:left="119" w:right="91"/>
      </w:pPr>
      <w:r>
        <w:t>We detail these recommendations, as well as additional comments on specific proposals, in the attached addendum.  We would be happy to respond to any follow-up questions you may have.</w:t>
      </w:r>
    </w:p>
    <w:p w:rsidR="00BC229A" w:rsidRDefault="00BC229A">
      <w:pPr>
        <w:pStyle w:val="BodyText"/>
        <w:rPr>
          <w:sz w:val="25"/>
        </w:rPr>
      </w:pPr>
    </w:p>
    <w:p w:rsidR="00BC229A" w:rsidRDefault="006D6304">
      <w:pPr>
        <w:pStyle w:val="BodyText"/>
        <w:ind w:left="119"/>
      </w:pPr>
      <w:r>
        <w:rPr>
          <w:noProof/>
        </w:rPr>
        <w:drawing>
          <wp:anchor distT="0" distB="0" distL="0" distR="0" simplePos="0" relativeHeight="251630592" behindDoc="0" locked="0" layoutInCell="1" allowOverlap="1">
            <wp:simplePos x="0" y="0"/>
            <wp:positionH relativeFrom="page">
              <wp:posOffset>851536</wp:posOffset>
            </wp:positionH>
            <wp:positionV relativeFrom="paragraph">
              <wp:posOffset>186590</wp:posOffset>
            </wp:positionV>
            <wp:extent cx="1383052" cy="70732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383052" cy="707326"/>
                    </a:xfrm>
                    <a:prstGeom prst="rect">
                      <a:avLst/>
                    </a:prstGeom>
                  </pic:spPr>
                </pic:pic>
              </a:graphicData>
            </a:graphic>
          </wp:anchor>
        </w:drawing>
      </w:r>
      <w:bookmarkStart w:id="3" w:name="Sincerely,"/>
      <w:bookmarkEnd w:id="3"/>
      <w:r>
        <w:t>Sincerely,</w:t>
      </w:r>
    </w:p>
    <w:p w:rsidR="00BC229A" w:rsidRDefault="006D6304">
      <w:pPr>
        <w:pStyle w:val="BodyText"/>
        <w:spacing w:before="13"/>
        <w:ind w:left="119"/>
      </w:pPr>
      <w:bookmarkStart w:id="4" w:name="Steven_B._Kelmar"/>
      <w:bookmarkEnd w:id="4"/>
      <w:r>
        <w:t>Steven B. Kelmar</w:t>
      </w:r>
    </w:p>
    <w:p w:rsidR="00BC229A" w:rsidRDefault="006D6304">
      <w:pPr>
        <w:pStyle w:val="BodyText"/>
        <w:spacing w:before="39" w:line="276" w:lineRule="auto"/>
        <w:ind w:left="117" w:right="4609"/>
      </w:pPr>
      <w:r>
        <w:t>Executive Vice President, Corporate Affairs Aetna</w:t>
      </w:r>
    </w:p>
    <w:p w:rsidR="00BC229A" w:rsidRDefault="00BC229A">
      <w:pPr>
        <w:spacing w:line="276" w:lineRule="auto"/>
        <w:sectPr w:rsidR="00BC229A">
          <w:pgSz w:w="12240" w:h="15840"/>
          <w:pgMar w:top="1300" w:right="1520" w:bottom="2000" w:left="1220" w:header="0" w:footer="1757" w:gutter="0"/>
          <w:cols w:space="720"/>
        </w:sectPr>
      </w:pPr>
    </w:p>
    <w:p w:rsidR="00BC229A" w:rsidRDefault="006D6304">
      <w:pPr>
        <w:pStyle w:val="Heading6"/>
        <w:spacing w:before="75"/>
        <w:ind w:left="217" w:right="103" w:firstLine="0"/>
        <w:jc w:val="center"/>
      </w:pPr>
      <w:r>
        <w:lastRenderedPageBreak/>
        <w:t>Addendum</w:t>
      </w:r>
    </w:p>
    <w:p w:rsidR="00BC229A" w:rsidRDefault="006D6304">
      <w:pPr>
        <w:spacing w:before="37" w:line="276" w:lineRule="auto"/>
        <w:ind w:left="220" w:right="103"/>
        <w:jc w:val="center"/>
        <w:rPr>
          <w:rFonts w:ascii="Arial"/>
          <w:b/>
        </w:rPr>
      </w:pPr>
      <w:r>
        <w:rPr>
          <w:rFonts w:ascii="Arial"/>
          <w:b/>
        </w:rPr>
        <w:t>Detailed Comments on the Part I Advance Notice and the Part II Advance Notice and Draft Call Letter</w:t>
      </w:r>
    </w:p>
    <w:p w:rsidR="00BC229A" w:rsidRDefault="00BC229A">
      <w:pPr>
        <w:pStyle w:val="BodyText"/>
        <w:spacing w:before="8"/>
        <w:rPr>
          <w:b/>
          <w:sz w:val="25"/>
        </w:rPr>
      </w:pPr>
    </w:p>
    <w:p w:rsidR="00BC229A" w:rsidRDefault="006D6304">
      <w:pPr>
        <w:pStyle w:val="BodyText"/>
        <w:spacing w:line="276" w:lineRule="auto"/>
        <w:ind w:left="119" w:right="173"/>
      </w:pPr>
      <w:r>
        <w:t>We appreciate the opportunity to comment on the Part I Advance Notice and the Part II Advance Notice and Draft Call Letter.  Our recommendations follow.</w:t>
      </w:r>
    </w:p>
    <w:p w:rsidR="00BC229A" w:rsidRDefault="00BC229A">
      <w:pPr>
        <w:pStyle w:val="BodyText"/>
        <w:spacing w:before="3"/>
        <w:rPr>
          <w:sz w:val="25"/>
        </w:rPr>
      </w:pPr>
    </w:p>
    <w:p w:rsidR="00BC229A" w:rsidRDefault="006D6304">
      <w:pPr>
        <w:pStyle w:val="Heading6"/>
        <w:ind w:left="119" w:firstLine="0"/>
      </w:pPr>
      <w:r>
        <w:rPr>
          <w:u w:val="thick"/>
        </w:rPr>
        <w:t>Part II Advance Notice and Draft Call Letter</w:t>
      </w:r>
    </w:p>
    <w:p w:rsidR="00BC229A" w:rsidRDefault="00BC229A">
      <w:pPr>
        <w:pStyle w:val="BodyText"/>
        <w:spacing w:before="3"/>
        <w:rPr>
          <w:b/>
          <w:sz w:val="20"/>
        </w:rPr>
      </w:pPr>
    </w:p>
    <w:p w:rsidR="00BC229A" w:rsidRDefault="006D6304">
      <w:pPr>
        <w:pStyle w:val="ListParagraph"/>
        <w:numPr>
          <w:ilvl w:val="0"/>
          <w:numId w:val="17"/>
        </w:numPr>
        <w:tabs>
          <w:tab w:val="left" w:pos="839"/>
          <w:tab w:val="left" w:pos="840"/>
        </w:tabs>
        <w:spacing w:before="94"/>
        <w:ind w:hanging="720"/>
        <w:rPr>
          <w:b/>
        </w:rPr>
      </w:pPr>
      <w:r>
        <w:rPr>
          <w:b/>
        </w:rPr>
        <w:t>Employer Group Waiver Plans</w:t>
      </w:r>
      <w:r>
        <w:rPr>
          <w:b/>
          <w:spacing w:val="-11"/>
        </w:rPr>
        <w:t xml:space="preserve"> </w:t>
      </w:r>
      <w:r>
        <w:rPr>
          <w:b/>
        </w:rPr>
        <w:t>(EGWPs)</w:t>
      </w:r>
    </w:p>
    <w:p w:rsidR="00BC229A" w:rsidRDefault="00BC229A">
      <w:pPr>
        <w:pStyle w:val="BodyText"/>
        <w:spacing w:before="7"/>
        <w:rPr>
          <w:b/>
          <w:sz w:val="28"/>
        </w:rPr>
      </w:pPr>
    </w:p>
    <w:p w:rsidR="00BC229A" w:rsidRDefault="006D6304">
      <w:pPr>
        <w:pStyle w:val="BodyText"/>
        <w:spacing w:line="278" w:lineRule="auto"/>
        <w:ind w:left="119" w:right="198" w:hanging="1"/>
      </w:pPr>
      <w:r>
        <w:t>Aetna appreciates the continued dialogue with CMS to move toward a payment methodology for EGWPs that is a function of individual MA bids, thereby eliminating the need for EGWP bids.</w:t>
      </w:r>
    </w:p>
    <w:p w:rsidR="00BC229A" w:rsidRDefault="006D6304">
      <w:pPr>
        <w:pStyle w:val="BodyText"/>
        <w:spacing w:line="273" w:lineRule="auto"/>
        <w:ind w:left="119" w:right="101"/>
      </w:pPr>
      <w:r>
        <w:t>However, we remain concerned about the impact of implementing the original flawed policy proposal that would make severe cuts to EGWP payments. With over 4.1 million EGWP beneficiaries today, we urge CMS to take steps to minimize disruption to the EGWP program and to help employers maintain this seamless form of coverage to their retirees. As detailed in the attached report (Attachment A),</w:t>
      </w:r>
      <w:hyperlink w:anchor="_bookmark0" w:history="1">
        <w:r>
          <w:rPr>
            <w:position w:val="10"/>
            <w:sz w:val="14"/>
          </w:rPr>
          <w:t>2</w:t>
        </w:r>
      </w:hyperlink>
      <w:r>
        <w:rPr>
          <w:position w:val="10"/>
          <w:sz w:val="14"/>
        </w:rPr>
        <w:t xml:space="preserve"> </w:t>
      </w:r>
      <w:r>
        <w:t>EGWPs, particularly EGWP PPOs, allow MA plans to offer consistent coverage and benefits across the country, enabling employers to fulfill the promises they made to their retirees years ago. This framework allows retirees to access the same level of coverage that they came to rely on while they were active employees, regardless of where they live.  Consistent coverage leads to better health outcomes and beneficiary satisfaction.</w:t>
      </w:r>
    </w:p>
    <w:p w:rsidR="00BC229A" w:rsidRDefault="00BC229A">
      <w:pPr>
        <w:pStyle w:val="BodyText"/>
        <w:spacing w:before="8"/>
        <w:rPr>
          <w:sz w:val="25"/>
        </w:rPr>
      </w:pPr>
    </w:p>
    <w:p w:rsidR="00BC229A" w:rsidRDefault="006D6304">
      <w:pPr>
        <w:pStyle w:val="ListParagraph"/>
        <w:numPr>
          <w:ilvl w:val="1"/>
          <w:numId w:val="17"/>
        </w:numPr>
        <w:tabs>
          <w:tab w:val="left" w:pos="840"/>
        </w:tabs>
        <w:ind w:hanging="360"/>
        <w:rPr>
          <w:i/>
        </w:rPr>
      </w:pPr>
      <w:r>
        <w:rPr>
          <w:i/>
        </w:rPr>
        <w:t>Fix the HMO/PPO</w:t>
      </w:r>
      <w:r>
        <w:rPr>
          <w:i/>
          <w:spacing w:val="-8"/>
        </w:rPr>
        <w:t xml:space="preserve"> </w:t>
      </w:r>
      <w:r>
        <w:rPr>
          <w:i/>
        </w:rPr>
        <w:t>Adjustment</w:t>
      </w:r>
    </w:p>
    <w:p w:rsidR="00BC229A" w:rsidRDefault="00BC229A">
      <w:pPr>
        <w:pStyle w:val="BodyText"/>
        <w:spacing w:before="5"/>
        <w:rPr>
          <w:i/>
          <w:sz w:val="28"/>
        </w:rPr>
      </w:pPr>
    </w:p>
    <w:p w:rsidR="00BC229A" w:rsidRDefault="006D6304">
      <w:pPr>
        <w:pStyle w:val="BodyText"/>
        <w:spacing w:line="271" w:lineRule="auto"/>
        <w:ind w:left="119" w:right="117"/>
      </w:pPr>
      <w:r>
        <w:t>As we have noted in prior comment letters, we disagree with the payment methodology proposed in the 2019 Advance Notice, which would fully phase in an EGWP payment methodology based on aggregate individual bid to benchmark ratios without regard to HMO/PPO differences. More information can be found in the attached Milliman report (Attachment B).</w:t>
      </w:r>
      <w:hyperlink w:anchor="_bookmark3" w:history="1">
        <w:r>
          <w:rPr>
            <w:position w:val="10"/>
            <w:sz w:val="14"/>
          </w:rPr>
          <w:t>3</w:t>
        </w:r>
      </w:hyperlink>
      <w:r>
        <w:rPr>
          <w:position w:val="10"/>
          <w:sz w:val="14"/>
        </w:rPr>
        <w:t xml:space="preserve"> </w:t>
      </w:r>
      <w:r>
        <w:t>However, we are encouraged that CMS is considering modifications to this proposal. Specifically, CMS is considering modifications to incorporate an HMO/PPO adjustment and to continue with a partial phase-in consistent with 2017 and 2018.  CMS’ adjustment would, for each payment quartile:</w:t>
      </w:r>
    </w:p>
    <w:p w:rsidR="00BC229A" w:rsidRDefault="00BC229A">
      <w:pPr>
        <w:pStyle w:val="BodyText"/>
        <w:spacing w:before="7"/>
        <w:rPr>
          <w:sz w:val="25"/>
        </w:rPr>
      </w:pPr>
    </w:p>
    <w:p w:rsidR="00BC229A" w:rsidRDefault="006D6304">
      <w:pPr>
        <w:pStyle w:val="ListParagraph"/>
        <w:numPr>
          <w:ilvl w:val="0"/>
          <w:numId w:val="16"/>
        </w:numPr>
        <w:tabs>
          <w:tab w:val="left" w:pos="899"/>
          <w:tab w:val="left" w:pos="900"/>
        </w:tabs>
        <w:ind w:hanging="360"/>
      </w:pPr>
      <w:r>
        <w:t xml:space="preserve">Calculate 2018 bid to benchmark ratios for individual </w:t>
      </w:r>
      <w:r>
        <w:rPr>
          <w:spacing w:val="-2"/>
        </w:rPr>
        <w:t xml:space="preserve">HMO </w:t>
      </w:r>
      <w:r>
        <w:t>and PPO</w:t>
      </w:r>
      <w:r>
        <w:rPr>
          <w:spacing w:val="-23"/>
        </w:rPr>
        <w:t xml:space="preserve"> </w:t>
      </w:r>
      <w:r>
        <w:t>plans;</w:t>
      </w:r>
    </w:p>
    <w:p w:rsidR="00BC229A" w:rsidRDefault="006D6304">
      <w:pPr>
        <w:pStyle w:val="ListParagraph"/>
        <w:numPr>
          <w:ilvl w:val="0"/>
          <w:numId w:val="16"/>
        </w:numPr>
        <w:tabs>
          <w:tab w:val="left" w:pos="899"/>
          <w:tab w:val="left" w:pos="900"/>
        </w:tabs>
        <w:spacing w:before="37" w:line="271" w:lineRule="auto"/>
        <w:ind w:right="281" w:hanging="360"/>
      </w:pPr>
      <w:r>
        <w:t>Calculate a weighted average 2018 bid to benchmark ratio based on the industry mix</w:t>
      </w:r>
      <w:r>
        <w:rPr>
          <w:spacing w:val="-40"/>
        </w:rPr>
        <w:t xml:space="preserve"> </w:t>
      </w:r>
      <w:r>
        <w:t xml:space="preserve">of EGWP </w:t>
      </w:r>
      <w:r>
        <w:rPr>
          <w:spacing w:val="-2"/>
        </w:rPr>
        <w:t xml:space="preserve">HMO </w:t>
      </w:r>
      <w:r>
        <w:t>and PPO business; and</w:t>
      </w:r>
    </w:p>
    <w:p w:rsidR="00BC229A" w:rsidRDefault="006D6304">
      <w:pPr>
        <w:pStyle w:val="ListParagraph"/>
        <w:numPr>
          <w:ilvl w:val="0"/>
          <w:numId w:val="16"/>
        </w:numPr>
        <w:tabs>
          <w:tab w:val="left" w:pos="899"/>
          <w:tab w:val="left" w:pos="900"/>
        </w:tabs>
        <w:spacing w:before="5" w:line="273" w:lineRule="auto"/>
        <w:ind w:right="1015" w:hanging="360"/>
      </w:pPr>
      <w:r>
        <w:t>Use the resulting weighted average 2018 bid to benchmark ratio for purposes</w:t>
      </w:r>
      <w:r>
        <w:rPr>
          <w:spacing w:val="-35"/>
        </w:rPr>
        <w:t xml:space="preserve"> </w:t>
      </w:r>
      <w:r>
        <w:t>of calculating payments to both EGWP HMOs and EGWP</w:t>
      </w:r>
      <w:r>
        <w:rPr>
          <w:spacing w:val="-20"/>
        </w:rPr>
        <w:t xml:space="preserve"> </w:t>
      </w:r>
      <w:r>
        <w:t>PPOs.</w:t>
      </w:r>
    </w:p>
    <w:p w:rsidR="00BC229A" w:rsidRDefault="00BC229A">
      <w:pPr>
        <w:pStyle w:val="BodyText"/>
        <w:rPr>
          <w:sz w:val="20"/>
        </w:rPr>
      </w:pPr>
    </w:p>
    <w:p w:rsidR="00BC229A" w:rsidRDefault="00BC229A">
      <w:pPr>
        <w:pStyle w:val="BodyText"/>
        <w:rPr>
          <w:sz w:val="20"/>
        </w:rPr>
      </w:pPr>
    </w:p>
    <w:p w:rsidR="00BC229A" w:rsidRDefault="00D0305F">
      <w:pPr>
        <w:pStyle w:val="BodyText"/>
        <w:spacing w:before="9"/>
        <w:rPr>
          <w:sz w:val="21"/>
        </w:rPr>
      </w:pPr>
      <w:r>
        <w:pict>
          <v:line id="_x0000_s1289" style="position:absolute;z-index:251635712;mso-wrap-distance-left:0;mso-wrap-distance-right:0;mso-position-horizontal-relative:page" from="66.95pt,14.85pt" to="210.95pt,14.85pt" strokeweight=".72pt">
            <w10:wrap type="topAndBottom" anchorx="page"/>
          </v:line>
        </w:pict>
      </w:r>
    </w:p>
    <w:p w:rsidR="00BC229A" w:rsidRDefault="006D6304">
      <w:pPr>
        <w:spacing w:before="39" w:line="260" w:lineRule="exact"/>
        <w:ind w:left="119"/>
        <w:rPr>
          <w:sz w:val="20"/>
        </w:rPr>
      </w:pPr>
      <w:bookmarkStart w:id="5" w:name="_bookmark2"/>
      <w:bookmarkEnd w:id="5"/>
      <w:r>
        <w:rPr>
          <w:position w:val="10"/>
          <w:sz w:val="13"/>
        </w:rPr>
        <w:t xml:space="preserve">2 </w:t>
      </w:r>
      <w:r>
        <w:rPr>
          <w:sz w:val="20"/>
        </w:rPr>
        <w:t>Aetna, The Future of the Medicare Advantage Employer Group Waiver Plan Market (2018).</w:t>
      </w:r>
    </w:p>
    <w:p w:rsidR="00BC229A" w:rsidRDefault="006D6304">
      <w:pPr>
        <w:spacing w:line="260" w:lineRule="exact"/>
        <w:ind w:left="119"/>
        <w:rPr>
          <w:sz w:val="20"/>
        </w:rPr>
      </w:pPr>
      <w:bookmarkStart w:id="6" w:name="_bookmark3"/>
      <w:bookmarkEnd w:id="6"/>
      <w:r>
        <w:rPr>
          <w:position w:val="10"/>
          <w:sz w:val="13"/>
        </w:rPr>
        <w:t xml:space="preserve">3 </w:t>
      </w:r>
      <w:r>
        <w:rPr>
          <w:sz w:val="20"/>
        </w:rPr>
        <w:t>Milliman, Employer Group Waiver Plan Funding: Analyzing the Impact of Bid-to-Benchmark Ratios (Jan. 20, 2017).</w:t>
      </w:r>
    </w:p>
    <w:p w:rsidR="00BC229A" w:rsidRDefault="00BC229A">
      <w:pPr>
        <w:spacing w:line="260" w:lineRule="exact"/>
        <w:rPr>
          <w:sz w:val="20"/>
        </w:rPr>
        <w:sectPr w:rsidR="00BC229A">
          <w:pgSz w:w="12240" w:h="15840"/>
          <w:pgMar w:top="1300" w:right="1340" w:bottom="1940" w:left="1220" w:header="0" w:footer="1757" w:gutter="0"/>
          <w:cols w:space="720"/>
        </w:sectPr>
      </w:pPr>
    </w:p>
    <w:p w:rsidR="00BC229A" w:rsidRDefault="006D6304">
      <w:pPr>
        <w:pStyle w:val="BodyText"/>
        <w:spacing w:before="77" w:line="276" w:lineRule="auto"/>
        <w:ind w:left="119" w:right="237"/>
      </w:pPr>
      <w:r>
        <w:lastRenderedPageBreak/>
        <w:t>While we appreciate that CMS is exploring alternatives, Aetna believes there are several flaws to CMS’ approach, specifically:</w:t>
      </w:r>
    </w:p>
    <w:p w:rsidR="00BC229A" w:rsidRDefault="00BC229A">
      <w:pPr>
        <w:pStyle w:val="BodyText"/>
        <w:spacing w:before="5"/>
        <w:rPr>
          <w:sz w:val="25"/>
        </w:rPr>
      </w:pPr>
    </w:p>
    <w:p w:rsidR="00BC229A" w:rsidRDefault="006D6304">
      <w:pPr>
        <w:pStyle w:val="ListParagraph"/>
        <w:numPr>
          <w:ilvl w:val="0"/>
          <w:numId w:val="15"/>
        </w:numPr>
        <w:tabs>
          <w:tab w:val="left" w:pos="839"/>
          <w:tab w:val="left" w:pos="840"/>
        </w:tabs>
        <w:spacing w:line="276" w:lineRule="auto"/>
        <w:ind w:right="106" w:hanging="360"/>
      </w:pPr>
      <w:r>
        <w:rPr>
          <w:u w:val="single"/>
        </w:rPr>
        <w:t>Lack of actuarial soundness</w:t>
      </w:r>
      <w:r>
        <w:t xml:space="preserve">: There is clear evidence that </w:t>
      </w:r>
      <w:r>
        <w:rPr>
          <w:spacing w:val="-2"/>
        </w:rPr>
        <w:t xml:space="preserve">HMO </w:t>
      </w:r>
      <w:r>
        <w:t>bids and cost structures are materially and consistently lower than PPO bids and cost structures. Paying both EGWP HMOs and PPOs based on the same weighted average bid to benchmark ratio results in payments that are not aligned with their respective cost structures and, therefore, are not actuarial</w:t>
      </w:r>
      <w:r>
        <w:rPr>
          <w:spacing w:val="-9"/>
        </w:rPr>
        <w:t xml:space="preserve"> </w:t>
      </w:r>
      <w:r>
        <w:t>sound.</w:t>
      </w:r>
    </w:p>
    <w:p w:rsidR="00BC229A" w:rsidRDefault="006D6304">
      <w:pPr>
        <w:pStyle w:val="ListParagraph"/>
        <w:numPr>
          <w:ilvl w:val="0"/>
          <w:numId w:val="15"/>
        </w:numPr>
        <w:tabs>
          <w:tab w:val="left" w:pos="839"/>
          <w:tab w:val="left" w:pos="840"/>
        </w:tabs>
        <w:spacing w:line="273" w:lineRule="auto"/>
        <w:ind w:right="278" w:hanging="360"/>
      </w:pPr>
      <w:r>
        <w:rPr>
          <w:u w:val="single"/>
        </w:rPr>
        <w:t xml:space="preserve">Inequity among </w:t>
      </w:r>
      <w:r>
        <w:rPr>
          <w:spacing w:val="-2"/>
          <w:u w:val="single"/>
        </w:rPr>
        <w:t xml:space="preserve">HMO </w:t>
      </w:r>
      <w:r>
        <w:rPr>
          <w:u w:val="single"/>
        </w:rPr>
        <w:t>and PPO plans</w:t>
      </w:r>
      <w:r>
        <w:t>: Related to the lack of actuarial soundness, paying both EGWP HMOs and PPOs based on the same weighted average bid to benchmark ratio would unfairly overpay EGWP HMOs and underpay EGWP</w:t>
      </w:r>
      <w:r>
        <w:rPr>
          <w:spacing w:val="-30"/>
        </w:rPr>
        <w:t xml:space="preserve"> </w:t>
      </w:r>
      <w:r>
        <w:t>PPOs.</w:t>
      </w:r>
    </w:p>
    <w:p w:rsidR="00BC229A" w:rsidRDefault="006D6304">
      <w:pPr>
        <w:pStyle w:val="ListParagraph"/>
        <w:numPr>
          <w:ilvl w:val="0"/>
          <w:numId w:val="15"/>
        </w:numPr>
        <w:tabs>
          <w:tab w:val="left" w:pos="839"/>
          <w:tab w:val="left" w:pos="840"/>
        </w:tabs>
        <w:spacing w:before="2" w:line="276" w:lineRule="auto"/>
        <w:ind w:right="98" w:hanging="360"/>
      </w:pPr>
      <w:r>
        <w:rPr>
          <w:u w:val="single"/>
        </w:rPr>
        <w:t>Negative impact on rural markets</w:t>
      </w:r>
      <w:r>
        <w:t xml:space="preserve">: The resulting underpayment for EGWP PPOs would have a disproportionate and negative impact on rural areas of the country outside of </w:t>
      </w:r>
      <w:r>
        <w:rPr>
          <w:spacing w:val="-2"/>
        </w:rPr>
        <w:t xml:space="preserve">HMO </w:t>
      </w:r>
      <w:r>
        <w:t>networks, which EGWP PPOs primarily serve. If EGWP PPOs are underpaid, benefits and coverage choices for Medicare-eligible enrollees in rural areas will become more limited  or, ultimately, disappear, thereby affecting beneficiary choice, enrollment, and</w:t>
      </w:r>
      <w:r>
        <w:rPr>
          <w:spacing w:val="-37"/>
        </w:rPr>
        <w:t xml:space="preserve"> </w:t>
      </w:r>
      <w:r>
        <w:t>employers.</w:t>
      </w:r>
    </w:p>
    <w:p w:rsidR="00BC229A" w:rsidRDefault="006D6304">
      <w:pPr>
        <w:pStyle w:val="ListParagraph"/>
        <w:numPr>
          <w:ilvl w:val="0"/>
          <w:numId w:val="15"/>
        </w:numPr>
        <w:tabs>
          <w:tab w:val="left" w:pos="839"/>
          <w:tab w:val="left" w:pos="840"/>
        </w:tabs>
        <w:spacing w:line="276" w:lineRule="auto"/>
        <w:ind w:right="135" w:hanging="360"/>
      </w:pPr>
      <w:r>
        <w:rPr>
          <w:u w:val="single"/>
        </w:rPr>
        <w:t>Inconsistency with individual market payment structures</w:t>
      </w:r>
      <w:r>
        <w:t xml:space="preserve">:  In the individual market, individual HMOs are paid according to individual HMO bids and cost structures, and individual PPOs are paid based on individual PPO bids and cost structures. Paying both EGWP HMOs and PPOs based on the same weighted average bid to benchmark ratio would be inconsistent with the way individual market HMOs and PPOs are paid. While we understand that the group market differs from the individual market, we see no reason </w:t>
      </w:r>
      <w:r>
        <w:rPr>
          <w:spacing w:val="-2"/>
        </w:rPr>
        <w:t xml:space="preserve">why </w:t>
      </w:r>
      <w:r>
        <w:t>this payment structure should differ between</w:t>
      </w:r>
      <w:r>
        <w:rPr>
          <w:spacing w:val="-22"/>
        </w:rPr>
        <w:t xml:space="preserve"> </w:t>
      </w:r>
      <w:r>
        <w:t>markets.</w:t>
      </w:r>
    </w:p>
    <w:p w:rsidR="00BC229A" w:rsidRDefault="006D6304">
      <w:pPr>
        <w:pStyle w:val="ListParagraph"/>
        <w:numPr>
          <w:ilvl w:val="0"/>
          <w:numId w:val="15"/>
        </w:numPr>
        <w:tabs>
          <w:tab w:val="left" w:pos="839"/>
          <w:tab w:val="left" w:pos="840"/>
        </w:tabs>
        <w:spacing w:line="276" w:lineRule="auto"/>
        <w:ind w:right="207" w:hanging="360"/>
      </w:pPr>
      <w:r>
        <w:rPr>
          <w:u w:val="single"/>
        </w:rPr>
        <w:t>Increase costs to the Medicare program</w:t>
      </w:r>
      <w:r>
        <w:t>: This policy change could lead employers to stop providing Medicare coverage to their retirees through MA EGWPs, and instead choose to provide a flat subsidy amount that retirees will use to purchase Medigap coverage. This would result in more beneficiaries enrolling in unmanaged Medicare fee-for-service, which has the potential to increase costs to Medicare and drive up</w:t>
      </w:r>
      <w:r>
        <w:rPr>
          <w:spacing w:val="-35"/>
        </w:rPr>
        <w:t xml:space="preserve"> </w:t>
      </w:r>
      <w:r>
        <w:t>utilization.</w:t>
      </w:r>
    </w:p>
    <w:p w:rsidR="00BC229A" w:rsidRDefault="00BC229A">
      <w:pPr>
        <w:pStyle w:val="BodyText"/>
        <w:rPr>
          <w:sz w:val="25"/>
        </w:rPr>
      </w:pPr>
    </w:p>
    <w:p w:rsidR="00BC229A" w:rsidRDefault="006D6304">
      <w:pPr>
        <w:pStyle w:val="Heading6"/>
        <w:numPr>
          <w:ilvl w:val="0"/>
          <w:numId w:val="14"/>
        </w:numPr>
        <w:tabs>
          <w:tab w:val="left" w:pos="840"/>
        </w:tabs>
        <w:spacing w:line="276" w:lineRule="auto"/>
        <w:ind w:right="401"/>
        <w:rPr>
          <w:b w:val="0"/>
        </w:rPr>
      </w:pPr>
      <w:r>
        <w:t xml:space="preserve">Recommendation: Implement an alternative HMO/PPO adjustment that takes into account the difference in the benefit structure of HMOs versus PPOs within the EGWP market, to ensure that EGWP HMOs are not over-paid and EGWP PPOs are not under-paid.  </w:t>
      </w:r>
      <w:r>
        <w:rPr>
          <w:b w:val="0"/>
        </w:rPr>
        <w:t xml:space="preserve">Specifically, for each payment quartile, </w:t>
      </w:r>
      <w:r>
        <w:rPr>
          <w:b w:val="0"/>
          <w:spacing w:val="-2"/>
        </w:rPr>
        <w:t>CMS</w:t>
      </w:r>
      <w:r>
        <w:rPr>
          <w:b w:val="0"/>
          <w:spacing w:val="-27"/>
        </w:rPr>
        <w:t xml:space="preserve"> </w:t>
      </w:r>
      <w:r>
        <w:rPr>
          <w:b w:val="0"/>
        </w:rPr>
        <w:t>should:</w:t>
      </w:r>
    </w:p>
    <w:p w:rsidR="00BC229A" w:rsidRDefault="00BC229A">
      <w:pPr>
        <w:pStyle w:val="BodyText"/>
        <w:spacing w:before="4"/>
        <w:rPr>
          <w:sz w:val="25"/>
        </w:rPr>
      </w:pPr>
    </w:p>
    <w:p w:rsidR="00BC229A" w:rsidRDefault="006D6304">
      <w:pPr>
        <w:pStyle w:val="ListParagraph"/>
        <w:numPr>
          <w:ilvl w:val="1"/>
          <w:numId w:val="14"/>
        </w:numPr>
        <w:tabs>
          <w:tab w:val="left" w:pos="1199"/>
          <w:tab w:val="left" w:pos="1200"/>
        </w:tabs>
        <w:ind w:hanging="360"/>
      </w:pPr>
      <w:r>
        <w:t>Calculate bid to benchmark ratios for individual HMO and PPO</w:t>
      </w:r>
      <w:r>
        <w:rPr>
          <w:spacing w:val="-28"/>
        </w:rPr>
        <w:t xml:space="preserve"> </w:t>
      </w:r>
      <w:r>
        <w:t>plans;</w:t>
      </w:r>
    </w:p>
    <w:p w:rsidR="00BC229A" w:rsidRDefault="006D6304">
      <w:pPr>
        <w:pStyle w:val="ListParagraph"/>
        <w:numPr>
          <w:ilvl w:val="1"/>
          <w:numId w:val="14"/>
        </w:numPr>
        <w:tabs>
          <w:tab w:val="left" w:pos="1199"/>
          <w:tab w:val="left" w:pos="1200"/>
        </w:tabs>
        <w:spacing w:before="37"/>
        <w:ind w:hanging="360"/>
      </w:pPr>
      <w:r>
        <w:t>Pay EGWP HMOs based on the individual HMO bid to benchmark ratio;</w:t>
      </w:r>
      <w:r>
        <w:rPr>
          <w:spacing w:val="-25"/>
        </w:rPr>
        <w:t xml:space="preserve"> </w:t>
      </w:r>
      <w:r>
        <w:t>and</w:t>
      </w:r>
    </w:p>
    <w:p w:rsidR="00BC229A" w:rsidRDefault="006D6304">
      <w:pPr>
        <w:pStyle w:val="ListParagraph"/>
        <w:numPr>
          <w:ilvl w:val="1"/>
          <w:numId w:val="14"/>
        </w:numPr>
        <w:tabs>
          <w:tab w:val="left" w:pos="1199"/>
          <w:tab w:val="left" w:pos="1200"/>
        </w:tabs>
        <w:spacing w:before="35"/>
        <w:ind w:hanging="360"/>
      </w:pPr>
      <w:r>
        <w:t>Pay EGWP PPOs based on the individual PPO bid to benchmark</w:t>
      </w:r>
      <w:r>
        <w:rPr>
          <w:spacing w:val="-22"/>
        </w:rPr>
        <w:t xml:space="preserve"> </w:t>
      </w:r>
      <w:r>
        <w:t>ratio.</w:t>
      </w:r>
    </w:p>
    <w:p w:rsidR="00BC229A" w:rsidRDefault="00BC229A">
      <w:pPr>
        <w:pStyle w:val="BodyText"/>
        <w:spacing w:before="6"/>
        <w:rPr>
          <w:sz w:val="28"/>
        </w:rPr>
      </w:pPr>
    </w:p>
    <w:p w:rsidR="00BC229A" w:rsidRDefault="006D6304">
      <w:pPr>
        <w:pStyle w:val="BodyText"/>
        <w:spacing w:line="276" w:lineRule="auto"/>
        <w:ind w:left="839" w:right="324"/>
      </w:pPr>
      <w:r>
        <w:t>This is a simple technical fix that would address the flaws present in the currently proposed HMO/PPO adjustment and would help mitigate the impacts of EGWP payment changes on retirees, particularly those enrolled in EGWP PPOs in rural areas.</w:t>
      </w:r>
    </w:p>
    <w:p w:rsidR="00BC229A" w:rsidRDefault="00BC229A">
      <w:pPr>
        <w:spacing w:line="276" w:lineRule="auto"/>
        <w:sectPr w:rsidR="00BC229A">
          <w:pgSz w:w="12240" w:h="15840"/>
          <w:pgMar w:top="1300" w:right="1240" w:bottom="2000" w:left="1220" w:header="0" w:footer="1757" w:gutter="0"/>
          <w:cols w:space="720"/>
        </w:sectPr>
      </w:pPr>
    </w:p>
    <w:p w:rsidR="00BC229A" w:rsidRDefault="006D6304">
      <w:pPr>
        <w:pStyle w:val="ListParagraph"/>
        <w:numPr>
          <w:ilvl w:val="1"/>
          <w:numId w:val="17"/>
        </w:numPr>
        <w:tabs>
          <w:tab w:val="left" w:pos="840"/>
        </w:tabs>
        <w:spacing w:before="77"/>
        <w:ind w:hanging="360"/>
        <w:rPr>
          <w:i/>
        </w:rPr>
      </w:pPr>
      <w:r>
        <w:rPr>
          <w:i/>
        </w:rPr>
        <w:lastRenderedPageBreak/>
        <w:t>Continue the Partial</w:t>
      </w:r>
      <w:r>
        <w:rPr>
          <w:i/>
          <w:spacing w:val="-8"/>
        </w:rPr>
        <w:t xml:space="preserve"> </w:t>
      </w:r>
      <w:r>
        <w:rPr>
          <w:i/>
        </w:rPr>
        <w:t>Phase-In</w:t>
      </w:r>
    </w:p>
    <w:p w:rsidR="00BC229A" w:rsidRDefault="00BC229A">
      <w:pPr>
        <w:pStyle w:val="BodyText"/>
        <w:spacing w:before="5"/>
        <w:rPr>
          <w:i/>
          <w:sz w:val="28"/>
        </w:rPr>
      </w:pPr>
    </w:p>
    <w:p w:rsidR="00BC229A" w:rsidRDefault="006D6304">
      <w:pPr>
        <w:pStyle w:val="BodyText"/>
        <w:spacing w:line="276" w:lineRule="auto"/>
        <w:ind w:left="119" w:right="101"/>
      </w:pPr>
      <w:r>
        <w:t>We understand that, for 2019, CMS is considering maintaining the EGWP payment methodology used for 2017 and 2018 that would, for each payment quartile, calculate a 50%/50% weighting of individual EGWP bid to benchmark ratios for purposes of calculating payments to both EGWP HMOs and EGWP PPOs.  We agree with the concept of maintaining a partially phased-in approach for 2019. However, given the magnitude of the payment change to the EGWP market, combined with the volatility associated with the Health Insurer Fee (HIF) (which was suspended in 2017, in place for 2018, suspended for 2019, and uncertain for 2020 and beyond), we recommend that CMS maintain a more gradual phase-in, placing more weight on individual bid ratios.</w:t>
      </w:r>
    </w:p>
    <w:p w:rsidR="00BC229A" w:rsidRDefault="00BC229A">
      <w:pPr>
        <w:pStyle w:val="BodyText"/>
        <w:rPr>
          <w:sz w:val="25"/>
        </w:rPr>
      </w:pPr>
    </w:p>
    <w:p w:rsidR="00BC229A" w:rsidRDefault="006D6304">
      <w:pPr>
        <w:pStyle w:val="ListParagraph"/>
        <w:numPr>
          <w:ilvl w:val="0"/>
          <w:numId w:val="14"/>
        </w:numPr>
        <w:tabs>
          <w:tab w:val="left" w:pos="840"/>
        </w:tabs>
        <w:spacing w:line="276" w:lineRule="auto"/>
        <w:ind w:right="99"/>
      </w:pPr>
      <w:r>
        <w:rPr>
          <w:b/>
        </w:rPr>
        <w:t xml:space="preserve">Recommendation: Continue with a gradual phase-in, placing more weight (e.g., 75%) on individual bid ratios in 2019, and fully phase in the use of individual bid ratios in 2020. </w:t>
      </w:r>
      <w:r>
        <w:rPr>
          <w:spacing w:val="3"/>
        </w:rPr>
        <w:t xml:space="preserve">We </w:t>
      </w:r>
      <w:r>
        <w:t xml:space="preserve">believe continuing with a gradual phase-in would be consistent with </w:t>
      </w:r>
      <w:r>
        <w:rPr>
          <w:spacing w:val="-2"/>
        </w:rPr>
        <w:t xml:space="preserve">CMS </w:t>
      </w:r>
      <w:r>
        <w:t xml:space="preserve">precedent in other programs, where it has incrementally made material changes over time to maintain stability.  Placing a greater weight on individual bid ratios for 2019 would position </w:t>
      </w:r>
      <w:r>
        <w:rPr>
          <w:spacing w:val="-2"/>
        </w:rPr>
        <w:t xml:space="preserve">CMS </w:t>
      </w:r>
      <w:r>
        <w:t>to implement an EGWP payment methodology fully based on individual bid to benchmark ratios in</w:t>
      </w:r>
      <w:r>
        <w:rPr>
          <w:spacing w:val="-14"/>
        </w:rPr>
        <w:t xml:space="preserve"> </w:t>
      </w:r>
      <w:r>
        <w:t>2020.</w:t>
      </w:r>
    </w:p>
    <w:p w:rsidR="00BC229A" w:rsidRDefault="00BC229A">
      <w:pPr>
        <w:pStyle w:val="BodyText"/>
        <w:rPr>
          <w:sz w:val="25"/>
        </w:rPr>
      </w:pPr>
    </w:p>
    <w:p w:rsidR="00BC229A" w:rsidRDefault="006D6304">
      <w:pPr>
        <w:pStyle w:val="Heading6"/>
        <w:spacing w:line="276" w:lineRule="auto"/>
        <w:ind w:right="376" w:firstLine="0"/>
      </w:pPr>
      <w:r>
        <w:t>Combining the gradual phase-in with the above HMO/PPO recommendation, we recommend that CMS finalize the following EGWP payment methodology for each payment quartile:</w:t>
      </w:r>
    </w:p>
    <w:p w:rsidR="00BC229A" w:rsidRDefault="00BC229A">
      <w:pPr>
        <w:pStyle w:val="BodyText"/>
        <w:spacing w:before="5"/>
        <w:rPr>
          <w:b/>
          <w:sz w:val="25"/>
        </w:rPr>
      </w:pPr>
    </w:p>
    <w:p w:rsidR="00BC229A" w:rsidRDefault="006D6304">
      <w:pPr>
        <w:pStyle w:val="ListParagraph"/>
        <w:numPr>
          <w:ilvl w:val="1"/>
          <w:numId w:val="14"/>
        </w:numPr>
        <w:tabs>
          <w:tab w:val="left" w:pos="1199"/>
          <w:tab w:val="left" w:pos="1200"/>
        </w:tabs>
        <w:spacing w:line="271" w:lineRule="auto"/>
        <w:ind w:left="1200" w:right="823"/>
      </w:pPr>
      <w:r>
        <w:t xml:space="preserve">Calculate a 75/25 weighting of the 2016 individual </w:t>
      </w:r>
      <w:r>
        <w:rPr>
          <w:spacing w:val="-2"/>
        </w:rPr>
        <w:t xml:space="preserve">HMO </w:t>
      </w:r>
      <w:r>
        <w:t xml:space="preserve">and EGWP </w:t>
      </w:r>
      <w:r>
        <w:rPr>
          <w:spacing w:val="-2"/>
        </w:rPr>
        <w:t xml:space="preserve">HMO </w:t>
      </w:r>
      <w:r>
        <w:t>bid to benchmark ratios for purposes of calculating payments for EGWP HMOs;</w:t>
      </w:r>
      <w:r>
        <w:rPr>
          <w:spacing w:val="-29"/>
        </w:rPr>
        <w:t xml:space="preserve"> </w:t>
      </w:r>
      <w:r>
        <w:t>and</w:t>
      </w:r>
    </w:p>
    <w:p w:rsidR="00BC229A" w:rsidRDefault="006D6304">
      <w:pPr>
        <w:pStyle w:val="ListParagraph"/>
        <w:numPr>
          <w:ilvl w:val="1"/>
          <w:numId w:val="14"/>
        </w:numPr>
        <w:tabs>
          <w:tab w:val="left" w:pos="1200"/>
          <w:tab w:val="left" w:pos="1201"/>
        </w:tabs>
        <w:spacing w:before="7" w:line="271" w:lineRule="auto"/>
        <w:ind w:left="1200" w:right="920" w:hanging="360"/>
      </w:pPr>
      <w:r>
        <w:t>Calculate a 75/25 weighting of the 2016 individual PPO and EGWP PPO bid to benchmark ratios for purposes of calculating payments for EGWP</w:t>
      </w:r>
      <w:r>
        <w:rPr>
          <w:spacing w:val="-26"/>
        </w:rPr>
        <w:t xml:space="preserve"> </w:t>
      </w:r>
      <w:r>
        <w:t>PPOs.</w:t>
      </w:r>
    </w:p>
    <w:p w:rsidR="00BC229A" w:rsidRDefault="00BC229A">
      <w:pPr>
        <w:pStyle w:val="BodyText"/>
        <w:spacing w:before="8"/>
        <w:rPr>
          <w:sz w:val="25"/>
        </w:rPr>
      </w:pPr>
    </w:p>
    <w:p w:rsidR="00BC229A" w:rsidRDefault="006D6304">
      <w:pPr>
        <w:pStyle w:val="Heading6"/>
        <w:numPr>
          <w:ilvl w:val="0"/>
          <w:numId w:val="17"/>
        </w:numPr>
        <w:tabs>
          <w:tab w:val="left" w:pos="840"/>
          <w:tab w:val="left" w:pos="841"/>
        </w:tabs>
        <w:ind w:left="840" w:hanging="720"/>
      </w:pPr>
      <w:r>
        <w:t>Benefit</w:t>
      </w:r>
      <w:r>
        <w:rPr>
          <w:spacing w:val="-5"/>
        </w:rPr>
        <w:t xml:space="preserve"> </w:t>
      </w:r>
      <w:r>
        <w:t>Design</w:t>
      </w:r>
    </w:p>
    <w:p w:rsidR="00BC229A" w:rsidRDefault="00BC229A">
      <w:pPr>
        <w:pStyle w:val="BodyText"/>
        <w:spacing w:before="8"/>
        <w:rPr>
          <w:b/>
          <w:sz w:val="28"/>
        </w:rPr>
      </w:pPr>
    </w:p>
    <w:p w:rsidR="00BC229A" w:rsidRDefault="006D6304">
      <w:pPr>
        <w:pStyle w:val="ListParagraph"/>
        <w:numPr>
          <w:ilvl w:val="1"/>
          <w:numId w:val="17"/>
        </w:numPr>
        <w:tabs>
          <w:tab w:val="left" w:pos="841"/>
        </w:tabs>
        <w:ind w:left="840" w:hanging="360"/>
        <w:rPr>
          <w:i/>
        </w:rPr>
      </w:pPr>
      <w:r>
        <w:rPr>
          <w:i/>
        </w:rPr>
        <w:t>Uniform Benefit</w:t>
      </w:r>
      <w:r>
        <w:rPr>
          <w:i/>
          <w:spacing w:val="-15"/>
        </w:rPr>
        <w:t xml:space="preserve"> </w:t>
      </w:r>
      <w:r>
        <w:rPr>
          <w:i/>
        </w:rPr>
        <w:t>Flexibility</w:t>
      </w:r>
    </w:p>
    <w:p w:rsidR="00BC229A" w:rsidRDefault="00BC229A">
      <w:pPr>
        <w:pStyle w:val="BodyText"/>
        <w:spacing w:before="5"/>
        <w:rPr>
          <w:i/>
          <w:sz w:val="28"/>
        </w:rPr>
      </w:pPr>
    </w:p>
    <w:p w:rsidR="00BC229A" w:rsidRDefault="006D6304">
      <w:pPr>
        <w:pStyle w:val="BodyText"/>
        <w:spacing w:line="276" w:lineRule="auto"/>
        <w:ind w:left="120" w:right="129"/>
      </w:pPr>
      <w:r>
        <w:t xml:space="preserve">As we noted in our comments to the Proposed Rule, we greatly appreciate CMS’ continued efforts to collaborate with MA plans to ensure they have the flexibility to customize innovations that ensure the most effective and efficient coverage for beneficiaries.  </w:t>
      </w:r>
      <w:r>
        <w:rPr>
          <w:spacing w:val="3"/>
        </w:rPr>
        <w:t xml:space="preserve">We </w:t>
      </w:r>
      <w:r>
        <w:t xml:space="preserve">strongly agree that </w:t>
      </w:r>
      <w:r>
        <w:rPr>
          <w:spacing w:val="-2"/>
        </w:rPr>
        <w:t xml:space="preserve">CMS </w:t>
      </w:r>
      <w:r>
        <w:t>has the authority to permit MA plans to offer specific tailored supplemental benefits, including lower cost sharing, and offer lower deductibles for enrollees who meet specific medical criteria, provided that similarly situated enrollees are treated the same (“tailored benefits”). Providing access to tailored benefits will help MA beneficiaries have access to certain added services within their benefits that are specific to their conditions, ultimately improving health outcomes, decreasing costs to beneficiaries, and decreasing costs in Medicare</w:t>
      </w:r>
      <w:r>
        <w:rPr>
          <w:spacing w:val="-34"/>
        </w:rPr>
        <w:t xml:space="preserve"> </w:t>
      </w:r>
      <w:r>
        <w:t>overall.</w:t>
      </w:r>
    </w:p>
    <w:p w:rsidR="00BC229A" w:rsidRDefault="00BC229A">
      <w:pPr>
        <w:spacing w:line="276" w:lineRule="auto"/>
        <w:sectPr w:rsidR="00BC229A">
          <w:pgSz w:w="12240" w:h="15840"/>
          <w:pgMar w:top="1300" w:right="1240" w:bottom="2000" w:left="1220" w:header="0" w:footer="1757" w:gutter="0"/>
          <w:cols w:space="720"/>
        </w:sectPr>
      </w:pPr>
    </w:p>
    <w:p w:rsidR="00BC229A" w:rsidRDefault="006D6304">
      <w:pPr>
        <w:pStyle w:val="BodyText"/>
        <w:spacing w:before="77" w:line="276" w:lineRule="auto"/>
        <w:ind w:left="119" w:right="122"/>
      </w:pPr>
      <w:r>
        <w:lastRenderedPageBreak/>
        <w:t>The Bipartisan Budget Act of 2018 expressly allows MA plans to offer these more flexible benefits beginning in 2020. Bipartisan Budget Act of 2018 § 50322, amending Social Security Act (Act) § 1852(a)(3). Fortuitously, because CMS already has the authority to permit MA plans to offer more flexible benefits to enrollees, CMS should finalize its proposal for 2019, thus offering MA plans certainty, and affording them the necessary lead time to make improvements for 2020.</w:t>
      </w:r>
    </w:p>
    <w:p w:rsidR="00BC229A" w:rsidRDefault="00BC229A">
      <w:pPr>
        <w:pStyle w:val="BodyText"/>
        <w:spacing w:before="2"/>
        <w:rPr>
          <w:sz w:val="25"/>
        </w:rPr>
      </w:pPr>
    </w:p>
    <w:p w:rsidR="00BC229A" w:rsidRDefault="006D6304">
      <w:pPr>
        <w:pStyle w:val="BodyText"/>
        <w:spacing w:before="1" w:line="276" w:lineRule="auto"/>
        <w:ind w:left="119" w:right="192"/>
      </w:pPr>
      <w:r>
        <w:t>We have already seen how tailoring benefits can help improve health outcomes for our beneficiaries through Aetna’s value-based insurance design (VBID) demonstration program in Pennsylvania, where we offer our members with congestive heart failure (CHF) reduced cost sharing when they see primary care physicians and cardiologists. In addition, this VBID program goes further to increase adherence to health care services and medication by offering both a robust care management program and by reducing cost sharing for CHF beneficiaries for certain prescription drugs. These initiatives are aimed at preventing our beneficiaries with CHF from being re-admitted or having avoidable emergency visits. We therefore believe that CMS should extend these flexibilities to Part D prescription drug coverage.</w:t>
      </w:r>
    </w:p>
    <w:p w:rsidR="00BC229A" w:rsidRDefault="00BC229A">
      <w:pPr>
        <w:pStyle w:val="BodyText"/>
        <w:spacing w:before="3"/>
        <w:rPr>
          <w:sz w:val="25"/>
        </w:rPr>
      </w:pPr>
    </w:p>
    <w:p w:rsidR="00BC229A" w:rsidRDefault="006D6304">
      <w:pPr>
        <w:pStyle w:val="Heading6"/>
        <w:numPr>
          <w:ilvl w:val="0"/>
          <w:numId w:val="13"/>
        </w:numPr>
        <w:tabs>
          <w:tab w:val="left" w:pos="840"/>
        </w:tabs>
      </w:pPr>
      <w:r>
        <w:t>Recommendations:</w:t>
      </w:r>
    </w:p>
    <w:p w:rsidR="00BC229A" w:rsidRDefault="00BC229A">
      <w:pPr>
        <w:pStyle w:val="BodyText"/>
        <w:spacing w:before="4"/>
        <w:rPr>
          <w:b/>
          <w:sz w:val="28"/>
        </w:rPr>
      </w:pPr>
    </w:p>
    <w:p w:rsidR="00BC229A" w:rsidRDefault="006D6304">
      <w:pPr>
        <w:pStyle w:val="ListParagraph"/>
        <w:numPr>
          <w:ilvl w:val="1"/>
          <w:numId w:val="13"/>
        </w:numPr>
        <w:tabs>
          <w:tab w:val="left" w:pos="1199"/>
          <w:tab w:val="left" w:pos="1200"/>
        </w:tabs>
        <w:spacing w:line="276" w:lineRule="auto"/>
        <w:ind w:right="217" w:hanging="360"/>
      </w:pPr>
      <w:r>
        <w:rPr>
          <w:b/>
        </w:rPr>
        <w:t xml:space="preserve">We reiterate our support for CMS finalizing an interpretation of the uniform benefit requirements that enables MA plans to offer tailored supplemental benefits and reduced cost sharing to beneficiaries based on their clinical conditions. </w:t>
      </w:r>
      <w:r>
        <w:rPr>
          <w:spacing w:val="3"/>
        </w:rPr>
        <w:t xml:space="preserve">We </w:t>
      </w:r>
      <w:r>
        <w:t>strongly support CMS’ proposed interpretation in the Proposed Rule and have long supported the flexibility to design plan benefit packages that are responsive to the health needs of our enrollees. In addition, we would advocate that CMS consider ways to provide MA plans the flexibility to make benefits in lieu of benefits substitutions to best enable the plan to meet the needs of each unique member, including social determinants of health, perhaps via a demonstration or</w:t>
      </w:r>
      <w:r>
        <w:rPr>
          <w:spacing w:val="-40"/>
        </w:rPr>
        <w:t xml:space="preserve"> </w:t>
      </w:r>
      <w:r>
        <w:t>pilot.</w:t>
      </w:r>
    </w:p>
    <w:p w:rsidR="00BC229A" w:rsidRDefault="00BC229A">
      <w:pPr>
        <w:pStyle w:val="BodyText"/>
        <w:spacing w:before="11"/>
        <w:rPr>
          <w:sz w:val="24"/>
        </w:rPr>
      </w:pPr>
    </w:p>
    <w:p w:rsidR="00BC229A" w:rsidRDefault="006D6304">
      <w:pPr>
        <w:pStyle w:val="ListParagraph"/>
        <w:numPr>
          <w:ilvl w:val="1"/>
          <w:numId w:val="13"/>
        </w:numPr>
        <w:tabs>
          <w:tab w:val="left" w:pos="1199"/>
          <w:tab w:val="left" w:pos="1200"/>
        </w:tabs>
        <w:spacing w:line="276" w:lineRule="auto"/>
        <w:ind w:right="144" w:hanging="360"/>
      </w:pPr>
      <w:r>
        <w:rPr>
          <w:b/>
        </w:rPr>
        <w:t xml:space="preserve">Extend this flexibility to allow MA plans to reduce cost sharing for certain beneficiaries’ Part D prescription drug benefits. </w:t>
      </w:r>
      <w:r>
        <w:rPr>
          <w:spacing w:val="3"/>
        </w:rPr>
        <w:t xml:space="preserve">We </w:t>
      </w:r>
      <w:r>
        <w:t xml:space="preserve">urge </w:t>
      </w:r>
      <w:r>
        <w:rPr>
          <w:spacing w:val="-2"/>
        </w:rPr>
        <w:t xml:space="preserve">CMS </w:t>
      </w:r>
      <w:r>
        <w:t>to extend tailored benefit design to Medicare Part D benefits as well.  Beneficiaries with chronic conditions – the individuals this flexibility would help the most – are not only in need of health care services, but also must adhere to specific prescription drug treatment courses to manage their conditions. Medication is a critical part of most treatment plans, and the clinical benefit of effective medication adherence should not be ignored. Allowing this flexibility with respect to Part D benefits would help ensure beneficiaries adhere to critical medication, ultimately reducing the chances of more serious health issues.</w:t>
      </w:r>
    </w:p>
    <w:p w:rsidR="00BC229A" w:rsidRDefault="00BC229A">
      <w:pPr>
        <w:pStyle w:val="BodyText"/>
        <w:spacing w:before="2"/>
        <w:rPr>
          <w:sz w:val="25"/>
        </w:rPr>
      </w:pPr>
    </w:p>
    <w:p w:rsidR="00BC229A" w:rsidRDefault="006D6304">
      <w:pPr>
        <w:pStyle w:val="ListParagraph"/>
        <w:numPr>
          <w:ilvl w:val="1"/>
          <w:numId w:val="13"/>
        </w:numPr>
        <w:tabs>
          <w:tab w:val="left" w:pos="1199"/>
          <w:tab w:val="left" w:pos="1200"/>
        </w:tabs>
        <w:spacing w:before="1" w:line="276" w:lineRule="auto"/>
        <w:ind w:left="1200" w:right="177"/>
      </w:pPr>
      <w:r>
        <w:rPr>
          <w:b/>
        </w:rPr>
        <w:t>Confirm that MA plans may choose to apply these flexibilities to out-of-network benefits</w:t>
      </w:r>
      <w:r>
        <w:t xml:space="preserve">. </w:t>
      </w:r>
      <w:r>
        <w:rPr>
          <w:spacing w:val="3"/>
        </w:rPr>
        <w:t xml:space="preserve">We </w:t>
      </w:r>
      <w:r>
        <w:t xml:space="preserve">urge </w:t>
      </w:r>
      <w:r>
        <w:rPr>
          <w:spacing w:val="-2"/>
        </w:rPr>
        <w:t xml:space="preserve">CMS </w:t>
      </w:r>
      <w:r>
        <w:t>to clarify that the ability to vary cost sharing applies to out-of- network services as well, should a plan choose, as long as it is offered to</w:t>
      </w:r>
      <w:r>
        <w:rPr>
          <w:spacing w:val="-36"/>
        </w:rPr>
        <w:t xml:space="preserve"> </w:t>
      </w:r>
      <w:r>
        <w:t>all</w:t>
      </w:r>
    </w:p>
    <w:p w:rsidR="00BC229A" w:rsidRDefault="00BC229A">
      <w:pPr>
        <w:spacing w:line="276" w:lineRule="auto"/>
        <w:sectPr w:rsidR="00BC229A">
          <w:pgSz w:w="12240" w:h="15840"/>
          <w:pgMar w:top="1300" w:right="1260" w:bottom="2000" w:left="1220" w:header="0" w:footer="1757" w:gutter="0"/>
          <w:cols w:space="720"/>
        </w:sectPr>
      </w:pPr>
    </w:p>
    <w:p w:rsidR="00BC229A" w:rsidRDefault="006D6304">
      <w:pPr>
        <w:pStyle w:val="BodyText"/>
        <w:spacing w:before="77" w:line="276" w:lineRule="auto"/>
        <w:ind w:left="1199" w:right="122"/>
      </w:pPr>
      <w:r>
        <w:lastRenderedPageBreak/>
        <w:t>beneficiaries with the same clinical conditions. It is particularly important for employer group MA plans that offer services under an extended service area waiver.</w:t>
      </w:r>
    </w:p>
    <w:p w:rsidR="00BC229A" w:rsidRDefault="00BC229A">
      <w:pPr>
        <w:pStyle w:val="BodyText"/>
        <w:spacing w:before="2"/>
        <w:rPr>
          <w:sz w:val="25"/>
        </w:rPr>
      </w:pPr>
    </w:p>
    <w:p w:rsidR="00BC229A" w:rsidRDefault="006D6304">
      <w:pPr>
        <w:pStyle w:val="ListParagraph"/>
        <w:numPr>
          <w:ilvl w:val="1"/>
          <w:numId w:val="13"/>
        </w:numPr>
        <w:tabs>
          <w:tab w:val="left" w:pos="1199"/>
          <w:tab w:val="left" w:pos="1200"/>
        </w:tabs>
        <w:spacing w:line="276" w:lineRule="auto"/>
        <w:ind w:right="107" w:hanging="360"/>
      </w:pPr>
      <w:r>
        <w:rPr>
          <w:b/>
        </w:rPr>
        <w:t xml:space="preserve">Permit MA plans to require beneficiaries to actively participate in programs tailored to their specific health conditions. </w:t>
      </w:r>
      <w:r>
        <w:t>As we explained in our comments to the Proposed Rule, active beneficiary participation is necessary to ensure that they understand the programs in which they participate, and fully benefit from the additional program and services available to</w:t>
      </w:r>
      <w:r>
        <w:rPr>
          <w:spacing w:val="-16"/>
        </w:rPr>
        <w:t xml:space="preserve"> </w:t>
      </w:r>
      <w:r>
        <w:t>them.</w:t>
      </w:r>
    </w:p>
    <w:p w:rsidR="00BC229A" w:rsidRDefault="00BC229A">
      <w:pPr>
        <w:pStyle w:val="BodyText"/>
        <w:spacing w:before="3"/>
        <w:rPr>
          <w:sz w:val="25"/>
        </w:rPr>
      </w:pPr>
    </w:p>
    <w:p w:rsidR="00BC229A" w:rsidRDefault="006D6304">
      <w:pPr>
        <w:pStyle w:val="ListParagraph"/>
        <w:numPr>
          <w:ilvl w:val="1"/>
          <w:numId w:val="17"/>
        </w:numPr>
        <w:tabs>
          <w:tab w:val="left" w:pos="840"/>
        </w:tabs>
        <w:ind w:hanging="360"/>
        <w:rPr>
          <w:i/>
        </w:rPr>
      </w:pPr>
      <w:r>
        <w:rPr>
          <w:i/>
        </w:rPr>
        <w:t>Supplemental</w:t>
      </w:r>
      <w:r>
        <w:rPr>
          <w:i/>
          <w:spacing w:val="-8"/>
        </w:rPr>
        <w:t xml:space="preserve"> </w:t>
      </w:r>
      <w:r>
        <w:rPr>
          <w:i/>
        </w:rPr>
        <w:t>Benefits</w:t>
      </w:r>
    </w:p>
    <w:p w:rsidR="00BC229A" w:rsidRDefault="00BC229A">
      <w:pPr>
        <w:pStyle w:val="BodyText"/>
        <w:spacing w:before="8"/>
        <w:rPr>
          <w:i/>
          <w:sz w:val="28"/>
        </w:rPr>
      </w:pPr>
    </w:p>
    <w:p w:rsidR="00BC229A" w:rsidRDefault="006D6304">
      <w:pPr>
        <w:pStyle w:val="BodyText"/>
        <w:spacing w:line="276" w:lineRule="auto"/>
        <w:ind w:left="119" w:right="122"/>
      </w:pPr>
      <w:r>
        <w:t>We also strongly support CMS’ stated intent to expand the scope of the primarily health related supplemental benefit standard. We agree that CMS has the authority to interpret “healthcare benefits” more broadly to permit MA plans to offer additional benefits as “supplemental benefits” as long as they are healthcare benefits. We are pleased that CMS will be issuing updated guidance regarding this issue. We reiterate our support for guidance clarifying that MA plans may offer supplemental benefits, including social support services, for their most medically vulnerable beneficiaries, because they directly impact the health of a beneficiary and thus could meet the statutory requirement of being a “health benefit.”</w:t>
      </w:r>
    </w:p>
    <w:p w:rsidR="00BC229A" w:rsidRDefault="00BC229A">
      <w:pPr>
        <w:pStyle w:val="BodyText"/>
        <w:spacing w:before="3"/>
        <w:rPr>
          <w:sz w:val="25"/>
        </w:rPr>
      </w:pPr>
    </w:p>
    <w:p w:rsidR="00BC229A" w:rsidRDefault="006D6304">
      <w:pPr>
        <w:pStyle w:val="ListParagraph"/>
        <w:numPr>
          <w:ilvl w:val="0"/>
          <w:numId w:val="13"/>
        </w:numPr>
        <w:tabs>
          <w:tab w:val="left" w:pos="840"/>
        </w:tabs>
        <w:spacing w:line="276" w:lineRule="auto"/>
        <w:ind w:right="544"/>
      </w:pPr>
      <w:r>
        <w:rPr>
          <w:b/>
        </w:rPr>
        <w:t xml:space="preserve">Recommendation: We support CMS issuing guidance, with an opportunity to comment, that MA plans may offer a broader array of supplemental benefits, including meals and nutrition services, transportation, housing assistance, communications devices, wearables, and other benefits that could help improve health outcomes for these beneficiaries. </w:t>
      </w:r>
      <w:r>
        <w:rPr>
          <w:spacing w:val="3"/>
        </w:rPr>
        <w:t xml:space="preserve">We </w:t>
      </w:r>
      <w:r>
        <w:t xml:space="preserve">look forward to working with </w:t>
      </w:r>
      <w:r>
        <w:rPr>
          <w:spacing w:val="-2"/>
        </w:rPr>
        <w:t xml:space="preserve">CMS </w:t>
      </w:r>
      <w:r>
        <w:t>to design coverage with benefits that help beneficiaries where they need it</w:t>
      </w:r>
      <w:r>
        <w:rPr>
          <w:spacing w:val="-32"/>
        </w:rPr>
        <w:t xml:space="preserve"> </w:t>
      </w:r>
      <w:r>
        <w:t>most.</w:t>
      </w:r>
    </w:p>
    <w:p w:rsidR="00BC229A" w:rsidRDefault="00BC229A">
      <w:pPr>
        <w:pStyle w:val="BodyText"/>
        <w:spacing w:before="3"/>
        <w:rPr>
          <w:sz w:val="25"/>
        </w:rPr>
      </w:pPr>
    </w:p>
    <w:p w:rsidR="00BC229A" w:rsidRDefault="006D6304">
      <w:pPr>
        <w:pStyle w:val="ListParagraph"/>
        <w:numPr>
          <w:ilvl w:val="1"/>
          <w:numId w:val="17"/>
        </w:numPr>
        <w:tabs>
          <w:tab w:val="left" w:pos="840"/>
        </w:tabs>
        <w:ind w:hanging="360"/>
        <w:rPr>
          <w:i/>
        </w:rPr>
      </w:pPr>
      <w:r>
        <w:rPr>
          <w:i/>
        </w:rPr>
        <w:t>Meaningful Difference for MA and Part</w:t>
      </w:r>
      <w:r>
        <w:rPr>
          <w:i/>
          <w:spacing w:val="-11"/>
        </w:rPr>
        <w:t xml:space="preserve"> </w:t>
      </w:r>
      <w:r>
        <w:rPr>
          <w:i/>
        </w:rPr>
        <w:t>D</w:t>
      </w:r>
    </w:p>
    <w:p w:rsidR="00BC229A" w:rsidRDefault="00BC229A">
      <w:pPr>
        <w:pStyle w:val="BodyText"/>
        <w:spacing w:before="8"/>
        <w:rPr>
          <w:i/>
          <w:sz w:val="28"/>
        </w:rPr>
      </w:pPr>
    </w:p>
    <w:p w:rsidR="00BC229A" w:rsidRDefault="006D6304">
      <w:pPr>
        <w:pStyle w:val="BodyText"/>
        <w:spacing w:line="276" w:lineRule="auto"/>
        <w:ind w:left="119" w:right="192"/>
      </w:pPr>
      <w:r>
        <w:t>The Draft Call Letter reiterates CMS’ intention as described in the Proposed Rule to eliminate the meaningful difference standard for MA and Part D enhanced alternative plans.</w:t>
      </w:r>
    </w:p>
    <w:p w:rsidR="00BC229A" w:rsidRDefault="00BC229A">
      <w:pPr>
        <w:pStyle w:val="BodyText"/>
        <w:rPr>
          <w:sz w:val="25"/>
        </w:rPr>
      </w:pPr>
    </w:p>
    <w:p w:rsidR="00BC229A" w:rsidRDefault="006D6304">
      <w:pPr>
        <w:pStyle w:val="ListParagraph"/>
        <w:numPr>
          <w:ilvl w:val="0"/>
          <w:numId w:val="13"/>
        </w:numPr>
        <w:tabs>
          <w:tab w:val="left" w:pos="840"/>
        </w:tabs>
        <w:spacing w:before="1" w:line="276" w:lineRule="auto"/>
        <w:ind w:right="159"/>
      </w:pPr>
      <w:r>
        <w:rPr>
          <w:b/>
        </w:rPr>
        <w:t xml:space="preserve">Recommendation: We urge CMS to finalize a meaningful difference standard for MA and prescription drug plans (PDPs) as soon as possible, prior to the date of the Final Call Letter (i.e., prior to April 2, 2018).  </w:t>
      </w:r>
      <w:r>
        <w:t>Current uncertainty could result in MA plans and PDPs pursuing potentially costly and unnecessary changes to formulary development, product design, and pricing at a late stage in the bid development</w:t>
      </w:r>
      <w:r>
        <w:rPr>
          <w:spacing w:val="-36"/>
        </w:rPr>
        <w:t xml:space="preserve"> </w:t>
      </w:r>
      <w:r>
        <w:t>process.</w:t>
      </w:r>
    </w:p>
    <w:p w:rsidR="00BC229A" w:rsidRDefault="00BC229A">
      <w:pPr>
        <w:pStyle w:val="BodyText"/>
        <w:spacing w:before="3"/>
        <w:rPr>
          <w:sz w:val="25"/>
        </w:rPr>
      </w:pPr>
    </w:p>
    <w:p w:rsidR="00BC229A" w:rsidRDefault="006D6304">
      <w:pPr>
        <w:pStyle w:val="Heading6"/>
        <w:numPr>
          <w:ilvl w:val="0"/>
          <w:numId w:val="17"/>
        </w:numPr>
        <w:tabs>
          <w:tab w:val="left" w:pos="839"/>
          <w:tab w:val="left" w:pos="840"/>
        </w:tabs>
        <w:ind w:hanging="720"/>
      </w:pPr>
      <w:r>
        <w:t>Coding Pattern</w:t>
      </w:r>
      <w:r>
        <w:rPr>
          <w:spacing w:val="-10"/>
        </w:rPr>
        <w:t xml:space="preserve"> </w:t>
      </w:r>
      <w:r>
        <w:t>Adjustment</w:t>
      </w:r>
    </w:p>
    <w:p w:rsidR="00BC229A" w:rsidRDefault="00BC229A">
      <w:pPr>
        <w:pStyle w:val="BodyText"/>
        <w:spacing w:before="7"/>
        <w:rPr>
          <w:b/>
          <w:sz w:val="28"/>
        </w:rPr>
      </w:pPr>
    </w:p>
    <w:p w:rsidR="00BC229A" w:rsidRDefault="006D6304">
      <w:pPr>
        <w:pStyle w:val="BodyText"/>
        <w:ind w:left="119"/>
      </w:pPr>
      <w:r>
        <w:t>For 2019, CMS proposes to apply the statutory minimum MA coding pattern adjustment of 5.90%.</w:t>
      </w:r>
    </w:p>
    <w:p w:rsidR="00BC229A" w:rsidRDefault="006D6304">
      <w:pPr>
        <w:pStyle w:val="BodyText"/>
        <w:spacing w:before="36"/>
        <w:ind w:left="119"/>
      </w:pPr>
      <w:r>
        <w:rPr>
          <w:i/>
        </w:rPr>
        <w:t xml:space="preserve">See </w:t>
      </w:r>
      <w:r>
        <w:t>Act § 1853(a)(1)(C)(ii)(III).  CMS is considering multiple methodologies to inform its final</w:t>
      </w:r>
    </w:p>
    <w:p w:rsidR="00BC229A" w:rsidRDefault="00BC229A">
      <w:pPr>
        <w:sectPr w:rsidR="00BC229A">
          <w:pgSz w:w="12240" w:h="15840"/>
          <w:pgMar w:top="1300" w:right="1260" w:bottom="2000" w:left="1220" w:header="0" w:footer="1757" w:gutter="0"/>
          <w:cols w:space="720"/>
        </w:sectPr>
      </w:pPr>
    </w:p>
    <w:p w:rsidR="00BC229A" w:rsidRDefault="006D6304">
      <w:pPr>
        <w:pStyle w:val="BodyText"/>
        <w:spacing w:before="77" w:line="276" w:lineRule="auto"/>
        <w:ind w:left="119" w:right="583"/>
      </w:pPr>
      <w:r>
        <w:lastRenderedPageBreak/>
        <w:t>decision regarding the coding intensity factor for PY 2019, requesting feedback regarding the three methodologies have been released to date:</w:t>
      </w:r>
    </w:p>
    <w:p w:rsidR="00BC229A" w:rsidRDefault="00BC229A">
      <w:pPr>
        <w:pStyle w:val="BodyText"/>
        <w:spacing w:before="4"/>
        <w:rPr>
          <w:sz w:val="25"/>
        </w:rPr>
      </w:pPr>
    </w:p>
    <w:p w:rsidR="00BC229A" w:rsidRDefault="006D6304">
      <w:pPr>
        <w:pStyle w:val="ListParagraph"/>
        <w:numPr>
          <w:ilvl w:val="0"/>
          <w:numId w:val="12"/>
        </w:numPr>
        <w:tabs>
          <w:tab w:val="left" w:pos="1199"/>
          <w:tab w:val="left" w:pos="1200"/>
        </w:tabs>
        <w:spacing w:before="1"/>
        <w:ind w:hanging="360"/>
      </w:pPr>
      <w:r>
        <w:t>Methodologies discussed in PY 2010 Advance Notice and Rate</w:t>
      </w:r>
      <w:r>
        <w:rPr>
          <w:spacing w:val="-30"/>
        </w:rPr>
        <w:t xml:space="preserve"> </w:t>
      </w:r>
      <w:r>
        <w:t>Announcement</w:t>
      </w:r>
    </w:p>
    <w:p w:rsidR="00BC229A" w:rsidRDefault="006D6304">
      <w:pPr>
        <w:pStyle w:val="ListParagraph"/>
        <w:numPr>
          <w:ilvl w:val="0"/>
          <w:numId w:val="12"/>
        </w:numPr>
        <w:tabs>
          <w:tab w:val="left" w:pos="1199"/>
          <w:tab w:val="left" w:pos="1200"/>
        </w:tabs>
        <w:spacing w:before="35"/>
        <w:ind w:hanging="360"/>
      </w:pPr>
      <w:r>
        <w:t>Methodology discussed in PY 2016 Advance Notice and Rate</w:t>
      </w:r>
      <w:r>
        <w:rPr>
          <w:spacing w:val="-31"/>
        </w:rPr>
        <w:t xml:space="preserve"> </w:t>
      </w:r>
      <w:r>
        <w:t>Announcement</w:t>
      </w:r>
    </w:p>
    <w:p w:rsidR="00BC229A" w:rsidRDefault="006D6304">
      <w:pPr>
        <w:pStyle w:val="ListParagraph"/>
        <w:numPr>
          <w:ilvl w:val="0"/>
          <w:numId w:val="12"/>
        </w:numPr>
        <w:tabs>
          <w:tab w:val="left" w:pos="1199"/>
          <w:tab w:val="left" w:pos="1200"/>
        </w:tabs>
        <w:spacing w:before="35"/>
        <w:ind w:hanging="360"/>
      </w:pPr>
      <w:r>
        <w:t>MedPAC’s March 2017 Report to Congress: Medicare Payment</w:t>
      </w:r>
      <w:r>
        <w:rPr>
          <w:spacing w:val="-30"/>
        </w:rPr>
        <w:t xml:space="preserve"> </w:t>
      </w:r>
      <w:r>
        <w:t>Policy</w:t>
      </w:r>
    </w:p>
    <w:p w:rsidR="00BC229A" w:rsidRDefault="00BC229A">
      <w:pPr>
        <w:pStyle w:val="BodyText"/>
        <w:spacing w:before="6"/>
        <w:rPr>
          <w:sz w:val="28"/>
        </w:rPr>
      </w:pPr>
    </w:p>
    <w:p w:rsidR="00BC229A" w:rsidRDefault="006D6304">
      <w:pPr>
        <w:pStyle w:val="BodyText"/>
        <w:ind w:left="119"/>
      </w:pPr>
      <w:r>
        <w:t>CMS also solicits comment regarding whether stakeholders would prefer another methodology.</w:t>
      </w:r>
    </w:p>
    <w:p w:rsidR="00BC229A" w:rsidRDefault="00BC229A">
      <w:pPr>
        <w:pStyle w:val="BodyText"/>
        <w:spacing w:before="7"/>
        <w:rPr>
          <w:sz w:val="28"/>
        </w:rPr>
      </w:pPr>
    </w:p>
    <w:p w:rsidR="00BC229A" w:rsidRDefault="006D6304">
      <w:pPr>
        <w:pStyle w:val="BodyText"/>
        <w:spacing w:line="276" w:lineRule="auto"/>
        <w:ind w:left="119" w:right="122"/>
      </w:pPr>
      <w:r>
        <w:t>Aetna appreciates the opportunity to consider the coding intensity adjustment methods that CMS has outlined, but we believe that stakeholders need additional time to fully analyze how well the methods actually reflect coding pattern changes, rather than increased risk. Accordingly, we believe that, for 2019, CMS should not adopt any of the methods it has proposed and instead continue to operate the program as it has in the past. As we feel the methodology requires a reexamination and updating, we encourage CMS to work with stakeholders over the year to develop an accurate, fair, and effective method for addressing coding intensity, which can be implemented in the future.</w:t>
      </w:r>
    </w:p>
    <w:p w:rsidR="00BC229A" w:rsidRDefault="00BC229A">
      <w:pPr>
        <w:pStyle w:val="BodyText"/>
        <w:spacing w:before="2"/>
        <w:rPr>
          <w:sz w:val="25"/>
        </w:rPr>
      </w:pPr>
    </w:p>
    <w:p w:rsidR="00BC229A" w:rsidRDefault="006D6304">
      <w:pPr>
        <w:pStyle w:val="BodyText"/>
        <w:spacing w:before="1" w:line="276" w:lineRule="auto"/>
        <w:ind w:left="119" w:right="122"/>
      </w:pPr>
      <w:r>
        <w:t>In addition, we are aware that the American Taxpayers Relief Act of 2012 (P.L. 112–240, § 639 (2)) increased the 2018 minimum statutory coding pattern adjustment factor from 5.7 percent (as established in the Affordable Care Act (ACA)) to 5.9 percent. However, we believe the ACA- established minimum amount of 5.7 percent was more accurate because it relied on more current data (i.e., EDS submissions and ICD-10, as opposed to RAPS and ICD-9). While we know lowering the minimum coding pattern adjustment below the statutory minimum would take Congressional action, we believe CMS should keep it as low as possible for 2019, especially because a lower amount is more consistent with newer data. We also believe it is crucial for CMS to work with stakeholders to have a comprehensive understanding of the effects of the coding pattern adjustment before making any increases.</w:t>
      </w:r>
    </w:p>
    <w:p w:rsidR="00BC229A" w:rsidRDefault="00BC229A">
      <w:pPr>
        <w:pStyle w:val="BodyText"/>
        <w:spacing w:before="3"/>
        <w:rPr>
          <w:sz w:val="25"/>
        </w:rPr>
      </w:pPr>
    </w:p>
    <w:p w:rsidR="00BC229A" w:rsidRDefault="006D6304">
      <w:pPr>
        <w:pStyle w:val="Heading6"/>
        <w:numPr>
          <w:ilvl w:val="0"/>
          <w:numId w:val="11"/>
        </w:numPr>
        <w:tabs>
          <w:tab w:val="left" w:pos="840"/>
        </w:tabs>
        <w:spacing w:line="276" w:lineRule="auto"/>
        <w:ind w:right="99"/>
        <w:rPr>
          <w:b w:val="0"/>
        </w:rPr>
      </w:pPr>
      <w:r>
        <w:t xml:space="preserve">Recommendation: For 2019, maintain the minimum coding intensity factor of 5.90%, as required in statute, and work with stakeholders (e.g., through a working group) to determine </w:t>
      </w:r>
      <w:r>
        <w:rPr>
          <w:spacing w:val="-3"/>
        </w:rPr>
        <w:t xml:space="preserve">how </w:t>
      </w:r>
      <w:r>
        <w:t xml:space="preserve">to determine this factor most appropriately in future years. </w:t>
      </w:r>
      <w:r>
        <w:rPr>
          <w:b w:val="0"/>
          <w:spacing w:val="3"/>
        </w:rPr>
        <w:t xml:space="preserve">We </w:t>
      </w:r>
      <w:r>
        <w:rPr>
          <w:b w:val="0"/>
          <w:spacing w:val="-3"/>
        </w:rPr>
        <w:t xml:space="preserve">look </w:t>
      </w:r>
      <w:r>
        <w:rPr>
          <w:b w:val="0"/>
        </w:rPr>
        <w:t xml:space="preserve">forward to collaborating with </w:t>
      </w:r>
      <w:r>
        <w:rPr>
          <w:b w:val="0"/>
          <w:spacing w:val="-2"/>
        </w:rPr>
        <w:t xml:space="preserve">CMS </w:t>
      </w:r>
      <w:r>
        <w:rPr>
          <w:b w:val="0"/>
        </w:rPr>
        <w:t>on this</w:t>
      </w:r>
      <w:r>
        <w:rPr>
          <w:b w:val="0"/>
          <w:spacing w:val="-15"/>
        </w:rPr>
        <w:t xml:space="preserve"> </w:t>
      </w:r>
      <w:r>
        <w:rPr>
          <w:b w:val="0"/>
        </w:rPr>
        <w:t>issue.</w:t>
      </w:r>
    </w:p>
    <w:p w:rsidR="00BC229A" w:rsidRDefault="00BC229A">
      <w:pPr>
        <w:pStyle w:val="BodyText"/>
        <w:rPr>
          <w:sz w:val="25"/>
        </w:rPr>
      </w:pPr>
    </w:p>
    <w:p w:rsidR="00BC229A" w:rsidRDefault="006D6304">
      <w:pPr>
        <w:pStyle w:val="ListParagraph"/>
        <w:numPr>
          <w:ilvl w:val="0"/>
          <w:numId w:val="17"/>
        </w:numPr>
        <w:tabs>
          <w:tab w:val="left" w:pos="839"/>
          <w:tab w:val="left" w:pos="840"/>
        </w:tabs>
        <w:ind w:hanging="720"/>
        <w:rPr>
          <w:b/>
        </w:rPr>
      </w:pPr>
      <w:r>
        <w:rPr>
          <w:b/>
        </w:rPr>
        <w:t>Star Ratings</w:t>
      </w:r>
      <w:r>
        <w:rPr>
          <w:b/>
          <w:spacing w:val="-8"/>
        </w:rPr>
        <w:t xml:space="preserve"> </w:t>
      </w:r>
      <w:r>
        <w:rPr>
          <w:b/>
        </w:rPr>
        <w:t>Program</w:t>
      </w:r>
    </w:p>
    <w:p w:rsidR="00BC229A" w:rsidRDefault="00BC229A">
      <w:pPr>
        <w:pStyle w:val="BodyText"/>
        <w:spacing w:before="7"/>
        <w:rPr>
          <w:b/>
          <w:sz w:val="28"/>
        </w:rPr>
      </w:pPr>
    </w:p>
    <w:p w:rsidR="00BC229A" w:rsidRDefault="006D6304">
      <w:pPr>
        <w:pStyle w:val="BodyText"/>
        <w:spacing w:line="276" w:lineRule="auto"/>
        <w:ind w:left="119" w:right="290"/>
      </w:pPr>
      <w:r>
        <w:t>Aetna firmly believes that the Star Ratings system and the linkage of Star Ratings to MA plan reimbursement have had a transformational effect on the MA marketplace. The Star Ratings program has demonstrated that having a consistent, shared set of quality metrics can drive swift quality improvement. However, Aetna has long advocated – and continues to advocate – for more transparency and stability in the program to allow MA plans to invest effectively in quality improvements and work with our network providers to align quality incentives throughout the</w:t>
      </w:r>
    </w:p>
    <w:p w:rsidR="00BC229A" w:rsidRDefault="00BC229A">
      <w:pPr>
        <w:spacing w:line="276" w:lineRule="auto"/>
        <w:sectPr w:rsidR="00BC229A">
          <w:footerReference w:type="default" r:id="rId11"/>
          <w:pgSz w:w="12240" w:h="15840"/>
          <w:pgMar w:top="1300" w:right="1260" w:bottom="1940" w:left="1220" w:header="0" w:footer="1757" w:gutter="0"/>
          <w:pgNumType w:start="9"/>
          <w:cols w:space="720"/>
        </w:sectPr>
      </w:pPr>
    </w:p>
    <w:p w:rsidR="00BC229A" w:rsidRDefault="006D6304">
      <w:pPr>
        <w:pStyle w:val="BodyText"/>
        <w:spacing w:before="77"/>
        <w:ind w:left="119"/>
      </w:pPr>
      <w:r>
        <w:lastRenderedPageBreak/>
        <w:t>entire care continuum.</w:t>
      </w:r>
    </w:p>
    <w:p w:rsidR="00BC229A" w:rsidRDefault="00BC229A">
      <w:pPr>
        <w:pStyle w:val="BodyText"/>
        <w:spacing w:before="5"/>
        <w:rPr>
          <w:sz w:val="28"/>
        </w:rPr>
      </w:pPr>
    </w:p>
    <w:p w:rsidR="00BC229A" w:rsidRDefault="006D6304">
      <w:pPr>
        <w:pStyle w:val="BodyText"/>
        <w:spacing w:line="276" w:lineRule="auto"/>
        <w:ind w:left="119" w:right="250"/>
      </w:pPr>
      <w:r>
        <w:t>We commend CMS on committing to using notice and comment as a way to update and change the Star Ratings program moving forward and believe CMS will receive better and more comprehensive feedback as a result. We look forward to continuing to work with CMS on these important issues.</w:t>
      </w:r>
    </w:p>
    <w:p w:rsidR="00BC229A" w:rsidRDefault="00BC229A">
      <w:pPr>
        <w:pStyle w:val="BodyText"/>
        <w:spacing w:before="5"/>
        <w:rPr>
          <w:sz w:val="25"/>
        </w:rPr>
      </w:pPr>
    </w:p>
    <w:p w:rsidR="00BC229A" w:rsidRDefault="006D6304">
      <w:pPr>
        <w:pStyle w:val="ListParagraph"/>
        <w:numPr>
          <w:ilvl w:val="1"/>
          <w:numId w:val="17"/>
        </w:numPr>
        <w:tabs>
          <w:tab w:val="left" w:pos="840"/>
        </w:tabs>
        <w:ind w:hanging="360"/>
        <w:rPr>
          <w:i/>
        </w:rPr>
      </w:pPr>
      <w:r>
        <w:rPr>
          <w:i/>
        </w:rPr>
        <w:t>New Measures for</w:t>
      </w:r>
      <w:r>
        <w:rPr>
          <w:i/>
          <w:spacing w:val="-9"/>
        </w:rPr>
        <w:t xml:space="preserve"> </w:t>
      </w:r>
      <w:r>
        <w:rPr>
          <w:i/>
        </w:rPr>
        <w:t>2019</w:t>
      </w:r>
    </w:p>
    <w:p w:rsidR="00BC229A" w:rsidRDefault="00BC229A">
      <w:pPr>
        <w:pStyle w:val="BodyText"/>
        <w:spacing w:before="5"/>
        <w:rPr>
          <w:i/>
          <w:sz w:val="28"/>
        </w:rPr>
      </w:pPr>
    </w:p>
    <w:p w:rsidR="00BC229A" w:rsidRDefault="006D6304">
      <w:pPr>
        <w:pStyle w:val="BodyText"/>
        <w:spacing w:line="276" w:lineRule="auto"/>
        <w:ind w:left="119" w:right="245"/>
      </w:pPr>
      <w:r>
        <w:t>The Statin Use in Persons with Diabetes (SUPD) measure should be added to Part D measures for 2019. However, we believe adding the Statin Therapy for Patients with Cardiovascular Disease to Part C measures would measure a similar population for the same outcome as the SUPD measure. Specifically, the Part D measure looks at any members who are considered to be diabetic (based on drug fills) who are between the ages of 40-75. Any one fill of any statin in the year meets the measure. The Part C measure looks at members with established cardiovascular disease (CABG, MI, Ischemic vascular disease, etc.) and if they are on high or moderate-dosed statins. By definition, diabetes is a cardiovascular risk equivalent, so inherently there will be a disproportionate volume of diabetics already in the Part C measure. Because of this, we feel that we are measuring the same population twice.</w:t>
      </w:r>
    </w:p>
    <w:p w:rsidR="00BC229A" w:rsidRDefault="006D6304">
      <w:pPr>
        <w:pStyle w:val="ListParagraph"/>
        <w:numPr>
          <w:ilvl w:val="0"/>
          <w:numId w:val="10"/>
        </w:numPr>
        <w:tabs>
          <w:tab w:val="left" w:pos="840"/>
        </w:tabs>
        <w:spacing w:before="199" w:line="276" w:lineRule="auto"/>
        <w:ind w:right="205"/>
      </w:pPr>
      <w:r>
        <w:rPr>
          <w:b/>
        </w:rPr>
        <w:t xml:space="preserve">Recommendation: Finalize the SUPD measure in Part D, but do not finalize the Statin Therapy for Patients with Cardiovascular Disease in Part C. </w:t>
      </w:r>
      <w:r>
        <w:t>As we have previously stated, we believe CMS should be working to eliminate overlapping measures, such as these, and any new measures should be focused on improving quality of</w:t>
      </w:r>
      <w:r>
        <w:rPr>
          <w:spacing w:val="-38"/>
        </w:rPr>
        <w:t xml:space="preserve"> </w:t>
      </w:r>
      <w:r>
        <w:t>care.</w:t>
      </w:r>
    </w:p>
    <w:p w:rsidR="00BC229A" w:rsidRDefault="00BC229A">
      <w:pPr>
        <w:pStyle w:val="BodyText"/>
        <w:spacing w:before="5"/>
        <w:rPr>
          <w:sz w:val="25"/>
        </w:rPr>
      </w:pPr>
    </w:p>
    <w:p w:rsidR="00BC229A" w:rsidRDefault="006D6304">
      <w:pPr>
        <w:pStyle w:val="ListParagraph"/>
        <w:numPr>
          <w:ilvl w:val="1"/>
          <w:numId w:val="17"/>
        </w:numPr>
        <w:tabs>
          <w:tab w:val="left" w:pos="841"/>
        </w:tabs>
        <w:ind w:left="840" w:hanging="360"/>
        <w:rPr>
          <w:i/>
        </w:rPr>
      </w:pPr>
      <w:r>
        <w:rPr>
          <w:i/>
        </w:rPr>
        <w:t>Improving Measures for 2020 and</w:t>
      </w:r>
      <w:r>
        <w:rPr>
          <w:i/>
          <w:spacing w:val="-16"/>
        </w:rPr>
        <w:t xml:space="preserve"> </w:t>
      </w:r>
      <w:r>
        <w:rPr>
          <w:i/>
        </w:rPr>
        <w:t>Beyond</w:t>
      </w:r>
    </w:p>
    <w:p w:rsidR="00BC229A" w:rsidRDefault="00BC229A">
      <w:pPr>
        <w:pStyle w:val="BodyText"/>
        <w:spacing w:before="5"/>
        <w:rPr>
          <w:i/>
          <w:sz w:val="28"/>
        </w:rPr>
      </w:pPr>
    </w:p>
    <w:p w:rsidR="00BC229A" w:rsidRDefault="006D6304">
      <w:pPr>
        <w:pStyle w:val="BodyText"/>
        <w:spacing w:line="276" w:lineRule="auto"/>
        <w:ind w:left="120" w:right="250"/>
      </w:pPr>
      <w:r>
        <w:t>We appreciate CMS’ discussion on improving measures for 2020 and beyond. As we proceed, we urge CMS to continue to evaluate and share data with plans and other stakeholders, and to collaboratively evaluate the clinical impact of these proposals. Providing as much transparency into the process in advance of the measurement period will allow plans to align providers, vendors, and investments appropriately.</w:t>
      </w:r>
    </w:p>
    <w:p w:rsidR="00BC229A" w:rsidRDefault="00BC229A">
      <w:pPr>
        <w:pStyle w:val="BodyText"/>
        <w:spacing w:before="2"/>
        <w:rPr>
          <w:sz w:val="25"/>
        </w:rPr>
      </w:pPr>
    </w:p>
    <w:p w:rsidR="00BC229A" w:rsidRDefault="006D6304">
      <w:pPr>
        <w:pStyle w:val="ListParagraph"/>
        <w:numPr>
          <w:ilvl w:val="2"/>
          <w:numId w:val="17"/>
        </w:numPr>
        <w:tabs>
          <w:tab w:val="left" w:pos="841"/>
        </w:tabs>
        <w:spacing w:before="1"/>
      </w:pPr>
      <w:r>
        <w:t>Opportunities to improve measures to further reflect health</w:t>
      </w:r>
      <w:r>
        <w:rPr>
          <w:spacing w:val="-28"/>
        </w:rPr>
        <w:t xml:space="preserve"> </w:t>
      </w:r>
      <w:r>
        <w:t>outcomes</w:t>
      </w:r>
    </w:p>
    <w:p w:rsidR="00BC229A" w:rsidRDefault="00BC229A">
      <w:pPr>
        <w:pStyle w:val="BodyText"/>
        <w:spacing w:before="8"/>
        <w:rPr>
          <w:sz w:val="28"/>
        </w:rPr>
      </w:pPr>
    </w:p>
    <w:p w:rsidR="00BC229A" w:rsidRDefault="006D6304">
      <w:pPr>
        <w:pStyle w:val="BodyText"/>
        <w:spacing w:line="276" w:lineRule="auto"/>
        <w:ind w:left="120" w:right="97"/>
      </w:pPr>
      <w:r>
        <w:t>Aetna does not believe that the Health Outcomes Survey (HOS) measures, particularly those regarding the improvement of physical and mental health, are measures that are designed to best reflect true health outcomes of the current Medicare population.  As the Medicare population ages, performance in these measures over the last several years has remained steady (with no significant improvement). Thus, instead of scoring plans on improvement of these measures, we believe it is important for CMS to consider how measures could better capture patient outcomes.</w:t>
      </w:r>
    </w:p>
    <w:p w:rsidR="00BC229A" w:rsidRDefault="00BC229A">
      <w:pPr>
        <w:pStyle w:val="BodyText"/>
        <w:rPr>
          <w:sz w:val="25"/>
        </w:rPr>
      </w:pPr>
    </w:p>
    <w:p w:rsidR="00BC229A" w:rsidRDefault="006D6304">
      <w:pPr>
        <w:pStyle w:val="Heading6"/>
        <w:numPr>
          <w:ilvl w:val="0"/>
          <w:numId w:val="10"/>
        </w:numPr>
        <w:tabs>
          <w:tab w:val="left" w:pos="840"/>
        </w:tabs>
        <w:ind w:hanging="359"/>
      </w:pPr>
      <w:r>
        <w:t xml:space="preserve">Recommendation:  </w:t>
      </w:r>
      <w:r>
        <w:rPr>
          <w:spacing w:val="-2"/>
        </w:rPr>
        <w:t xml:space="preserve">CMS </w:t>
      </w:r>
      <w:r>
        <w:t>could consider testing new Star Ratings measures</w:t>
      </w:r>
      <w:r>
        <w:rPr>
          <w:spacing w:val="-21"/>
        </w:rPr>
        <w:t xml:space="preserve"> </w:t>
      </w:r>
      <w:r>
        <w:t>that</w:t>
      </w:r>
    </w:p>
    <w:p w:rsidR="00BC229A" w:rsidRDefault="00BC229A">
      <w:pPr>
        <w:sectPr w:rsidR="00BC229A">
          <w:pgSz w:w="12240" w:h="15840"/>
          <w:pgMar w:top="1300" w:right="1300" w:bottom="2000" w:left="1220" w:header="0" w:footer="1757" w:gutter="0"/>
          <w:cols w:space="720"/>
        </w:sectPr>
      </w:pPr>
    </w:p>
    <w:p w:rsidR="00BC229A" w:rsidRDefault="006D6304">
      <w:pPr>
        <w:spacing w:before="75" w:line="276" w:lineRule="auto"/>
        <w:ind w:left="839" w:right="141"/>
        <w:rPr>
          <w:rFonts w:ascii="Arial"/>
        </w:rPr>
      </w:pPr>
      <w:r>
        <w:rPr>
          <w:rFonts w:ascii="Arial"/>
          <w:b/>
        </w:rPr>
        <w:lastRenderedPageBreak/>
        <w:t xml:space="preserve">include patient-centered and patient-reported outcomes, alternative or improved patient satisfaction measures, and new outcome measure categories. </w:t>
      </w:r>
      <w:r>
        <w:rPr>
          <w:rFonts w:ascii="Arial"/>
        </w:rPr>
        <w:t>As we have previously recommended, CMS should test how to measure quality in ways that effectively capture the patient perspective and experience. We support testing measures to build an evidence base that can help MA plans focus on improving true quality.</w:t>
      </w:r>
    </w:p>
    <w:p w:rsidR="00BC229A" w:rsidRDefault="00BC229A">
      <w:pPr>
        <w:pStyle w:val="BodyText"/>
        <w:spacing w:before="3"/>
        <w:rPr>
          <w:sz w:val="25"/>
        </w:rPr>
      </w:pPr>
    </w:p>
    <w:p w:rsidR="00BC229A" w:rsidRDefault="006D6304">
      <w:pPr>
        <w:pStyle w:val="BodyText"/>
        <w:spacing w:line="276" w:lineRule="auto"/>
        <w:ind w:left="119" w:right="101"/>
      </w:pPr>
      <w:r>
        <w:t>We also continue to suggest that CMS consider segmenting the measures to capture both clinical outcomes and patient experience and access measures in the areas of highest importance to beneficiaries and the health care system. MA plans primarily serve age 65+ beneficiaries, and the quality measures within the Stars program should have relevance to the issues facing that population and the quality of care measures most critical to an aged and aging population. These measures should be identified and developed with meaningful input from the patient population, and could include, but are not limited to:</w:t>
      </w:r>
    </w:p>
    <w:p w:rsidR="00BC229A" w:rsidRDefault="00BC229A">
      <w:pPr>
        <w:pStyle w:val="BodyText"/>
        <w:spacing w:before="2"/>
        <w:rPr>
          <w:sz w:val="25"/>
        </w:rPr>
      </w:pPr>
    </w:p>
    <w:p w:rsidR="00BC229A" w:rsidRDefault="006D6304">
      <w:pPr>
        <w:pStyle w:val="ListParagraph"/>
        <w:numPr>
          <w:ilvl w:val="1"/>
          <w:numId w:val="10"/>
        </w:numPr>
        <w:tabs>
          <w:tab w:val="left" w:pos="1199"/>
          <w:tab w:val="left" w:pos="1200"/>
        </w:tabs>
        <w:spacing w:before="1"/>
        <w:ind w:hanging="360"/>
      </w:pPr>
      <w:r>
        <w:t>Advanced</w:t>
      </w:r>
      <w:r>
        <w:rPr>
          <w:spacing w:val="-17"/>
        </w:rPr>
        <w:t xml:space="preserve"> </w:t>
      </w:r>
      <w:r>
        <w:t>illness/palliative/end-of-life;</w:t>
      </w:r>
    </w:p>
    <w:p w:rsidR="00BC229A" w:rsidRDefault="006D6304">
      <w:pPr>
        <w:pStyle w:val="ListParagraph"/>
        <w:numPr>
          <w:ilvl w:val="1"/>
          <w:numId w:val="10"/>
        </w:numPr>
        <w:tabs>
          <w:tab w:val="left" w:pos="1199"/>
          <w:tab w:val="left" w:pos="1200"/>
        </w:tabs>
        <w:spacing w:before="35"/>
        <w:ind w:hanging="360"/>
      </w:pPr>
      <w:r>
        <w:t>Multiple comorbidity outcome</w:t>
      </w:r>
      <w:r>
        <w:rPr>
          <w:spacing w:val="-20"/>
        </w:rPr>
        <w:t xml:space="preserve"> </w:t>
      </w:r>
      <w:r>
        <w:t>management;</w:t>
      </w:r>
    </w:p>
    <w:p w:rsidR="00BC229A" w:rsidRDefault="006D6304">
      <w:pPr>
        <w:pStyle w:val="ListParagraph"/>
        <w:numPr>
          <w:ilvl w:val="1"/>
          <w:numId w:val="10"/>
        </w:numPr>
        <w:tabs>
          <w:tab w:val="left" w:pos="1199"/>
          <w:tab w:val="left" w:pos="1200"/>
        </w:tabs>
        <w:spacing w:before="37"/>
        <w:ind w:hanging="360"/>
      </w:pPr>
      <w:r>
        <w:t>Limiting progression of disease for impactable</w:t>
      </w:r>
      <w:r>
        <w:rPr>
          <w:spacing w:val="-27"/>
        </w:rPr>
        <w:t xml:space="preserve"> </w:t>
      </w:r>
      <w:r>
        <w:t>conditions;</w:t>
      </w:r>
    </w:p>
    <w:p w:rsidR="00BC229A" w:rsidRDefault="006D6304">
      <w:pPr>
        <w:pStyle w:val="ListParagraph"/>
        <w:numPr>
          <w:ilvl w:val="1"/>
          <w:numId w:val="10"/>
        </w:numPr>
        <w:tabs>
          <w:tab w:val="left" w:pos="1199"/>
          <w:tab w:val="left" w:pos="1200"/>
        </w:tabs>
        <w:spacing w:before="35"/>
        <w:ind w:hanging="360"/>
      </w:pPr>
      <w:r>
        <w:t>Keeping individuals in-home and</w:t>
      </w:r>
      <w:r>
        <w:rPr>
          <w:spacing w:val="-25"/>
        </w:rPr>
        <w:t xml:space="preserve"> </w:t>
      </w:r>
      <w:r>
        <w:t>in-community.</w:t>
      </w:r>
    </w:p>
    <w:p w:rsidR="00BC229A" w:rsidRDefault="00BC229A">
      <w:pPr>
        <w:pStyle w:val="BodyText"/>
        <w:spacing w:before="6"/>
        <w:rPr>
          <w:sz w:val="28"/>
        </w:rPr>
      </w:pPr>
    </w:p>
    <w:p w:rsidR="00BC229A" w:rsidRDefault="006D6304">
      <w:pPr>
        <w:pStyle w:val="BodyText"/>
        <w:spacing w:line="276" w:lineRule="auto"/>
        <w:ind w:left="119" w:right="186"/>
      </w:pPr>
      <w:r>
        <w:t>In addition, we recommend that CMS reevaluate certain measures where MA plans consistently perform well. For example, most plans perform very well on the Diabetes Care – Kidney Disease Monitoring measure, having a spread of cut points between 1 and 5 Stars that is only about 6% (between 92%-98%). Most Part D plans perform well on the MPF Price Monitoring measure as well. Having cut points across such a small range – especially when the range reflects high performance – skews the Star Ratings in a manner that does not adequately reflect how well plans are performing. We do not believe that this type of clustering is in line with the Star Ratings program’s goals of measuring quality accurately.</w:t>
      </w:r>
    </w:p>
    <w:p w:rsidR="00BC229A" w:rsidRDefault="00BC229A">
      <w:pPr>
        <w:pStyle w:val="BodyText"/>
        <w:spacing w:before="2"/>
        <w:rPr>
          <w:sz w:val="25"/>
        </w:rPr>
      </w:pPr>
    </w:p>
    <w:p w:rsidR="00BC229A" w:rsidRDefault="006D6304">
      <w:pPr>
        <w:pStyle w:val="ListParagraph"/>
        <w:numPr>
          <w:ilvl w:val="0"/>
          <w:numId w:val="10"/>
        </w:numPr>
        <w:tabs>
          <w:tab w:val="left" w:pos="840"/>
        </w:tabs>
        <w:spacing w:before="1" w:line="276" w:lineRule="auto"/>
        <w:ind w:right="354"/>
      </w:pPr>
      <w:r>
        <w:rPr>
          <w:b/>
        </w:rPr>
        <w:t xml:space="preserve">Recommendation: Reevaluate and retire measures where MA and Part D plans are typically performing so well that the cut points do not vary enough to reflect meaningful difference in quality.  </w:t>
      </w:r>
      <w:r>
        <w:rPr>
          <w:spacing w:val="3"/>
        </w:rPr>
        <w:t xml:space="preserve">We </w:t>
      </w:r>
      <w:r>
        <w:t xml:space="preserve">ask </w:t>
      </w:r>
      <w:r>
        <w:rPr>
          <w:spacing w:val="-2"/>
        </w:rPr>
        <w:t xml:space="preserve">CMS </w:t>
      </w:r>
      <w:r>
        <w:t>to reevaluate the following</w:t>
      </w:r>
      <w:r>
        <w:rPr>
          <w:spacing w:val="-39"/>
        </w:rPr>
        <w:t xml:space="preserve"> </w:t>
      </w:r>
      <w:r>
        <w:t>measures:</w:t>
      </w:r>
    </w:p>
    <w:p w:rsidR="00BC229A" w:rsidRDefault="00BC229A">
      <w:pPr>
        <w:pStyle w:val="BodyText"/>
        <w:spacing w:before="7"/>
        <w:rPr>
          <w:sz w:val="25"/>
        </w:rPr>
      </w:pPr>
    </w:p>
    <w:p w:rsidR="00BC229A" w:rsidRDefault="006D6304">
      <w:pPr>
        <w:pStyle w:val="ListParagraph"/>
        <w:numPr>
          <w:ilvl w:val="1"/>
          <w:numId w:val="10"/>
        </w:numPr>
        <w:tabs>
          <w:tab w:val="left" w:pos="1199"/>
          <w:tab w:val="left" w:pos="1200"/>
        </w:tabs>
        <w:spacing w:before="1"/>
        <w:ind w:hanging="360"/>
      </w:pPr>
      <w:r>
        <w:t>Part C: Diabetes Care – Kidney Disease</w:t>
      </w:r>
      <w:r>
        <w:rPr>
          <w:spacing w:val="-24"/>
        </w:rPr>
        <w:t xml:space="preserve"> </w:t>
      </w:r>
      <w:r>
        <w:t>Monitoring</w:t>
      </w:r>
    </w:p>
    <w:p w:rsidR="00BC229A" w:rsidRDefault="006D6304">
      <w:pPr>
        <w:pStyle w:val="ListParagraph"/>
        <w:numPr>
          <w:ilvl w:val="1"/>
          <w:numId w:val="10"/>
        </w:numPr>
        <w:tabs>
          <w:tab w:val="left" w:pos="1199"/>
          <w:tab w:val="left" w:pos="1200"/>
        </w:tabs>
        <w:spacing w:before="35"/>
        <w:ind w:hanging="360"/>
      </w:pPr>
      <w:r>
        <w:t>Part C: Adult BMI</w:t>
      </w:r>
      <w:r>
        <w:rPr>
          <w:spacing w:val="-9"/>
        </w:rPr>
        <w:t xml:space="preserve"> </w:t>
      </w:r>
      <w:r>
        <w:t>Assessment</w:t>
      </w:r>
    </w:p>
    <w:p w:rsidR="00BC229A" w:rsidRDefault="006D6304">
      <w:pPr>
        <w:pStyle w:val="ListParagraph"/>
        <w:numPr>
          <w:ilvl w:val="1"/>
          <w:numId w:val="10"/>
        </w:numPr>
        <w:tabs>
          <w:tab w:val="left" w:pos="1199"/>
          <w:tab w:val="left" w:pos="1200"/>
        </w:tabs>
        <w:spacing w:before="37"/>
        <w:ind w:hanging="360"/>
      </w:pPr>
      <w:r>
        <w:t>Part D: MPF Price</w:t>
      </w:r>
      <w:r>
        <w:rPr>
          <w:spacing w:val="-13"/>
        </w:rPr>
        <w:t xml:space="preserve"> </w:t>
      </w:r>
      <w:r>
        <w:t>Monitoring</w:t>
      </w:r>
    </w:p>
    <w:p w:rsidR="00BC229A" w:rsidRDefault="00BC229A">
      <w:pPr>
        <w:pStyle w:val="BodyText"/>
        <w:spacing w:before="3"/>
        <w:rPr>
          <w:sz w:val="28"/>
        </w:rPr>
      </w:pPr>
    </w:p>
    <w:p w:rsidR="00BC229A" w:rsidRDefault="006D6304">
      <w:pPr>
        <w:pStyle w:val="BodyText"/>
        <w:spacing w:line="276" w:lineRule="auto"/>
        <w:ind w:left="119" w:right="141"/>
      </w:pPr>
      <w:r>
        <w:t>Aetna supports CMS’ proposal to adjust Star performance for contracts that have been negatively impacted by natural disasters.  We believe that the adjustment needs to be structured in a way that allows those impacted contracts to maintain stability in performance year over year rather decline specifically as a result of these disasters.  However, the adjustment should not be a vehicle that results in an improvement to Star Ratings performance where the contract has not otherwise demonstrated improvement.  In addition, those impacted contracts with 60% of more of</w:t>
      </w:r>
    </w:p>
    <w:p w:rsidR="00BC229A" w:rsidRDefault="00BC229A">
      <w:pPr>
        <w:spacing w:line="276" w:lineRule="auto"/>
        <w:sectPr w:rsidR="00BC229A">
          <w:pgSz w:w="12240" w:h="15840"/>
          <w:pgMar w:top="1300" w:right="1240" w:bottom="2000" w:left="1220" w:header="0" w:footer="1757" w:gutter="0"/>
          <w:cols w:space="720"/>
        </w:sectPr>
      </w:pPr>
    </w:p>
    <w:p w:rsidR="00BC229A" w:rsidRDefault="006D6304">
      <w:pPr>
        <w:pStyle w:val="BodyText"/>
        <w:spacing w:before="77" w:line="276" w:lineRule="auto"/>
        <w:ind w:left="119" w:right="217"/>
      </w:pPr>
      <w:r>
        <w:lastRenderedPageBreak/>
        <w:t>membership in FEMA-designated counties will also be removed from the clustering methodology that is used to set cut points. While, on the surface, it appears that this removal will eliminate outlier performance from skewing cut points, we also caution that this removal could have an unintended impact on cut point setting by removing those historically high or low performers from the evaluation.</w:t>
      </w:r>
    </w:p>
    <w:p w:rsidR="00BC229A" w:rsidRDefault="00BC229A">
      <w:pPr>
        <w:pStyle w:val="BodyText"/>
        <w:rPr>
          <w:sz w:val="25"/>
        </w:rPr>
      </w:pPr>
    </w:p>
    <w:p w:rsidR="00BC229A" w:rsidRDefault="006D6304">
      <w:pPr>
        <w:pStyle w:val="ListParagraph"/>
        <w:numPr>
          <w:ilvl w:val="0"/>
          <w:numId w:val="10"/>
        </w:numPr>
        <w:tabs>
          <w:tab w:val="left" w:pos="840"/>
        </w:tabs>
        <w:spacing w:line="278" w:lineRule="auto"/>
        <w:ind w:right="115"/>
      </w:pPr>
      <w:r>
        <w:rPr>
          <w:b/>
        </w:rPr>
        <w:t xml:space="preserve">Recommendation: </w:t>
      </w:r>
      <w:r>
        <w:rPr>
          <w:spacing w:val="3"/>
        </w:rPr>
        <w:t xml:space="preserve">We </w:t>
      </w:r>
      <w:r>
        <w:t>respectfully request that CMS construct a model of the</w:t>
      </w:r>
      <w:r>
        <w:rPr>
          <w:spacing w:val="-41"/>
        </w:rPr>
        <w:t xml:space="preserve"> </w:t>
      </w:r>
      <w:r>
        <w:t>adjustment methodology (similar to what was done for CAI) so the industry can more accurately evaluate impact on performance both at the contract level and on the cut</w:t>
      </w:r>
      <w:r>
        <w:rPr>
          <w:spacing w:val="-31"/>
        </w:rPr>
        <w:t xml:space="preserve"> </w:t>
      </w:r>
      <w:r>
        <w:t>points.</w:t>
      </w:r>
    </w:p>
    <w:p w:rsidR="00BC229A" w:rsidRDefault="00BC229A">
      <w:pPr>
        <w:pStyle w:val="BodyText"/>
        <w:rPr>
          <w:sz w:val="25"/>
        </w:rPr>
      </w:pPr>
    </w:p>
    <w:p w:rsidR="00BC229A" w:rsidRDefault="006D6304">
      <w:pPr>
        <w:pStyle w:val="ListParagraph"/>
        <w:numPr>
          <w:ilvl w:val="1"/>
          <w:numId w:val="17"/>
        </w:numPr>
        <w:tabs>
          <w:tab w:val="left" w:pos="840"/>
        </w:tabs>
        <w:ind w:hanging="360"/>
        <w:rPr>
          <w:i/>
        </w:rPr>
      </w:pPr>
      <w:r>
        <w:rPr>
          <w:i/>
        </w:rPr>
        <w:t>Consolidated</w:t>
      </w:r>
      <w:r>
        <w:rPr>
          <w:i/>
          <w:spacing w:val="-10"/>
        </w:rPr>
        <w:t xml:space="preserve"> </w:t>
      </w:r>
      <w:r>
        <w:rPr>
          <w:i/>
        </w:rPr>
        <w:t>Contracts</w:t>
      </w:r>
    </w:p>
    <w:p w:rsidR="00BC229A" w:rsidRDefault="00BC229A">
      <w:pPr>
        <w:pStyle w:val="BodyText"/>
        <w:spacing w:before="7"/>
        <w:rPr>
          <w:i/>
          <w:sz w:val="28"/>
        </w:rPr>
      </w:pPr>
    </w:p>
    <w:p w:rsidR="00BC229A" w:rsidRDefault="006D6304">
      <w:pPr>
        <w:pStyle w:val="BodyText"/>
        <w:spacing w:line="276" w:lineRule="auto"/>
        <w:ind w:left="119" w:right="106"/>
      </w:pPr>
      <w:r>
        <w:t>We reiterate our support of the Proposed Rule’s proposal to establish a Star Ratings methodology for consolidated contracts that leverages an enrollment-weighted average of surviving and consumed contracts’ performance. This process will more accurately reflect performance and ensure that contract consolidations are not occurring as a mechanism to increase Star Ratings.</w:t>
      </w:r>
    </w:p>
    <w:p w:rsidR="00BC229A" w:rsidRDefault="006D6304">
      <w:pPr>
        <w:pStyle w:val="BodyText"/>
        <w:spacing w:before="2" w:line="276" w:lineRule="auto"/>
        <w:ind w:left="119" w:right="106"/>
      </w:pPr>
      <w:r>
        <w:t>We also appreciate CMS recognizing that contracts operated by the same parent organization are likely to share many administrative process and procedures.  In addition, we believe that this policy would sufficiently implement the new provisions enacted by the Bipartisan Budget Act of 2018.</w:t>
      </w:r>
    </w:p>
    <w:p w:rsidR="00BC229A" w:rsidRDefault="00BC229A">
      <w:pPr>
        <w:pStyle w:val="BodyText"/>
        <w:spacing w:before="3"/>
        <w:rPr>
          <w:sz w:val="25"/>
        </w:rPr>
      </w:pPr>
    </w:p>
    <w:p w:rsidR="00BC229A" w:rsidRDefault="006D6304">
      <w:pPr>
        <w:pStyle w:val="Heading6"/>
        <w:numPr>
          <w:ilvl w:val="0"/>
          <w:numId w:val="10"/>
        </w:numPr>
        <w:tabs>
          <w:tab w:val="left" w:pos="839"/>
        </w:tabs>
      </w:pPr>
      <w:r>
        <w:t>Recommendation: Finalize the proposal in the Proposed</w:t>
      </w:r>
      <w:r>
        <w:rPr>
          <w:spacing w:val="-21"/>
        </w:rPr>
        <w:t xml:space="preserve"> </w:t>
      </w:r>
      <w:r>
        <w:t>Rule.</w:t>
      </w:r>
    </w:p>
    <w:p w:rsidR="00BC229A" w:rsidRDefault="00BC229A">
      <w:pPr>
        <w:pStyle w:val="BodyText"/>
        <w:spacing w:before="8"/>
        <w:rPr>
          <w:b/>
          <w:sz w:val="28"/>
        </w:rPr>
      </w:pPr>
    </w:p>
    <w:p w:rsidR="00BC229A" w:rsidRDefault="006D6304">
      <w:pPr>
        <w:pStyle w:val="ListParagraph"/>
        <w:numPr>
          <w:ilvl w:val="1"/>
          <w:numId w:val="17"/>
        </w:numPr>
        <w:tabs>
          <w:tab w:val="left" w:pos="839"/>
        </w:tabs>
        <w:ind w:left="838" w:hanging="360"/>
        <w:rPr>
          <w:i/>
        </w:rPr>
      </w:pPr>
      <w:r>
        <w:rPr>
          <w:i/>
        </w:rPr>
        <w:t>Measure-Level Calculation</w:t>
      </w:r>
      <w:r>
        <w:rPr>
          <w:i/>
          <w:spacing w:val="-18"/>
        </w:rPr>
        <w:t xml:space="preserve"> </w:t>
      </w:r>
      <w:r>
        <w:rPr>
          <w:i/>
        </w:rPr>
        <w:t>Changes</w:t>
      </w:r>
    </w:p>
    <w:p w:rsidR="00BC229A" w:rsidRDefault="00BC229A">
      <w:pPr>
        <w:pStyle w:val="BodyText"/>
        <w:spacing w:before="5"/>
        <w:rPr>
          <w:i/>
          <w:sz w:val="28"/>
        </w:rPr>
      </w:pPr>
    </w:p>
    <w:p w:rsidR="00BC229A" w:rsidRDefault="006D6304">
      <w:pPr>
        <w:pStyle w:val="BodyText"/>
        <w:spacing w:line="276" w:lineRule="auto"/>
        <w:ind w:left="118" w:right="352"/>
      </w:pPr>
      <w:r>
        <w:t>As we have previously requested, we ask CMS to establish a cut point process that limits fluctuations across measures. CMS should use its own Quality Improvement thresholds to establish these guardrails. Since large swings in cut points year over year create instability, we reiterate our support for a process where CMS looks across several years of performance and establishes guardrails within each measure, to ensure more stability and predictability in the cut points.</w:t>
      </w:r>
    </w:p>
    <w:p w:rsidR="00BC229A" w:rsidRDefault="00BC229A">
      <w:pPr>
        <w:pStyle w:val="BodyText"/>
        <w:rPr>
          <w:sz w:val="25"/>
        </w:rPr>
      </w:pPr>
    </w:p>
    <w:p w:rsidR="00BC229A" w:rsidRDefault="006D6304">
      <w:pPr>
        <w:pStyle w:val="ListParagraph"/>
        <w:numPr>
          <w:ilvl w:val="0"/>
          <w:numId w:val="10"/>
        </w:numPr>
        <w:tabs>
          <w:tab w:val="left" w:pos="839"/>
        </w:tabs>
        <w:spacing w:line="276" w:lineRule="auto"/>
        <w:ind w:left="838" w:right="163"/>
      </w:pPr>
      <w:r>
        <w:rPr>
          <w:b/>
        </w:rPr>
        <w:t xml:space="preserve">Recommendation: Base cut points on several years of performance, and establish guardrails to minimize annual fluctuations. </w:t>
      </w:r>
      <w:r>
        <w:t xml:space="preserve">Specifically, we recommend that </w:t>
      </w:r>
      <w:r>
        <w:rPr>
          <w:spacing w:val="-2"/>
        </w:rPr>
        <w:t xml:space="preserve">CMS </w:t>
      </w:r>
      <w:r>
        <w:t>pull forward its own definitions of significant change from the Health Plan Quality Improvement measure to act as the guardrail for the measure, and that the changes in cut points year over year do not exceed these</w:t>
      </w:r>
      <w:r>
        <w:rPr>
          <w:spacing w:val="-16"/>
        </w:rPr>
        <w:t xml:space="preserve"> </w:t>
      </w:r>
      <w:r>
        <w:t>thresholds.</w:t>
      </w:r>
    </w:p>
    <w:p w:rsidR="00BC229A" w:rsidRDefault="00BC229A">
      <w:pPr>
        <w:pStyle w:val="BodyText"/>
        <w:rPr>
          <w:sz w:val="25"/>
        </w:rPr>
      </w:pPr>
    </w:p>
    <w:p w:rsidR="00BC229A" w:rsidRDefault="006D6304">
      <w:pPr>
        <w:pStyle w:val="Heading6"/>
        <w:numPr>
          <w:ilvl w:val="0"/>
          <w:numId w:val="17"/>
        </w:numPr>
        <w:tabs>
          <w:tab w:val="left" w:pos="838"/>
          <w:tab w:val="left" w:pos="839"/>
        </w:tabs>
        <w:ind w:left="838" w:hanging="720"/>
      </w:pPr>
      <w:r>
        <w:t>Medicare Part D and Addressing the Opioid</w:t>
      </w:r>
      <w:r>
        <w:rPr>
          <w:spacing w:val="-17"/>
        </w:rPr>
        <w:t xml:space="preserve"> </w:t>
      </w:r>
      <w:r>
        <w:t>Epidemic</w:t>
      </w:r>
    </w:p>
    <w:p w:rsidR="00BC229A" w:rsidRDefault="00BC229A">
      <w:pPr>
        <w:pStyle w:val="BodyText"/>
        <w:spacing w:before="9"/>
        <w:rPr>
          <w:b/>
          <w:sz w:val="28"/>
        </w:rPr>
      </w:pPr>
    </w:p>
    <w:p w:rsidR="00BC229A" w:rsidRDefault="006D6304">
      <w:pPr>
        <w:pStyle w:val="ListParagraph"/>
        <w:numPr>
          <w:ilvl w:val="1"/>
          <w:numId w:val="17"/>
        </w:numPr>
        <w:tabs>
          <w:tab w:val="left" w:pos="839"/>
        </w:tabs>
        <w:spacing w:before="1"/>
        <w:ind w:left="838" w:hanging="360"/>
        <w:rPr>
          <w:i/>
        </w:rPr>
      </w:pPr>
      <w:r>
        <w:rPr>
          <w:i/>
        </w:rPr>
        <w:t>Addressing the Opioid</w:t>
      </w:r>
      <w:r>
        <w:rPr>
          <w:i/>
          <w:spacing w:val="-14"/>
        </w:rPr>
        <w:t xml:space="preserve"> </w:t>
      </w:r>
      <w:r>
        <w:rPr>
          <w:i/>
        </w:rPr>
        <w:t>Epidemic</w:t>
      </w:r>
    </w:p>
    <w:p w:rsidR="00BC229A" w:rsidRDefault="00BC229A">
      <w:pPr>
        <w:sectPr w:rsidR="00BC229A">
          <w:pgSz w:w="12240" w:h="15840"/>
          <w:pgMar w:top="1300" w:right="1260" w:bottom="2000" w:left="1220" w:header="0" w:footer="1757" w:gutter="0"/>
          <w:cols w:space="720"/>
        </w:sectPr>
      </w:pPr>
    </w:p>
    <w:p w:rsidR="00BC229A" w:rsidRDefault="006D6304">
      <w:pPr>
        <w:pStyle w:val="BodyText"/>
        <w:spacing w:before="77" w:line="276" w:lineRule="auto"/>
        <w:ind w:left="119" w:right="252"/>
      </w:pPr>
      <w:r>
        <w:rPr>
          <w:color w:val="1C1C1C"/>
        </w:rPr>
        <w:lastRenderedPageBreak/>
        <w:t xml:space="preserve">We continue to support CMS’ efforts to address the opioid epidemic, and we particularly appreciate CMS’ </w:t>
      </w:r>
      <w:r>
        <w:t>proposal to implement patient-doctor-plan communication and new tools to prevent Part D enrollees from over-utilizing opioids (e.g., expecting Part D sponsors to place a 7- day limit on initial opioid fills). While we agree that opioids should be the initial focus of the new lock-in function, we reiterate our position that Part D sponsors should retain the ability to include other frequently-abused drugs, as they do with their current point-of-sale (POS) claims edits.</w:t>
      </w:r>
    </w:p>
    <w:p w:rsidR="00BC229A" w:rsidRDefault="00BC229A">
      <w:pPr>
        <w:pStyle w:val="BodyText"/>
        <w:spacing w:before="5"/>
        <w:rPr>
          <w:sz w:val="25"/>
        </w:rPr>
      </w:pPr>
    </w:p>
    <w:p w:rsidR="00BC229A" w:rsidRDefault="006D6304">
      <w:pPr>
        <w:pStyle w:val="BodyText"/>
        <w:spacing w:line="276" w:lineRule="auto"/>
        <w:ind w:left="119" w:right="261"/>
      </w:pPr>
      <w:r>
        <w:t>While we appreciate CMS’ effort to identify non-opioid potentiator drugs, such as gabapentin, we believe merely identifying the use of potentiator drugs does not go far enough to prevent overutilization of opioids with potentiators.</w:t>
      </w:r>
    </w:p>
    <w:p w:rsidR="00BC229A" w:rsidRDefault="00BC229A">
      <w:pPr>
        <w:pStyle w:val="BodyText"/>
        <w:rPr>
          <w:sz w:val="25"/>
        </w:rPr>
      </w:pPr>
    </w:p>
    <w:p w:rsidR="00BC229A" w:rsidRDefault="006D6304">
      <w:pPr>
        <w:pStyle w:val="ListParagraph"/>
        <w:numPr>
          <w:ilvl w:val="0"/>
          <w:numId w:val="9"/>
        </w:numPr>
        <w:tabs>
          <w:tab w:val="left" w:pos="840"/>
        </w:tabs>
        <w:spacing w:line="276" w:lineRule="auto"/>
        <w:ind w:right="119"/>
      </w:pPr>
      <w:r>
        <w:rPr>
          <w:b/>
        </w:rPr>
        <w:t xml:space="preserve">Recommendation: Allow Part D plan sponsors to place POS edits on potentiator drugs and other drugs that enhance the effects of opioids (e.g., muscle relaxants and benzodiazepines) when the plan sponsor is aware that the enrollee also has a prescription for opioids. </w:t>
      </w:r>
      <w:r>
        <w:t>While we are aware that potentiator drugs may have uses that are not intended to enhance the effects of opioids (e.g., gabapentin is approved as an anti- seizure medication), we believe allowing Part D plan sponsors to place POS edits on drugs that enhance the effects of opioids will help stem addiction and potential</w:t>
      </w:r>
      <w:r>
        <w:rPr>
          <w:spacing w:val="-38"/>
        </w:rPr>
        <w:t xml:space="preserve"> </w:t>
      </w:r>
      <w:r>
        <w:t>overdoses.</w:t>
      </w:r>
    </w:p>
    <w:p w:rsidR="00BC229A" w:rsidRDefault="00BC229A">
      <w:pPr>
        <w:pStyle w:val="BodyText"/>
        <w:spacing w:before="2"/>
        <w:rPr>
          <w:sz w:val="25"/>
        </w:rPr>
      </w:pPr>
    </w:p>
    <w:p w:rsidR="00BC229A" w:rsidRDefault="006D6304">
      <w:pPr>
        <w:pStyle w:val="BodyText"/>
        <w:spacing w:line="276" w:lineRule="auto"/>
        <w:ind w:left="119" w:right="127"/>
      </w:pPr>
      <w:r>
        <w:rPr>
          <w:color w:val="1C1C1C"/>
          <w:spacing w:val="2"/>
        </w:rPr>
        <w:t xml:space="preserve">We </w:t>
      </w:r>
      <w:r>
        <w:rPr>
          <w:color w:val="1C1C1C"/>
        </w:rPr>
        <w:t xml:space="preserve">agree with the 7-day POS limit. But we also believe the 90 </w:t>
      </w:r>
      <w:r>
        <w:rPr>
          <w:color w:val="1C1C1C"/>
          <w:spacing w:val="-2"/>
        </w:rPr>
        <w:t xml:space="preserve">MME </w:t>
      </w:r>
      <w:r>
        <w:rPr>
          <w:color w:val="1C1C1C"/>
        </w:rPr>
        <w:t>hard edit should be coupled with an exception process.  Particularly, we believe that a single provider prescribing over 90 MME should be excepted from the POS edit because that provider would almost certainly</w:t>
      </w:r>
      <w:r>
        <w:rPr>
          <w:color w:val="1C1C1C"/>
          <w:spacing w:val="-43"/>
        </w:rPr>
        <w:t xml:space="preserve"> </w:t>
      </w:r>
      <w:r>
        <w:rPr>
          <w:color w:val="1C1C1C"/>
        </w:rPr>
        <w:t>override the edit for his/her own</w:t>
      </w:r>
      <w:r>
        <w:rPr>
          <w:color w:val="1C1C1C"/>
          <w:spacing w:val="-17"/>
        </w:rPr>
        <w:t xml:space="preserve"> </w:t>
      </w:r>
      <w:r>
        <w:rPr>
          <w:color w:val="1C1C1C"/>
        </w:rPr>
        <w:t>prescription.</w:t>
      </w:r>
    </w:p>
    <w:p w:rsidR="00BC229A" w:rsidRDefault="00BC229A">
      <w:pPr>
        <w:pStyle w:val="BodyText"/>
        <w:rPr>
          <w:sz w:val="25"/>
        </w:rPr>
      </w:pPr>
    </w:p>
    <w:p w:rsidR="00BC229A" w:rsidRDefault="006D6304">
      <w:pPr>
        <w:pStyle w:val="Heading6"/>
        <w:numPr>
          <w:ilvl w:val="0"/>
          <w:numId w:val="9"/>
        </w:numPr>
        <w:tabs>
          <w:tab w:val="left" w:pos="840"/>
        </w:tabs>
        <w:spacing w:line="276" w:lineRule="auto"/>
        <w:ind w:right="172"/>
      </w:pPr>
      <w:r>
        <w:t>Recommendation: Require Part D plan sponsors to implement the 90 MME hard edit only when two or more providers are</w:t>
      </w:r>
      <w:r>
        <w:rPr>
          <w:spacing w:val="-16"/>
        </w:rPr>
        <w:t xml:space="preserve"> </w:t>
      </w:r>
      <w:r>
        <w:t>involved.</w:t>
      </w:r>
    </w:p>
    <w:p w:rsidR="00BC229A" w:rsidRDefault="00BC229A">
      <w:pPr>
        <w:pStyle w:val="BodyText"/>
        <w:spacing w:before="8"/>
        <w:rPr>
          <w:b/>
          <w:sz w:val="25"/>
        </w:rPr>
      </w:pPr>
    </w:p>
    <w:p w:rsidR="00BC229A" w:rsidRDefault="006D6304">
      <w:pPr>
        <w:pStyle w:val="BodyText"/>
        <w:spacing w:line="276" w:lineRule="auto"/>
        <w:ind w:left="120" w:right="467" w:hanging="1"/>
      </w:pPr>
      <w:r>
        <w:t>The proposal to exempt individuals with cancer diagnoses from the limit is too broad of an exclusion because not all cancer patients are in pain that necessitates opiates. Moreover, on occasion, providers have asked Part D sponsors to place POS edits on beneficiaries with non- terminal cancer who are abusing opioids. We therefore believe that a cancer diagnosis alone should not be reason enough to exempt someone from being considered an at-risk beneficiary and receiving intervention he/she needs to prevent or stem opioid addiction.</w:t>
      </w:r>
    </w:p>
    <w:p w:rsidR="00BC229A" w:rsidRDefault="00BC229A">
      <w:pPr>
        <w:pStyle w:val="BodyText"/>
        <w:rPr>
          <w:sz w:val="25"/>
        </w:rPr>
      </w:pPr>
    </w:p>
    <w:p w:rsidR="00BC229A" w:rsidRDefault="006D6304">
      <w:pPr>
        <w:pStyle w:val="ListParagraph"/>
        <w:numPr>
          <w:ilvl w:val="0"/>
          <w:numId w:val="9"/>
        </w:numPr>
        <w:tabs>
          <w:tab w:val="left" w:pos="841"/>
        </w:tabs>
        <w:spacing w:before="1" w:line="276" w:lineRule="auto"/>
        <w:ind w:left="840" w:right="135"/>
      </w:pPr>
      <w:r>
        <w:rPr>
          <w:b/>
        </w:rPr>
        <w:t xml:space="preserve">Recommendation: Exclude individuals with active, malignant cancer from the definition of at-risk beneficiaries, and implement this requirement on a case-by-case basis through conversations between the Part D sponsor and the prescriber. </w:t>
      </w:r>
      <w:r>
        <w:t xml:space="preserve">Narrowing the exemption for individuals with cancer would strike the appropriate balance between ensuring beneficiaries have access to drugs when needed, and preventing opioid addiction among certain individuals. </w:t>
      </w:r>
      <w:r>
        <w:rPr>
          <w:spacing w:val="3"/>
        </w:rPr>
        <w:t xml:space="preserve">We </w:t>
      </w:r>
      <w:r>
        <w:t>also believe the care management requirement should help ensure that beneficiaries are appropriately excluded and</w:t>
      </w:r>
      <w:r>
        <w:rPr>
          <w:spacing w:val="-41"/>
        </w:rPr>
        <w:t xml:space="preserve"> </w:t>
      </w:r>
      <w:r>
        <w:t>included.</w:t>
      </w:r>
    </w:p>
    <w:p w:rsidR="00BC229A" w:rsidRDefault="00BC229A">
      <w:pPr>
        <w:spacing w:line="276" w:lineRule="auto"/>
        <w:sectPr w:rsidR="00BC229A">
          <w:pgSz w:w="12240" w:h="15840"/>
          <w:pgMar w:top="1300" w:right="1240" w:bottom="2000" w:left="1220" w:header="0" w:footer="1757" w:gutter="0"/>
          <w:cols w:space="720"/>
        </w:sectPr>
      </w:pPr>
    </w:p>
    <w:p w:rsidR="00BC229A" w:rsidRDefault="006D6304">
      <w:pPr>
        <w:pStyle w:val="ListParagraph"/>
        <w:numPr>
          <w:ilvl w:val="1"/>
          <w:numId w:val="17"/>
        </w:numPr>
        <w:tabs>
          <w:tab w:val="left" w:pos="840"/>
        </w:tabs>
        <w:spacing w:before="77"/>
        <w:ind w:hanging="360"/>
        <w:rPr>
          <w:i/>
        </w:rPr>
      </w:pPr>
      <w:r>
        <w:rPr>
          <w:i/>
        </w:rPr>
        <w:lastRenderedPageBreak/>
        <w:t>Medicare Part</w:t>
      </w:r>
      <w:r>
        <w:rPr>
          <w:i/>
          <w:spacing w:val="-4"/>
        </w:rPr>
        <w:t xml:space="preserve"> </w:t>
      </w:r>
      <w:r>
        <w:rPr>
          <w:i/>
        </w:rPr>
        <w:t>D</w:t>
      </w:r>
    </w:p>
    <w:p w:rsidR="00BC229A" w:rsidRDefault="00BC229A">
      <w:pPr>
        <w:pStyle w:val="BodyText"/>
        <w:spacing w:before="5"/>
        <w:rPr>
          <w:i/>
          <w:sz w:val="28"/>
        </w:rPr>
      </w:pPr>
    </w:p>
    <w:p w:rsidR="00BC229A" w:rsidRDefault="006D6304">
      <w:pPr>
        <w:pStyle w:val="ListParagraph"/>
        <w:numPr>
          <w:ilvl w:val="2"/>
          <w:numId w:val="17"/>
        </w:numPr>
        <w:tabs>
          <w:tab w:val="left" w:pos="839"/>
        </w:tabs>
        <w:ind w:left="839"/>
      </w:pPr>
      <w:r>
        <w:t>Consent for Automatic Refills in Part</w:t>
      </w:r>
      <w:r>
        <w:rPr>
          <w:spacing w:val="-15"/>
        </w:rPr>
        <w:t xml:space="preserve"> </w:t>
      </w:r>
      <w:r>
        <w:t>D</w:t>
      </w:r>
    </w:p>
    <w:p w:rsidR="00BC229A" w:rsidRDefault="00BC229A">
      <w:pPr>
        <w:pStyle w:val="BodyText"/>
        <w:spacing w:before="7"/>
        <w:rPr>
          <w:sz w:val="28"/>
        </w:rPr>
      </w:pPr>
    </w:p>
    <w:p w:rsidR="00BC229A" w:rsidRDefault="006D6304">
      <w:pPr>
        <w:pStyle w:val="BodyText"/>
        <w:spacing w:before="1" w:line="276" w:lineRule="auto"/>
        <w:ind w:left="118" w:right="388"/>
      </w:pPr>
      <w:r>
        <w:t>We appreciate that CMS is considering modifying the requirement of Part D plan sponsors to obtain consent from beneficiaries to receive automatic refills of mail-order prescriptions. We agree that this required consent is burdensome for both plans and beneficiaries and creates an unnecessary barrier, particularly for maintenance or low-cost drugs. We think getting members their medications and removing the transportation/access barrier that many encounter when having to make trips to a brick and mortar pharmacy, will give us a better chance of improving their adherence and improving health outcomes.</w:t>
      </w:r>
    </w:p>
    <w:p w:rsidR="00BC229A" w:rsidRDefault="00BC229A">
      <w:pPr>
        <w:pStyle w:val="BodyText"/>
        <w:spacing w:before="3"/>
        <w:rPr>
          <w:sz w:val="25"/>
        </w:rPr>
      </w:pPr>
    </w:p>
    <w:p w:rsidR="00BC229A" w:rsidRDefault="006D6304">
      <w:pPr>
        <w:pStyle w:val="Heading6"/>
        <w:numPr>
          <w:ilvl w:val="0"/>
          <w:numId w:val="9"/>
        </w:numPr>
        <w:tabs>
          <w:tab w:val="left" w:pos="840"/>
        </w:tabs>
        <w:spacing w:line="276" w:lineRule="auto"/>
        <w:ind w:right="627"/>
      </w:pPr>
      <w:r>
        <w:t>Recommendation: Remove the requirement for Part D plan sponsors to obtain beneficiary consent before receiving automatic refills of all maintenance</w:t>
      </w:r>
      <w:r>
        <w:rPr>
          <w:spacing w:val="-32"/>
        </w:rPr>
        <w:t xml:space="preserve"> </w:t>
      </w:r>
      <w:r>
        <w:t>drugs.</w:t>
      </w:r>
    </w:p>
    <w:p w:rsidR="00BC229A" w:rsidRDefault="00BC229A">
      <w:pPr>
        <w:pStyle w:val="BodyText"/>
        <w:spacing w:before="5"/>
        <w:rPr>
          <w:b/>
          <w:sz w:val="25"/>
        </w:rPr>
      </w:pPr>
    </w:p>
    <w:p w:rsidR="00BC229A" w:rsidRDefault="006D6304">
      <w:pPr>
        <w:pStyle w:val="ListParagraph"/>
        <w:numPr>
          <w:ilvl w:val="2"/>
          <w:numId w:val="17"/>
        </w:numPr>
        <w:tabs>
          <w:tab w:val="left" w:pos="840"/>
        </w:tabs>
        <w:ind w:left="839"/>
      </w:pPr>
      <w:r>
        <w:t>Implementation of the Bipartisan Budget Act of</w:t>
      </w:r>
      <w:r>
        <w:rPr>
          <w:spacing w:val="-20"/>
        </w:rPr>
        <w:t xml:space="preserve"> </w:t>
      </w:r>
      <w:r>
        <w:t>2018</w:t>
      </w:r>
    </w:p>
    <w:p w:rsidR="00BC229A" w:rsidRDefault="00BC229A">
      <w:pPr>
        <w:pStyle w:val="BodyText"/>
        <w:spacing w:before="7"/>
        <w:rPr>
          <w:sz w:val="28"/>
        </w:rPr>
      </w:pPr>
    </w:p>
    <w:p w:rsidR="00BC229A" w:rsidRDefault="006D6304">
      <w:pPr>
        <w:pStyle w:val="BodyText"/>
        <w:spacing w:line="276" w:lineRule="auto"/>
        <w:ind w:left="119" w:right="241"/>
      </w:pPr>
      <w:r>
        <w:t>The Bipartisan Budget Act of 2018 included a number of positive Part D changes that will reduce beneficiary costs, cut Medicare spending, and lower premiums.  These included:</w:t>
      </w:r>
    </w:p>
    <w:p w:rsidR="00BC229A" w:rsidRDefault="00BC229A">
      <w:pPr>
        <w:pStyle w:val="BodyText"/>
        <w:spacing w:before="2"/>
        <w:rPr>
          <w:sz w:val="25"/>
        </w:rPr>
      </w:pPr>
    </w:p>
    <w:p w:rsidR="00BC229A" w:rsidRDefault="006D6304">
      <w:pPr>
        <w:pStyle w:val="ListParagraph"/>
        <w:numPr>
          <w:ilvl w:val="3"/>
          <w:numId w:val="17"/>
        </w:numPr>
        <w:tabs>
          <w:tab w:val="left" w:pos="1559"/>
          <w:tab w:val="left" w:pos="1560"/>
        </w:tabs>
        <w:spacing w:line="273" w:lineRule="auto"/>
        <w:ind w:right="361" w:hanging="360"/>
      </w:pPr>
      <w:r>
        <w:t>Requiring biosimilars manufacturers to participate in the Coverage Gap</w:t>
      </w:r>
      <w:r>
        <w:rPr>
          <w:spacing w:val="-37"/>
        </w:rPr>
        <w:t xml:space="preserve"> </w:t>
      </w:r>
      <w:r>
        <w:t>Discount Program;</w:t>
      </w:r>
    </w:p>
    <w:p w:rsidR="00BC229A" w:rsidRDefault="006D6304">
      <w:pPr>
        <w:pStyle w:val="ListParagraph"/>
        <w:numPr>
          <w:ilvl w:val="3"/>
          <w:numId w:val="17"/>
        </w:numPr>
        <w:tabs>
          <w:tab w:val="left" w:pos="1559"/>
          <w:tab w:val="left" w:pos="1560"/>
        </w:tabs>
        <w:spacing w:before="2"/>
        <w:ind w:hanging="360"/>
      </w:pPr>
      <w:r>
        <w:t>Reducing beneficiary cost sharing in the Coverage Gap to 25 percent in 2019;</w:t>
      </w:r>
      <w:r>
        <w:rPr>
          <w:spacing w:val="-35"/>
        </w:rPr>
        <w:t xml:space="preserve"> </w:t>
      </w:r>
      <w:r>
        <w:t>and,</w:t>
      </w:r>
    </w:p>
    <w:p w:rsidR="00BC229A" w:rsidRDefault="006D6304">
      <w:pPr>
        <w:pStyle w:val="ListParagraph"/>
        <w:numPr>
          <w:ilvl w:val="3"/>
          <w:numId w:val="17"/>
        </w:numPr>
        <w:tabs>
          <w:tab w:val="left" w:pos="1559"/>
          <w:tab w:val="left" w:pos="1560"/>
        </w:tabs>
        <w:spacing w:before="35"/>
        <w:ind w:hanging="360"/>
      </w:pPr>
      <w:r>
        <w:t>Increasing the mandatory Coverage Gap Discounts from 50 percent to 70</w:t>
      </w:r>
      <w:r>
        <w:rPr>
          <w:spacing w:val="-30"/>
        </w:rPr>
        <w:t xml:space="preserve"> </w:t>
      </w:r>
      <w:r>
        <w:t>percent.</w:t>
      </w:r>
    </w:p>
    <w:p w:rsidR="00BC229A" w:rsidRDefault="00BC229A">
      <w:pPr>
        <w:pStyle w:val="BodyText"/>
        <w:spacing w:before="6"/>
        <w:rPr>
          <w:sz w:val="28"/>
        </w:rPr>
      </w:pPr>
    </w:p>
    <w:p w:rsidR="00BC229A" w:rsidRDefault="006D6304">
      <w:pPr>
        <w:pStyle w:val="BodyText"/>
        <w:spacing w:line="276" w:lineRule="auto"/>
        <w:ind w:left="120" w:right="864"/>
      </w:pPr>
      <w:r>
        <w:t>Because Part D plan sponsors need to begin incorporating these proposals into their bids immediately, we ask CMS to issue immediate guidance regarding how to implement these changes.</w:t>
      </w:r>
    </w:p>
    <w:p w:rsidR="00BC229A" w:rsidRDefault="00BC229A">
      <w:pPr>
        <w:pStyle w:val="BodyText"/>
        <w:spacing w:before="2"/>
        <w:rPr>
          <w:sz w:val="25"/>
        </w:rPr>
      </w:pPr>
    </w:p>
    <w:p w:rsidR="00BC229A" w:rsidRDefault="006D6304">
      <w:pPr>
        <w:pStyle w:val="Heading6"/>
        <w:numPr>
          <w:ilvl w:val="0"/>
          <w:numId w:val="9"/>
        </w:numPr>
        <w:tabs>
          <w:tab w:val="left" w:pos="840"/>
        </w:tabs>
        <w:spacing w:line="276" w:lineRule="auto"/>
        <w:ind w:left="840" w:right="101"/>
      </w:pPr>
      <w:r>
        <w:t>Recommendation: CMS should expeditiously provide guidance on implementing the Part D provisions included in the recently enacted Balanced</w:t>
      </w:r>
      <w:r>
        <w:rPr>
          <w:spacing w:val="-28"/>
        </w:rPr>
        <w:t xml:space="preserve"> </w:t>
      </w:r>
      <w:r>
        <w:t>Budget.</w:t>
      </w:r>
    </w:p>
    <w:p w:rsidR="00BC229A" w:rsidRDefault="00BC229A">
      <w:pPr>
        <w:pStyle w:val="BodyText"/>
        <w:rPr>
          <w:b/>
          <w:sz w:val="27"/>
        </w:rPr>
      </w:pPr>
    </w:p>
    <w:p w:rsidR="00BC229A" w:rsidRDefault="006D6304">
      <w:pPr>
        <w:ind w:left="119"/>
        <w:rPr>
          <w:rFonts w:ascii="Arial"/>
          <w:b/>
        </w:rPr>
      </w:pPr>
      <w:r>
        <w:rPr>
          <w:rFonts w:ascii="Arial"/>
          <w:b/>
          <w:u w:val="thick"/>
        </w:rPr>
        <w:t>Part I Advance Notice: CMS-HCC Risk Adjustment Model</w:t>
      </w:r>
    </w:p>
    <w:p w:rsidR="00BC229A" w:rsidRDefault="00BC229A">
      <w:pPr>
        <w:pStyle w:val="BodyText"/>
        <w:spacing w:before="3"/>
        <w:rPr>
          <w:b/>
          <w:sz w:val="20"/>
        </w:rPr>
      </w:pPr>
    </w:p>
    <w:p w:rsidR="00BC229A" w:rsidRDefault="006D6304">
      <w:pPr>
        <w:pStyle w:val="ListParagraph"/>
        <w:numPr>
          <w:ilvl w:val="0"/>
          <w:numId w:val="8"/>
        </w:numPr>
        <w:tabs>
          <w:tab w:val="left" w:pos="1199"/>
          <w:tab w:val="left" w:pos="1200"/>
        </w:tabs>
        <w:spacing w:before="94"/>
        <w:ind w:hanging="720"/>
        <w:rPr>
          <w:b/>
        </w:rPr>
      </w:pPr>
      <w:r>
        <w:rPr>
          <w:b/>
        </w:rPr>
        <w:t>Payment Condition Count</w:t>
      </w:r>
      <w:r>
        <w:rPr>
          <w:b/>
          <w:spacing w:val="-11"/>
        </w:rPr>
        <w:t xml:space="preserve"> </w:t>
      </w:r>
      <w:r>
        <w:rPr>
          <w:b/>
        </w:rPr>
        <w:t>Model</w:t>
      </w:r>
    </w:p>
    <w:p w:rsidR="00BC229A" w:rsidRDefault="00BC229A">
      <w:pPr>
        <w:pStyle w:val="BodyText"/>
        <w:spacing w:before="10"/>
        <w:rPr>
          <w:b/>
          <w:sz w:val="28"/>
        </w:rPr>
      </w:pPr>
    </w:p>
    <w:p w:rsidR="00BC229A" w:rsidRDefault="006D6304">
      <w:pPr>
        <w:pStyle w:val="BodyText"/>
        <w:spacing w:line="276" w:lineRule="auto"/>
        <w:ind w:left="118" w:right="108"/>
      </w:pPr>
      <w:r>
        <w:t>Aetna supports CMS’ proposal to implement a payment condition count model. We agree that a payment condition count model is the more accurate of the proposals because it is a better predictor of high-risk health conditions, and it is more consistent with provider practices because it captures the conditions that are actually coded. The all-conditions model, in contrast, would add “noise” to the data by collecting codes (and adjusting payments) for conditions that are not severe and not chronic. In other words, the all-conditions model does not adjust for conditions that have</w:t>
      </w:r>
    </w:p>
    <w:p w:rsidR="00BC229A" w:rsidRDefault="00BC229A">
      <w:pPr>
        <w:spacing w:line="276" w:lineRule="auto"/>
        <w:sectPr w:rsidR="00BC229A">
          <w:pgSz w:w="12240" w:h="15840"/>
          <w:pgMar w:top="1300" w:right="1260" w:bottom="2000" w:left="1220" w:header="0" w:footer="1757" w:gutter="0"/>
          <w:cols w:space="720"/>
        </w:sectPr>
      </w:pPr>
    </w:p>
    <w:p w:rsidR="00BC229A" w:rsidRDefault="006D6304">
      <w:pPr>
        <w:pStyle w:val="BodyText"/>
        <w:spacing w:before="77" w:line="276" w:lineRule="auto"/>
        <w:ind w:left="119" w:right="237"/>
      </w:pPr>
      <w:r>
        <w:lastRenderedPageBreak/>
        <w:t>a material impact on beneficiary health and wellbeing. As a result, we support the provider condition count model.</w:t>
      </w:r>
    </w:p>
    <w:p w:rsidR="00BC229A" w:rsidRDefault="00BC229A">
      <w:pPr>
        <w:pStyle w:val="BodyText"/>
        <w:spacing w:before="5"/>
        <w:rPr>
          <w:sz w:val="25"/>
        </w:rPr>
      </w:pPr>
    </w:p>
    <w:p w:rsidR="00BC229A" w:rsidRDefault="006D6304">
      <w:pPr>
        <w:pStyle w:val="BodyText"/>
        <w:spacing w:line="276" w:lineRule="auto"/>
        <w:ind w:left="119" w:right="186"/>
      </w:pPr>
      <w:r>
        <w:t>We do note that each model proposed used different age and gender factors without explanation. We believe that, generally, age and gender factors should be constant across models, and that CMS should not adjust age and gender factors when using the payment condition count model.</w:t>
      </w:r>
    </w:p>
    <w:p w:rsidR="00BC229A" w:rsidRDefault="00BC229A">
      <w:pPr>
        <w:pStyle w:val="BodyText"/>
        <w:spacing w:before="3"/>
        <w:rPr>
          <w:sz w:val="25"/>
        </w:rPr>
      </w:pPr>
    </w:p>
    <w:p w:rsidR="00BC229A" w:rsidRDefault="006D6304">
      <w:pPr>
        <w:pStyle w:val="Heading6"/>
        <w:numPr>
          <w:ilvl w:val="0"/>
          <w:numId w:val="9"/>
        </w:numPr>
        <w:tabs>
          <w:tab w:val="left" w:pos="840"/>
        </w:tabs>
        <w:spacing w:line="276" w:lineRule="auto"/>
        <w:ind w:right="179"/>
      </w:pPr>
      <w:r>
        <w:t>Recommendation: Finalize the payment condition count model. Clarify why the age and gender factors differ in each proposed model in the Advance</w:t>
      </w:r>
      <w:r>
        <w:rPr>
          <w:spacing w:val="-28"/>
        </w:rPr>
        <w:t xml:space="preserve"> </w:t>
      </w:r>
      <w:r>
        <w:t>Notice.</w:t>
      </w:r>
    </w:p>
    <w:p w:rsidR="00BC229A" w:rsidRDefault="00BC229A">
      <w:pPr>
        <w:pStyle w:val="BodyText"/>
        <w:spacing w:before="3"/>
        <w:rPr>
          <w:b/>
          <w:sz w:val="25"/>
        </w:rPr>
      </w:pPr>
    </w:p>
    <w:p w:rsidR="00BC229A" w:rsidRDefault="006D6304">
      <w:pPr>
        <w:pStyle w:val="ListParagraph"/>
        <w:numPr>
          <w:ilvl w:val="0"/>
          <w:numId w:val="8"/>
        </w:numPr>
        <w:tabs>
          <w:tab w:val="left" w:pos="1199"/>
          <w:tab w:val="left" w:pos="1200"/>
        </w:tabs>
        <w:ind w:hanging="720"/>
        <w:rPr>
          <w:b/>
        </w:rPr>
      </w:pPr>
      <w:r>
        <w:rPr>
          <w:b/>
        </w:rPr>
        <w:t>Social Determinants of Health in CMS-HCC</w:t>
      </w:r>
      <w:r>
        <w:rPr>
          <w:b/>
          <w:spacing w:val="-22"/>
        </w:rPr>
        <w:t xml:space="preserve"> </w:t>
      </w:r>
      <w:r>
        <w:rPr>
          <w:b/>
        </w:rPr>
        <w:t>Model</w:t>
      </w:r>
    </w:p>
    <w:p w:rsidR="00BC229A" w:rsidRDefault="00BC229A">
      <w:pPr>
        <w:pStyle w:val="BodyText"/>
        <w:spacing w:before="10"/>
        <w:rPr>
          <w:b/>
          <w:sz w:val="28"/>
        </w:rPr>
      </w:pPr>
    </w:p>
    <w:p w:rsidR="00BC229A" w:rsidRDefault="006D6304">
      <w:pPr>
        <w:pStyle w:val="BodyText"/>
        <w:spacing w:line="271" w:lineRule="auto"/>
        <w:ind w:left="119" w:right="101"/>
      </w:pPr>
      <w:r>
        <w:t>While two people could have the same health condition, their treatment frequency and adherence could vary greatly due to many factors. Some of these factors are social determinants of health. Social determinants of health are “[c]onditions in the places where people live, learn, work, and play [that] affect a wide range of health risks and outcomes.”</w:t>
      </w:r>
      <w:hyperlink w:anchor="_bookmark2" w:history="1">
        <w:r>
          <w:rPr>
            <w:position w:val="10"/>
            <w:sz w:val="14"/>
          </w:rPr>
          <w:t>4</w:t>
        </w:r>
      </w:hyperlink>
      <w:r>
        <w:rPr>
          <w:position w:val="10"/>
          <w:sz w:val="14"/>
        </w:rPr>
        <w:t xml:space="preserve"> </w:t>
      </w:r>
      <w:r>
        <w:t>Social determinants of health fuel a deeper understanding of health risks and ability to proactively impact health outcomes.</w:t>
      </w:r>
    </w:p>
    <w:p w:rsidR="00BC229A" w:rsidRDefault="006D6304">
      <w:pPr>
        <w:pStyle w:val="BodyText"/>
        <w:spacing w:before="5" w:line="276" w:lineRule="auto"/>
        <w:ind w:left="119" w:right="199"/>
      </w:pPr>
      <w:r>
        <w:t>Integrating and applying data on these social risk factors can be used to create predictive models that can improve risk stratification and population healthcare management initiatives.</w:t>
      </w:r>
    </w:p>
    <w:p w:rsidR="00BC229A" w:rsidRDefault="00BC229A">
      <w:pPr>
        <w:pStyle w:val="BodyText"/>
        <w:spacing w:before="3"/>
        <w:rPr>
          <w:sz w:val="25"/>
        </w:rPr>
      </w:pPr>
    </w:p>
    <w:p w:rsidR="00BC229A" w:rsidRDefault="006D6304">
      <w:pPr>
        <w:pStyle w:val="BodyText"/>
        <w:spacing w:line="273" w:lineRule="auto"/>
        <w:ind w:left="118" w:right="91"/>
      </w:pPr>
      <w:r>
        <w:t>We have seen that many social determinants of health are already captured through ICD-10 Z codes.</w:t>
      </w:r>
      <w:hyperlink w:anchor="_bookmark4" w:history="1">
        <w:r>
          <w:rPr>
            <w:position w:val="10"/>
            <w:sz w:val="14"/>
          </w:rPr>
          <w:t>5</w:t>
        </w:r>
      </w:hyperlink>
      <w:r>
        <w:rPr>
          <w:position w:val="10"/>
          <w:sz w:val="14"/>
        </w:rPr>
        <w:t xml:space="preserve"> </w:t>
      </w:r>
      <w:r>
        <w:t>Among these new Z codes is a series of codes related to potential hazards due to family and social circumstances impacting health status. These codes, along with new ICD-10 codes for 2018, are included as Attachment C. Incorporating these codes into the CMS-HCC model could lead to improved reporting of health outcomes, which could be used to better coordinate proactive care management to improve health outcomes, reduce costs, and improve patient satisfaction and retention. CMS should also consider that providers may need education and training in the appropriate use of these codes when submitting claims so such conditions are not only captured but also so plans can use these data elements to improve condition management and initiate proper care activities.</w:t>
      </w:r>
    </w:p>
    <w:p w:rsidR="00BC229A" w:rsidRDefault="006D6304">
      <w:pPr>
        <w:pStyle w:val="ListParagraph"/>
        <w:numPr>
          <w:ilvl w:val="0"/>
          <w:numId w:val="9"/>
        </w:numPr>
        <w:tabs>
          <w:tab w:val="left" w:pos="840"/>
        </w:tabs>
        <w:spacing w:before="202" w:line="276" w:lineRule="auto"/>
        <w:ind w:right="209"/>
      </w:pPr>
      <w:r>
        <w:rPr>
          <w:b/>
        </w:rPr>
        <w:t xml:space="preserve">Recommendation: Consider including social determinants of health codes in the CMS-HCC model, particularly in conjunction with care coordination. </w:t>
      </w:r>
      <w:r>
        <w:rPr>
          <w:spacing w:val="3"/>
        </w:rPr>
        <w:t xml:space="preserve">We </w:t>
      </w:r>
      <w:r>
        <w:t>believe that capturing this information would lead to better care coordination, which would improve health outcomes, reduce costs, and improve patient</w:t>
      </w:r>
      <w:r>
        <w:rPr>
          <w:spacing w:val="-28"/>
        </w:rPr>
        <w:t xml:space="preserve"> </w:t>
      </w:r>
      <w:r>
        <w:t>satisfaction.</w:t>
      </w:r>
    </w:p>
    <w:p w:rsidR="00BC229A" w:rsidRDefault="00BC229A">
      <w:pPr>
        <w:pStyle w:val="BodyText"/>
        <w:spacing w:before="1"/>
        <w:rPr>
          <w:sz w:val="25"/>
        </w:rPr>
      </w:pPr>
    </w:p>
    <w:p w:rsidR="00BC229A" w:rsidRDefault="006D6304">
      <w:pPr>
        <w:pStyle w:val="Heading6"/>
        <w:numPr>
          <w:ilvl w:val="0"/>
          <w:numId w:val="8"/>
        </w:numPr>
        <w:tabs>
          <w:tab w:val="left" w:pos="1199"/>
          <w:tab w:val="left" w:pos="1200"/>
        </w:tabs>
        <w:ind w:hanging="720"/>
      </w:pPr>
      <w:r>
        <w:t>Information Sharing and Patient</w:t>
      </w:r>
      <w:r>
        <w:rPr>
          <w:spacing w:val="-14"/>
        </w:rPr>
        <w:t xml:space="preserve"> </w:t>
      </w:r>
      <w:r>
        <w:t>Consent</w:t>
      </w:r>
    </w:p>
    <w:p w:rsidR="00BC229A" w:rsidRDefault="00BC229A">
      <w:pPr>
        <w:pStyle w:val="BodyText"/>
        <w:rPr>
          <w:b/>
          <w:sz w:val="20"/>
        </w:rPr>
      </w:pPr>
    </w:p>
    <w:p w:rsidR="00BC229A" w:rsidRDefault="00BC229A">
      <w:pPr>
        <w:pStyle w:val="BodyText"/>
        <w:rPr>
          <w:b/>
          <w:sz w:val="20"/>
        </w:rPr>
      </w:pPr>
    </w:p>
    <w:p w:rsidR="00BC229A" w:rsidRDefault="00D0305F">
      <w:pPr>
        <w:pStyle w:val="BodyText"/>
        <w:spacing w:before="6"/>
        <w:rPr>
          <w:b/>
          <w:sz w:val="19"/>
        </w:rPr>
      </w:pPr>
      <w:r>
        <w:pict>
          <v:line id="_x0000_s1288" style="position:absolute;z-index:251636736;mso-wrap-distance-left:0;mso-wrap-distance-right:0;mso-position-horizontal-relative:page" from="66.95pt,13.6pt" to="210.95pt,13.6pt" strokeweight=".72pt">
            <w10:wrap type="topAndBottom" anchorx="page"/>
          </v:line>
        </w:pict>
      </w:r>
    </w:p>
    <w:p w:rsidR="00BC229A" w:rsidRDefault="006D6304">
      <w:pPr>
        <w:spacing w:before="39"/>
        <w:ind w:left="119"/>
        <w:rPr>
          <w:i/>
          <w:sz w:val="20"/>
        </w:rPr>
      </w:pPr>
      <w:r>
        <w:rPr>
          <w:position w:val="10"/>
          <w:sz w:val="13"/>
        </w:rPr>
        <w:t xml:space="preserve">4 </w:t>
      </w:r>
      <w:r>
        <w:rPr>
          <w:sz w:val="20"/>
        </w:rPr>
        <w:t xml:space="preserve">CDC, </w:t>
      </w:r>
      <w:r>
        <w:rPr>
          <w:i/>
          <w:sz w:val="20"/>
        </w:rPr>
        <w:t xml:space="preserve">available at: </w:t>
      </w:r>
      <w:r>
        <w:rPr>
          <w:sz w:val="20"/>
        </w:rPr>
        <w:t>https://</w:t>
      </w:r>
      <w:hyperlink r:id="rId12">
        <w:r>
          <w:rPr>
            <w:sz w:val="20"/>
          </w:rPr>
          <w:t>www.cdc.gov/socialdeterminants/</w:t>
        </w:r>
      </w:hyperlink>
      <w:r>
        <w:rPr>
          <w:sz w:val="20"/>
        </w:rPr>
        <w:t xml:space="preserve"> (last updated Jan. 29, 2018); </w:t>
      </w:r>
      <w:r>
        <w:rPr>
          <w:i/>
          <w:sz w:val="20"/>
        </w:rPr>
        <w:t>see also</w:t>
      </w:r>
    </w:p>
    <w:p w:rsidR="00BC229A" w:rsidRDefault="006D6304">
      <w:pPr>
        <w:spacing w:line="228" w:lineRule="exact"/>
        <w:ind w:left="119"/>
        <w:rPr>
          <w:sz w:val="20"/>
        </w:rPr>
      </w:pPr>
      <w:r>
        <w:rPr>
          <w:sz w:val="20"/>
        </w:rPr>
        <w:t>https://</w:t>
      </w:r>
      <w:hyperlink r:id="rId13">
        <w:r>
          <w:rPr>
            <w:sz w:val="20"/>
          </w:rPr>
          <w:t>www.healthypeople.gov/2020/topics-objectives/topic/social-determinants-of-health.</w:t>
        </w:r>
      </w:hyperlink>
    </w:p>
    <w:p w:rsidR="00BC229A" w:rsidRDefault="006D6304">
      <w:pPr>
        <w:spacing w:before="14" w:line="242" w:lineRule="exact"/>
        <w:ind w:left="119" w:right="245"/>
        <w:rPr>
          <w:sz w:val="20"/>
        </w:rPr>
      </w:pPr>
      <w:bookmarkStart w:id="7" w:name="_bookmark4"/>
      <w:bookmarkEnd w:id="7"/>
      <w:r>
        <w:rPr>
          <w:position w:val="10"/>
          <w:sz w:val="13"/>
        </w:rPr>
        <w:t xml:space="preserve">5 </w:t>
      </w:r>
      <w:r>
        <w:rPr>
          <w:sz w:val="20"/>
        </w:rPr>
        <w:t xml:space="preserve">For FY 2018 codes, see CDC, ICD-10-CM Official Guidelines for Coding and Reporting FY 2018, Chapter 21, available </w:t>
      </w:r>
      <w:r>
        <w:rPr>
          <w:w w:val="95"/>
          <w:sz w:val="20"/>
        </w:rPr>
        <w:t>at:      https://</w:t>
      </w:r>
      <w:hyperlink r:id="rId14">
        <w:r>
          <w:rPr>
            <w:w w:val="95"/>
            <w:sz w:val="20"/>
          </w:rPr>
          <w:t>www.cdc.gov/nchs/data/icd/10cmguidelines_fy2018_final.pdf.</w:t>
        </w:r>
      </w:hyperlink>
    </w:p>
    <w:p w:rsidR="00BC229A" w:rsidRDefault="00BC229A">
      <w:pPr>
        <w:spacing w:line="242" w:lineRule="exact"/>
        <w:rPr>
          <w:sz w:val="20"/>
        </w:rPr>
        <w:sectPr w:rsidR="00BC229A">
          <w:pgSz w:w="12240" w:h="15840"/>
          <w:pgMar w:top="1300" w:right="1240" w:bottom="1940" w:left="1220" w:header="0" w:footer="1757" w:gutter="0"/>
          <w:cols w:space="720"/>
        </w:sectPr>
      </w:pPr>
    </w:p>
    <w:p w:rsidR="00BC229A" w:rsidRDefault="006D6304">
      <w:pPr>
        <w:pStyle w:val="BodyText"/>
        <w:spacing w:before="77" w:line="276" w:lineRule="auto"/>
        <w:ind w:left="119" w:right="212"/>
      </w:pPr>
      <w:r>
        <w:lastRenderedPageBreak/>
        <w:t>We understand and appreciate the importance of validating risk adjustment data based on physician coding.  And we appreciate that certain mental health and substance use disorder codes will be added to the risk adjustment model. But we believe that current Department of Health and Human Services policies may hinder the accurate capture of these new conditions for risk adjustment purposes.</w:t>
      </w:r>
    </w:p>
    <w:p w:rsidR="00BC229A" w:rsidRDefault="00BC229A">
      <w:pPr>
        <w:pStyle w:val="BodyText"/>
        <w:spacing w:before="2"/>
        <w:rPr>
          <w:sz w:val="25"/>
        </w:rPr>
      </w:pPr>
    </w:p>
    <w:p w:rsidR="00BC229A" w:rsidRDefault="006D6304">
      <w:pPr>
        <w:pStyle w:val="BodyText"/>
        <w:spacing w:before="1" w:line="276" w:lineRule="auto"/>
        <w:ind w:left="119" w:right="90"/>
      </w:pPr>
      <w:r>
        <w:t>There is a potential conflict between Medicare organizations’ and CMS’ requirements with the federal laws protecting sensitive health information (and some states also have laws in this area). Specifically, SAMHSA’s recent final rule regarding information sharing requires patient consent for providers to share “sensitive” information (e.g., information regarding mental health and substance abuse services).  See Confidentiality of Substance Use Disorder Patient Records See 83 Fed.</w:t>
      </w:r>
    </w:p>
    <w:p w:rsidR="00BC229A" w:rsidRDefault="006D6304">
      <w:pPr>
        <w:pStyle w:val="BodyText"/>
        <w:spacing w:line="276" w:lineRule="auto"/>
        <w:ind w:left="118" w:right="161"/>
      </w:pPr>
      <w:r>
        <w:t xml:space="preserve">Reg. 239 (Jan. 3, 2018). While we appreciate the need for patient confidentiality and fully support efforts to ensure patients are comfortable accessing these services, we believe this rule could hinder data necessary to inform the RADV process.  For example, providers may refuse to provide medical records, especially if beneficiaries refuse to consent to further disclosure of their medical information behind the provider’s treatment, thereby affecting plans’ abilities to obtain records, audit and verification of submitted claims, and coding. In addition, this may also affect both </w:t>
      </w:r>
      <w:r>
        <w:rPr>
          <w:spacing w:val="-2"/>
        </w:rPr>
        <w:t xml:space="preserve">CMS </w:t>
      </w:r>
      <w:r>
        <w:t xml:space="preserve">and plans with RADV due to the need to obtain records. </w:t>
      </w:r>
      <w:r>
        <w:rPr>
          <w:spacing w:val="-2"/>
        </w:rPr>
        <w:t xml:space="preserve">CMS </w:t>
      </w:r>
      <w:r>
        <w:t>should consider this and examine this issue more closely as it adds</w:t>
      </w:r>
      <w:r>
        <w:rPr>
          <w:spacing w:val="-20"/>
        </w:rPr>
        <w:t xml:space="preserve"> </w:t>
      </w:r>
      <w:r>
        <w:t>codes.</w:t>
      </w:r>
    </w:p>
    <w:p w:rsidR="00BC229A" w:rsidRDefault="00BC229A">
      <w:pPr>
        <w:pStyle w:val="BodyText"/>
        <w:rPr>
          <w:sz w:val="25"/>
        </w:rPr>
      </w:pPr>
    </w:p>
    <w:p w:rsidR="00BC229A" w:rsidRDefault="006D6304">
      <w:pPr>
        <w:pStyle w:val="ListParagraph"/>
        <w:numPr>
          <w:ilvl w:val="0"/>
          <w:numId w:val="9"/>
        </w:numPr>
        <w:tabs>
          <w:tab w:val="left" w:pos="839"/>
        </w:tabs>
        <w:spacing w:line="278" w:lineRule="auto"/>
        <w:ind w:left="838" w:right="222"/>
      </w:pPr>
      <w:r>
        <w:rPr>
          <w:b/>
        </w:rPr>
        <w:t xml:space="preserve">Recommendation: </w:t>
      </w:r>
      <w:r>
        <w:t xml:space="preserve">Collaborate with both Medicare organization representatives and agencies such as SAMHSA to relax the confidentiality rule for </w:t>
      </w:r>
      <w:r>
        <w:rPr>
          <w:spacing w:val="-2"/>
        </w:rPr>
        <w:t xml:space="preserve">CMS </w:t>
      </w:r>
      <w:r>
        <w:t>and MA organizations when obtaining records for plan operations, including for RADV</w:t>
      </w:r>
      <w:r>
        <w:rPr>
          <w:spacing w:val="-33"/>
        </w:rPr>
        <w:t xml:space="preserve"> </w:t>
      </w:r>
      <w:r>
        <w:t>purposes.</w:t>
      </w:r>
    </w:p>
    <w:p w:rsidR="00BC229A" w:rsidRDefault="00BC229A">
      <w:pPr>
        <w:pStyle w:val="BodyText"/>
        <w:spacing w:before="9"/>
        <w:rPr>
          <w:sz w:val="24"/>
        </w:rPr>
      </w:pPr>
    </w:p>
    <w:p w:rsidR="00BC229A" w:rsidRDefault="006D6304">
      <w:pPr>
        <w:pStyle w:val="Heading6"/>
        <w:numPr>
          <w:ilvl w:val="0"/>
          <w:numId w:val="8"/>
        </w:numPr>
        <w:tabs>
          <w:tab w:val="left" w:pos="1198"/>
          <w:tab w:val="left" w:pos="1199"/>
        </w:tabs>
        <w:ind w:left="1198" w:hanging="720"/>
      </w:pPr>
      <w:r>
        <w:t>Data</w:t>
      </w:r>
      <w:r>
        <w:rPr>
          <w:spacing w:val="-5"/>
        </w:rPr>
        <w:t xml:space="preserve"> </w:t>
      </w:r>
      <w:r>
        <w:t>Sources</w:t>
      </w:r>
    </w:p>
    <w:p w:rsidR="00BC229A" w:rsidRDefault="00BC229A">
      <w:pPr>
        <w:pStyle w:val="BodyText"/>
        <w:spacing w:before="9"/>
        <w:rPr>
          <w:b/>
          <w:sz w:val="28"/>
        </w:rPr>
      </w:pPr>
    </w:p>
    <w:p w:rsidR="00BC229A" w:rsidRDefault="006D6304">
      <w:pPr>
        <w:pStyle w:val="BodyText"/>
        <w:spacing w:before="1" w:line="276" w:lineRule="auto"/>
        <w:ind w:left="118" w:right="250"/>
      </w:pPr>
      <w:r>
        <w:t>CMS proposes to calculate risk scores by using 25% encounter data (EDS) and 75% RAPS data (as opposed to 15% EDS and 85% RAPS data for PY 2018). While we appreciate the transition to EDS, we believe CMS should include impatient RAPS supplementing EDS.</w:t>
      </w:r>
    </w:p>
    <w:p w:rsidR="00BC229A" w:rsidRDefault="00BC229A">
      <w:pPr>
        <w:pStyle w:val="BodyText"/>
        <w:spacing w:before="3"/>
        <w:rPr>
          <w:sz w:val="25"/>
        </w:rPr>
      </w:pPr>
    </w:p>
    <w:p w:rsidR="00BC229A" w:rsidRDefault="006D6304">
      <w:pPr>
        <w:pStyle w:val="Heading6"/>
        <w:numPr>
          <w:ilvl w:val="0"/>
          <w:numId w:val="9"/>
        </w:numPr>
        <w:tabs>
          <w:tab w:val="left" w:pos="839"/>
        </w:tabs>
        <w:spacing w:line="276" w:lineRule="auto"/>
        <w:ind w:left="838" w:right="575"/>
      </w:pPr>
      <w:r>
        <w:t xml:space="preserve">Recommendation: Finalize a transition from </w:t>
      </w:r>
      <w:r>
        <w:rPr>
          <w:spacing w:val="-3"/>
        </w:rPr>
        <w:t xml:space="preserve">RAPS </w:t>
      </w:r>
      <w:r>
        <w:t>to EDS, and include inpatient RAPS supplementing</w:t>
      </w:r>
      <w:r>
        <w:rPr>
          <w:spacing w:val="-10"/>
        </w:rPr>
        <w:t xml:space="preserve"> </w:t>
      </w:r>
      <w:r>
        <w:t>EDS.</w:t>
      </w:r>
    </w:p>
    <w:p w:rsidR="00BC229A" w:rsidRDefault="00BC229A">
      <w:pPr>
        <w:spacing w:line="276" w:lineRule="auto"/>
        <w:sectPr w:rsidR="00BC229A">
          <w:pgSz w:w="12240" w:h="15840"/>
          <w:pgMar w:top="1300" w:right="1240" w:bottom="2000" w:left="1220" w:header="0" w:footer="1757" w:gutter="0"/>
          <w:cols w:space="720"/>
        </w:sectPr>
      </w:pPr>
    </w:p>
    <w:p w:rsidR="00BC229A" w:rsidRDefault="006D6304">
      <w:pPr>
        <w:pStyle w:val="BodyText"/>
        <w:ind w:left="6534"/>
        <w:rPr>
          <w:sz w:val="20"/>
        </w:rPr>
      </w:pPr>
      <w:r>
        <w:rPr>
          <w:noProof/>
          <w:sz w:val="20"/>
        </w:rPr>
        <w:lastRenderedPageBreak/>
        <w:drawing>
          <wp:inline distT="0" distB="0" distL="0" distR="0">
            <wp:extent cx="1607301" cy="41452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1607301" cy="414527"/>
                    </a:xfrm>
                    <a:prstGeom prst="rect">
                      <a:avLst/>
                    </a:prstGeom>
                  </pic:spPr>
                </pic:pic>
              </a:graphicData>
            </a:graphic>
          </wp:inline>
        </w:drawing>
      </w:r>
    </w:p>
    <w:p w:rsidR="00BC229A" w:rsidRDefault="00BC229A">
      <w:pPr>
        <w:pStyle w:val="BodyText"/>
        <w:rPr>
          <w:b/>
          <w:sz w:val="20"/>
        </w:rPr>
      </w:pPr>
    </w:p>
    <w:p w:rsidR="00BC229A" w:rsidRDefault="00BC229A">
      <w:pPr>
        <w:pStyle w:val="BodyText"/>
        <w:rPr>
          <w:b/>
          <w:sz w:val="20"/>
        </w:rPr>
      </w:pPr>
    </w:p>
    <w:p w:rsidR="00BC229A" w:rsidRDefault="00BC229A">
      <w:pPr>
        <w:pStyle w:val="BodyText"/>
        <w:rPr>
          <w:b/>
          <w:sz w:val="20"/>
        </w:rPr>
      </w:pPr>
    </w:p>
    <w:p w:rsidR="00BC229A" w:rsidRDefault="00BC229A">
      <w:pPr>
        <w:pStyle w:val="BodyText"/>
        <w:rPr>
          <w:b/>
          <w:sz w:val="20"/>
        </w:rPr>
      </w:pPr>
    </w:p>
    <w:p w:rsidR="00BC229A" w:rsidRDefault="00BC229A">
      <w:pPr>
        <w:pStyle w:val="BodyText"/>
        <w:rPr>
          <w:b/>
          <w:sz w:val="20"/>
        </w:rPr>
      </w:pPr>
    </w:p>
    <w:p w:rsidR="00BC229A" w:rsidRDefault="00BC229A">
      <w:pPr>
        <w:pStyle w:val="BodyText"/>
        <w:rPr>
          <w:b/>
          <w:sz w:val="20"/>
        </w:rPr>
      </w:pPr>
    </w:p>
    <w:p w:rsidR="00BC229A" w:rsidRDefault="00BC229A">
      <w:pPr>
        <w:pStyle w:val="BodyText"/>
        <w:rPr>
          <w:b/>
          <w:sz w:val="20"/>
        </w:rPr>
      </w:pPr>
    </w:p>
    <w:p w:rsidR="00BC229A" w:rsidRDefault="00BC229A">
      <w:pPr>
        <w:pStyle w:val="BodyText"/>
        <w:rPr>
          <w:b/>
          <w:sz w:val="20"/>
        </w:rPr>
      </w:pPr>
    </w:p>
    <w:p w:rsidR="00BC229A" w:rsidRDefault="00BC229A">
      <w:pPr>
        <w:pStyle w:val="BodyText"/>
        <w:spacing w:before="4"/>
        <w:rPr>
          <w:b/>
          <w:sz w:val="27"/>
        </w:rPr>
      </w:pPr>
    </w:p>
    <w:p w:rsidR="00BC229A" w:rsidRDefault="006D6304">
      <w:pPr>
        <w:spacing w:before="27"/>
        <w:ind w:left="2852"/>
        <w:rPr>
          <w:b/>
          <w:sz w:val="36"/>
        </w:rPr>
      </w:pPr>
      <w:bookmarkStart w:id="8" w:name="AET_Technical_Comments_Cover_Page"/>
      <w:bookmarkEnd w:id="8"/>
      <w:r>
        <w:rPr>
          <w:b/>
          <w:sz w:val="36"/>
        </w:rPr>
        <w:t>Technical Comments</w:t>
      </w:r>
    </w:p>
    <w:p w:rsidR="00BC229A" w:rsidRDefault="00BC229A">
      <w:pPr>
        <w:rPr>
          <w:sz w:val="36"/>
        </w:rPr>
        <w:sectPr w:rsidR="00BC229A">
          <w:footerReference w:type="default" r:id="rId16"/>
          <w:pgSz w:w="12240" w:h="15840"/>
          <w:pgMar w:top="720" w:right="1320" w:bottom="280" w:left="1720" w:header="0" w:footer="0" w:gutter="0"/>
          <w:cols w:space="720"/>
        </w:sectPr>
      </w:pPr>
    </w:p>
    <w:tbl>
      <w:tblPr>
        <w:tblW w:w="0" w:type="auto"/>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941"/>
        <w:gridCol w:w="948"/>
        <w:gridCol w:w="4770"/>
        <w:gridCol w:w="7132"/>
      </w:tblGrid>
      <w:tr w:rsidR="00BC229A">
        <w:trPr>
          <w:trHeight w:hRule="exact" w:val="139"/>
        </w:trPr>
        <w:tc>
          <w:tcPr>
            <w:tcW w:w="552" w:type="dxa"/>
            <w:shd w:val="clear" w:color="auto" w:fill="D9D9D9"/>
          </w:tcPr>
          <w:p w:rsidR="00BC229A" w:rsidRDefault="006D6304">
            <w:pPr>
              <w:pStyle w:val="TableParagraph"/>
              <w:spacing w:before="10"/>
              <w:ind w:left="69" w:right="65"/>
              <w:jc w:val="center"/>
              <w:rPr>
                <w:b/>
                <w:sz w:val="10"/>
              </w:rPr>
            </w:pPr>
            <w:bookmarkStart w:id="9" w:name="Aetna_CY2019_Call_Letter_Technical_Comme"/>
            <w:bookmarkEnd w:id="9"/>
            <w:r>
              <w:rPr>
                <w:b/>
                <w:w w:val="110"/>
                <w:sz w:val="10"/>
              </w:rPr>
              <w:lastRenderedPageBreak/>
              <w:t>Page(s)</w:t>
            </w:r>
          </w:p>
        </w:tc>
        <w:tc>
          <w:tcPr>
            <w:tcW w:w="941" w:type="dxa"/>
            <w:shd w:val="clear" w:color="auto" w:fill="D9D9D9"/>
          </w:tcPr>
          <w:p w:rsidR="00BC229A" w:rsidRDefault="006D6304">
            <w:pPr>
              <w:pStyle w:val="TableParagraph"/>
              <w:spacing w:before="10"/>
              <w:ind w:left="324" w:right="320"/>
              <w:jc w:val="center"/>
              <w:rPr>
                <w:b/>
                <w:sz w:val="10"/>
              </w:rPr>
            </w:pPr>
            <w:r>
              <w:rPr>
                <w:b/>
                <w:w w:val="110"/>
                <w:sz w:val="10"/>
              </w:rPr>
              <w:t>Topic</w:t>
            </w:r>
          </w:p>
        </w:tc>
        <w:tc>
          <w:tcPr>
            <w:tcW w:w="948" w:type="dxa"/>
            <w:tcBorders>
              <w:right w:val="single" w:sz="4" w:space="0" w:color="000000"/>
            </w:tcBorders>
            <w:shd w:val="clear" w:color="auto" w:fill="D9D9D9"/>
          </w:tcPr>
          <w:p w:rsidR="00BC229A" w:rsidRDefault="006D6304">
            <w:pPr>
              <w:pStyle w:val="TableParagraph"/>
              <w:spacing w:before="10"/>
              <w:ind w:left="29" w:right="25"/>
              <w:jc w:val="center"/>
              <w:rPr>
                <w:b/>
                <w:sz w:val="10"/>
              </w:rPr>
            </w:pPr>
            <w:r>
              <w:rPr>
                <w:b/>
                <w:w w:val="110"/>
                <w:sz w:val="10"/>
              </w:rPr>
              <w:t>Sub-Topic</w:t>
            </w:r>
          </w:p>
        </w:tc>
        <w:tc>
          <w:tcPr>
            <w:tcW w:w="4770" w:type="dxa"/>
            <w:tcBorders>
              <w:left w:val="single" w:sz="4" w:space="0" w:color="000000"/>
            </w:tcBorders>
            <w:shd w:val="clear" w:color="auto" w:fill="D9D9D9"/>
          </w:tcPr>
          <w:p w:rsidR="00BC229A" w:rsidRDefault="006D6304">
            <w:pPr>
              <w:pStyle w:val="TableParagraph"/>
              <w:spacing w:before="10"/>
              <w:ind w:left="2098" w:right="2097"/>
              <w:jc w:val="center"/>
              <w:rPr>
                <w:b/>
                <w:sz w:val="10"/>
              </w:rPr>
            </w:pPr>
            <w:r>
              <w:rPr>
                <w:b/>
                <w:w w:val="110"/>
                <w:sz w:val="10"/>
              </w:rPr>
              <w:t>Description</w:t>
            </w:r>
          </w:p>
        </w:tc>
        <w:tc>
          <w:tcPr>
            <w:tcW w:w="7132" w:type="dxa"/>
            <w:shd w:val="clear" w:color="auto" w:fill="D9D9D9"/>
          </w:tcPr>
          <w:p w:rsidR="00BC229A" w:rsidRDefault="006D6304">
            <w:pPr>
              <w:pStyle w:val="TableParagraph"/>
              <w:spacing w:before="10"/>
              <w:ind w:left="3296" w:right="3293"/>
              <w:jc w:val="center"/>
              <w:rPr>
                <w:b/>
                <w:sz w:val="10"/>
              </w:rPr>
            </w:pPr>
            <w:r>
              <w:rPr>
                <w:b/>
                <w:w w:val="110"/>
                <w:sz w:val="10"/>
              </w:rPr>
              <w:t>Comments</w:t>
            </w:r>
          </w:p>
        </w:tc>
      </w:tr>
      <w:tr w:rsidR="00BC229A">
        <w:trPr>
          <w:trHeight w:hRule="exact" w:val="888"/>
        </w:trPr>
        <w:tc>
          <w:tcPr>
            <w:tcW w:w="552" w:type="dxa"/>
          </w:tcPr>
          <w:p w:rsidR="00BC229A" w:rsidRDefault="006D6304">
            <w:pPr>
              <w:pStyle w:val="TableParagraph"/>
              <w:spacing w:before="3"/>
              <w:ind w:left="67" w:right="65"/>
              <w:jc w:val="center"/>
              <w:rPr>
                <w:sz w:val="10"/>
              </w:rPr>
            </w:pPr>
            <w:r>
              <w:rPr>
                <w:sz w:val="10"/>
              </w:rPr>
              <w:t>160</w:t>
            </w:r>
          </w:p>
        </w:tc>
        <w:tc>
          <w:tcPr>
            <w:tcW w:w="941" w:type="dxa"/>
          </w:tcPr>
          <w:p w:rsidR="00BC229A" w:rsidRDefault="006D6304">
            <w:pPr>
              <w:pStyle w:val="TableParagraph"/>
              <w:spacing w:before="3"/>
              <w:ind w:left="19"/>
              <w:rPr>
                <w:sz w:val="10"/>
              </w:rPr>
            </w:pPr>
            <w:r>
              <w:rPr>
                <w:sz w:val="10"/>
              </w:rPr>
              <w:t>Program Audits</w:t>
            </w:r>
          </w:p>
        </w:tc>
        <w:tc>
          <w:tcPr>
            <w:tcW w:w="948" w:type="dxa"/>
            <w:tcBorders>
              <w:right w:val="single" w:sz="4" w:space="0" w:color="000000"/>
            </w:tcBorders>
          </w:tcPr>
          <w:p w:rsidR="00BC229A" w:rsidRDefault="006D6304">
            <w:pPr>
              <w:pStyle w:val="TableParagraph"/>
              <w:spacing w:before="3"/>
              <w:ind w:left="29" w:right="175"/>
              <w:jc w:val="center"/>
              <w:rPr>
                <w:sz w:val="10"/>
              </w:rPr>
            </w:pPr>
            <w:r>
              <w:rPr>
                <w:sz w:val="10"/>
              </w:rPr>
              <w:t>Validation Audits</w:t>
            </w:r>
          </w:p>
        </w:tc>
        <w:tc>
          <w:tcPr>
            <w:tcW w:w="4770" w:type="dxa"/>
            <w:tcBorders>
              <w:left w:val="single" w:sz="4" w:space="0" w:color="000000"/>
            </w:tcBorders>
          </w:tcPr>
          <w:p w:rsidR="00BC229A" w:rsidRDefault="006D6304">
            <w:pPr>
              <w:pStyle w:val="TableParagraph"/>
              <w:spacing w:before="3" w:line="264" w:lineRule="auto"/>
              <w:ind w:left="19" w:right="123"/>
              <w:rPr>
                <w:sz w:val="10"/>
              </w:rPr>
            </w:pPr>
            <w:r>
              <w:rPr>
                <w:sz w:val="10"/>
              </w:rPr>
              <w:t>CMS  currently  requires  sponsoring  organizations  that  have  more  than  five  program  audit  conditions  in their  final  audit  report  to  hire  an  independent  auditing  firm  to  conduct  a  validation  audit.  CMS  conducts the  validation  audits  of  sponsoring  organizations  that  fall  below  this  threshold.  CMS  is  seeking  comments on  whether  this  threshold  should  be  increased  or  decreased,  or  limited  to  conditions  that  may  cause adverse  impacts   to  beneficiaries.</w:t>
            </w:r>
          </w:p>
        </w:tc>
        <w:tc>
          <w:tcPr>
            <w:tcW w:w="7132" w:type="dxa"/>
          </w:tcPr>
          <w:p w:rsidR="00BC229A" w:rsidRDefault="006D6304">
            <w:pPr>
              <w:pStyle w:val="TableParagraph"/>
              <w:spacing w:before="3"/>
              <w:ind w:left="19"/>
              <w:rPr>
                <w:sz w:val="10"/>
              </w:rPr>
            </w:pPr>
            <w:r>
              <w:rPr>
                <w:sz w:val="10"/>
              </w:rPr>
              <w:t>Aetna supports the current methodology of five or more.</w:t>
            </w:r>
          </w:p>
        </w:tc>
      </w:tr>
      <w:tr w:rsidR="00BC229A">
        <w:trPr>
          <w:trHeight w:hRule="exact" w:val="2341"/>
        </w:trPr>
        <w:tc>
          <w:tcPr>
            <w:tcW w:w="552" w:type="dxa"/>
          </w:tcPr>
          <w:p w:rsidR="00BC229A" w:rsidRDefault="006D6304">
            <w:pPr>
              <w:pStyle w:val="TableParagraph"/>
              <w:spacing w:before="12"/>
              <w:ind w:left="69" w:right="65"/>
              <w:jc w:val="center"/>
              <w:rPr>
                <w:sz w:val="10"/>
              </w:rPr>
            </w:pPr>
            <w:r>
              <w:rPr>
                <w:w w:val="110"/>
                <w:sz w:val="10"/>
              </w:rPr>
              <w:t>160-161</w:t>
            </w:r>
          </w:p>
        </w:tc>
        <w:tc>
          <w:tcPr>
            <w:tcW w:w="941" w:type="dxa"/>
          </w:tcPr>
          <w:p w:rsidR="00BC229A" w:rsidRDefault="006D6304">
            <w:pPr>
              <w:pStyle w:val="TableParagraph"/>
              <w:spacing w:before="12"/>
              <w:ind w:left="19"/>
              <w:rPr>
                <w:sz w:val="10"/>
              </w:rPr>
            </w:pPr>
            <w:r>
              <w:rPr>
                <w:w w:val="105"/>
                <w:sz w:val="10"/>
              </w:rPr>
              <w:t>Program Audits</w:t>
            </w:r>
          </w:p>
        </w:tc>
        <w:tc>
          <w:tcPr>
            <w:tcW w:w="948" w:type="dxa"/>
            <w:tcBorders>
              <w:right w:val="single" w:sz="4" w:space="0" w:color="000000"/>
            </w:tcBorders>
          </w:tcPr>
          <w:p w:rsidR="00BC229A" w:rsidRDefault="006D6304">
            <w:pPr>
              <w:pStyle w:val="TableParagraph"/>
              <w:spacing w:before="12" w:line="268" w:lineRule="auto"/>
              <w:ind w:left="19" w:right="74"/>
              <w:rPr>
                <w:sz w:val="10"/>
              </w:rPr>
            </w:pPr>
            <w:r>
              <w:rPr>
                <w:w w:val="105"/>
                <w:sz w:val="10"/>
              </w:rPr>
              <w:t>Threshold for Requiring an Independent Validation Audit</w:t>
            </w:r>
          </w:p>
        </w:tc>
        <w:tc>
          <w:tcPr>
            <w:tcW w:w="4770" w:type="dxa"/>
            <w:tcBorders>
              <w:left w:val="single" w:sz="4" w:space="0" w:color="000000"/>
            </w:tcBorders>
          </w:tcPr>
          <w:p w:rsidR="00BC229A" w:rsidRDefault="006D6304">
            <w:pPr>
              <w:pStyle w:val="TableParagraph"/>
              <w:spacing w:before="12" w:line="264" w:lineRule="auto"/>
              <w:ind w:left="19" w:right="67"/>
              <w:rPr>
                <w:sz w:val="10"/>
              </w:rPr>
            </w:pPr>
            <w:r>
              <w:rPr>
                <w:w w:val="105"/>
                <w:sz w:val="10"/>
              </w:rPr>
              <w:t xml:space="preserve">CMS proposes to modify the threshold used to determine when a sponsoring organization must hire an independent auditing firm. Specifically, CMS intends to exclude Compliance Program Effectiveness (CPE) conditions from the threshold calculation. The identification of CPE conditions in a program audit indicate weakness(es) in a sponsoring organization’s compliance program and its ability to prevent, detect and   correct Medicare Parts C or D program non- compliance and fraud, waste and abuse (FWA) in a timely and well-documented manner. As such, CPE conditions require a customized audit approach that specifically   tests correction of the issue but usually requires a lower level of effort from auditors to determine if the non-compliance has been corrected. For this reason, we believe that it is appropriate to exclude these conditions from the threshold calculation. Sponsoring organizations with more than five non-CPE     conditions cited in their final audit report will be required to hire an independent auditing firm. CMS will conduct the validation audits of sponsoring organizations that fall below this proposed threshold. As a    result, we estimate that the number of sponsoring organizations that will be required to hire an   independent auditing firm will decrease by approximately three  </w:t>
            </w:r>
            <w:r>
              <w:rPr>
                <w:spacing w:val="7"/>
                <w:w w:val="105"/>
                <w:sz w:val="10"/>
              </w:rPr>
              <w:t xml:space="preserve"> </w:t>
            </w:r>
            <w:r>
              <w:rPr>
                <w:w w:val="105"/>
                <w:sz w:val="10"/>
              </w:rPr>
              <w:t>percent.</w:t>
            </w:r>
          </w:p>
        </w:tc>
        <w:tc>
          <w:tcPr>
            <w:tcW w:w="7132" w:type="dxa"/>
          </w:tcPr>
          <w:p w:rsidR="00BC229A" w:rsidRDefault="006D6304">
            <w:pPr>
              <w:pStyle w:val="TableParagraph"/>
              <w:spacing w:before="12"/>
              <w:ind w:left="19"/>
              <w:rPr>
                <w:sz w:val="10"/>
              </w:rPr>
            </w:pPr>
            <w:r>
              <w:rPr>
                <w:w w:val="110"/>
                <w:sz w:val="10"/>
              </w:rPr>
              <w:t>Aetna supports this enhancement.</w:t>
            </w:r>
          </w:p>
        </w:tc>
      </w:tr>
      <w:tr w:rsidR="00BC229A">
        <w:trPr>
          <w:trHeight w:hRule="exact" w:val="1224"/>
        </w:trPr>
        <w:tc>
          <w:tcPr>
            <w:tcW w:w="552" w:type="dxa"/>
          </w:tcPr>
          <w:p w:rsidR="00BC229A" w:rsidRDefault="006D6304">
            <w:pPr>
              <w:pStyle w:val="TableParagraph"/>
              <w:spacing w:before="12"/>
              <w:ind w:left="67" w:right="65"/>
              <w:jc w:val="center"/>
              <w:rPr>
                <w:sz w:val="10"/>
              </w:rPr>
            </w:pPr>
            <w:r>
              <w:rPr>
                <w:w w:val="110"/>
                <w:sz w:val="10"/>
              </w:rPr>
              <w:t>161</w:t>
            </w:r>
          </w:p>
        </w:tc>
        <w:tc>
          <w:tcPr>
            <w:tcW w:w="941" w:type="dxa"/>
          </w:tcPr>
          <w:p w:rsidR="00BC229A" w:rsidRDefault="006D6304">
            <w:pPr>
              <w:pStyle w:val="TableParagraph"/>
              <w:spacing w:before="12"/>
              <w:ind w:left="19"/>
              <w:rPr>
                <w:sz w:val="10"/>
              </w:rPr>
            </w:pPr>
            <w:r>
              <w:rPr>
                <w:w w:val="105"/>
                <w:sz w:val="10"/>
              </w:rPr>
              <w:t>Program Audits</w:t>
            </w:r>
          </w:p>
        </w:tc>
        <w:tc>
          <w:tcPr>
            <w:tcW w:w="948" w:type="dxa"/>
            <w:tcBorders>
              <w:right w:val="single" w:sz="4" w:space="0" w:color="000000"/>
            </w:tcBorders>
          </w:tcPr>
          <w:p w:rsidR="00BC229A" w:rsidRDefault="006D6304">
            <w:pPr>
              <w:pStyle w:val="TableParagraph"/>
              <w:spacing w:before="12" w:line="264" w:lineRule="auto"/>
              <w:ind w:left="19" w:right="74"/>
              <w:rPr>
                <w:sz w:val="10"/>
              </w:rPr>
            </w:pPr>
            <w:r>
              <w:rPr>
                <w:w w:val="105"/>
                <w:sz w:val="10"/>
              </w:rPr>
              <w:t xml:space="preserve">Threshold for Requiring an Independent </w:t>
            </w:r>
            <w:r>
              <w:rPr>
                <w:sz w:val="10"/>
              </w:rPr>
              <w:t>Validation Audit</w:t>
            </w:r>
          </w:p>
        </w:tc>
        <w:tc>
          <w:tcPr>
            <w:tcW w:w="4770" w:type="dxa"/>
            <w:tcBorders>
              <w:left w:val="single" w:sz="4" w:space="0" w:color="000000"/>
            </w:tcBorders>
          </w:tcPr>
          <w:p w:rsidR="00BC229A" w:rsidRDefault="006D6304">
            <w:pPr>
              <w:pStyle w:val="TableParagraph"/>
              <w:spacing w:before="12" w:line="261" w:lineRule="auto"/>
              <w:ind w:left="19" w:right="73"/>
              <w:rPr>
                <w:sz w:val="10"/>
              </w:rPr>
            </w:pPr>
            <w:r>
              <w:rPr>
                <w:sz w:val="10"/>
              </w:rPr>
              <w:t>CMS also clarify that although we intend to exclude CPE conditions from the threshold calculation  used  in determining  whether  a  sponsoring  organization  would  be  required  to  hire  an  independent  auditing  firm, the requirement to validate correction of  CPE  conditions  would  not  be eliminated. Once a  sponsoring organization  meets  or  exceeds  the  threshold,  thus  requiring  an  independent  audit,  all  conditions,  including CPE</w:t>
            </w:r>
            <w:r>
              <w:rPr>
                <w:spacing w:val="-7"/>
                <w:sz w:val="10"/>
              </w:rPr>
              <w:t xml:space="preserve"> </w:t>
            </w:r>
            <w:r>
              <w:rPr>
                <w:sz w:val="10"/>
              </w:rPr>
              <w:t>conditions,</w:t>
            </w:r>
            <w:r>
              <w:rPr>
                <w:spacing w:val="-7"/>
                <w:sz w:val="10"/>
              </w:rPr>
              <w:t xml:space="preserve"> </w:t>
            </w:r>
            <w:r>
              <w:rPr>
                <w:sz w:val="10"/>
              </w:rPr>
              <w:t>identified</w:t>
            </w:r>
            <w:r>
              <w:rPr>
                <w:spacing w:val="-6"/>
                <w:sz w:val="10"/>
              </w:rPr>
              <w:t xml:space="preserve"> </w:t>
            </w:r>
            <w:r>
              <w:rPr>
                <w:sz w:val="10"/>
              </w:rPr>
              <w:t>during</w:t>
            </w:r>
            <w:r>
              <w:rPr>
                <w:spacing w:val="-7"/>
                <w:sz w:val="10"/>
              </w:rPr>
              <w:t xml:space="preserve"> </w:t>
            </w:r>
            <w:r>
              <w:rPr>
                <w:sz w:val="10"/>
              </w:rPr>
              <w:t>the</w:t>
            </w:r>
            <w:r>
              <w:rPr>
                <w:spacing w:val="-7"/>
                <w:sz w:val="10"/>
              </w:rPr>
              <w:t xml:space="preserve"> </w:t>
            </w:r>
            <w:r>
              <w:rPr>
                <w:sz w:val="10"/>
              </w:rPr>
              <w:t>program</w:t>
            </w:r>
            <w:r>
              <w:rPr>
                <w:spacing w:val="-7"/>
                <w:sz w:val="10"/>
              </w:rPr>
              <w:t xml:space="preserve"> </w:t>
            </w:r>
            <w:r>
              <w:rPr>
                <w:sz w:val="10"/>
              </w:rPr>
              <w:t>audit</w:t>
            </w:r>
            <w:r>
              <w:rPr>
                <w:spacing w:val="-7"/>
                <w:sz w:val="10"/>
              </w:rPr>
              <w:t xml:space="preserve"> </w:t>
            </w:r>
            <w:r>
              <w:rPr>
                <w:sz w:val="10"/>
              </w:rPr>
              <w:t>must</w:t>
            </w:r>
            <w:r>
              <w:rPr>
                <w:spacing w:val="-7"/>
                <w:sz w:val="10"/>
              </w:rPr>
              <w:t xml:space="preserve"> </w:t>
            </w:r>
            <w:r>
              <w:rPr>
                <w:sz w:val="10"/>
              </w:rPr>
              <w:t>be</w:t>
            </w:r>
            <w:r>
              <w:rPr>
                <w:spacing w:val="-7"/>
                <w:sz w:val="10"/>
              </w:rPr>
              <w:t xml:space="preserve"> </w:t>
            </w:r>
            <w:r>
              <w:rPr>
                <w:sz w:val="10"/>
              </w:rPr>
              <w:t>validated</w:t>
            </w:r>
            <w:r>
              <w:rPr>
                <w:spacing w:val="-6"/>
                <w:sz w:val="10"/>
              </w:rPr>
              <w:t xml:space="preserve"> </w:t>
            </w:r>
            <w:r>
              <w:rPr>
                <w:sz w:val="10"/>
              </w:rPr>
              <w:t>by</w:t>
            </w:r>
            <w:r>
              <w:rPr>
                <w:spacing w:val="-7"/>
                <w:sz w:val="10"/>
              </w:rPr>
              <w:t xml:space="preserve"> </w:t>
            </w:r>
            <w:r>
              <w:rPr>
                <w:sz w:val="10"/>
              </w:rPr>
              <w:t>the</w:t>
            </w:r>
            <w:r>
              <w:rPr>
                <w:spacing w:val="-7"/>
                <w:sz w:val="10"/>
              </w:rPr>
              <w:t xml:space="preserve"> </w:t>
            </w:r>
            <w:r>
              <w:rPr>
                <w:sz w:val="10"/>
              </w:rPr>
              <w:t>independent</w:t>
            </w:r>
            <w:r>
              <w:rPr>
                <w:spacing w:val="-7"/>
                <w:sz w:val="10"/>
              </w:rPr>
              <w:t xml:space="preserve"> </w:t>
            </w:r>
            <w:r>
              <w:rPr>
                <w:sz w:val="10"/>
              </w:rPr>
              <w:t>auditor.</w:t>
            </w:r>
          </w:p>
          <w:p w:rsidR="00BC229A" w:rsidRDefault="006D6304">
            <w:pPr>
              <w:pStyle w:val="TableParagraph"/>
              <w:spacing w:before="4" w:line="259" w:lineRule="auto"/>
              <w:ind w:left="19" w:right="153"/>
              <w:rPr>
                <w:sz w:val="10"/>
              </w:rPr>
            </w:pPr>
            <w:r>
              <w:rPr>
                <w:w w:val="105"/>
                <w:sz w:val="10"/>
              </w:rPr>
              <w:t xml:space="preserve">Likewise, if the sponsoring organization audit results are below the threshold, CMS will conduct the </w:t>
            </w:r>
            <w:r>
              <w:rPr>
                <w:sz w:val="10"/>
              </w:rPr>
              <w:t>validation of all conditions, including CPE.</w:t>
            </w:r>
          </w:p>
        </w:tc>
        <w:tc>
          <w:tcPr>
            <w:tcW w:w="7132" w:type="dxa"/>
          </w:tcPr>
          <w:p w:rsidR="00BC229A" w:rsidRDefault="006D6304">
            <w:pPr>
              <w:pStyle w:val="TableParagraph"/>
              <w:spacing w:before="12"/>
              <w:ind w:left="19"/>
              <w:rPr>
                <w:sz w:val="10"/>
              </w:rPr>
            </w:pPr>
            <w:r>
              <w:rPr>
                <w:w w:val="110"/>
                <w:sz w:val="10"/>
              </w:rPr>
              <w:t>Aetna supports this enhancement.</w:t>
            </w:r>
          </w:p>
        </w:tc>
      </w:tr>
      <w:tr w:rsidR="00BC229A">
        <w:trPr>
          <w:trHeight w:hRule="exact" w:val="1493"/>
        </w:trPr>
        <w:tc>
          <w:tcPr>
            <w:tcW w:w="552" w:type="dxa"/>
          </w:tcPr>
          <w:p w:rsidR="00BC229A" w:rsidRDefault="006D6304">
            <w:pPr>
              <w:pStyle w:val="TableParagraph"/>
              <w:spacing w:before="3"/>
              <w:ind w:left="67" w:right="65"/>
              <w:jc w:val="center"/>
              <w:rPr>
                <w:sz w:val="10"/>
              </w:rPr>
            </w:pPr>
            <w:r>
              <w:rPr>
                <w:sz w:val="10"/>
              </w:rPr>
              <w:t>161</w:t>
            </w:r>
          </w:p>
        </w:tc>
        <w:tc>
          <w:tcPr>
            <w:tcW w:w="941" w:type="dxa"/>
          </w:tcPr>
          <w:p w:rsidR="00BC229A" w:rsidRDefault="006D6304">
            <w:pPr>
              <w:pStyle w:val="TableParagraph"/>
              <w:spacing w:before="3"/>
              <w:ind w:left="19"/>
              <w:rPr>
                <w:sz w:val="10"/>
              </w:rPr>
            </w:pPr>
            <w:r>
              <w:rPr>
                <w:sz w:val="10"/>
              </w:rPr>
              <w:t>Program Audits</w:t>
            </w:r>
          </w:p>
        </w:tc>
        <w:tc>
          <w:tcPr>
            <w:tcW w:w="948" w:type="dxa"/>
            <w:tcBorders>
              <w:right w:val="single" w:sz="4" w:space="0" w:color="000000"/>
            </w:tcBorders>
          </w:tcPr>
          <w:p w:rsidR="00BC229A" w:rsidRDefault="006D6304">
            <w:pPr>
              <w:pStyle w:val="TableParagraph"/>
              <w:spacing w:before="3" w:line="266" w:lineRule="auto"/>
              <w:ind w:left="19" w:right="74"/>
              <w:rPr>
                <w:sz w:val="10"/>
              </w:rPr>
            </w:pPr>
            <w:r>
              <w:rPr>
                <w:sz w:val="10"/>
              </w:rPr>
              <w:t>Conflict of Interest Limitations on Independent Auditing  Firms</w:t>
            </w:r>
          </w:p>
        </w:tc>
        <w:tc>
          <w:tcPr>
            <w:tcW w:w="4770" w:type="dxa"/>
            <w:tcBorders>
              <w:left w:val="single" w:sz="4" w:space="0" w:color="000000"/>
            </w:tcBorders>
          </w:tcPr>
          <w:p w:rsidR="00BC229A" w:rsidRDefault="006D6304">
            <w:pPr>
              <w:pStyle w:val="TableParagraph"/>
              <w:spacing w:before="3" w:line="261" w:lineRule="auto"/>
              <w:ind w:left="19" w:right="76"/>
              <w:rPr>
                <w:sz w:val="10"/>
              </w:rPr>
            </w:pPr>
            <w:r>
              <w:rPr>
                <w:sz w:val="10"/>
              </w:rPr>
              <w:t>Currently,  when  an  independent  validation  audit  is  required,  the  sponsoring  organization  must  ensure  that the independent auditing firm is free of any conflicts of  interest.  Examples  of  conflicts  of  interest  include consultants who provide management consulting to the sponsoring organization, assist the sponsoring organizations  with  audit-related  operations,  and/or  assist  with  the  correction  of  the  sponsoring organization’s  audit  conditions.  However,  consultants  used  by  the  sponsoring  organization  to  conduct   “mock  audits”,  “pre-assessments”  or  prior  independent  audits,  or  those  who  have  never  provided  consult  or  assistance  with  the  correction  of  audit  findings  for  the  sponsoring  organization  are  not  considered  to have  a  conflict  of</w:t>
            </w:r>
            <w:r>
              <w:rPr>
                <w:spacing w:val="6"/>
                <w:sz w:val="10"/>
              </w:rPr>
              <w:t xml:space="preserve"> </w:t>
            </w:r>
            <w:r>
              <w:rPr>
                <w:sz w:val="10"/>
              </w:rPr>
              <w:t>interest.</w:t>
            </w:r>
          </w:p>
        </w:tc>
        <w:tc>
          <w:tcPr>
            <w:tcW w:w="7132" w:type="dxa"/>
          </w:tcPr>
          <w:p w:rsidR="00BC229A" w:rsidRDefault="006D6304">
            <w:pPr>
              <w:pStyle w:val="TableParagraph"/>
              <w:spacing w:before="3"/>
              <w:ind w:left="19"/>
              <w:rPr>
                <w:sz w:val="10"/>
              </w:rPr>
            </w:pPr>
            <w:r>
              <w:rPr>
                <w:sz w:val="10"/>
              </w:rPr>
              <w:t>Aetna supports this clarification.</w:t>
            </w:r>
          </w:p>
        </w:tc>
      </w:tr>
      <w:tr w:rsidR="00BC229A">
        <w:trPr>
          <w:trHeight w:hRule="exact" w:val="955"/>
        </w:trPr>
        <w:tc>
          <w:tcPr>
            <w:tcW w:w="552" w:type="dxa"/>
          </w:tcPr>
          <w:p w:rsidR="00BC229A" w:rsidRDefault="006D6304">
            <w:pPr>
              <w:pStyle w:val="TableParagraph"/>
              <w:spacing w:before="3"/>
              <w:ind w:left="67" w:right="65"/>
              <w:jc w:val="center"/>
              <w:rPr>
                <w:sz w:val="10"/>
              </w:rPr>
            </w:pPr>
            <w:r>
              <w:rPr>
                <w:sz w:val="10"/>
              </w:rPr>
              <w:t>161</w:t>
            </w:r>
          </w:p>
        </w:tc>
        <w:tc>
          <w:tcPr>
            <w:tcW w:w="941" w:type="dxa"/>
          </w:tcPr>
          <w:p w:rsidR="00BC229A" w:rsidRDefault="006D6304">
            <w:pPr>
              <w:pStyle w:val="TableParagraph"/>
              <w:spacing w:before="3"/>
              <w:ind w:left="19"/>
              <w:rPr>
                <w:sz w:val="10"/>
              </w:rPr>
            </w:pPr>
            <w:r>
              <w:rPr>
                <w:sz w:val="10"/>
              </w:rPr>
              <w:t>Program Audits</w:t>
            </w:r>
          </w:p>
        </w:tc>
        <w:tc>
          <w:tcPr>
            <w:tcW w:w="948" w:type="dxa"/>
            <w:tcBorders>
              <w:right w:val="single" w:sz="4" w:space="0" w:color="000000"/>
            </w:tcBorders>
          </w:tcPr>
          <w:p w:rsidR="00BC229A" w:rsidRDefault="006D6304">
            <w:pPr>
              <w:pStyle w:val="TableParagraph"/>
              <w:spacing w:before="3" w:line="268" w:lineRule="auto"/>
              <w:ind w:left="19" w:right="74"/>
              <w:rPr>
                <w:sz w:val="10"/>
              </w:rPr>
            </w:pPr>
            <w:r>
              <w:rPr>
                <w:w w:val="105"/>
                <w:sz w:val="10"/>
              </w:rPr>
              <w:t xml:space="preserve">Conflict of Interest Limitations on Independent </w:t>
            </w:r>
            <w:r>
              <w:rPr>
                <w:sz w:val="10"/>
              </w:rPr>
              <w:t>Auditing Firms</w:t>
            </w:r>
          </w:p>
        </w:tc>
        <w:tc>
          <w:tcPr>
            <w:tcW w:w="4770" w:type="dxa"/>
            <w:tcBorders>
              <w:left w:val="single" w:sz="4" w:space="0" w:color="000000"/>
            </w:tcBorders>
          </w:tcPr>
          <w:p w:rsidR="00BC229A" w:rsidRDefault="006D6304">
            <w:pPr>
              <w:pStyle w:val="TableParagraph"/>
              <w:spacing w:before="3" w:line="261" w:lineRule="auto"/>
              <w:ind w:left="19" w:right="66"/>
              <w:rPr>
                <w:sz w:val="10"/>
              </w:rPr>
            </w:pPr>
            <w:r>
              <w:rPr>
                <w:sz w:val="10"/>
              </w:rPr>
              <w:t>During  the  validation  listening  session,  sponsoring  organizations  requested  that  CMS  permit  the  use  of  the same  auditing  firm  used  for  their  annual  external  Compliance  Program  Effectiveness  (CPE)  audit  for conducting the validation audit. We  want  to  clarify  that  sponsoring  organizations  are  not  precluded  from selecting the same independent auditing firm that is  used  for  their  annual external CPE audit, as  long as  the   firm has not provided consulting services or assistance with the correction of audit findings. Sponsoring organizations  with  specific  questions  as  to  whether  a  potential  conflict  of  interest  exists  should  contact  their</w:t>
            </w:r>
            <w:r>
              <w:rPr>
                <w:spacing w:val="-7"/>
                <w:sz w:val="10"/>
              </w:rPr>
              <w:t xml:space="preserve"> </w:t>
            </w:r>
            <w:r>
              <w:rPr>
                <w:sz w:val="10"/>
              </w:rPr>
              <w:t>CMS</w:t>
            </w:r>
            <w:r>
              <w:rPr>
                <w:spacing w:val="-7"/>
                <w:sz w:val="10"/>
              </w:rPr>
              <w:t xml:space="preserve"> </w:t>
            </w:r>
            <w:r>
              <w:rPr>
                <w:sz w:val="10"/>
              </w:rPr>
              <w:t>validation</w:t>
            </w:r>
            <w:r>
              <w:rPr>
                <w:spacing w:val="-7"/>
                <w:sz w:val="10"/>
              </w:rPr>
              <w:t xml:space="preserve"> </w:t>
            </w:r>
            <w:r>
              <w:rPr>
                <w:sz w:val="10"/>
              </w:rPr>
              <w:t>lead</w:t>
            </w:r>
            <w:r>
              <w:rPr>
                <w:spacing w:val="-7"/>
                <w:sz w:val="10"/>
              </w:rPr>
              <w:t xml:space="preserve"> </w:t>
            </w:r>
            <w:r>
              <w:rPr>
                <w:sz w:val="10"/>
              </w:rPr>
              <w:t>for</w:t>
            </w:r>
            <w:r>
              <w:rPr>
                <w:spacing w:val="-7"/>
                <w:sz w:val="10"/>
              </w:rPr>
              <w:t xml:space="preserve"> </w:t>
            </w:r>
            <w:r>
              <w:rPr>
                <w:sz w:val="10"/>
              </w:rPr>
              <w:t>individual</w:t>
            </w:r>
            <w:r>
              <w:rPr>
                <w:spacing w:val="-9"/>
                <w:sz w:val="10"/>
              </w:rPr>
              <w:t xml:space="preserve"> </w:t>
            </w:r>
            <w:r>
              <w:rPr>
                <w:sz w:val="10"/>
              </w:rPr>
              <w:t>guidance.</w:t>
            </w:r>
          </w:p>
        </w:tc>
        <w:tc>
          <w:tcPr>
            <w:tcW w:w="7132" w:type="dxa"/>
          </w:tcPr>
          <w:p w:rsidR="00BC229A" w:rsidRDefault="006D6304">
            <w:pPr>
              <w:pStyle w:val="TableParagraph"/>
              <w:spacing w:before="3"/>
              <w:ind w:left="19"/>
              <w:rPr>
                <w:sz w:val="10"/>
              </w:rPr>
            </w:pPr>
            <w:r>
              <w:rPr>
                <w:sz w:val="10"/>
              </w:rPr>
              <w:t>Aetna supports this clarification.</w:t>
            </w:r>
          </w:p>
        </w:tc>
      </w:tr>
      <w:tr w:rsidR="00BC229A">
        <w:trPr>
          <w:trHeight w:hRule="exact" w:val="1282"/>
        </w:trPr>
        <w:tc>
          <w:tcPr>
            <w:tcW w:w="552" w:type="dxa"/>
          </w:tcPr>
          <w:p w:rsidR="00BC229A" w:rsidRDefault="006D6304">
            <w:pPr>
              <w:pStyle w:val="TableParagraph"/>
              <w:spacing w:before="3"/>
              <w:ind w:left="69" w:right="65"/>
              <w:jc w:val="center"/>
              <w:rPr>
                <w:sz w:val="10"/>
              </w:rPr>
            </w:pPr>
            <w:r>
              <w:rPr>
                <w:sz w:val="10"/>
              </w:rPr>
              <w:t>162-163</w:t>
            </w:r>
          </w:p>
        </w:tc>
        <w:tc>
          <w:tcPr>
            <w:tcW w:w="941" w:type="dxa"/>
          </w:tcPr>
          <w:p w:rsidR="00BC229A" w:rsidRDefault="006D6304">
            <w:pPr>
              <w:pStyle w:val="TableParagraph"/>
              <w:spacing w:before="3"/>
              <w:ind w:left="19"/>
              <w:rPr>
                <w:sz w:val="10"/>
              </w:rPr>
            </w:pPr>
            <w:r>
              <w:rPr>
                <w:sz w:val="10"/>
              </w:rPr>
              <w:t>Program Audits</w:t>
            </w:r>
          </w:p>
        </w:tc>
        <w:tc>
          <w:tcPr>
            <w:tcW w:w="948" w:type="dxa"/>
            <w:tcBorders>
              <w:right w:val="single" w:sz="4" w:space="0" w:color="000000"/>
            </w:tcBorders>
          </w:tcPr>
          <w:p w:rsidR="00BC229A" w:rsidRDefault="006D6304">
            <w:pPr>
              <w:pStyle w:val="TableParagraph"/>
              <w:spacing w:before="3" w:line="266" w:lineRule="auto"/>
              <w:ind w:left="19" w:right="203"/>
              <w:jc w:val="both"/>
              <w:rPr>
                <w:sz w:val="10"/>
              </w:rPr>
            </w:pPr>
            <w:r>
              <w:rPr>
                <w:sz w:val="10"/>
              </w:rPr>
              <w:t>Required use of CMS Validation Audit Work Plan Template</w:t>
            </w:r>
          </w:p>
        </w:tc>
        <w:tc>
          <w:tcPr>
            <w:tcW w:w="4770" w:type="dxa"/>
            <w:tcBorders>
              <w:left w:val="single" w:sz="4" w:space="0" w:color="000000"/>
            </w:tcBorders>
          </w:tcPr>
          <w:p w:rsidR="00BC229A" w:rsidRDefault="006D6304">
            <w:pPr>
              <w:pStyle w:val="TableParagraph"/>
              <w:spacing w:before="3" w:line="266" w:lineRule="auto"/>
              <w:ind w:left="19" w:right="88"/>
              <w:rPr>
                <w:sz w:val="10"/>
              </w:rPr>
            </w:pPr>
            <w:r>
              <w:rPr>
                <w:sz w:val="10"/>
              </w:rPr>
              <w:t xml:space="preserve">Based  on  CMS’s  experience in  reviewing validation  audit  work plans  and  industry input, we intend  to  create    a  validation  work  plan  template  that  sponsoring  organizations  undergoing  independent  validation  audits  in 2019 would be required to submit.  In  accordance  with  the  Paperwork  Reduction  Act  of  1995  (the  PRA),  we intend  to  include  the  draft  template  in  an  upcoming  Federal  Register  proposed  information </w:t>
            </w:r>
            <w:r>
              <w:rPr>
                <w:spacing w:val="2"/>
                <w:sz w:val="10"/>
              </w:rPr>
              <w:t xml:space="preserve"> </w:t>
            </w:r>
            <w:r>
              <w:rPr>
                <w:sz w:val="10"/>
              </w:rPr>
              <w:t>collection.</w:t>
            </w:r>
          </w:p>
          <w:p w:rsidR="00BC229A" w:rsidRDefault="00BC229A">
            <w:pPr>
              <w:pStyle w:val="TableParagraph"/>
              <w:ind w:left="0"/>
              <w:rPr>
                <w:b/>
                <w:sz w:val="12"/>
              </w:rPr>
            </w:pPr>
          </w:p>
          <w:p w:rsidR="00BC229A" w:rsidRDefault="006D6304">
            <w:pPr>
              <w:pStyle w:val="TableParagraph"/>
              <w:spacing w:before="1" w:line="256" w:lineRule="auto"/>
              <w:ind w:left="19" w:right="219"/>
              <w:jc w:val="both"/>
              <w:rPr>
                <w:sz w:val="10"/>
              </w:rPr>
            </w:pPr>
            <w:r>
              <w:rPr>
                <w:sz w:val="10"/>
              </w:rPr>
              <w:t>CMS believes that a CMS specified standardized work plan template will facilitate consistency across all validation audits and may also help to standardize the cost of an independent audit and improve inter-       rater</w:t>
            </w:r>
            <w:r>
              <w:rPr>
                <w:spacing w:val="-10"/>
                <w:sz w:val="10"/>
              </w:rPr>
              <w:t xml:space="preserve"> </w:t>
            </w:r>
            <w:r>
              <w:rPr>
                <w:sz w:val="10"/>
              </w:rPr>
              <w:t>reliability</w:t>
            </w:r>
            <w:r>
              <w:rPr>
                <w:spacing w:val="-11"/>
                <w:sz w:val="10"/>
              </w:rPr>
              <w:t xml:space="preserve"> </w:t>
            </w:r>
            <w:r>
              <w:rPr>
                <w:sz w:val="10"/>
              </w:rPr>
              <w:t>across</w:t>
            </w:r>
            <w:r>
              <w:rPr>
                <w:spacing w:val="-10"/>
                <w:sz w:val="10"/>
              </w:rPr>
              <w:t xml:space="preserve"> </w:t>
            </w:r>
            <w:r>
              <w:rPr>
                <w:sz w:val="10"/>
              </w:rPr>
              <w:t>independent</w:t>
            </w:r>
            <w:r>
              <w:rPr>
                <w:spacing w:val="-10"/>
                <w:sz w:val="10"/>
              </w:rPr>
              <w:t xml:space="preserve"> </w:t>
            </w:r>
            <w:r>
              <w:rPr>
                <w:sz w:val="10"/>
              </w:rPr>
              <w:t>auditors.</w:t>
            </w:r>
          </w:p>
        </w:tc>
        <w:tc>
          <w:tcPr>
            <w:tcW w:w="7132" w:type="dxa"/>
          </w:tcPr>
          <w:p w:rsidR="00BC229A" w:rsidRDefault="006D6304">
            <w:pPr>
              <w:pStyle w:val="TableParagraph"/>
              <w:spacing w:before="3"/>
              <w:ind w:left="19"/>
              <w:rPr>
                <w:sz w:val="10"/>
              </w:rPr>
            </w:pPr>
            <w:r>
              <w:rPr>
                <w:sz w:val="10"/>
              </w:rPr>
              <w:t>Aetna supports this enhancement.</w:t>
            </w:r>
          </w:p>
        </w:tc>
      </w:tr>
      <w:tr w:rsidR="00BC229A">
        <w:trPr>
          <w:trHeight w:hRule="exact" w:val="1282"/>
        </w:trPr>
        <w:tc>
          <w:tcPr>
            <w:tcW w:w="552" w:type="dxa"/>
          </w:tcPr>
          <w:p w:rsidR="00BC229A" w:rsidRDefault="006D6304">
            <w:pPr>
              <w:pStyle w:val="TableParagraph"/>
              <w:spacing w:before="3"/>
              <w:ind w:left="67" w:right="65"/>
              <w:jc w:val="center"/>
              <w:rPr>
                <w:sz w:val="10"/>
              </w:rPr>
            </w:pPr>
            <w:r>
              <w:rPr>
                <w:sz w:val="10"/>
              </w:rPr>
              <w:t>163</w:t>
            </w:r>
          </w:p>
        </w:tc>
        <w:tc>
          <w:tcPr>
            <w:tcW w:w="941" w:type="dxa"/>
          </w:tcPr>
          <w:p w:rsidR="00BC229A" w:rsidRDefault="006D6304">
            <w:pPr>
              <w:pStyle w:val="TableParagraph"/>
              <w:spacing w:before="3"/>
              <w:ind w:left="19"/>
              <w:rPr>
                <w:sz w:val="10"/>
              </w:rPr>
            </w:pPr>
            <w:r>
              <w:rPr>
                <w:sz w:val="10"/>
              </w:rPr>
              <w:t>Program Audits</w:t>
            </w:r>
          </w:p>
        </w:tc>
        <w:tc>
          <w:tcPr>
            <w:tcW w:w="948" w:type="dxa"/>
            <w:tcBorders>
              <w:right w:val="single" w:sz="4" w:space="0" w:color="000000"/>
            </w:tcBorders>
          </w:tcPr>
          <w:p w:rsidR="00BC229A" w:rsidRDefault="006D6304">
            <w:pPr>
              <w:pStyle w:val="TableParagraph"/>
              <w:spacing w:before="3" w:line="266" w:lineRule="auto"/>
              <w:ind w:left="19" w:right="203"/>
              <w:jc w:val="both"/>
              <w:rPr>
                <w:sz w:val="10"/>
              </w:rPr>
            </w:pPr>
            <w:r>
              <w:rPr>
                <w:sz w:val="10"/>
              </w:rPr>
              <w:t>Required use of CMS Validation Audit Work Plan Template</w:t>
            </w:r>
          </w:p>
        </w:tc>
        <w:tc>
          <w:tcPr>
            <w:tcW w:w="4770" w:type="dxa"/>
            <w:tcBorders>
              <w:left w:val="single" w:sz="4" w:space="0" w:color="000000"/>
            </w:tcBorders>
          </w:tcPr>
          <w:p w:rsidR="00BC229A" w:rsidRDefault="006D6304">
            <w:pPr>
              <w:pStyle w:val="TableParagraph"/>
              <w:spacing w:before="3" w:line="266" w:lineRule="auto"/>
              <w:ind w:left="19" w:right="123"/>
              <w:rPr>
                <w:sz w:val="10"/>
              </w:rPr>
            </w:pPr>
            <w:r>
              <w:rPr>
                <w:w w:val="105"/>
                <w:sz w:val="10"/>
              </w:rPr>
              <w:t xml:space="preserve">A requirement to attach the independent auditing firm’s proposed audit report template. The validation report template should include, at a minimum, the auditing firm’s identifying information, the validation audit’s objective, scope, methodology, and summary of results. In addition, to ensure the independent  auditor can attest to performing a complete and independent review, the report should include details of    any new findings (i.e., those not included in the program audit report). For additional detail, please refer to CMS’s current guidance document “Program Audit Validation Close-Out” that is located on the webpage referenced above. The report template must be submitted with the work plan template, for review and </w:t>
            </w:r>
            <w:r>
              <w:rPr>
                <w:sz w:val="10"/>
              </w:rPr>
              <w:t>approval</w:t>
            </w:r>
            <w:r>
              <w:rPr>
                <w:spacing w:val="-5"/>
                <w:sz w:val="10"/>
              </w:rPr>
              <w:t xml:space="preserve"> </w:t>
            </w:r>
            <w:r>
              <w:rPr>
                <w:sz w:val="10"/>
              </w:rPr>
              <w:t>by</w:t>
            </w:r>
            <w:r>
              <w:rPr>
                <w:spacing w:val="-5"/>
                <w:sz w:val="10"/>
              </w:rPr>
              <w:t xml:space="preserve"> </w:t>
            </w:r>
            <w:r>
              <w:rPr>
                <w:sz w:val="10"/>
              </w:rPr>
              <w:t>CMS</w:t>
            </w:r>
            <w:r>
              <w:rPr>
                <w:spacing w:val="-4"/>
                <w:sz w:val="10"/>
              </w:rPr>
              <w:t xml:space="preserve"> </w:t>
            </w:r>
            <w:r>
              <w:rPr>
                <w:sz w:val="10"/>
              </w:rPr>
              <w:t>prior</w:t>
            </w:r>
            <w:r>
              <w:rPr>
                <w:spacing w:val="-4"/>
                <w:sz w:val="10"/>
              </w:rPr>
              <w:t xml:space="preserve"> </w:t>
            </w:r>
            <w:r>
              <w:rPr>
                <w:sz w:val="10"/>
              </w:rPr>
              <w:t>to</w:t>
            </w:r>
            <w:r>
              <w:rPr>
                <w:spacing w:val="-5"/>
                <w:sz w:val="10"/>
              </w:rPr>
              <w:t xml:space="preserve"> </w:t>
            </w:r>
            <w:r>
              <w:rPr>
                <w:sz w:val="10"/>
              </w:rPr>
              <w:t>submission</w:t>
            </w:r>
            <w:r>
              <w:rPr>
                <w:spacing w:val="-4"/>
                <w:sz w:val="10"/>
              </w:rPr>
              <w:t xml:space="preserve"> </w:t>
            </w:r>
            <w:r>
              <w:rPr>
                <w:sz w:val="10"/>
              </w:rPr>
              <w:t>of</w:t>
            </w:r>
            <w:r>
              <w:rPr>
                <w:spacing w:val="-5"/>
                <w:sz w:val="10"/>
              </w:rPr>
              <w:t xml:space="preserve"> </w:t>
            </w:r>
            <w:r>
              <w:rPr>
                <w:sz w:val="10"/>
              </w:rPr>
              <w:t>the</w:t>
            </w:r>
            <w:r>
              <w:rPr>
                <w:spacing w:val="-5"/>
                <w:sz w:val="10"/>
              </w:rPr>
              <w:t xml:space="preserve"> </w:t>
            </w:r>
            <w:r>
              <w:rPr>
                <w:sz w:val="10"/>
              </w:rPr>
              <w:t>final</w:t>
            </w:r>
            <w:r>
              <w:rPr>
                <w:spacing w:val="-5"/>
                <w:sz w:val="10"/>
              </w:rPr>
              <w:t xml:space="preserve"> </w:t>
            </w:r>
            <w:r>
              <w:rPr>
                <w:sz w:val="10"/>
              </w:rPr>
              <w:t>report.</w:t>
            </w:r>
          </w:p>
        </w:tc>
        <w:tc>
          <w:tcPr>
            <w:tcW w:w="7132" w:type="dxa"/>
          </w:tcPr>
          <w:p w:rsidR="00BC229A" w:rsidRDefault="006D6304">
            <w:pPr>
              <w:pStyle w:val="TableParagraph"/>
              <w:spacing w:before="3"/>
              <w:ind w:left="19"/>
              <w:rPr>
                <w:sz w:val="10"/>
              </w:rPr>
            </w:pPr>
            <w:r>
              <w:rPr>
                <w:sz w:val="10"/>
              </w:rPr>
              <w:t>Aetna supports this enhancement.</w:t>
            </w:r>
          </w:p>
        </w:tc>
      </w:tr>
    </w:tbl>
    <w:p w:rsidR="00BC229A" w:rsidRDefault="00BC229A">
      <w:pPr>
        <w:rPr>
          <w:sz w:val="10"/>
        </w:rPr>
        <w:sectPr w:rsidR="00BC229A">
          <w:footerReference w:type="default" r:id="rId17"/>
          <w:pgSz w:w="15840" w:h="12240" w:orient="landscape"/>
          <w:pgMar w:top="720" w:right="980" w:bottom="280" w:left="280" w:header="0" w:footer="0" w:gutter="0"/>
          <w:cols w:space="720"/>
        </w:sectPr>
      </w:pPr>
    </w:p>
    <w:tbl>
      <w:tblPr>
        <w:tblW w:w="0" w:type="auto"/>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941"/>
        <w:gridCol w:w="948"/>
        <w:gridCol w:w="4770"/>
        <w:gridCol w:w="7132"/>
      </w:tblGrid>
      <w:tr w:rsidR="00BC229A">
        <w:trPr>
          <w:trHeight w:hRule="exact" w:val="1851"/>
        </w:trPr>
        <w:tc>
          <w:tcPr>
            <w:tcW w:w="552" w:type="dxa"/>
          </w:tcPr>
          <w:p w:rsidR="00BC229A" w:rsidRDefault="006D6304">
            <w:pPr>
              <w:pStyle w:val="TableParagraph"/>
              <w:spacing w:before="12"/>
              <w:ind w:left="69" w:right="65"/>
              <w:jc w:val="center"/>
              <w:rPr>
                <w:sz w:val="10"/>
              </w:rPr>
            </w:pPr>
            <w:r>
              <w:rPr>
                <w:w w:val="110"/>
                <w:sz w:val="10"/>
              </w:rPr>
              <w:lastRenderedPageBreak/>
              <w:t>163-164</w:t>
            </w:r>
          </w:p>
        </w:tc>
        <w:tc>
          <w:tcPr>
            <w:tcW w:w="941" w:type="dxa"/>
          </w:tcPr>
          <w:p w:rsidR="00BC229A" w:rsidRDefault="006D6304">
            <w:pPr>
              <w:pStyle w:val="TableParagraph"/>
              <w:spacing w:before="12"/>
              <w:ind w:left="19"/>
              <w:rPr>
                <w:sz w:val="10"/>
              </w:rPr>
            </w:pPr>
            <w:r>
              <w:rPr>
                <w:w w:val="105"/>
                <w:sz w:val="10"/>
              </w:rPr>
              <w:t>Program Audits</w:t>
            </w:r>
          </w:p>
        </w:tc>
        <w:tc>
          <w:tcPr>
            <w:tcW w:w="948" w:type="dxa"/>
            <w:tcBorders>
              <w:right w:val="single" w:sz="4" w:space="0" w:color="000000"/>
            </w:tcBorders>
          </w:tcPr>
          <w:p w:rsidR="00BC229A" w:rsidRDefault="006D6304">
            <w:pPr>
              <w:pStyle w:val="TableParagraph"/>
              <w:spacing w:before="12" w:line="266" w:lineRule="auto"/>
              <w:ind w:left="19"/>
              <w:rPr>
                <w:sz w:val="10"/>
              </w:rPr>
            </w:pPr>
            <w:r>
              <w:rPr>
                <w:w w:val="105"/>
                <w:sz w:val="10"/>
              </w:rPr>
              <w:t>Timeframe to Complete Validation Audits</w:t>
            </w:r>
          </w:p>
        </w:tc>
        <w:tc>
          <w:tcPr>
            <w:tcW w:w="4770" w:type="dxa"/>
            <w:tcBorders>
              <w:left w:val="single" w:sz="4" w:space="0" w:color="000000"/>
            </w:tcBorders>
          </w:tcPr>
          <w:p w:rsidR="00BC229A" w:rsidRDefault="006D6304">
            <w:pPr>
              <w:pStyle w:val="TableParagraph"/>
              <w:spacing w:before="12" w:line="266" w:lineRule="auto"/>
              <w:ind w:left="19" w:right="123"/>
              <w:rPr>
                <w:sz w:val="10"/>
              </w:rPr>
            </w:pPr>
            <w:r>
              <w:rPr>
                <w:w w:val="105"/>
                <w:sz w:val="10"/>
              </w:rPr>
              <w:t>Currently, sponsoring organizations have 150 calendar days from the date that all of their program audit Corrective Action Plans (CAPs) are accepted by CMS to complete a validation audit and submit the independent audit report to CMS for  review.</w:t>
            </w:r>
          </w:p>
          <w:p w:rsidR="00BC229A" w:rsidRDefault="00BC229A">
            <w:pPr>
              <w:pStyle w:val="TableParagraph"/>
              <w:spacing w:before="3"/>
              <w:ind w:left="0"/>
              <w:rPr>
                <w:b/>
                <w:sz w:val="11"/>
              </w:rPr>
            </w:pPr>
          </w:p>
          <w:p w:rsidR="00BC229A" w:rsidRDefault="006D6304">
            <w:pPr>
              <w:pStyle w:val="TableParagraph"/>
              <w:spacing w:line="264" w:lineRule="auto"/>
              <w:ind w:left="19" w:right="153"/>
              <w:rPr>
                <w:sz w:val="10"/>
              </w:rPr>
            </w:pPr>
            <w:r>
              <w:rPr>
                <w:w w:val="105"/>
                <w:sz w:val="10"/>
              </w:rPr>
              <w:t xml:space="preserve">During the validation listening session, commenters suggested that the current timeframe does not allow sufficient time to first remediate issues, then accumulate a sufficient “clean period” to use as the basis for validation testing. Other commenters stated that smaller sponsoring organizations, with fewer cases from which to draw, find it hard to complete meaningful validation testing in the allotted timeframe. Based on 2016 validation audit experience, CMS agrees with the commenters and intends to extend the timeframe   by 30 days. Sponsoring organizations would have 180 days from the date that CMS accepts their program </w:t>
            </w:r>
            <w:r>
              <w:rPr>
                <w:sz w:val="10"/>
              </w:rPr>
              <w:t>audit</w:t>
            </w:r>
            <w:r>
              <w:rPr>
                <w:spacing w:val="-5"/>
                <w:sz w:val="10"/>
              </w:rPr>
              <w:t xml:space="preserve"> </w:t>
            </w:r>
            <w:r>
              <w:rPr>
                <w:sz w:val="10"/>
              </w:rPr>
              <w:t>CAPs</w:t>
            </w:r>
            <w:r>
              <w:rPr>
                <w:spacing w:val="-5"/>
                <w:sz w:val="10"/>
              </w:rPr>
              <w:t xml:space="preserve"> </w:t>
            </w:r>
            <w:r>
              <w:rPr>
                <w:sz w:val="10"/>
              </w:rPr>
              <w:t>to</w:t>
            </w:r>
            <w:r>
              <w:rPr>
                <w:spacing w:val="-5"/>
                <w:sz w:val="10"/>
              </w:rPr>
              <w:t xml:space="preserve"> </w:t>
            </w:r>
            <w:r>
              <w:rPr>
                <w:sz w:val="10"/>
              </w:rPr>
              <w:t>undergo</w:t>
            </w:r>
            <w:r>
              <w:rPr>
                <w:spacing w:val="-5"/>
                <w:sz w:val="10"/>
              </w:rPr>
              <w:t xml:space="preserve"> </w:t>
            </w:r>
            <w:r>
              <w:rPr>
                <w:sz w:val="10"/>
              </w:rPr>
              <w:t>a</w:t>
            </w:r>
            <w:r>
              <w:rPr>
                <w:spacing w:val="-5"/>
                <w:sz w:val="10"/>
              </w:rPr>
              <w:t xml:space="preserve"> </w:t>
            </w:r>
            <w:r>
              <w:rPr>
                <w:sz w:val="10"/>
              </w:rPr>
              <w:t>validation</w:t>
            </w:r>
            <w:r>
              <w:rPr>
                <w:spacing w:val="-5"/>
                <w:sz w:val="10"/>
              </w:rPr>
              <w:t xml:space="preserve"> </w:t>
            </w:r>
            <w:r>
              <w:rPr>
                <w:sz w:val="10"/>
              </w:rPr>
              <w:t>audit</w:t>
            </w:r>
            <w:r>
              <w:rPr>
                <w:spacing w:val="-5"/>
                <w:sz w:val="10"/>
              </w:rPr>
              <w:t xml:space="preserve"> </w:t>
            </w:r>
            <w:r>
              <w:rPr>
                <w:sz w:val="10"/>
              </w:rPr>
              <w:t>and</w:t>
            </w:r>
            <w:r>
              <w:rPr>
                <w:spacing w:val="-5"/>
                <w:sz w:val="10"/>
              </w:rPr>
              <w:t xml:space="preserve"> </w:t>
            </w:r>
            <w:r>
              <w:rPr>
                <w:sz w:val="10"/>
              </w:rPr>
              <w:t>submit</w:t>
            </w:r>
            <w:r>
              <w:rPr>
                <w:spacing w:val="-5"/>
                <w:sz w:val="10"/>
              </w:rPr>
              <w:t xml:space="preserve"> </w:t>
            </w:r>
            <w:r>
              <w:rPr>
                <w:sz w:val="10"/>
              </w:rPr>
              <w:t>the</w:t>
            </w:r>
            <w:r>
              <w:rPr>
                <w:spacing w:val="-6"/>
                <w:sz w:val="10"/>
              </w:rPr>
              <w:t xml:space="preserve"> </w:t>
            </w:r>
            <w:r>
              <w:rPr>
                <w:sz w:val="10"/>
              </w:rPr>
              <w:t>independent</w:t>
            </w:r>
            <w:r>
              <w:rPr>
                <w:spacing w:val="-5"/>
                <w:sz w:val="10"/>
              </w:rPr>
              <w:t xml:space="preserve"> </w:t>
            </w:r>
            <w:r>
              <w:rPr>
                <w:sz w:val="10"/>
              </w:rPr>
              <w:t>audit</w:t>
            </w:r>
            <w:r>
              <w:rPr>
                <w:spacing w:val="-5"/>
                <w:sz w:val="10"/>
              </w:rPr>
              <w:t xml:space="preserve"> </w:t>
            </w:r>
            <w:r>
              <w:rPr>
                <w:sz w:val="10"/>
              </w:rPr>
              <w:t>report</w:t>
            </w:r>
            <w:r>
              <w:rPr>
                <w:spacing w:val="-5"/>
                <w:sz w:val="10"/>
              </w:rPr>
              <w:t xml:space="preserve"> </w:t>
            </w:r>
            <w:r>
              <w:rPr>
                <w:sz w:val="10"/>
              </w:rPr>
              <w:t>to</w:t>
            </w:r>
            <w:r>
              <w:rPr>
                <w:spacing w:val="-5"/>
                <w:sz w:val="10"/>
              </w:rPr>
              <w:t xml:space="preserve"> </w:t>
            </w:r>
            <w:r>
              <w:rPr>
                <w:sz w:val="10"/>
              </w:rPr>
              <w:t>CMS</w:t>
            </w:r>
            <w:r>
              <w:rPr>
                <w:spacing w:val="-5"/>
                <w:sz w:val="10"/>
              </w:rPr>
              <w:t xml:space="preserve"> </w:t>
            </w:r>
            <w:r>
              <w:rPr>
                <w:sz w:val="10"/>
              </w:rPr>
              <w:t>for</w:t>
            </w:r>
            <w:r>
              <w:rPr>
                <w:spacing w:val="-5"/>
                <w:sz w:val="10"/>
              </w:rPr>
              <w:t xml:space="preserve"> </w:t>
            </w:r>
            <w:r>
              <w:rPr>
                <w:sz w:val="10"/>
              </w:rPr>
              <w:t>review.</w:t>
            </w:r>
          </w:p>
        </w:tc>
        <w:tc>
          <w:tcPr>
            <w:tcW w:w="7132" w:type="dxa"/>
          </w:tcPr>
          <w:p w:rsidR="00BC229A" w:rsidRDefault="006D6304">
            <w:pPr>
              <w:pStyle w:val="TableParagraph"/>
              <w:spacing w:before="12"/>
              <w:ind w:left="19"/>
              <w:rPr>
                <w:sz w:val="10"/>
              </w:rPr>
            </w:pPr>
            <w:r>
              <w:rPr>
                <w:w w:val="110"/>
                <w:sz w:val="10"/>
              </w:rPr>
              <w:t>Aetna supports this enhancement.</w:t>
            </w:r>
          </w:p>
        </w:tc>
      </w:tr>
      <w:tr w:rsidR="00BC229A">
        <w:trPr>
          <w:trHeight w:hRule="exact" w:val="854"/>
        </w:trPr>
        <w:tc>
          <w:tcPr>
            <w:tcW w:w="552" w:type="dxa"/>
          </w:tcPr>
          <w:p w:rsidR="00BC229A" w:rsidRDefault="006D6304">
            <w:pPr>
              <w:pStyle w:val="TableParagraph"/>
              <w:spacing w:before="3"/>
              <w:ind w:left="67" w:right="65"/>
              <w:jc w:val="center"/>
              <w:rPr>
                <w:sz w:val="10"/>
              </w:rPr>
            </w:pPr>
            <w:r>
              <w:rPr>
                <w:sz w:val="10"/>
              </w:rPr>
              <w:t>164</w:t>
            </w:r>
          </w:p>
        </w:tc>
        <w:tc>
          <w:tcPr>
            <w:tcW w:w="941" w:type="dxa"/>
          </w:tcPr>
          <w:p w:rsidR="00BC229A" w:rsidRDefault="006D6304">
            <w:pPr>
              <w:pStyle w:val="TableParagraph"/>
              <w:spacing w:before="3"/>
              <w:ind w:left="19"/>
              <w:rPr>
                <w:sz w:val="10"/>
              </w:rPr>
            </w:pPr>
            <w:r>
              <w:rPr>
                <w:sz w:val="10"/>
              </w:rPr>
              <w:t>Program Audits</w:t>
            </w:r>
          </w:p>
        </w:tc>
        <w:tc>
          <w:tcPr>
            <w:tcW w:w="948" w:type="dxa"/>
            <w:tcBorders>
              <w:right w:val="single" w:sz="4" w:space="0" w:color="000000"/>
            </w:tcBorders>
          </w:tcPr>
          <w:p w:rsidR="00BC229A" w:rsidRDefault="006D6304">
            <w:pPr>
              <w:pStyle w:val="TableParagraph"/>
              <w:spacing w:before="3" w:line="264" w:lineRule="auto"/>
              <w:ind w:left="19" w:right="74"/>
              <w:rPr>
                <w:sz w:val="10"/>
              </w:rPr>
            </w:pPr>
            <w:r>
              <w:rPr>
                <w:sz w:val="10"/>
              </w:rPr>
              <w:t>Submitting Independent Audit Report to CMS</w:t>
            </w:r>
          </w:p>
        </w:tc>
        <w:tc>
          <w:tcPr>
            <w:tcW w:w="4770" w:type="dxa"/>
            <w:tcBorders>
              <w:left w:val="single" w:sz="4" w:space="0" w:color="000000"/>
            </w:tcBorders>
          </w:tcPr>
          <w:p w:rsidR="00BC229A" w:rsidRDefault="006D6304">
            <w:pPr>
              <w:pStyle w:val="TableParagraph"/>
              <w:spacing w:before="3" w:line="264" w:lineRule="auto"/>
              <w:ind w:left="19" w:right="153"/>
              <w:rPr>
                <w:sz w:val="10"/>
              </w:rPr>
            </w:pPr>
            <w:r>
              <w:rPr>
                <w:sz w:val="10"/>
              </w:rPr>
              <w:t>CMS is clarify that the sponsoring organization would continue to submit its independent auditing firm’s validation report to CMS  but  would  also  be required  to  copy the independent  auditor  on  the submission. The report should be submitted to CMS as received from the independent auditing firm (i.e., without modification  by  the  sponsoring  organization).  CMS  encourages  sponsoring  organizations  to  submit additional documentation addressing any concerns with, or rebuttals to, the auditor’s report.</w:t>
            </w:r>
          </w:p>
        </w:tc>
        <w:tc>
          <w:tcPr>
            <w:tcW w:w="7132" w:type="dxa"/>
          </w:tcPr>
          <w:p w:rsidR="00BC229A" w:rsidRDefault="006D6304">
            <w:pPr>
              <w:pStyle w:val="TableParagraph"/>
              <w:spacing w:before="3"/>
              <w:ind w:left="19"/>
              <w:rPr>
                <w:sz w:val="10"/>
              </w:rPr>
            </w:pPr>
            <w:r>
              <w:rPr>
                <w:sz w:val="10"/>
              </w:rPr>
              <w:t>Aetna supports this clarification.</w:t>
            </w:r>
          </w:p>
        </w:tc>
      </w:tr>
      <w:tr w:rsidR="00BC229A">
        <w:trPr>
          <w:trHeight w:hRule="exact" w:val="1993"/>
        </w:trPr>
        <w:tc>
          <w:tcPr>
            <w:tcW w:w="552" w:type="dxa"/>
          </w:tcPr>
          <w:p w:rsidR="00BC229A" w:rsidRDefault="006D6304">
            <w:pPr>
              <w:pStyle w:val="TableParagraph"/>
              <w:spacing w:before="3"/>
              <w:ind w:left="69" w:right="65"/>
              <w:jc w:val="center"/>
              <w:rPr>
                <w:sz w:val="10"/>
              </w:rPr>
            </w:pPr>
            <w:r>
              <w:rPr>
                <w:sz w:val="10"/>
              </w:rPr>
              <w:t>165-166</w:t>
            </w:r>
          </w:p>
        </w:tc>
        <w:tc>
          <w:tcPr>
            <w:tcW w:w="941" w:type="dxa"/>
          </w:tcPr>
          <w:p w:rsidR="00BC229A" w:rsidRDefault="006D6304">
            <w:pPr>
              <w:pStyle w:val="TableParagraph"/>
              <w:spacing w:before="3" w:line="266" w:lineRule="auto"/>
              <w:ind w:left="19" w:right="123"/>
              <w:rPr>
                <w:sz w:val="10"/>
              </w:rPr>
            </w:pPr>
            <w:r>
              <w:rPr>
                <w:sz w:val="10"/>
              </w:rPr>
              <w:t>Compliance Program Effectiveness</w:t>
            </w:r>
          </w:p>
        </w:tc>
        <w:tc>
          <w:tcPr>
            <w:tcW w:w="948" w:type="dxa"/>
            <w:tcBorders>
              <w:right w:val="single" w:sz="4" w:space="0" w:color="000000"/>
            </w:tcBorders>
          </w:tcPr>
          <w:p w:rsidR="00BC229A" w:rsidRDefault="006D6304">
            <w:pPr>
              <w:pStyle w:val="TableParagraph"/>
              <w:spacing w:before="3" w:line="266" w:lineRule="auto"/>
              <w:ind w:left="19" w:right="113"/>
              <w:rPr>
                <w:sz w:val="10"/>
              </w:rPr>
            </w:pPr>
            <w:r>
              <w:rPr>
                <w:sz w:val="10"/>
              </w:rPr>
              <w:t>Audit of the Sponsoring Organization’s Compliance Program Effectiveness</w:t>
            </w:r>
          </w:p>
        </w:tc>
        <w:tc>
          <w:tcPr>
            <w:tcW w:w="4770" w:type="dxa"/>
            <w:tcBorders>
              <w:left w:val="single" w:sz="4" w:space="0" w:color="000000"/>
            </w:tcBorders>
          </w:tcPr>
          <w:p w:rsidR="00BC229A" w:rsidRDefault="006D6304">
            <w:pPr>
              <w:pStyle w:val="TableParagraph"/>
              <w:spacing w:before="3" w:line="264" w:lineRule="auto"/>
              <w:ind w:left="19" w:right="98"/>
              <w:rPr>
                <w:sz w:val="10"/>
              </w:rPr>
            </w:pPr>
            <w:r>
              <w:rPr>
                <w:sz w:val="10"/>
              </w:rPr>
              <w:t>CMS  is  considering allowing sponsoring organizations  that have undergone a  program audit to treat the   program  audit  as  meeting  the  annual  compliance  program  audit  requirement  in  42  C.F.R.  §§ 422.503(b)(4)(vi)(F),  423.504(b)(4)(vi)(F)  for  one  year  from  the  date  of  the  CMS  program  audit.  CMS  is seeking comment on this. The  one  year  time  frame  would  allow  sponsoring  organizations  to  complete  their CMS  CPE  program  audit  process  and  remediation  before a  new CPE  audit  is  initiated  by the sponsor  to evaluate  compliance  performance.  CMS  also  requests  comments  on  how  this  will  impact  burden  for sponsoring  organizations  undergoing  a  program  audit.  CMS  believes  that  it  will  reduce  burden  on  sponsoring  organizations  already  undergoing  a  CMS  program  audit  and  will  eliminate  the  duplication  of effort.</w:t>
            </w:r>
          </w:p>
        </w:tc>
        <w:tc>
          <w:tcPr>
            <w:tcW w:w="7132" w:type="dxa"/>
          </w:tcPr>
          <w:p w:rsidR="00BC229A" w:rsidRDefault="006D6304">
            <w:pPr>
              <w:pStyle w:val="TableParagraph"/>
              <w:spacing w:before="3" w:line="271" w:lineRule="auto"/>
              <w:ind w:left="19" w:right="211"/>
              <w:rPr>
                <w:sz w:val="10"/>
              </w:rPr>
            </w:pPr>
            <w:r>
              <w:rPr>
                <w:w w:val="105"/>
                <w:sz w:val="10"/>
              </w:rPr>
              <w:t>Aetna agrees that CMS should consider ways to reduce burden on Plans that are undergoing a CMS Program audit that tests the Compliance Program Effectiveness (CPE) as part of the audit. For plans that are under audit, the annual third party assessment would be duplicative and burdensome.</w:t>
            </w:r>
          </w:p>
          <w:p w:rsidR="00BC229A" w:rsidRDefault="00BC229A">
            <w:pPr>
              <w:pStyle w:val="TableParagraph"/>
              <w:spacing w:before="10"/>
              <w:ind w:left="0"/>
              <w:rPr>
                <w:b/>
                <w:sz w:val="11"/>
              </w:rPr>
            </w:pPr>
          </w:p>
          <w:p w:rsidR="00BC229A" w:rsidRDefault="006D6304">
            <w:pPr>
              <w:pStyle w:val="TableParagraph"/>
              <w:spacing w:line="264" w:lineRule="auto"/>
              <w:ind w:left="19" w:right="211"/>
              <w:rPr>
                <w:sz w:val="10"/>
              </w:rPr>
            </w:pPr>
            <w:r>
              <w:rPr>
                <w:w w:val="105"/>
                <w:sz w:val="10"/>
              </w:rPr>
              <w:t xml:space="preserve">CMS Program Audit notices are typically distributed between March and September. A CMS Program Audit, that includes a subsequent Validation Audit, could  take up to 48 weeks to complete. The current chapter requirement for Audit of the Sponsor’s Operations and Compliance Program reads " Audits of the compliance program should occur at least  </w:t>
            </w:r>
            <w:r>
              <w:rPr>
                <w:spacing w:val="3"/>
                <w:w w:val="105"/>
                <w:sz w:val="10"/>
              </w:rPr>
              <w:t xml:space="preserve"> </w:t>
            </w:r>
            <w:r>
              <w:rPr>
                <w:w w:val="105"/>
                <w:sz w:val="10"/>
              </w:rPr>
              <w:t>annually".</w:t>
            </w:r>
          </w:p>
          <w:p w:rsidR="00BC229A" w:rsidRDefault="00BC229A">
            <w:pPr>
              <w:pStyle w:val="TableParagraph"/>
              <w:spacing w:before="4"/>
              <w:ind w:left="0"/>
              <w:rPr>
                <w:b/>
                <w:sz w:val="11"/>
              </w:rPr>
            </w:pPr>
          </w:p>
          <w:p w:rsidR="00BC229A" w:rsidRDefault="006D6304">
            <w:pPr>
              <w:pStyle w:val="TableParagraph"/>
              <w:spacing w:line="264" w:lineRule="auto"/>
              <w:ind w:left="19" w:right="211"/>
              <w:rPr>
                <w:i/>
                <w:sz w:val="10"/>
              </w:rPr>
            </w:pPr>
            <w:r>
              <w:rPr>
                <w:sz w:val="10"/>
              </w:rPr>
              <w:t xml:space="preserve">To  reduce the burden  to  plans  audited, and  drive consistency in  application  for  the plans, Aetna  would  propose the following:   </w:t>
            </w:r>
            <w:r>
              <w:rPr>
                <w:i/>
                <w:sz w:val="10"/>
              </w:rPr>
              <w:t>If  a  Plan that receives  a  CMS program  audit  notice, they  do not  have to complete the third  party assessment in  the current year of  when  the CMS notice is  received  and  for 1  subsequent year.   This  would  level set  it  for all impacted  plans. Additionally, we would  propose that CMS apply  this  consistently  to all plans  undergoing a  CMS program  audit regardless of whether the program audit results in CARs  or ICARs  in  the areas  of  CPE. This  would  mean even  those plans  that do not  need  to remediate any  CPE findings</w:t>
            </w:r>
            <w:r>
              <w:rPr>
                <w:i/>
                <w:spacing w:val="-12"/>
                <w:sz w:val="10"/>
              </w:rPr>
              <w:t xml:space="preserve"> </w:t>
            </w:r>
            <w:r>
              <w:rPr>
                <w:i/>
                <w:sz w:val="10"/>
              </w:rPr>
              <w:t>would</w:t>
            </w:r>
            <w:r>
              <w:rPr>
                <w:i/>
                <w:spacing w:val="-12"/>
                <w:sz w:val="10"/>
              </w:rPr>
              <w:t xml:space="preserve"> </w:t>
            </w:r>
            <w:r>
              <w:rPr>
                <w:i/>
                <w:sz w:val="10"/>
              </w:rPr>
              <w:t>receive</w:t>
            </w:r>
            <w:r>
              <w:rPr>
                <w:i/>
                <w:spacing w:val="-12"/>
                <w:sz w:val="10"/>
              </w:rPr>
              <w:t xml:space="preserve"> </w:t>
            </w:r>
            <w:r>
              <w:rPr>
                <w:i/>
                <w:sz w:val="10"/>
              </w:rPr>
              <w:t>this</w:t>
            </w:r>
            <w:r>
              <w:rPr>
                <w:i/>
                <w:spacing w:val="-12"/>
                <w:sz w:val="10"/>
              </w:rPr>
              <w:t xml:space="preserve"> </w:t>
            </w:r>
            <w:r>
              <w:rPr>
                <w:i/>
                <w:sz w:val="10"/>
              </w:rPr>
              <w:t>exception.</w:t>
            </w:r>
          </w:p>
        </w:tc>
      </w:tr>
      <w:tr w:rsidR="00BC229A">
        <w:trPr>
          <w:trHeight w:hRule="exact" w:val="3416"/>
        </w:trPr>
        <w:tc>
          <w:tcPr>
            <w:tcW w:w="552" w:type="dxa"/>
          </w:tcPr>
          <w:p w:rsidR="00BC229A" w:rsidRDefault="006D6304">
            <w:pPr>
              <w:pStyle w:val="TableParagraph"/>
              <w:spacing w:before="3"/>
              <w:ind w:left="69" w:right="65"/>
              <w:jc w:val="center"/>
              <w:rPr>
                <w:sz w:val="10"/>
              </w:rPr>
            </w:pPr>
            <w:r>
              <w:rPr>
                <w:sz w:val="10"/>
              </w:rPr>
              <w:t>205-207</w:t>
            </w:r>
          </w:p>
        </w:tc>
        <w:tc>
          <w:tcPr>
            <w:tcW w:w="941" w:type="dxa"/>
          </w:tcPr>
          <w:p w:rsidR="00BC229A" w:rsidRDefault="006D6304">
            <w:pPr>
              <w:pStyle w:val="TableParagraph"/>
              <w:spacing w:before="3" w:line="261" w:lineRule="auto"/>
              <w:ind w:left="19" w:right="123"/>
              <w:rPr>
                <w:sz w:val="10"/>
              </w:rPr>
            </w:pPr>
            <w:r>
              <w:rPr>
                <w:sz w:val="10"/>
              </w:rPr>
              <w:t>Improving Drug Utilization Review Controls in Medicare Part D</w:t>
            </w:r>
          </w:p>
        </w:tc>
        <w:tc>
          <w:tcPr>
            <w:tcW w:w="948" w:type="dxa"/>
            <w:tcBorders>
              <w:right w:val="single" w:sz="4" w:space="0" w:color="000000"/>
            </w:tcBorders>
          </w:tcPr>
          <w:p w:rsidR="00BC229A" w:rsidRDefault="006D6304">
            <w:pPr>
              <w:pStyle w:val="TableParagraph"/>
              <w:spacing w:before="3" w:line="271" w:lineRule="auto"/>
              <w:ind w:left="19" w:right="74"/>
              <w:rPr>
                <w:sz w:val="10"/>
              </w:rPr>
            </w:pPr>
            <w:r>
              <w:rPr>
                <w:sz w:val="10"/>
              </w:rPr>
              <w:t>Opioid Potentiator Drugs</w:t>
            </w:r>
          </w:p>
        </w:tc>
        <w:tc>
          <w:tcPr>
            <w:tcW w:w="4770" w:type="dxa"/>
            <w:tcBorders>
              <w:left w:val="single" w:sz="4" w:space="0" w:color="000000"/>
            </w:tcBorders>
          </w:tcPr>
          <w:p w:rsidR="00BC229A" w:rsidRDefault="006D6304">
            <w:pPr>
              <w:pStyle w:val="TableParagraph"/>
              <w:spacing w:before="3" w:line="264" w:lineRule="auto"/>
              <w:ind w:left="19" w:right="20"/>
              <w:rPr>
                <w:sz w:val="10"/>
              </w:rPr>
            </w:pPr>
            <w:r>
              <w:rPr>
                <w:sz w:val="10"/>
              </w:rPr>
              <w:t>From  2015  to  2017,  the  rate  of  gabapentin  users  increased  by  14%  from  93  to  108  users  per  1,000 Medicare  Part  enrollees  based  on  6-month  measurement  periods.  Higher  gabapentin  use  was  observed among opioid users. From January to June 2017, there were 308 gabapentin users per 1,000 Part D chronic      opioid  users41,  and  452  gabapentin  users  per  1,000  OMS  potential  opioid  overutilizers.42  From  January  - June 2015 to January - June 2017, CMS  observed  a  change in  the percent of gabapentin  users  receiving very   high  (&gt;  2,400  mg)  doses  among  opioid  users  and  chronic  opioid  users  of  7.5%  and  8.5%,  respectively.  CMS is  concerned  that  the  increase  in  gabapentin  use  and  higher  doses  among  opioid  users  may  place beneficiaries at a higher risk for adverse events. These safety concerns extend to pregabalin, which is also a gapapentinoid.  CMS  proposes  to  add  a  concurrent  opioid-gabapentin/pregabalin  flag  to  OMS.  CMS  is requesting feedback from stakeholders about what their experience has been with the potential overuse of gabapentin  and  pregabalin  with  opioids,  whether  this  additional  flag  would  be  useful  for  Part  D  sponsors, and  how  the  case  management  approach  could  help  with  gabapentin/pregabalin-opioid  misuse  and  also  with  other  potentiators.  Furthermore,  we  seek  comment  on  other  potentiator  drugs  that  should  be  added to the OMS  and  the utility of adding such  drugs  that may increase the risk for  overdose when  used  with   opioids. As with concurrent benzodiazepine and opioid use, we expect that when sponsors  perform  case management,  they  would  include  the  use  of  other  drugs  (e.g.,  gabapentin  and  pregabalin)  that  can potentiate  the  risk  of  overdose  within  the  case</w:t>
            </w:r>
            <w:r>
              <w:rPr>
                <w:spacing w:val="18"/>
                <w:sz w:val="10"/>
              </w:rPr>
              <w:t xml:space="preserve"> </w:t>
            </w:r>
            <w:r>
              <w:rPr>
                <w:sz w:val="10"/>
              </w:rPr>
              <w:t>management.</w:t>
            </w:r>
          </w:p>
        </w:tc>
        <w:tc>
          <w:tcPr>
            <w:tcW w:w="7132" w:type="dxa"/>
          </w:tcPr>
          <w:p w:rsidR="00BC229A" w:rsidRDefault="006D6304">
            <w:pPr>
              <w:pStyle w:val="TableParagraph"/>
              <w:numPr>
                <w:ilvl w:val="0"/>
                <w:numId w:val="7"/>
              </w:numPr>
              <w:tabs>
                <w:tab w:val="left" w:pos="132"/>
              </w:tabs>
              <w:spacing w:before="3" w:line="264" w:lineRule="auto"/>
              <w:ind w:right="35" w:firstLine="0"/>
              <w:rPr>
                <w:sz w:val="11"/>
              </w:rPr>
            </w:pPr>
            <w:r>
              <w:rPr>
                <w:sz w:val="10"/>
              </w:rPr>
              <w:t xml:space="preserve">Aetna  recommends  CMS  consider  Muscle  Relaxants  or  more  specifically  Carisoprodol  as  a  potential  risk  factor  with  concomitant  opiate  use.  This  drug  is frequently seen as part of  a  "cocktail"  that  consists  of  opiates, benzos  and  muscle relaxants. CMS  PDE  audit  for  non  MAI recently, more discussion  is  needed  with CMS  on  how  to  promote  appropriate  use  for  a  drug  that  is  considered  a  protected  class  agent  based  upon  call  letter  comments  about  gabapentin  off  label  use. CMS  needs  to  more clearly explain  what  the expectation  is  for  handling both  a  protected  class  drug but  with  off  label use to  balance CMS  protected  class  and  the need  for  transition  and  ongoing access  vs. known  off label  </w:t>
            </w:r>
            <w:r>
              <w:rPr>
                <w:spacing w:val="2"/>
                <w:sz w:val="10"/>
              </w:rPr>
              <w:t xml:space="preserve"> </w:t>
            </w:r>
            <w:r>
              <w:rPr>
                <w:sz w:val="10"/>
              </w:rPr>
              <w:t>use.</w:t>
            </w:r>
          </w:p>
          <w:p w:rsidR="00BC229A" w:rsidRDefault="00BC229A">
            <w:pPr>
              <w:pStyle w:val="TableParagraph"/>
              <w:spacing w:before="5"/>
              <w:ind w:left="0"/>
              <w:rPr>
                <w:b/>
                <w:sz w:val="11"/>
              </w:rPr>
            </w:pPr>
          </w:p>
          <w:p w:rsidR="00BC229A" w:rsidRDefault="006D6304">
            <w:pPr>
              <w:pStyle w:val="TableParagraph"/>
              <w:numPr>
                <w:ilvl w:val="0"/>
                <w:numId w:val="7"/>
              </w:numPr>
              <w:tabs>
                <w:tab w:val="left" w:pos="132"/>
              </w:tabs>
              <w:spacing w:line="261" w:lineRule="auto"/>
              <w:ind w:right="55" w:firstLine="0"/>
              <w:rPr>
                <w:sz w:val="11"/>
              </w:rPr>
            </w:pPr>
            <w:r>
              <w:rPr>
                <w:w w:val="105"/>
                <w:sz w:val="10"/>
              </w:rPr>
              <w:t>To date, all studies referenced support that gabapentin is not effective for low back pain and should be used with caution in adjunct therapies. The      effectiveness only shown in partial seizures and postherpetic neuralgia. This is the first time Aetna is seeing such references in a call letter where a protected        class agent is noted for off label use and would ask CMS to better define how plans should balance protected class drug status and requirement to only impact      new starts with coverage for FDA and compendia supported logic and balancing this with CDC pain treatment guideline standards.  See non opioid  recommendations @https://</w:t>
            </w:r>
            <w:hyperlink r:id="rId18">
              <w:r>
                <w:rPr>
                  <w:w w:val="105"/>
                  <w:sz w:val="10"/>
                </w:rPr>
                <w:t>www.cdc.gov/drugoverdose/pdf/nonopioid_treatments-a.pdf,</w:t>
              </w:r>
            </w:hyperlink>
            <w:r>
              <w:rPr>
                <w:w w:val="105"/>
                <w:sz w:val="10"/>
              </w:rPr>
              <w:t xml:space="preserve"> suggesting a wider range of uses for these anticonvulsant agents. Ultimately this decision needs to be thought thru from a guidance, TMPA and Program Audit alignment, Formulary Bid validation, IRE and Plan perspective if the expectation is to target gabapentin off label use either at point of sale, retrospectively thru DUR or when ongoing therapy comes thru a Pre Cert or appeals     process. Given that gabapentin use has increased from 108 users per thousand to now 308 per thousand (using 1st 6 months of 2017) data in call letter, and        even</w:t>
            </w:r>
            <w:r>
              <w:rPr>
                <w:spacing w:val="6"/>
                <w:w w:val="105"/>
                <w:sz w:val="10"/>
              </w:rPr>
              <w:t xml:space="preserve"> </w:t>
            </w:r>
            <w:r>
              <w:rPr>
                <w:w w:val="105"/>
                <w:sz w:val="10"/>
              </w:rPr>
              <w:t>higher</w:t>
            </w:r>
            <w:r>
              <w:rPr>
                <w:spacing w:val="6"/>
                <w:w w:val="105"/>
                <w:sz w:val="10"/>
              </w:rPr>
              <w:t xml:space="preserve"> </w:t>
            </w:r>
            <w:r>
              <w:rPr>
                <w:w w:val="105"/>
                <w:sz w:val="10"/>
              </w:rPr>
              <w:t>use</w:t>
            </w:r>
            <w:r>
              <w:rPr>
                <w:spacing w:val="4"/>
                <w:w w:val="105"/>
                <w:sz w:val="10"/>
              </w:rPr>
              <w:t xml:space="preserve"> </w:t>
            </w:r>
            <w:r>
              <w:rPr>
                <w:w w:val="105"/>
                <w:sz w:val="10"/>
              </w:rPr>
              <w:t>in</w:t>
            </w:r>
            <w:r>
              <w:rPr>
                <w:spacing w:val="6"/>
                <w:w w:val="105"/>
                <w:sz w:val="10"/>
              </w:rPr>
              <w:t xml:space="preserve"> </w:t>
            </w:r>
            <w:r>
              <w:rPr>
                <w:w w:val="105"/>
                <w:sz w:val="10"/>
              </w:rPr>
              <w:t>the</w:t>
            </w:r>
            <w:r>
              <w:rPr>
                <w:spacing w:val="4"/>
                <w:w w:val="105"/>
                <w:sz w:val="10"/>
              </w:rPr>
              <w:t xml:space="preserve"> </w:t>
            </w:r>
            <w:r>
              <w:rPr>
                <w:w w:val="105"/>
                <w:sz w:val="10"/>
              </w:rPr>
              <w:t>OMS</w:t>
            </w:r>
            <w:r>
              <w:rPr>
                <w:spacing w:val="6"/>
                <w:w w:val="105"/>
                <w:sz w:val="10"/>
              </w:rPr>
              <w:t xml:space="preserve"> </w:t>
            </w:r>
            <w:r>
              <w:rPr>
                <w:w w:val="105"/>
                <w:sz w:val="10"/>
              </w:rPr>
              <w:t>population,</w:t>
            </w:r>
            <w:r>
              <w:rPr>
                <w:spacing w:val="4"/>
                <w:w w:val="105"/>
                <w:sz w:val="10"/>
              </w:rPr>
              <w:t xml:space="preserve"> </w:t>
            </w:r>
            <w:r>
              <w:rPr>
                <w:w w:val="105"/>
                <w:sz w:val="10"/>
              </w:rPr>
              <w:t>need</w:t>
            </w:r>
            <w:r>
              <w:rPr>
                <w:spacing w:val="6"/>
                <w:w w:val="105"/>
                <w:sz w:val="10"/>
              </w:rPr>
              <w:t xml:space="preserve"> </w:t>
            </w:r>
            <w:r>
              <w:rPr>
                <w:w w:val="105"/>
                <w:sz w:val="10"/>
              </w:rPr>
              <w:t>a</w:t>
            </w:r>
            <w:r>
              <w:rPr>
                <w:spacing w:val="6"/>
                <w:w w:val="105"/>
                <w:sz w:val="10"/>
              </w:rPr>
              <w:t xml:space="preserve"> </w:t>
            </w:r>
            <w:r>
              <w:rPr>
                <w:w w:val="105"/>
                <w:sz w:val="10"/>
              </w:rPr>
              <w:t>plan</w:t>
            </w:r>
            <w:r>
              <w:rPr>
                <w:spacing w:val="6"/>
                <w:w w:val="105"/>
                <w:sz w:val="10"/>
              </w:rPr>
              <w:t xml:space="preserve"> </w:t>
            </w:r>
            <w:r>
              <w:rPr>
                <w:w w:val="105"/>
                <w:sz w:val="10"/>
              </w:rPr>
              <w:t>sponsor</w:t>
            </w:r>
            <w:r>
              <w:rPr>
                <w:spacing w:val="6"/>
                <w:w w:val="105"/>
                <w:sz w:val="10"/>
              </w:rPr>
              <w:t xml:space="preserve"> </w:t>
            </w:r>
            <w:r>
              <w:rPr>
                <w:w w:val="105"/>
                <w:sz w:val="10"/>
              </w:rPr>
              <w:t>and</w:t>
            </w:r>
            <w:r>
              <w:rPr>
                <w:spacing w:val="6"/>
                <w:w w:val="105"/>
                <w:sz w:val="10"/>
              </w:rPr>
              <w:t xml:space="preserve"> </w:t>
            </w:r>
            <w:r>
              <w:rPr>
                <w:w w:val="105"/>
                <w:sz w:val="10"/>
              </w:rPr>
              <w:t>CMS</w:t>
            </w:r>
            <w:r>
              <w:rPr>
                <w:spacing w:val="6"/>
                <w:w w:val="105"/>
                <w:sz w:val="10"/>
              </w:rPr>
              <w:t xml:space="preserve"> </w:t>
            </w:r>
            <w:r>
              <w:rPr>
                <w:w w:val="105"/>
                <w:sz w:val="10"/>
              </w:rPr>
              <w:t>aligned</w:t>
            </w:r>
            <w:r>
              <w:rPr>
                <w:spacing w:val="6"/>
                <w:w w:val="105"/>
                <w:sz w:val="10"/>
              </w:rPr>
              <w:t xml:space="preserve"> </w:t>
            </w:r>
            <w:r>
              <w:rPr>
                <w:w w:val="105"/>
                <w:sz w:val="10"/>
              </w:rPr>
              <w:t>strategy</w:t>
            </w:r>
            <w:r>
              <w:rPr>
                <w:spacing w:val="4"/>
                <w:w w:val="105"/>
                <w:sz w:val="10"/>
              </w:rPr>
              <w:t xml:space="preserve"> </w:t>
            </w:r>
            <w:r>
              <w:rPr>
                <w:w w:val="105"/>
                <w:sz w:val="10"/>
              </w:rPr>
              <w:t>that</w:t>
            </w:r>
            <w:r>
              <w:rPr>
                <w:spacing w:val="5"/>
                <w:w w:val="105"/>
                <w:sz w:val="10"/>
              </w:rPr>
              <w:t xml:space="preserve"> </w:t>
            </w:r>
            <w:r>
              <w:rPr>
                <w:w w:val="105"/>
                <w:sz w:val="10"/>
              </w:rPr>
              <w:t>is</w:t>
            </w:r>
            <w:r>
              <w:rPr>
                <w:spacing w:val="6"/>
                <w:w w:val="105"/>
                <w:sz w:val="10"/>
              </w:rPr>
              <w:t xml:space="preserve"> </w:t>
            </w:r>
            <w:r>
              <w:rPr>
                <w:w w:val="105"/>
                <w:sz w:val="10"/>
              </w:rPr>
              <w:t>supported</w:t>
            </w:r>
            <w:r>
              <w:rPr>
                <w:spacing w:val="6"/>
                <w:w w:val="105"/>
                <w:sz w:val="10"/>
              </w:rPr>
              <w:t xml:space="preserve"> </w:t>
            </w:r>
            <w:r>
              <w:rPr>
                <w:w w:val="105"/>
                <w:sz w:val="10"/>
              </w:rPr>
              <w:t>by</w:t>
            </w:r>
            <w:r>
              <w:rPr>
                <w:spacing w:val="4"/>
                <w:w w:val="105"/>
                <w:sz w:val="10"/>
              </w:rPr>
              <w:t xml:space="preserve"> </w:t>
            </w:r>
            <w:r>
              <w:rPr>
                <w:w w:val="105"/>
                <w:sz w:val="10"/>
              </w:rPr>
              <w:t>clinical</w:t>
            </w:r>
            <w:r>
              <w:rPr>
                <w:spacing w:val="4"/>
                <w:w w:val="105"/>
                <w:sz w:val="10"/>
              </w:rPr>
              <w:t xml:space="preserve"> </w:t>
            </w:r>
            <w:r>
              <w:rPr>
                <w:w w:val="105"/>
                <w:sz w:val="10"/>
              </w:rPr>
              <w:t>practice</w:t>
            </w:r>
            <w:r>
              <w:rPr>
                <w:spacing w:val="4"/>
                <w:w w:val="105"/>
                <w:sz w:val="10"/>
              </w:rPr>
              <w:t xml:space="preserve"> </w:t>
            </w:r>
            <w:r>
              <w:rPr>
                <w:w w:val="105"/>
                <w:sz w:val="10"/>
              </w:rPr>
              <w:t>and</w:t>
            </w:r>
            <w:r>
              <w:rPr>
                <w:spacing w:val="6"/>
                <w:w w:val="105"/>
                <w:sz w:val="10"/>
              </w:rPr>
              <w:t xml:space="preserve"> </w:t>
            </w:r>
            <w:r>
              <w:rPr>
                <w:w w:val="105"/>
                <w:sz w:val="10"/>
              </w:rPr>
              <w:t>CMS</w:t>
            </w:r>
            <w:r>
              <w:rPr>
                <w:spacing w:val="6"/>
                <w:w w:val="105"/>
                <w:sz w:val="10"/>
              </w:rPr>
              <w:t xml:space="preserve"> </w:t>
            </w:r>
            <w:r>
              <w:rPr>
                <w:w w:val="105"/>
                <w:sz w:val="10"/>
              </w:rPr>
              <w:t>regulatory</w:t>
            </w:r>
            <w:r>
              <w:rPr>
                <w:spacing w:val="4"/>
                <w:w w:val="105"/>
                <w:sz w:val="10"/>
              </w:rPr>
              <w:t xml:space="preserve"> </w:t>
            </w:r>
            <w:r>
              <w:rPr>
                <w:w w:val="105"/>
                <w:sz w:val="10"/>
              </w:rPr>
              <w:t>expectations.</w:t>
            </w:r>
          </w:p>
          <w:p w:rsidR="00BC229A" w:rsidRDefault="00BC229A">
            <w:pPr>
              <w:pStyle w:val="TableParagraph"/>
              <w:spacing w:before="3"/>
              <w:ind w:left="0"/>
              <w:rPr>
                <w:b/>
                <w:sz w:val="12"/>
              </w:rPr>
            </w:pPr>
          </w:p>
          <w:p w:rsidR="00BC229A" w:rsidRDefault="006D6304">
            <w:pPr>
              <w:pStyle w:val="TableParagraph"/>
              <w:numPr>
                <w:ilvl w:val="0"/>
                <w:numId w:val="7"/>
              </w:numPr>
              <w:tabs>
                <w:tab w:val="left" w:pos="108"/>
              </w:tabs>
              <w:spacing w:line="268" w:lineRule="auto"/>
              <w:ind w:right="33" w:firstLine="0"/>
              <w:jc w:val="both"/>
              <w:rPr>
                <w:sz w:val="10"/>
              </w:rPr>
            </w:pPr>
            <w:r>
              <w:rPr>
                <w:w w:val="105"/>
                <w:sz w:val="10"/>
              </w:rPr>
              <w:t xml:space="preserve">Are we likely to see more member-specific UM edits (MSUME) restricting member’s access to these potentiator drugs as well? If so, Aetna could use additional CMS guidance on processing the resultant appeals (ex. approval criteria, when can we term and modify exception authorizations, when needed for effective case </w:t>
            </w:r>
            <w:r>
              <w:rPr>
                <w:sz w:val="10"/>
              </w:rPr>
              <w:t>management,</w:t>
            </w:r>
            <w:r>
              <w:rPr>
                <w:spacing w:val="-7"/>
                <w:sz w:val="10"/>
              </w:rPr>
              <w:t xml:space="preserve"> </w:t>
            </w:r>
            <w:r>
              <w:rPr>
                <w:sz w:val="10"/>
              </w:rPr>
              <w:t>method</w:t>
            </w:r>
            <w:r>
              <w:rPr>
                <w:spacing w:val="-6"/>
                <w:sz w:val="10"/>
              </w:rPr>
              <w:t xml:space="preserve"> </w:t>
            </w:r>
            <w:r>
              <w:rPr>
                <w:sz w:val="10"/>
              </w:rPr>
              <w:t>for</w:t>
            </w:r>
            <w:r>
              <w:rPr>
                <w:spacing w:val="-6"/>
                <w:sz w:val="10"/>
              </w:rPr>
              <w:t xml:space="preserve"> </w:t>
            </w:r>
            <w:r>
              <w:rPr>
                <w:sz w:val="10"/>
              </w:rPr>
              <w:t>properly</w:t>
            </w:r>
            <w:r>
              <w:rPr>
                <w:spacing w:val="-7"/>
                <w:sz w:val="10"/>
              </w:rPr>
              <w:t xml:space="preserve"> </w:t>
            </w:r>
            <w:r>
              <w:rPr>
                <w:sz w:val="10"/>
              </w:rPr>
              <w:t>identifying</w:t>
            </w:r>
            <w:r>
              <w:rPr>
                <w:spacing w:val="-7"/>
                <w:sz w:val="10"/>
              </w:rPr>
              <w:t xml:space="preserve"> </w:t>
            </w:r>
            <w:r>
              <w:rPr>
                <w:sz w:val="10"/>
              </w:rPr>
              <w:t>cases</w:t>
            </w:r>
            <w:r>
              <w:rPr>
                <w:spacing w:val="-6"/>
                <w:sz w:val="10"/>
              </w:rPr>
              <w:t xml:space="preserve"> </w:t>
            </w:r>
            <w:r>
              <w:rPr>
                <w:sz w:val="10"/>
              </w:rPr>
              <w:t>on</w:t>
            </w:r>
            <w:r>
              <w:rPr>
                <w:spacing w:val="-6"/>
                <w:sz w:val="10"/>
              </w:rPr>
              <w:t xml:space="preserve"> </w:t>
            </w:r>
            <w:r>
              <w:rPr>
                <w:sz w:val="10"/>
              </w:rPr>
              <w:t>audit</w:t>
            </w:r>
            <w:r>
              <w:rPr>
                <w:spacing w:val="-7"/>
                <w:sz w:val="10"/>
              </w:rPr>
              <w:t xml:space="preserve"> </w:t>
            </w:r>
            <w:r>
              <w:rPr>
                <w:sz w:val="10"/>
              </w:rPr>
              <w:t>universes</w:t>
            </w:r>
            <w:r>
              <w:rPr>
                <w:spacing w:val="-6"/>
                <w:sz w:val="10"/>
              </w:rPr>
              <w:t xml:space="preserve"> </w:t>
            </w:r>
            <w:r>
              <w:rPr>
                <w:sz w:val="10"/>
              </w:rPr>
              <w:t>and</w:t>
            </w:r>
            <w:r>
              <w:rPr>
                <w:spacing w:val="-6"/>
                <w:sz w:val="10"/>
              </w:rPr>
              <w:t xml:space="preserve"> </w:t>
            </w:r>
            <w:r>
              <w:rPr>
                <w:sz w:val="10"/>
              </w:rPr>
              <w:t>for</w:t>
            </w:r>
            <w:r>
              <w:rPr>
                <w:spacing w:val="-6"/>
                <w:sz w:val="10"/>
              </w:rPr>
              <w:t xml:space="preserve"> </w:t>
            </w:r>
            <w:r>
              <w:rPr>
                <w:sz w:val="10"/>
              </w:rPr>
              <w:t>HPMS</w:t>
            </w:r>
            <w:r>
              <w:rPr>
                <w:spacing w:val="-6"/>
                <w:sz w:val="10"/>
              </w:rPr>
              <w:t xml:space="preserve"> </w:t>
            </w:r>
            <w:r>
              <w:rPr>
                <w:sz w:val="10"/>
              </w:rPr>
              <w:t>reporting,</w:t>
            </w:r>
            <w:r>
              <w:rPr>
                <w:spacing w:val="-7"/>
                <w:sz w:val="10"/>
              </w:rPr>
              <w:t xml:space="preserve"> </w:t>
            </w:r>
            <w:r>
              <w:rPr>
                <w:sz w:val="10"/>
              </w:rPr>
              <w:t>etc.)</w:t>
            </w:r>
          </w:p>
        </w:tc>
      </w:tr>
      <w:tr w:rsidR="00BC229A">
        <w:trPr>
          <w:trHeight w:hRule="exact" w:val="1092"/>
        </w:trPr>
        <w:tc>
          <w:tcPr>
            <w:tcW w:w="552" w:type="dxa"/>
          </w:tcPr>
          <w:p w:rsidR="00BC229A" w:rsidRDefault="006D6304">
            <w:pPr>
              <w:pStyle w:val="TableParagraph"/>
              <w:spacing w:before="3"/>
              <w:ind w:left="67" w:right="65"/>
              <w:jc w:val="center"/>
              <w:rPr>
                <w:sz w:val="10"/>
              </w:rPr>
            </w:pPr>
            <w:r>
              <w:rPr>
                <w:sz w:val="10"/>
              </w:rPr>
              <w:t>211</w:t>
            </w:r>
          </w:p>
        </w:tc>
        <w:tc>
          <w:tcPr>
            <w:tcW w:w="941" w:type="dxa"/>
          </w:tcPr>
          <w:p w:rsidR="00BC229A" w:rsidRDefault="006D6304">
            <w:pPr>
              <w:pStyle w:val="TableParagraph"/>
              <w:spacing w:before="3" w:line="276" w:lineRule="auto"/>
              <w:ind w:left="19" w:right="123"/>
              <w:rPr>
                <w:sz w:val="10"/>
              </w:rPr>
            </w:pPr>
            <w:r>
              <w:rPr>
                <w:w w:val="105"/>
                <w:sz w:val="10"/>
              </w:rPr>
              <w:t>Improving Drug Utilization Review Controls in Medicare Part D</w:t>
            </w:r>
          </w:p>
        </w:tc>
        <w:tc>
          <w:tcPr>
            <w:tcW w:w="948" w:type="dxa"/>
            <w:tcBorders>
              <w:right w:val="single" w:sz="4" w:space="0" w:color="000000"/>
            </w:tcBorders>
          </w:tcPr>
          <w:p w:rsidR="00BC229A" w:rsidRDefault="006D6304">
            <w:pPr>
              <w:pStyle w:val="TableParagraph"/>
              <w:spacing w:before="3" w:line="268" w:lineRule="auto"/>
              <w:ind w:left="19" w:right="26"/>
              <w:rPr>
                <w:sz w:val="10"/>
              </w:rPr>
            </w:pPr>
            <w:r>
              <w:rPr>
                <w:w w:val="105"/>
                <w:sz w:val="10"/>
              </w:rPr>
              <w:t xml:space="preserve">Cumulative Morphine Milligram Equivalent Daily Dose (MME) Safety Edits for High, Chronic Prescription </w:t>
            </w:r>
            <w:r>
              <w:rPr>
                <w:sz w:val="10"/>
              </w:rPr>
              <w:t>Opioid Users</w:t>
            </w:r>
          </w:p>
        </w:tc>
        <w:tc>
          <w:tcPr>
            <w:tcW w:w="4770" w:type="dxa"/>
            <w:tcBorders>
              <w:left w:val="single" w:sz="4" w:space="0" w:color="000000"/>
            </w:tcBorders>
          </w:tcPr>
          <w:p w:rsidR="00BC229A" w:rsidRDefault="006D6304">
            <w:pPr>
              <w:pStyle w:val="TableParagraph"/>
              <w:spacing w:before="3" w:line="276" w:lineRule="auto"/>
              <w:ind w:left="19" w:right="123"/>
              <w:rPr>
                <w:sz w:val="10"/>
              </w:rPr>
            </w:pPr>
            <w:r>
              <w:rPr>
                <w:w w:val="105"/>
                <w:sz w:val="10"/>
              </w:rPr>
              <w:t>CMS seeks feedback on whether all sponsors have the capacity to implement hard edits at 90 MME as well  as the 7 days allowance proposal for 2019. CMS also requests comment on other solutions to address prescription opioid overuse while balancing access to medically necessary drug regimens and reducing the potential for  unintended</w:t>
            </w:r>
            <w:r>
              <w:rPr>
                <w:spacing w:val="12"/>
                <w:w w:val="105"/>
                <w:sz w:val="10"/>
              </w:rPr>
              <w:t xml:space="preserve"> </w:t>
            </w:r>
            <w:r>
              <w:rPr>
                <w:w w:val="105"/>
                <w:sz w:val="10"/>
              </w:rPr>
              <w:t>consequences.</w:t>
            </w:r>
          </w:p>
        </w:tc>
        <w:tc>
          <w:tcPr>
            <w:tcW w:w="7132" w:type="dxa"/>
          </w:tcPr>
          <w:p w:rsidR="00BC229A" w:rsidRDefault="006D6304">
            <w:pPr>
              <w:pStyle w:val="TableParagraph"/>
              <w:spacing w:before="3"/>
              <w:ind w:left="19"/>
              <w:rPr>
                <w:sz w:val="10"/>
              </w:rPr>
            </w:pPr>
            <w:r>
              <w:rPr>
                <w:sz w:val="10"/>
              </w:rPr>
              <w:t>Aetna recommends CMS consider the following:</w:t>
            </w:r>
          </w:p>
          <w:p w:rsidR="00BC229A" w:rsidRDefault="006D6304">
            <w:pPr>
              <w:pStyle w:val="TableParagraph"/>
              <w:numPr>
                <w:ilvl w:val="0"/>
                <w:numId w:val="6"/>
              </w:numPr>
              <w:tabs>
                <w:tab w:val="left" w:pos="125"/>
              </w:tabs>
              <w:spacing w:before="16"/>
              <w:ind w:firstLine="0"/>
              <w:rPr>
                <w:sz w:val="10"/>
              </w:rPr>
            </w:pPr>
            <w:r>
              <w:rPr>
                <w:w w:val="110"/>
                <w:sz w:val="10"/>
              </w:rPr>
              <w:t>Implementing</w:t>
            </w:r>
            <w:r>
              <w:rPr>
                <w:spacing w:val="-9"/>
                <w:w w:val="110"/>
                <w:sz w:val="10"/>
              </w:rPr>
              <w:t xml:space="preserve"> </w:t>
            </w:r>
            <w:r>
              <w:rPr>
                <w:w w:val="110"/>
                <w:sz w:val="10"/>
              </w:rPr>
              <w:t>hard</w:t>
            </w:r>
            <w:r>
              <w:rPr>
                <w:spacing w:val="-8"/>
                <w:w w:val="110"/>
                <w:sz w:val="10"/>
              </w:rPr>
              <w:t xml:space="preserve"> </w:t>
            </w:r>
            <w:r>
              <w:rPr>
                <w:w w:val="110"/>
                <w:sz w:val="10"/>
              </w:rPr>
              <w:t>edit</w:t>
            </w:r>
            <w:r>
              <w:rPr>
                <w:spacing w:val="-9"/>
                <w:w w:val="110"/>
                <w:sz w:val="10"/>
              </w:rPr>
              <w:t xml:space="preserve"> </w:t>
            </w:r>
            <w:r>
              <w:rPr>
                <w:w w:val="110"/>
                <w:sz w:val="10"/>
              </w:rPr>
              <w:t>for</w:t>
            </w:r>
            <w:r>
              <w:rPr>
                <w:spacing w:val="-8"/>
                <w:w w:val="110"/>
                <w:sz w:val="10"/>
              </w:rPr>
              <w:t xml:space="preserve"> </w:t>
            </w:r>
            <w:r>
              <w:rPr>
                <w:w w:val="110"/>
                <w:sz w:val="10"/>
              </w:rPr>
              <w:t>new</w:t>
            </w:r>
            <w:r>
              <w:rPr>
                <w:spacing w:val="-9"/>
                <w:w w:val="110"/>
                <w:sz w:val="10"/>
              </w:rPr>
              <w:t xml:space="preserve"> </w:t>
            </w:r>
            <w:r>
              <w:rPr>
                <w:w w:val="110"/>
                <w:sz w:val="10"/>
              </w:rPr>
              <w:t>starts</w:t>
            </w:r>
            <w:r>
              <w:rPr>
                <w:spacing w:val="-8"/>
                <w:w w:val="110"/>
                <w:sz w:val="10"/>
              </w:rPr>
              <w:t xml:space="preserve"> </w:t>
            </w:r>
            <w:r>
              <w:rPr>
                <w:w w:val="110"/>
                <w:sz w:val="10"/>
              </w:rPr>
              <w:t>only</w:t>
            </w:r>
          </w:p>
          <w:p w:rsidR="00BC229A" w:rsidRDefault="006D6304">
            <w:pPr>
              <w:pStyle w:val="TableParagraph"/>
              <w:numPr>
                <w:ilvl w:val="0"/>
                <w:numId w:val="6"/>
              </w:numPr>
              <w:tabs>
                <w:tab w:val="left" w:pos="125"/>
              </w:tabs>
              <w:spacing w:before="19" w:line="278" w:lineRule="auto"/>
              <w:ind w:right="217" w:firstLine="0"/>
              <w:rPr>
                <w:sz w:val="10"/>
              </w:rPr>
            </w:pPr>
            <w:r>
              <w:rPr>
                <w:w w:val="110"/>
                <w:sz w:val="10"/>
              </w:rPr>
              <w:t>Tapering</w:t>
            </w:r>
            <w:r>
              <w:rPr>
                <w:spacing w:val="-8"/>
                <w:w w:val="110"/>
                <w:sz w:val="10"/>
              </w:rPr>
              <w:t xml:space="preserve"> </w:t>
            </w:r>
            <w:r>
              <w:rPr>
                <w:w w:val="110"/>
                <w:sz w:val="10"/>
              </w:rPr>
              <w:t>schedule</w:t>
            </w:r>
            <w:r>
              <w:rPr>
                <w:spacing w:val="-8"/>
                <w:w w:val="110"/>
                <w:sz w:val="10"/>
              </w:rPr>
              <w:t xml:space="preserve"> </w:t>
            </w:r>
            <w:r>
              <w:rPr>
                <w:w w:val="110"/>
                <w:sz w:val="10"/>
              </w:rPr>
              <w:t>for</w:t>
            </w:r>
            <w:r>
              <w:rPr>
                <w:spacing w:val="-7"/>
                <w:w w:val="110"/>
                <w:sz w:val="10"/>
              </w:rPr>
              <w:t xml:space="preserve"> </w:t>
            </w:r>
            <w:r>
              <w:rPr>
                <w:w w:val="110"/>
                <w:sz w:val="10"/>
              </w:rPr>
              <w:t>patients</w:t>
            </w:r>
            <w:r>
              <w:rPr>
                <w:spacing w:val="-7"/>
                <w:w w:val="110"/>
                <w:sz w:val="10"/>
              </w:rPr>
              <w:t xml:space="preserve"> </w:t>
            </w:r>
            <w:r>
              <w:rPr>
                <w:w w:val="110"/>
                <w:sz w:val="10"/>
              </w:rPr>
              <w:t>adjusted</w:t>
            </w:r>
            <w:r>
              <w:rPr>
                <w:spacing w:val="-7"/>
                <w:w w:val="110"/>
                <w:sz w:val="10"/>
              </w:rPr>
              <w:t xml:space="preserve"> </w:t>
            </w:r>
            <w:r>
              <w:rPr>
                <w:w w:val="110"/>
                <w:sz w:val="10"/>
              </w:rPr>
              <w:t>to</w:t>
            </w:r>
            <w:r>
              <w:rPr>
                <w:spacing w:val="-7"/>
                <w:w w:val="110"/>
                <w:sz w:val="10"/>
              </w:rPr>
              <w:t xml:space="preserve"> </w:t>
            </w:r>
            <w:r>
              <w:rPr>
                <w:w w:val="110"/>
                <w:sz w:val="10"/>
              </w:rPr>
              <w:t>higher</w:t>
            </w:r>
            <w:r>
              <w:rPr>
                <w:spacing w:val="-7"/>
                <w:w w:val="110"/>
                <w:sz w:val="10"/>
              </w:rPr>
              <w:t xml:space="preserve"> </w:t>
            </w:r>
            <w:r>
              <w:rPr>
                <w:w w:val="110"/>
                <w:sz w:val="10"/>
              </w:rPr>
              <w:t>doses</w:t>
            </w:r>
            <w:r>
              <w:rPr>
                <w:spacing w:val="-7"/>
                <w:w w:val="110"/>
                <w:sz w:val="10"/>
              </w:rPr>
              <w:t xml:space="preserve"> </w:t>
            </w:r>
            <w:r>
              <w:rPr>
                <w:w w:val="110"/>
                <w:sz w:val="10"/>
              </w:rPr>
              <w:t>to</w:t>
            </w:r>
            <w:r>
              <w:rPr>
                <w:spacing w:val="-7"/>
                <w:w w:val="110"/>
                <w:sz w:val="10"/>
              </w:rPr>
              <w:t xml:space="preserve"> </w:t>
            </w:r>
            <w:r>
              <w:rPr>
                <w:w w:val="110"/>
                <w:sz w:val="10"/>
              </w:rPr>
              <w:t>avoid</w:t>
            </w:r>
            <w:r>
              <w:rPr>
                <w:spacing w:val="-7"/>
                <w:w w:val="110"/>
                <w:sz w:val="10"/>
              </w:rPr>
              <w:t xml:space="preserve"> </w:t>
            </w:r>
            <w:r>
              <w:rPr>
                <w:w w:val="110"/>
                <w:sz w:val="10"/>
              </w:rPr>
              <w:t>rapid</w:t>
            </w:r>
            <w:r>
              <w:rPr>
                <w:spacing w:val="-7"/>
                <w:w w:val="110"/>
                <w:sz w:val="10"/>
              </w:rPr>
              <w:t xml:space="preserve"> </w:t>
            </w:r>
            <w:r>
              <w:rPr>
                <w:w w:val="110"/>
                <w:sz w:val="10"/>
              </w:rPr>
              <w:t>withdrawal</w:t>
            </w:r>
            <w:r>
              <w:rPr>
                <w:spacing w:val="-8"/>
                <w:w w:val="110"/>
                <w:sz w:val="10"/>
              </w:rPr>
              <w:t xml:space="preserve"> </w:t>
            </w:r>
            <w:r>
              <w:rPr>
                <w:w w:val="110"/>
                <w:sz w:val="10"/>
              </w:rPr>
              <w:t>OR</w:t>
            </w:r>
            <w:r>
              <w:rPr>
                <w:spacing w:val="10"/>
                <w:w w:val="110"/>
                <w:sz w:val="10"/>
              </w:rPr>
              <w:t xml:space="preserve"> </w:t>
            </w:r>
            <w:r>
              <w:rPr>
                <w:w w:val="110"/>
                <w:sz w:val="10"/>
              </w:rPr>
              <w:t>Instead</w:t>
            </w:r>
            <w:r>
              <w:rPr>
                <w:spacing w:val="-7"/>
                <w:w w:val="110"/>
                <w:sz w:val="10"/>
              </w:rPr>
              <w:t xml:space="preserve"> </w:t>
            </w:r>
            <w:r>
              <w:rPr>
                <w:w w:val="110"/>
                <w:sz w:val="10"/>
              </w:rPr>
              <w:t>of</w:t>
            </w:r>
            <w:r>
              <w:rPr>
                <w:spacing w:val="-7"/>
                <w:w w:val="110"/>
                <w:sz w:val="10"/>
              </w:rPr>
              <w:t xml:space="preserve"> </w:t>
            </w:r>
            <w:r>
              <w:rPr>
                <w:w w:val="110"/>
                <w:sz w:val="10"/>
              </w:rPr>
              <w:t>an</w:t>
            </w:r>
            <w:r>
              <w:rPr>
                <w:spacing w:val="-7"/>
                <w:w w:val="110"/>
                <w:sz w:val="10"/>
              </w:rPr>
              <w:t xml:space="preserve"> </w:t>
            </w:r>
            <w:r>
              <w:rPr>
                <w:w w:val="110"/>
                <w:sz w:val="10"/>
              </w:rPr>
              <w:t>edit</w:t>
            </w:r>
            <w:r>
              <w:rPr>
                <w:spacing w:val="-7"/>
                <w:w w:val="110"/>
                <w:sz w:val="10"/>
              </w:rPr>
              <w:t xml:space="preserve"> </w:t>
            </w:r>
            <w:r>
              <w:rPr>
                <w:w w:val="110"/>
                <w:sz w:val="10"/>
              </w:rPr>
              <w:t>for</w:t>
            </w:r>
            <w:r>
              <w:rPr>
                <w:spacing w:val="-7"/>
                <w:w w:val="110"/>
                <w:sz w:val="10"/>
              </w:rPr>
              <w:t xml:space="preserve"> </w:t>
            </w:r>
            <w:r>
              <w:rPr>
                <w:w w:val="110"/>
                <w:sz w:val="10"/>
              </w:rPr>
              <w:t>members</w:t>
            </w:r>
            <w:r>
              <w:rPr>
                <w:spacing w:val="-7"/>
                <w:w w:val="110"/>
                <w:sz w:val="10"/>
              </w:rPr>
              <w:t xml:space="preserve"> </w:t>
            </w:r>
            <w:r>
              <w:rPr>
                <w:w w:val="110"/>
                <w:sz w:val="10"/>
              </w:rPr>
              <w:t>already</w:t>
            </w:r>
            <w:r>
              <w:rPr>
                <w:spacing w:val="-8"/>
                <w:w w:val="110"/>
                <w:sz w:val="10"/>
              </w:rPr>
              <w:t xml:space="preserve"> </w:t>
            </w:r>
            <w:r>
              <w:rPr>
                <w:w w:val="110"/>
                <w:sz w:val="10"/>
              </w:rPr>
              <w:t>exceeding</w:t>
            </w:r>
            <w:r>
              <w:rPr>
                <w:spacing w:val="-8"/>
                <w:w w:val="110"/>
                <w:sz w:val="10"/>
              </w:rPr>
              <w:t xml:space="preserve"> </w:t>
            </w:r>
            <w:r>
              <w:rPr>
                <w:w w:val="110"/>
                <w:sz w:val="10"/>
              </w:rPr>
              <w:t>90</w:t>
            </w:r>
            <w:r>
              <w:rPr>
                <w:spacing w:val="-7"/>
                <w:w w:val="110"/>
                <w:sz w:val="10"/>
              </w:rPr>
              <w:t xml:space="preserve"> </w:t>
            </w:r>
            <w:r>
              <w:rPr>
                <w:w w:val="110"/>
                <w:sz w:val="10"/>
              </w:rPr>
              <w:t>MME,</w:t>
            </w:r>
            <w:r>
              <w:rPr>
                <w:spacing w:val="-8"/>
                <w:w w:val="110"/>
                <w:sz w:val="10"/>
              </w:rPr>
              <w:t xml:space="preserve"> </w:t>
            </w:r>
            <w:r>
              <w:rPr>
                <w:w w:val="110"/>
                <w:sz w:val="10"/>
              </w:rPr>
              <w:t>perhaps send</w:t>
            </w:r>
            <w:r>
              <w:rPr>
                <w:spacing w:val="-8"/>
                <w:w w:val="110"/>
                <w:sz w:val="10"/>
              </w:rPr>
              <w:t xml:space="preserve"> </w:t>
            </w:r>
            <w:r>
              <w:rPr>
                <w:w w:val="110"/>
                <w:sz w:val="10"/>
              </w:rPr>
              <w:t>an</w:t>
            </w:r>
            <w:r>
              <w:rPr>
                <w:spacing w:val="-8"/>
                <w:w w:val="110"/>
                <w:sz w:val="10"/>
              </w:rPr>
              <w:t xml:space="preserve"> </w:t>
            </w:r>
            <w:r>
              <w:rPr>
                <w:w w:val="110"/>
                <w:sz w:val="10"/>
              </w:rPr>
              <w:t>educational</w:t>
            </w:r>
            <w:r>
              <w:rPr>
                <w:spacing w:val="-9"/>
                <w:w w:val="110"/>
                <w:sz w:val="10"/>
              </w:rPr>
              <w:t xml:space="preserve"> </w:t>
            </w:r>
            <w:r>
              <w:rPr>
                <w:w w:val="110"/>
                <w:sz w:val="10"/>
              </w:rPr>
              <w:t>letter</w:t>
            </w:r>
            <w:r>
              <w:rPr>
                <w:spacing w:val="-8"/>
                <w:w w:val="110"/>
                <w:sz w:val="10"/>
              </w:rPr>
              <w:t xml:space="preserve"> </w:t>
            </w:r>
            <w:r>
              <w:rPr>
                <w:w w:val="110"/>
                <w:sz w:val="10"/>
              </w:rPr>
              <w:t>hoping</w:t>
            </w:r>
            <w:r>
              <w:rPr>
                <w:spacing w:val="-9"/>
                <w:w w:val="110"/>
                <w:sz w:val="10"/>
              </w:rPr>
              <w:t xml:space="preserve"> </w:t>
            </w:r>
            <w:r>
              <w:rPr>
                <w:w w:val="110"/>
                <w:sz w:val="10"/>
              </w:rPr>
              <w:t>to</w:t>
            </w:r>
            <w:r>
              <w:rPr>
                <w:spacing w:val="-9"/>
                <w:w w:val="110"/>
                <w:sz w:val="10"/>
              </w:rPr>
              <w:t xml:space="preserve"> </w:t>
            </w:r>
            <w:r>
              <w:rPr>
                <w:w w:val="110"/>
                <w:sz w:val="10"/>
              </w:rPr>
              <w:t>be</w:t>
            </w:r>
            <w:r>
              <w:rPr>
                <w:spacing w:val="-9"/>
                <w:w w:val="110"/>
                <w:sz w:val="10"/>
              </w:rPr>
              <w:t xml:space="preserve"> </w:t>
            </w:r>
            <w:r>
              <w:rPr>
                <w:w w:val="110"/>
                <w:sz w:val="10"/>
              </w:rPr>
              <w:t>more</w:t>
            </w:r>
            <w:r>
              <w:rPr>
                <w:spacing w:val="-9"/>
                <w:w w:val="110"/>
                <w:sz w:val="10"/>
              </w:rPr>
              <w:t xml:space="preserve"> </w:t>
            </w:r>
            <w:r>
              <w:rPr>
                <w:w w:val="110"/>
                <w:sz w:val="10"/>
              </w:rPr>
              <w:t>impactful</w:t>
            </w:r>
            <w:r>
              <w:rPr>
                <w:spacing w:val="-9"/>
                <w:w w:val="110"/>
                <w:sz w:val="10"/>
              </w:rPr>
              <w:t xml:space="preserve"> </w:t>
            </w:r>
            <w:r>
              <w:rPr>
                <w:w w:val="110"/>
                <w:sz w:val="10"/>
              </w:rPr>
              <w:t>without</w:t>
            </w:r>
            <w:r>
              <w:rPr>
                <w:spacing w:val="-9"/>
                <w:w w:val="110"/>
                <w:sz w:val="10"/>
              </w:rPr>
              <w:t xml:space="preserve"> </w:t>
            </w:r>
            <w:r>
              <w:rPr>
                <w:w w:val="110"/>
                <w:sz w:val="10"/>
              </w:rPr>
              <w:t>creating</w:t>
            </w:r>
            <w:r>
              <w:rPr>
                <w:spacing w:val="-9"/>
                <w:w w:val="110"/>
                <w:sz w:val="10"/>
              </w:rPr>
              <w:t xml:space="preserve"> </w:t>
            </w:r>
            <w:r>
              <w:rPr>
                <w:w w:val="110"/>
                <w:sz w:val="10"/>
              </w:rPr>
              <w:t>unnecessary</w:t>
            </w:r>
            <w:r>
              <w:rPr>
                <w:spacing w:val="-9"/>
                <w:w w:val="110"/>
                <w:sz w:val="10"/>
              </w:rPr>
              <w:t xml:space="preserve"> </w:t>
            </w:r>
            <w:r>
              <w:rPr>
                <w:w w:val="110"/>
                <w:sz w:val="10"/>
              </w:rPr>
              <w:t>barriers</w:t>
            </w:r>
            <w:r>
              <w:rPr>
                <w:spacing w:val="-8"/>
                <w:w w:val="110"/>
                <w:sz w:val="10"/>
              </w:rPr>
              <w:t xml:space="preserve"> </w:t>
            </w:r>
            <w:r>
              <w:rPr>
                <w:w w:val="110"/>
                <w:sz w:val="10"/>
              </w:rPr>
              <w:t>at</w:t>
            </w:r>
            <w:r>
              <w:rPr>
                <w:spacing w:val="-9"/>
                <w:w w:val="110"/>
                <w:sz w:val="10"/>
              </w:rPr>
              <w:t xml:space="preserve"> </w:t>
            </w:r>
            <w:r>
              <w:rPr>
                <w:w w:val="110"/>
                <w:sz w:val="10"/>
              </w:rPr>
              <w:t>POS</w:t>
            </w:r>
          </w:p>
          <w:p w:rsidR="00BC229A" w:rsidRDefault="006D6304">
            <w:pPr>
              <w:pStyle w:val="TableParagraph"/>
              <w:numPr>
                <w:ilvl w:val="0"/>
                <w:numId w:val="6"/>
              </w:numPr>
              <w:tabs>
                <w:tab w:val="left" w:pos="125"/>
              </w:tabs>
              <w:ind w:left="124" w:hanging="105"/>
              <w:rPr>
                <w:sz w:val="10"/>
              </w:rPr>
            </w:pPr>
            <w:r>
              <w:rPr>
                <w:w w:val="110"/>
                <w:sz w:val="10"/>
              </w:rPr>
              <w:t>Incorporate</w:t>
            </w:r>
            <w:r>
              <w:rPr>
                <w:spacing w:val="-8"/>
                <w:w w:val="110"/>
                <w:sz w:val="10"/>
              </w:rPr>
              <w:t xml:space="preserve"> </w:t>
            </w:r>
            <w:r>
              <w:rPr>
                <w:w w:val="110"/>
                <w:sz w:val="10"/>
              </w:rPr>
              <w:t>prescriber</w:t>
            </w:r>
            <w:r>
              <w:rPr>
                <w:spacing w:val="-7"/>
                <w:w w:val="110"/>
                <w:sz w:val="10"/>
              </w:rPr>
              <w:t xml:space="preserve"> </w:t>
            </w:r>
            <w:r>
              <w:rPr>
                <w:w w:val="110"/>
                <w:sz w:val="10"/>
              </w:rPr>
              <w:t>count</w:t>
            </w:r>
            <w:r>
              <w:rPr>
                <w:spacing w:val="-7"/>
                <w:w w:val="110"/>
                <w:sz w:val="10"/>
              </w:rPr>
              <w:t xml:space="preserve"> </w:t>
            </w:r>
            <w:r>
              <w:rPr>
                <w:w w:val="110"/>
                <w:sz w:val="10"/>
              </w:rPr>
              <w:t>even</w:t>
            </w:r>
            <w:r>
              <w:rPr>
                <w:spacing w:val="-7"/>
                <w:w w:val="110"/>
                <w:sz w:val="10"/>
              </w:rPr>
              <w:t xml:space="preserve"> </w:t>
            </w:r>
            <w:r>
              <w:rPr>
                <w:w w:val="110"/>
                <w:sz w:val="10"/>
              </w:rPr>
              <w:t>if</w:t>
            </w:r>
            <w:r>
              <w:rPr>
                <w:spacing w:val="-7"/>
                <w:w w:val="110"/>
                <w:sz w:val="10"/>
              </w:rPr>
              <w:t xml:space="preserve"> </w:t>
            </w:r>
            <w:r>
              <w:rPr>
                <w:w w:val="110"/>
                <w:sz w:val="10"/>
              </w:rPr>
              <w:t>it</w:t>
            </w:r>
            <w:r>
              <w:rPr>
                <w:spacing w:val="-7"/>
                <w:w w:val="110"/>
                <w:sz w:val="10"/>
              </w:rPr>
              <w:t xml:space="preserve"> </w:t>
            </w:r>
            <w:r>
              <w:rPr>
                <w:w w:val="110"/>
                <w:sz w:val="10"/>
              </w:rPr>
              <w:t>is</w:t>
            </w:r>
            <w:r>
              <w:rPr>
                <w:spacing w:val="-7"/>
                <w:w w:val="110"/>
                <w:sz w:val="10"/>
              </w:rPr>
              <w:t xml:space="preserve"> </w:t>
            </w:r>
            <w:r>
              <w:rPr>
                <w:w w:val="110"/>
                <w:sz w:val="10"/>
              </w:rPr>
              <w:t>set</w:t>
            </w:r>
            <w:r>
              <w:rPr>
                <w:spacing w:val="-7"/>
                <w:w w:val="110"/>
                <w:sz w:val="10"/>
              </w:rPr>
              <w:t xml:space="preserve"> </w:t>
            </w:r>
            <w:r>
              <w:rPr>
                <w:w w:val="110"/>
                <w:sz w:val="10"/>
              </w:rPr>
              <w:t>at</w:t>
            </w:r>
            <w:r>
              <w:rPr>
                <w:spacing w:val="-7"/>
                <w:w w:val="110"/>
                <w:sz w:val="10"/>
              </w:rPr>
              <w:t xml:space="preserve"> </w:t>
            </w:r>
            <w:r>
              <w:rPr>
                <w:w w:val="110"/>
                <w:sz w:val="10"/>
              </w:rPr>
              <w:t>two.</w:t>
            </w:r>
            <w:r>
              <w:rPr>
                <w:spacing w:val="-8"/>
                <w:w w:val="110"/>
                <w:sz w:val="10"/>
              </w:rPr>
              <w:t xml:space="preserve"> </w:t>
            </w:r>
            <w:r>
              <w:rPr>
                <w:w w:val="110"/>
                <w:sz w:val="10"/>
              </w:rPr>
              <w:t>Any</w:t>
            </w:r>
            <w:r>
              <w:rPr>
                <w:spacing w:val="-8"/>
                <w:w w:val="110"/>
                <w:sz w:val="10"/>
              </w:rPr>
              <w:t xml:space="preserve"> </w:t>
            </w:r>
            <w:r>
              <w:rPr>
                <w:w w:val="110"/>
                <w:sz w:val="10"/>
              </w:rPr>
              <w:t>single</w:t>
            </w:r>
            <w:r>
              <w:rPr>
                <w:spacing w:val="-8"/>
                <w:w w:val="110"/>
                <w:sz w:val="10"/>
              </w:rPr>
              <w:t xml:space="preserve"> </w:t>
            </w:r>
            <w:r>
              <w:rPr>
                <w:w w:val="110"/>
                <w:sz w:val="10"/>
              </w:rPr>
              <w:t>prescriber</w:t>
            </w:r>
            <w:r>
              <w:rPr>
                <w:spacing w:val="-7"/>
                <w:w w:val="110"/>
                <w:sz w:val="10"/>
              </w:rPr>
              <w:t xml:space="preserve"> </w:t>
            </w:r>
            <w:r>
              <w:rPr>
                <w:w w:val="110"/>
                <w:sz w:val="10"/>
              </w:rPr>
              <w:t>should</w:t>
            </w:r>
            <w:r>
              <w:rPr>
                <w:spacing w:val="-7"/>
                <w:w w:val="110"/>
                <w:sz w:val="10"/>
              </w:rPr>
              <w:t xml:space="preserve"> </w:t>
            </w:r>
            <w:r>
              <w:rPr>
                <w:w w:val="110"/>
                <w:sz w:val="10"/>
              </w:rPr>
              <w:t>be</w:t>
            </w:r>
            <w:r>
              <w:rPr>
                <w:spacing w:val="-8"/>
                <w:w w:val="110"/>
                <w:sz w:val="10"/>
              </w:rPr>
              <w:t xml:space="preserve"> </w:t>
            </w:r>
            <w:r>
              <w:rPr>
                <w:w w:val="110"/>
                <w:sz w:val="10"/>
              </w:rPr>
              <w:t>aware</w:t>
            </w:r>
            <w:r>
              <w:rPr>
                <w:spacing w:val="-8"/>
                <w:w w:val="110"/>
                <w:sz w:val="10"/>
              </w:rPr>
              <w:t xml:space="preserve"> </w:t>
            </w:r>
            <w:r>
              <w:rPr>
                <w:w w:val="110"/>
                <w:sz w:val="10"/>
              </w:rPr>
              <w:t>of</w:t>
            </w:r>
            <w:r>
              <w:rPr>
                <w:spacing w:val="-7"/>
                <w:w w:val="110"/>
                <w:sz w:val="10"/>
              </w:rPr>
              <w:t xml:space="preserve"> </w:t>
            </w:r>
            <w:r>
              <w:rPr>
                <w:w w:val="110"/>
                <w:sz w:val="10"/>
              </w:rPr>
              <w:t>the</w:t>
            </w:r>
            <w:r>
              <w:rPr>
                <w:spacing w:val="-8"/>
                <w:w w:val="110"/>
                <w:sz w:val="10"/>
              </w:rPr>
              <w:t xml:space="preserve"> </w:t>
            </w:r>
            <w:r>
              <w:rPr>
                <w:w w:val="110"/>
                <w:sz w:val="10"/>
              </w:rPr>
              <w:t>risk</w:t>
            </w:r>
            <w:r>
              <w:rPr>
                <w:spacing w:val="-8"/>
                <w:w w:val="110"/>
                <w:sz w:val="10"/>
              </w:rPr>
              <w:t xml:space="preserve"> </w:t>
            </w:r>
            <w:r>
              <w:rPr>
                <w:w w:val="110"/>
                <w:sz w:val="10"/>
              </w:rPr>
              <w:t>of</w:t>
            </w:r>
            <w:r>
              <w:rPr>
                <w:spacing w:val="-7"/>
                <w:w w:val="110"/>
                <w:sz w:val="10"/>
              </w:rPr>
              <w:t xml:space="preserve"> </w:t>
            </w:r>
            <w:r>
              <w:rPr>
                <w:w w:val="110"/>
                <w:sz w:val="10"/>
              </w:rPr>
              <w:t>exceeding</w:t>
            </w:r>
            <w:r>
              <w:rPr>
                <w:spacing w:val="-8"/>
                <w:w w:val="110"/>
                <w:sz w:val="10"/>
              </w:rPr>
              <w:t xml:space="preserve"> </w:t>
            </w:r>
            <w:r>
              <w:rPr>
                <w:w w:val="110"/>
                <w:sz w:val="10"/>
              </w:rPr>
              <w:t>90</w:t>
            </w:r>
            <w:r>
              <w:rPr>
                <w:spacing w:val="-7"/>
                <w:w w:val="110"/>
                <w:sz w:val="10"/>
              </w:rPr>
              <w:t xml:space="preserve"> </w:t>
            </w:r>
            <w:r>
              <w:rPr>
                <w:w w:val="110"/>
                <w:sz w:val="10"/>
              </w:rPr>
              <w:t>MME</w:t>
            </w:r>
          </w:p>
          <w:p w:rsidR="00BC229A" w:rsidRDefault="006D6304">
            <w:pPr>
              <w:pStyle w:val="TableParagraph"/>
              <w:numPr>
                <w:ilvl w:val="0"/>
                <w:numId w:val="6"/>
              </w:numPr>
              <w:tabs>
                <w:tab w:val="left" w:pos="125"/>
              </w:tabs>
              <w:spacing w:before="10"/>
              <w:ind w:left="124" w:hanging="105"/>
              <w:rPr>
                <w:sz w:val="11"/>
              </w:rPr>
            </w:pPr>
            <w:r>
              <w:rPr>
                <w:sz w:val="10"/>
              </w:rPr>
              <w:t>Apply</w:t>
            </w:r>
            <w:r>
              <w:rPr>
                <w:spacing w:val="-6"/>
                <w:sz w:val="10"/>
              </w:rPr>
              <w:t xml:space="preserve"> </w:t>
            </w:r>
            <w:r>
              <w:rPr>
                <w:sz w:val="10"/>
              </w:rPr>
              <w:t>this</w:t>
            </w:r>
            <w:r>
              <w:rPr>
                <w:spacing w:val="-4"/>
                <w:sz w:val="10"/>
              </w:rPr>
              <w:t xml:space="preserve"> </w:t>
            </w:r>
            <w:r>
              <w:rPr>
                <w:sz w:val="10"/>
              </w:rPr>
              <w:t>edit</w:t>
            </w:r>
            <w:r>
              <w:rPr>
                <w:spacing w:val="-5"/>
                <w:sz w:val="10"/>
              </w:rPr>
              <w:t xml:space="preserve"> </w:t>
            </w:r>
            <w:r>
              <w:rPr>
                <w:sz w:val="10"/>
              </w:rPr>
              <w:t>only</w:t>
            </w:r>
            <w:r>
              <w:rPr>
                <w:spacing w:val="-6"/>
                <w:sz w:val="10"/>
              </w:rPr>
              <w:t xml:space="preserve"> </w:t>
            </w:r>
            <w:r>
              <w:rPr>
                <w:sz w:val="10"/>
              </w:rPr>
              <w:t>to</w:t>
            </w:r>
            <w:r>
              <w:rPr>
                <w:spacing w:val="-5"/>
                <w:sz w:val="10"/>
              </w:rPr>
              <w:t xml:space="preserve"> </w:t>
            </w:r>
            <w:r>
              <w:rPr>
                <w:sz w:val="10"/>
              </w:rPr>
              <w:t>those</w:t>
            </w:r>
            <w:r>
              <w:rPr>
                <w:spacing w:val="-6"/>
                <w:sz w:val="10"/>
              </w:rPr>
              <w:t xml:space="preserve"> </w:t>
            </w:r>
            <w:r>
              <w:rPr>
                <w:sz w:val="10"/>
              </w:rPr>
              <w:t>providers</w:t>
            </w:r>
            <w:r>
              <w:rPr>
                <w:spacing w:val="-4"/>
                <w:sz w:val="10"/>
              </w:rPr>
              <w:t xml:space="preserve"> </w:t>
            </w:r>
            <w:r>
              <w:rPr>
                <w:sz w:val="10"/>
              </w:rPr>
              <w:t>who</w:t>
            </w:r>
            <w:r>
              <w:rPr>
                <w:spacing w:val="-5"/>
                <w:sz w:val="10"/>
              </w:rPr>
              <w:t xml:space="preserve"> </w:t>
            </w:r>
            <w:r>
              <w:rPr>
                <w:sz w:val="10"/>
              </w:rPr>
              <w:t>may</w:t>
            </w:r>
            <w:r>
              <w:rPr>
                <w:spacing w:val="-6"/>
                <w:sz w:val="10"/>
              </w:rPr>
              <w:t xml:space="preserve"> </w:t>
            </w:r>
            <w:r>
              <w:rPr>
                <w:sz w:val="10"/>
              </w:rPr>
              <w:t>have</w:t>
            </w:r>
            <w:r>
              <w:rPr>
                <w:spacing w:val="-6"/>
                <w:sz w:val="10"/>
              </w:rPr>
              <w:t xml:space="preserve"> </w:t>
            </w:r>
            <w:r>
              <w:rPr>
                <w:sz w:val="10"/>
              </w:rPr>
              <w:t>less</w:t>
            </w:r>
            <w:r>
              <w:rPr>
                <w:spacing w:val="-4"/>
                <w:sz w:val="10"/>
              </w:rPr>
              <w:t xml:space="preserve"> </w:t>
            </w:r>
            <w:r>
              <w:rPr>
                <w:sz w:val="10"/>
              </w:rPr>
              <w:t>knowledge</w:t>
            </w:r>
            <w:r>
              <w:rPr>
                <w:spacing w:val="-6"/>
                <w:sz w:val="10"/>
              </w:rPr>
              <w:t xml:space="preserve"> </w:t>
            </w:r>
            <w:r>
              <w:rPr>
                <w:sz w:val="10"/>
              </w:rPr>
              <w:t>of</w:t>
            </w:r>
            <w:r>
              <w:rPr>
                <w:spacing w:val="-5"/>
                <w:sz w:val="10"/>
              </w:rPr>
              <w:t xml:space="preserve"> </w:t>
            </w:r>
            <w:r>
              <w:rPr>
                <w:sz w:val="10"/>
              </w:rPr>
              <w:t>the</w:t>
            </w:r>
            <w:r>
              <w:rPr>
                <w:spacing w:val="-6"/>
                <w:sz w:val="10"/>
              </w:rPr>
              <w:t xml:space="preserve"> </w:t>
            </w:r>
            <w:r>
              <w:rPr>
                <w:sz w:val="10"/>
              </w:rPr>
              <w:t>potential</w:t>
            </w:r>
            <w:r>
              <w:rPr>
                <w:spacing w:val="-6"/>
                <w:sz w:val="10"/>
              </w:rPr>
              <w:t xml:space="preserve"> </w:t>
            </w:r>
            <w:r>
              <w:rPr>
                <w:sz w:val="10"/>
              </w:rPr>
              <w:t>opiate</w:t>
            </w:r>
            <w:r>
              <w:rPr>
                <w:spacing w:val="-6"/>
                <w:sz w:val="10"/>
              </w:rPr>
              <w:t xml:space="preserve"> </w:t>
            </w:r>
            <w:r>
              <w:rPr>
                <w:sz w:val="10"/>
              </w:rPr>
              <w:t>issue</w:t>
            </w:r>
            <w:r>
              <w:rPr>
                <w:spacing w:val="-6"/>
                <w:sz w:val="10"/>
              </w:rPr>
              <w:t xml:space="preserve"> </w:t>
            </w:r>
            <w:r>
              <w:rPr>
                <w:sz w:val="10"/>
              </w:rPr>
              <w:t>i.e.</w:t>
            </w:r>
            <w:r>
              <w:rPr>
                <w:spacing w:val="-6"/>
                <w:sz w:val="10"/>
              </w:rPr>
              <w:t xml:space="preserve"> </w:t>
            </w:r>
            <w:r>
              <w:rPr>
                <w:sz w:val="10"/>
              </w:rPr>
              <w:t>Dentists,</w:t>
            </w:r>
            <w:r>
              <w:rPr>
                <w:spacing w:val="-6"/>
                <w:sz w:val="10"/>
              </w:rPr>
              <w:t xml:space="preserve"> </w:t>
            </w:r>
            <w:r>
              <w:rPr>
                <w:sz w:val="10"/>
              </w:rPr>
              <w:t>PACs,</w:t>
            </w:r>
            <w:r>
              <w:rPr>
                <w:spacing w:val="-6"/>
                <w:sz w:val="10"/>
              </w:rPr>
              <w:t xml:space="preserve"> </w:t>
            </w:r>
            <w:r>
              <w:rPr>
                <w:sz w:val="10"/>
              </w:rPr>
              <w:t>NPs,</w:t>
            </w:r>
            <w:r>
              <w:rPr>
                <w:spacing w:val="-6"/>
                <w:sz w:val="10"/>
              </w:rPr>
              <w:t xml:space="preserve"> </w:t>
            </w:r>
            <w:r>
              <w:rPr>
                <w:sz w:val="10"/>
              </w:rPr>
              <w:t>ER.</w:t>
            </w:r>
          </w:p>
        </w:tc>
      </w:tr>
    </w:tbl>
    <w:p w:rsidR="00BC229A" w:rsidRDefault="00BC229A">
      <w:pPr>
        <w:rPr>
          <w:sz w:val="11"/>
        </w:rPr>
        <w:sectPr w:rsidR="00BC229A">
          <w:footerReference w:type="default" r:id="rId19"/>
          <w:pgSz w:w="15840" w:h="12240" w:orient="landscape"/>
          <w:pgMar w:top="720" w:right="980" w:bottom="280" w:left="280" w:header="0" w:footer="0" w:gutter="0"/>
          <w:cols w:space="720"/>
        </w:sectPr>
      </w:pPr>
    </w:p>
    <w:tbl>
      <w:tblPr>
        <w:tblW w:w="0" w:type="auto"/>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941"/>
        <w:gridCol w:w="948"/>
        <w:gridCol w:w="4770"/>
        <w:gridCol w:w="7132"/>
      </w:tblGrid>
      <w:tr w:rsidR="00BC229A">
        <w:trPr>
          <w:trHeight w:hRule="exact" w:val="1851"/>
        </w:trPr>
        <w:tc>
          <w:tcPr>
            <w:tcW w:w="552" w:type="dxa"/>
          </w:tcPr>
          <w:p w:rsidR="00BC229A" w:rsidRDefault="006D6304">
            <w:pPr>
              <w:pStyle w:val="TableParagraph"/>
              <w:spacing w:before="12"/>
              <w:ind w:left="189"/>
              <w:rPr>
                <w:sz w:val="10"/>
              </w:rPr>
            </w:pPr>
            <w:r>
              <w:rPr>
                <w:w w:val="110"/>
                <w:sz w:val="10"/>
              </w:rPr>
              <w:lastRenderedPageBreak/>
              <w:t>213</w:t>
            </w:r>
          </w:p>
        </w:tc>
        <w:tc>
          <w:tcPr>
            <w:tcW w:w="941" w:type="dxa"/>
          </w:tcPr>
          <w:p w:rsidR="00BC229A" w:rsidRDefault="006D6304">
            <w:pPr>
              <w:pStyle w:val="TableParagraph"/>
              <w:spacing w:before="12" w:line="264" w:lineRule="auto"/>
              <w:ind w:left="19" w:right="123"/>
              <w:rPr>
                <w:sz w:val="10"/>
              </w:rPr>
            </w:pPr>
            <w:r>
              <w:rPr>
                <w:sz w:val="10"/>
              </w:rPr>
              <w:t>Improving Drug Utilization Review Controls in Medicare Part D</w:t>
            </w:r>
          </w:p>
        </w:tc>
        <w:tc>
          <w:tcPr>
            <w:tcW w:w="948" w:type="dxa"/>
            <w:tcBorders>
              <w:right w:val="single" w:sz="4" w:space="0" w:color="000000"/>
            </w:tcBorders>
          </w:tcPr>
          <w:p w:rsidR="00BC229A" w:rsidRDefault="006D6304">
            <w:pPr>
              <w:pStyle w:val="TableParagraph"/>
              <w:spacing w:before="12" w:line="266" w:lineRule="auto"/>
              <w:ind w:left="19" w:right="74"/>
              <w:rPr>
                <w:sz w:val="10"/>
              </w:rPr>
            </w:pPr>
            <w:r>
              <w:rPr>
                <w:w w:val="105"/>
                <w:sz w:val="10"/>
              </w:rPr>
              <w:t>Days Supply Limits for Opioid Naïve Patients</w:t>
            </w:r>
          </w:p>
        </w:tc>
        <w:tc>
          <w:tcPr>
            <w:tcW w:w="4770" w:type="dxa"/>
            <w:tcBorders>
              <w:left w:val="single" w:sz="4" w:space="0" w:color="000000"/>
            </w:tcBorders>
          </w:tcPr>
          <w:p w:rsidR="00BC229A" w:rsidRDefault="006D6304">
            <w:pPr>
              <w:pStyle w:val="TableParagraph"/>
              <w:spacing w:before="12" w:line="264" w:lineRule="auto"/>
              <w:ind w:left="19" w:right="153"/>
              <w:rPr>
                <w:sz w:val="10"/>
              </w:rPr>
            </w:pPr>
            <w:r>
              <w:rPr>
                <w:w w:val="105"/>
                <w:sz w:val="10"/>
              </w:rPr>
              <w:t>CMS expects all Part D sponsors to implement a hard safety edit for initial opioid prescription fills that   exceed 7 days for the treatment of acute pain. CMS understands that implementing such restrictions may create important challenges. Any restrictions should not compromise appropriate pain treatment or result    in an excessive burden on clinicians and their patients. CMS requests feedback from stakeholders,     especially Part D sponsors, providers, and PBMs, on the implementation of a days supply limitation at 7    days or if an alternative days supply limit would be more appropriate (such as 3 days or 5 days), including their experience with such limitations or the basis for their recommendations. We also solicit comment on whether a days supply limit with or without a daily dose maximum (e.g., 50 MME per day) would be more effective. In particular, we request information on both inclusions and exceptions for specific clinical situations (i.e., whether and to what extent a supply limit could be based on specific indications or other criteria) and other parameters and what safeguards should be in place to protect appropriate beneficiary access.</w:t>
            </w:r>
          </w:p>
        </w:tc>
        <w:tc>
          <w:tcPr>
            <w:tcW w:w="7132" w:type="dxa"/>
          </w:tcPr>
          <w:p w:rsidR="00BC229A" w:rsidRDefault="006D6304">
            <w:pPr>
              <w:pStyle w:val="TableParagraph"/>
              <w:spacing w:before="12"/>
              <w:ind w:left="19"/>
              <w:jc w:val="both"/>
              <w:rPr>
                <w:sz w:val="10"/>
              </w:rPr>
            </w:pPr>
            <w:r>
              <w:rPr>
                <w:w w:val="110"/>
                <w:sz w:val="10"/>
              </w:rPr>
              <w:t>Aetna is supportive of 7 day supply for patients.</w:t>
            </w:r>
          </w:p>
          <w:p w:rsidR="00BC229A" w:rsidRDefault="006D6304">
            <w:pPr>
              <w:pStyle w:val="TableParagraph"/>
              <w:spacing w:before="9"/>
              <w:ind w:left="19"/>
              <w:jc w:val="both"/>
              <w:rPr>
                <w:sz w:val="10"/>
              </w:rPr>
            </w:pPr>
            <w:r>
              <w:rPr>
                <w:sz w:val="10"/>
              </w:rPr>
              <w:t>We ask that CMS consider it only be applied to short-acting opioids as they are first line therapy for acute pain.</w:t>
            </w:r>
          </w:p>
          <w:p w:rsidR="00BC229A" w:rsidRDefault="00BC229A">
            <w:pPr>
              <w:pStyle w:val="TableParagraph"/>
              <w:spacing w:before="2"/>
              <w:ind w:left="0"/>
              <w:rPr>
                <w:b/>
                <w:sz w:val="12"/>
              </w:rPr>
            </w:pPr>
          </w:p>
          <w:p w:rsidR="00BC229A" w:rsidRDefault="006D6304">
            <w:pPr>
              <w:pStyle w:val="TableParagraph"/>
              <w:spacing w:line="261" w:lineRule="auto"/>
              <w:ind w:left="19" w:right="170"/>
              <w:jc w:val="both"/>
              <w:rPr>
                <w:sz w:val="10"/>
              </w:rPr>
            </w:pPr>
            <w:r>
              <w:rPr>
                <w:sz w:val="10"/>
              </w:rPr>
              <w:t>We also recommend against the 50MME daily dose, alternatively Aetna suggest plans be encouraged to leverage quantity limits that CMS already reviews and       approves  today  via  the  formulary  submission  process.  Plans  should  be  encouraged  to  monitor  utilization  and  work  with  P&amp;T  Committee  to  decide  whether  or not  to  adjust  the  quantity</w:t>
            </w:r>
            <w:r>
              <w:rPr>
                <w:spacing w:val="2"/>
                <w:sz w:val="10"/>
              </w:rPr>
              <w:t xml:space="preserve"> </w:t>
            </w:r>
            <w:r>
              <w:rPr>
                <w:sz w:val="10"/>
              </w:rPr>
              <w:t>limits</w:t>
            </w:r>
          </w:p>
        </w:tc>
      </w:tr>
      <w:tr w:rsidR="00BC229A">
        <w:trPr>
          <w:trHeight w:hRule="exact" w:val="1424"/>
        </w:trPr>
        <w:tc>
          <w:tcPr>
            <w:tcW w:w="552" w:type="dxa"/>
          </w:tcPr>
          <w:p w:rsidR="00BC229A" w:rsidRDefault="006D6304">
            <w:pPr>
              <w:pStyle w:val="TableParagraph"/>
              <w:spacing w:before="3"/>
              <w:ind w:left="189"/>
              <w:rPr>
                <w:sz w:val="10"/>
              </w:rPr>
            </w:pPr>
            <w:r>
              <w:rPr>
                <w:sz w:val="10"/>
              </w:rPr>
              <w:t>216</w:t>
            </w:r>
          </w:p>
        </w:tc>
        <w:tc>
          <w:tcPr>
            <w:tcW w:w="941" w:type="dxa"/>
          </w:tcPr>
          <w:p w:rsidR="00BC229A" w:rsidRDefault="006D6304">
            <w:pPr>
              <w:pStyle w:val="TableParagraph"/>
              <w:spacing w:before="3" w:line="266" w:lineRule="auto"/>
              <w:ind w:left="19" w:right="123"/>
              <w:rPr>
                <w:sz w:val="10"/>
              </w:rPr>
            </w:pPr>
            <w:r>
              <w:rPr>
                <w:w w:val="105"/>
                <w:sz w:val="10"/>
              </w:rPr>
              <w:t>Improving Drug Utilization Review Controls in Medicare Part D</w:t>
            </w:r>
          </w:p>
        </w:tc>
        <w:tc>
          <w:tcPr>
            <w:tcW w:w="948" w:type="dxa"/>
            <w:tcBorders>
              <w:right w:val="single" w:sz="4" w:space="0" w:color="000000"/>
            </w:tcBorders>
          </w:tcPr>
          <w:p w:rsidR="00BC229A" w:rsidRDefault="006D6304">
            <w:pPr>
              <w:pStyle w:val="TableParagraph"/>
              <w:spacing w:before="3" w:line="264" w:lineRule="auto"/>
              <w:ind w:left="19" w:right="74"/>
              <w:rPr>
                <w:sz w:val="10"/>
              </w:rPr>
            </w:pPr>
            <w:r>
              <w:rPr>
                <w:sz w:val="10"/>
              </w:rPr>
              <w:t>Concurrent Use of Opioids and Benzodiazepines</w:t>
            </w:r>
          </w:p>
        </w:tc>
        <w:tc>
          <w:tcPr>
            <w:tcW w:w="4770" w:type="dxa"/>
            <w:tcBorders>
              <w:left w:val="single" w:sz="4" w:space="0" w:color="000000"/>
            </w:tcBorders>
          </w:tcPr>
          <w:p w:rsidR="00BC229A" w:rsidRDefault="006D6304">
            <w:pPr>
              <w:pStyle w:val="TableParagraph"/>
              <w:spacing w:before="3" w:line="264" w:lineRule="auto"/>
              <w:ind w:left="19" w:right="67"/>
              <w:rPr>
                <w:sz w:val="10"/>
              </w:rPr>
            </w:pPr>
            <w:r>
              <w:rPr>
                <w:sz w:val="10"/>
              </w:rPr>
              <w:t>In  2016,  the  FDA  added  a  boxed  warning  to  prescription  opioid  analgesics,  opioid-containing  cough products,  and  benzodiazepines  with  information  about  the  serious  risks  associated  with  using  these medications  concurrently.  Sponsors  can  reduce  the  concurrent  use  of  opioids  and  benzodiazepines,  as  well as  other  potentially  problematic  concurrent  medication  use  at  POS.  Prospective  drug  use  review  can  identify and evaluate the appropriateness of concurrent use prior to dispensing. CMS proposes that Part D sponsors  implement  a  concurrent  opioid  and  benzodiazepine  soft  POS  safety  edit.  CMS  is  requesting feedback from stakeholders, especially Part D sponsors and PBMs, on their experience with concurrent or duplicative</w:t>
            </w:r>
            <w:r>
              <w:rPr>
                <w:spacing w:val="-5"/>
                <w:sz w:val="10"/>
              </w:rPr>
              <w:t xml:space="preserve"> </w:t>
            </w:r>
            <w:r>
              <w:rPr>
                <w:sz w:val="10"/>
              </w:rPr>
              <w:t>soft</w:t>
            </w:r>
            <w:r>
              <w:rPr>
                <w:spacing w:val="-4"/>
                <w:sz w:val="10"/>
              </w:rPr>
              <w:t xml:space="preserve"> </w:t>
            </w:r>
            <w:r>
              <w:rPr>
                <w:sz w:val="10"/>
              </w:rPr>
              <w:t>POS</w:t>
            </w:r>
            <w:r>
              <w:rPr>
                <w:spacing w:val="-4"/>
                <w:sz w:val="10"/>
              </w:rPr>
              <w:t xml:space="preserve"> </w:t>
            </w:r>
            <w:r>
              <w:rPr>
                <w:sz w:val="10"/>
              </w:rPr>
              <w:t>edits</w:t>
            </w:r>
            <w:r>
              <w:rPr>
                <w:spacing w:val="-4"/>
                <w:sz w:val="10"/>
              </w:rPr>
              <w:t xml:space="preserve"> </w:t>
            </w:r>
            <w:r>
              <w:rPr>
                <w:sz w:val="10"/>
              </w:rPr>
              <w:t>including</w:t>
            </w:r>
            <w:r>
              <w:rPr>
                <w:spacing w:val="-5"/>
                <w:sz w:val="10"/>
              </w:rPr>
              <w:t xml:space="preserve"> </w:t>
            </w:r>
            <w:r>
              <w:rPr>
                <w:sz w:val="10"/>
              </w:rPr>
              <w:t>an</w:t>
            </w:r>
            <w:r>
              <w:rPr>
                <w:spacing w:val="-4"/>
                <w:sz w:val="10"/>
              </w:rPr>
              <w:t xml:space="preserve"> </w:t>
            </w:r>
            <w:r>
              <w:rPr>
                <w:sz w:val="10"/>
              </w:rPr>
              <w:t>opioid</w:t>
            </w:r>
            <w:r>
              <w:rPr>
                <w:spacing w:val="-4"/>
                <w:sz w:val="10"/>
              </w:rPr>
              <w:t xml:space="preserve"> </w:t>
            </w:r>
            <w:r>
              <w:rPr>
                <w:sz w:val="10"/>
              </w:rPr>
              <w:t>and</w:t>
            </w:r>
            <w:r>
              <w:rPr>
                <w:spacing w:val="-4"/>
                <w:sz w:val="10"/>
              </w:rPr>
              <w:t xml:space="preserve"> </w:t>
            </w:r>
            <w:r>
              <w:rPr>
                <w:sz w:val="10"/>
              </w:rPr>
              <w:t>benzodiazepine</w:t>
            </w:r>
            <w:r>
              <w:rPr>
                <w:spacing w:val="-5"/>
                <w:sz w:val="10"/>
              </w:rPr>
              <w:t xml:space="preserve"> </w:t>
            </w:r>
            <w:r>
              <w:rPr>
                <w:sz w:val="10"/>
              </w:rPr>
              <w:t>and</w:t>
            </w:r>
            <w:r>
              <w:rPr>
                <w:spacing w:val="-4"/>
                <w:sz w:val="10"/>
              </w:rPr>
              <w:t xml:space="preserve"> </w:t>
            </w:r>
            <w:r>
              <w:rPr>
                <w:sz w:val="10"/>
              </w:rPr>
              <w:t>other</w:t>
            </w:r>
            <w:r>
              <w:rPr>
                <w:spacing w:val="-4"/>
                <w:sz w:val="10"/>
              </w:rPr>
              <w:t xml:space="preserve"> </w:t>
            </w:r>
            <w:r>
              <w:rPr>
                <w:sz w:val="10"/>
              </w:rPr>
              <w:t>drug</w:t>
            </w:r>
            <w:r>
              <w:rPr>
                <w:spacing w:val="-5"/>
                <w:sz w:val="10"/>
              </w:rPr>
              <w:t xml:space="preserve"> </w:t>
            </w:r>
            <w:r>
              <w:rPr>
                <w:sz w:val="10"/>
              </w:rPr>
              <w:t>combinations</w:t>
            </w:r>
          </w:p>
        </w:tc>
        <w:tc>
          <w:tcPr>
            <w:tcW w:w="7132" w:type="dxa"/>
          </w:tcPr>
          <w:p w:rsidR="00BC229A" w:rsidRDefault="006D6304">
            <w:pPr>
              <w:pStyle w:val="TableParagraph"/>
              <w:spacing w:before="3" w:line="271" w:lineRule="auto"/>
              <w:ind w:left="19" w:right="211"/>
              <w:rPr>
                <w:sz w:val="10"/>
              </w:rPr>
            </w:pPr>
            <w:r>
              <w:rPr>
                <w:w w:val="105"/>
                <w:sz w:val="10"/>
              </w:rPr>
              <w:t>Aetna recommends that this edit only fires when the prescribers are different and only fires when the opiate and the benzo exceeds a certain dose or days’ supply. Plans should be encouraged to impose better formulary controls on Benzodiazepines</w:t>
            </w:r>
          </w:p>
        </w:tc>
      </w:tr>
      <w:tr w:rsidR="00BC229A">
        <w:trPr>
          <w:trHeight w:hRule="exact" w:val="1992"/>
        </w:trPr>
        <w:tc>
          <w:tcPr>
            <w:tcW w:w="552" w:type="dxa"/>
          </w:tcPr>
          <w:p w:rsidR="00BC229A" w:rsidRDefault="006D6304">
            <w:pPr>
              <w:pStyle w:val="TableParagraph"/>
              <w:spacing w:before="3"/>
              <w:ind w:left="189"/>
              <w:rPr>
                <w:sz w:val="10"/>
              </w:rPr>
            </w:pPr>
            <w:r>
              <w:rPr>
                <w:sz w:val="10"/>
              </w:rPr>
              <w:t>218</w:t>
            </w:r>
          </w:p>
        </w:tc>
        <w:tc>
          <w:tcPr>
            <w:tcW w:w="941" w:type="dxa"/>
          </w:tcPr>
          <w:p w:rsidR="00BC229A" w:rsidRDefault="006D6304">
            <w:pPr>
              <w:pStyle w:val="TableParagraph"/>
              <w:spacing w:before="3" w:line="264" w:lineRule="auto"/>
              <w:ind w:left="19" w:right="36"/>
              <w:rPr>
                <w:sz w:val="10"/>
              </w:rPr>
            </w:pPr>
            <w:r>
              <w:rPr>
                <w:w w:val="105"/>
                <w:sz w:val="10"/>
              </w:rPr>
              <w:t>Using the Best Available Information when making B vs D Coverage Determinations for Immunosuppressan t and Inhalation Durable Medical Equipment (DME) Supply Drugs</w:t>
            </w:r>
          </w:p>
        </w:tc>
        <w:tc>
          <w:tcPr>
            <w:tcW w:w="948" w:type="dxa"/>
            <w:tcBorders>
              <w:right w:val="single" w:sz="4" w:space="0" w:color="000000"/>
            </w:tcBorders>
          </w:tcPr>
          <w:p w:rsidR="00BC229A" w:rsidRDefault="00BC229A"/>
        </w:tc>
        <w:tc>
          <w:tcPr>
            <w:tcW w:w="4770" w:type="dxa"/>
            <w:tcBorders>
              <w:left w:val="single" w:sz="4" w:space="0" w:color="000000"/>
            </w:tcBorders>
          </w:tcPr>
          <w:p w:rsidR="00BC229A" w:rsidRDefault="006D6304">
            <w:pPr>
              <w:pStyle w:val="TableParagraph"/>
              <w:spacing w:before="3" w:line="264" w:lineRule="auto"/>
              <w:ind w:left="19" w:right="147"/>
              <w:rPr>
                <w:sz w:val="10"/>
              </w:rPr>
            </w:pPr>
            <w:r>
              <w:rPr>
                <w:w w:val="105"/>
                <w:sz w:val="10"/>
              </w:rPr>
              <w:t xml:space="preserve">In order to streamline the coverage determination process and establish CMS as the single source for transplant information, CMS is proposing new guidance on how Part D sponsors should determine whether     a drug is a Part B drug and when to revise its findings if the information from CMS changes. Though it is       well established that Part D plans may not pay for drugs that would otherwise be paid under Part B, this proposal establishes CMS’ expectations around how Part D plans perform due diligence to ensure that this does not occur. In all cases Part D sponsors should document the basis for their determinations to cover immunosuppressant and make such documentation available upon   </w:t>
            </w:r>
            <w:r>
              <w:rPr>
                <w:spacing w:val="4"/>
                <w:w w:val="105"/>
                <w:sz w:val="10"/>
              </w:rPr>
              <w:t xml:space="preserve"> </w:t>
            </w:r>
            <w:r>
              <w:rPr>
                <w:w w:val="105"/>
                <w:sz w:val="10"/>
              </w:rPr>
              <w:t>audit.</w:t>
            </w:r>
          </w:p>
        </w:tc>
        <w:tc>
          <w:tcPr>
            <w:tcW w:w="7132" w:type="dxa"/>
          </w:tcPr>
          <w:p w:rsidR="00BC229A" w:rsidRDefault="006D6304">
            <w:pPr>
              <w:pStyle w:val="TableParagraph"/>
              <w:spacing w:before="3" w:line="264" w:lineRule="auto"/>
              <w:ind w:left="19" w:right="356"/>
              <w:rPr>
                <w:sz w:val="10"/>
              </w:rPr>
            </w:pPr>
            <w:r>
              <w:rPr>
                <w:sz w:val="10"/>
              </w:rPr>
              <w:t>If this proposal is implemented, will CMS be writing detailed guidelines for plans to follow for implementation? (i.e. notification process, termination of          authorizations,  expectations  of  the  plan  for  outreach  to  pharmacies  on  code  submission  for  DME,  expected  updates  to  MARx).  To  ensure  proper  member outcomes,</w:t>
            </w:r>
            <w:r>
              <w:rPr>
                <w:spacing w:val="-7"/>
                <w:sz w:val="10"/>
              </w:rPr>
              <w:t xml:space="preserve"> </w:t>
            </w:r>
            <w:r>
              <w:rPr>
                <w:sz w:val="10"/>
              </w:rPr>
              <w:t>detailed</w:t>
            </w:r>
            <w:r>
              <w:rPr>
                <w:spacing w:val="-6"/>
                <w:sz w:val="10"/>
              </w:rPr>
              <w:t xml:space="preserve"> </w:t>
            </w:r>
            <w:r>
              <w:rPr>
                <w:sz w:val="10"/>
              </w:rPr>
              <w:t>CMS</w:t>
            </w:r>
            <w:r>
              <w:rPr>
                <w:spacing w:val="-6"/>
                <w:sz w:val="10"/>
              </w:rPr>
              <w:t xml:space="preserve"> </w:t>
            </w:r>
            <w:r>
              <w:rPr>
                <w:sz w:val="10"/>
              </w:rPr>
              <w:t>guidance</w:t>
            </w:r>
            <w:r>
              <w:rPr>
                <w:spacing w:val="-7"/>
                <w:sz w:val="10"/>
              </w:rPr>
              <w:t xml:space="preserve"> </w:t>
            </w:r>
            <w:r>
              <w:rPr>
                <w:sz w:val="10"/>
              </w:rPr>
              <w:t>will</w:t>
            </w:r>
            <w:r>
              <w:rPr>
                <w:spacing w:val="-7"/>
                <w:sz w:val="10"/>
              </w:rPr>
              <w:t xml:space="preserve"> </w:t>
            </w:r>
            <w:r>
              <w:rPr>
                <w:sz w:val="10"/>
              </w:rPr>
              <w:t>be</w:t>
            </w:r>
            <w:r>
              <w:rPr>
                <w:spacing w:val="-7"/>
                <w:sz w:val="10"/>
              </w:rPr>
              <w:t xml:space="preserve"> </w:t>
            </w:r>
            <w:r>
              <w:rPr>
                <w:sz w:val="10"/>
              </w:rPr>
              <w:t>required</w:t>
            </w:r>
            <w:r>
              <w:rPr>
                <w:spacing w:val="-6"/>
                <w:sz w:val="10"/>
              </w:rPr>
              <w:t xml:space="preserve"> </w:t>
            </w:r>
            <w:r>
              <w:rPr>
                <w:sz w:val="10"/>
              </w:rPr>
              <w:t>to</w:t>
            </w:r>
            <w:r>
              <w:rPr>
                <w:spacing w:val="-6"/>
                <w:sz w:val="10"/>
              </w:rPr>
              <w:t xml:space="preserve"> </w:t>
            </w:r>
            <w:r>
              <w:rPr>
                <w:sz w:val="10"/>
              </w:rPr>
              <w:t>ensure</w:t>
            </w:r>
            <w:r>
              <w:rPr>
                <w:spacing w:val="-7"/>
                <w:sz w:val="10"/>
              </w:rPr>
              <w:t xml:space="preserve"> </w:t>
            </w:r>
            <w:r>
              <w:rPr>
                <w:sz w:val="10"/>
              </w:rPr>
              <w:t>that</w:t>
            </w:r>
            <w:r>
              <w:rPr>
                <w:spacing w:val="-6"/>
                <w:sz w:val="10"/>
              </w:rPr>
              <w:t xml:space="preserve"> </w:t>
            </w:r>
            <w:r>
              <w:rPr>
                <w:sz w:val="10"/>
              </w:rPr>
              <w:t>system</w:t>
            </w:r>
            <w:r>
              <w:rPr>
                <w:spacing w:val="-6"/>
                <w:sz w:val="10"/>
              </w:rPr>
              <w:t xml:space="preserve"> </w:t>
            </w:r>
            <w:r>
              <w:rPr>
                <w:sz w:val="10"/>
              </w:rPr>
              <w:t>updates</w:t>
            </w:r>
            <w:r>
              <w:rPr>
                <w:spacing w:val="-6"/>
                <w:sz w:val="10"/>
              </w:rPr>
              <w:t xml:space="preserve"> </w:t>
            </w:r>
            <w:r>
              <w:rPr>
                <w:sz w:val="10"/>
              </w:rPr>
              <w:t>and</w:t>
            </w:r>
            <w:r>
              <w:rPr>
                <w:spacing w:val="-6"/>
                <w:sz w:val="10"/>
              </w:rPr>
              <w:t xml:space="preserve"> </w:t>
            </w:r>
            <w:r>
              <w:rPr>
                <w:sz w:val="10"/>
              </w:rPr>
              <w:t>process</w:t>
            </w:r>
            <w:r>
              <w:rPr>
                <w:spacing w:val="-6"/>
                <w:sz w:val="10"/>
              </w:rPr>
              <w:t xml:space="preserve"> </w:t>
            </w:r>
            <w:r>
              <w:rPr>
                <w:sz w:val="10"/>
              </w:rPr>
              <w:t>improvements</w:t>
            </w:r>
            <w:r>
              <w:rPr>
                <w:spacing w:val="-6"/>
                <w:sz w:val="10"/>
              </w:rPr>
              <w:t xml:space="preserve"> </w:t>
            </w:r>
            <w:r>
              <w:rPr>
                <w:sz w:val="10"/>
              </w:rPr>
              <w:t>meet</w:t>
            </w:r>
            <w:r>
              <w:rPr>
                <w:spacing w:val="-6"/>
                <w:sz w:val="10"/>
              </w:rPr>
              <w:t xml:space="preserve"> </w:t>
            </w:r>
            <w:r>
              <w:rPr>
                <w:sz w:val="10"/>
              </w:rPr>
              <w:t>the</w:t>
            </w:r>
            <w:r>
              <w:rPr>
                <w:spacing w:val="-7"/>
                <w:sz w:val="10"/>
              </w:rPr>
              <w:t xml:space="preserve"> </w:t>
            </w:r>
            <w:r>
              <w:rPr>
                <w:sz w:val="10"/>
              </w:rPr>
              <w:t>requirements</w:t>
            </w:r>
            <w:r>
              <w:rPr>
                <w:spacing w:val="-6"/>
                <w:sz w:val="10"/>
              </w:rPr>
              <w:t xml:space="preserve"> </w:t>
            </w:r>
            <w:r>
              <w:rPr>
                <w:sz w:val="10"/>
              </w:rPr>
              <w:t>of</w:t>
            </w:r>
            <w:r>
              <w:rPr>
                <w:spacing w:val="-6"/>
                <w:sz w:val="10"/>
              </w:rPr>
              <w:t xml:space="preserve"> </w:t>
            </w:r>
            <w:r>
              <w:rPr>
                <w:sz w:val="10"/>
              </w:rPr>
              <w:t>this</w:t>
            </w:r>
            <w:r>
              <w:rPr>
                <w:spacing w:val="-6"/>
                <w:sz w:val="10"/>
              </w:rPr>
              <w:t xml:space="preserve"> </w:t>
            </w:r>
            <w:r>
              <w:rPr>
                <w:sz w:val="10"/>
              </w:rPr>
              <w:t>proposed</w:t>
            </w:r>
            <w:r>
              <w:rPr>
                <w:spacing w:val="-6"/>
                <w:sz w:val="10"/>
              </w:rPr>
              <w:t xml:space="preserve"> </w:t>
            </w:r>
            <w:r>
              <w:rPr>
                <w:sz w:val="10"/>
              </w:rPr>
              <w:t>update.</w:t>
            </w:r>
          </w:p>
          <w:p w:rsidR="00BC229A" w:rsidRDefault="00BC229A">
            <w:pPr>
              <w:pStyle w:val="TableParagraph"/>
              <w:ind w:left="0"/>
              <w:rPr>
                <w:b/>
                <w:sz w:val="11"/>
              </w:rPr>
            </w:pPr>
          </w:p>
          <w:p w:rsidR="00BC229A" w:rsidRDefault="006D6304">
            <w:pPr>
              <w:pStyle w:val="TableParagraph"/>
              <w:spacing w:before="1" w:line="261" w:lineRule="auto"/>
              <w:ind w:left="19" w:right="211"/>
              <w:rPr>
                <w:sz w:val="10"/>
              </w:rPr>
            </w:pPr>
            <w:r>
              <w:rPr>
                <w:sz w:val="10"/>
              </w:rPr>
              <w:t>If  a  Part  D  sponsor  determines  during retrospective review that  the information  provided  by the prescriber  was  inaccurate and  that  the member  is  not  entitled    to the medication  under  their  Part D  benefit, can  the Part D  sponsor  leave claims  incurred  prior  to this  realization  in  a  paid  status  and  discontinue coverage of   the medication  going forward?  Can  CMS  clarify what  they mean  by the statement  ‘no  changes  need  to  be made to  prior  Part  D  claims’.   Does  this  mean  leave them</w:t>
            </w:r>
            <w:r>
              <w:rPr>
                <w:spacing w:val="-4"/>
                <w:sz w:val="10"/>
              </w:rPr>
              <w:t xml:space="preserve"> </w:t>
            </w:r>
            <w:r>
              <w:rPr>
                <w:sz w:val="10"/>
              </w:rPr>
              <w:t>paid</w:t>
            </w:r>
            <w:r>
              <w:rPr>
                <w:spacing w:val="-3"/>
                <w:sz w:val="10"/>
              </w:rPr>
              <w:t xml:space="preserve"> </w:t>
            </w:r>
            <w:r>
              <w:rPr>
                <w:sz w:val="10"/>
              </w:rPr>
              <w:t>under</w:t>
            </w:r>
            <w:r>
              <w:rPr>
                <w:spacing w:val="-3"/>
                <w:sz w:val="10"/>
              </w:rPr>
              <w:t xml:space="preserve"> </w:t>
            </w:r>
            <w:r>
              <w:rPr>
                <w:sz w:val="10"/>
              </w:rPr>
              <w:t>Part</w:t>
            </w:r>
            <w:r>
              <w:rPr>
                <w:spacing w:val="-4"/>
                <w:sz w:val="10"/>
              </w:rPr>
              <w:t xml:space="preserve"> </w:t>
            </w:r>
            <w:r>
              <w:rPr>
                <w:sz w:val="10"/>
              </w:rPr>
              <w:t>D</w:t>
            </w:r>
            <w:r>
              <w:rPr>
                <w:spacing w:val="-3"/>
                <w:sz w:val="10"/>
              </w:rPr>
              <w:t xml:space="preserve"> </w:t>
            </w:r>
            <w:r>
              <w:rPr>
                <w:sz w:val="10"/>
              </w:rPr>
              <w:t>but</w:t>
            </w:r>
            <w:r>
              <w:rPr>
                <w:spacing w:val="-4"/>
                <w:sz w:val="10"/>
              </w:rPr>
              <w:t xml:space="preserve"> </w:t>
            </w:r>
            <w:r>
              <w:rPr>
                <w:sz w:val="10"/>
              </w:rPr>
              <w:t>reverse</w:t>
            </w:r>
            <w:r>
              <w:rPr>
                <w:spacing w:val="-5"/>
                <w:sz w:val="10"/>
              </w:rPr>
              <w:t xml:space="preserve"> </w:t>
            </w:r>
            <w:r>
              <w:rPr>
                <w:sz w:val="10"/>
              </w:rPr>
              <w:t>the</w:t>
            </w:r>
            <w:r>
              <w:rPr>
                <w:spacing w:val="-5"/>
                <w:sz w:val="10"/>
              </w:rPr>
              <w:t xml:space="preserve"> </w:t>
            </w:r>
            <w:r>
              <w:rPr>
                <w:sz w:val="10"/>
              </w:rPr>
              <w:t>PDE</w:t>
            </w:r>
            <w:r>
              <w:rPr>
                <w:spacing w:val="-4"/>
                <w:sz w:val="10"/>
              </w:rPr>
              <w:t xml:space="preserve"> </w:t>
            </w:r>
            <w:r>
              <w:rPr>
                <w:sz w:val="10"/>
              </w:rPr>
              <w:t>record</w:t>
            </w:r>
            <w:r>
              <w:rPr>
                <w:spacing w:val="-3"/>
                <w:sz w:val="10"/>
              </w:rPr>
              <w:t xml:space="preserve"> </w:t>
            </w:r>
            <w:r>
              <w:rPr>
                <w:sz w:val="10"/>
              </w:rPr>
              <w:t>or</w:t>
            </w:r>
            <w:r>
              <w:rPr>
                <w:spacing w:val="-3"/>
                <w:sz w:val="10"/>
              </w:rPr>
              <w:t xml:space="preserve"> </w:t>
            </w:r>
            <w:r>
              <w:rPr>
                <w:sz w:val="10"/>
              </w:rPr>
              <w:t>does</w:t>
            </w:r>
            <w:r>
              <w:rPr>
                <w:spacing w:val="-3"/>
                <w:sz w:val="10"/>
              </w:rPr>
              <w:t xml:space="preserve"> </w:t>
            </w:r>
            <w:r>
              <w:rPr>
                <w:sz w:val="10"/>
              </w:rPr>
              <w:t>it</w:t>
            </w:r>
            <w:r>
              <w:rPr>
                <w:spacing w:val="-4"/>
                <w:sz w:val="10"/>
              </w:rPr>
              <w:t xml:space="preserve"> </w:t>
            </w:r>
            <w:r>
              <w:rPr>
                <w:sz w:val="10"/>
              </w:rPr>
              <w:t>mean</w:t>
            </w:r>
            <w:r>
              <w:rPr>
                <w:spacing w:val="-3"/>
                <w:sz w:val="10"/>
              </w:rPr>
              <w:t xml:space="preserve"> </w:t>
            </w:r>
            <w:r>
              <w:rPr>
                <w:sz w:val="10"/>
              </w:rPr>
              <w:t>that</w:t>
            </w:r>
            <w:r>
              <w:rPr>
                <w:spacing w:val="-4"/>
                <w:sz w:val="10"/>
              </w:rPr>
              <w:t xml:space="preserve"> </w:t>
            </w:r>
            <w:r>
              <w:rPr>
                <w:sz w:val="10"/>
              </w:rPr>
              <w:t>we</w:t>
            </w:r>
            <w:r>
              <w:rPr>
                <w:spacing w:val="-5"/>
                <w:sz w:val="10"/>
              </w:rPr>
              <w:t xml:space="preserve"> </w:t>
            </w:r>
            <w:r>
              <w:rPr>
                <w:sz w:val="10"/>
              </w:rPr>
              <w:t>can</w:t>
            </w:r>
            <w:r>
              <w:rPr>
                <w:spacing w:val="-3"/>
                <w:sz w:val="10"/>
              </w:rPr>
              <w:t xml:space="preserve"> </w:t>
            </w:r>
            <w:r>
              <w:rPr>
                <w:sz w:val="10"/>
              </w:rPr>
              <w:t>leave</w:t>
            </w:r>
            <w:r>
              <w:rPr>
                <w:spacing w:val="-5"/>
                <w:sz w:val="10"/>
              </w:rPr>
              <w:t xml:space="preserve"> </w:t>
            </w:r>
            <w:r>
              <w:rPr>
                <w:sz w:val="10"/>
              </w:rPr>
              <w:t>the</w:t>
            </w:r>
            <w:r>
              <w:rPr>
                <w:spacing w:val="-5"/>
                <w:sz w:val="10"/>
              </w:rPr>
              <w:t xml:space="preserve"> </w:t>
            </w:r>
            <w:r>
              <w:rPr>
                <w:sz w:val="10"/>
              </w:rPr>
              <w:t>PDE</w:t>
            </w:r>
            <w:r>
              <w:rPr>
                <w:spacing w:val="-4"/>
                <w:sz w:val="10"/>
              </w:rPr>
              <w:t xml:space="preserve"> </w:t>
            </w:r>
            <w:r>
              <w:rPr>
                <w:sz w:val="10"/>
              </w:rPr>
              <w:t>record?</w:t>
            </w:r>
          </w:p>
          <w:p w:rsidR="00BC229A" w:rsidRDefault="00BC229A">
            <w:pPr>
              <w:pStyle w:val="TableParagraph"/>
              <w:spacing w:before="2"/>
              <w:ind w:left="0"/>
              <w:rPr>
                <w:b/>
                <w:sz w:val="11"/>
              </w:rPr>
            </w:pPr>
          </w:p>
          <w:p w:rsidR="00BC229A" w:rsidRDefault="006D6304">
            <w:pPr>
              <w:pStyle w:val="TableParagraph"/>
              <w:spacing w:line="271" w:lineRule="auto"/>
              <w:ind w:left="19" w:right="453"/>
              <w:rPr>
                <w:sz w:val="10"/>
              </w:rPr>
            </w:pPr>
            <w:r>
              <w:rPr>
                <w:sz w:val="10"/>
              </w:rPr>
              <w:t>Is CMS proposing to add transplant data to MARx for other organ transplants? CMS only provides MARx data for kidney transplants and dialysis services at this               time.</w:t>
            </w:r>
          </w:p>
        </w:tc>
      </w:tr>
    </w:tbl>
    <w:p w:rsidR="00BC229A" w:rsidRDefault="00BC229A">
      <w:pPr>
        <w:spacing w:line="271" w:lineRule="auto"/>
        <w:rPr>
          <w:sz w:val="10"/>
        </w:rPr>
        <w:sectPr w:rsidR="00BC229A">
          <w:footerReference w:type="default" r:id="rId20"/>
          <w:pgSz w:w="15840" w:h="12240" w:orient="landscape"/>
          <w:pgMar w:top="720" w:right="980" w:bottom="280" w:left="280" w:header="0" w:footer="0" w:gutter="0"/>
          <w:cols w:space="720"/>
        </w:sectPr>
      </w:pPr>
    </w:p>
    <w:p w:rsidR="00BC229A" w:rsidRDefault="006D6304">
      <w:pPr>
        <w:ind w:left="6534"/>
        <w:rPr>
          <w:sz w:val="20"/>
        </w:rPr>
      </w:pPr>
      <w:r>
        <w:rPr>
          <w:noProof/>
          <w:sz w:val="20"/>
        </w:rPr>
        <w:lastRenderedPageBreak/>
        <w:drawing>
          <wp:inline distT="0" distB="0" distL="0" distR="0">
            <wp:extent cx="1607301" cy="414527"/>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5" cstate="print"/>
                    <a:stretch>
                      <a:fillRect/>
                    </a:stretch>
                  </pic:blipFill>
                  <pic:spPr>
                    <a:xfrm>
                      <a:off x="0" y="0"/>
                      <a:ext cx="1607301" cy="414527"/>
                    </a:xfrm>
                    <a:prstGeom prst="rect">
                      <a:avLst/>
                    </a:prstGeom>
                  </pic:spPr>
                </pic:pic>
              </a:graphicData>
            </a:graphic>
          </wp:inline>
        </w:drawing>
      </w: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spacing w:before="6"/>
        <w:rPr>
          <w:b/>
          <w:sz w:val="16"/>
        </w:rPr>
      </w:pPr>
    </w:p>
    <w:p w:rsidR="00BC229A" w:rsidRDefault="006D6304">
      <w:pPr>
        <w:spacing w:before="27"/>
        <w:ind w:left="250" w:right="644"/>
        <w:jc w:val="center"/>
        <w:rPr>
          <w:b/>
          <w:sz w:val="36"/>
        </w:rPr>
      </w:pPr>
      <w:bookmarkStart w:id="10" w:name="AET_Attachment_A_The_Future_of_the_EGWP_"/>
      <w:bookmarkEnd w:id="10"/>
      <w:r>
        <w:rPr>
          <w:b/>
          <w:sz w:val="36"/>
        </w:rPr>
        <w:t>Attachment A:</w:t>
      </w:r>
    </w:p>
    <w:p w:rsidR="00BC229A" w:rsidRDefault="006D6304">
      <w:pPr>
        <w:spacing w:before="193" w:line="259" w:lineRule="auto"/>
        <w:ind w:left="250" w:right="648"/>
        <w:jc w:val="center"/>
        <w:rPr>
          <w:b/>
          <w:sz w:val="36"/>
        </w:rPr>
      </w:pPr>
      <w:r>
        <w:rPr>
          <w:b/>
          <w:sz w:val="36"/>
        </w:rPr>
        <w:t>The Future of the Medicare Advantage Employer Group Waiver Plan Market</w:t>
      </w:r>
    </w:p>
    <w:p w:rsidR="00BC229A" w:rsidRDefault="00BC229A">
      <w:pPr>
        <w:spacing w:line="259" w:lineRule="auto"/>
        <w:jc w:val="center"/>
        <w:rPr>
          <w:sz w:val="36"/>
        </w:rPr>
        <w:sectPr w:rsidR="00BC229A">
          <w:footerReference w:type="default" r:id="rId21"/>
          <w:pgSz w:w="12240" w:h="15840"/>
          <w:pgMar w:top="720" w:right="1320" w:bottom="280" w:left="1720" w:header="0" w:footer="0" w:gutter="0"/>
          <w:cols w:space="720"/>
        </w:sectPr>
      </w:pPr>
    </w:p>
    <w:p w:rsidR="00BC229A" w:rsidRDefault="00D0305F">
      <w:pPr>
        <w:rPr>
          <w:b/>
          <w:sz w:val="20"/>
        </w:rPr>
      </w:pPr>
      <w:r>
        <w:lastRenderedPageBreak/>
        <w:pict>
          <v:group id="_x0000_s1282" style="position:absolute;margin-left:0;margin-top:0;width:612pt;height:11in;z-index:-251642880;mso-position-horizontal-relative:page;mso-position-vertical-relative:page" coordsize="12240,15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7" type="#_x0000_t75" style="position:absolute;width:12240;height:10138">
              <v:imagedata r:id="rId22" o:title=""/>
            </v:shape>
            <v:rect id="_x0000_s1286" style="position:absolute;top:10080;width:12240;height:5760" fillcolor="#7c3e97" stroked="f"/>
            <v:line id="_x0000_s1285" style="position:absolute" from="990,12910" to="11250,12910" strokecolor="white"/>
            <v:shape id="_x0000_s1284" style="position:absolute;left:4522;top:13594;width:3107;height:836" coordorigin="4522,13594" coordsize="3107,836" o:spt="100" adj="0,,0" path="m7388,14022r-104,6l7200,14045r-64,27l7090,14111r-27,49l7055,14219r8,73l7090,14350r48,43l7209,14420r98,9l7381,14427r158,-10l7629,14415r-6,-43l7621,14324r-1,-22l7356,14302r-45,-4l7280,14284r-18,-26l7257,14221r7,-37l7287,14156r42,-17l7389,14133r9,l7409,14133r213,l7625,14065r,-43l7420,14022r-32,xm7622,14133r-213,l7417,14133r-1,27l7416,14234r,25l7418,14295r-14,3l7389,14300r-17,2l7356,14302r264,l7619,14276r,-42l7620,14185r2,-52xm7608,13880r-308,l7358,13888r36,22l7414,13950r6,59l7420,14022r205,l7625,13994r-6,-81l7608,13880xm7350,13747r-71,3l7215,13757r-56,12l7113,13783r8,145l7159,13910r44,-15l7251,13884r49,-4l7608,13880r-9,-30l7563,13803r-53,-32l7440,13753r-90,-6xm5606,14136r-516,l5160,14137r27,1l5209,14139r14,83l5248,14289r38,53l5336,14382r63,27l5476,14425r91,5l5630,14427r60,-7l5742,14409r40,-15l5777,14296r-177,l5525,14286r-54,-31l5438,14207r-12,-62l5426,14140r113,l5602,14137r4,-1xm4856,14022r-104,6l4668,14045r-64,27l4558,14111r-27,49l4522,14219r9,73l4557,14350r48,43l4677,14420r98,9l4849,14427r158,-10l5096,14415r-5,-43l5088,14324r,-22l4824,14302r-45,-4l4748,14284r-18,-26l4724,14221r8,-37l4755,14156r41,-17l4857,14133r9,l4877,14133r744,l5678,14120r60,-27l5780,14055r12,-23l5485,14032r-16,l5454,14031r-15,l5425,14030r,-3l5210,14027r-25,-1l5158,14025r-31,-1l5093,14024r,-2l4887,14022r-31,xm5621,14133r-744,l4884,14133r,27l4884,14234r,25l4886,14295r-14,3l4856,14300r-16,2l4824,14302r264,l5087,14282r,-14l5087,14212r1,-24l5089,14156r1,-20l5606,14136r15,-3xm5774,14249r-36,19l5696,14282r-46,11l5600,14296r177,l5774,14249xm5539,14140r-113,l5445,14141r22,l5510,14142r29,-2xm5799,13869r-261,l5570,13874r24,13l5610,13909r5,30l5608,13980r-25,29l5543,14026r-58,6l5792,14032r14,-27l5814,13943r-10,-65l5799,13869xm5544,13748r-88,6l5384,13772r-59,29l5280,13842r-34,51l5223,13955r-13,72l5425,14027r1,-3l5431,13964r19,-50l5485,13881r53,-12l5799,13869r-26,-45l5719,13783r-76,-26l5544,13748xm5076,13880r-308,l4825,13888r37,22l4882,13950r6,59l4887,14022r206,l5093,13994r-6,-81l5076,13880xm4818,13747r-71,3l4682,13757r-56,12l4581,13783r8,145l4627,13910r44,-15l4719,13884r49,-4l5076,13880r-10,-30l5031,13803r-53,-32l4908,13753r-90,-6xm6697,13748r-81,3l6462,13765r-88,3l6378,13858r2,93l6380,14015r1,98l6380,14191r-1,87l6376,14358r-2,57l6592,14415r-3,-55l6586,14282r-2,-87l6583,14113r,-45l6584,14015r1,-56l6586,13893r18,-5l6623,13884r21,-3l6666,13880r289,l6946,13851r-36,-46l6858,13773r-70,-19l6697,13748xm6955,13880r-289,l6714,13887r31,24l6762,13952r5,63l6767,14051r1,19l6768,14113r-1,78l6766,14278r-2,80l6761,14415r219,l6976,14360r-3,-78l6971,14195r,-82l6971,14068r,-39l6972,13985r-6,-74l6955,13880xm6149,13594r-123,l6009,13675r-29,60l5933,13776r-71,22l5862,13825r1,29l5863,13882r-1,26l5937,13908r-1,62l5935,14047r-1,85l5934,14220r9,79l5970,14358r44,40l6076,14421r78,8l6203,14427r40,-4l6274,14418r19,-4l6285,14284r-59,l6184,14279r-27,-20l6143,14221r-4,-61l6139,13908r133,l6272,13768r-131,l6142,13727r1,-46l6146,13636r3,-42xm6284,14270r-12,5l6258,14280r-16,3l6226,14284r59,l6284,14270xe" stroked="f">
              <v:stroke joinstyle="round"/>
              <v:formulas/>
              <v:path arrowok="t" o:connecttype="segments"/>
            </v:shape>
            <v:shape id="_x0000_s1283" type="#_x0000_t75" style="position:absolute;left:7660;top:13739;width:108;height:114">
              <v:imagedata r:id="rId23" o:title=""/>
            </v:shape>
            <w10:wrap anchorx="page" anchory="page"/>
          </v:group>
        </w:pict>
      </w: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rPr>
          <w:b/>
          <w:sz w:val="20"/>
        </w:rPr>
      </w:pPr>
    </w:p>
    <w:p w:rsidR="00BC229A" w:rsidRDefault="00BC229A">
      <w:pPr>
        <w:spacing w:before="7"/>
        <w:rPr>
          <w:b/>
          <w:sz w:val="29"/>
        </w:rPr>
      </w:pPr>
    </w:p>
    <w:p w:rsidR="00BC229A" w:rsidRDefault="006D6304">
      <w:pPr>
        <w:spacing w:before="130" w:line="271" w:lineRule="auto"/>
        <w:ind w:left="162" w:right="159"/>
        <w:jc w:val="center"/>
        <w:rPr>
          <w:rFonts w:ascii="Tahoma"/>
          <w:b/>
          <w:sz w:val="44"/>
        </w:rPr>
      </w:pPr>
      <w:bookmarkStart w:id="11" w:name="20170129_Aetna_EGWP_FINAL"/>
      <w:bookmarkEnd w:id="11"/>
      <w:r>
        <w:rPr>
          <w:rFonts w:ascii="Tahoma"/>
          <w:b/>
          <w:color w:val="FFFFFF"/>
          <w:sz w:val="44"/>
        </w:rPr>
        <w:t>The Future of the Medicare Advantage Employer Group Waiver Plan Market</w:t>
      </w:r>
    </w:p>
    <w:p w:rsidR="00BC229A" w:rsidRDefault="00BC229A">
      <w:pPr>
        <w:pStyle w:val="BodyText"/>
        <w:rPr>
          <w:rFonts w:ascii="Tahoma"/>
          <w:b/>
          <w:sz w:val="60"/>
        </w:rPr>
      </w:pPr>
    </w:p>
    <w:p w:rsidR="00BC229A" w:rsidRDefault="00BC229A">
      <w:pPr>
        <w:pStyle w:val="BodyText"/>
        <w:rPr>
          <w:rFonts w:ascii="Tahoma"/>
          <w:b/>
          <w:sz w:val="60"/>
        </w:rPr>
      </w:pPr>
    </w:p>
    <w:p w:rsidR="00BC229A" w:rsidRDefault="00BC229A">
      <w:pPr>
        <w:pStyle w:val="BodyText"/>
        <w:rPr>
          <w:rFonts w:ascii="Tahoma"/>
          <w:b/>
          <w:sz w:val="60"/>
        </w:rPr>
      </w:pPr>
    </w:p>
    <w:p w:rsidR="00BC229A" w:rsidRDefault="006D6304">
      <w:pPr>
        <w:pStyle w:val="Heading4"/>
        <w:spacing w:before="527" w:line="240" w:lineRule="auto"/>
        <w:ind w:left="159" w:right="159"/>
        <w:jc w:val="center"/>
        <w:rPr>
          <w:rFonts w:ascii="Calibri"/>
        </w:rPr>
      </w:pPr>
      <w:r>
        <w:rPr>
          <w:rFonts w:ascii="Calibri"/>
          <w:color w:val="FFFFFF"/>
          <w:w w:val="110"/>
        </w:rPr>
        <w:t>aetna.com</w:t>
      </w:r>
    </w:p>
    <w:p w:rsidR="00BC229A" w:rsidRDefault="00BC229A">
      <w:pPr>
        <w:jc w:val="center"/>
        <w:sectPr w:rsidR="00BC229A">
          <w:footerReference w:type="default" r:id="rId24"/>
          <w:pgSz w:w="12240" w:h="15840"/>
          <w:pgMar w:top="1500" w:right="1720" w:bottom="280" w:left="1720" w:header="0" w:footer="0" w:gutter="0"/>
          <w:cols w:space="720"/>
        </w:sectPr>
      </w:pPr>
    </w:p>
    <w:p w:rsidR="00BC229A" w:rsidRDefault="006D6304">
      <w:pPr>
        <w:spacing w:before="115" w:line="283" w:lineRule="auto"/>
        <w:ind w:left="110" w:right="760"/>
        <w:rPr>
          <w:rFonts w:ascii="Bookman Old Style"/>
          <w:b/>
          <w:sz w:val="52"/>
        </w:rPr>
      </w:pPr>
      <w:r>
        <w:rPr>
          <w:rFonts w:ascii="Bookman Old Style"/>
          <w:b/>
          <w:color w:val="8952A2"/>
          <w:w w:val="95"/>
          <w:sz w:val="52"/>
        </w:rPr>
        <w:lastRenderedPageBreak/>
        <w:t>The</w:t>
      </w:r>
      <w:r>
        <w:rPr>
          <w:rFonts w:ascii="Bookman Old Style"/>
          <w:b/>
          <w:color w:val="8952A2"/>
          <w:spacing w:val="-53"/>
          <w:w w:val="95"/>
          <w:sz w:val="52"/>
        </w:rPr>
        <w:t xml:space="preserve"> </w:t>
      </w:r>
      <w:r>
        <w:rPr>
          <w:rFonts w:ascii="Bookman Old Style"/>
          <w:b/>
          <w:color w:val="8952A2"/>
          <w:w w:val="95"/>
          <w:sz w:val="52"/>
        </w:rPr>
        <w:t>Future</w:t>
      </w:r>
      <w:r>
        <w:rPr>
          <w:rFonts w:ascii="Bookman Old Style"/>
          <w:b/>
          <w:color w:val="8952A2"/>
          <w:spacing w:val="-53"/>
          <w:w w:val="95"/>
          <w:sz w:val="52"/>
        </w:rPr>
        <w:t xml:space="preserve"> </w:t>
      </w:r>
      <w:r>
        <w:rPr>
          <w:rFonts w:ascii="Bookman Old Style"/>
          <w:b/>
          <w:color w:val="8952A2"/>
          <w:w w:val="95"/>
          <w:sz w:val="52"/>
        </w:rPr>
        <w:t>of</w:t>
      </w:r>
      <w:r>
        <w:rPr>
          <w:rFonts w:ascii="Bookman Old Style"/>
          <w:b/>
          <w:color w:val="8952A2"/>
          <w:spacing w:val="-53"/>
          <w:w w:val="95"/>
          <w:sz w:val="52"/>
        </w:rPr>
        <w:t xml:space="preserve"> </w:t>
      </w:r>
      <w:r>
        <w:rPr>
          <w:rFonts w:ascii="Bookman Old Style"/>
          <w:b/>
          <w:color w:val="8952A2"/>
          <w:w w:val="95"/>
          <w:sz w:val="52"/>
        </w:rPr>
        <w:t>the</w:t>
      </w:r>
      <w:r>
        <w:rPr>
          <w:rFonts w:ascii="Bookman Old Style"/>
          <w:b/>
          <w:color w:val="8952A2"/>
          <w:spacing w:val="-53"/>
          <w:w w:val="95"/>
          <w:sz w:val="52"/>
        </w:rPr>
        <w:t xml:space="preserve"> </w:t>
      </w:r>
      <w:r>
        <w:rPr>
          <w:rFonts w:ascii="Bookman Old Style"/>
          <w:b/>
          <w:color w:val="8952A2"/>
          <w:w w:val="95"/>
          <w:sz w:val="52"/>
        </w:rPr>
        <w:t>Medicare</w:t>
      </w:r>
      <w:r>
        <w:rPr>
          <w:rFonts w:ascii="Bookman Old Style"/>
          <w:b/>
          <w:color w:val="8952A2"/>
          <w:spacing w:val="-53"/>
          <w:w w:val="95"/>
          <w:sz w:val="52"/>
        </w:rPr>
        <w:t xml:space="preserve"> </w:t>
      </w:r>
      <w:r>
        <w:rPr>
          <w:rFonts w:ascii="Bookman Old Style"/>
          <w:b/>
          <w:color w:val="8952A2"/>
          <w:spacing w:val="-4"/>
          <w:w w:val="95"/>
          <w:sz w:val="52"/>
        </w:rPr>
        <w:t xml:space="preserve">Advantage </w:t>
      </w:r>
      <w:r>
        <w:rPr>
          <w:rFonts w:ascii="Bookman Old Style"/>
          <w:b/>
          <w:color w:val="8952A2"/>
          <w:spacing w:val="-5"/>
          <w:sz w:val="52"/>
        </w:rPr>
        <w:t>Employer</w:t>
      </w:r>
      <w:r>
        <w:rPr>
          <w:rFonts w:ascii="Bookman Old Style"/>
          <w:b/>
          <w:color w:val="8952A2"/>
          <w:spacing w:val="-141"/>
          <w:sz w:val="52"/>
        </w:rPr>
        <w:t xml:space="preserve"> </w:t>
      </w:r>
      <w:r>
        <w:rPr>
          <w:rFonts w:ascii="Bookman Old Style"/>
          <w:b/>
          <w:color w:val="8952A2"/>
          <w:sz w:val="52"/>
        </w:rPr>
        <w:t>Group</w:t>
      </w:r>
      <w:r>
        <w:rPr>
          <w:rFonts w:ascii="Bookman Old Style"/>
          <w:b/>
          <w:color w:val="8952A2"/>
          <w:spacing w:val="-141"/>
          <w:sz w:val="52"/>
        </w:rPr>
        <w:t xml:space="preserve"> </w:t>
      </w:r>
      <w:r>
        <w:rPr>
          <w:rFonts w:ascii="Bookman Old Style"/>
          <w:b/>
          <w:color w:val="8952A2"/>
          <w:spacing w:val="-11"/>
          <w:sz w:val="52"/>
        </w:rPr>
        <w:t>Waiver</w:t>
      </w:r>
      <w:r>
        <w:rPr>
          <w:rFonts w:ascii="Bookman Old Style"/>
          <w:b/>
          <w:color w:val="8952A2"/>
          <w:spacing w:val="-141"/>
          <w:sz w:val="52"/>
        </w:rPr>
        <w:t xml:space="preserve"> </w:t>
      </w:r>
      <w:r>
        <w:rPr>
          <w:rFonts w:ascii="Bookman Old Style"/>
          <w:b/>
          <w:color w:val="8952A2"/>
          <w:sz w:val="52"/>
        </w:rPr>
        <w:t>Plan</w:t>
      </w:r>
      <w:r>
        <w:rPr>
          <w:rFonts w:ascii="Bookman Old Style"/>
          <w:b/>
          <w:color w:val="8952A2"/>
          <w:spacing w:val="-141"/>
          <w:sz w:val="52"/>
        </w:rPr>
        <w:t xml:space="preserve"> </w:t>
      </w:r>
      <w:r>
        <w:rPr>
          <w:rFonts w:ascii="Bookman Old Style"/>
          <w:b/>
          <w:color w:val="8952A2"/>
          <w:spacing w:val="-3"/>
          <w:sz w:val="52"/>
        </w:rPr>
        <w:t>Market</w:t>
      </w:r>
    </w:p>
    <w:p w:rsidR="00BC229A" w:rsidRDefault="00BC229A">
      <w:pPr>
        <w:pStyle w:val="BodyText"/>
        <w:rPr>
          <w:rFonts w:ascii="Bookman Old Style"/>
          <w:b/>
          <w:sz w:val="20"/>
        </w:rPr>
      </w:pPr>
    </w:p>
    <w:p w:rsidR="00BC229A" w:rsidRDefault="00BC229A">
      <w:pPr>
        <w:pStyle w:val="BodyText"/>
        <w:spacing w:before="4"/>
        <w:rPr>
          <w:rFonts w:ascii="Bookman Old Style"/>
          <w:b/>
          <w:sz w:val="23"/>
        </w:rPr>
      </w:pPr>
    </w:p>
    <w:p w:rsidR="00BC229A" w:rsidRDefault="00BC229A">
      <w:pPr>
        <w:rPr>
          <w:rFonts w:ascii="Bookman Old Style"/>
          <w:sz w:val="23"/>
        </w:rPr>
        <w:sectPr w:rsidR="00BC229A">
          <w:footerReference w:type="default" r:id="rId25"/>
          <w:pgSz w:w="12240" w:h="15840"/>
          <w:pgMar w:top="1060" w:right="880" w:bottom="920" w:left="880" w:header="0" w:footer="739" w:gutter="0"/>
          <w:pgNumType w:start="2"/>
          <w:cols w:space="720"/>
        </w:sectPr>
      </w:pPr>
    </w:p>
    <w:p w:rsidR="00BC229A" w:rsidRDefault="006D6304">
      <w:pPr>
        <w:pStyle w:val="Heading2"/>
        <w:spacing w:before="131"/>
        <w:rPr>
          <w:b/>
        </w:rPr>
      </w:pPr>
      <w:r>
        <w:rPr>
          <w:b/>
          <w:color w:val="414042"/>
        </w:rPr>
        <w:t>Approach</w:t>
      </w:r>
      <w:r>
        <w:rPr>
          <w:b/>
          <w:color w:val="414042"/>
          <w:spacing w:val="-68"/>
        </w:rPr>
        <w:t xml:space="preserve"> </w:t>
      </w:r>
      <w:r>
        <w:rPr>
          <w:b/>
          <w:color w:val="414042"/>
        </w:rPr>
        <w:t>and</w:t>
      </w:r>
      <w:r>
        <w:rPr>
          <w:b/>
          <w:color w:val="414042"/>
          <w:spacing w:val="-68"/>
        </w:rPr>
        <w:t xml:space="preserve"> </w:t>
      </w:r>
      <w:r>
        <w:rPr>
          <w:b/>
          <w:color w:val="414042"/>
        </w:rPr>
        <w:t>Key</w:t>
      </w:r>
      <w:r>
        <w:rPr>
          <w:b/>
          <w:color w:val="414042"/>
          <w:spacing w:val="-68"/>
        </w:rPr>
        <w:t xml:space="preserve"> </w:t>
      </w:r>
      <w:r>
        <w:rPr>
          <w:b/>
          <w:color w:val="414042"/>
        </w:rPr>
        <w:t>Findings</w:t>
      </w:r>
    </w:p>
    <w:p w:rsidR="00BC229A" w:rsidRDefault="006D6304">
      <w:pPr>
        <w:spacing w:before="294" w:line="276" w:lineRule="auto"/>
        <w:ind w:left="110" w:right="-19"/>
        <w:rPr>
          <w:sz w:val="20"/>
        </w:rPr>
      </w:pPr>
      <w:r>
        <w:rPr>
          <w:color w:val="414042"/>
          <w:w w:val="110"/>
          <w:sz w:val="20"/>
        </w:rPr>
        <w:t>To evaluate the trends and outlook for the Medicare Advantage Employer Group Waiver Plan (MA-EGWP) market, Aetna engaged Avalere, a public policy and business strategy consultancy in Washington, DC,</w:t>
      </w:r>
    </w:p>
    <w:p w:rsidR="00BC229A" w:rsidRDefault="006D6304">
      <w:pPr>
        <w:spacing w:line="243" w:lineRule="exact"/>
        <w:ind w:left="110"/>
        <w:rPr>
          <w:sz w:val="20"/>
        </w:rPr>
      </w:pPr>
      <w:r>
        <w:rPr>
          <w:color w:val="414042"/>
          <w:w w:val="110"/>
          <w:sz w:val="20"/>
        </w:rPr>
        <w:t>to conduct a series of interviews.</w:t>
      </w:r>
    </w:p>
    <w:p w:rsidR="00BC229A" w:rsidRDefault="006D6304">
      <w:pPr>
        <w:spacing w:before="126"/>
        <w:ind w:left="110"/>
        <w:rPr>
          <w:sz w:val="20"/>
        </w:rPr>
      </w:pPr>
      <w:r>
        <w:rPr>
          <w:color w:val="414042"/>
          <w:w w:val="110"/>
          <w:sz w:val="20"/>
        </w:rPr>
        <w:t>In 2014, Avalere interviewed ten employers</w:t>
      </w:r>
    </w:p>
    <w:p w:rsidR="00BC229A" w:rsidRDefault="006D6304">
      <w:pPr>
        <w:spacing w:before="36" w:line="276" w:lineRule="auto"/>
        <w:ind w:left="110" w:right="-13"/>
        <w:rPr>
          <w:sz w:val="20"/>
        </w:rPr>
      </w:pPr>
      <w:r>
        <w:rPr>
          <w:color w:val="414042"/>
          <w:w w:val="110"/>
          <w:sz w:val="20"/>
        </w:rPr>
        <w:t>offering</w:t>
      </w:r>
      <w:r>
        <w:rPr>
          <w:color w:val="414042"/>
          <w:spacing w:val="-12"/>
          <w:w w:val="110"/>
          <w:sz w:val="20"/>
        </w:rPr>
        <w:t xml:space="preserve"> </w:t>
      </w:r>
      <w:r>
        <w:rPr>
          <w:color w:val="414042"/>
          <w:w w:val="110"/>
          <w:sz w:val="20"/>
        </w:rPr>
        <w:t>MA-EGWPs</w:t>
      </w:r>
      <w:r>
        <w:rPr>
          <w:color w:val="414042"/>
          <w:spacing w:val="-12"/>
          <w:w w:val="110"/>
          <w:sz w:val="20"/>
        </w:rPr>
        <w:t xml:space="preserve"> </w:t>
      </w:r>
      <w:r>
        <w:rPr>
          <w:color w:val="414042"/>
          <w:w w:val="110"/>
          <w:sz w:val="20"/>
        </w:rPr>
        <w:t>to</w:t>
      </w:r>
      <w:r>
        <w:rPr>
          <w:color w:val="414042"/>
          <w:spacing w:val="-12"/>
          <w:w w:val="110"/>
          <w:sz w:val="20"/>
        </w:rPr>
        <w:t xml:space="preserve"> </w:t>
      </w:r>
      <w:r>
        <w:rPr>
          <w:color w:val="414042"/>
          <w:w w:val="110"/>
          <w:sz w:val="20"/>
        </w:rPr>
        <w:t>retirees,</w:t>
      </w:r>
      <w:r>
        <w:rPr>
          <w:color w:val="414042"/>
          <w:spacing w:val="-12"/>
          <w:w w:val="110"/>
          <w:sz w:val="20"/>
        </w:rPr>
        <w:t xml:space="preserve"> </w:t>
      </w:r>
      <w:r>
        <w:rPr>
          <w:color w:val="414042"/>
          <w:w w:val="110"/>
          <w:sz w:val="20"/>
        </w:rPr>
        <w:t>including</w:t>
      </w:r>
      <w:r>
        <w:rPr>
          <w:color w:val="414042"/>
          <w:spacing w:val="-12"/>
          <w:w w:val="110"/>
          <w:sz w:val="20"/>
        </w:rPr>
        <w:t xml:space="preserve"> </w:t>
      </w:r>
      <w:r>
        <w:rPr>
          <w:color w:val="414042"/>
          <w:w w:val="110"/>
          <w:sz w:val="20"/>
        </w:rPr>
        <w:t>two</w:t>
      </w:r>
      <w:r>
        <w:rPr>
          <w:color w:val="414042"/>
          <w:spacing w:val="-12"/>
          <w:w w:val="110"/>
          <w:sz w:val="20"/>
        </w:rPr>
        <w:t xml:space="preserve"> </w:t>
      </w:r>
      <w:r>
        <w:rPr>
          <w:color w:val="414042"/>
          <w:w w:val="110"/>
          <w:sz w:val="20"/>
        </w:rPr>
        <w:t>unions, six public employers, and two private employers, totaling around 19% of national 2014 MA-EGWP enrollment</w:t>
      </w:r>
      <w:r>
        <w:rPr>
          <w:color w:val="414042"/>
          <w:spacing w:val="-16"/>
          <w:w w:val="110"/>
          <w:sz w:val="20"/>
        </w:rPr>
        <w:t xml:space="preserve"> </w:t>
      </w:r>
      <w:r>
        <w:rPr>
          <w:color w:val="414042"/>
          <w:w w:val="110"/>
          <w:sz w:val="20"/>
        </w:rPr>
        <w:t>(or</w:t>
      </w:r>
      <w:r>
        <w:rPr>
          <w:color w:val="414042"/>
          <w:spacing w:val="-16"/>
          <w:w w:val="110"/>
          <w:sz w:val="20"/>
        </w:rPr>
        <w:t xml:space="preserve"> </w:t>
      </w:r>
      <w:r>
        <w:rPr>
          <w:color w:val="414042"/>
          <w:w w:val="110"/>
          <w:sz w:val="20"/>
        </w:rPr>
        <w:t>approximately</w:t>
      </w:r>
      <w:r>
        <w:rPr>
          <w:color w:val="414042"/>
          <w:spacing w:val="-16"/>
          <w:w w:val="110"/>
          <w:sz w:val="20"/>
        </w:rPr>
        <w:t xml:space="preserve"> </w:t>
      </w:r>
      <w:r>
        <w:rPr>
          <w:color w:val="414042"/>
          <w:w w:val="110"/>
          <w:sz w:val="20"/>
        </w:rPr>
        <w:t>554,000</w:t>
      </w:r>
      <w:r>
        <w:rPr>
          <w:color w:val="414042"/>
          <w:spacing w:val="-16"/>
          <w:w w:val="110"/>
          <w:sz w:val="20"/>
        </w:rPr>
        <w:t xml:space="preserve"> </w:t>
      </w:r>
      <w:r>
        <w:rPr>
          <w:color w:val="414042"/>
          <w:w w:val="110"/>
          <w:sz w:val="20"/>
        </w:rPr>
        <w:t>individuals).</w:t>
      </w:r>
    </w:p>
    <w:p w:rsidR="00BC229A" w:rsidRDefault="006D6304">
      <w:pPr>
        <w:rPr>
          <w:sz w:val="26"/>
        </w:rPr>
      </w:pPr>
      <w:r>
        <w:br w:type="column"/>
      </w:r>
    </w:p>
    <w:p w:rsidR="00BC229A" w:rsidRDefault="00BC229A">
      <w:pPr>
        <w:rPr>
          <w:sz w:val="26"/>
        </w:rPr>
      </w:pPr>
    </w:p>
    <w:p w:rsidR="00BC229A" w:rsidRDefault="006D6304">
      <w:pPr>
        <w:spacing w:before="167" w:line="276" w:lineRule="auto"/>
        <w:ind w:left="110" w:right="213"/>
        <w:rPr>
          <w:sz w:val="20"/>
        </w:rPr>
      </w:pPr>
      <w:r>
        <w:rPr>
          <w:color w:val="414042"/>
          <w:w w:val="110"/>
          <w:sz w:val="20"/>
        </w:rPr>
        <w:t>In 2015, Avalere conducted five interviews with key thought leaders, including high-ranking government officials and prominent scholars to discuss the future of the retiree market.</w:t>
      </w:r>
    </w:p>
    <w:p w:rsidR="00BC229A" w:rsidRDefault="006D6304">
      <w:pPr>
        <w:spacing w:before="89" w:line="276" w:lineRule="auto"/>
        <w:ind w:left="110" w:right="213"/>
        <w:rPr>
          <w:sz w:val="20"/>
        </w:rPr>
      </w:pPr>
      <w:r>
        <w:rPr>
          <w:color w:val="414042"/>
          <w:w w:val="110"/>
          <w:sz w:val="20"/>
        </w:rPr>
        <w:t>Most recently, in 2017, Avalere spoke with two benefits consultants at two different leading consulting firms who focus on MA-EGWP coverage.</w:t>
      </w:r>
    </w:p>
    <w:p w:rsidR="00BC229A" w:rsidRDefault="006D6304">
      <w:pPr>
        <w:spacing w:before="89" w:line="276" w:lineRule="auto"/>
        <w:ind w:left="110" w:right="213"/>
        <w:rPr>
          <w:i/>
          <w:sz w:val="20"/>
        </w:rPr>
      </w:pPr>
      <w:r>
        <w:rPr>
          <w:i/>
          <w:color w:val="414042"/>
          <w:sz w:val="20"/>
        </w:rPr>
        <w:t>Avalere shared an interview guide with all interviewees before conducting telephone  interviews.</w:t>
      </w:r>
    </w:p>
    <w:p w:rsidR="00BC229A" w:rsidRDefault="00BC229A">
      <w:pPr>
        <w:spacing w:line="276" w:lineRule="auto"/>
        <w:rPr>
          <w:sz w:val="20"/>
        </w:rPr>
        <w:sectPr w:rsidR="00BC229A">
          <w:type w:val="continuous"/>
          <w:pgSz w:w="12240" w:h="15840"/>
          <w:pgMar w:top="640" w:right="880" w:bottom="280" w:left="880" w:header="720" w:footer="720" w:gutter="0"/>
          <w:cols w:num="2" w:space="720" w:equalWidth="0">
            <w:col w:w="4823" w:space="667"/>
            <w:col w:w="4990"/>
          </w:cols>
        </w:sectPr>
      </w:pPr>
    </w:p>
    <w:p w:rsidR="00BC229A" w:rsidRDefault="00BC229A">
      <w:pPr>
        <w:rPr>
          <w:i/>
          <w:sz w:val="20"/>
        </w:rPr>
      </w:pPr>
    </w:p>
    <w:p w:rsidR="00BC229A" w:rsidRDefault="00BC229A">
      <w:pPr>
        <w:spacing w:before="6" w:after="1"/>
        <w:rPr>
          <w:i/>
          <w:sz w:val="11"/>
        </w:rPr>
      </w:pPr>
    </w:p>
    <w:p w:rsidR="00BC229A" w:rsidRDefault="00D0305F">
      <w:pPr>
        <w:spacing w:line="20" w:lineRule="exact"/>
        <w:ind w:left="100"/>
        <w:rPr>
          <w:sz w:val="2"/>
        </w:rPr>
      </w:pPr>
      <w:r>
        <w:rPr>
          <w:sz w:val="2"/>
        </w:rPr>
      </w:r>
      <w:r>
        <w:rPr>
          <w:sz w:val="2"/>
        </w:rPr>
        <w:pict>
          <v:group id="_x0000_s1280" style="width:514pt;height:1pt;mso-position-horizontal-relative:char;mso-position-vertical-relative:line" coordsize="10280,20">
            <v:line id="_x0000_s1281" style="position:absolute" from="10270,10" to="10,10" strokecolor="#7c3e97" strokeweight="1pt"/>
            <w10:wrap type="none"/>
            <w10:anchorlock/>
          </v:group>
        </w:pict>
      </w:r>
    </w:p>
    <w:p w:rsidR="00BC229A" w:rsidRDefault="00BC229A">
      <w:pPr>
        <w:spacing w:before="10"/>
        <w:rPr>
          <w:i/>
          <w:sz w:val="24"/>
        </w:rPr>
      </w:pPr>
    </w:p>
    <w:p w:rsidR="00BC229A" w:rsidRDefault="006D6304">
      <w:pPr>
        <w:pStyle w:val="Heading4"/>
        <w:spacing w:before="124" w:line="240" w:lineRule="auto"/>
        <w:ind w:left="110"/>
        <w:rPr>
          <w:rFonts w:ascii="Lucida Sans"/>
          <w:b/>
        </w:rPr>
      </w:pPr>
      <w:r>
        <w:rPr>
          <w:rFonts w:ascii="Lucida Sans"/>
          <w:b/>
          <w:color w:val="414042"/>
        </w:rPr>
        <w:t>Key findings from the interviews include:</w:t>
      </w:r>
    </w:p>
    <w:p w:rsidR="00BC229A" w:rsidRDefault="006D6304">
      <w:pPr>
        <w:pStyle w:val="ListParagraph"/>
        <w:numPr>
          <w:ilvl w:val="0"/>
          <w:numId w:val="5"/>
        </w:numPr>
        <w:tabs>
          <w:tab w:val="left" w:pos="469"/>
          <w:tab w:val="left" w:pos="470"/>
        </w:tabs>
        <w:spacing w:before="202" w:line="360" w:lineRule="exact"/>
        <w:ind w:right="1496"/>
        <w:rPr>
          <w:rFonts w:ascii="Arial Unicode MS" w:hAnsi="Arial Unicode MS"/>
          <w:sz w:val="24"/>
        </w:rPr>
      </w:pPr>
      <w:r>
        <w:rPr>
          <w:rFonts w:ascii="Arial Unicode MS" w:hAnsi="Arial Unicode MS"/>
          <w:color w:val="414042"/>
          <w:w w:val="105"/>
          <w:sz w:val="24"/>
        </w:rPr>
        <w:t xml:space="preserve">Despite an overall decline in the number of employers that offer retiree healthcare, </w:t>
      </w:r>
      <w:r>
        <w:rPr>
          <w:rFonts w:ascii="Arial Unicode MS" w:hAnsi="Arial Unicode MS"/>
          <w:color w:val="8952A2"/>
          <w:w w:val="105"/>
          <w:sz w:val="24"/>
        </w:rPr>
        <w:t xml:space="preserve">those that do offer coverage are intent on “keeping the promise” </w:t>
      </w:r>
      <w:r>
        <w:rPr>
          <w:rFonts w:ascii="Arial Unicode MS" w:hAnsi="Arial Unicode MS"/>
          <w:color w:val="414042"/>
          <w:w w:val="105"/>
          <w:sz w:val="24"/>
        </w:rPr>
        <w:t>they made to</w:t>
      </w:r>
      <w:r>
        <w:rPr>
          <w:rFonts w:ascii="Arial Unicode MS" w:hAnsi="Arial Unicode MS"/>
          <w:color w:val="414042"/>
          <w:spacing w:val="1"/>
          <w:w w:val="105"/>
          <w:sz w:val="24"/>
        </w:rPr>
        <w:t xml:space="preserve"> </w:t>
      </w:r>
      <w:r>
        <w:rPr>
          <w:rFonts w:ascii="Arial Unicode MS" w:hAnsi="Arial Unicode MS"/>
          <w:color w:val="414042"/>
          <w:w w:val="105"/>
          <w:sz w:val="24"/>
        </w:rPr>
        <w:t>employees.</w:t>
      </w:r>
    </w:p>
    <w:p w:rsidR="00BC229A" w:rsidRDefault="006D6304">
      <w:pPr>
        <w:pStyle w:val="ListParagraph"/>
        <w:numPr>
          <w:ilvl w:val="0"/>
          <w:numId w:val="5"/>
        </w:numPr>
        <w:tabs>
          <w:tab w:val="left" w:pos="469"/>
          <w:tab w:val="left" w:pos="470"/>
        </w:tabs>
        <w:spacing w:before="179" w:line="360" w:lineRule="exact"/>
        <w:ind w:right="2110"/>
        <w:rPr>
          <w:rFonts w:ascii="Arial Unicode MS" w:hAnsi="Arial Unicode MS"/>
          <w:sz w:val="24"/>
        </w:rPr>
      </w:pPr>
      <w:r>
        <w:rPr>
          <w:rFonts w:ascii="Arial Unicode MS" w:hAnsi="Arial Unicode MS"/>
          <w:color w:val="414042"/>
          <w:w w:val="105"/>
          <w:sz w:val="24"/>
        </w:rPr>
        <w:t xml:space="preserve">Employers are hesitant to disrupt their retirees’ coverage by changing benefit designs, but </w:t>
      </w:r>
      <w:r>
        <w:rPr>
          <w:rFonts w:ascii="Arial Unicode MS" w:hAnsi="Arial Unicode MS"/>
          <w:color w:val="8952A2"/>
          <w:w w:val="105"/>
          <w:sz w:val="24"/>
        </w:rPr>
        <w:t xml:space="preserve">rising costs are putting pressure on them </w:t>
      </w:r>
      <w:r>
        <w:rPr>
          <w:rFonts w:ascii="Arial Unicode MS" w:hAnsi="Arial Unicode MS"/>
          <w:color w:val="414042"/>
          <w:w w:val="105"/>
          <w:sz w:val="24"/>
        </w:rPr>
        <w:t>to do</w:t>
      </w:r>
      <w:r>
        <w:rPr>
          <w:rFonts w:ascii="Arial Unicode MS" w:hAnsi="Arial Unicode MS"/>
          <w:color w:val="414042"/>
          <w:spacing w:val="42"/>
          <w:w w:val="105"/>
          <w:sz w:val="24"/>
        </w:rPr>
        <w:t xml:space="preserve"> </w:t>
      </w:r>
      <w:r>
        <w:rPr>
          <w:rFonts w:ascii="Arial Unicode MS" w:hAnsi="Arial Unicode MS"/>
          <w:color w:val="414042"/>
          <w:w w:val="105"/>
          <w:sz w:val="24"/>
        </w:rPr>
        <w:t>so.</w:t>
      </w:r>
    </w:p>
    <w:p w:rsidR="00BC229A" w:rsidRDefault="006D6304">
      <w:pPr>
        <w:pStyle w:val="ListParagraph"/>
        <w:numPr>
          <w:ilvl w:val="0"/>
          <w:numId w:val="5"/>
        </w:numPr>
        <w:tabs>
          <w:tab w:val="left" w:pos="469"/>
          <w:tab w:val="left" w:pos="470"/>
        </w:tabs>
        <w:spacing w:before="179" w:line="360" w:lineRule="exact"/>
        <w:ind w:right="890"/>
        <w:rPr>
          <w:rFonts w:ascii="Arial Unicode MS"/>
          <w:sz w:val="24"/>
        </w:rPr>
      </w:pPr>
      <w:r>
        <w:rPr>
          <w:rFonts w:ascii="Arial Unicode MS"/>
          <w:color w:val="414042"/>
          <w:w w:val="105"/>
          <w:sz w:val="24"/>
        </w:rPr>
        <w:t xml:space="preserve">Switching to MA-EGWPs has allowed many employers to </w:t>
      </w:r>
      <w:r>
        <w:rPr>
          <w:rFonts w:ascii="Arial Unicode MS"/>
          <w:color w:val="8952A2"/>
          <w:w w:val="105"/>
          <w:sz w:val="24"/>
        </w:rPr>
        <w:t xml:space="preserve">maintain consistent coverage </w:t>
      </w:r>
      <w:r>
        <w:rPr>
          <w:rFonts w:ascii="Arial Unicode MS"/>
          <w:color w:val="414042"/>
          <w:w w:val="105"/>
          <w:sz w:val="24"/>
        </w:rPr>
        <w:t xml:space="preserve">for retirees, while lowering their immediate costs and long-term </w:t>
      </w:r>
      <w:r>
        <w:rPr>
          <w:rFonts w:ascii="Arial Unicode MS"/>
          <w:color w:val="414042"/>
          <w:spacing w:val="34"/>
          <w:w w:val="105"/>
          <w:sz w:val="24"/>
        </w:rPr>
        <w:t xml:space="preserve"> </w:t>
      </w:r>
      <w:r>
        <w:rPr>
          <w:rFonts w:ascii="Arial Unicode MS"/>
          <w:color w:val="414042"/>
          <w:w w:val="105"/>
          <w:sz w:val="24"/>
        </w:rPr>
        <w:t>liability.</w:t>
      </w:r>
    </w:p>
    <w:p w:rsidR="00BC229A" w:rsidRDefault="006D6304">
      <w:pPr>
        <w:pStyle w:val="ListParagraph"/>
        <w:numPr>
          <w:ilvl w:val="0"/>
          <w:numId w:val="5"/>
        </w:numPr>
        <w:tabs>
          <w:tab w:val="left" w:pos="469"/>
          <w:tab w:val="left" w:pos="470"/>
        </w:tabs>
        <w:spacing w:before="111" w:line="390" w:lineRule="exact"/>
        <w:rPr>
          <w:rFonts w:ascii="Arial Unicode MS"/>
          <w:sz w:val="24"/>
        </w:rPr>
      </w:pPr>
      <w:r>
        <w:rPr>
          <w:rFonts w:ascii="Arial Unicode MS"/>
          <w:color w:val="414042"/>
          <w:w w:val="105"/>
          <w:sz w:val="24"/>
        </w:rPr>
        <w:t>Additionally,</w:t>
      </w:r>
      <w:r>
        <w:rPr>
          <w:rFonts w:ascii="Arial Unicode MS"/>
          <w:color w:val="414042"/>
          <w:spacing w:val="-10"/>
          <w:w w:val="105"/>
          <w:sz w:val="24"/>
        </w:rPr>
        <w:t xml:space="preserve"> </w:t>
      </w:r>
      <w:r>
        <w:rPr>
          <w:rFonts w:ascii="Arial Unicode MS"/>
          <w:color w:val="414042"/>
          <w:w w:val="105"/>
          <w:sz w:val="24"/>
        </w:rPr>
        <w:t>the</w:t>
      </w:r>
      <w:r>
        <w:rPr>
          <w:rFonts w:ascii="Arial Unicode MS"/>
          <w:color w:val="414042"/>
          <w:spacing w:val="-10"/>
          <w:w w:val="105"/>
          <w:sz w:val="24"/>
        </w:rPr>
        <w:t xml:space="preserve"> </w:t>
      </w:r>
      <w:r>
        <w:rPr>
          <w:rFonts w:ascii="Arial Unicode MS"/>
          <w:color w:val="414042"/>
          <w:w w:val="105"/>
          <w:sz w:val="24"/>
        </w:rPr>
        <w:t>care</w:t>
      </w:r>
      <w:r>
        <w:rPr>
          <w:rFonts w:ascii="Arial Unicode MS"/>
          <w:color w:val="414042"/>
          <w:spacing w:val="-10"/>
          <w:w w:val="105"/>
          <w:sz w:val="24"/>
        </w:rPr>
        <w:t xml:space="preserve"> </w:t>
      </w:r>
      <w:r>
        <w:rPr>
          <w:rFonts w:ascii="Arial Unicode MS"/>
          <w:color w:val="414042"/>
          <w:w w:val="105"/>
          <w:sz w:val="24"/>
        </w:rPr>
        <w:t>management</w:t>
      </w:r>
      <w:r>
        <w:rPr>
          <w:rFonts w:ascii="Arial Unicode MS"/>
          <w:color w:val="414042"/>
          <w:spacing w:val="-10"/>
          <w:w w:val="105"/>
          <w:sz w:val="24"/>
        </w:rPr>
        <w:t xml:space="preserve"> </w:t>
      </w:r>
      <w:r>
        <w:rPr>
          <w:rFonts w:ascii="Arial Unicode MS"/>
          <w:color w:val="414042"/>
          <w:w w:val="105"/>
          <w:sz w:val="24"/>
        </w:rPr>
        <w:t>that</w:t>
      </w:r>
      <w:r>
        <w:rPr>
          <w:rFonts w:ascii="Arial Unicode MS"/>
          <w:color w:val="414042"/>
          <w:spacing w:val="-10"/>
          <w:w w:val="105"/>
          <w:sz w:val="24"/>
        </w:rPr>
        <w:t xml:space="preserve"> </w:t>
      </w:r>
      <w:r>
        <w:rPr>
          <w:rFonts w:ascii="Arial Unicode MS"/>
          <w:color w:val="414042"/>
          <w:w w:val="105"/>
          <w:sz w:val="24"/>
        </w:rPr>
        <w:t>MA-EGWPs</w:t>
      </w:r>
      <w:r>
        <w:rPr>
          <w:rFonts w:ascii="Arial Unicode MS"/>
          <w:color w:val="414042"/>
          <w:spacing w:val="-10"/>
          <w:w w:val="105"/>
          <w:sz w:val="24"/>
        </w:rPr>
        <w:t xml:space="preserve"> </w:t>
      </w:r>
      <w:r>
        <w:rPr>
          <w:rFonts w:ascii="Arial Unicode MS"/>
          <w:color w:val="414042"/>
          <w:w w:val="105"/>
          <w:sz w:val="24"/>
        </w:rPr>
        <w:t>provide</w:t>
      </w:r>
      <w:r>
        <w:rPr>
          <w:rFonts w:ascii="Arial Unicode MS"/>
          <w:color w:val="414042"/>
          <w:spacing w:val="-10"/>
          <w:w w:val="105"/>
          <w:sz w:val="24"/>
        </w:rPr>
        <w:t xml:space="preserve"> </w:t>
      </w:r>
      <w:r>
        <w:rPr>
          <w:rFonts w:ascii="Arial Unicode MS"/>
          <w:color w:val="414042"/>
          <w:w w:val="105"/>
          <w:sz w:val="24"/>
        </w:rPr>
        <w:t>can</w:t>
      </w:r>
      <w:r>
        <w:rPr>
          <w:rFonts w:ascii="Arial Unicode MS"/>
          <w:color w:val="414042"/>
          <w:spacing w:val="-10"/>
          <w:w w:val="105"/>
          <w:sz w:val="24"/>
        </w:rPr>
        <w:t xml:space="preserve"> </w:t>
      </w:r>
      <w:r>
        <w:rPr>
          <w:rFonts w:ascii="Arial Unicode MS"/>
          <w:color w:val="414042"/>
          <w:w w:val="105"/>
          <w:sz w:val="24"/>
        </w:rPr>
        <w:t>lead</w:t>
      </w:r>
      <w:r>
        <w:rPr>
          <w:rFonts w:ascii="Arial Unicode MS"/>
          <w:color w:val="414042"/>
          <w:spacing w:val="-10"/>
          <w:w w:val="105"/>
          <w:sz w:val="24"/>
        </w:rPr>
        <w:t xml:space="preserve"> </w:t>
      </w:r>
      <w:r>
        <w:rPr>
          <w:rFonts w:ascii="Arial Unicode MS"/>
          <w:color w:val="414042"/>
          <w:w w:val="105"/>
          <w:sz w:val="24"/>
        </w:rPr>
        <w:t>to</w:t>
      </w:r>
    </w:p>
    <w:p w:rsidR="00BC229A" w:rsidRDefault="006D6304">
      <w:pPr>
        <w:spacing w:before="37" w:line="360" w:lineRule="exact"/>
        <w:ind w:left="470" w:right="760"/>
        <w:rPr>
          <w:rFonts w:ascii="Arial Unicode MS"/>
          <w:sz w:val="24"/>
        </w:rPr>
      </w:pPr>
      <w:r>
        <w:rPr>
          <w:rFonts w:ascii="Arial Unicode MS"/>
          <w:color w:val="8952A2"/>
          <w:w w:val="105"/>
          <w:sz w:val="24"/>
        </w:rPr>
        <w:t xml:space="preserve">better health outcomes </w:t>
      </w:r>
      <w:r>
        <w:rPr>
          <w:rFonts w:ascii="Arial Unicode MS"/>
          <w:color w:val="414042"/>
          <w:w w:val="105"/>
          <w:sz w:val="24"/>
        </w:rPr>
        <w:t xml:space="preserve">and may contribute to the satisfaction with MA-EGWPs retirees report; in a recent survey, 92% of </w:t>
      </w:r>
      <w:r>
        <w:rPr>
          <w:rFonts w:ascii="Arial Unicode MS"/>
          <w:color w:val="8952A2"/>
          <w:w w:val="105"/>
          <w:sz w:val="24"/>
        </w:rPr>
        <w:t>beneficiaries in MA report that</w:t>
      </w:r>
    </w:p>
    <w:p w:rsidR="00BC229A" w:rsidRDefault="006D6304">
      <w:pPr>
        <w:spacing w:line="353" w:lineRule="exact"/>
        <w:ind w:left="470"/>
        <w:rPr>
          <w:rFonts w:ascii="Arial Unicode MS"/>
          <w:sz w:val="14"/>
        </w:rPr>
      </w:pPr>
      <w:r>
        <w:rPr>
          <w:rFonts w:ascii="Arial Unicode MS"/>
          <w:color w:val="8952A2"/>
          <w:w w:val="110"/>
          <w:sz w:val="24"/>
        </w:rPr>
        <w:t>they are satisfied with the quality of their coverage.</w:t>
      </w:r>
      <w:r>
        <w:rPr>
          <w:rFonts w:ascii="Arial Unicode MS"/>
          <w:color w:val="414042"/>
          <w:w w:val="110"/>
          <w:position w:val="8"/>
          <w:sz w:val="14"/>
        </w:rPr>
        <w:t>1</w:t>
      </w:r>
    </w:p>
    <w:p w:rsidR="00BC229A" w:rsidRDefault="006D6304">
      <w:pPr>
        <w:pStyle w:val="ListParagraph"/>
        <w:numPr>
          <w:ilvl w:val="0"/>
          <w:numId w:val="5"/>
        </w:numPr>
        <w:tabs>
          <w:tab w:val="left" w:pos="469"/>
          <w:tab w:val="left" w:pos="470"/>
        </w:tabs>
        <w:spacing w:before="187" w:line="360" w:lineRule="exact"/>
        <w:ind w:right="1144"/>
        <w:rPr>
          <w:rFonts w:ascii="Arial Unicode MS"/>
          <w:sz w:val="24"/>
        </w:rPr>
      </w:pPr>
      <w:r>
        <w:rPr>
          <w:rFonts w:ascii="Arial Unicode MS"/>
          <w:color w:val="414042"/>
          <w:w w:val="105"/>
          <w:sz w:val="24"/>
        </w:rPr>
        <w:t xml:space="preserve">Preserving </w:t>
      </w:r>
      <w:r>
        <w:rPr>
          <w:rFonts w:ascii="Arial Unicode MS"/>
          <w:color w:val="8952A2"/>
          <w:w w:val="105"/>
          <w:sz w:val="24"/>
        </w:rPr>
        <w:t xml:space="preserve">stable payment policy, </w:t>
      </w:r>
      <w:r>
        <w:rPr>
          <w:rFonts w:ascii="Arial Unicode MS"/>
          <w:color w:val="414042"/>
          <w:w w:val="105"/>
          <w:sz w:val="24"/>
        </w:rPr>
        <w:t xml:space="preserve">allowing MA-EGWP plans </w:t>
      </w:r>
      <w:r>
        <w:rPr>
          <w:rFonts w:ascii="Arial Unicode MS"/>
          <w:color w:val="8952A2"/>
          <w:w w:val="105"/>
          <w:sz w:val="24"/>
        </w:rPr>
        <w:t xml:space="preserve">more flexibility to tailor benefits, </w:t>
      </w:r>
      <w:r>
        <w:rPr>
          <w:rFonts w:ascii="Arial Unicode MS"/>
          <w:color w:val="414042"/>
          <w:w w:val="105"/>
          <w:sz w:val="24"/>
        </w:rPr>
        <w:t xml:space="preserve">and </w:t>
      </w:r>
      <w:r>
        <w:rPr>
          <w:rFonts w:ascii="Arial Unicode MS"/>
          <w:color w:val="8952A2"/>
          <w:w w:val="105"/>
          <w:sz w:val="24"/>
        </w:rPr>
        <w:t>expanding the information about MA-EGWPs available to employers</w:t>
      </w:r>
      <w:r>
        <w:rPr>
          <w:rFonts w:ascii="Arial Unicode MS"/>
          <w:color w:val="8952A2"/>
          <w:spacing w:val="-7"/>
          <w:w w:val="105"/>
          <w:sz w:val="24"/>
        </w:rPr>
        <w:t xml:space="preserve"> </w:t>
      </w:r>
      <w:r>
        <w:rPr>
          <w:rFonts w:ascii="Arial Unicode MS"/>
          <w:color w:val="414042"/>
          <w:w w:val="105"/>
          <w:sz w:val="24"/>
        </w:rPr>
        <w:t>can</w:t>
      </w:r>
      <w:r>
        <w:rPr>
          <w:rFonts w:ascii="Arial Unicode MS"/>
          <w:color w:val="414042"/>
          <w:spacing w:val="-7"/>
          <w:w w:val="105"/>
          <w:sz w:val="24"/>
        </w:rPr>
        <w:t xml:space="preserve"> </w:t>
      </w:r>
      <w:r>
        <w:rPr>
          <w:rFonts w:ascii="Arial Unicode MS"/>
          <w:color w:val="414042"/>
          <w:w w:val="105"/>
          <w:sz w:val="24"/>
        </w:rPr>
        <w:t>help</w:t>
      </w:r>
      <w:r>
        <w:rPr>
          <w:rFonts w:ascii="Arial Unicode MS"/>
          <w:color w:val="414042"/>
          <w:spacing w:val="-7"/>
          <w:w w:val="105"/>
          <w:sz w:val="24"/>
        </w:rPr>
        <w:t xml:space="preserve"> </w:t>
      </w:r>
      <w:r>
        <w:rPr>
          <w:rFonts w:ascii="Arial Unicode MS"/>
          <w:color w:val="414042"/>
          <w:w w:val="105"/>
          <w:sz w:val="24"/>
        </w:rPr>
        <w:t>the</w:t>
      </w:r>
      <w:r>
        <w:rPr>
          <w:rFonts w:ascii="Arial Unicode MS"/>
          <w:color w:val="414042"/>
          <w:spacing w:val="-7"/>
          <w:w w:val="105"/>
          <w:sz w:val="24"/>
        </w:rPr>
        <w:t xml:space="preserve"> </w:t>
      </w:r>
      <w:r>
        <w:rPr>
          <w:rFonts w:ascii="Arial Unicode MS"/>
          <w:color w:val="414042"/>
          <w:w w:val="105"/>
          <w:sz w:val="24"/>
        </w:rPr>
        <w:t>MA-EGWP</w:t>
      </w:r>
      <w:r>
        <w:rPr>
          <w:rFonts w:ascii="Arial Unicode MS"/>
          <w:color w:val="414042"/>
          <w:spacing w:val="-7"/>
          <w:w w:val="105"/>
          <w:sz w:val="24"/>
        </w:rPr>
        <w:t xml:space="preserve"> </w:t>
      </w:r>
      <w:r>
        <w:rPr>
          <w:rFonts w:ascii="Arial Unicode MS"/>
          <w:color w:val="414042"/>
          <w:w w:val="105"/>
          <w:sz w:val="24"/>
        </w:rPr>
        <w:t>market</w:t>
      </w:r>
      <w:r>
        <w:rPr>
          <w:rFonts w:ascii="Arial Unicode MS"/>
          <w:color w:val="414042"/>
          <w:spacing w:val="-7"/>
          <w:w w:val="105"/>
          <w:sz w:val="24"/>
        </w:rPr>
        <w:t xml:space="preserve"> </w:t>
      </w:r>
      <w:r>
        <w:rPr>
          <w:rFonts w:ascii="Arial Unicode MS"/>
          <w:color w:val="414042"/>
          <w:w w:val="105"/>
          <w:sz w:val="24"/>
        </w:rPr>
        <w:t>continue</w:t>
      </w:r>
      <w:r>
        <w:rPr>
          <w:rFonts w:ascii="Arial Unicode MS"/>
          <w:color w:val="414042"/>
          <w:spacing w:val="-7"/>
          <w:w w:val="105"/>
          <w:sz w:val="24"/>
        </w:rPr>
        <w:t xml:space="preserve"> </w:t>
      </w:r>
      <w:r>
        <w:rPr>
          <w:rFonts w:ascii="Arial Unicode MS"/>
          <w:color w:val="414042"/>
          <w:w w:val="105"/>
          <w:sz w:val="24"/>
        </w:rPr>
        <w:t>to</w:t>
      </w:r>
      <w:r>
        <w:rPr>
          <w:rFonts w:ascii="Arial Unicode MS"/>
          <w:color w:val="414042"/>
          <w:spacing w:val="-7"/>
          <w:w w:val="105"/>
          <w:sz w:val="24"/>
        </w:rPr>
        <w:t xml:space="preserve"> </w:t>
      </w:r>
      <w:r>
        <w:rPr>
          <w:rFonts w:ascii="Arial Unicode MS"/>
          <w:color w:val="414042"/>
          <w:w w:val="105"/>
          <w:sz w:val="24"/>
        </w:rPr>
        <w:t>grow</w:t>
      </w:r>
      <w:r>
        <w:rPr>
          <w:rFonts w:ascii="Arial Unicode MS"/>
          <w:color w:val="414042"/>
          <w:spacing w:val="-7"/>
          <w:w w:val="105"/>
          <w:sz w:val="24"/>
        </w:rPr>
        <w:t xml:space="preserve"> </w:t>
      </w:r>
      <w:r>
        <w:rPr>
          <w:rFonts w:ascii="Arial Unicode MS"/>
          <w:color w:val="414042"/>
          <w:w w:val="105"/>
          <w:sz w:val="24"/>
        </w:rPr>
        <w:t>and</w:t>
      </w:r>
      <w:r>
        <w:rPr>
          <w:rFonts w:ascii="Arial Unicode MS"/>
          <w:color w:val="414042"/>
          <w:spacing w:val="-7"/>
          <w:w w:val="105"/>
          <w:sz w:val="24"/>
        </w:rPr>
        <w:t xml:space="preserve"> </w:t>
      </w:r>
      <w:r>
        <w:rPr>
          <w:rFonts w:ascii="Arial Unicode MS"/>
          <w:color w:val="414042"/>
          <w:w w:val="105"/>
          <w:sz w:val="24"/>
        </w:rPr>
        <w:t>give</w:t>
      </w:r>
      <w:r>
        <w:rPr>
          <w:rFonts w:ascii="Arial Unicode MS"/>
          <w:color w:val="414042"/>
          <w:spacing w:val="-7"/>
          <w:w w:val="105"/>
          <w:sz w:val="24"/>
        </w:rPr>
        <w:t xml:space="preserve"> </w:t>
      </w:r>
      <w:r>
        <w:rPr>
          <w:rFonts w:ascii="Arial Unicode MS"/>
          <w:color w:val="414042"/>
          <w:w w:val="105"/>
          <w:sz w:val="24"/>
        </w:rPr>
        <w:t xml:space="preserve">employers a robust, sustainable option for continuing to provide coverage for </w:t>
      </w:r>
      <w:r>
        <w:rPr>
          <w:rFonts w:ascii="Arial Unicode MS"/>
          <w:color w:val="414042"/>
          <w:spacing w:val="43"/>
          <w:w w:val="105"/>
          <w:sz w:val="24"/>
        </w:rPr>
        <w:t xml:space="preserve"> </w:t>
      </w:r>
      <w:r>
        <w:rPr>
          <w:rFonts w:ascii="Arial Unicode MS"/>
          <w:color w:val="414042"/>
          <w:w w:val="105"/>
          <w:sz w:val="24"/>
        </w:rPr>
        <w:t>retirees.</w:t>
      </w:r>
    </w:p>
    <w:p w:rsidR="00BC229A" w:rsidRDefault="00D0305F">
      <w:pPr>
        <w:pStyle w:val="BodyText"/>
        <w:spacing w:before="14"/>
        <w:rPr>
          <w:rFonts w:ascii="Arial Unicode MS"/>
          <w:sz w:val="20"/>
        </w:rPr>
      </w:pPr>
      <w:r>
        <w:pict>
          <v:line id="_x0000_s1279" style="position:absolute;z-index:251637760;mso-wrap-distance-left:0;mso-wrap-distance-right:0;mso-position-horizontal-relative:page" from="49.5pt,20.7pt" to="562.5pt,20.7pt" strokecolor="#7c3e97" strokeweight="1pt">
            <w10:wrap type="topAndBottom" anchorx="page"/>
          </v:line>
        </w:pict>
      </w:r>
    </w:p>
    <w:p w:rsidR="00BC229A" w:rsidRDefault="00BC229A">
      <w:pPr>
        <w:rPr>
          <w:rFonts w:ascii="Arial Unicode MS"/>
          <w:sz w:val="20"/>
        </w:rPr>
        <w:sectPr w:rsidR="00BC229A">
          <w:type w:val="continuous"/>
          <w:pgSz w:w="12240" w:h="15840"/>
          <w:pgMar w:top="640" w:right="880" w:bottom="280" w:left="880" w:header="720" w:footer="720" w:gutter="0"/>
          <w:cols w:space="720"/>
        </w:sectPr>
      </w:pPr>
    </w:p>
    <w:p w:rsidR="00BC229A" w:rsidRDefault="006D6304">
      <w:pPr>
        <w:spacing w:before="113"/>
        <w:ind w:left="110"/>
        <w:rPr>
          <w:rFonts w:ascii="Lucida Sans"/>
          <w:b/>
          <w:sz w:val="32"/>
        </w:rPr>
      </w:pPr>
      <w:r>
        <w:rPr>
          <w:rFonts w:ascii="Lucida Sans"/>
          <w:b/>
          <w:color w:val="414042"/>
          <w:sz w:val="32"/>
        </w:rPr>
        <w:lastRenderedPageBreak/>
        <w:t>Background</w:t>
      </w:r>
    </w:p>
    <w:p w:rsidR="00BC229A" w:rsidRDefault="00BC229A">
      <w:pPr>
        <w:pStyle w:val="BodyText"/>
        <w:spacing w:before="8"/>
        <w:rPr>
          <w:rFonts w:ascii="Lucida Sans"/>
          <w:b/>
          <w:sz w:val="29"/>
        </w:rPr>
      </w:pPr>
    </w:p>
    <w:p w:rsidR="00BC229A" w:rsidRDefault="00BC229A">
      <w:pPr>
        <w:rPr>
          <w:rFonts w:ascii="Lucida Sans"/>
          <w:sz w:val="29"/>
        </w:rPr>
        <w:sectPr w:rsidR="00BC229A">
          <w:pgSz w:w="12240" w:h="15840"/>
          <w:pgMar w:top="1080" w:right="880" w:bottom="920" w:left="880" w:header="0" w:footer="739" w:gutter="0"/>
          <w:cols w:space="720"/>
        </w:sectPr>
      </w:pPr>
    </w:p>
    <w:p w:rsidR="00BC229A" w:rsidRDefault="006D6304">
      <w:pPr>
        <w:spacing w:before="119"/>
        <w:ind w:left="110"/>
        <w:rPr>
          <w:rFonts w:ascii="Lucida Sans"/>
          <w:b/>
          <w:sz w:val="20"/>
        </w:rPr>
      </w:pPr>
      <w:r>
        <w:rPr>
          <w:rFonts w:ascii="Lucida Sans"/>
          <w:b/>
          <w:color w:val="414042"/>
          <w:sz w:val="20"/>
        </w:rPr>
        <w:t>Medicare-Eligible Retiree Health Coverage</w:t>
      </w:r>
    </w:p>
    <w:p w:rsidR="00BC229A" w:rsidRDefault="006D6304">
      <w:pPr>
        <w:spacing w:before="138" w:line="276" w:lineRule="auto"/>
        <w:ind w:left="110" w:right="8"/>
        <w:rPr>
          <w:sz w:val="20"/>
        </w:rPr>
      </w:pPr>
      <w:r>
        <w:rPr>
          <w:color w:val="414042"/>
          <w:w w:val="110"/>
          <w:sz w:val="20"/>
        </w:rPr>
        <w:t>Over 17 million retirees rely on employer-sponsored coverage as a source for primary and supplemental benefits.</w:t>
      </w:r>
      <w:r>
        <w:rPr>
          <w:color w:val="414042"/>
          <w:w w:val="110"/>
          <w:position w:val="7"/>
          <w:sz w:val="11"/>
        </w:rPr>
        <w:t xml:space="preserve">2 </w:t>
      </w:r>
      <w:r>
        <w:rPr>
          <w:color w:val="414042"/>
          <w:w w:val="110"/>
          <w:sz w:val="20"/>
        </w:rPr>
        <w:t>While many employers (i.e., private companies, public companies, and government institutions) continue to offer retiree coverage,</w:t>
      </w:r>
    </w:p>
    <w:p w:rsidR="00BC229A" w:rsidRDefault="006D6304">
      <w:pPr>
        <w:spacing w:line="276" w:lineRule="auto"/>
        <w:ind w:left="110"/>
        <w:rPr>
          <w:sz w:val="20"/>
        </w:rPr>
      </w:pPr>
      <w:r>
        <w:rPr>
          <w:color w:val="414042"/>
          <w:w w:val="110"/>
          <w:sz w:val="20"/>
        </w:rPr>
        <w:t>cost concerns, the changing needs of the workforce, and new public policies have led to a decline in the number of employers that offer health benefits to their retirees over the last two decades. Voluntary employees beneficiary associations (VEBAs), which are trusts designed to finance benefits for retirees that worked for a particular employer or were part of</w:t>
      </w:r>
      <w:r>
        <w:rPr>
          <w:color w:val="414042"/>
          <w:spacing w:val="-6"/>
          <w:w w:val="110"/>
          <w:sz w:val="20"/>
        </w:rPr>
        <w:t xml:space="preserve"> </w:t>
      </w:r>
      <w:r>
        <w:rPr>
          <w:color w:val="414042"/>
          <w:w w:val="110"/>
          <w:sz w:val="20"/>
        </w:rPr>
        <w:t>a</w:t>
      </w:r>
      <w:r>
        <w:rPr>
          <w:color w:val="414042"/>
          <w:spacing w:val="-6"/>
          <w:w w:val="110"/>
          <w:sz w:val="20"/>
        </w:rPr>
        <w:t xml:space="preserve"> </w:t>
      </w:r>
      <w:r>
        <w:rPr>
          <w:color w:val="414042"/>
          <w:w w:val="110"/>
          <w:sz w:val="20"/>
        </w:rPr>
        <w:t>union,</w:t>
      </w:r>
      <w:r>
        <w:rPr>
          <w:color w:val="414042"/>
          <w:spacing w:val="-6"/>
          <w:w w:val="110"/>
          <w:sz w:val="20"/>
        </w:rPr>
        <w:t xml:space="preserve"> </w:t>
      </w:r>
      <w:r>
        <w:rPr>
          <w:color w:val="414042"/>
          <w:w w:val="110"/>
          <w:sz w:val="20"/>
        </w:rPr>
        <w:t>are</w:t>
      </w:r>
      <w:r>
        <w:rPr>
          <w:color w:val="414042"/>
          <w:spacing w:val="-6"/>
          <w:w w:val="110"/>
          <w:sz w:val="20"/>
        </w:rPr>
        <w:t xml:space="preserve"> </w:t>
      </w:r>
      <w:r>
        <w:rPr>
          <w:color w:val="414042"/>
          <w:w w:val="110"/>
          <w:sz w:val="20"/>
        </w:rPr>
        <w:t>also</w:t>
      </w:r>
      <w:r>
        <w:rPr>
          <w:color w:val="414042"/>
          <w:spacing w:val="-6"/>
          <w:w w:val="110"/>
          <w:sz w:val="20"/>
        </w:rPr>
        <w:t xml:space="preserve"> </w:t>
      </w:r>
      <w:r>
        <w:rPr>
          <w:color w:val="414042"/>
          <w:w w:val="110"/>
          <w:sz w:val="20"/>
        </w:rPr>
        <w:t>facing</w:t>
      </w:r>
      <w:r>
        <w:rPr>
          <w:color w:val="414042"/>
          <w:spacing w:val="-6"/>
          <w:w w:val="110"/>
          <w:sz w:val="20"/>
        </w:rPr>
        <w:t xml:space="preserve"> </w:t>
      </w:r>
      <w:r>
        <w:rPr>
          <w:color w:val="414042"/>
          <w:w w:val="110"/>
          <w:sz w:val="20"/>
        </w:rPr>
        <w:t>challenges</w:t>
      </w:r>
      <w:r>
        <w:rPr>
          <w:color w:val="414042"/>
          <w:spacing w:val="-5"/>
          <w:w w:val="110"/>
          <w:sz w:val="20"/>
        </w:rPr>
        <w:t xml:space="preserve"> </w:t>
      </w:r>
      <w:r>
        <w:rPr>
          <w:color w:val="414042"/>
          <w:w w:val="110"/>
          <w:sz w:val="20"/>
        </w:rPr>
        <w:t>with</w:t>
      </w:r>
      <w:r>
        <w:rPr>
          <w:color w:val="414042"/>
          <w:spacing w:val="-6"/>
          <w:w w:val="110"/>
          <w:sz w:val="20"/>
        </w:rPr>
        <w:t xml:space="preserve"> </w:t>
      </w:r>
      <w:r>
        <w:rPr>
          <w:color w:val="414042"/>
          <w:w w:val="110"/>
          <w:sz w:val="20"/>
        </w:rPr>
        <w:t>continuing to offer</w:t>
      </w:r>
      <w:r>
        <w:rPr>
          <w:color w:val="414042"/>
          <w:spacing w:val="-24"/>
          <w:w w:val="110"/>
          <w:sz w:val="20"/>
        </w:rPr>
        <w:t xml:space="preserve"> </w:t>
      </w:r>
      <w:r>
        <w:rPr>
          <w:color w:val="414042"/>
          <w:w w:val="110"/>
          <w:sz w:val="20"/>
        </w:rPr>
        <w:t>coverage.</w:t>
      </w:r>
    </w:p>
    <w:p w:rsidR="00BC229A" w:rsidRDefault="006D6304">
      <w:pPr>
        <w:spacing w:before="90" w:line="276" w:lineRule="auto"/>
        <w:ind w:left="110" w:right="159"/>
        <w:rPr>
          <w:sz w:val="20"/>
        </w:rPr>
      </w:pPr>
      <w:r>
        <w:rPr>
          <w:color w:val="414042"/>
          <w:w w:val="110"/>
          <w:sz w:val="20"/>
        </w:rPr>
        <w:t>For example, changes to accounting requirements may have been a disincentive for some employers to continue offering insurance. Statement 106 of the Financial Accounting Standard Board (FAS 106) required private sector employers to change their accounting practices regarding providing retiree health benefits and account for both current and future costs on their balance sheets.</w:t>
      </w:r>
      <w:r>
        <w:rPr>
          <w:color w:val="414042"/>
          <w:w w:val="110"/>
          <w:position w:val="7"/>
          <w:sz w:val="11"/>
        </w:rPr>
        <w:t xml:space="preserve">3 </w:t>
      </w:r>
      <w:r>
        <w:rPr>
          <w:color w:val="414042"/>
          <w:w w:val="110"/>
          <w:sz w:val="20"/>
        </w:rPr>
        <w:t>Similarly,</w:t>
      </w:r>
    </w:p>
    <w:p w:rsidR="00BC229A" w:rsidRDefault="006D6304">
      <w:pPr>
        <w:spacing w:line="276" w:lineRule="auto"/>
        <w:ind w:left="110" w:right="288"/>
        <w:rPr>
          <w:sz w:val="20"/>
        </w:rPr>
      </w:pPr>
      <w:r>
        <w:rPr>
          <w:color w:val="414042"/>
          <w:w w:val="110"/>
          <w:sz w:val="20"/>
        </w:rPr>
        <w:t>in 2004, the Governmental Accounting Standards Board’s Statement 45 (GASB 45) required public employers (e.g., state and local governments)</w:t>
      </w:r>
    </w:p>
    <w:p w:rsidR="00BC229A" w:rsidRDefault="006D6304">
      <w:pPr>
        <w:rPr>
          <w:sz w:val="20"/>
        </w:rPr>
      </w:pPr>
      <w:r>
        <w:br w:type="column"/>
      </w:r>
    </w:p>
    <w:p w:rsidR="00BC229A" w:rsidRDefault="00D0305F">
      <w:pPr>
        <w:spacing w:before="8"/>
      </w:pPr>
      <w:r>
        <w:pict>
          <v:line id="_x0000_s1278" style="position:absolute;z-index:251638784;mso-wrap-distance-left:0;mso-wrap-distance-right:0;mso-position-horizontal-relative:page" from="324pt,16.3pt" to="562.5pt,16.3pt" strokecolor="#7c3e97" strokeweight="1pt">
            <w10:wrap type="topAndBottom" anchorx="page"/>
          </v:line>
        </w:pict>
      </w:r>
    </w:p>
    <w:p w:rsidR="00BC229A" w:rsidRDefault="00BC229A">
      <w:pPr>
        <w:spacing w:before="8"/>
        <w:rPr>
          <w:sz w:val="24"/>
        </w:rPr>
      </w:pPr>
    </w:p>
    <w:p w:rsidR="00BC229A" w:rsidRDefault="006D6304">
      <w:pPr>
        <w:spacing w:line="285" w:lineRule="auto"/>
        <w:ind w:left="110" w:right="491"/>
        <w:rPr>
          <w:rFonts w:ascii="Tahoma"/>
          <w:b/>
          <w:sz w:val="11"/>
        </w:rPr>
      </w:pPr>
      <w:r>
        <w:rPr>
          <w:rFonts w:ascii="Lucida Sans"/>
          <w:b/>
          <w:color w:val="414042"/>
          <w:sz w:val="20"/>
        </w:rPr>
        <w:t>Among</w:t>
      </w:r>
      <w:r>
        <w:rPr>
          <w:rFonts w:ascii="Lucida Sans"/>
          <w:b/>
          <w:color w:val="414042"/>
          <w:spacing w:val="-35"/>
          <w:sz w:val="20"/>
        </w:rPr>
        <w:t xml:space="preserve"> </w:t>
      </w:r>
      <w:r>
        <w:rPr>
          <w:rFonts w:ascii="Lucida Sans"/>
          <w:b/>
          <w:color w:val="414042"/>
          <w:sz w:val="20"/>
        </w:rPr>
        <w:t>Large</w:t>
      </w:r>
      <w:r>
        <w:rPr>
          <w:rFonts w:ascii="Lucida Sans"/>
          <w:b/>
          <w:color w:val="414042"/>
          <w:spacing w:val="-35"/>
          <w:sz w:val="20"/>
        </w:rPr>
        <w:t xml:space="preserve"> </w:t>
      </w:r>
      <w:r>
        <w:rPr>
          <w:rFonts w:ascii="Lucida Sans"/>
          <w:b/>
          <w:color w:val="414042"/>
          <w:sz w:val="20"/>
        </w:rPr>
        <w:t>Employers</w:t>
      </w:r>
      <w:r>
        <w:rPr>
          <w:rFonts w:ascii="Lucida Sans"/>
          <w:b/>
          <w:color w:val="414042"/>
          <w:spacing w:val="-35"/>
          <w:sz w:val="20"/>
        </w:rPr>
        <w:t xml:space="preserve"> </w:t>
      </w:r>
      <w:r>
        <w:rPr>
          <w:rFonts w:ascii="Lucida Sans"/>
          <w:b/>
          <w:color w:val="414042"/>
          <w:sz w:val="20"/>
        </w:rPr>
        <w:t>(200+</w:t>
      </w:r>
      <w:r>
        <w:rPr>
          <w:rFonts w:ascii="Lucida Sans"/>
          <w:b/>
          <w:color w:val="414042"/>
          <w:spacing w:val="-35"/>
          <w:sz w:val="20"/>
        </w:rPr>
        <w:t xml:space="preserve"> </w:t>
      </w:r>
      <w:r>
        <w:rPr>
          <w:rFonts w:ascii="Lucida Sans"/>
          <w:b/>
          <w:color w:val="414042"/>
          <w:sz w:val="20"/>
        </w:rPr>
        <w:t>Employees) Offering</w:t>
      </w:r>
      <w:r>
        <w:rPr>
          <w:rFonts w:ascii="Lucida Sans"/>
          <w:b/>
          <w:color w:val="414042"/>
          <w:spacing w:val="-21"/>
          <w:sz w:val="20"/>
        </w:rPr>
        <w:t xml:space="preserve"> </w:t>
      </w:r>
      <w:r>
        <w:rPr>
          <w:rFonts w:ascii="Lucida Sans"/>
          <w:b/>
          <w:color w:val="414042"/>
          <w:sz w:val="20"/>
        </w:rPr>
        <w:t>Health</w:t>
      </w:r>
      <w:r>
        <w:rPr>
          <w:rFonts w:ascii="Lucida Sans"/>
          <w:b/>
          <w:color w:val="414042"/>
          <w:spacing w:val="-21"/>
          <w:sz w:val="20"/>
        </w:rPr>
        <w:t xml:space="preserve"> </w:t>
      </w:r>
      <w:r>
        <w:rPr>
          <w:rFonts w:ascii="Lucida Sans"/>
          <w:b/>
          <w:color w:val="414042"/>
          <w:sz w:val="20"/>
        </w:rPr>
        <w:t>Benefits</w:t>
      </w:r>
      <w:r>
        <w:rPr>
          <w:rFonts w:ascii="Lucida Sans"/>
          <w:b/>
          <w:color w:val="414042"/>
          <w:spacing w:val="-21"/>
          <w:sz w:val="20"/>
        </w:rPr>
        <w:t xml:space="preserve"> </w:t>
      </w:r>
      <w:r>
        <w:rPr>
          <w:rFonts w:ascii="Lucida Sans"/>
          <w:b/>
          <w:color w:val="414042"/>
          <w:sz w:val="20"/>
        </w:rPr>
        <w:t>to</w:t>
      </w:r>
      <w:r>
        <w:rPr>
          <w:rFonts w:ascii="Lucida Sans"/>
          <w:b/>
          <w:color w:val="414042"/>
          <w:spacing w:val="-21"/>
          <w:sz w:val="20"/>
        </w:rPr>
        <w:t xml:space="preserve"> </w:t>
      </w:r>
      <w:r>
        <w:rPr>
          <w:rFonts w:ascii="Lucida Sans"/>
          <w:b/>
          <w:color w:val="414042"/>
          <w:sz w:val="20"/>
        </w:rPr>
        <w:t>Active</w:t>
      </w:r>
      <w:r>
        <w:rPr>
          <w:rFonts w:ascii="Lucida Sans"/>
          <w:b/>
          <w:color w:val="414042"/>
          <w:spacing w:val="-21"/>
          <w:sz w:val="20"/>
        </w:rPr>
        <w:t xml:space="preserve"> </w:t>
      </w:r>
      <w:r>
        <w:rPr>
          <w:rFonts w:ascii="Lucida Sans"/>
          <w:b/>
          <w:color w:val="414042"/>
          <w:sz w:val="20"/>
        </w:rPr>
        <w:t>Workers, Percentage</w:t>
      </w:r>
      <w:r>
        <w:rPr>
          <w:rFonts w:ascii="Lucida Sans"/>
          <w:b/>
          <w:color w:val="414042"/>
          <w:spacing w:val="-27"/>
          <w:sz w:val="20"/>
        </w:rPr>
        <w:t xml:space="preserve"> </w:t>
      </w:r>
      <w:r>
        <w:rPr>
          <w:rFonts w:ascii="Lucida Sans"/>
          <w:b/>
          <w:color w:val="414042"/>
          <w:sz w:val="20"/>
        </w:rPr>
        <w:t>of</w:t>
      </w:r>
      <w:r>
        <w:rPr>
          <w:rFonts w:ascii="Lucida Sans"/>
          <w:b/>
          <w:color w:val="414042"/>
          <w:spacing w:val="-27"/>
          <w:sz w:val="20"/>
        </w:rPr>
        <w:t xml:space="preserve"> </w:t>
      </w:r>
      <w:r>
        <w:rPr>
          <w:rFonts w:ascii="Lucida Sans"/>
          <w:b/>
          <w:color w:val="414042"/>
          <w:sz w:val="20"/>
        </w:rPr>
        <w:t>Firms</w:t>
      </w:r>
      <w:r>
        <w:rPr>
          <w:rFonts w:ascii="Lucida Sans"/>
          <w:b/>
          <w:color w:val="414042"/>
          <w:spacing w:val="-27"/>
          <w:sz w:val="20"/>
        </w:rPr>
        <w:t xml:space="preserve"> </w:t>
      </w:r>
      <w:r>
        <w:rPr>
          <w:rFonts w:ascii="Lucida Sans"/>
          <w:b/>
          <w:color w:val="414042"/>
          <w:sz w:val="20"/>
        </w:rPr>
        <w:t>Offering</w:t>
      </w:r>
      <w:r>
        <w:rPr>
          <w:rFonts w:ascii="Lucida Sans"/>
          <w:b/>
          <w:color w:val="414042"/>
          <w:spacing w:val="-27"/>
          <w:sz w:val="20"/>
        </w:rPr>
        <w:t xml:space="preserve"> </w:t>
      </w:r>
      <w:r>
        <w:rPr>
          <w:rFonts w:ascii="Lucida Sans"/>
          <w:b/>
          <w:color w:val="414042"/>
          <w:sz w:val="20"/>
        </w:rPr>
        <w:t>Retiree</w:t>
      </w:r>
      <w:r>
        <w:rPr>
          <w:rFonts w:ascii="Lucida Sans"/>
          <w:b/>
          <w:color w:val="414042"/>
          <w:spacing w:val="-27"/>
          <w:sz w:val="20"/>
        </w:rPr>
        <w:t xml:space="preserve"> </w:t>
      </w:r>
      <w:r>
        <w:rPr>
          <w:rFonts w:ascii="Lucida Sans"/>
          <w:b/>
          <w:color w:val="414042"/>
          <w:sz w:val="20"/>
        </w:rPr>
        <w:t>Health Benefits</w:t>
      </w:r>
      <w:r>
        <w:rPr>
          <w:rFonts w:ascii="Lucida Sans"/>
          <w:b/>
          <w:color w:val="414042"/>
          <w:spacing w:val="-35"/>
          <w:sz w:val="20"/>
        </w:rPr>
        <w:t xml:space="preserve"> </w:t>
      </w:r>
      <w:r>
        <w:rPr>
          <w:rFonts w:ascii="Lucida Sans"/>
          <w:b/>
          <w:color w:val="414042"/>
          <w:sz w:val="20"/>
        </w:rPr>
        <w:t>by</w:t>
      </w:r>
      <w:r>
        <w:rPr>
          <w:rFonts w:ascii="Lucida Sans"/>
          <w:b/>
          <w:color w:val="414042"/>
          <w:spacing w:val="-35"/>
          <w:sz w:val="20"/>
        </w:rPr>
        <w:t xml:space="preserve"> </w:t>
      </w:r>
      <w:r>
        <w:rPr>
          <w:rFonts w:ascii="Lucida Sans"/>
          <w:b/>
          <w:color w:val="414042"/>
          <w:sz w:val="20"/>
        </w:rPr>
        <w:t>Industry,</w:t>
      </w:r>
      <w:r>
        <w:rPr>
          <w:rFonts w:ascii="Lucida Sans"/>
          <w:b/>
          <w:color w:val="414042"/>
          <w:spacing w:val="-35"/>
          <w:sz w:val="20"/>
        </w:rPr>
        <w:t xml:space="preserve"> </w:t>
      </w:r>
      <w:r>
        <w:rPr>
          <w:rFonts w:ascii="Lucida Sans"/>
          <w:b/>
          <w:color w:val="414042"/>
          <w:sz w:val="20"/>
        </w:rPr>
        <w:t>2017</w:t>
      </w:r>
      <w:r>
        <w:rPr>
          <w:rFonts w:ascii="Lucida Sans"/>
          <w:b/>
          <w:color w:val="414042"/>
          <w:spacing w:val="-48"/>
          <w:sz w:val="20"/>
        </w:rPr>
        <w:t xml:space="preserve"> </w:t>
      </w:r>
      <w:r>
        <w:rPr>
          <w:rFonts w:ascii="Tahoma"/>
          <w:b/>
          <w:color w:val="414042"/>
          <w:position w:val="7"/>
          <w:sz w:val="11"/>
        </w:rPr>
        <w:t>5</w:t>
      </w:r>
    </w:p>
    <w:p w:rsidR="00BC229A" w:rsidRDefault="00BC229A">
      <w:pPr>
        <w:pStyle w:val="BodyText"/>
        <w:spacing w:before="4"/>
        <w:rPr>
          <w:rFonts w:ascii="Tahoma"/>
          <w:b/>
          <w:sz w:val="26"/>
        </w:rPr>
      </w:pPr>
    </w:p>
    <w:p w:rsidR="00BC229A" w:rsidRDefault="006D6304">
      <w:pPr>
        <w:ind w:left="115"/>
        <w:rPr>
          <w:rFonts w:ascii="Arial"/>
          <w:b/>
          <w:sz w:val="20"/>
        </w:rPr>
      </w:pPr>
      <w:r>
        <w:rPr>
          <w:rFonts w:ascii="Arial"/>
          <w:b/>
          <w:color w:val="404041"/>
          <w:w w:val="110"/>
          <w:sz w:val="20"/>
        </w:rPr>
        <w:t>Selected Industries:</w:t>
      </w:r>
    </w:p>
    <w:p w:rsidR="00BC229A" w:rsidRDefault="00BC229A">
      <w:pPr>
        <w:pStyle w:val="BodyText"/>
        <w:spacing w:before="2" w:after="1"/>
        <w:rPr>
          <w:b/>
          <w:sz w:val="16"/>
        </w:rPr>
      </w:pPr>
    </w:p>
    <w:tbl>
      <w:tblPr>
        <w:tblW w:w="0" w:type="auto"/>
        <w:tblInd w:w="125"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495"/>
        <w:gridCol w:w="680"/>
        <w:gridCol w:w="371"/>
        <w:gridCol w:w="1361"/>
        <w:gridCol w:w="1608"/>
      </w:tblGrid>
      <w:tr w:rsidR="00BC229A">
        <w:trPr>
          <w:trHeight w:hRule="exact" w:val="312"/>
        </w:trPr>
        <w:tc>
          <w:tcPr>
            <w:tcW w:w="4514" w:type="dxa"/>
            <w:gridSpan w:val="5"/>
            <w:tcBorders>
              <w:left w:val="single" w:sz="8" w:space="0" w:color="A6A8AB"/>
            </w:tcBorders>
          </w:tcPr>
          <w:p w:rsidR="00BC229A" w:rsidRDefault="006D6304">
            <w:pPr>
              <w:pStyle w:val="TableParagraph"/>
              <w:spacing w:line="263" w:lineRule="exact"/>
              <w:ind w:left="111"/>
              <w:rPr>
                <w:rFonts w:ascii="Arial Unicode MS"/>
                <w:sz w:val="20"/>
              </w:rPr>
            </w:pPr>
            <w:r>
              <w:rPr>
                <w:rFonts w:ascii="Arial Unicode MS"/>
                <w:color w:val="404041"/>
                <w:w w:val="115"/>
                <w:sz w:val="20"/>
              </w:rPr>
              <w:t>State / Local Government</w:t>
            </w:r>
          </w:p>
        </w:tc>
      </w:tr>
      <w:tr w:rsidR="00BC229A">
        <w:trPr>
          <w:trHeight w:hRule="exact" w:val="387"/>
        </w:trPr>
        <w:tc>
          <w:tcPr>
            <w:tcW w:w="4514" w:type="dxa"/>
            <w:gridSpan w:val="5"/>
            <w:tcBorders>
              <w:left w:val="single" w:sz="8" w:space="0" w:color="A6A8AB"/>
            </w:tcBorders>
            <w:shd w:val="clear" w:color="auto" w:fill="7C3E97"/>
          </w:tcPr>
          <w:p w:rsidR="00BC229A" w:rsidRDefault="006D6304">
            <w:pPr>
              <w:pStyle w:val="TableParagraph"/>
              <w:spacing w:before="74"/>
              <w:ind w:left="2021" w:right="2023"/>
              <w:jc w:val="center"/>
              <w:rPr>
                <w:rFonts w:ascii="Arial"/>
                <w:b/>
                <w:sz w:val="16"/>
              </w:rPr>
            </w:pPr>
            <w:r>
              <w:rPr>
                <w:rFonts w:ascii="Arial"/>
                <w:b/>
                <w:color w:val="FFFFFF"/>
                <w:sz w:val="20"/>
              </w:rPr>
              <w:t xml:space="preserve">73 </w:t>
            </w:r>
            <w:r>
              <w:rPr>
                <w:rFonts w:ascii="Arial"/>
                <w:b/>
                <w:color w:val="FFFFFF"/>
                <w:sz w:val="16"/>
              </w:rPr>
              <w:t>%</w:t>
            </w:r>
          </w:p>
        </w:tc>
      </w:tr>
      <w:tr w:rsidR="00BC229A">
        <w:trPr>
          <w:trHeight w:hRule="exact" w:val="387"/>
        </w:trPr>
        <w:tc>
          <w:tcPr>
            <w:tcW w:w="4514" w:type="dxa"/>
            <w:gridSpan w:val="5"/>
            <w:tcBorders>
              <w:left w:val="single" w:sz="8" w:space="0" w:color="A6A8AB"/>
            </w:tcBorders>
          </w:tcPr>
          <w:p w:rsidR="00BC229A" w:rsidRDefault="006D6304">
            <w:pPr>
              <w:pStyle w:val="TableParagraph"/>
              <w:spacing w:line="340" w:lineRule="exact"/>
              <w:ind w:left="111"/>
              <w:rPr>
                <w:rFonts w:ascii="Arial Unicode MS"/>
                <w:sz w:val="20"/>
              </w:rPr>
            </w:pPr>
            <w:r>
              <w:rPr>
                <w:rFonts w:ascii="Arial Unicode MS"/>
                <w:color w:val="404041"/>
                <w:w w:val="115"/>
                <w:sz w:val="20"/>
              </w:rPr>
              <w:t>Transportation / Communication / Utilities</w:t>
            </w:r>
          </w:p>
        </w:tc>
      </w:tr>
      <w:tr w:rsidR="00BC229A">
        <w:trPr>
          <w:trHeight w:hRule="exact" w:val="387"/>
        </w:trPr>
        <w:tc>
          <w:tcPr>
            <w:tcW w:w="2907" w:type="dxa"/>
            <w:gridSpan w:val="4"/>
            <w:tcBorders>
              <w:left w:val="single" w:sz="8" w:space="0" w:color="A6A8AB"/>
            </w:tcBorders>
            <w:shd w:val="clear" w:color="auto" w:fill="7C3E97"/>
          </w:tcPr>
          <w:p w:rsidR="00BC229A" w:rsidRDefault="006D6304">
            <w:pPr>
              <w:pStyle w:val="TableParagraph"/>
              <w:spacing w:before="75"/>
              <w:ind w:left="1246" w:right="1244"/>
              <w:jc w:val="center"/>
              <w:rPr>
                <w:rFonts w:ascii="Arial"/>
                <w:b/>
                <w:sz w:val="16"/>
              </w:rPr>
            </w:pPr>
            <w:r>
              <w:rPr>
                <w:rFonts w:ascii="Arial"/>
                <w:b/>
                <w:color w:val="FFFFFF"/>
                <w:sz w:val="20"/>
              </w:rPr>
              <w:t>47</w:t>
            </w:r>
            <w:r>
              <w:rPr>
                <w:rFonts w:ascii="Arial"/>
                <w:b/>
                <w:color w:val="FFFFFF"/>
                <w:sz w:val="16"/>
              </w:rPr>
              <w:t>%</w:t>
            </w:r>
          </w:p>
        </w:tc>
        <w:tc>
          <w:tcPr>
            <w:tcW w:w="1608" w:type="dxa"/>
          </w:tcPr>
          <w:p w:rsidR="00BC229A" w:rsidRDefault="00BC229A"/>
        </w:tc>
      </w:tr>
      <w:tr w:rsidR="00BC229A">
        <w:trPr>
          <w:trHeight w:hRule="exact" w:val="387"/>
        </w:trPr>
        <w:tc>
          <w:tcPr>
            <w:tcW w:w="4514" w:type="dxa"/>
            <w:gridSpan w:val="5"/>
            <w:tcBorders>
              <w:left w:val="single" w:sz="8" w:space="0" w:color="A6A8AB"/>
            </w:tcBorders>
          </w:tcPr>
          <w:p w:rsidR="00BC229A" w:rsidRDefault="006D6304">
            <w:pPr>
              <w:pStyle w:val="TableParagraph"/>
              <w:spacing w:line="341" w:lineRule="exact"/>
              <w:ind w:left="111"/>
              <w:rPr>
                <w:rFonts w:ascii="Arial Unicode MS"/>
                <w:sz w:val="20"/>
              </w:rPr>
            </w:pPr>
            <w:r>
              <w:rPr>
                <w:rFonts w:ascii="Arial Unicode MS"/>
                <w:color w:val="404041"/>
                <w:w w:val="105"/>
                <w:sz w:val="20"/>
              </w:rPr>
              <w:t>Finance</w:t>
            </w:r>
          </w:p>
        </w:tc>
      </w:tr>
      <w:tr w:rsidR="00BC229A">
        <w:trPr>
          <w:trHeight w:hRule="exact" w:val="387"/>
        </w:trPr>
        <w:tc>
          <w:tcPr>
            <w:tcW w:w="1546" w:type="dxa"/>
            <w:gridSpan w:val="3"/>
            <w:tcBorders>
              <w:left w:val="single" w:sz="8" w:space="0" w:color="A6A8AB"/>
            </w:tcBorders>
            <w:shd w:val="clear" w:color="auto" w:fill="7C3E97"/>
          </w:tcPr>
          <w:p w:rsidR="00BC229A" w:rsidRDefault="006D6304">
            <w:pPr>
              <w:pStyle w:val="TableParagraph"/>
              <w:spacing w:before="76"/>
              <w:ind w:left="565" w:right="566"/>
              <w:jc w:val="center"/>
              <w:rPr>
                <w:rFonts w:ascii="Arial"/>
                <w:b/>
                <w:sz w:val="16"/>
              </w:rPr>
            </w:pPr>
            <w:r>
              <w:rPr>
                <w:rFonts w:ascii="Arial"/>
                <w:b/>
                <w:color w:val="FFFFFF"/>
                <w:sz w:val="20"/>
              </w:rPr>
              <w:t>25</w:t>
            </w:r>
            <w:r>
              <w:rPr>
                <w:rFonts w:ascii="Arial"/>
                <w:b/>
                <w:color w:val="FFFFFF"/>
                <w:sz w:val="16"/>
              </w:rPr>
              <w:t>%</w:t>
            </w:r>
          </w:p>
        </w:tc>
        <w:tc>
          <w:tcPr>
            <w:tcW w:w="2968" w:type="dxa"/>
            <w:gridSpan w:val="2"/>
          </w:tcPr>
          <w:p w:rsidR="00BC229A" w:rsidRDefault="00BC229A"/>
        </w:tc>
      </w:tr>
      <w:tr w:rsidR="00BC229A">
        <w:trPr>
          <w:trHeight w:hRule="exact" w:val="387"/>
        </w:trPr>
        <w:tc>
          <w:tcPr>
            <w:tcW w:w="4514" w:type="dxa"/>
            <w:gridSpan w:val="5"/>
            <w:tcBorders>
              <w:left w:val="single" w:sz="8" w:space="0" w:color="A6A8AB"/>
            </w:tcBorders>
          </w:tcPr>
          <w:p w:rsidR="00BC229A" w:rsidRDefault="006D6304">
            <w:pPr>
              <w:pStyle w:val="TableParagraph"/>
              <w:spacing w:line="343" w:lineRule="exact"/>
              <w:ind w:left="111"/>
              <w:rPr>
                <w:rFonts w:ascii="Arial Unicode MS"/>
                <w:sz w:val="20"/>
              </w:rPr>
            </w:pPr>
            <w:r>
              <w:rPr>
                <w:rFonts w:ascii="Arial Unicode MS"/>
                <w:color w:val="404041"/>
                <w:w w:val="115"/>
                <w:sz w:val="20"/>
              </w:rPr>
              <w:t>Manufacturing</w:t>
            </w:r>
          </w:p>
        </w:tc>
      </w:tr>
      <w:tr w:rsidR="00BC229A">
        <w:trPr>
          <w:trHeight w:hRule="exact" w:val="387"/>
        </w:trPr>
        <w:tc>
          <w:tcPr>
            <w:tcW w:w="1175" w:type="dxa"/>
            <w:gridSpan w:val="2"/>
            <w:tcBorders>
              <w:left w:val="single" w:sz="8" w:space="0" w:color="A6A8AB"/>
            </w:tcBorders>
            <w:shd w:val="clear" w:color="auto" w:fill="7C3E97"/>
          </w:tcPr>
          <w:p w:rsidR="00BC229A" w:rsidRDefault="006D6304">
            <w:pPr>
              <w:pStyle w:val="TableParagraph"/>
              <w:spacing w:before="77"/>
              <w:ind w:left="379" w:right="380"/>
              <w:jc w:val="center"/>
              <w:rPr>
                <w:rFonts w:ascii="Arial"/>
                <w:b/>
                <w:sz w:val="16"/>
              </w:rPr>
            </w:pPr>
            <w:r>
              <w:rPr>
                <w:rFonts w:ascii="Arial"/>
                <w:b/>
                <w:color w:val="FFFFFF"/>
                <w:sz w:val="20"/>
              </w:rPr>
              <w:t>19</w:t>
            </w:r>
            <w:r>
              <w:rPr>
                <w:rFonts w:ascii="Arial"/>
                <w:b/>
                <w:color w:val="FFFFFF"/>
                <w:sz w:val="16"/>
              </w:rPr>
              <w:t>%</w:t>
            </w:r>
          </w:p>
        </w:tc>
        <w:tc>
          <w:tcPr>
            <w:tcW w:w="3339" w:type="dxa"/>
            <w:gridSpan w:val="3"/>
          </w:tcPr>
          <w:p w:rsidR="00BC229A" w:rsidRDefault="00BC229A"/>
        </w:tc>
      </w:tr>
      <w:tr w:rsidR="00BC229A">
        <w:trPr>
          <w:trHeight w:hRule="exact" w:val="387"/>
        </w:trPr>
        <w:tc>
          <w:tcPr>
            <w:tcW w:w="4514" w:type="dxa"/>
            <w:gridSpan w:val="5"/>
            <w:tcBorders>
              <w:left w:val="single" w:sz="8" w:space="0" w:color="A6A8AB"/>
            </w:tcBorders>
          </w:tcPr>
          <w:p w:rsidR="00BC229A" w:rsidRDefault="006D6304">
            <w:pPr>
              <w:pStyle w:val="TableParagraph"/>
              <w:spacing w:line="344" w:lineRule="exact"/>
              <w:ind w:left="111"/>
              <w:rPr>
                <w:rFonts w:ascii="Arial Unicode MS"/>
                <w:sz w:val="20"/>
              </w:rPr>
            </w:pPr>
            <w:r>
              <w:rPr>
                <w:rFonts w:ascii="Arial Unicode MS"/>
                <w:color w:val="404041"/>
                <w:w w:val="110"/>
                <w:sz w:val="20"/>
              </w:rPr>
              <w:t>Healthcare</w:t>
            </w:r>
          </w:p>
        </w:tc>
      </w:tr>
      <w:tr w:rsidR="00BC229A">
        <w:trPr>
          <w:trHeight w:hRule="exact" w:val="387"/>
        </w:trPr>
        <w:tc>
          <w:tcPr>
            <w:tcW w:w="495" w:type="dxa"/>
            <w:tcBorders>
              <w:left w:val="single" w:sz="8" w:space="0" w:color="A6A8AB"/>
            </w:tcBorders>
            <w:shd w:val="clear" w:color="auto" w:fill="7C3E97"/>
          </w:tcPr>
          <w:p w:rsidR="00BC229A" w:rsidRDefault="006D6304">
            <w:pPr>
              <w:pStyle w:val="TableParagraph"/>
              <w:spacing w:before="78"/>
              <w:ind w:left="106"/>
              <w:rPr>
                <w:rFonts w:ascii="Arial"/>
                <w:b/>
                <w:sz w:val="16"/>
              </w:rPr>
            </w:pPr>
            <w:r>
              <w:rPr>
                <w:rFonts w:ascii="Arial"/>
                <w:b/>
                <w:color w:val="FFFFFF"/>
                <w:sz w:val="20"/>
              </w:rPr>
              <w:t>8</w:t>
            </w:r>
            <w:r>
              <w:rPr>
                <w:rFonts w:ascii="Arial"/>
                <w:b/>
                <w:color w:val="FFFFFF"/>
                <w:sz w:val="16"/>
              </w:rPr>
              <w:t>%</w:t>
            </w:r>
          </w:p>
        </w:tc>
        <w:tc>
          <w:tcPr>
            <w:tcW w:w="4020" w:type="dxa"/>
            <w:gridSpan w:val="4"/>
          </w:tcPr>
          <w:p w:rsidR="00BC229A" w:rsidRDefault="00BC229A"/>
        </w:tc>
      </w:tr>
      <w:tr w:rsidR="00BC229A">
        <w:trPr>
          <w:trHeight w:hRule="exact" w:val="387"/>
        </w:trPr>
        <w:tc>
          <w:tcPr>
            <w:tcW w:w="4514" w:type="dxa"/>
            <w:gridSpan w:val="5"/>
            <w:tcBorders>
              <w:left w:val="single" w:sz="8" w:space="0" w:color="A6A8AB"/>
            </w:tcBorders>
          </w:tcPr>
          <w:p w:rsidR="00BC229A" w:rsidRDefault="006D6304">
            <w:pPr>
              <w:pStyle w:val="TableParagraph"/>
              <w:spacing w:line="346" w:lineRule="exact"/>
              <w:ind w:left="111"/>
              <w:rPr>
                <w:rFonts w:ascii="Arial Unicode MS"/>
                <w:sz w:val="20"/>
              </w:rPr>
            </w:pPr>
            <w:r>
              <w:rPr>
                <w:rFonts w:ascii="Arial Unicode MS"/>
                <w:color w:val="404041"/>
                <w:w w:val="110"/>
                <w:sz w:val="20"/>
              </w:rPr>
              <w:t>All Industries</w:t>
            </w:r>
          </w:p>
        </w:tc>
      </w:tr>
      <w:tr w:rsidR="00BC229A">
        <w:trPr>
          <w:trHeight w:hRule="exact" w:val="387"/>
        </w:trPr>
        <w:tc>
          <w:tcPr>
            <w:tcW w:w="1546" w:type="dxa"/>
            <w:gridSpan w:val="3"/>
            <w:tcBorders>
              <w:left w:val="single" w:sz="8" w:space="0" w:color="A6A8AB"/>
            </w:tcBorders>
            <w:shd w:val="clear" w:color="auto" w:fill="D20861"/>
          </w:tcPr>
          <w:p w:rsidR="00BC229A" w:rsidRDefault="006D6304">
            <w:pPr>
              <w:pStyle w:val="TableParagraph"/>
              <w:spacing w:before="79"/>
              <w:ind w:left="565" w:right="566"/>
              <w:jc w:val="center"/>
              <w:rPr>
                <w:rFonts w:ascii="Arial"/>
                <w:b/>
                <w:sz w:val="16"/>
              </w:rPr>
            </w:pPr>
            <w:r>
              <w:rPr>
                <w:rFonts w:ascii="Arial"/>
                <w:b/>
                <w:color w:val="FFFFFF"/>
                <w:sz w:val="20"/>
              </w:rPr>
              <w:t>25</w:t>
            </w:r>
            <w:r>
              <w:rPr>
                <w:rFonts w:ascii="Arial"/>
                <w:b/>
                <w:color w:val="FFFFFF"/>
                <w:sz w:val="16"/>
              </w:rPr>
              <w:t>%</w:t>
            </w:r>
          </w:p>
        </w:tc>
        <w:tc>
          <w:tcPr>
            <w:tcW w:w="2968" w:type="dxa"/>
            <w:gridSpan w:val="2"/>
          </w:tcPr>
          <w:p w:rsidR="00BC229A" w:rsidRDefault="00BC229A"/>
        </w:tc>
      </w:tr>
      <w:tr w:rsidR="00BC229A">
        <w:trPr>
          <w:trHeight w:hRule="exact" w:val="194"/>
        </w:trPr>
        <w:tc>
          <w:tcPr>
            <w:tcW w:w="4514" w:type="dxa"/>
            <w:gridSpan w:val="5"/>
            <w:tcBorders>
              <w:left w:val="single" w:sz="8" w:space="0" w:color="A6A8AB"/>
            </w:tcBorders>
          </w:tcPr>
          <w:p w:rsidR="00BC229A" w:rsidRDefault="00BC229A"/>
        </w:tc>
      </w:tr>
    </w:tbl>
    <w:p w:rsidR="00BC229A" w:rsidRDefault="00BC229A">
      <w:pPr>
        <w:sectPr w:rsidR="00BC229A">
          <w:type w:val="continuous"/>
          <w:pgSz w:w="12240" w:h="15840"/>
          <w:pgMar w:top="640" w:right="880" w:bottom="280" w:left="880" w:header="720" w:footer="720" w:gutter="0"/>
          <w:cols w:num="2" w:space="720" w:equalWidth="0">
            <w:col w:w="4818" w:space="672"/>
            <w:col w:w="4990"/>
          </w:cols>
        </w:sectPr>
      </w:pPr>
    </w:p>
    <w:p w:rsidR="00BC229A" w:rsidRDefault="006D6304">
      <w:pPr>
        <w:tabs>
          <w:tab w:val="left" w:pos="5599"/>
          <w:tab w:val="left" w:pos="10369"/>
        </w:tabs>
        <w:spacing w:line="276" w:lineRule="auto"/>
        <w:ind w:left="110" w:right="108"/>
        <w:rPr>
          <w:sz w:val="20"/>
        </w:rPr>
      </w:pPr>
      <w:r>
        <w:rPr>
          <w:color w:val="414042"/>
          <w:w w:val="110"/>
          <w:sz w:val="20"/>
        </w:rPr>
        <w:t>to do the same. These changes</w:t>
      </w:r>
      <w:r>
        <w:rPr>
          <w:color w:val="414042"/>
          <w:spacing w:val="18"/>
          <w:w w:val="110"/>
          <w:sz w:val="20"/>
        </w:rPr>
        <w:t xml:space="preserve"> </w:t>
      </w:r>
      <w:r>
        <w:rPr>
          <w:color w:val="414042"/>
          <w:w w:val="110"/>
          <w:sz w:val="20"/>
        </w:rPr>
        <w:t>in</w:t>
      </w:r>
      <w:r>
        <w:rPr>
          <w:color w:val="414042"/>
          <w:spacing w:val="2"/>
          <w:w w:val="110"/>
          <w:sz w:val="20"/>
        </w:rPr>
        <w:t xml:space="preserve"> </w:t>
      </w:r>
      <w:r>
        <w:rPr>
          <w:color w:val="414042"/>
          <w:w w:val="110"/>
          <w:sz w:val="20"/>
        </w:rPr>
        <w:t>accounting</w:t>
      </w:r>
      <w:r>
        <w:rPr>
          <w:color w:val="414042"/>
          <w:sz w:val="20"/>
        </w:rPr>
        <w:tab/>
      </w:r>
      <w:r>
        <w:rPr>
          <w:color w:val="414042"/>
          <w:w w:val="114"/>
          <w:sz w:val="20"/>
          <w:u w:val="single" w:color="7C3E97"/>
        </w:rPr>
        <w:t xml:space="preserve"> </w:t>
      </w:r>
      <w:r>
        <w:rPr>
          <w:color w:val="414042"/>
          <w:sz w:val="20"/>
          <w:u w:val="single" w:color="7C3E97"/>
        </w:rPr>
        <w:tab/>
      </w:r>
      <w:r>
        <w:rPr>
          <w:color w:val="414042"/>
          <w:sz w:val="20"/>
        </w:rPr>
        <w:t xml:space="preserve">                                                                                                             </w:t>
      </w:r>
      <w:r>
        <w:rPr>
          <w:color w:val="414042"/>
          <w:w w:val="110"/>
          <w:sz w:val="20"/>
        </w:rPr>
        <w:t>standards contributed to the cost</w:t>
      </w:r>
      <w:r>
        <w:rPr>
          <w:color w:val="414042"/>
          <w:spacing w:val="27"/>
          <w:w w:val="110"/>
          <w:sz w:val="20"/>
        </w:rPr>
        <w:t xml:space="preserve"> </w:t>
      </w:r>
      <w:r>
        <w:rPr>
          <w:color w:val="414042"/>
          <w:w w:val="110"/>
          <w:sz w:val="20"/>
        </w:rPr>
        <w:t>pressures</w:t>
      </w:r>
    </w:p>
    <w:p w:rsidR="00BC229A" w:rsidRDefault="00BC229A">
      <w:pPr>
        <w:spacing w:line="276" w:lineRule="auto"/>
        <w:rPr>
          <w:sz w:val="20"/>
        </w:rPr>
        <w:sectPr w:rsidR="00BC229A">
          <w:type w:val="continuous"/>
          <w:pgSz w:w="12240" w:h="15840"/>
          <w:pgMar w:top="640" w:right="880" w:bottom="280" w:left="880" w:header="720" w:footer="720" w:gutter="0"/>
          <w:cols w:space="720"/>
        </w:sectPr>
      </w:pPr>
    </w:p>
    <w:p w:rsidR="00BC229A" w:rsidRDefault="006D6304">
      <w:pPr>
        <w:spacing w:line="276" w:lineRule="auto"/>
        <w:ind w:left="110" w:right="47"/>
        <w:rPr>
          <w:sz w:val="20"/>
        </w:rPr>
      </w:pPr>
      <w:r>
        <w:rPr>
          <w:color w:val="414042"/>
          <w:w w:val="110"/>
          <w:sz w:val="20"/>
        </w:rPr>
        <w:t>employers were experiencing, causing many that were not required to offer benefits by law or collective bargaining agreement to stop offering coverage. Among those employers that continued to provide health benefits to retirees, many consid- ered offering fewer or less generous benefits.</w:t>
      </w:r>
    </w:p>
    <w:p w:rsidR="00BC229A" w:rsidRDefault="006D6304">
      <w:pPr>
        <w:spacing w:before="90" w:line="276" w:lineRule="auto"/>
        <w:ind w:left="110" w:right="143"/>
        <w:rPr>
          <w:sz w:val="20"/>
        </w:rPr>
      </w:pPr>
      <w:r>
        <w:rPr>
          <w:color w:val="414042"/>
          <w:w w:val="110"/>
          <w:sz w:val="20"/>
        </w:rPr>
        <w:t>Today, only 25% of employers with 200 or more employees offer health benefits for their retirees, a decrease from 40% in 1999 and 66% in 1988.</w:t>
      </w:r>
      <w:r>
        <w:rPr>
          <w:color w:val="414042"/>
          <w:w w:val="110"/>
          <w:position w:val="7"/>
          <w:sz w:val="11"/>
        </w:rPr>
        <w:t xml:space="preserve">4 </w:t>
      </w:r>
      <w:r>
        <w:rPr>
          <w:color w:val="414042"/>
          <w:w w:val="110"/>
          <w:sz w:val="20"/>
        </w:rPr>
        <w:t>Notably, many organizations that continue to offer health insurance for existing retirees or current</w:t>
      </w:r>
    </w:p>
    <w:p w:rsidR="00BC229A" w:rsidRDefault="006D6304">
      <w:pPr>
        <w:spacing w:line="276" w:lineRule="auto"/>
        <w:ind w:left="110" w:right="-14"/>
        <w:rPr>
          <w:sz w:val="20"/>
        </w:rPr>
      </w:pPr>
      <w:r>
        <w:rPr>
          <w:color w:val="414042"/>
          <w:w w:val="110"/>
          <w:sz w:val="20"/>
        </w:rPr>
        <w:t>employees no longer offer coverage options for</w:t>
      </w:r>
      <w:r>
        <w:rPr>
          <w:color w:val="414042"/>
          <w:spacing w:val="-9"/>
          <w:w w:val="110"/>
          <w:sz w:val="20"/>
        </w:rPr>
        <w:t xml:space="preserve"> </w:t>
      </w:r>
      <w:r>
        <w:rPr>
          <w:color w:val="414042"/>
          <w:w w:val="110"/>
          <w:sz w:val="20"/>
        </w:rPr>
        <w:t>new employees. The percentage of employers offering retiree coverage differs by organization size</w:t>
      </w:r>
      <w:r>
        <w:rPr>
          <w:color w:val="414042"/>
          <w:spacing w:val="-1"/>
          <w:w w:val="110"/>
          <w:sz w:val="20"/>
        </w:rPr>
        <w:t xml:space="preserve"> </w:t>
      </w:r>
      <w:r>
        <w:rPr>
          <w:color w:val="414042"/>
          <w:w w:val="110"/>
          <w:sz w:val="20"/>
        </w:rPr>
        <w:t>and</w:t>
      </w:r>
    </w:p>
    <w:p w:rsidR="00BC229A" w:rsidRDefault="006D6304">
      <w:pPr>
        <w:spacing w:line="276" w:lineRule="auto"/>
        <w:ind w:left="110" w:right="47"/>
        <w:rPr>
          <w:sz w:val="20"/>
        </w:rPr>
      </w:pPr>
      <w:r>
        <w:rPr>
          <w:color w:val="414042"/>
          <w:w w:val="110"/>
          <w:sz w:val="20"/>
        </w:rPr>
        <w:t>by industry, with public sector employers being the most likely overall to offer retiree health coverage.</w:t>
      </w:r>
    </w:p>
    <w:p w:rsidR="00BC229A" w:rsidRDefault="006D6304">
      <w:pPr>
        <w:spacing w:line="276" w:lineRule="auto"/>
        <w:ind w:left="110" w:right="213"/>
        <w:rPr>
          <w:sz w:val="20"/>
        </w:rPr>
      </w:pPr>
      <w:r>
        <w:br w:type="column"/>
      </w:r>
      <w:r>
        <w:rPr>
          <w:color w:val="414042"/>
          <w:w w:val="110"/>
          <w:sz w:val="20"/>
        </w:rPr>
        <w:t>The employers that continue to provide coverage are increasingly seeking innovative ways to manage costs while offering high-quality benefits to their retirees. In particular, state and local governments often face budget constraints and may, as one benefits consultant reported, struggle to balance</w:t>
      </w:r>
    </w:p>
    <w:p w:rsidR="00BC229A" w:rsidRDefault="006D6304">
      <w:pPr>
        <w:spacing w:before="1" w:line="276" w:lineRule="auto"/>
        <w:ind w:left="110"/>
        <w:rPr>
          <w:sz w:val="20"/>
        </w:rPr>
      </w:pPr>
      <w:r>
        <w:rPr>
          <w:color w:val="414042"/>
          <w:w w:val="110"/>
          <w:sz w:val="20"/>
        </w:rPr>
        <w:t>providing health coverage for retirees with increasing salaries and benefits for current employees.</w:t>
      </w:r>
    </w:p>
    <w:p w:rsidR="00BC229A" w:rsidRDefault="006D6304">
      <w:pPr>
        <w:spacing w:before="88" w:line="276" w:lineRule="auto"/>
        <w:ind w:left="110" w:right="152"/>
        <w:rPr>
          <w:sz w:val="20"/>
        </w:rPr>
      </w:pPr>
      <w:r>
        <w:rPr>
          <w:color w:val="414042"/>
          <w:w w:val="110"/>
          <w:sz w:val="20"/>
        </w:rPr>
        <w:t>As multiple interviewees noted, employers in both the private and public sectors do not want to disrupt their retirees’ coverage or be forced to structure benefits so that insurance becomes unaffordable.</w:t>
      </w:r>
    </w:p>
    <w:p w:rsidR="00BC229A" w:rsidRDefault="006D6304">
      <w:pPr>
        <w:spacing w:line="276" w:lineRule="auto"/>
        <w:ind w:left="110" w:right="213"/>
        <w:rPr>
          <w:sz w:val="20"/>
        </w:rPr>
      </w:pPr>
      <w:r>
        <w:rPr>
          <w:color w:val="414042"/>
          <w:w w:val="110"/>
          <w:sz w:val="20"/>
        </w:rPr>
        <w:t>In this context, MA-EGWPs are proving to be an increasingly attractive option. MA-EGWPs help employers reduce the cost of providing coverage while maintaining consistent benefits for retirees.</w:t>
      </w:r>
    </w:p>
    <w:p w:rsidR="00BC229A" w:rsidRDefault="00BC229A">
      <w:pPr>
        <w:spacing w:line="276" w:lineRule="auto"/>
        <w:rPr>
          <w:sz w:val="20"/>
        </w:rPr>
        <w:sectPr w:rsidR="00BC229A">
          <w:type w:val="continuous"/>
          <w:pgSz w:w="12240" w:h="15840"/>
          <w:pgMar w:top="640" w:right="880" w:bottom="280" w:left="880" w:header="720" w:footer="720" w:gutter="0"/>
          <w:cols w:num="2" w:space="720" w:equalWidth="0">
            <w:col w:w="4796" w:space="694"/>
            <w:col w:w="4990"/>
          </w:cols>
        </w:sectPr>
      </w:pPr>
    </w:p>
    <w:p w:rsidR="00BC229A" w:rsidRDefault="006D6304">
      <w:pPr>
        <w:spacing w:before="107" w:line="280" w:lineRule="auto"/>
        <w:ind w:left="112" w:right="310"/>
        <w:rPr>
          <w:sz w:val="28"/>
        </w:rPr>
      </w:pPr>
      <w:r>
        <w:rPr>
          <w:color w:val="7C3E97"/>
          <w:w w:val="110"/>
          <w:sz w:val="28"/>
        </w:rPr>
        <w:lastRenderedPageBreak/>
        <w:t>“Certain employers have made a lifetime promise to their</w:t>
      </w:r>
      <w:r>
        <w:rPr>
          <w:color w:val="7C3E97"/>
          <w:spacing w:val="-44"/>
          <w:w w:val="110"/>
          <w:sz w:val="28"/>
        </w:rPr>
        <w:t xml:space="preserve"> </w:t>
      </w:r>
      <w:r>
        <w:rPr>
          <w:color w:val="7C3E97"/>
          <w:w w:val="110"/>
          <w:sz w:val="28"/>
        </w:rPr>
        <w:t>employees to offer retiree coverage, and the employers that could and wanted to eliminate retiree coverage have largely</w:t>
      </w:r>
      <w:r>
        <w:rPr>
          <w:color w:val="7C3E97"/>
          <w:spacing w:val="-30"/>
          <w:w w:val="110"/>
          <w:sz w:val="28"/>
        </w:rPr>
        <w:t xml:space="preserve"> </w:t>
      </w:r>
      <w:r>
        <w:rPr>
          <w:color w:val="7C3E97"/>
          <w:w w:val="110"/>
          <w:sz w:val="28"/>
        </w:rPr>
        <w:t>done</w:t>
      </w:r>
      <w:r>
        <w:rPr>
          <w:color w:val="7C3E97"/>
          <w:spacing w:val="-30"/>
          <w:w w:val="110"/>
          <w:sz w:val="28"/>
        </w:rPr>
        <w:t xml:space="preserve"> </w:t>
      </w:r>
      <w:r>
        <w:rPr>
          <w:color w:val="7C3E97"/>
          <w:w w:val="110"/>
          <w:sz w:val="28"/>
        </w:rPr>
        <w:t>so.”</w:t>
      </w:r>
    </w:p>
    <w:p w:rsidR="00BC229A" w:rsidRDefault="006D6304">
      <w:pPr>
        <w:spacing w:before="311"/>
        <w:ind w:left="112"/>
        <w:rPr>
          <w:rFonts w:ascii="Lucida Sans"/>
          <w:b/>
          <w:sz w:val="20"/>
        </w:rPr>
      </w:pPr>
      <w:r>
        <w:rPr>
          <w:rFonts w:ascii="Lucida Sans"/>
          <w:b/>
          <w:color w:val="414042"/>
          <w:sz w:val="20"/>
        </w:rPr>
        <w:t>Overview of MA-EGWPs</w:t>
      </w:r>
    </w:p>
    <w:p w:rsidR="00BC229A" w:rsidRDefault="006D6304">
      <w:pPr>
        <w:spacing w:before="138" w:line="276" w:lineRule="auto"/>
        <w:ind w:left="112" w:right="28"/>
        <w:rPr>
          <w:sz w:val="20"/>
        </w:rPr>
      </w:pPr>
      <w:r>
        <w:rPr>
          <w:color w:val="414042"/>
          <w:w w:val="110"/>
          <w:sz w:val="20"/>
        </w:rPr>
        <w:t>The Medicare Modernization Act (MMA) of 2003 provided additional flexibilities for employers offering health benefits to their retirees by allowing the Centers for Medicare &amp; Medicaid (CMS) to waive select MA program requirements to create a new type of MA plan, MA-EGWPs. Unlike other types</w:t>
      </w:r>
    </w:p>
    <w:p w:rsidR="00BC229A" w:rsidRDefault="00D0305F">
      <w:pPr>
        <w:spacing w:line="276" w:lineRule="auto"/>
        <w:ind w:left="112" w:right="252"/>
        <w:rPr>
          <w:sz w:val="20"/>
        </w:rPr>
      </w:pPr>
      <w:r>
        <w:pict>
          <v:line id="_x0000_s1277" style="position:absolute;left:0;text-align:left;z-index:251642880;mso-position-horizontal-relative:page" from="49.5pt,85.05pt" to="4in,85.05pt" strokecolor="#7c3e97" strokeweight="1pt">
            <w10:wrap anchorx="page"/>
          </v:line>
        </w:pict>
      </w:r>
      <w:r w:rsidR="006D6304">
        <w:rPr>
          <w:color w:val="414042"/>
          <w:w w:val="110"/>
          <w:sz w:val="20"/>
        </w:rPr>
        <w:t>of MA plans, MA-EGWPs can offer benefits only to the retirees of a particular employer or union and offer different premiums to beneficiaries living in different regions while providing the same benefit design nationwide.</w:t>
      </w:r>
    </w:p>
    <w:p w:rsidR="00BC229A" w:rsidRDefault="00BC229A">
      <w:pPr>
        <w:rPr>
          <w:sz w:val="26"/>
        </w:rPr>
      </w:pPr>
    </w:p>
    <w:p w:rsidR="00BC229A" w:rsidRDefault="00BC229A">
      <w:pPr>
        <w:spacing w:before="7"/>
        <w:rPr>
          <w:sz w:val="24"/>
        </w:rPr>
      </w:pPr>
    </w:p>
    <w:p w:rsidR="00BC229A" w:rsidRDefault="006D6304">
      <w:pPr>
        <w:pStyle w:val="Heading3"/>
        <w:ind w:left="112"/>
        <w:rPr>
          <w:rFonts w:ascii="Lucida Sans"/>
          <w:b/>
        </w:rPr>
      </w:pPr>
      <w:r>
        <w:rPr>
          <w:rFonts w:ascii="Lucida Sans"/>
          <w:b/>
          <w:color w:val="414042"/>
        </w:rPr>
        <w:t>Perspectives</w:t>
      </w:r>
    </w:p>
    <w:p w:rsidR="00BC229A" w:rsidRDefault="00BC229A">
      <w:pPr>
        <w:pStyle w:val="BodyText"/>
        <w:spacing w:before="3"/>
        <w:rPr>
          <w:rFonts w:ascii="Lucida Sans"/>
          <w:b/>
          <w:sz w:val="29"/>
        </w:rPr>
      </w:pPr>
    </w:p>
    <w:p w:rsidR="00BC229A" w:rsidRDefault="006D6304">
      <w:pPr>
        <w:spacing w:line="280" w:lineRule="auto"/>
        <w:ind w:left="112"/>
        <w:rPr>
          <w:sz w:val="28"/>
        </w:rPr>
      </w:pPr>
      <w:r>
        <w:rPr>
          <w:color w:val="414042"/>
          <w:w w:val="105"/>
          <w:sz w:val="28"/>
        </w:rPr>
        <w:t xml:space="preserve">Employer | </w:t>
      </w:r>
      <w:r>
        <w:rPr>
          <w:color w:val="7C3E97"/>
          <w:w w:val="105"/>
          <w:sz w:val="28"/>
        </w:rPr>
        <w:t xml:space="preserve">“We evaluate offering retiree coverage every year, but haven’t stopped yet – probably the reason why is because of  </w:t>
      </w:r>
      <w:r>
        <w:rPr>
          <w:color w:val="7C3E97"/>
          <w:spacing w:val="2"/>
          <w:w w:val="105"/>
          <w:sz w:val="28"/>
        </w:rPr>
        <w:t xml:space="preserve"> </w:t>
      </w:r>
      <w:r>
        <w:rPr>
          <w:color w:val="7C3E97"/>
          <w:w w:val="105"/>
          <w:sz w:val="28"/>
        </w:rPr>
        <w:t>MA-EGWPs.”</w:t>
      </w:r>
    </w:p>
    <w:p w:rsidR="00BC229A" w:rsidRDefault="00D0305F">
      <w:pPr>
        <w:spacing w:before="269" w:line="280" w:lineRule="auto"/>
        <w:ind w:left="112" w:right="439"/>
        <w:rPr>
          <w:sz w:val="28"/>
        </w:rPr>
      </w:pPr>
      <w:r>
        <w:pict>
          <v:line id="_x0000_s1276" style="position:absolute;left:0;text-align:left;z-index:251643904;mso-position-horizontal-relative:page" from="49.5pt,86.35pt" to="4in,86.35pt" strokecolor="#7c3e97" strokeweight="1pt">
            <w10:wrap anchorx="page"/>
          </v:line>
        </w:pict>
      </w:r>
      <w:r w:rsidR="006D6304">
        <w:rPr>
          <w:color w:val="414042"/>
          <w:w w:val="110"/>
          <w:sz w:val="28"/>
        </w:rPr>
        <w:t xml:space="preserve">Benefits Consultant | </w:t>
      </w:r>
      <w:r w:rsidR="006D6304">
        <w:rPr>
          <w:color w:val="7C3E97"/>
          <w:w w:val="110"/>
          <w:sz w:val="28"/>
        </w:rPr>
        <w:t>“Employers’ ability to sustain their promise has been enhanced by EGWPs.”</w:t>
      </w:r>
    </w:p>
    <w:p w:rsidR="00BC229A" w:rsidRDefault="00BC229A">
      <w:pPr>
        <w:spacing w:before="9"/>
        <w:rPr>
          <w:sz w:val="48"/>
        </w:rPr>
      </w:pPr>
    </w:p>
    <w:p w:rsidR="00BC229A" w:rsidRDefault="006D6304">
      <w:pPr>
        <w:spacing w:before="1" w:line="276" w:lineRule="auto"/>
        <w:ind w:left="112" w:right="439"/>
        <w:rPr>
          <w:sz w:val="20"/>
        </w:rPr>
      </w:pPr>
      <w:r>
        <w:rPr>
          <w:color w:val="414042"/>
          <w:w w:val="110"/>
          <w:sz w:val="20"/>
        </w:rPr>
        <w:t>Under the MMA, employers also have flexibility in providing Medicare Part D prescription drug coverage. Employers can choose to receive a subsidy to provide drug coverage, offer retirees a Part D EGWP, offer separate MA medical and</w:t>
      </w:r>
    </w:p>
    <w:p w:rsidR="00BC229A" w:rsidRDefault="006D6304">
      <w:pPr>
        <w:spacing w:line="276" w:lineRule="auto"/>
        <w:ind w:left="112"/>
        <w:rPr>
          <w:sz w:val="20"/>
        </w:rPr>
      </w:pPr>
      <w:r>
        <w:rPr>
          <w:color w:val="414042"/>
          <w:w w:val="110"/>
          <w:sz w:val="20"/>
        </w:rPr>
        <w:t>Part D EGWPs, or offer a plan that combines both Part D and MA medical coverage (called a Medicare Advantage – Prescription Drug or MA-PD EGWP).</w:t>
      </w:r>
    </w:p>
    <w:p w:rsidR="00BC229A" w:rsidRDefault="006D6304">
      <w:pPr>
        <w:spacing w:before="122" w:line="276" w:lineRule="auto"/>
        <w:ind w:left="112" w:right="402"/>
        <w:rPr>
          <w:sz w:val="11"/>
        </w:rPr>
      </w:pPr>
      <w:r>
        <w:br w:type="column"/>
      </w:r>
      <w:r>
        <w:rPr>
          <w:color w:val="414042"/>
          <w:w w:val="110"/>
          <w:sz w:val="20"/>
        </w:rPr>
        <w:t>Currently, just under 58% of MA-EGWP enrollees are enrolled in combined MA-PD plans, compared to nearly 100% of non-EGWP MA enrollees.</w:t>
      </w:r>
      <w:r>
        <w:rPr>
          <w:color w:val="414042"/>
          <w:w w:val="110"/>
          <w:position w:val="7"/>
          <w:sz w:val="11"/>
        </w:rPr>
        <w:t>6</w:t>
      </w:r>
    </w:p>
    <w:p w:rsidR="00BC229A" w:rsidRDefault="006D6304">
      <w:pPr>
        <w:spacing w:line="276" w:lineRule="auto"/>
        <w:ind w:left="112" w:right="323"/>
        <w:rPr>
          <w:sz w:val="20"/>
        </w:rPr>
      </w:pPr>
      <w:r>
        <w:rPr>
          <w:color w:val="414042"/>
          <w:w w:val="110"/>
          <w:sz w:val="20"/>
        </w:rPr>
        <w:t>In some cases, employers choose to use the Retiree Drugs Subsidy (RDS) option or a separate EGWP Prescription Drug Plan (PDP) in combination with a separate MA-EGWP that provides only medical benefits, particularly if they provided separate medical and drug coverage prior to switching to MA-EGWP coverage.</w:t>
      </w:r>
    </w:p>
    <w:p w:rsidR="00BC229A" w:rsidRDefault="006D6304">
      <w:pPr>
        <w:spacing w:before="90" w:line="276" w:lineRule="auto"/>
        <w:ind w:left="112" w:right="864"/>
        <w:jc w:val="both"/>
        <w:rPr>
          <w:sz w:val="20"/>
        </w:rPr>
      </w:pPr>
      <w:r>
        <w:rPr>
          <w:color w:val="414042"/>
          <w:w w:val="110"/>
          <w:sz w:val="20"/>
        </w:rPr>
        <w:t>Like</w:t>
      </w:r>
      <w:r>
        <w:rPr>
          <w:color w:val="414042"/>
          <w:spacing w:val="-7"/>
          <w:w w:val="110"/>
          <w:sz w:val="20"/>
        </w:rPr>
        <w:t xml:space="preserve"> </w:t>
      </w:r>
      <w:r>
        <w:rPr>
          <w:color w:val="414042"/>
          <w:w w:val="110"/>
          <w:sz w:val="20"/>
        </w:rPr>
        <w:t>other</w:t>
      </w:r>
      <w:r>
        <w:rPr>
          <w:color w:val="414042"/>
          <w:spacing w:val="-8"/>
          <w:w w:val="110"/>
          <w:sz w:val="20"/>
        </w:rPr>
        <w:t xml:space="preserve"> </w:t>
      </w:r>
      <w:r>
        <w:rPr>
          <w:color w:val="414042"/>
          <w:w w:val="110"/>
          <w:sz w:val="20"/>
        </w:rPr>
        <w:t>types</w:t>
      </w:r>
      <w:r>
        <w:rPr>
          <w:color w:val="414042"/>
          <w:spacing w:val="-8"/>
          <w:w w:val="110"/>
          <w:sz w:val="20"/>
        </w:rPr>
        <w:t xml:space="preserve"> </w:t>
      </w:r>
      <w:r>
        <w:rPr>
          <w:color w:val="414042"/>
          <w:w w:val="110"/>
          <w:sz w:val="20"/>
        </w:rPr>
        <w:t>of</w:t>
      </w:r>
      <w:r>
        <w:rPr>
          <w:color w:val="414042"/>
          <w:spacing w:val="-8"/>
          <w:w w:val="110"/>
          <w:sz w:val="20"/>
        </w:rPr>
        <w:t xml:space="preserve"> </w:t>
      </w:r>
      <w:r>
        <w:rPr>
          <w:color w:val="414042"/>
          <w:w w:val="110"/>
          <w:sz w:val="20"/>
        </w:rPr>
        <w:t>MA</w:t>
      </w:r>
      <w:r>
        <w:rPr>
          <w:color w:val="414042"/>
          <w:spacing w:val="-8"/>
          <w:w w:val="110"/>
          <w:sz w:val="20"/>
        </w:rPr>
        <w:t xml:space="preserve"> </w:t>
      </w:r>
      <w:r>
        <w:rPr>
          <w:color w:val="414042"/>
          <w:w w:val="110"/>
          <w:sz w:val="20"/>
        </w:rPr>
        <w:t>plans,</w:t>
      </w:r>
      <w:r>
        <w:rPr>
          <w:color w:val="414042"/>
          <w:spacing w:val="-7"/>
          <w:w w:val="110"/>
          <w:sz w:val="20"/>
        </w:rPr>
        <w:t xml:space="preserve"> </w:t>
      </w:r>
      <w:r>
        <w:rPr>
          <w:color w:val="414042"/>
          <w:w w:val="110"/>
          <w:sz w:val="20"/>
        </w:rPr>
        <w:t>MA-EGWPs</w:t>
      </w:r>
      <w:r>
        <w:rPr>
          <w:color w:val="414042"/>
          <w:spacing w:val="-8"/>
          <w:w w:val="110"/>
          <w:sz w:val="20"/>
        </w:rPr>
        <w:t xml:space="preserve"> </w:t>
      </w:r>
      <w:r>
        <w:rPr>
          <w:color w:val="414042"/>
          <w:w w:val="110"/>
          <w:sz w:val="20"/>
        </w:rPr>
        <w:t>can be either local or regional preferred provider organization (PPOs) or Health</w:t>
      </w:r>
      <w:r>
        <w:rPr>
          <w:color w:val="414042"/>
          <w:spacing w:val="-20"/>
          <w:w w:val="110"/>
          <w:sz w:val="20"/>
        </w:rPr>
        <w:t xml:space="preserve"> </w:t>
      </w:r>
      <w:r>
        <w:rPr>
          <w:color w:val="414042"/>
          <w:w w:val="110"/>
          <w:sz w:val="20"/>
        </w:rPr>
        <w:t>Maintenance</w:t>
      </w:r>
    </w:p>
    <w:p w:rsidR="00BC229A" w:rsidRDefault="006D6304">
      <w:pPr>
        <w:spacing w:line="276" w:lineRule="auto"/>
        <w:ind w:left="112" w:right="306"/>
        <w:rPr>
          <w:sz w:val="11"/>
        </w:rPr>
      </w:pPr>
      <w:r>
        <w:rPr>
          <w:color w:val="414042"/>
          <w:w w:val="110"/>
          <w:sz w:val="20"/>
        </w:rPr>
        <w:t>Organizations (HMOs). However, the vast majority, approximately 71%, of MA-EGWPs are local PPOs.</w:t>
      </w:r>
      <w:r>
        <w:rPr>
          <w:color w:val="414042"/>
          <w:w w:val="110"/>
          <w:position w:val="7"/>
          <w:sz w:val="11"/>
        </w:rPr>
        <w:t>7</w:t>
      </w:r>
    </w:p>
    <w:p w:rsidR="00BC229A" w:rsidRDefault="006D6304">
      <w:pPr>
        <w:spacing w:before="90" w:line="276" w:lineRule="auto"/>
        <w:ind w:left="112" w:right="406"/>
        <w:jc w:val="both"/>
        <w:rPr>
          <w:sz w:val="20"/>
        </w:rPr>
      </w:pPr>
      <w:r>
        <w:rPr>
          <w:color w:val="414042"/>
          <w:w w:val="110"/>
          <w:sz w:val="20"/>
        </w:rPr>
        <w:t>Employers interviewed noted that using extended service area PPOs allow them to provide coverage for retirees living in widespread geographies</w:t>
      </w:r>
    </w:p>
    <w:p w:rsidR="00BC229A" w:rsidRDefault="006D6304">
      <w:pPr>
        <w:spacing w:line="276" w:lineRule="auto"/>
        <w:ind w:left="112"/>
        <w:rPr>
          <w:sz w:val="20"/>
        </w:rPr>
      </w:pPr>
      <w:r>
        <w:rPr>
          <w:color w:val="414042"/>
          <w:w w:val="110"/>
          <w:sz w:val="20"/>
        </w:rPr>
        <w:t>and to give retires access to in- and out-of-network providers at the same cost.</w:t>
      </w:r>
    </w:p>
    <w:p w:rsidR="00BC229A" w:rsidRDefault="00BC229A">
      <w:pPr>
        <w:rPr>
          <w:sz w:val="20"/>
        </w:rPr>
      </w:pPr>
    </w:p>
    <w:p w:rsidR="00BC229A" w:rsidRDefault="00BC229A">
      <w:pPr>
        <w:rPr>
          <w:sz w:val="20"/>
        </w:rPr>
      </w:pPr>
    </w:p>
    <w:p w:rsidR="00BC229A" w:rsidRDefault="00D0305F">
      <w:pPr>
        <w:spacing w:before="1"/>
        <w:rPr>
          <w:sz w:val="11"/>
        </w:rPr>
      </w:pPr>
      <w:r>
        <w:pict>
          <v:line id="_x0000_s1275" style="position:absolute;z-index:251639808;mso-wrap-distance-left:0;mso-wrap-distance-right:0;mso-position-horizontal-relative:page" from="324pt,9.25pt" to="562.5pt,9.25pt" strokecolor="#7c3e97" strokeweight="1pt">
            <w10:wrap type="topAndBottom" anchorx="page"/>
          </v:line>
        </w:pict>
      </w:r>
    </w:p>
    <w:p w:rsidR="00BC229A" w:rsidRDefault="00BC229A">
      <w:pPr>
        <w:spacing w:before="4"/>
        <w:rPr>
          <w:sz w:val="23"/>
        </w:rPr>
      </w:pPr>
    </w:p>
    <w:p w:rsidR="00BC229A" w:rsidRDefault="006D6304">
      <w:pPr>
        <w:ind w:left="112"/>
        <w:rPr>
          <w:rFonts w:ascii="Tahoma"/>
          <w:b/>
          <w:sz w:val="11"/>
        </w:rPr>
      </w:pPr>
      <w:r>
        <w:rPr>
          <w:rFonts w:ascii="Lucida Sans"/>
          <w:b/>
          <w:color w:val="414042"/>
          <w:sz w:val="20"/>
        </w:rPr>
        <w:t xml:space="preserve">MA-EGWP Enrollment by Plan Type, 2017 </w:t>
      </w:r>
      <w:r>
        <w:rPr>
          <w:rFonts w:ascii="Tahoma"/>
          <w:b/>
          <w:color w:val="414042"/>
          <w:position w:val="7"/>
          <w:sz w:val="11"/>
        </w:rPr>
        <w:t>8</w:t>
      </w:r>
    </w:p>
    <w:p w:rsidR="00BC229A" w:rsidRDefault="00BC229A">
      <w:pPr>
        <w:pStyle w:val="BodyText"/>
        <w:rPr>
          <w:rFonts w:ascii="Tahoma"/>
          <w:b/>
          <w:sz w:val="20"/>
        </w:rPr>
      </w:pPr>
    </w:p>
    <w:p w:rsidR="00BC229A" w:rsidRDefault="00D0305F">
      <w:pPr>
        <w:pStyle w:val="BodyText"/>
        <w:spacing w:before="8"/>
        <w:rPr>
          <w:rFonts w:ascii="Tahoma"/>
          <w:b/>
          <w:sz w:val="12"/>
        </w:rPr>
      </w:pPr>
      <w:r>
        <w:pict>
          <v:group id="_x0000_s1270" style="position:absolute;margin-left:355.25pt;margin-top:9.65pt;width:177.05pt;height:177.05pt;z-index:251640832;mso-wrap-distance-left:0;mso-wrap-distance-right:0;mso-position-horizontal-relative:page" coordorigin="7105,193" coordsize="3541,3541">
            <v:shape id="_x0000_s1274" style="position:absolute;left:8876;top:193;width:1771;height:2139" coordorigin="8876,193" coordsize="1771,2139" path="m8876,193r,1770l10607,2331r15,-77l10633,2183r7,-70l10645,2041r1,-78l10644,1886r-5,-76l10631,1735r-11,-74l10606,1588r-17,-72l10569,1445r-23,-69l10520,1307r-28,-67l10461,1175r-33,-64l10392,1049r-39,-61l10313,929r-43,-57l10224,816r-47,-53l10127,711r-51,-49l10022,614r-55,-45l9909,526r-59,-41l9790,447r-63,-36l9663,377r-65,-31l9531,318r-68,-26l9393,269r-71,-20l9250,232r-73,-14l9103,207r-75,-8l8952,194r-76,-1xe" fillcolor="#d20861" stroked="f">
              <v:path arrowok="t"/>
            </v:shape>
            <v:shape id="_x0000_s1273" style="position:absolute;left:7105;top:193;width:3503;height:3541" coordorigin="7105,193" coordsize="3503,3541" path="m8876,193r-76,1l8724,199r-74,8l8577,218r-73,13l8433,248r-71,20l8293,290r-68,25l8158,343r-65,31l8029,407r-63,35l7905,480r-59,41l7789,564r-56,45l7679,656r-52,50l7578,757r-48,54l7484,867r-43,57l7400,984r-39,61l7324,1108r-33,65l7259,1239r-28,69l7205,1377r-23,71l7161,1521r-17,74l7130,1670r-11,76l7111,1821r-5,74l7105,1970r2,74l7112,2117r8,73l7130,2262r14,71l7161,2404r19,69l7202,2542r25,67l7255,2675r30,65l7318,2804r35,62l7391,2927r40,59l7474,3044r44,56l7566,3154r49,52l7666,3256r54,48l7775,3350r58,44l7892,3435r62,40l8017,3511r65,35l8149,3577r69,29l8288,3633r71,23l8433,3677r75,17l8583,3709r75,11l8733,3727r75,5l8883,3733r73,-1l9030,3727r73,-8l9175,3708r71,-14l9316,3678r70,-20l9454,3636r68,-25l9588,3583r65,-30l9717,3520r62,-35l9840,3447r59,-40l9956,3365r56,-45l10066,3273r52,-49l10169,3172r48,-53l10263,3063r44,-58l10348,2946r39,-62l10424,2821r35,-65l10490,2689r29,-68l10546,2551r23,-72l10590,2406r17,-75l8876,1963r,-1770xe" fillcolor="#7c3e97" stroked="f">
              <v:path arrowok="t"/>
            </v:shape>
            <v:shapetype id="_x0000_t202" coordsize="21600,21600" o:spt="202" path="m,l,21600r21600,l21600,xe">
              <v:stroke joinstyle="miter"/>
              <v:path gradientshapeok="t" o:connecttype="rect"/>
            </v:shapetype>
            <v:shape id="_x0000_s1272" type="#_x0000_t202" style="position:absolute;left:9210;top:948;width:991;height:796" filled="f" stroked="f">
              <v:textbox inset="0,0,0,0">
                <w:txbxContent>
                  <w:p w:rsidR="00BC229A" w:rsidRDefault="006D6304">
                    <w:pPr>
                      <w:spacing w:before="110" w:line="156" w:lineRule="auto"/>
                      <w:ind w:right="1"/>
                      <w:rPr>
                        <w:rFonts w:ascii="Arial Unicode MS"/>
                        <w:sz w:val="20"/>
                      </w:rPr>
                    </w:pPr>
                    <w:r>
                      <w:rPr>
                        <w:rFonts w:ascii="Arial"/>
                        <w:b/>
                        <w:color w:val="FFFFFF"/>
                        <w:w w:val="110"/>
                        <w:sz w:val="24"/>
                      </w:rPr>
                      <w:t xml:space="preserve">28.5 </w:t>
                    </w:r>
                    <w:r>
                      <w:rPr>
                        <w:rFonts w:ascii="Arial"/>
                        <w:b/>
                        <w:color w:val="FFFFFF"/>
                        <w:w w:val="110"/>
                        <w:sz w:val="20"/>
                      </w:rPr>
                      <w:t xml:space="preserve">% </w:t>
                    </w:r>
                    <w:r>
                      <w:rPr>
                        <w:rFonts w:ascii="Arial Unicode MS"/>
                        <w:color w:val="FFFFFF"/>
                        <w:w w:val="110"/>
                        <w:sz w:val="20"/>
                      </w:rPr>
                      <w:t xml:space="preserve">HMO / </w:t>
                    </w:r>
                    <w:r>
                      <w:rPr>
                        <w:rFonts w:ascii="Arial Unicode MS"/>
                        <w:color w:val="FFFFFF"/>
                        <w:w w:val="105"/>
                        <w:sz w:val="20"/>
                      </w:rPr>
                      <w:t>HMO</w:t>
                    </w:r>
                    <w:r>
                      <w:rPr>
                        <w:rFonts w:ascii="Arial Unicode MS"/>
                        <w:color w:val="FFFFFF"/>
                        <w:spacing w:val="-22"/>
                        <w:w w:val="105"/>
                        <w:sz w:val="20"/>
                      </w:rPr>
                      <w:t xml:space="preserve"> </w:t>
                    </w:r>
                    <w:r>
                      <w:rPr>
                        <w:rFonts w:ascii="Arial Unicode MS"/>
                        <w:color w:val="FFFFFF"/>
                        <w:w w:val="105"/>
                        <w:sz w:val="20"/>
                      </w:rPr>
                      <w:t>POS</w:t>
                    </w:r>
                  </w:p>
                </w:txbxContent>
              </v:textbox>
            </v:shape>
            <v:shape id="_x0000_s1271" type="#_x0000_t202" style="position:absolute;left:7760;top:2183;width:1000;height:556" filled="f" stroked="f">
              <v:textbox inset="0,0,0,0">
                <w:txbxContent>
                  <w:p w:rsidR="00BC229A" w:rsidRDefault="006D6304">
                    <w:pPr>
                      <w:spacing w:before="31" w:line="222" w:lineRule="exact"/>
                      <w:rPr>
                        <w:rFonts w:ascii="Arial"/>
                        <w:b/>
                        <w:sz w:val="20"/>
                      </w:rPr>
                    </w:pPr>
                    <w:r>
                      <w:rPr>
                        <w:rFonts w:ascii="Arial"/>
                        <w:b/>
                        <w:color w:val="FFFFFF"/>
                        <w:sz w:val="24"/>
                      </w:rPr>
                      <w:t xml:space="preserve">71.4 </w:t>
                    </w:r>
                    <w:r>
                      <w:rPr>
                        <w:rFonts w:ascii="Arial"/>
                        <w:b/>
                        <w:color w:val="FFFFFF"/>
                        <w:sz w:val="20"/>
                      </w:rPr>
                      <w:t>%</w:t>
                    </w:r>
                  </w:p>
                  <w:p w:rsidR="00BC229A" w:rsidRDefault="006D6304">
                    <w:pPr>
                      <w:spacing w:line="297" w:lineRule="exact"/>
                      <w:rPr>
                        <w:rFonts w:ascii="Arial Unicode MS"/>
                        <w:sz w:val="20"/>
                      </w:rPr>
                    </w:pPr>
                    <w:r>
                      <w:rPr>
                        <w:rFonts w:ascii="Arial Unicode MS"/>
                        <w:color w:val="FFFFFF"/>
                        <w:w w:val="105"/>
                        <w:sz w:val="20"/>
                      </w:rPr>
                      <w:t>Local</w:t>
                    </w:r>
                    <w:r>
                      <w:rPr>
                        <w:rFonts w:ascii="Arial Unicode MS"/>
                        <w:color w:val="FFFFFF"/>
                        <w:spacing w:val="-25"/>
                        <w:w w:val="105"/>
                        <w:sz w:val="20"/>
                      </w:rPr>
                      <w:t xml:space="preserve"> </w:t>
                    </w:r>
                    <w:r>
                      <w:rPr>
                        <w:rFonts w:ascii="Arial Unicode MS"/>
                        <w:color w:val="FFFFFF"/>
                        <w:w w:val="105"/>
                        <w:sz w:val="20"/>
                      </w:rPr>
                      <w:t>PPO</w:t>
                    </w:r>
                  </w:p>
                </w:txbxContent>
              </v:textbox>
            </v:shape>
            <w10:wrap type="topAndBottom" anchorx="page"/>
          </v:group>
        </w:pict>
      </w:r>
      <w:r>
        <w:pict>
          <v:line id="_x0000_s1269" style="position:absolute;z-index:251641856;mso-wrap-distance-left:0;mso-wrap-distance-right:0;mso-position-horizontal-relative:page" from="324pt,208.3pt" to="562.5pt,208.3pt" strokecolor="#7c3e97" strokeweight="1pt">
            <w10:wrap type="topAndBottom" anchorx="page"/>
          </v:line>
        </w:pict>
      </w:r>
    </w:p>
    <w:p w:rsidR="00BC229A" w:rsidRDefault="00BC229A">
      <w:pPr>
        <w:pStyle w:val="BodyText"/>
        <w:spacing w:before="4"/>
        <w:rPr>
          <w:rFonts w:ascii="Tahoma"/>
          <w:b/>
          <w:sz w:val="29"/>
        </w:rPr>
      </w:pPr>
    </w:p>
    <w:p w:rsidR="00BC229A" w:rsidRDefault="00BC229A">
      <w:pPr>
        <w:rPr>
          <w:rFonts w:ascii="Tahoma"/>
          <w:sz w:val="29"/>
        </w:rPr>
        <w:sectPr w:rsidR="00BC229A">
          <w:footerReference w:type="default" r:id="rId26"/>
          <w:pgSz w:w="12240" w:h="15840"/>
          <w:pgMar w:top="1100" w:right="880" w:bottom="840" w:left="880" w:header="0" w:footer="645" w:gutter="0"/>
          <w:pgNumType w:start="4"/>
          <w:cols w:num="2" w:space="720" w:equalWidth="0">
            <w:col w:w="4883" w:space="604"/>
            <w:col w:w="4993"/>
          </w:cols>
        </w:sectPr>
      </w:pPr>
    </w:p>
    <w:p w:rsidR="00BC229A" w:rsidRDefault="006D6304">
      <w:pPr>
        <w:spacing w:before="102" w:line="276" w:lineRule="auto"/>
        <w:ind w:left="110" w:right="1797"/>
        <w:rPr>
          <w:sz w:val="20"/>
        </w:rPr>
      </w:pPr>
      <w:r>
        <w:rPr>
          <w:color w:val="414042"/>
          <w:w w:val="110"/>
          <w:sz w:val="20"/>
        </w:rPr>
        <w:lastRenderedPageBreak/>
        <w:t>The following table shows how MA-EGWPs’ unique waivers can be used to create a customized, flexible solution for plan sponsors who continue to offer retiree benefits.</w:t>
      </w:r>
    </w:p>
    <w:p w:rsidR="00BC229A" w:rsidRDefault="00BC229A">
      <w:pPr>
        <w:spacing w:before="8"/>
        <w:rPr>
          <w:sz w:val="21"/>
        </w:rPr>
      </w:pPr>
    </w:p>
    <w:p w:rsidR="00BC229A" w:rsidRDefault="006D6304">
      <w:pPr>
        <w:ind w:left="110"/>
        <w:rPr>
          <w:rFonts w:ascii="Lucida Sans"/>
          <w:b/>
          <w:sz w:val="20"/>
        </w:rPr>
      </w:pPr>
      <w:r>
        <w:rPr>
          <w:rFonts w:ascii="Lucida Sans"/>
          <w:b/>
          <w:color w:val="414042"/>
          <w:sz w:val="20"/>
        </w:rPr>
        <w:t>Table 1: Waivers Available for MA-EGWPs</w:t>
      </w:r>
    </w:p>
    <w:p w:rsidR="00BC229A" w:rsidRDefault="00BC229A">
      <w:pPr>
        <w:pStyle w:val="BodyText"/>
        <w:spacing w:before="5"/>
        <w:rPr>
          <w:rFonts w:ascii="Lucida Sans"/>
          <w:b/>
          <w:sz w:val="11"/>
        </w:rPr>
      </w:pPr>
    </w:p>
    <w:tbl>
      <w:tblPr>
        <w:tblW w:w="0" w:type="auto"/>
        <w:tblInd w:w="11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117"/>
        <w:gridCol w:w="7506"/>
      </w:tblGrid>
      <w:tr w:rsidR="00BC229A">
        <w:trPr>
          <w:trHeight w:hRule="exact" w:val="498"/>
        </w:trPr>
        <w:tc>
          <w:tcPr>
            <w:tcW w:w="2117" w:type="dxa"/>
            <w:shd w:val="clear" w:color="auto" w:fill="7C3E97"/>
          </w:tcPr>
          <w:p w:rsidR="00BC229A" w:rsidRDefault="006D6304">
            <w:pPr>
              <w:pStyle w:val="TableParagraph"/>
              <w:spacing w:before="142"/>
              <w:ind w:left="180"/>
              <w:rPr>
                <w:rFonts w:ascii="Lucida Sans"/>
                <w:b/>
                <w:sz w:val="18"/>
              </w:rPr>
            </w:pPr>
            <w:r>
              <w:rPr>
                <w:rFonts w:ascii="Lucida Sans"/>
                <w:b/>
                <w:color w:val="FFFFFF"/>
                <w:sz w:val="18"/>
              </w:rPr>
              <w:t>MA Requirements</w:t>
            </w:r>
          </w:p>
        </w:tc>
        <w:tc>
          <w:tcPr>
            <w:tcW w:w="7506" w:type="dxa"/>
            <w:shd w:val="clear" w:color="auto" w:fill="7C3E97"/>
          </w:tcPr>
          <w:p w:rsidR="00BC229A" w:rsidRDefault="006D6304">
            <w:pPr>
              <w:pStyle w:val="TableParagraph"/>
              <w:spacing w:before="142"/>
              <w:ind w:left="327"/>
              <w:rPr>
                <w:rFonts w:ascii="Lucida Sans"/>
                <w:b/>
                <w:sz w:val="18"/>
              </w:rPr>
            </w:pPr>
            <w:r>
              <w:rPr>
                <w:rFonts w:ascii="Lucida Sans"/>
                <w:b/>
                <w:color w:val="FFFFFF"/>
                <w:sz w:val="18"/>
              </w:rPr>
              <w:t>MA-EGWP Waivers</w:t>
            </w:r>
          </w:p>
        </w:tc>
      </w:tr>
      <w:tr w:rsidR="00BC229A">
        <w:trPr>
          <w:trHeight w:hRule="exact" w:val="2322"/>
        </w:trPr>
        <w:tc>
          <w:tcPr>
            <w:tcW w:w="2117" w:type="dxa"/>
            <w:tcBorders>
              <w:bottom w:val="single" w:sz="8" w:space="0" w:color="7C3E97"/>
            </w:tcBorders>
          </w:tcPr>
          <w:p w:rsidR="00BC229A" w:rsidRDefault="00BC229A">
            <w:pPr>
              <w:pStyle w:val="TableParagraph"/>
              <w:spacing w:before="9"/>
              <w:ind w:left="0"/>
              <w:rPr>
                <w:rFonts w:ascii="Lucida Sans"/>
                <w:b/>
                <w:sz w:val="32"/>
              </w:rPr>
            </w:pPr>
          </w:p>
          <w:p w:rsidR="00BC229A" w:rsidRDefault="006D6304">
            <w:pPr>
              <w:pStyle w:val="TableParagraph"/>
              <w:spacing w:before="1" w:line="249" w:lineRule="auto"/>
              <w:ind w:left="180"/>
              <w:rPr>
                <w:rFonts w:ascii="Lucida Sans"/>
                <w:b/>
                <w:sz w:val="18"/>
              </w:rPr>
            </w:pPr>
            <w:r>
              <w:rPr>
                <w:rFonts w:ascii="Tahoma"/>
                <w:b/>
                <w:color w:val="414042"/>
                <w:sz w:val="18"/>
              </w:rPr>
              <w:t xml:space="preserve">Enrollment </w:t>
            </w:r>
            <w:r>
              <w:rPr>
                <w:rFonts w:ascii="Lucida Sans"/>
                <w:b/>
                <w:color w:val="414042"/>
                <w:w w:val="95"/>
                <w:sz w:val="18"/>
              </w:rPr>
              <w:t>Requirements</w:t>
            </w:r>
          </w:p>
        </w:tc>
        <w:tc>
          <w:tcPr>
            <w:tcW w:w="7506" w:type="dxa"/>
            <w:tcBorders>
              <w:bottom w:val="single" w:sz="8" w:space="0" w:color="7C3E97"/>
            </w:tcBorders>
          </w:tcPr>
          <w:p w:rsidR="00BC229A" w:rsidRDefault="00BC229A">
            <w:pPr>
              <w:pStyle w:val="TableParagraph"/>
              <w:spacing w:before="3"/>
              <w:ind w:left="0"/>
              <w:rPr>
                <w:rFonts w:ascii="Lucida Sans"/>
                <w:b/>
                <w:sz w:val="32"/>
              </w:rPr>
            </w:pPr>
          </w:p>
          <w:p w:rsidR="00BC229A" w:rsidRDefault="006D6304">
            <w:pPr>
              <w:pStyle w:val="TableParagraph"/>
              <w:spacing w:line="168" w:lineRule="auto"/>
              <w:ind w:left="327" w:right="508"/>
              <w:rPr>
                <w:rFonts w:ascii="Arial Unicode MS" w:hAnsi="Arial Unicode MS"/>
                <w:sz w:val="18"/>
              </w:rPr>
            </w:pPr>
            <w:r>
              <w:rPr>
                <w:rFonts w:ascii="Arial Unicode MS" w:hAnsi="Arial Unicode MS"/>
                <w:color w:val="414042"/>
                <w:w w:val="105"/>
                <w:sz w:val="18"/>
              </w:rPr>
              <w:t>Plan sponsors may customize the plan and offer only to the company’s retirees. To better accommodate employers’ retirees, MA-EGWPs:</w:t>
            </w:r>
          </w:p>
          <w:p w:rsidR="00BC229A" w:rsidRDefault="006D6304">
            <w:pPr>
              <w:pStyle w:val="TableParagraph"/>
              <w:numPr>
                <w:ilvl w:val="0"/>
                <w:numId w:val="4"/>
              </w:numPr>
              <w:tabs>
                <w:tab w:val="left" w:pos="508"/>
              </w:tabs>
              <w:spacing w:line="283" w:lineRule="exact"/>
              <w:rPr>
                <w:rFonts w:ascii="Arial Unicode MS"/>
                <w:sz w:val="18"/>
              </w:rPr>
            </w:pPr>
            <w:r>
              <w:rPr>
                <w:rFonts w:ascii="Arial Unicode MS"/>
                <w:color w:val="414042"/>
                <w:w w:val="105"/>
                <w:sz w:val="18"/>
              </w:rPr>
              <w:t>May enroll Part B-only</w:t>
            </w:r>
            <w:r>
              <w:rPr>
                <w:rFonts w:ascii="Arial Unicode MS"/>
                <w:color w:val="414042"/>
                <w:spacing w:val="4"/>
                <w:w w:val="105"/>
                <w:sz w:val="18"/>
              </w:rPr>
              <w:t xml:space="preserve"> </w:t>
            </w:r>
            <w:r>
              <w:rPr>
                <w:rFonts w:ascii="Arial Unicode MS"/>
                <w:color w:val="414042"/>
                <w:w w:val="105"/>
                <w:sz w:val="18"/>
              </w:rPr>
              <w:t>members</w:t>
            </w:r>
          </w:p>
          <w:p w:rsidR="00BC229A" w:rsidRDefault="006D6304">
            <w:pPr>
              <w:pStyle w:val="TableParagraph"/>
              <w:numPr>
                <w:ilvl w:val="0"/>
                <w:numId w:val="4"/>
              </w:numPr>
              <w:tabs>
                <w:tab w:val="left" w:pos="508"/>
              </w:tabs>
              <w:spacing w:line="272" w:lineRule="exact"/>
              <w:rPr>
                <w:rFonts w:ascii="Arial Unicode MS"/>
                <w:sz w:val="18"/>
              </w:rPr>
            </w:pPr>
            <w:r>
              <w:rPr>
                <w:rFonts w:ascii="Arial Unicode MS"/>
                <w:color w:val="414042"/>
                <w:w w:val="110"/>
                <w:sz w:val="18"/>
              </w:rPr>
              <w:t>Do</w:t>
            </w:r>
            <w:r>
              <w:rPr>
                <w:rFonts w:ascii="Arial Unicode MS"/>
                <w:color w:val="414042"/>
                <w:spacing w:val="-21"/>
                <w:w w:val="110"/>
                <w:sz w:val="18"/>
              </w:rPr>
              <w:t xml:space="preserve"> </w:t>
            </w:r>
            <w:r>
              <w:rPr>
                <w:rFonts w:ascii="Arial Unicode MS"/>
                <w:color w:val="414042"/>
                <w:w w:val="110"/>
                <w:sz w:val="18"/>
              </w:rPr>
              <w:t>not</w:t>
            </w:r>
            <w:r>
              <w:rPr>
                <w:rFonts w:ascii="Arial Unicode MS"/>
                <w:color w:val="414042"/>
                <w:spacing w:val="-21"/>
                <w:w w:val="110"/>
                <w:sz w:val="18"/>
              </w:rPr>
              <w:t xml:space="preserve"> </w:t>
            </w:r>
            <w:r>
              <w:rPr>
                <w:rFonts w:ascii="Arial Unicode MS"/>
                <w:color w:val="414042"/>
                <w:w w:val="110"/>
                <w:sz w:val="18"/>
              </w:rPr>
              <w:t>have</w:t>
            </w:r>
            <w:r>
              <w:rPr>
                <w:rFonts w:ascii="Arial Unicode MS"/>
                <w:color w:val="414042"/>
                <w:spacing w:val="-21"/>
                <w:w w:val="110"/>
                <w:sz w:val="18"/>
              </w:rPr>
              <w:t xml:space="preserve"> </w:t>
            </w:r>
            <w:r>
              <w:rPr>
                <w:rFonts w:ascii="Arial Unicode MS"/>
                <w:color w:val="414042"/>
                <w:w w:val="110"/>
                <w:sz w:val="18"/>
              </w:rPr>
              <w:t>to</w:t>
            </w:r>
            <w:r>
              <w:rPr>
                <w:rFonts w:ascii="Arial Unicode MS"/>
                <w:color w:val="414042"/>
                <w:spacing w:val="-21"/>
                <w:w w:val="110"/>
                <w:sz w:val="18"/>
              </w:rPr>
              <w:t xml:space="preserve"> </w:t>
            </w:r>
            <w:r>
              <w:rPr>
                <w:rFonts w:ascii="Arial Unicode MS"/>
                <w:color w:val="414042"/>
                <w:w w:val="110"/>
                <w:sz w:val="18"/>
              </w:rPr>
              <w:t>comply</w:t>
            </w:r>
            <w:r>
              <w:rPr>
                <w:rFonts w:ascii="Arial Unicode MS"/>
                <w:color w:val="414042"/>
                <w:spacing w:val="-21"/>
                <w:w w:val="110"/>
                <w:sz w:val="18"/>
              </w:rPr>
              <w:t xml:space="preserve"> </w:t>
            </w:r>
            <w:r>
              <w:rPr>
                <w:rFonts w:ascii="Arial Unicode MS"/>
                <w:color w:val="414042"/>
                <w:w w:val="110"/>
                <w:sz w:val="18"/>
              </w:rPr>
              <w:t>with</w:t>
            </w:r>
            <w:r>
              <w:rPr>
                <w:rFonts w:ascii="Arial Unicode MS"/>
                <w:color w:val="414042"/>
                <w:spacing w:val="-21"/>
                <w:w w:val="110"/>
                <w:sz w:val="18"/>
              </w:rPr>
              <w:t xml:space="preserve"> </w:t>
            </w:r>
            <w:r>
              <w:rPr>
                <w:rFonts w:ascii="Arial Unicode MS"/>
                <w:color w:val="414042"/>
                <w:w w:val="110"/>
                <w:sz w:val="18"/>
              </w:rPr>
              <w:t>the</w:t>
            </w:r>
            <w:r>
              <w:rPr>
                <w:rFonts w:ascii="Arial Unicode MS"/>
                <w:color w:val="414042"/>
                <w:spacing w:val="-21"/>
                <w:w w:val="110"/>
                <w:sz w:val="18"/>
              </w:rPr>
              <w:t xml:space="preserve"> </w:t>
            </w:r>
            <w:r>
              <w:rPr>
                <w:rFonts w:ascii="Arial Unicode MS"/>
                <w:color w:val="414042"/>
                <w:w w:val="110"/>
                <w:sz w:val="18"/>
              </w:rPr>
              <w:t>Medicare</w:t>
            </w:r>
            <w:r>
              <w:rPr>
                <w:rFonts w:ascii="Arial Unicode MS"/>
                <w:color w:val="414042"/>
                <w:spacing w:val="-21"/>
                <w:w w:val="110"/>
                <w:sz w:val="18"/>
              </w:rPr>
              <w:t xml:space="preserve"> </w:t>
            </w:r>
            <w:r>
              <w:rPr>
                <w:rFonts w:ascii="Arial Unicode MS"/>
                <w:color w:val="414042"/>
                <w:w w:val="110"/>
                <w:sz w:val="18"/>
              </w:rPr>
              <w:t>annual</w:t>
            </w:r>
            <w:r>
              <w:rPr>
                <w:rFonts w:ascii="Arial Unicode MS"/>
                <w:color w:val="414042"/>
                <w:spacing w:val="-21"/>
                <w:w w:val="110"/>
                <w:sz w:val="18"/>
              </w:rPr>
              <w:t xml:space="preserve"> </w:t>
            </w:r>
            <w:r>
              <w:rPr>
                <w:rFonts w:ascii="Arial Unicode MS"/>
                <w:color w:val="414042"/>
                <w:w w:val="110"/>
                <w:sz w:val="18"/>
              </w:rPr>
              <w:t>coordinated</w:t>
            </w:r>
            <w:r>
              <w:rPr>
                <w:rFonts w:ascii="Arial Unicode MS"/>
                <w:color w:val="414042"/>
                <w:spacing w:val="-21"/>
                <w:w w:val="110"/>
                <w:sz w:val="18"/>
              </w:rPr>
              <w:t xml:space="preserve"> </w:t>
            </w:r>
            <w:r>
              <w:rPr>
                <w:rFonts w:ascii="Arial Unicode MS"/>
                <w:color w:val="414042"/>
                <w:w w:val="110"/>
                <w:sz w:val="18"/>
              </w:rPr>
              <w:t>election</w:t>
            </w:r>
            <w:r>
              <w:rPr>
                <w:rFonts w:ascii="Arial Unicode MS"/>
                <w:color w:val="414042"/>
                <w:spacing w:val="-21"/>
                <w:w w:val="110"/>
                <w:sz w:val="18"/>
              </w:rPr>
              <w:t xml:space="preserve"> </w:t>
            </w:r>
            <w:r>
              <w:rPr>
                <w:rFonts w:ascii="Arial Unicode MS"/>
                <w:color w:val="414042"/>
                <w:w w:val="110"/>
                <w:sz w:val="18"/>
              </w:rPr>
              <w:t>period</w:t>
            </w:r>
          </w:p>
          <w:p w:rsidR="00BC229A" w:rsidRDefault="006D6304">
            <w:pPr>
              <w:pStyle w:val="TableParagraph"/>
              <w:numPr>
                <w:ilvl w:val="0"/>
                <w:numId w:val="4"/>
              </w:numPr>
              <w:tabs>
                <w:tab w:val="left" w:pos="508"/>
              </w:tabs>
              <w:spacing w:line="272" w:lineRule="exact"/>
              <w:rPr>
                <w:rFonts w:ascii="Arial Unicode MS"/>
                <w:sz w:val="18"/>
              </w:rPr>
            </w:pPr>
            <w:r>
              <w:rPr>
                <w:rFonts w:ascii="Arial Unicode MS"/>
                <w:color w:val="414042"/>
                <w:w w:val="110"/>
                <w:sz w:val="18"/>
              </w:rPr>
              <w:t>Can</w:t>
            </w:r>
            <w:r>
              <w:rPr>
                <w:rFonts w:ascii="Arial Unicode MS"/>
                <w:color w:val="414042"/>
                <w:spacing w:val="-19"/>
                <w:w w:val="110"/>
                <w:sz w:val="18"/>
              </w:rPr>
              <w:t xml:space="preserve"> </w:t>
            </w:r>
            <w:r>
              <w:rPr>
                <w:rFonts w:ascii="Arial Unicode MS"/>
                <w:color w:val="414042"/>
                <w:w w:val="110"/>
                <w:sz w:val="18"/>
              </w:rPr>
              <w:t>modify</w:t>
            </w:r>
            <w:r>
              <w:rPr>
                <w:rFonts w:ascii="Arial Unicode MS"/>
                <w:color w:val="414042"/>
                <w:spacing w:val="-19"/>
                <w:w w:val="110"/>
                <w:sz w:val="18"/>
              </w:rPr>
              <w:t xml:space="preserve"> </w:t>
            </w:r>
            <w:r>
              <w:rPr>
                <w:rFonts w:ascii="Arial Unicode MS"/>
                <w:color w:val="414042"/>
                <w:w w:val="110"/>
                <w:sz w:val="18"/>
              </w:rPr>
              <w:t>some</w:t>
            </w:r>
            <w:r>
              <w:rPr>
                <w:rFonts w:ascii="Arial Unicode MS"/>
                <w:color w:val="414042"/>
                <w:spacing w:val="-19"/>
                <w:w w:val="110"/>
                <w:sz w:val="18"/>
              </w:rPr>
              <w:t xml:space="preserve"> </w:t>
            </w:r>
            <w:r>
              <w:rPr>
                <w:rFonts w:ascii="Arial Unicode MS"/>
                <w:color w:val="414042"/>
                <w:w w:val="110"/>
                <w:sz w:val="18"/>
              </w:rPr>
              <w:t>of</w:t>
            </w:r>
            <w:r>
              <w:rPr>
                <w:rFonts w:ascii="Arial Unicode MS"/>
                <w:color w:val="414042"/>
                <w:spacing w:val="-19"/>
                <w:w w:val="110"/>
                <w:sz w:val="18"/>
              </w:rPr>
              <w:t xml:space="preserve"> </w:t>
            </w:r>
            <w:r>
              <w:rPr>
                <w:rFonts w:ascii="Arial Unicode MS"/>
                <w:color w:val="414042"/>
                <w:w w:val="110"/>
                <w:sz w:val="18"/>
              </w:rPr>
              <w:t>the</w:t>
            </w:r>
            <w:r>
              <w:rPr>
                <w:rFonts w:ascii="Arial Unicode MS"/>
                <w:color w:val="414042"/>
                <w:spacing w:val="-19"/>
                <w:w w:val="110"/>
                <w:sz w:val="18"/>
              </w:rPr>
              <w:t xml:space="preserve"> </w:t>
            </w:r>
            <w:r>
              <w:rPr>
                <w:rFonts w:ascii="Arial Unicode MS"/>
                <w:color w:val="414042"/>
                <w:w w:val="110"/>
                <w:sz w:val="18"/>
              </w:rPr>
              <w:t>required</w:t>
            </w:r>
            <w:r>
              <w:rPr>
                <w:rFonts w:ascii="Arial Unicode MS"/>
                <w:color w:val="414042"/>
                <w:spacing w:val="-19"/>
                <w:w w:val="110"/>
                <w:sz w:val="18"/>
              </w:rPr>
              <w:t xml:space="preserve"> </w:t>
            </w:r>
            <w:r>
              <w:rPr>
                <w:rFonts w:ascii="Arial Unicode MS"/>
                <w:color w:val="414042"/>
                <w:w w:val="110"/>
                <w:sz w:val="18"/>
              </w:rPr>
              <w:t>enrollment</w:t>
            </w:r>
            <w:r>
              <w:rPr>
                <w:rFonts w:ascii="Arial Unicode MS"/>
                <w:color w:val="414042"/>
                <w:spacing w:val="-19"/>
                <w:w w:val="110"/>
                <w:sz w:val="18"/>
              </w:rPr>
              <w:t xml:space="preserve"> </w:t>
            </w:r>
            <w:r>
              <w:rPr>
                <w:rFonts w:ascii="Arial Unicode MS"/>
                <w:color w:val="414042"/>
                <w:w w:val="110"/>
                <w:sz w:val="18"/>
              </w:rPr>
              <w:t>notifications</w:t>
            </w:r>
          </w:p>
          <w:p w:rsidR="00BC229A" w:rsidRDefault="006D6304">
            <w:pPr>
              <w:pStyle w:val="TableParagraph"/>
              <w:numPr>
                <w:ilvl w:val="0"/>
                <w:numId w:val="4"/>
              </w:numPr>
              <w:tabs>
                <w:tab w:val="left" w:pos="508"/>
              </w:tabs>
              <w:spacing w:line="294" w:lineRule="exact"/>
              <w:rPr>
                <w:rFonts w:ascii="Arial Unicode MS"/>
                <w:sz w:val="18"/>
              </w:rPr>
            </w:pPr>
            <w:r>
              <w:rPr>
                <w:rFonts w:ascii="Arial Unicode MS"/>
                <w:color w:val="414042"/>
                <w:w w:val="105"/>
                <w:sz w:val="18"/>
              </w:rPr>
              <w:t xml:space="preserve">May waive certain minimum enrollment </w:t>
            </w:r>
            <w:r>
              <w:rPr>
                <w:rFonts w:ascii="Arial Unicode MS"/>
                <w:color w:val="414042"/>
                <w:spacing w:val="20"/>
                <w:w w:val="105"/>
                <w:sz w:val="18"/>
              </w:rPr>
              <w:t xml:space="preserve"> </w:t>
            </w:r>
            <w:r>
              <w:rPr>
                <w:rFonts w:ascii="Arial Unicode MS"/>
                <w:color w:val="414042"/>
                <w:w w:val="105"/>
                <w:sz w:val="18"/>
              </w:rPr>
              <w:t>standards</w:t>
            </w:r>
          </w:p>
        </w:tc>
      </w:tr>
      <w:tr w:rsidR="00BC229A">
        <w:trPr>
          <w:trHeight w:hRule="exact" w:val="2450"/>
        </w:trPr>
        <w:tc>
          <w:tcPr>
            <w:tcW w:w="2117" w:type="dxa"/>
            <w:tcBorders>
              <w:top w:val="single" w:sz="8" w:space="0" w:color="7C3E97"/>
              <w:bottom w:val="single" w:sz="8" w:space="0" w:color="7C3E97"/>
            </w:tcBorders>
          </w:tcPr>
          <w:p w:rsidR="00BC229A" w:rsidRDefault="00BC229A">
            <w:pPr>
              <w:pStyle w:val="TableParagraph"/>
              <w:spacing w:before="11"/>
              <w:ind w:left="0"/>
              <w:rPr>
                <w:rFonts w:ascii="Lucida Sans"/>
                <w:b/>
                <w:sz w:val="31"/>
              </w:rPr>
            </w:pPr>
          </w:p>
          <w:p w:rsidR="00BC229A" w:rsidRDefault="006D6304">
            <w:pPr>
              <w:pStyle w:val="TableParagraph"/>
              <w:spacing w:line="249" w:lineRule="auto"/>
              <w:ind w:left="180" w:right="321"/>
              <w:rPr>
                <w:rFonts w:ascii="Lucida Sans"/>
                <w:b/>
                <w:sz w:val="18"/>
              </w:rPr>
            </w:pPr>
            <w:r>
              <w:rPr>
                <w:rFonts w:ascii="Tahoma"/>
                <w:b/>
                <w:color w:val="414042"/>
                <w:sz w:val="18"/>
              </w:rPr>
              <w:t xml:space="preserve">Service Area </w:t>
            </w:r>
            <w:r>
              <w:rPr>
                <w:rFonts w:ascii="Lucida Sans"/>
                <w:b/>
                <w:color w:val="414042"/>
                <w:sz w:val="18"/>
              </w:rPr>
              <w:t>Rules</w:t>
            </w:r>
          </w:p>
        </w:tc>
        <w:tc>
          <w:tcPr>
            <w:tcW w:w="7506" w:type="dxa"/>
            <w:tcBorders>
              <w:top w:val="single" w:sz="8" w:space="0" w:color="7C3E97"/>
              <w:bottom w:val="single" w:sz="8" w:space="0" w:color="7C3E97"/>
            </w:tcBorders>
          </w:tcPr>
          <w:p w:rsidR="00BC229A" w:rsidRDefault="00BC229A">
            <w:pPr>
              <w:pStyle w:val="TableParagraph"/>
              <w:spacing w:before="4"/>
              <w:ind w:left="0"/>
              <w:rPr>
                <w:rFonts w:ascii="Lucida Sans"/>
                <w:b/>
                <w:sz w:val="31"/>
              </w:rPr>
            </w:pPr>
          </w:p>
          <w:p w:rsidR="00BC229A" w:rsidRDefault="006D6304">
            <w:pPr>
              <w:pStyle w:val="TableParagraph"/>
              <w:spacing w:before="1" w:line="168" w:lineRule="auto"/>
              <w:ind w:left="327" w:right="508"/>
              <w:rPr>
                <w:rFonts w:ascii="Arial Unicode MS"/>
                <w:sz w:val="18"/>
              </w:rPr>
            </w:pPr>
            <w:r>
              <w:rPr>
                <w:rFonts w:ascii="Arial Unicode MS"/>
                <w:color w:val="414042"/>
                <w:w w:val="105"/>
                <w:sz w:val="18"/>
              </w:rPr>
              <w:t>MA-EGWPs are also allowed to tailor their offerings so that they serve retirees living in widespread areas:</w:t>
            </w:r>
          </w:p>
          <w:p w:rsidR="00BC229A" w:rsidRDefault="006D6304">
            <w:pPr>
              <w:pStyle w:val="TableParagraph"/>
              <w:numPr>
                <w:ilvl w:val="0"/>
                <w:numId w:val="3"/>
              </w:numPr>
              <w:tabs>
                <w:tab w:val="left" w:pos="508"/>
              </w:tabs>
              <w:spacing w:before="87" w:line="151" w:lineRule="auto"/>
              <w:ind w:right="489"/>
              <w:rPr>
                <w:rFonts w:ascii="Arial Unicode MS"/>
                <w:sz w:val="18"/>
              </w:rPr>
            </w:pPr>
            <w:r>
              <w:rPr>
                <w:rFonts w:ascii="Arial Unicode MS"/>
                <w:color w:val="414042"/>
                <w:w w:val="105"/>
                <w:sz w:val="18"/>
              </w:rPr>
              <w:t>In</w:t>
            </w:r>
            <w:r>
              <w:rPr>
                <w:rFonts w:ascii="Arial Unicode MS"/>
                <w:color w:val="414042"/>
                <w:spacing w:val="-4"/>
                <w:w w:val="105"/>
                <w:sz w:val="18"/>
              </w:rPr>
              <w:t xml:space="preserve"> </w:t>
            </w:r>
            <w:r>
              <w:rPr>
                <w:rFonts w:ascii="Arial Unicode MS"/>
                <w:color w:val="414042"/>
                <w:w w:val="105"/>
                <w:sz w:val="18"/>
              </w:rPr>
              <w:t>certain</w:t>
            </w:r>
            <w:r>
              <w:rPr>
                <w:rFonts w:ascii="Arial Unicode MS"/>
                <w:color w:val="414042"/>
                <w:spacing w:val="-4"/>
                <w:w w:val="105"/>
                <w:sz w:val="18"/>
              </w:rPr>
              <w:t xml:space="preserve"> </w:t>
            </w:r>
            <w:r>
              <w:rPr>
                <w:rFonts w:ascii="Arial Unicode MS"/>
                <w:color w:val="414042"/>
                <w:w w:val="105"/>
                <w:sz w:val="18"/>
              </w:rPr>
              <w:t>circumstances,</w:t>
            </w:r>
            <w:r>
              <w:rPr>
                <w:rFonts w:ascii="Arial Unicode MS"/>
                <w:color w:val="414042"/>
                <w:spacing w:val="-4"/>
                <w:w w:val="105"/>
                <w:sz w:val="18"/>
              </w:rPr>
              <w:t xml:space="preserve"> </w:t>
            </w:r>
            <w:r>
              <w:rPr>
                <w:rFonts w:ascii="Arial Unicode MS"/>
                <w:color w:val="414042"/>
                <w:w w:val="105"/>
                <w:sz w:val="18"/>
              </w:rPr>
              <w:t>CMS</w:t>
            </w:r>
            <w:r>
              <w:rPr>
                <w:rFonts w:ascii="Arial Unicode MS"/>
                <w:color w:val="414042"/>
                <w:spacing w:val="-4"/>
                <w:w w:val="105"/>
                <w:sz w:val="18"/>
              </w:rPr>
              <w:t xml:space="preserve"> </w:t>
            </w:r>
            <w:r>
              <w:rPr>
                <w:rFonts w:ascii="Arial Unicode MS"/>
                <w:color w:val="414042"/>
                <w:w w:val="105"/>
                <w:sz w:val="18"/>
              </w:rPr>
              <w:t>will</w:t>
            </w:r>
            <w:r>
              <w:rPr>
                <w:rFonts w:ascii="Arial Unicode MS"/>
                <w:color w:val="414042"/>
                <w:spacing w:val="-4"/>
                <w:w w:val="105"/>
                <w:sz w:val="18"/>
              </w:rPr>
              <w:t xml:space="preserve"> </w:t>
            </w:r>
            <w:r>
              <w:rPr>
                <w:rFonts w:ascii="Arial Unicode MS"/>
                <w:color w:val="414042"/>
                <w:w w:val="105"/>
                <w:sz w:val="18"/>
              </w:rPr>
              <w:t>waive</w:t>
            </w:r>
            <w:r>
              <w:rPr>
                <w:rFonts w:ascii="Arial Unicode MS"/>
                <w:color w:val="414042"/>
                <w:spacing w:val="-4"/>
                <w:w w:val="105"/>
                <w:sz w:val="18"/>
              </w:rPr>
              <w:t xml:space="preserve"> </w:t>
            </w:r>
            <w:r>
              <w:rPr>
                <w:rFonts w:ascii="Arial Unicode MS"/>
                <w:color w:val="414042"/>
                <w:w w:val="105"/>
                <w:sz w:val="18"/>
              </w:rPr>
              <w:t>the</w:t>
            </w:r>
            <w:r>
              <w:rPr>
                <w:rFonts w:ascii="Arial Unicode MS"/>
                <w:color w:val="414042"/>
                <w:spacing w:val="-4"/>
                <w:w w:val="105"/>
                <w:sz w:val="18"/>
              </w:rPr>
              <w:t xml:space="preserve"> </w:t>
            </w:r>
            <w:r>
              <w:rPr>
                <w:rFonts w:ascii="Arial Unicode MS"/>
                <w:color w:val="414042"/>
                <w:w w:val="105"/>
                <w:sz w:val="18"/>
              </w:rPr>
              <w:t>requirement</w:t>
            </w:r>
            <w:r>
              <w:rPr>
                <w:rFonts w:ascii="Arial Unicode MS"/>
                <w:color w:val="414042"/>
                <w:spacing w:val="-4"/>
                <w:w w:val="105"/>
                <w:sz w:val="18"/>
              </w:rPr>
              <w:t xml:space="preserve"> </w:t>
            </w:r>
            <w:r>
              <w:rPr>
                <w:rFonts w:ascii="Arial Unicode MS"/>
                <w:color w:val="414042"/>
                <w:w w:val="105"/>
                <w:sz w:val="18"/>
              </w:rPr>
              <w:t>that</w:t>
            </w:r>
            <w:r>
              <w:rPr>
                <w:rFonts w:ascii="Arial Unicode MS"/>
                <w:color w:val="414042"/>
                <w:spacing w:val="-4"/>
                <w:w w:val="105"/>
                <w:sz w:val="18"/>
              </w:rPr>
              <w:t xml:space="preserve"> </w:t>
            </w:r>
            <w:r>
              <w:rPr>
                <w:rFonts w:ascii="Arial Unicode MS"/>
                <w:color w:val="414042"/>
                <w:w w:val="105"/>
                <w:sz w:val="18"/>
              </w:rPr>
              <w:t>plans</w:t>
            </w:r>
            <w:r>
              <w:rPr>
                <w:rFonts w:ascii="Arial Unicode MS"/>
                <w:color w:val="414042"/>
                <w:spacing w:val="-4"/>
                <w:w w:val="105"/>
                <w:sz w:val="18"/>
              </w:rPr>
              <w:t xml:space="preserve"> </w:t>
            </w:r>
            <w:r>
              <w:rPr>
                <w:rFonts w:ascii="Arial Unicode MS"/>
                <w:color w:val="414042"/>
                <w:w w:val="105"/>
                <w:sz w:val="18"/>
              </w:rPr>
              <w:t>can</w:t>
            </w:r>
            <w:r>
              <w:rPr>
                <w:rFonts w:ascii="Arial Unicode MS"/>
                <w:color w:val="414042"/>
                <w:spacing w:val="-4"/>
                <w:w w:val="105"/>
                <w:sz w:val="18"/>
              </w:rPr>
              <w:t xml:space="preserve"> </w:t>
            </w:r>
            <w:r>
              <w:rPr>
                <w:rFonts w:ascii="Arial Unicode MS"/>
                <w:color w:val="414042"/>
                <w:w w:val="105"/>
                <w:sz w:val="18"/>
              </w:rPr>
              <w:t>cover only beneficiaries in the service areas in which they</w:t>
            </w:r>
            <w:r>
              <w:rPr>
                <w:rFonts w:ascii="Arial Unicode MS"/>
                <w:color w:val="414042"/>
                <w:spacing w:val="-8"/>
                <w:w w:val="105"/>
                <w:sz w:val="18"/>
              </w:rPr>
              <w:t xml:space="preserve"> </w:t>
            </w:r>
            <w:r>
              <w:rPr>
                <w:rFonts w:ascii="Arial Unicode MS"/>
                <w:color w:val="414042"/>
                <w:w w:val="105"/>
                <w:sz w:val="18"/>
              </w:rPr>
              <w:t>operate</w:t>
            </w:r>
          </w:p>
          <w:p w:rsidR="00BC229A" w:rsidRDefault="006D6304">
            <w:pPr>
              <w:pStyle w:val="TableParagraph"/>
              <w:numPr>
                <w:ilvl w:val="0"/>
                <w:numId w:val="3"/>
              </w:numPr>
              <w:tabs>
                <w:tab w:val="left" w:pos="508"/>
              </w:tabs>
              <w:spacing w:line="268" w:lineRule="exact"/>
              <w:rPr>
                <w:rFonts w:ascii="Arial Unicode MS"/>
                <w:sz w:val="18"/>
              </w:rPr>
            </w:pPr>
            <w:r>
              <w:rPr>
                <w:rFonts w:ascii="Arial Unicode MS"/>
                <w:color w:val="414042"/>
                <w:w w:val="110"/>
                <w:sz w:val="18"/>
              </w:rPr>
              <w:t>EGWPs</w:t>
            </w:r>
            <w:r>
              <w:rPr>
                <w:rFonts w:ascii="Arial Unicode MS"/>
                <w:color w:val="414042"/>
                <w:spacing w:val="-28"/>
                <w:w w:val="110"/>
                <w:sz w:val="18"/>
              </w:rPr>
              <w:t xml:space="preserve"> </w:t>
            </w:r>
            <w:r>
              <w:rPr>
                <w:rFonts w:ascii="Arial Unicode MS"/>
                <w:color w:val="414042"/>
                <w:w w:val="110"/>
                <w:sz w:val="18"/>
              </w:rPr>
              <w:t>can</w:t>
            </w:r>
            <w:r>
              <w:rPr>
                <w:rFonts w:ascii="Arial Unicode MS"/>
                <w:color w:val="414042"/>
                <w:spacing w:val="-28"/>
                <w:w w:val="110"/>
                <w:sz w:val="18"/>
              </w:rPr>
              <w:t xml:space="preserve"> </w:t>
            </w:r>
            <w:r>
              <w:rPr>
                <w:rFonts w:ascii="Arial Unicode MS"/>
                <w:color w:val="414042"/>
                <w:w w:val="110"/>
                <w:sz w:val="18"/>
              </w:rPr>
              <w:t>offer</w:t>
            </w:r>
            <w:r>
              <w:rPr>
                <w:rFonts w:ascii="Arial Unicode MS"/>
                <w:color w:val="414042"/>
                <w:spacing w:val="-28"/>
                <w:w w:val="110"/>
                <w:sz w:val="18"/>
              </w:rPr>
              <w:t xml:space="preserve"> </w:t>
            </w:r>
            <w:r>
              <w:rPr>
                <w:rFonts w:ascii="Arial Unicode MS"/>
                <w:color w:val="414042"/>
                <w:w w:val="110"/>
                <w:sz w:val="18"/>
              </w:rPr>
              <w:t>plans</w:t>
            </w:r>
            <w:r>
              <w:rPr>
                <w:rFonts w:ascii="Arial Unicode MS"/>
                <w:color w:val="414042"/>
                <w:spacing w:val="-28"/>
                <w:w w:val="110"/>
                <w:sz w:val="18"/>
              </w:rPr>
              <w:t xml:space="preserve"> </w:t>
            </w:r>
            <w:r>
              <w:rPr>
                <w:rFonts w:ascii="Arial Unicode MS"/>
                <w:color w:val="414042"/>
                <w:w w:val="110"/>
                <w:sz w:val="18"/>
              </w:rPr>
              <w:t>even</w:t>
            </w:r>
            <w:r>
              <w:rPr>
                <w:rFonts w:ascii="Arial Unicode MS"/>
                <w:color w:val="414042"/>
                <w:spacing w:val="-28"/>
                <w:w w:val="110"/>
                <w:sz w:val="18"/>
              </w:rPr>
              <w:t xml:space="preserve"> </w:t>
            </w:r>
            <w:r>
              <w:rPr>
                <w:rFonts w:ascii="Arial Unicode MS"/>
                <w:color w:val="414042"/>
                <w:w w:val="110"/>
                <w:sz w:val="18"/>
              </w:rPr>
              <w:t>if</w:t>
            </w:r>
            <w:r>
              <w:rPr>
                <w:rFonts w:ascii="Arial Unicode MS"/>
                <w:color w:val="414042"/>
                <w:spacing w:val="-28"/>
                <w:w w:val="110"/>
                <w:sz w:val="18"/>
              </w:rPr>
              <w:t xml:space="preserve"> </w:t>
            </w:r>
            <w:r>
              <w:rPr>
                <w:rFonts w:ascii="Arial Unicode MS"/>
                <w:color w:val="414042"/>
                <w:w w:val="110"/>
                <w:sz w:val="18"/>
              </w:rPr>
              <w:t>individual</w:t>
            </w:r>
            <w:r>
              <w:rPr>
                <w:rFonts w:ascii="Arial Unicode MS"/>
                <w:color w:val="414042"/>
                <w:spacing w:val="-28"/>
                <w:w w:val="110"/>
                <w:sz w:val="18"/>
              </w:rPr>
              <w:t xml:space="preserve"> </w:t>
            </w:r>
            <w:r>
              <w:rPr>
                <w:rFonts w:ascii="Arial Unicode MS"/>
                <w:color w:val="414042"/>
                <w:w w:val="110"/>
                <w:sz w:val="18"/>
              </w:rPr>
              <w:t>plans</w:t>
            </w:r>
            <w:r>
              <w:rPr>
                <w:rFonts w:ascii="Arial Unicode MS"/>
                <w:color w:val="414042"/>
                <w:spacing w:val="-28"/>
                <w:w w:val="110"/>
                <w:sz w:val="18"/>
              </w:rPr>
              <w:t xml:space="preserve"> </w:t>
            </w:r>
            <w:r>
              <w:rPr>
                <w:rFonts w:ascii="Arial Unicode MS"/>
                <w:color w:val="414042"/>
                <w:w w:val="110"/>
                <w:sz w:val="18"/>
              </w:rPr>
              <w:t>are</w:t>
            </w:r>
            <w:r>
              <w:rPr>
                <w:rFonts w:ascii="Arial Unicode MS"/>
                <w:color w:val="414042"/>
                <w:spacing w:val="-28"/>
                <w:w w:val="110"/>
                <w:sz w:val="18"/>
              </w:rPr>
              <w:t xml:space="preserve"> </w:t>
            </w:r>
            <w:r>
              <w:rPr>
                <w:rFonts w:ascii="Arial Unicode MS"/>
                <w:color w:val="414042"/>
                <w:w w:val="110"/>
                <w:sz w:val="18"/>
              </w:rPr>
              <w:t>not</w:t>
            </w:r>
            <w:r>
              <w:rPr>
                <w:rFonts w:ascii="Arial Unicode MS"/>
                <w:color w:val="414042"/>
                <w:spacing w:val="-28"/>
                <w:w w:val="110"/>
                <w:sz w:val="18"/>
              </w:rPr>
              <w:t xml:space="preserve"> </w:t>
            </w:r>
            <w:r>
              <w:rPr>
                <w:rFonts w:ascii="Arial Unicode MS"/>
                <w:color w:val="414042"/>
                <w:w w:val="110"/>
                <w:sz w:val="18"/>
              </w:rPr>
              <w:t>offered</w:t>
            </w:r>
            <w:r>
              <w:rPr>
                <w:rFonts w:ascii="Arial Unicode MS"/>
                <w:color w:val="414042"/>
                <w:spacing w:val="-28"/>
                <w:w w:val="110"/>
                <w:sz w:val="18"/>
              </w:rPr>
              <w:t xml:space="preserve"> </w:t>
            </w:r>
            <w:r>
              <w:rPr>
                <w:rFonts w:ascii="Arial Unicode MS"/>
                <w:color w:val="414042"/>
                <w:w w:val="110"/>
                <w:sz w:val="18"/>
              </w:rPr>
              <w:t>in</w:t>
            </w:r>
            <w:r>
              <w:rPr>
                <w:rFonts w:ascii="Arial Unicode MS"/>
                <w:color w:val="414042"/>
                <w:spacing w:val="-28"/>
                <w:w w:val="110"/>
                <w:sz w:val="18"/>
              </w:rPr>
              <w:t xml:space="preserve"> </w:t>
            </w:r>
            <w:r>
              <w:rPr>
                <w:rFonts w:ascii="Arial Unicode MS"/>
                <w:color w:val="414042"/>
                <w:w w:val="110"/>
                <w:sz w:val="18"/>
              </w:rPr>
              <w:t>the</w:t>
            </w:r>
            <w:r>
              <w:rPr>
                <w:rFonts w:ascii="Arial Unicode MS"/>
                <w:color w:val="414042"/>
                <w:spacing w:val="-28"/>
                <w:w w:val="110"/>
                <w:sz w:val="18"/>
              </w:rPr>
              <w:t xml:space="preserve"> </w:t>
            </w:r>
            <w:r>
              <w:rPr>
                <w:rFonts w:ascii="Arial Unicode MS"/>
                <w:color w:val="414042"/>
                <w:w w:val="110"/>
                <w:sz w:val="18"/>
              </w:rPr>
              <w:t>same</w:t>
            </w:r>
            <w:r>
              <w:rPr>
                <w:rFonts w:ascii="Arial Unicode MS"/>
                <w:color w:val="414042"/>
                <w:spacing w:val="-28"/>
                <w:w w:val="110"/>
                <w:sz w:val="18"/>
              </w:rPr>
              <w:t xml:space="preserve"> </w:t>
            </w:r>
            <w:r>
              <w:rPr>
                <w:rFonts w:ascii="Arial Unicode MS"/>
                <w:color w:val="414042"/>
                <w:w w:val="110"/>
                <w:sz w:val="18"/>
              </w:rPr>
              <w:t>areas</w:t>
            </w:r>
          </w:p>
          <w:p w:rsidR="00BC229A" w:rsidRDefault="006D6304">
            <w:pPr>
              <w:pStyle w:val="TableParagraph"/>
              <w:numPr>
                <w:ilvl w:val="0"/>
                <w:numId w:val="3"/>
              </w:numPr>
              <w:tabs>
                <w:tab w:val="left" w:pos="508"/>
              </w:tabs>
              <w:spacing w:before="77" w:line="151" w:lineRule="auto"/>
              <w:ind w:right="751"/>
              <w:rPr>
                <w:rFonts w:ascii="Arial Unicode MS"/>
                <w:sz w:val="18"/>
              </w:rPr>
            </w:pPr>
            <w:r>
              <w:rPr>
                <w:rFonts w:ascii="Arial Unicode MS"/>
                <w:color w:val="414042"/>
                <w:w w:val="105"/>
                <w:sz w:val="18"/>
              </w:rPr>
              <w:t>Coverage</w:t>
            </w:r>
            <w:r>
              <w:rPr>
                <w:rFonts w:ascii="Arial Unicode MS"/>
                <w:color w:val="414042"/>
                <w:spacing w:val="-9"/>
                <w:w w:val="105"/>
                <w:sz w:val="18"/>
              </w:rPr>
              <w:t xml:space="preserve"> </w:t>
            </w:r>
            <w:r>
              <w:rPr>
                <w:rFonts w:ascii="Arial Unicode MS"/>
                <w:color w:val="414042"/>
                <w:w w:val="105"/>
                <w:sz w:val="18"/>
              </w:rPr>
              <w:t>can</w:t>
            </w:r>
            <w:r>
              <w:rPr>
                <w:rFonts w:ascii="Arial Unicode MS"/>
                <w:color w:val="414042"/>
                <w:spacing w:val="-9"/>
                <w:w w:val="105"/>
                <w:sz w:val="18"/>
              </w:rPr>
              <w:t xml:space="preserve"> </w:t>
            </w:r>
            <w:r>
              <w:rPr>
                <w:rFonts w:ascii="Arial Unicode MS"/>
                <w:color w:val="414042"/>
                <w:w w:val="105"/>
                <w:sz w:val="18"/>
              </w:rPr>
              <w:t>extend</w:t>
            </w:r>
            <w:r>
              <w:rPr>
                <w:rFonts w:ascii="Arial Unicode MS"/>
                <w:color w:val="414042"/>
                <w:spacing w:val="-9"/>
                <w:w w:val="105"/>
                <w:sz w:val="18"/>
              </w:rPr>
              <w:t xml:space="preserve"> </w:t>
            </w:r>
            <w:r>
              <w:rPr>
                <w:rFonts w:ascii="Arial Unicode MS"/>
                <w:color w:val="414042"/>
                <w:w w:val="105"/>
                <w:sz w:val="18"/>
              </w:rPr>
              <w:t>to</w:t>
            </w:r>
            <w:r>
              <w:rPr>
                <w:rFonts w:ascii="Arial Unicode MS"/>
                <w:color w:val="414042"/>
                <w:spacing w:val="-9"/>
                <w:w w:val="105"/>
                <w:sz w:val="18"/>
              </w:rPr>
              <w:t xml:space="preserve"> </w:t>
            </w:r>
            <w:r>
              <w:rPr>
                <w:rFonts w:ascii="Arial Unicode MS"/>
                <w:color w:val="414042"/>
                <w:w w:val="105"/>
                <w:sz w:val="18"/>
              </w:rPr>
              <w:t>all</w:t>
            </w:r>
            <w:r>
              <w:rPr>
                <w:rFonts w:ascii="Arial Unicode MS"/>
                <w:color w:val="414042"/>
                <w:spacing w:val="-9"/>
                <w:w w:val="105"/>
                <w:sz w:val="18"/>
              </w:rPr>
              <w:t xml:space="preserve"> </w:t>
            </w:r>
            <w:r>
              <w:rPr>
                <w:rFonts w:ascii="Arial Unicode MS"/>
                <w:color w:val="414042"/>
                <w:w w:val="105"/>
                <w:sz w:val="18"/>
              </w:rPr>
              <w:t>retirees,</w:t>
            </w:r>
            <w:r>
              <w:rPr>
                <w:rFonts w:ascii="Arial Unicode MS"/>
                <w:color w:val="414042"/>
                <w:spacing w:val="-9"/>
                <w:w w:val="105"/>
                <w:sz w:val="18"/>
              </w:rPr>
              <w:t xml:space="preserve"> </w:t>
            </w:r>
            <w:r>
              <w:rPr>
                <w:rFonts w:ascii="Arial Unicode MS"/>
                <w:color w:val="414042"/>
                <w:w w:val="105"/>
                <w:sz w:val="18"/>
              </w:rPr>
              <w:t>regardless</w:t>
            </w:r>
            <w:r>
              <w:rPr>
                <w:rFonts w:ascii="Arial Unicode MS"/>
                <w:color w:val="414042"/>
                <w:spacing w:val="-9"/>
                <w:w w:val="105"/>
                <w:sz w:val="18"/>
              </w:rPr>
              <w:t xml:space="preserve"> </w:t>
            </w:r>
            <w:r>
              <w:rPr>
                <w:rFonts w:ascii="Arial Unicode MS"/>
                <w:color w:val="414042"/>
                <w:w w:val="105"/>
                <w:sz w:val="18"/>
              </w:rPr>
              <w:t>of</w:t>
            </w:r>
            <w:r>
              <w:rPr>
                <w:rFonts w:ascii="Arial Unicode MS"/>
                <w:color w:val="414042"/>
                <w:spacing w:val="-9"/>
                <w:w w:val="105"/>
                <w:sz w:val="18"/>
              </w:rPr>
              <w:t xml:space="preserve"> </w:t>
            </w:r>
            <w:r>
              <w:rPr>
                <w:rFonts w:ascii="Arial Unicode MS"/>
                <w:color w:val="414042"/>
                <w:w w:val="105"/>
                <w:sz w:val="18"/>
              </w:rPr>
              <w:t>which</w:t>
            </w:r>
            <w:r>
              <w:rPr>
                <w:rFonts w:ascii="Arial Unicode MS"/>
                <w:color w:val="414042"/>
                <w:spacing w:val="-9"/>
                <w:w w:val="105"/>
                <w:sz w:val="18"/>
              </w:rPr>
              <w:t xml:space="preserve"> </w:t>
            </w:r>
            <w:r>
              <w:rPr>
                <w:rFonts w:ascii="Arial Unicode MS"/>
                <w:color w:val="414042"/>
                <w:w w:val="105"/>
                <w:sz w:val="18"/>
              </w:rPr>
              <w:t>MA</w:t>
            </w:r>
            <w:r>
              <w:rPr>
                <w:rFonts w:ascii="Arial Unicode MS"/>
                <w:color w:val="414042"/>
                <w:spacing w:val="-9"/>
                <w:w w:val="105"/>
                <w:sz w:val="18"/>
              </w:rPr>
              <w:t xml:space="preserve"> </w:t>
            </w:r>
            <w:r>
              <w:rPr>
                <w:rFonts w:ascii="Arial Unicode MS"/>
                <w:color w:val="414042"/>
                <w:w w:val="105"/>
                <w:sz w:val="18"/>
              </w:rPr>
              <w:t>or</w:t>
            </w:r>
            <w:r>
              <w:rPr>
                <w:rFonts w:ascii="Arial Unicode MS"/>
                <w:color w:val="414042"/>
                <w:spacing w:val="-9"/>
                <w:w w:val="105"/>
                <w:sz w:val="18"/>
              </w:rPr>
              <w:t xml:space="preserve"> </w:t>
            </w:r>
            <w:r>
              <w:rPr>
                <w:rFonts w:ascii="Arial Unicode MS"/>
                <w:color w:val="414042"/>
                <w:w w:val="105"/>
                <w:sz w:val="18"/>
              </w:rPr>
              <w:t>PDP</w:t>
            </w:r>
            <w:r>
              <w:rPr>
                <w:rFonts w:ascii="Arial Unicode MS"/>
                <w:color w:val="414042"/>
                <w:spacing w:val="-9"/>
                <w:w w:val="105"/>
                <w:sz w:val="18"/>
              </w:rPr>
              <w:t xml:space="preserve"> </w:t>
            </w:r>
            <w:r>
              <w:rPr>
                <w:rFonts w:ascii="Arial Unicode MS"/>
                <w:color w:val="414042"/>
                <w:w w:val="105"/>
                <w:sz w:val="18"/>
              </w:rPr>
              <w:t>regions in which they</w:t>
            </w:r>
            <w:r>
              <w:rPr>
                <w:rFonts w:ascii="Arial Unicode MS"/>
                <w:color w:val="414042"/>
                <w:spacing w:val="3"/>
                <w:w w:val="105"/>
                <w:sz w:val="18"/>
              </w:rPr>
              <w:t xml:space="preserve"> </w:t>
            </w:r>
            <w:r>
              <w:rPr>
                <w:rFonts w:ascii="Arial Unicode MS"/>
                <w:color w:val="414042"/>
                <w:w w:val="105"/>
                <w:sz w:val="18"/>
              </w:rPr>
              <w:t>reside</w:t>
            </w:r>
          </w:p>
        </w:tc>
      </w:tr>
      <w:tr w:rsidR="00BC229A">
        <w:trPr>
          <w:trHeight w:hRule="exact" w:val="2096"/>
        </w:trPr>
        <w:tc>
          <w:tcPr>
            <w:tcW w:w="2117" w:type="dxa"/>
            <w:tcBorders>
              <w:top w:val="single" w:sz="8" w:space="0" w:color="7C3E97"/>
              <w:bottom w:val="single" w:sz="8" w:space="0" w:color="7C3E97"/>
            </w:tcBorders>
          </w:tcPr>
          <w:p w:rsidR="00BC229A" w:rsidRDefault="00BC229A">
            <w:pPr>
              <w:pStyle w:val="TableParagraph"/>
              <w:spacing w:before="4"/>
              <w:ind w:left="0"/>
              <w:rPr>
                <w:rFonts w:ascii="Lucida Sans"/>
                <w:b/>
                <w:sz w:val="32"/>
              </w:rPr>
            </w:pPr>
          </w:p>
          <w:p w:rsidR="00BC229A" w:rsidRDefault="006D6304">
            <w:pPr>
              <w:pStyle w:val="TableParagraph"/>
              <w:spacing w:before="1" w:line="249" w:lineRule="auto"/>
              <w:ind w:left="180"/>
              <w:rPr>
                <w:rFonts w:ascii="Lucida Sans"/>
                <w:b/>
                <w:sz w:val="18"/>
              </w:rPr>
            </w:pPr>
            <w:r>
              <w:rPr>
                <w:rFonts w:ascii="Lucida Sans"/>
                <w:b/>
                <w:color w:val="414042"/>
                <w:sz w:val="18"/>
              </w:rPr>
              <w:t xml:space="preserve">Network </w:t>
            </w:r>
            <w:r>
              <w:rPr>
                <w:rFonts w:ascii="Lucida Sans"/>
                <w:b/>
                <w:color w:val="414042"/>
                <w:w w:val="95"/>
                <w:sz w:val="18"/>
              </w:rPr>
              <w:t>Requirements</w:t>
            </w:r>
          </w:p>
        </w:tc>
        <w:tc>
          <w:tcPr>
            <w:tcW w:w="7506" w:type="dxa"/>
            <w:tcBorders>
              <w:top w:val="single" w:sz="8" w:space="0" w:color="7C3E97"/>
              <w:bottom w:val="single" w:sz="8" w:space="0" w:color="7C3E97"/>
            </w:tcBorders>
          </w:tcPr>
          <w:p w:rsidR="00BC229A" w:rsidRDefault="00BC229A">
            <w:pPr>
              <w:pStyle w:val="TableParagraph"/>
              <w:spacing w:before="7"/>
              <w:ind w:left="0"/>
              <w:rPr>
                <w:rFonts w:ascii="Lucida Sans"/>
                <w:b/>
                <w:sz w:val="24"/>
              </w:rPr>
            </w:pPr>
          </w:p>
          <w:p w:rsidR="00BC229A" w:rsidRDefault="006D6304">
            <w:pPr>
              <w:pStyle w:val="TableParagraph"/>
              <w:spacing w:line="268" w:lineRule="exact"/>
              <w:ind w:left="327"/>
              <w:rPr>
                <w:rFonts w:ascii="Arial Unicode MS"/>
                <w:sz w:val="18"/>
              </w:rPr>
            </w:pPr>
            <w:r>
              <w:rPr>
                <w:rFonts w:ascii="Arial Unicode MS"/>
                <w:color w:val="414042"/>
                <w:w w:val="105"/>
                <w:sz w:val="18"/>
              </w:rPr>
              <w:t>MA-EGWPs are established using a network of contracted providers, and can</w:t>
            </w:r>
          </w:p>
          <w:p w:rsidR="00BC229A" w:rsidRDefault="006D6304">
            <w:pPr>
              <w:pStyle w:val="TableParagraph"/>
              <w:spacing w:before="32" w:line="168" w:lineRule="auto"/>
              <w:ind w:left="327" w:right="169"/>
              <w:rPr>
                <w:rFonts w:ascii="Arial Unicode MS" w:hAnsi="Arial Unicode MS"/>
                <w:sz w:val="18"/>
              </w:rPr>
            </w:pPr>
            <w:r>
              <w:rPr>
                <w:rFonts w:ascii="Arial Unicode MS" w:hAnsi="Arial Unicode MS"/>
                <w:color w:val="414042"/>
                <w:w w:val="105"/>
                <w:sz w:val="18"/>
              </w:rPr>
              <w:t>also be customized to have no differential between in- and out-of-network benefits. A CMS waiver allows for this customization when 51% (or more) of a group’s members reside in a network service area. As a result, retirees are often able to</w:t>
            </w:r>
          </w:p>
          <w:p w:rsidR="00BC229A" w:rsidRDefault="006D6304">
            <w:pPr>
              <w:pStyle w:val="TableParagraph"/>
              <w:spacing w:line="168" w:lineRule="auto"/>
              <w:ind w:left="327" w:right="614"/>
              <w:rPr>
                <w:rFonts w:ascii="Arial Unicode MS"/>
                <w:sz w:val="18"/>
              </w:rPr>
            </w:pPr>
            <w:r>
              <w:rPr>
                <w:rFonts w:ascii="Arial Unicode MS"/>
                <w:color w:val="414042"/>
                <w:w w:val="110"/>
                <w:sz w:val="18"/>
              </w:rPr>
              <w:t>see</w:t>
            </w:r>
            <w:r>
              <w:rPr>
                <w:rFonts w:ascii="Arial Unicode MS"/>
                <w:color w:val="414042"/>
                <w:spacing w:val="-24"/>
                <w:w w:val="110"/>
                <w:sz w:val="18"/>
              </w:rPr>
              <w:t xml:space="preserve"> </w:t>
            </w:r>
            <w:r>
              <w:rPr>
                <w:rFonts w:ascii="Arial Unicode MS"/>
                <w:color w:val="414042"/>
                <w:w w:val="110"/>
                <w:sz w:val="18"/>
              </w:rPr>
              <w:t>any</w:t>
            </w:r>
            <w:r>
              <w:rPr>
                <w:rFonts w:ascii="Arial Unicode MS"/>
                <w:color w:val="414042"/>
                <w:spacing w:val="-24"/>
                <w:w w:val="110"/>
                <w:sz w:val="18"/>
              </w:rPr>
              <w:t xml:space="preserve"> </w:t>
            </w:r>
            <w:r>
              <w:rPr>
                <w:rFonts w:ascii="Arial Unicode MS"/>
                <w:color w:val="414042"/>
                <w:w w:val="110"/>
                <w:sz w:val="18"/>
              </w:rPr>
              <w:t>provider</w:t>
            </w:r>
            <w:r>
              <w:rPr>
                <w:rFonts w:ascii="Arial Unicode MS"/>
                <w:color w:val="414042"/>
                <w:spacing w:val="-24"/>
                <w:w w:val="110"/>
                <w:sz w:val="18"/>
              </w:rPr>
              <w:t xml:space="preserve"> </w:t>
            </w:r>
            <w:r>
              <w:rPr>
                <w:rFonts w:ascii="Arial Unicode MS"/>
                <w:color w:val="414042"/>
                <w:w w:val="110"/>
                <w:sz w:val="18"/>
              </w:rPr>
              <w:t>who</w:t>
            </w:r>
            <w:r>
              <w:rPr>
                <w:rFonts w:ascii="Arial Unicode MS"/>
                <w:color w:val="414042"/>
                <w:spacing w:val="-24"/>
                <w:w w:val="110"/>
                <w:sz w:val="18"/>
              </w:rPr>
              <w:t xml:space="preserve"> </w:t>
            </w:r>
            <w:r>
              <w:rPr>
                <w:rFonts w:ascii="Arial Unicode MS"/>
                <w:color w:val="414042"/>
                <w:w w:val="110"/>
                <w:sz w:val="18"/>
              </w:rPr>
              <w:t>accepts</w:t>
            </w:r>
            <w:r>
              <w:rPr>
                <w:rFonts w:ascii="Arial Unicode MS"/>
                <w:color w:val="414042"/>
                <w:spacing w:val="-24"/>
                <w:w w:val="110"/>
                <w:sz w:val="18"/>
              </w:rPr>
              <w:t xml:space="preserve"> </w:t>
            </w:r>
            <w:r>
              <w:rPr>
                <w:rFonts w:ascii="Arial Unicode MS"/>
                <w:color w:val="414042"/>
                <w:w w:val="110"/>
                <w:sz w:val="18"/>
              </w:rPr>
              <w:t>Medicare</w:t>
            </w:r>
            <w:r>
              <w:rPr>
                <w:rFonts w:ascii="Arial Unicode MS"/>
                <w:color w:val="414042"/>
                <w:spacing w:val="-24"/>
                <w:w w:val="110"/>
                <w:sz w:val="18"/>
              </w:rPr>
              <w:t xml:space="preserve"> </w:t>
            </w:r>
            <w:r>
              <w:rPr>
                <w:rFonts w:ascii="Arial Unicode MS"/>
                <w:color w:val="414042"/>
                <w:w w:val="110"/>
                <w:sz w:val="18"/>
              </w:rPr>
              <w:t>payment</w:t>
            </w:r>
            <w:r>
              <w:rPr>
                <w:rFonts w:ascii="Arial Unicode MS"/>
                <w:color w:val="414042"/>
                <w:spacing w:val="-24"/>
                <w:w w:val="110"/>
                <w:sz w:val="18"/>
              </w:rPr>
              <w:t xml:space="preserve"> </w:t>
            </w:r>
            <w:r>
              <w:rPr>
                <w:rFonts w:ascii="Arial Unicode MS"/>
                <w:color w:val="414042"/>
                <w:w w:val="110"/>
                <w:sz w:val="18"/>
              </w:rPr>
              <w:t>and</w:t>
            </w:r>
            <w:r>
              <w:rPr>
                <w:rFonts w:ascii="Arial Unicode MS"/>
                <w:color w:val="414042"/>
                <w:spacing w:val="-24"/>
                <w:w w:val="110"/>
                <w:sz w:val="18"/>
              </w:rPr>
              <w:t xml:space="preserve"> </w:t>
            </w:r>
            <w:r>
              <w:rPr>
                <w:rFonts w:ascii="Arial Unicode MS"/>
                <w:color w:val="414042"/>
                <w:w w:val="110"/>
                <w:sz w:val="18"/>
              </w:rPr>
              <w:t>is</w:t>
            </w:r>
            <w:r>
              <w:rPr>
                <w:rFonts w:ascii="Arial Unicode MS"/>
                <w:color w:val="414042"/>
                <w:spacing w:val="-24"/>
                <w:w w:val="110"/>
                <w:sz w:val="18"/>
              </w:rPr>
              <w:t xml:space="preserve"> </w:t>
            </w:r>
            <w:r>
              <w:rPr>
                <w:rFonts w:ascii="Arial Unicode MS"/>
                <w:color w:val="414042"/>
                <w:w w:val="110"/>
                <w:sz w:val="18"/>
              </w:rPr>
              <w:t>willing</w:t>
            </w:r>
            <w:r>
              <w:rPr>
                <w:rFonts w:ascii="Arial Unicode MS"/>
                <w:color w:val="414042"/>
                <w:spacing w:val="-24"/>
                <w:w w:val="110"/>
                <w:sz w:val="18"/>
              </w:rPr>
              <w:t xml:space="preserve"> </w:t>
            </w:r>
            <w:r>
              <w:rPr>
                <w:rFonts w:ascii="Arial Unicode MS"/>
                <w:color w:val="414042"/>
                <w:w w:val="110"/>
                <w:sz w:val="18"/>
              </w:rPr>
              <w:t>to</w:t>
            </w:r>
            <w:r>
              <w:rPr>
                <w:rFonts w:ascii="Arial Unicode MS"/>
                <w:color w:val="414042"/>
                <w:spacing w:val="-24"/>
                <w:w w:val="110"/>
                <w:sz w:val="18"/>
              </w:rPr>
              <w:t xml:space="preserve"> </w:t>
            </w:r>
            <w:r>
              <w:rPr>
                <w:rFonts w:ascii="Arial Unicode MS"/>
                <w:color w:val="414042"/>
                <w:w w:val="110"/>
                <w:sz w:val="18"/>
              </w:rPr>
              <w:t>file</w:t>
            </w:r>
            <w:r>
              <w:rPr>
                <w:rFonts w:ascii="Arial Unicode MS"/>
                <w:color w:val="414042"/>
                <w:spacing w:val="-24"/>
                <w:w w:val="110"/>
                <w:sz w:val="18"/>
              </w:rPr>
              <w:t xml:space="preserve"> </w:t>
            </w:r>
            <w:r>
              <w:rPr>
                <w:rFonts w:ascii="Arial Unicode MS"/>
                <w:color w:val="414042"/>
                <w:w w:val="110"/>
                <w:sz w:val="18"/>
              </w:rPr>
              <w:t>the</w:t>
            </w:r>
            <w:r>
              <w:rPr>
                <w:rFonts w:ascii="Arial Unicode MS"/>
                <w:color w:val="414042"/>
                <w:spacing w:val="-24"/>
                <w:w w:val="110"/>
                <w:sz w:val="18"/>
              </w:rPr>
              <w:t xml:space="preserve"> </w:t>
            </w:r>
            <w:r>
              <w:rPr>
                <w:rFonts w:ascii="Arial Unicode MS"/>
                <w:color w:val="414042"/>
                <w:w w:val="110"/>
                <w:sz w:val="18"/>
              </w:rPr>
              <w:t>claim with</w:t>
            </w:r>
            <w:r>
              <w:rPr>
                <w:rFonts w:ascii="Arial Unicode MS"/>
                <w:color w:val="414042"/>
                <w:spacing w:val="-12"/>
                <w:w w:val="110"/>
                <w:sz w:val="18"/>
              </w:rPr>
              <w:t xml:space="preserve"> </w:t>
            </w:r>
            <w:r>
              <w:rPr>
                <w:rFonts w:ascii="Arial Unicode MS"/>
                <w:color w:val="414042"/>
                <w:w w:val="110"/>
                <w:sz w:val="18"/>
              </w:rPr>
              <w:t>a</w:t>
            </w:r>
            <w:r>
              <w:rPr>
                <w:rFonts w:ascii="Arial Unicode MS"/>
                <w:color w:val="414042"/>
                <w:spacing w:val="-12"/>
                <w:w w:val="110"/>
                <w:sz w:val="18"/>
              </w:rPr>
              <w:t xml:space="preserve"> </w:t>
            </w:r>
            <w:r>
              <w:rPr>
                <w:rFonts w:ascii="Arial Unicode MS"/>
                <w:color w:val="414042"/>
                <w:w w:val="110"/>
                <w:sz w:val="18"/>
              </w:rPr>
              <w:t>plan</w:t>
            </w:r>
            <w:r>
              <w:rPr>
                <w:rFonts w:ascii="Arial Unicode MS"/>
                <w:color w:val="414042"/>
                <w:spacing w:val="-12"/>
                <w:w w:val="110"/>
                <w:sz w:val="18"/>
              </w:rPr>
              <w:t xml:space="preserve"> </w:t>
            </w:r>
            <w:r>
              <w:rPr>
                <w:rFonts w:ascii="Arial Unicode MS"/>
                <w:color w:val="414042"/>
                <w:w w:val="110"/>
                <w:sz w:val="18"/>
              </w:rPr>
              <w:t>on</w:t>
            </w:r>
            <w:r>
              <w:rPr>
                <w:rFonts w:ascii="Arial Unicode MS"/>
                <w:color w:val="414042"/>
                <w:spacing w:val="-12"/>
                <w:w w:val="110"/>
                <w:sz w:val="18"/>
              </w:rPr>
              <w:t xml:space="preserve"> </w:t>
            </w:r>
            <w:r>
              <w:rPr>
                <w:rFonts w:ascii="Arial Unicode MS"/>
                <w:color w:val="414042"/>
                <w:w w:val="110"/>
                <w:sz w:val="18"/>
              </w:rPr>
              <w:t>behalf</w:t>
            </w:r>
            <w:r>
              <w:rPr>
                <w:rFonts w:ascii="Arial Unicode MS"/>
                <w:color w:val="414042"/>
                <w:spacing w:val="-12"/>
                <w:w w:val="110"/>
                <w:sz w:val="18"/>
              </w:rPr>
              <w:t xml:space="preserve"> </w:t>
            </w:r>
            <w:r>
              <w:rPr>
                <w:rFonts w:ascii="Arial Unicode MS"/>
                <w:color w:val="414042"/>
                <w:w w:val="110"/>
                <w:sz w:val="18"/>
              </w:rPr>
              <w:t>of</w:t>
            </w:r>
            <w:r>
              <w:rPr>
                <w:rFonts w:ascii="Arial Unicode MS"/>
                <w:color w:val="414042"/>
                <w:spacing w:val="-12"/>
                <w:w w:val="110"/>
                <w:sz w:val="18"/>
              </w:rPr>
              <w:t xml:space="preserve"> </w:t>
            </w:r>
            <w:r>
              <w:rPr>
                <w:rFonts w:ascii="Arial Unicode MS"/>
                <w:color w:val="414042"/>
                <w:w w:val="110"/>
                <w:sz w:val="18"/>
              </w:rPr>
              <w:t>the</w:t>
            </w:r>
            <w:r>
              <w:rPr>
                <w:rFonts w:ascii="Arial Unicode MS"/>
                <w:color w:val="414042"/>
                <w:spacing w:val="-12"/>
                <w:w w:val="110"/>
                <w:sz w:val="18"/>
              </w:rPr>
              <w:t xml:space="preserve"> </w:t>
            </w:r>
            <w:r>
              <w:rPr>
                <w:rFonts w:ascii="Arial Unicode MS"/>
                <w:color w:val="414042"/>
                <w:w w:val="110"/>
                <w:sz w:val="18"/>
              </w:rPr>
              <w:t>patient</w:t>
            </w:r>
          </w:p>
        </w:tc>
      </w:tr>
      <w:tr w:rsidR="00BC229A">
        <w:trPr>
          <w:trHeight w:hRule="exact" w:val="2450"/>
        </w:trPr>
        <w:tc>
          <w:tcPr>
            <w:tcW w:w="2117" w:type="dxa"/>
            <w:tcBorders>
              <w:top w:val="single" w:sz="8" w:space="0" w:color="7C3E97"/>
              <w:bottom w:val="single" w:sz="8" w:space="0" w:color="7C3E97"/>
            </w:tcBorders>
          </w:tcPr>
          <w:p w:rsidR="00BC229A" w:rsidRDefault="00BC229A">
            <w:pPr>
              <w:pStyle w:val="TableParagraph"/>
              <w:spacing w:before="11"/>
              <w:ind w:left="0"/>
              <w:rPr>
                <w:rFonts w:ascii="Lucida Sans"/>
                <w:b/>
                <w:sz w:val="31"/>
              </w:rPr>
            </w:pPr>
          </w:p>
          <w:p w:rsidR="00BC229A" w:rsidRDefault="006D6304">
            <w:pPr>
              <w:pStyle w:val="TableParagraph"/>
              <w:spacing w:line="249" w:lineRule="auto"/>
              <w:ind w:left="180"/>
              <w:rPr>
                <w:rFonts w:ascii="Lucida Sans"/>
                <w:b/>
                <w:sz w:val="18"/>
              </w:rPr>
            </w:pPr>
            <w:r>
              <w:rPr>
                <w:rFonts w:ascii="Tahoma"/>
                <w:b/>
                <w:color w:val="414042"/>
                <w:sz w:val="18"/>
              </w:rPr>
              <w:t xml:space="preserve">Premium </w:t>
            </w:r>
            <w:r>
              <w:rPr>
                <w:rFonts w:ascii="Lucida Sans"/>
                <w:b/>
                <w:color w:val="414042"/>
                <w:w w:val="95"/>
                <w:sz w:val="18"/>
              </w:rPr>
              <w:t>Requirements</w:t>
            </w:r>
          </w:p>
        </w:tc>
        <w:tc>
          <w:tcPr>
            <w:tcW w:w="7506" w:type="dxa"/>
            <w:tcBorders>
              <w:top w:val="single" w:sz="8" w:space="0" w:color="7C3E97"/>
              <w:bottom w:val="single" w:sz="8" w:space="0" w:color="7C3E97"/>
            </w:tcBorders>
          </w:tcPr>
          <w:p w:rsidR="00BC229A" w:rsidRDefault="00BC229A">
            <w:pPr>
              <w:pStyle w:val="TableParagraph"/>
              <w:spacing w:before="4"/>
              <w:ind w:left="0"/>
              <w:rPr>
                <w:rFonts w:ascii="Lucida Sans"/>
                <w:b/>
                <w:sz w:val="31"/>
              </w:rPr>
            </w:pPr>
          </w:p>
          <w:p w:rsidR="00BC229A" w:rsidRDefault="006D6304">
            <w:pPr>
              <w:pStyle w:val="TableParagraph"/>
              <w:spacing w:before="1" w:line="168" w:lineRule="auto"/>
              <w:ind w:left="327" w:right="1026"/>
              <w:rPr>
                <w:rFonts w:ascii="Arial Unicode MS"/>
                <w:sz w:val="18"/>
              </w:rPr>
            </w:pPr>
            <w:r>
              <w:rPr>
                <w:rFonts w:ascii="Arial Unicode MS"/>
                <w:color w:val="414042"/>
                <w:w w:val="110"/>
                <w:sz w:val="18"/>
              </w:rPr>
              <w:t>MA-EGWPs</w:t>
            </w:r>
            <w:r>
              <w:rPr>
                <w:rFonts w:ascii="Arial Unicode MS"/>
                <w:color w:val="414042"/>
                <w:spacing w:val="-25"/>
                <w:w w:val="110"/>
                <w:sz w:val="18"/>
              </w:rPr>
              <w:t xml:space="preserve"> </w:t>
            </w:r>
            <w:r>
              <w:rPr>
                <w:rFonts w:ascii="Arial Unicode MS"/>
                <w:color w:val="414042"/>
                <w:w w:val="110"/>
                <w:sz w:val="18"/>
              </w:rPr>
              <w:t>are</w:t>
            </w:r>
            <w:r>
              <w:rPr>
                <w:rFonts w:ascii="Arial Unicode MS"/>
                <w:color w:val="414042"/>
                <w:spacing w:val="-25"/>
                <w:w w:val="110"/>
                <w:sz w:val="18"/>
              </w:rPr>
              <w:t xml:space="preserve"> </w:t>
            </w:r>
            <w:r>
              <w:rPr>
                <w:rFonts w:ascii="Arial Unicode MS"/>
                <w:color w:val="414042"/>
                <w:w w:val="110"/>
                <w:sz w:val="18"/>
              </w:rPr>
              <w:t>also</w:t>
            </w:r>
            <w:r>
              <w:rPr>
                <w:rFonts w:ascii="Arial Unicode MS"/>
                <w:color w:val="414042"/>
                <w:spacing w:val="-25"/>
                <w:w w:val="110"/>
                <w:sz w:val="18"/>
              </w:rPr>
              <w:t xml:space="preserve"> </w:t>
            </w:r>
            <w:r>
              <w:rPr>
                <w:rFonts w:ascii="Arial Unicode MS"/>
                <w:color w:val="414042"/>
                <w:w w:val="110"/>
                <w:sz w:val="18"/>
              </w:rPr>
              <w:t>permitted</w:t>
            </w:r>
            <w:r>
              <w:rPr>
                <w:rFonts w:ascii="Arial Unicode MS"/>
                <w:color w:val="414042"/>
                <w:spacing w:val="-25"/>
                <w:w w:val="110"/>
                <w:sz w:val="18"/>
              </w:rPr>
              <w:t xml:space="preserve"> </w:t>
            </w:r>
            <w:r>
              <w:rPr>
                <w:rFonts w:ascii="Arial Unicode MS"/>
                <w:color w:val="414042"/>
                <w:w w:val="110"/>
                <w:sz w:val="18"/>
              </w:rPr>
              <w:t>more</w:t>
            </w:r>
            <w:r>
              <w:rPr>
                <w:rFonts w:ascii="Arial Unicode MS"/>
                <w:color w:val="414042"/>
                <w:spacing w:val="-25"/>
                <w:w w:val="110"/>
                <w:sz w:val="18"/>
              </w:rPr>
              <w:t xml:space="preserve"> </w:t>
            </w:r>
            <w:r>
              <w:rPr>
                <w:rFonts w:ascii="Arial Unicode MS"/>
                <w:color w:val="414042"/>
                <w:w w:val="110"/>
                <w:sz w:val="18"/>
              </w:rPr>
              <w:t>flexibility</w:t>
            </w:r>
            <w:r>
              <w:rPr>
                <w:rFonts w:ascii="Arial Unicode MS"/>
                <w:color w:val="414042"/>
                <w:spacing w:val="-25"/>
                <w:w w:val="110"/>
                <w:sz w:val="18"/>
              </w:rPr>
              <w:t xml:space="preserve"> </w:t>
            </w:r>
            <w:r>
              <w:rPr>
                <w:rFonts w:ascii="Arial Unicode MS"/>
                <w:color w:val="414042"/>
                <w:w w:val="110"/>
                <w:sz w:val="18"/>
              </w:rPr>
              <w:t>to</w:t>
            </w:r>
            <w:r>
              <w:rPr>
                <w:rFonts w:ascii="Arial Unicode MS"/>
                <w:color w:val="414042"/>
                <w:spacing w:val="-25"/>
                <w:w w:val="110"/>
                <w:sz w:val="18"/>
              </w:rPr>
              <w:t xml:space="preserve"> </w:t>
            </w:r>
            <w:r>
              <w:rPr>
                <w:rFonts w:ascii="Arial Unicode MS"/>
                <w:color w:val="414042"/>
                <w:w w:val="110"/>
                <w:sz w:val="18"/>
              </w:rPr>
              <w:t>modify</w:t>
            </w:r>
            <w:r>
              <w:rPr>
                <w:rFonts w:ascii="Arial Unicode MS"/>
                <w:color w:val="414042"/>
                <w:spacing w:val="-25"/>
                <w:w w:val="110"/>
                <w:sz w:val="18"/>
              </w:rPr>
              <w:t xml:space="preserve"> </w:t>
            </w:r>
            <w:r>
              <w:rPr>
                <w:rFonts w:ascii="Arial Unicode MS"/>
                <w:color w:val="414042"/>
                <w:w w:val="110"/>
                <w:sz w:val="18"/>
              </w:rPr>
              <w:t>premiums</w:t>
            </w:r>
            <w:r>
              <w:rPr>
                <w:rFonts w:ascii="Arial Unicode MS"/>
                <w:color w:val="414042"/>
                <w:spacing w:val="-25"/>
                <w:w w:val="110"/>
                <w:sz w:val="18"/>
              </w:rPr>
              <w:t xml:space="preserve"> </w:t>
            </w:r>
            <w:r>
              <w:rPr>
                <w:rFonts w:ascii="Arial Unicode MS"/>
                <w:color w:val="414042"/>
                <w:w w:val="110"/>
                <w:sz w:val="18"/>
              </w:rPr>
              <w:t>to</w:t>
            </w:r>
            <w:r>
              <w:rPr>
                <w:rFonts w:ascii="Arial Unicode MS"/>
                <w:color w:val="414042"/>
                <w:spacing w:val="-25"/>
                <w:w w:val="110"/>
                <w:sz w:val="18"/>
              </w:rPr>
              <w:t xml:space="preserve"> </w:t>
            </w:r>
            <w:r>
              <w:rPr>
                <w:rFonts w:ascii="Arial Unicode MS"/>
                <w:color w:val="414042"/>
                <w:w w:val="110"/>
                <w:sz w:val="18"/>
              </w:rPr>
              <w:t>suit the</w:t>
            </w:r>
            <w:r>
              <w:rPr>
                <w:rFonts w:ascii="Arial Unicode MS"/>
                <w:color w:val="414042"/>
                <w:spacing w:val="-27"/>
                <w:w w:val="110"/>
                <w:sz w:val="18"/>
              </w:rPr>
              <w:t xml:space="preserve"> </w:t>
            </w:r>
            <w:r>
              <w:rPr>
                <w:rFonts w:ascii="Arial Unicode MS"/>
                <w:color w:val="414042"/>
                <w:w w:val="110"/>
                <w:sz w:val="18"/>
              </w:rPr>
              <w:t>needs</w:t>
            </w:r>
            <w:r>
              <w:rPr>
                <w:rFonts w:ascii="Arial Unicode MS"/>
                <w:color w:val="414042"/>
                <w:spacing w:val="-27"/>
                <w:w w:val="110"/>
                <w:sz w:val="18"/>
              </w:rPr>
              <w:t xml:space="preserve"> </w:t>
            </w:r>
            <w:r>
              <w:rPr>
                <w:rFonts w:ascii="Arial Unicode MS"/>
                <w:color w:val="414042"/>
                <w:w w:val="110"/>
                <w:sz w:val="18"/>
              </w:rPr>
              <w:t>of</w:t>
            </w:r>
            <w:r>
              <w:rPr>
                <w:rFonts w:ascii="Arial Unicode MS"/>
                <w:color w:val="414042"/>
                <w:spacing w:val="-27"/>
                <w:w w:val="110"/>
                <w:sz w:val="18"/>
              </w:rPr>
              <w:t xml:space="preserve"> </w:t>
            </w:r>
            <w:r>
              <w:rPr>
                <w:rFonts w:ascii="Arial Unicode MS"/>
                <w:color w:val="414042"/>
                <w:w w:val="110"/>
                <w:sz w:val="18"/>
              </w:rPr>
              <w:t>employers</w:t>
            </w:r>
            <w:r>
              <w:rPr>
                <w:rFonts w:ascii="Arial Unicode MS"/>
                <w:color w:val="414042"/>
                <w:spacing w:val="-27"/>
                <w:w w:val="110"/>
                <w:sz w:val="18"/>
              </w:rPr>
              <w:t xml:space="preserve"> </w:t>
            </w:r>
            <w:r>
              <w:rPr>
                <w:rFonts w:ascii="Arial Unicode MS"/>
                <w:color w:val="414042"/>
                <w:w w:val="110"/>
                <w:sz w:val="18"/>
              </w:rPr>
              <w:t>and</w:t>
            </w:r>
            <w:r>
              <w:rPr>
                <w:rFonts w:ascii="Arial Unicode MS"/>
                <w:color w:val="414042"/>
                <w:spacing w:val="-27"/>
                <w:w w:val="110"/>
                <w:sz w:val="18"/>
              </w:rPr>
              <w:t xml:space="preserve"> </w:t>
            </w:r>
            <w:r>
              <w:rPr>
                <w:rFonts w:ascii="Arial Unicode MS"/>
                <w:color w:val="414042"/>
                <w:w w:val="110"/>
                <w:sz w:val="18"/>
              </w:rPr>
              <w:t>retirees:</w:t>
            </w:r>
          </w:p>
          <w:p w:rsidR="00BC229A" w:rsidRDefault="006D6304">
            <w:pPr>
              <w:pStyle w:val="TableParagraph"/>
              <w:numPr>
                <w:ilvl w:val="0"/>
                <w:numId w:val="2"/>
              </w:numPr>
              <w:tabs>
                <w:tab w:val="left" w:pos="508"/>
              </w:tabs>
              <w:spacing w:before="87" w:line="151" w:lineRule="auto"/>
              <w:ind w:right="424"/>
              <w:rPr>
                <w:rFonts w:ascii="Arial Unicode MS"/>
                <w:sz w:val="18"/>
              </w:rPr>
            </w:pPr>
            <w:r>
              <w:rPr>
                <w:rFonts w:ascii="Arial Unicode MS"/>
                <w:color w:val="414042"/>
                <w:w w:val="105"/>
                <w:sz w:val="18"/>
              </w:rPr>
              <w:t xml:space="preserve">CMS will waive the uniform premium requirement meaning EGWPs can vary premium and cost sharing amounts for enrollees in different geographic </w:t>
            </w:r>
            <w:r>
              <w:rPr>
                <w:rFonts w:ascii="Arial Unicode MS"/>
                <w:color w:val="414042"/>
                <w:spacing w:val="18"/>
                <w:w w:val="105"/>
                <w:sz w:val="18"/>
              </w:rPr>
              <w:t xml:space="preserve"> </w:t>
            </w:r>
            <w:r>
              <w:rPr>
                <w:rFonts w:ascii="Arial Unicode MS"/>
                <w:color w:val="414042"/>
                <w:w w:val="105"/>
                <w:sz w:val="18"/>
              </w:rPr>
              <w:t>areas</w:t>
            </w:r>
          </w:p>
          <w:p w:rsidR="00BC229A" w:rsidRDefault="006D6304">
            <w:pPr>
              <w:pStyle w:val="TableParagraph"/>
              <w:numPr>
                <w:ilvl w:val="0"/>
                <w:numId w:val="2"/>
              </w:numPr>
              <w:tabs>
                <w:tab w:val="left" w:pos="508"/>
              </w:tabs>
              <w:spacing w:before="72" w:line="151" w:lineRule="auto"/>
              <w:ind w:right="1076"/>
              <w:rPr>
                <w:rFonts w:ascii="Arial Unicode MS"/>
                <w:sz w:val="18"/>
              </w:rPr>
            </w:pPr>
            <w:r>
              <w:rPr>
                <w:rFonts w:ascii="Arial Unicode MS"/>
                <w:color w:val="414042"/>
                <w:w w:val="105"/>
                <w:sz w:val="18"/>
              </w:rPr>
              <w:t>CMS</w:t>
            </w:r>
            <w:r>
              <w:rPr>
                <w:rFonts w:ascii="Arial Unicode MS"/>
                <w:color w:val="414042"/>
                <w:spacing w:val="-9"/>
                <w:w w:val="105"/>
                <w:sz w:val="18"/>
              </w:rPr>
              <w:t xml:space="preserve"> </w:t>
            </w:r>
            <w:r>
              <w:rPr>
                <w:rFonts w:ascii="Arial Unicode MS"/>
                <w:color w:val="414042"/>
                <w:w w:val="105"/>
                <w:sz w:val="18"/>
              </w:rPr>
              <w:t>will</w:t>
            </w:r>
            <w:r>
              <w:rPr>
                <w:rFonts w:ascii="Arial Unicode MS"/>
                <w:color w:val="414042"/>
                <w:spacing w:val="-9"/>
                <w:w w:val="105"/>
                <w:sz w:val="18"/>
              </w:rPr>
              <w:t xml:space="preserve"> </w:t>
            </w:r>
            <w:r>
              <w:rPr>
                <w:rFonts w:ascii="Arial Unicode MS"/>
                <w:color w:val="414042"/>
                <w:w w:val="105"/>
                <w:sz w:val="18"/>
              </w:rPr>
              <w:t>allow</w:t>
            </w:r>
            <w:r>
              <w:rPr>
                <w:rFonts w:ascii="Arial Unicode MS"/>
                <w:color w:val="414042"/>
                <w:spacing w:val="-9"/>
                <w:w w:val="105"/>
                <w:sz w:val="18"/>
              </w:rPr>
              <w:t xml:space="preserve"> </w:t>
            </w:r>
            <w:r>
              <w:rPr>
                <w:rFonts w:ascii="Arial Unicode MS"/>
                <w:color w:val="414042"/>
                <w:w w:val="105"/>
                <w:sz w:val="18"/>
              </w:rPr>
              <w:t>EGWPs</w:t>
            </w:r>
            <w:r>
              <w:rPr>
                <w:rFonts w:ascii="Arial Unicode MS"/>
                <w:color w:val="414042"/>
                <w:spacing w:val="-9"/>
                <w:w w:val="105"/>
                <w:sz w:val="18"/>
              </w:rPr>
              <w:t xml:space="preserve"> </w:t>
            </w:r>
            <w:r>
              <w:rPr>
                <w:rFonts w:ascii="Arial Unicode MS"/>
                <w:color w:val="414042"/>
                <w:w w:val="105"/>
                <w:sz w:val="18"/>
              </w:rPr>
              <w:t>to</w:t>
            </w:r>
            <w:r>
              <w:rPr>
                <w:rFonts w:ascii="Arial Unicode MS"/>
                <w:color w:val="414042"/>
                <w:spacing w:val="-9"/>
                <w:w w:val="105"/>
                <w:sz w:val="18"/>
              </w:rPr>
              <w:t xml:space="preserve"> </w:t>
            </w:r>
            <w:r>
              <w:rPr>
                <w:rFonts w:ascii="Arial Unicode MS"/>
                <w:color w:val="414042"/>
                <w:w w:val="105"/>
                <w:sz w:val="18"/>
              </w:rPr>
              <w:t>determine</w:t>
            </w:r>
            <w:r>
              <w:rPr>
                <w:rFonts w:ascii="Arial Unicode MS"/>
                <w:color w:val="414042"/>
                <w:spacing w:val="-9"/>
                <w:w w:val="105"/>
                <w:sz w:val="18"/>
              </w:rPr>
              <w:t xml:space="preserve"> </w:t>
            </w:r>
            <w:r>
              <w:rPr>
                <w:rFonts w:ascii="Arial Unicode MS"/>
                <w:color w:val="414042"/>
                <w:w w:val="105"/>
                <w:sz w:val="18"/>
              </w:rPr>
              <w:t>how</w:t>
            </w:r>
            <w:r>
              <w:rPr>
                <w:rFonts w:ascii="Arial Unicode MS"/>
                <w:color w:val="414042"/>
                <w:spacing w:val="-9"/>
                <w:w w:val="105"/>
                <w:sz w:val="18"/>
              </w:rPr>
              <w:t xml:space="preserve"> </w:t>
            </w:r>
            <w:r>
              <w:rPr>
                <w:rFonts w:ascii="Arial Unicode MS"/>
                <w:color w:val="414042"/>
                <w:w w:val="105"/>
                <w:sz w:val="18"/>
              </w:rPr>
              <w:t>much</w:t>
            </w:r>
            <w:r>
              <w:rPr>
                <w:rFonts w:ascii="Arial Unicode MS"/>
                <w:color w:val="414042"/>
                <w:spacing w:val="-9"/>
                <w:w w:val="105"/>
                <w:sz w:val="18"/>
              </w:rPr>
              <w:t xml:space="preserve"> </w:t>
            </w:r>
            <w:r>
              <w:rPr>
                <w:rFonts w:ascii="Arial Unicode MS"/>
                <w:color w:val="414042"/>
                <w:w w:val="105"/>
                <w:sz w:val="18"/>
              </w:rPr>
              <w:t>of</w:t>
            </w:r>
            <w:r>
              <w:rPr>
                <w:rFonts w:ascii="Arial Unicode MS"/>
                <w:color w:val="414042"/>
                <w:spacing w:val="-9"/>
                <w:w w:val="105"/>
                <w:sz w:val="18"/>
              </w:rPr>
              <w:t xml:space="preserve"> </w:t>
            </w:r>
            <w:r>
              <w:rPr>
                <w:rFonts w:ascii="Arial Unicode MS"/>
                <w:color w:val="414042"/>
                <w:w w:val="105"/>
                <w:sz w:val="18"/>
              </w:rPr>
              <w:t>the</w:t>
            </w:r>
            <w:r>
              <w:rPr>
                <w:rFonts w:ascii="Arial Unicode MS"/>
                <w:color w:val="414042"/>
                <w:spacing w:val="-9"/>
                <w:w w:val="105"/>
                <w:sz w:val="18"/>
              </w:rPr>
              <w:t xml:space="preserve"> </w:t>
            </w:r>
            <w:r>
              <w:rPr>
                <w:rFonts w:ascii="Arial Unicode MS"/>
                <w:color w:val="414042"/>
                <w:w w:val="105"/>
                <w:sz w:val="18"/>
              </w:rPr>
              <w:t>Part</w:t>
            </w:r>
            <w:r>
              <w:rPr>
                <w:rFonts w:ascii="Arial Unicode MS"/>
                <w:color w:val="414042"/>
                <w:spacing w:val="-9"/>
                <w:w w:val="105"/>
                <w:sz w:val="18"/>
              </w:rPr>
              <w:t xml:space="preserve"> </w:t>
            </w:r>
            <w:r>
              <w:rPr>
                <w:rFonts w:ascii="Arial Unicode MS"/>
                <w:color w:val="414042"/>
                <w:w w:val="105"/>
                <w:sz w:val="18"/>
              </w:rPr>
              <w:t>C</w:t>
            </w:r>
            <w:r>
              <w:rPr>
                <w:rFonts w:ascii="Arial Unicode MS"/>
                <w:color w:val="414042"/>
                <w:spacing w:val="-9"/>
                <w:w w:val="105"/>
                <w:sz w:val="18"/>
              </w:rPr>
              <w:t xml:space="preserve"> </w:t>
            </w:r>
            <w:r>
              <w:rPr>
                <w:rFonts w:ascii="Arial Unicode MS"/>
                <w:color w:val="414042"/>
                <w:w w:val="105"/>
                <w:sz w:val="18"/>
              </w:rPr>
              <w:t>and</w:t>
            </w:r>
            <w:r>
              <w:rPr>
                <w:rFonts w:ascii="Arial Unicode MS"/>
                <w:color w:val="414042"/>
                <w:spacing w:val="-9"/>
                <w:w w:val="105"/>
                <w:sz w:val="18"/>
              </w:rPr>
              <w:t xml:space="preserve"> </w:t>
            </w:r>
            <w:r>
              <w:rPr>
                <w:rFonts w:ascii="Arial Unicode MS"/>
                <w:color w:val="414042"/>
                <w:w w:val="105"/>
                <w:sz w:val="18"/>
              </w:rPr>
              <w:t>Part</w:t>
            </w:r>
            <w:r>
              <w:rPr>
                <w:rFonts w:ascii="Arial Unicode MS"/>
                <w:color w:val="414042"/>
                <w:spacing w:val="-9"/>
                <w:w w:val="105"/>
                <w:sz w:val="18"/>
              </w:rPr>
              <w:t xml:space="preserve"> </w:t>
            </w:r>
            <w:r>
              <w:rPr>
                <w:rFonts w:ascii="Arial Unicode MS"/>
                <w:color w:val="414042"/>
                <w:w w:val="105"/>
                <w:sz w:val="18"/>
              </w:rPr>
              <w:t>D premiums they will</w:t>
            </w:r>
            <w:r>
              <w:rPr>
                <w:rFonts w:ascii="Arial Unicode MS"/>
                <w:color w:val="414042"/>
                <w:spacing w:val="26"/>
                <w:w w:val="105"/>
                <w:sz w:val="18"/>
              </w:rPr>
              <w:t xml:space="preserve"> </w:t>
            </w:r>
            <w:r>
              <w:rPr>
                <w:rFonts w:ascii="Arial Unicode MS"/>
                <w:color w:val="414042"/>
                <w:w w:val="105"/>
                <w:sz w:val="18"/>
              </w:rPr>
              <w:t>subsidize</w:t>
            </w:r>
          </w:p>
          <w:p w:rsidR="00BC229A" w:rsidRDefault="006D6304">
            <w:pPr>
              <w:pStyle w:val="TableParagraph"/>
              <w:numPr>
                <w:ilvl w:val="0"/>
                <w:numId w:val="2"/>
              </w:numPr>
              <w:tabs>
                <w:tab w:val="left" w:pos="508"/>
              </w:tabs>
              <w:spacing w:line="290" w:lineRule="exact"/>
              <w:rPr>
                <w:rFonts w:ascii="Arial Unicode MS"/>
                <w:sz w:val="18"/>
              </w:rPr>
            </w:pPr>
            <w:r>
              <w:rPr>
                <w:rFonts w:ascii="Arial Unicode MS"/>
                <w:color w:val="414042"/>
                <w:w w:val="105"/>
                <w:sz w:val="18"/>
              </w:rPr>
              <w:t>EGWPs are not required to have beneficiaries use premium</w:t>
            </w:r>
            <w:r>
              <w:rPr>
                <w:rFonts w:ascii="Arial Unicode MS"/>
                <w:color w:val="414042"/>
                <w:spacing w:val="-8"/>
                <w:w w:val="105"/>
                <w:sz w:val="18"/>
              </w:rPr>
              <w:t xml:space="preserve"> </w:t>
            </w:r>
            <w:r>
              <w:rPr>
                <w:rFonts w:ascii="Arial Unicode MS"/>
                <w:color w:val="414042"/>
                <w:w w:val="105"/>
                <w:sz w:val="18"/>
              </w:rPr>
              <w:t>withholds</w:t>
            </w:r>
          </w:p>
        </w:tc>
      </w:tr>
      <w:tr w:rsidR="00BC229A">
        <w:trPr>
          <w:trHeight w:hRule="exact" w:val="1216"/>
        </w:trPr>
        <w:tc>
          <w:tcPr>
            <w:tcW w:w="2117" w:type="dxa"/>
            <w:tcBorders>
              <w:top w:val="single" w:sz="8" w:space="0" w:color="7C3E97"/>
              <w:bottom w:val="single" w:sz="8" w:space="0" w:color="7C3E97"/>
            </w:tcBorders>
          </w:tcPr>
          <w:p w:rsidR="00BC229A" w:rsidRDefault="00BC229A">
            <w:pPr>
              <w:pStyle w:val="TableParagraph"/>
              <w:spacing w:before="11"/>
              <w:ind w:left="0"/>
              <w:rPr>
                <w:rFonts w:ascii="Lucida Sans"/>
                <w:b/>
                <w:sz w:val="31"/>
              </w:rPr>
            </w:pPr>
          </w:p>
          <w:p w:rsidR="00BC229A" w:rsidRDefault="006D6304">
            <w:pPr>
              <w:pStyle w:val="TableParagraph"/>
              <w:spacing w:line="249" w:lineRule="auto"/>
              <w:ind w:left="180" w:right="997"/>
              <w:rPr>
                <w:rFonts w:ascii="Lucida Sans"/>
                <w:b/>
                <w:sz w:val="18"/>
              </w:rPr>
            </w:pPr>
            <w:r>
              <w:rPr>
                <w:rFonts w:ascii="Tahoma"/>
                <w:b/>
                <w:color w:val="414042"/>
                <w:sz w:val="18"/>
              </w:rPr>
              <w:t xml:space="preserve">Marketing </w:t>
            </w:r>
            <w:r>
              <w:rPr>
                <w:rFonts w:ascii="Lucida Sans"/>
                <w:b/>
                <w:color w:val="414042"/>
                <w:sz w:val="18"/>
              </w:rPr>
              <w:t>Rules</w:t>
            </w:r>
          </w:p>
        </w:tc>
        <w:tc>
          <w:tcPr>
            <w:tcW w:w="7506" w:type="dxa"/>
            <w:tcBorders>
              <w:top w:val="single" w:sz="8" w:space="0" w:color="7C3E97"/>
              <w:bottom w:val="single" w:sz="8" w:space="0" w:color="7C3E97"/>
            </w:tcBorders>
          </w:tcPr>
          <w:p w:rsidR="00BC229A" w:rsidRDefault="00BC229A">
            <w:pPr>
              <w:pStyle w:val="TableParagraph"/>
              <w:spacing w:before="4"/>
              <w:ind w:left="0"/>
              <w:rPr>
                <w:rFonts w:ascii="Lucida Sans"/>
                <w:b/>
                <w:sz w:val="31"/>
              </w:rPr>
            </w:pPr>
          </w:p>
          <w:p w:rsidR="00BC229A" w:rsidRDefault="006D6304">
            <w:pPr>
              <w:pStyle w:val="TableParagraph"/>
              <w:spacing w:before="1" w:line="168" w:lineRule="auto"/>
              <w:ind w:left="327" w:right="508"/>
              <w:rPr>
                <w:rFonts w:ascii="Arial Unicode MS"/>
                <w:sz w:val="18"/>
              </w:rPr>
            </w:pPr>
            <w:r>
              <w:rPr>
                <w:rFonts w:ascii="Arial Unicode MS"/>
                <w:color w:val="414042"/>
                <w:w w:val="105"/>
                <w:sz w:val="18"/>
              </w:rPr>
              <w:t>CMS will waive prior review and approval requirements for MA marketing materials and specific Part D marketing/ beneficiary communications</w:t>
            </w:r>
          </w:p>
        </w:tc>
      </w:tr>
      <w:tr w:rsidR="00BC229A">
        <w:trPr>
          <w:trHeight w:hRule="exact" w:val="1216"/>
        </w:trPr>
        <w:tc>
          <w:tcPr>
            <w:tcW w:w="2117" w:type="dxa"/>
            <w:tcBorders>
              <w:top w:val="single" w:sz="8" w:space="0" w:color="7C3E97"/>
              <w:bottom w:val="single" w:sz="8" w:space="0" w:color="7C3E97"/>
            </w:tcBorders>
          </w:tcPr>
          <w:p w:rsidR="00BC229A" w:rsidRDefault="00BC229A">
            <w:pPr>
              <w:pStyle w:val="TableParagraph"/>
              <w:spacing w:before="4"/>
              <w:ind w:left="0"/>
              <w:rPr>
                <w:rFonts w:ascii="Lucida Sans"/>
                <w:b/>
                <w:sz w:val="32"/>
              </w:rPr>
            </w:pPr>
          </w:p>
          <w:p w:rsidR="00BC229A" w:rsidRDefault="006D6304">
            <w:pPr>
              <w:pStyle w:val="TableParagraph"/>
              <w:spacing w:before="1"/>
              <w:ind w:left="180"/>
              <w:rPr>
                <w:rFonts w:ascii="Lucida Sans"/>
                <w:b/>
                <w:sz w:val="18"/>
              </w:rPr>
            </w:pPr>
            <w:r>
              <w:rPr>
                <w:rFonts w:ascii="Lucida Sans"/>
                <w:b/>
                <w:color w:val="414042"/>
                <w:sz w:val="18"/>
              </w:rPr>
              <w:t>Bidding</w:t>
            </w:r>
          </w:p>
        </w:tc>
        <w:tc>
          <w:tcPr>
            <w:tcW w:w="7506" w:type="dxa"/>
            <w:tcBorders>
              <w:top w:val="single" w:sz="8" w:space="0" w:color="7C3E97"/>
              <w:bottom w:val="single" w:sz="8" w:space="0" w:color="7C3E97"/>
            </w:tcBorders>
          </w:tcPr>
          <w:p w:rsidR="00BC229A" w:rsidRDefault="00BC229A">
            <w:pPr>
              <w:pStyle w:val="TableParagraph"/>
              <w:spacing w:before="4"/>
              <w:ind w:left="0"/>
              <w:rPr>
                <w:rFonts w:ascii="Lucida Sans"/>
                <w:b/>
                <w:sz w:val="31"/>
              </w:rPr>
            </w:pPr>
          </w:p>
          <w:p w:rsidR="00BC229A" w:rsidRDefault="006D6304">
            <w:pPr>
              <w:pStyle w:val="TableParagraph"/>
              <w:spacing w:before="1" w:line="168" w:lineRule="auto"/>
              <w:ind w:left="327" w:right="633"/>
              <w:rPr>
                <w:rFonts w:ascii="Arial Unicode MS" w:hAnsi="Arial Unicode MS"/>
                <w:sz w:val="18"/>
              </w:rPr>
            </w:pPr>
            <w:r>
              <w:rPr>
                <w:rFonts w:ascii="Arial Unicode MS" w:hAnsi="Arial Unicode MS"/>
                <w:color w:val="414042"/>
                <w:w w:val="110"/>
                <w:sz w:val="18"/>
              </w:rPr>
              <w:t>MA-EGWPs</w:t>
            </w:r>
            <w:r>
              <w:rPr>
                <w:rFonts w:ascii="Arial Unicode MS" w:hAnsi="Arial Unicode MS"/>
                <w:color w:val="414042"/>
                <w:spacing w:val="-26"/>
                <w:w w:val="110"/>
                <w:sz w:val="18"/>
              </w:rPr>
              <w:t xml:space="preserve"> </w:t>
            </w:r>
            <w:r>
              <w:rPr>
                <w:rFonts w:ascii="Arial Unicode MS" w:hAnsi="Arial Unicode MS"/>
                <w:color w:val="414042"/>
                <w:w w:val="110"/>
                <w:sz w:val="18"/>
              </w:rPr>
              <w:t>do</w:t>
            </w:r>
            <w:r>
              <w:rPr>
                <w:rFonts w:ascii="Arial Unicode MS" w:hAnsi="Arial Unicode MS"/>
                <w:color w:val="414042"/>
                <w:spacing w:val="-26"/>
                <w:w w:val="110"/>
                <w:sz w:val="18"/>
              </w:rPr>
              <w:t xml:space="preserve"> </w:t>
            </w:r>
            <w:r>
              <w:rPr>
                <w:rFonts w:ascii="Arial Unicode MS" w:hAnsi="Arial Unicode MS"/>
                <w:color w:val="414042"/>
                <w:w w:val="110"/>
                <w:sz w:val="18"/>
              </w:rPr>
              <w:t>not</w:t>
            </w:r>
            <w:r>
              <w:rPr>
                <w:rFonts w:ascii="Arial Unicode MS" w:hAnsi="Arial Unicode MS"/>
                <w:color w:val="414042"/>
                <w:spacing w:val="-26"/>
                <w:w w:val="110"/>
                <w:sz w:val="18"/>
              </w:rPr>
              <w:t xml:space="preserve"> </w:t>
            </w:r>
            <w:r>
              <w:rPr>
                <w:rFonts w:ascii="Arial Unicode MS" w:hAnsi="Arial Unicode MS"/>
                <w:color w:val="414042"/>
                <w:w w:val="110"/>
                <w:sz w:val="18"/>
              </w:rPr>
              <w:t>submit</w:t>
            </w:r>
            <w:r>
              <w:rPr>
                <w:rFonts w:ascii="Arial Unicode MS" w:hAnsi="Arial Unicode MS"/>
                <w:color w:val="414042"/>
                <w:spacing w:val="-26"/>
                <w:w w:val="110"/>
                <w:sz w:val="18"/>
              </w:rPr>
              <w:t xml:space="preserve"> </w:t>
            </w:r>
            <w:r>
              <w:rPr>
                <w:rFonts w:ascii="Arial Unicode MS" w:hAnsi="Arial Unicode MS"/>
                <w:color w:val="414042"/>
                <w:w w:val="110"/>
                <w:sz w:val="18"/>
              </w:rPr>
              <w:t>bids</w:t>
            </w:r>
            <w:r>
              <w:rPr>
                <w:rFonts w:ascii="Arial Unicode MS" w:hAnsi="Arial Unicode MS"/>
                <w:color w:val="414042"/>
                <w:spacing w:val="-26"/>
                <w:w w:val="110"/>
                <w:sz w:val="18"/>
              </w:rPr>
              <w:t xml:space="preserve"> </w:t>
            </w:r>
            <w:r>
              <w:rPr>
                <w:rFonts w:ascii="Arial Unicode MS" w:hAnsi="Arial Unicode MS"/>
                <w:color w:val="414042"/>
                <w:w w:val="110"/>
                <w:sz w:val="18"/>
              </w:rPr>
              <w:t>to</w:t>
            </w:r>
            <w:r>
              <w:rPr>
                <w:rFonts w:ascii="Arial Unicode MS" w:hAnsi="Arial Unicode MS"/>
                <w:color w:val="414042"/>
                <w:spacing w:val="-26"/>
                <w:w w:val="110"/>
                <w:sz w:val="18"/>
              </w:rPr>
              <w:t xml:space="preserve"> </w:t>
            </w:r>
            <w:r>
              <w:rPr>
                <w:rFonts w:ascii="Arial Unicode MS" w:hAnsi="Arial Unicode MS"/>
                <w:color w:val="414042"/>
                <w:w w:val="110"/>
                <w:sz w:val="18"/>
              </w:rPr>
              <w:t>CMS</w:t>
            </w:r>
            <w:r>
              <w:rPr>
                <w:rFonts w:ascii="Arial Unicode MS" w:hAnsi="Arial Unicode MS"/>
                <w:color w:val="414042"/>
                <w:spacing w:val="-26"/>
                <w:w w:val="110"/>
                <w:sz w:val="18"/>
              </w:rPr>
              <w:t xml:space="preserve"> </w:t>
            </w:r>
            <w:r>
              <w:rPr>
                <w:rFonts w:ascii="Arial Unicode MS" w:hAnsi="Arial Unicode MS"/>
                <w:color w:val="414042"/>
                <w:w w:val="110"/>
                <w:sz w:val="18"/>
              </w:rPr>
              <w:t>and</w:t>
            </w:r>
            <w:r>
              <w:rPr>
                <w:rFonts w:ascii="Arial Unicode MS" w:hAnsi="Arial Unicode MS"/>
                <w:color w:val="414042"/>
                <w:spacing w:val="-26"/>
                <w:w w:val="110"/>
                <w:sz w:val="18"/>
              </w:rPr>
              <w:t xml:space="preserve"> </w:t>
            </w:r>
            <w:r>
              <w:rPr>
                <w:rFonts w:ascii="Arial Unicode MS" w:hAnsi="Arial Unicode MS"/>
                <w:color w:val="414042"/>
                <w:w w:val="110"/>
                <w:sz w:val="18"/>
              </w:rPr>
              <w:t>their</w:t>
            </w:r>
            <w:r>
              <w:rPr>
                <w:rFonts w:ascii="Arial Unicode MS" w:hAnsi="Arial Unicode MS"/>
                <w:color w:val="414042"/>
                <w:spacing w:val="-26"/>
                <w:w w:val="110"/>
                <w:sz w:val="18"/>
              </w:rPr>
              <w:t xml:space="preserve"> </w:t>
            </w:r>
            <w:r>
              <w:rPr>
                <w:rFonts w:ascii="Arial Unicode MS" w:hAnsi="Arial Unicode MS"/>
                <w:color w:val="414042"/>
                <w:w w:val="110"/>
                <w:sz w:val="18"/>
              </w:rPr>
              <w:t>offerings</w:t>
            </w:r>
            <w:r>
              <w:rPr>
                <w:rFonts w:ascii="Arial Unicode MS" w:hAnsi="Arial Unicode MS"/>
                <w:color w:val="414042"/>
                <w:spacing w:val="-26"/>
                <w:w w:val="110"/>
                <w:sz w:val="18"/>
              </w:rPr>
              <w:t xml:space="preserve"> </w:t>
            </w:r>
            <w:r>
              <w:rPr>
                <w:rFonts w:ascii="Arial Unicode MS" w:hAnsi="Arial Unicode MS"/>
                <w:color w:val="414042"/>
                <w:w w:val="110"/>
                <w:sz w:val="18"/>
              </w:rPr>
              <w:t>do</w:t>
            </w:r>
            <w:r>
              <w:rPr>
                <w:rFonts w:ascii="Arial Unicode MS" w:hAnsi="Arial Unicode MS"/>
                <w:color w:val="414042"/>
                <w:spacing w:val="-26"/>
                <w:w w:val="110"/>
                <w:sz w:val="18"/>
              </w:rPr>
              <w:t xml:space="preserve"> </w:t>
            </w:r>
            <w:r>
              <w:rPr>
                <w:rFonts w:ascii="Arial Unicode MS" w:hAnsi="Arial Unicode MS"/>
                <w:color w:val="414042"/>
                <w:w w:val="110"/>
                <w:sz w:val="18"/>
              </w:rPr>
              <w:t>not</w:t>
            </w:r>
            <w:r>
              <w:rPr>
                <w:rFonts w:ascii="Arial Unicode MS" w:hAnsi="Arial Unicode MS"/>
                <w:color w:val="414042"/>
                <w:spacing w:val="-26"/>
                <w:w w:val="110"/>
                <w:sz w:val="18"/>
              </w:rPr>
              <w:t xml:space="preserve"> </w:t>
            </w:r>
            <w:r>
              <w:rPr>
                <w:rFonts w:ascii="Arial Unicode MS" w:hAnsi="Arial Unicode MS"/>
                <w:color w:val="414042"/>
                <w:w w:val="110"/>
                <w:sz w:val="18"/>
              </w:rPr>
              <w:t>have</w:t>
            </w:r>
            <w:r>
              <w:rPr>
                <w:rFonts w:ascii="Arial Unicode MS" w:hAnsi="Arial Unicode MS"/>
                <w:color w:val="414042"/>
                <w:spacing w:val="-26"/>
                <w:w w:val="110"/>
                <w:sz w:val="18"/>
              </w:rPr>
              <w:t xml:space="preserve"> </w:t>
            </w:r>
            <w:r>
              <w:rPr>
                <w:rFonts w:ascii="Arial Unicode MS" w:hAnsi="Arial Unicode MS"/>
                <w:color w:val="414042"/>
                <w:w w:val="110"/>
                <w:sz w:val="18"/>
              </w:rPr>
              <w:t>to</w:t>
            </w:r>
            <w:r>
              <w:rPr>
                <w:rFonts w:ascii="Arial Unicode MS" w:hAnsi="Arial Unicode MS"/>
                <w:color w:val="414042"/>
                <w:spacing w:val="-26"/>
                <w:w w:val="110"/>
                <w:sz w:val="18"/>
              </w:rPr>
              <w:t xml:space="preserve"> </w:t>
            </w:r>
            <w:r>
              <w:rPr>
                <w:rFonts w:ascii="Arial Unicode MS" w:hAnsi="Arial Unicode MS"/>
                <w:color w:val="414042"/>
                <w:w w:val="110"/>
                <w:sz w:val="18"/>
              </w:rPr>
              <w:t xml:space="preserve">meet </w:t>
            </w:r>
            <w:r>
              <w:rPr>
                <w:rFonts w:ascii="Arial Unicode MS" w:hAnsi="Arial Unicode MS"/>
                <w:color w:val="414042"/>
                <w:w w:val="105"/>
                <w:sz w:val="18"/>
              </w:rPr>
              <w:t>CMS’ meaningful difference</w:t>
            </w:r>
            <w:r>
              <w:rPr>
                <w:rFonts w:ascii="Arial Unicode MS" w:hAnsi="Arial Unicode MS"/>
                <w:color w:val="414042"/>
                <w:spacing w:val="11"/>
                <w:w w:val="105"/>
                <w:sz w:val="18"/>
              </w:rPr>
              <w:t xml:space="preserve"> </w:t>
            </w:r>
            <w:r>
              <w:rPr>
                <w:rFonts w:ascii="Arial Unicode MS" w:hAnsi="Arial Unicode MS"/>
                <w:color w:val="414042"/>
                <w:w w:val="105"/>
                <w:sz w:val="18"/>
              </w:rPr>
              <w:t>requirements</w:t>
            </w:r>
          </w:p>
        </w:tc>
      </w:tr>
    </w:tbl>
    <w:p w:rsidR="00BC229A" w:rsidRDefault="00BC229A">
      <w:pPr>
        <w:spacing w:line="168" w:lineRule="auto"/>
        <w:rPr>
          <w:rFonts w:ascii="Arial Unicode MS" w:hAnsi="Arial Unicode MS"/>
          <w:sz w:val="18"/>
        </w:rPr>
        <w:sectPr w:rsidR="00BC229A">
          <w:pgSz w:w="12240" w:h="15840"/>
          <w:pgMar w:top="1120" w:right="880" w:bottom="920" w:left="880" w:header="0" w:footer="645" w:gutter="0"/>
          <w:cols w:space="720"/>
        </w:sectPr>
      </w:pPr>
    </w:p>
    <w:p w:rsidR="00BC229A" w:rsidRDefault="006D6304">
      <w:pPr>
        <w:spacing w:before="98"/>
        <w:ind w:left="110"/>
        <w:rPr>
          <w:rFonts w:ascii="Lucida Sans"/>
          <w:b/>
          <w:sz w:val="20"/>
        </w:rPr>
      </w:pPr>
      <w:r>
        <w:rPr>
          <w:rFonts w:ascii="Lucida Sans"/>
          <w:b/>
          <w:color w:val="414042"/>
          <w:sz w:val="20"/>
        </w:rPr>
        <w:lastRenderedPageBreak/>
        <w:t>MA-EGWP Enrollment Trends</w:t>
      </w:r>
    </w:p>
    <w:p w:rsidR="00BC229A" w:rsidRDefault="006D6304">
      <w:pPr>
        <w:spacing w:before="138" w:line="276" w:lineRule="auto"/>
        <w:ind w:left="110" w:right="881"/>
        <w:rPr>
          <w:sz w:val="20"/>
        </w:rPr>
      </w:pPr>
      <w:r>
        <w:rPr>
          <w:color w:val="414042"/>
          <w:w w:val="110"/>
          <w:sz w:val="20"/>
        </w:rPr>
        <w:t>In 2017, over 3.4 million Medicare beneficiaries are enrolled in MA-EGWPs, comprising 19.6% of total MA enrollment.</w:t>
      </w:r>
      <w:r>
        <w:rPr>
          <w:color w:val="414042"/>
          <w:w w:val="110"/>
          <w:position w:val="7"/>
          <w:sz w:val="11"/>
        </w:rPr>
        <w:t xml:space="preserve">9 </w:t>
      </w:r>
      <w:r>
        <w:rPr>
          <w:color w:val="414042"/>
          <w:w w:val="110"/>
          <w:sz w:val="20"/>
        </w:rPr>
        <w:t>MA enrollment has grown steadily from 11.7 million beneficiaries in 2010 to nearly 18 million in 2017.</w:t>
      </w:r>
      <w:r>
        <w:rPr>
          <w:color w:val="414042"/>
          <w:w w:val="110"/>
          <w:position w:val="7"/>
          <w:sz w:val="11"/>
        </w:rPr>
        <w:t xml:space="preserve">10 </w:t>
      </w:r>
      <w:r>
        <w:rPr>
          <w:color w:val="414042"/>
          <w:w w:val="110"/>
          <w:sz w:val="20"/>
        </w:rPr>
        <w:t>Over that time, MA-EGWP enrollment has not just grown in numbers, but also as a percentage of total MA enrollment.</w:t>
      </w:r>
    </w:p>
    <w:p w:rsidR="00BC229A" w:rsidRDefault="006D6304">
      <w:pPr>
        <w:spacing w:before="89" w:line="276" w:lineRule="auto"/>
        <w:ind w:left="110" w:right="482"/>
        <w:rPr>
          <w:sz w:val="20"/>
        </w:rPr>
      </w:pPr>
      <w:r>
        <w:rPr>
          <w:color w:val="414042"/>
          <w:w w:val="110"/>
          <w:sz w:val="20"/>
        </w:rPr>
        <w:t>Notably,</w:t>
      </w:r>
      <w:r>
        <w:rPr>
          <w:color w:val="414042"/>
          <w:spacing w:val="-10"/>
          <w:w w:val="110"/>
          <w:sz w:val="20"/>
        </w:rPr>
        <w:t xml:space="preserve"> </w:t>
      </w:r>
      <w:r>
        <w:rPr>
          <w:color w:val="414042"/>
          <w:w w:val="110"/>
          <w:sz w:val="20"/>
        </w:rPr>
        <w:t>MA-EGWP</w:t>
      </w:r>
      <w:r>
        <w:rPr>
          <w:color w:val="414042"/>
          <w:spacing w:val="-10"/>
          <w:w w:val="110"/>
          <w:sz w:val="20"/>
        </w:rPr>
        <w:t xml:space="preserve"> </w:t>
      </w:r>
      <w:r>
        <w:rPr>
          <w:color w:val="414042"/>
          <w:w w:val="110"/>
          <w:sz w:val="20"/>
        </w:rPr>
        <w:t>enrollment</w:t>
      </w:r>
      <w:r>
        <w:rPr>
          <w:color w:val="414042"/>
          <w:spacing w:val="-10"/>
          <w:w w:val="110"/>
          <w:sz w:val="20"/>
        </w:rPr>
        <w:t xml:space="preserve"> </w:t>
      </w:r>
      <w:r>
        <w:rPr>
          <w:color w:val="414042"/>
          <w:w w:val="110"/>
          <w:sz w:val="20"/>
        </w:rPr>
        <w:t>varies</w:t>
      </w:r>
      <w:r>
        <w:rPr>
          <w:color w:val="414042"/>
          <w:spacing w:val="-10"/>
          <w:w w:val="110"/>
          <w:sz w:val="20"/>
        </w:rPr>
        <w:t xml:space="preserve"> </w:t>
      </w:r>
      <w:r>
        <w:rPr>
          <w:color w:val="414042"/>
          <w:w w:val="110"/>
          <w:sz w:val="20"/>
        </w:rPr>
        <w:t>as</w:t>
      </w:r>
      <w:r>
        <w:rPr>
          <w:color w:val="414042"/>
          <w:spacing w:val="-10"/>
          <w:w w:val="110"/>
          <w:sz w:val="20"/>
        </w:rPr>
        <w:t xml:space="preserve"> </w:t>
      </w:r>
      <w:r>
        <w:rPr>
          <w:color w:val="414042"/>
          <w:w w:val="110"/>
          <w:sz w:val="20"/>
        </w:rPr>
        <w:t>a</w:t>
      </w:r>
      <w:r>
        <w:rPr>
          <w:color w:val="414042"/>
          <w:spacing w:val="-10"/>
          <w:w w:val="110"/>
          <w:sz w:val="20"/>
        </w:rPr>
        <w:t xml:space="preserve"> </w:t>
      </w:r>
      <w:r>
        <w:rPr>
          <w:color w:val="414042"/>
          <w:w w:val="110"/>
          <w:sz w:val="20"/>
        </w:rPr>
        <w:t>percent</w:t>
      </w:r>
      <w:r>
        <w:rPr>
          <w:color w:val="414042"/>
          <w:spacing w:val="-10"/>
          <w:w w:val="110"/>
          <w:sz w:val="20"/>
        </w:rPr>
        <w:t xml:space="preserve"> </w:t>
      </w:r>
      <w:r>
        <w:rPr>
          <w:color w:val="414042"/>
          <w:w w:val="110"/>
          <w:sz w:val="20"/>
        </w:rPr>
        <w:t>of</w:t>
      </w:r>
      <w:r>
        <w:rPr>
          <w:color w:val="414042"/>
          <w:spacing w:val="-10"/>
          <w:w w:val="110"/>
          <w:sz w:val="20"/>
        </w:rPr>
        <w:t xml:space="preserve"> </w:t>
      </w:r>
      <w:r>
        <w:rPr>
          <w:color w:val="414042"/>
          <w:w w:val="110"/>
          <w:sz w:val="20"/>
        </w:rPr>
        <w:t>total</w:t>
      </w:r>
      <w:r>
        <w:rPr>
          <w:color w:val="414042"/>
          <w:spacing w:val="-10"/>
          <w:w w:val="110"/>
          <w:sz w:val="20"/>
        </w:rPr>
        <w:t xml:space="preserve"> </w:t>
      </w:r>
      <w:r>
        <w:rPr>
          <w:color w:val="414042"/>
          <w:w w:val="110"/>
          <w:sz w:val="20"/>
        </w:rPr>
        <w:t>MA</w:t>
      </w:r>
      <w:r>
        <w:rPr>
          <w:color w:val="414042"/>
          <w:spacing w:val="-10"/>
          <w:w w:val="110"/>
          <w:sz w:val="20"/>
        </w:rPr>
        <w:t xml:space="preserve"> </w:t>
      </w:r>
      <w:r>
        <w:rPr>
          <w:color w:val="414042"/>
          <w:w w:val="110"/>
          <w:sz w:val="20"/>
        </w:rPr>
        <w:t>enrollment</w:t>
      </w:r>
      <w:r>
        <w:rPr>
          <w:color w:val="414042"/>
          <w:spacing w:val="-10"/>
          <w:w w:val="110"/>
          <w:sz w:val="20"/>
        </w:rPr>
        <w:t xml:space="preserve"> </w:t>
      </w:r>
      <w:r>
        <w:rPr>
          <w:color w:val="414042"/>
          <w:w w:val="110"/>
          <w:sz w:val="20"/>
        </w:rPr>
        <w:t>by</w:t>
      </w:r>
      <w:r>
        <w:rPr>
          <w:color w:val="414042"/>
          <w:spacing w:val="-10"/>
          <w:w w:val="110"/>
          <w:sz w:val="20"/>
        </w:rPr>
        <w:t xml:space="preserve"> </w:t>
      </w:r>
      <w:r>
        <w:rPr>
          <w:color w:val="414042"/>
          <w:w w:val="110"/>
          <w:sz w:val="20"/>
        </w:rPr>
        <w:t>state,</w:t>
      </w:r>
      <w:r>
        <w:rPr>
          <w:color w:val="414042"/>
          <w:spacing w:val="-10"/>
          <w:w w:val="110"/>
          <w:sz w:val="20"/>
        </w:rPr>
        <w:t xml:space="preserve"> </w:t>
      </w:r>
      <w:r>
        <w:rPr>
          <w:color w:val="414042"/>
          <w:w w:val="110"/>
          <w:sz w:val="20"/>
        </w:rPr>
        <w:t>with</w:t>
      </w:r>
      <w:r>
        <w:rPr>
          <w:color w:val="414042"/>
          <w:spacing w:val="-10"/>
          <w:w w:val="110"/>
          <w:sz w:val="20"/>
        </w:rPr>
        <w:t xml:space="preserve"> </w:t>
      </w:r>
      <w:r>
        <w:rPr>
          <w:color w:val="414042"/>
          <w:w w:val="110"/>
          <w:sz w:val="20"/>
        </w:rPr>
        <w:t>higher</w:t>
      </w:r>
      <w:r>
        <w:rPr>
          <w:color w:val="414042"/>
          <w:spacing w:val="-10"/>
          <w:w w:val="110"/>
          <w:sz w:val="20"/>
        </w:rPr>
        <w:t xml:space="preserve"> </w:t>
      </w:r>
      <w:r>
        <w:rPr>
          <w:color w:val="414042"/>
          <w:w w:val="110"/>
          <w:sz w:val="20"/>
        </w:rPr>
        <w:t>concentrations in some counties and metropolitan areas than in</w:t>
      </w:r>
      <w:r>
        <w:rPr>
          <w:color w:val="414042"/>
          <w:spacing w:val="10"/>
          <w:w w:val="110"/>
          <w:sz w:val="20"/>
        </w:rPr>
        <w:t xml:space="preserve"> </w:t>
      </w:r>
      <w:r>
        <w:rPr>
          <w:color w:val="414042"/>
          <w:w w:val="110"/>
          <w:sz w:val="20"/>
        </w:rPr>
        <w:t>others.</w:t>
      </w:r>
    </w:p>
    <w:p w:rsidR="00BC229A" w:rsidRDefault="00D0305F">
      <w:pPr>
        <w:spacing w:before="10"/>
        <w:rPr>
          <w:sz w:val="20"/>
        </w:rPr>
      </w:pPr>
      <w:r>
        <w:pict>
          <v:line id="_x0000_s1268" style="position:absolute;z-index:251644928;mso-wrap-distance-left:0;mso-wrap-distance-right:0;mso-position-horizontal-relative:page" from="49.5pt,15.2pt" to="562.5pt,15.2pt" strokecolor="#7c3e97" strokeweight="1pt">
            <w10:wrap type="topAndBottom" anchorx="page"/>
          </v:line>
        </w:pict>
      </w:r>
    </w:p>
    <w:p w:rsidR="00BC229A" w:rsidRDefault="00BC229A">
      <w:pPr>
        <w:spacing w:before="11"/>
        <w:rPr>
          <w:sz w:val="14"/>
        </w:rPr>
      </w:pPr>
    </w:p>
    <w:p w:rsidR="00BC229A" w:rsidRDefault="00D0305F">
      <w:pPr>
        <w:spacing w:before="120"/>
        <w:ind w:left="110"/>
        <w:rPr>
          <w:rFonts w:ascii="Lucida Sans"/>
          <w:b/>
          <w:sz w:val="11"/>
        </w:rPr>
      </w:pPr>
      <w:r>
        <w:pict>
          <v:group id="_x0000_s1210" style="position:absolute;left:0;text-align:left;margin-left:49.45pt;margin-top:35.15pt;width:389.2pt;height:136pt;z-index:-251640832;mso-position-horizontal-relative:page" coordorigin="989,703" coordsize="7784,2720">
            <v:shape id="_x0000_s1267" style="position:absolute;left:994;top:2060;width:7774;height:680" coordorigin="994,2060" coordsize="7774,680" o:spt="100" adj="0,,0" path="m8468,2739r300,m7511,2739r383,m6554,2739r383,m5597,2739r382,m4639,2739r383,m3682,2739r383,m2725,2739r383,m1768,2739r383,m994,2739r200,m1768,2060r383,m994,2060r200,e" filled="f" strokecolor="#a6a8ab" strokeweight=".5pt">
              <v:stroke joinstyle="round"/>
              <v:formulas/>
              <v:path arrowok="t" o:connecttype="segments"/>
            </v:shape>
            <v:rect id="_x0000_s1266" style="position:absolute;left:1194;top:3152;width:574;height:265" fillcolor="#00a78e" stroked="f"/>
            <v:rect id="_x0000_s1265" style="position:absolute;left:1194;top:1784;width:574;height:1368" fillcolor="#7c3e97" stroked="f"/>
            <v:line id="_x0000_s1264" style="position:absolute" from="2725,2060" to="3108,2060" strokecolor="#a6a8ab" strokeweight=".5pt"/>
            <v:rect id="_x0000_s1263" style="position:absolute;left:2151;top:3124;width:574;height:293" fillcolor="#00a78e" stroked="f"/>
            <v:rect id="_x0000_s1262" style="position:absolute;left:2151;top:1644;width:574;height:1480" fillcolor="#7c3e97" stroked="f"/>
            <v:line id="_x0000_s1261" style="position:absolute" from="3682,2060" to="4065,2060" strokecolor="#a6a8ab" strokeweight=".5pt"/>
            <v:rect id="_x0000_s1260" style="position:absolute;left:3108;top:3096;width:574;height:321" fillcolor="#00a78e" stroked="f"/>
            <v:rect id="_x0000_s1259" style="position:absolute;left:3108;top:1616;width:574;height:1480" fillcolor="#7c3e97" stroked="f"/>
            <v:shape id="_x0000_s1258" style="position:absolute;left:994;top:1381;width:4029;height:680" coordorigin="994,1381" coordsize="4029,680" o:spt="100" adj="0,,0" path="m4639,2060r383,m994,1381r4028,e" filled="f" strokecolor="#a6a8ab" strokeweight=".5pt">
              <v:stroke joinstyle="round"/>
              <v:formulas/>
              <v:path arrowok="t" o:connecttype="segments"/>
            </v:shape>
            <v:rect id="_x0000_s1257" style="position:absolute;left:4065;top:3069;width:574;height:349" fillcolor="#00a78e" stroked="f"/>
            <v:rect id="_x0000_s1256" style="position:absolute;left:4065;top:1449;width:574;height:1620" fillcolor="#7c3e97" stroked="f"/>
            <v:shape id="_x0000_s1255" style="position:absolute;left:5597;top:1381;width:383;height:680" coordorigin="5597,1381" coordsize="383,680" o:spt="100" adj="0,,0" path="m5597,2060r382,m5597,1381r382,e" filled="f" strokecolor="#a6a8ab" strokeweight=".5pt">
              <v:stroke joinstyle="round"/>
              <v:formulas/>
              <v:path arrowok="t" o:connecttype="segments"/>
            </v:shape>
            <v:rect id="_x0000_s1254" style="position:absolute;left:5022;top:3013;width:574;height:405" fillcolor="#00a78e" stroked="f"/>
            <v:rect id="_x0000_s1253" style="position:absolute;left:5022;top:1267;width:574;height:1745" fillcolor="#7c3e97" stroked="f"/>
            <v:shape id="_x0000_s1252" style="position:absolute;left:6554;top:1381;width:383;height:680" coordorigin="6554,1381" coordsize="383,680" o:spt="100" adj="0,,0" path="m6554,2060r383,m6554,1381r383,e" filled="f" strokecolor="#a6a8ab" strokeweight=".5pt">
              <v:stroke joinstyle="round"/>
              <v:formulas/>
              <v:path arrowok="t" o:connecttype="segments"/>
            </v:shape>
            <v:rect id="_x0000_s1251" style="position:absolute;left:5979;top:2985;width:574;height:433" fillcolor="#00a78e" stroked="f"/>
            <v:rect id="_x0000_s1250" style="position:absolute;left:5979;top:1128;width:574;height:1857" fillcolor="#7c3e97" stroked="f"/>
            <v:shape id="_x0000_s1249" style="position:absolute;left:7511;top:1381;width:383;height:680" coordorigin="7511,1381" coordsize="383,680" o:spt="100" adj="0,,0" path="m7511,2060r383,m7511,1381r383,e" filled="f" strokecolor="#a6a8ab" strokeweight=".5pt">
              <v:stroke joinstyle="round"/>
              <v:formulas/>
              <v:path arrowok="t" o:connecttype="segments"/>
            </v:shape>
            <v:rect id="_x0000_s1248" style="position:absolute;left:6937;top:2985;width:574;height:433" fillcolor="#00a78e" stroked="f"/>
            <v:rect id="_x0000_s1247" style="position:absolute;left:6937;top:1016;width:574;height:1969" fillcolor="#7c3e97" stroked="f"/>
            <v:shape id="_x0000_s1246" style="position:absolute;left:8468;top:1381;width:300;height:680" coordorigin="8468,1381" coordsize="300,680" o:spt="100" adj="0,,0" path="m8468,2060r300,m8468,1381r300,e" filled="f" strokecolor="#a6a8ab" strokeweight=".5pt">
              <v:stroke joinstyle="round"/>
              <v:formulas/>
              <v:path arrowok="t" o:connecttype="segments"/>
            </v:shape>
            <v:rect id="_x0000_s1245" style="position:absolute;left:7894;top:2929;width:574;height:489" fillcolor="#00a78e" stroked="f"/>
            <v:rect id="_x0000_s1244" style="position:absolute;left:7894;top:918;width:574;height:2011" fillcolor="#7c3e97" stroked="f"/>
            <v:line id="_x0000_s1243" style="position:absolute" from="994,3418" to="8768,3418" strokecolor="#a6a8ab" strokeweight=".5pt"/>
            <v:line id="_x0000_s1242" style="position:absolute" from="2432,2964" to="1479,2967" strokecolor="#d20861" strokeweight="2pt"/>
            <v:line id="_x0000_s1241" style="position:absolute" from="3385,2922" to="2432,2964" strokecolor="#d20861" strokeweight="2pt"/>
            <v:line id="_x0000_s1240" style="position:absolute" from="4338,2922" to="3385,2922" strokecolor="#d20861" strokeweight="2pt"/>
            <v:line id="_x0000_s1239" style="position:absolute" from="5292,2889" to="4338,2922" strokecolor="#d20861" strokeweight="2pt"/>
            <v:line id="_x0000_s1238" style="position:absolute" from="6245,2892" to="5292,2889" strokecolor="#d20861" strokeweight="2pt"/>
            <v:line id="_x0000_s1237" style="position:absolute" from="7198,2911" to="6245,2892" strokecolor="#d20861" strokeweight="2pt"/>
            <v:line id="_x0000_s1236" style="position:absolute" from="8151,2869" to="7198,2911" strokecolor="#d20861" strokeweight="2pt"/>
            <v:shape id="_x0000_s1235" style="position:absolute;left:1426;top:2818;width:6798;height:195" coordorigin="1426,2818" coordsize="6798,195" o:spt="100" adj="0,,0" path="m1518,2966r-3,-18l1505,2934r-15,-10l1472,2920r-18,4l1440,2934r-10,14l1426,2966r4,18l1440,2999r14,10l1472,3012r18,-3l1505,2999r10,-15l1518,2966t986,l2500,2948r-10,-14l2476,2924r-18,-4l2440,2924r-15,10l2415,2948r-3,18l2415,2984r10,15l2440,3009r18,3l2476,3009r14,-10l2500,2984r4,-18m3439,2920r-4,-18l3425,2888r-14,-10l3393,2874r-18,4l3360,2888r-10,14l3347,2920r3,18l3360,2953r15,10l3393,2966r18,-3l3425,2953r10,-15l3439,2920t957,l4393,2902r-10,-14l4368,2878r-18,-4l4332,2878r-14,10l4308,2902r-4,18l4308,2938r10,15l4332,2963r18,3l4368,2963r15,-10l4393,2938r3,-18m5354,2889r-4,-18l5340,2856r-14,-10l5308,2843r-18,3l5275,2856r-9,15l5262,2889r4,18l5275,2921r15,10l5308,2935r18,-4l5340,2921r10,-14l5354,2889t954,l6305,2871r-10,-15l6280,2846r-18,-3l6244,2846r-14,10l6220,2871r-4,18l6220,2907r10,14l6244,2931r18,4l6280,2931r15,-10l6305,2907r3,-18m7266,2910r-4,-18l7252,2877r-14,-10l7220,2864r-18,3l7187,2877r-10,15l7174,2910r3,18l7187,2942r15,10l7220,2956r18,-4l7252,2942r10,-14l7266,2910t957,-46l8220,2846r-10,-15l8195,2821r-18,-3l8159,2821r-14,10l8135,2846r-4,18l8135,2882r10,14l8159,2906r18,4l8195,2906r15,-10l8220,2882r3,-18e" fillcolor="#d20861" stroked="f">
              <v:stroke joinstyle="round"/>
              <v:formulas/>
              <v:path arrowok="t" o:connecttype="segments"/>
            </v:shape>
            <v:shape id="_x0000_s1234" type="#_x0000_t202" style="position:absolute;left:7060;top:802;width:340;height:218" filled="f" stroked="f">
              <v:textbox inset="0,0,0,0">
                <w:txbxContent>
                  <w:p w:rsidR="00BC229A" w:rsidRDefault="006D6304">
                    <w:pPr>
                      <w:spacing w:before="21"/>
                      <w:rPr>
                        <w:rFonts w:ascii="Arial"/>
                        <w:b/>
                        <w:sz w:val="16"/>
                      </w:rPr>
                    </w:pPr>
                    <w:r>
                      <w:rPr>
                        <w:rFonts w:ascii="Arial"/>
                        <w:b/>
                        <w:color w:val="404041"/>
                        <w:w w:val="105"/>
                        <w:sz w:val="16"/>
                      </w:rPr>
                      <w:t>17.2</w:t>
                    </w:r>
                  </w:p>
                </w:txbxContent>
              </v:textbox>
            </v:shape>
            <v:shape id="_x0000_s1233" type="#_x0000_t202" style="position:absolute;left:8089;top:703;width:203;height:218" filled="f" stroked="f">
              <v:textbox inset="0,0,0,0">
                <w:txbxContent>
                  <w:p w:rsidR="00BC229A" w:rsidRDefault="006D6304">
                    <w:pPr>
                      <w:spacing w:before="21"/>
                      <w:rPr>
                        <w:rFonts w:ascii="Arial"/>
                        <w:b/>
                        <w:sz w:val="16"/>
                      </w:rPr>
                    </w:pPr>
                    <w:r>
                      <w:rPr>
                        <w:rFonts w:ascii="Arial"/>
                        <w:b/>
                        <w:color w:val="404041"/>
                        <w:w w:val="105"/>
                        <w:sz w:val="16"/>
                      </w:rPr>
                      <w:t>18</w:t>
                    </w:r>
                  </w:p>
                </w:txbxContent>
              </v:textbox>
            </v:shape>
            <v:shape id="_x0000_s1232" type="#_x0000_t202" style="position:absolute;left:4191;top:1174;width:340;height:218" filled="f" stroked="f">
              <v:textbox inset="0,0,0,0">
                <w:txbxContent>
                  <w:p w:rsidR="00BC229A" w:rsidRDefault="006D6304">
                    <w:pPr>
                      <w:spacing w:before="21"/>
                      <w:rPr>
                        <w:rFonts w:ascii="Arial"/>
                        <w:b/>
                        <w:sz w:val="16"/>
                      </w:rPr>
                    </w:pPr>
                    <w:r>
                      <w:rPr>
                        <w:rFonts w:ascii="Arial"/>
                        <w:b/>
                        <w:color w:val="404041"/>
                        <w:w w:val="105"/>
                        <w:sz w:val="16"/>
                      </w:rPr>
                      <w:t>14.1</w:t>
                    </w:r>
                  </w:p>
                </w:txbxContent>
              </v:textbox>
            </v:shape>
            <v:shape id="_x0000_s1231" type="#_x0000_t202" style="position:absolute;left:5148;top:1053;width:340;height:218" filled="f" stroked="f">
              <v:textbox inset="0,0,0,0">
                <w:txbxContent>
                  <w:p w:rsidR="00BC229A" w:rsidRDefault="006D6304">
                    <w:pPr>
                      <w:spacing w:before="21"/>
                      <w:rPr>
                        <w:rFonts w:ascii="Arial"/>
                        <w:b/>
                        <w:sz w:val="16"/>
                      </w:rPr>
                    </w:pPr>
                    <w:r>
                      <w:rPr>
                        <w:rFonts w:ascii="Arial"/>
                        <w:b/>
                        <w:color w:val="404041"/>
                        <w:w w:val="105"/>
                        <w:sz w:val="16"/>
                      </w:rPr>
                      <w:t>15.4</w:t>
                    </w:r>
                  </w:p>
                </w:txbxContent>
              </v:textbox>
            </v:shape>
            <v:shape id="_x0000_s1230" type="#_x0000_t202" style="position:absolute;left:6102;top:913;width:340;height:218" filled="f" stroked="f">
              <v:textbox inset="0,0,0,0">
                <w:txbxContent>
                  <w:p w:rsidR="00BC229A" w:rsidRDefault="006D6304">
                    <w:pPr>
                      <w:spacing w:before="21"/>
                      <w:rPr>
                        <w:rFonts w:ascii="Arial"/>
                        <w:b/>
                        <w:sz w:val="16"/>
                      </w:rPr>
                    </w:pPr>
                    <w:r>
                      <w:rPr>
                        <w:rFonts w:ascii="Arial"/>
                        <w:b/>
                        <w:color w:val="404041"/>
                        <w:w w:val="105"/>
                        <w:sz w:val="16"/>
                      </w:rPr>
                      <w:t>16.4</w:t>
                    </w:r>
                  </w:p>
                </w:txbxContent>
              </v:textbox>
            </v:shape>
            <v:shape id="_x0000_s1229" type="#_x0000_t202" style="position:absolute;left:1276;top:1392;width:427;height:397" filled="f" stroked="f">
              <v:textbox inset="0,0,0,0">
                <w:txbxContent>
                  <w:p w:rsidR="00BC229A" w:rsidRDefault="006D6304">
                    <w:pPr>
                      <w:spacing w:before="28" w:line="178" w:lineRule="exact"/>
                      <w:ind w:left="43" w:right="6" w:hanging="44"/>
                      <w:rPr>
                        <w:rFonts w:ascii="Arial"/>
                        <w:b/>
                        <w:sz w:val="16"/>
                      </w:rPr>
                    </w:pPr>
                    <w:r>
                      <w:rPr>
                        <w:rFonts w:ascii="Arial"/>
                        <w:b/>
                        <w:color w:val="404041"/>
                        <w:w w:val="105"/>
                        <w:sz w:val="16"/>
                      </w:rPr>
                      <w:t>Total 11.7</w:t>
                    </w:r>
                  </w:p>
                </w:txbxContent>
              </v:textbox>
            </v:shape>
            <v:shape id="_x0000_s1228" type="#_x0000_t202" style="position:absolute;left:2278;top:1428;width:340;height:218" filled="f" stroked="f">
              <v:textbox inset="0,0,0,0">
                <w:txbxContent>
                  <w:p w:rsidR="00BC229A" w:rsidRDefault="006D6304">
                    <w:pPr>
                      <w:spacing w:before="21"/>
                      <w:rPr>
                        <w:rFonts w:ascii="Arial"/>
                        <w:b/>
                        <w:sz w:val="16"/>
                      </w:rPr>
                    </w:pPr>
                    <w:r>
                      <w:rPr>
                        <w:rFonts w:ascii="Arial"/>
                        <w:b/>
                        <w:color w:val="404041"/>
                        <w:w w:val="105"/>
                        <w:sz w:val="16"/>
                      </w:rPr>
                      <w:t>12.7</w:t>
                    </w:r>
                  </w:p>
                </w:txbxContent>
              </v:textbox>
            </v:shape>
            <v:shape id="_x0000_s1227" type="#_x0000_t202" style="position:absolute;left:3235;top:1403;width:340;height:218" filled="f" stroked="f">
              <v:textbox inset="0,0,0,0">
                <w:txbxContent>
                  <w:p w:rsidR="00BC229A" w:rsidRDefault="006D6304">
                    <w:pPr>
                      <w:spacing w:before="21"/>
                      <w:rPr>
                        <w:rFonts w:ascii="Arial"/>
                        <w:b/>
                        <w:sz w:val="16"/>
                      </w:rPr>
                    </w:pPr>
                    <w:r>
                      <w:rPr>
                        <w:rFonts w:ascii="Arial"/>
                        <w:b/>
                        <w:color w:val="404041"/>
                        <w:w w:val="105"/>
                        <w:sz w:val="16"/>
                      </w:rPr>
                      <w:t>12.9</w:t>
                    </w:r>
                  </w:p>
                </w:txbxContent>
              </v:textbox>
            </v:shape>
            <v:shape id="_x0000_s1226" type="#_x0000_t202" style="position:absolute;left:7060;top:1548;width:340;height:218" filled="f" stroked="f">
              <v:textbox inset="0,0,0,0">
                <w:txbxContent>
                  <w:p w:rsidR="00BC229A" w:rsidRDefault="006D6304">
                    <w:pPr>
                      <w:spacing w:before="21"/>
                      <w:rPr>
                        <w:rFonts w:ascii="Arial"/>
                        <w:b/>
                        <w:sz w:val="16"/>
                      </w:rPr>
                    </w:pPr>
                    <w:r>
                      <w:rPr>
                        <w:rFonts w:ascii="Arial"/>
                        <w:b/>
                        <w:color w:val="FFFFFF"/>
                        <w:w w:val="105"/>
                        <w:sz w:val="16"/>
                      </w:rPr>
                      <w:t>14.1</w:t>
                    </w:r>
                  </w:p>
                </w:txbxContent>
              </v:textbox>
            </v:shape>
            <v:shape id="_x0000_s1225" type="#_x0000_t202" style="position:absolute;left:8010;top:1496;width:340;height:218" filled="f" stroked="f">
              <v:textbox inset="0,0,0,0">
                <w:txbxContent>
                  <w:p w:rsidR="00BC229A" w:rsidRDefault="006D6304">
                    <w:pPr>
                      <w:spacing w:before="21"/>
                      <w:rPr>
                        <w:rFonts w:ascii="Arial"/>
                        <w:b/>
                        <w:sz w:val="16"/>
                      </w:rPr>
                    </w:pPr>
                    <w:r>
                      <w:rPr>
                        <w:rFonts w:ascii="Arial"/>
                        <w:b/>
                        <w:color w:val="FFFFFF"/>
                        <w:w w:val="105"/>
                        <w:sz w:val="16"/>
                      </w:rPr>
                      <w:t>14.4</w:t>
                    </w:r>
                  </w:p>
                </w:txbxContent>
              </v:textbox>
            </v:shape>
            <v:shape id="_x0000_s1224" type="#_x0000_t202" style="position:absolute;left:5148;top:1759;width:340;height:218" filled="f" stroked="f">
              <v:textbox inset="0,0,0,0">
                <w:txbxContent>
                  <w:p w:rsidR="00BC229A" w:rsidRDefault="006D6304">
                    <w:pPr>
                      <w:spacing w:before="21"/>
                      <w:rPr>
                        <w:rFonts w:ascii="Arial"/>
                        <w:b/>
                        <w:sz w:val="16"/>
                      </w:rPr>
                    </w:pPr>
                    <w:r>
                      <w:rPr>
                        <w:rFonts w:ascii="Arial"/>
                        <w:b/>
                        <w:color w:val="FFFFFF"/>
                        <w:w w:val="105"/>
                        <w:sz w:val="16"/>
                      </w:rPr>
                      <w:t>12.5</w:t>
                    </w:r>
                  </w:p>
                </w:txbxContent>
              </v:textbox>
            </v:shape>
            <v:shape id="_x0000_s1223" type="#_x0000_t202" style="position:absolute;left:6102;top:1653;width:340;height:218" filled="f" stroked="f">
              <v:textbox inset="0,0,0,0">
                <w:txbxContent>
                  <w:p w:rsidR="00BC229A" w:rsidRDefault="006D6304">
                    <w:pPr>
                      <w:spacing w:before="21"/>
                      <w:rPr>
                        <w:rFonts w:ascii="Arial"/>
                        <w:b/>
                        <w:sz w:val="16"/>
                      </w:rPr>
                    </w:pPr>
                    <w:r>
                      <w:rPr>
                        <w:rFonts w:ascii="Arial"/>
                        <w:b/>
                        <w:color w:val="FFFFFF"/>
                        <w:w w:val="105"/>
                        <w:sz w:val="16"/>
                      </w:rPr>
                      <w:t>13.3</w:t>
                    </w:r>
                  </w:p>
                </w:txbxContent>
              </v:textbox>
            </v:shape>
            <v:shape id="_x0000_s1222" type="#_x0000_t202" style="position:absolute;left:1367;top:2075;width:249;height:218" filled="f" stroked="f">
              <v:textbox inset="0,0,0,0">
                <w:txbxContent>
                  <w:p w:rsidR="00BC229A" w:rsidRDefault="006D6304">
                    <w:pPr>
                      <w:spacing w:before="21"/>
                      <w:rPr>
                        <w:rFonts w:ascii="Arial"/>
                        <w:b/>
                        <w:sz w:val="16"/>
                      </w:rPr>
                    </w:pPr>
                    <w:r>
                      <w:rPr>
                        <w:rFonts w:ascii="Arial"/>
                        <w:b/>
                        <w:color w:val="FFFFFF"/>
                        <w:w w:val="105"/>
                        <w:sz w:val="16"/>
                      </w:rPr>
                      <w:t>9.8</w:t>
                    </w:r>
                  </w:p>
                </w:txbxContent>
              </v:textbox>
            </v:shape>
            <v:shape id="_x0000_s1221" type="#_x0000_t202" style="position:absolute;left:2275;top:1969;width:340;height:218" filled="f" stroked="f">
              <v:textbox inset="0,0,0,0">
                <w:txbxContent>
                  <w:p w:rsidR="00BC229A" w:rsidRDefault="006D6304">
                    <w:pPr>
                      <w:spacing w:before="21"/>
                      <w:rPr>
                        <w:rFonts w:ascii="Arial"/>
                        <w:b/>
                        <w:sz w:val="16"/>
                      </w:rPr>
                    </w:pPr>
                    <w:r>
                      <w:rPr>
                        <w:rFonts w:ascii="Arial"/>
                        <w:b/>
                        <w:color w:val="FFFFFF"/>
                        <w:w w:val="105"/>
                        <w:sz w:val="16"/>
                      </w:rPr>
                      <w:t>10.6</w:t>
                    </w:r>
                  </w:p>
                </w:txbxContent>
              </v:textbox>
            </v:shape>
            <v:shape id="_x0000_s1220" type="#_x0000_t202" style="position:absolute;left:3233;top:1969;width:340;height:218" filled="f" stroked="f">
              <v:textbox inset="0,0,0,0">
                <w:txbxContent>
                  <w:p w:rsidR="00BC229A" w:rsidRDefault="006D6304">
                    <w:pPr>
                      <w:spacing w:before="21"/>
                      <w:rPr>
                        <w:rFonts w:ascii="Arial"/>
                        <w:b/>
                        <w:sz w:val="16"/>
                      </w:rPr>
                    </w:pPr>
                    <w:r>
                      <w:rPr>
                        <w:rFonts w:ascii="Arial"/>
                        <w:b/>
                        <w:color w:val="FFFFFF"/>
                        <w:w w:val="105"/>
                        <w:sz w:val="16"/>
                      </w:rPr>
                      <w:t>10.6</w:t>
                    </w:r>
                  </w:p>
                </w:txbxContent>
              </v:textbox>
            </v:shape>
            <v:shape id="_x0000_s1219" type="#_x0000_t202" style="position:absolute;left:4191;top:1864;width:340;height:218" filled="f" stroked="f">
              <v:textbox inset="0,0,0,0">
                <w:txbxContent>
                  <w:p w:rsidR="00BC229A" w:rsidRDefault="006D6304">
                    <w:pPr>
                      <w:spacing w:before="21"/>
                      <w:rPr>
                        <w:rFonts w:ascii="Arial"/>
                        <w:b/>
                        <w:sz w:val="16"/>
                      </w:rPr>
                    </w:pPr>
                    <w:r>
                      <w:rPr>
                        <w:rFonts w:ascii="Arial"/>
                        <w:b/>
                        <w:color w:val="FFFFFF"/>
                        <w:w w:val="105"/>
                        <w:sz w:val="16"/>
                      </w:rPr>
                      <w:t>11.6</w:t>
                    </w:r>
                  </w:p>
                </w:txbxContent>
              </v:textbox>
            </v:shape>
            <v:shape id="_x0000_s1218" type="#_x0000_t202" style="position:absolute;left:1261;top:2674;width:456;height:218" filled="f" stroked="f">
              <v:textbox inset="0,0,0,0">
                <w:txbxContent>
                  <w:p w:rsidR="00BC229A" w:rsidRDefault="006D6304">
                    <w:pPr>
                      <w:spacing w:before="21"/>
                      <w:rPr>
                        <w:rFonts w:ascii="Arial"/>
                        <w:b/>
                        <w:sz w:val="12"/>
                      </w:rPr>
                    </w:pPr>
                    <w:r>
                      <w:rPr>
                        <w:rFonts w:ascii="Arial"/>
                        <w:b/>
                        <w:color w:val="FFFFFF"/>
                        <w:sz w:val="16"/>
                      </w:rPr>
                      <w:t>16.1</w:t>
                    </w:r>
                    <w:r>
                      <w:rPr>
                        <w:rFonts w:ascii="Arial"/>
                        <w:b/>
                        <w:color w:val="FFFFFF"/>
                        <w:sz w:val="12"/>
                      </w:rPr>
                      <w:t>%</w:t>
                    </w:r>
                  </w:p>
                </w:txbxContent>
              </v:textbox>
            </v:shape>
            <v:shape id="_x0000_s1217" type="#_x0000_t202" style="position:absolute;left:2220;top:2656;width:456;height:218" filled="f" stroked="f">
              <v:textbox inset="0,0,0,0">
                <w:txbxContent>
                  <w:p w:rsidR="00BC229A" w:rsidRDefault="006D6304">
                    <w:pPr>
                      <w:spacing w:before="21"/>
                      <w:rPr>
                        <w:rFonts w:ascii="Arial"/>
                        <w:b/>
                        <w:sz w:val="12"/>
                      </w:rPr>
                    </w:pPr>
                    <w:r>
                      <w:rPr>
                        <w:rFonts w:ascii="Arial"/>
                        <w:b/>
                        <w:color w:val="FFFFFF"/>
                        <w:sz w:val="16"/>
                      </w:rPr>
                      <w:t>16.2</w:t>
                    </w:r>
                    <w:r>
                      <w:rPr>
                        <w:rFonts w:ascii="Arial"/>
                        <w:b/>
                        <w:color w:val="FFFFFF"/>
                        <w:sz w:val="12"/>
                      </w:rPr>
                      <w:t>%</w:t>
                    </w:r>
                  </w:p>
                </w:txbxContent>
              </v:textbox>
            </v:shape>
            <v:shape id="_x0000_s1216" type="#_x0000_t202" style="position:absolute;left:3175;top:2633;width:456;height:218" filled="f" stroked="f">
              <v:textbox inset="0,0,0,0">
                <w:txbxContent>
                  <w:p w:rsidR="00BC229A" w:rsidRDefault="006D6304">
                    <w:pPr>
                      <w:spacing w:before="21"/>
                      <w:rPr>
                        <w:rFonts w:ascii="Arial"/>
                        <w:b/>
                        <w:sz w:val="12"/>
                      </w:rPr>
                    </w:pPr>
                    <w:r>
                      <w:rPr>
                        <w:rFonts w:ascii="Arial"/>
                        <w:b/>
                        <w:color w:val="FFFFFF"/>
                        <w:sz w:val="16"/>
                      </w:rPr>
                      <w:t>17.7</w:t>
                    </w:r>
                    <w:r>
                      <w:rPr>
                        <w:rFonts w:ascii="Arial"/>
                        <w:b/>
                        <w:color w:val="FFFFFF"/>
                        <w:sz w:val="12"/>
                      </w:rPr>
                      <w:t>%</w:t>
                    </w:r>
                  </w:p>
                </w:txbxContent>
              </v:textbox>
            </v:shape>
            <v:shape id="_x0000_s1215" type="#_x0000_t202" style="position:absolute;left:4133;top:2625;width:456;height:218" filled="f" stroked="f">
              <v:textbox inset="0,0,0,0">
                <w:txbxContent>
                  <w:p w:rsidR="00BC229A" w:rsidRDefault="006D6304">
                    <w:pPr>
                      <w:spacing w:before="21"/>
                      <w:rPr>
                        <w:rFonts w:ascii="Arial"/>
                        <w:b/>
                        <w:sz w:val="12"/>
                      </w:rPr>
                    </w:pPr>
                    <w:r>
                      <w:rPr>
                        <w:rFonts w:ascii="Arial"/>
                        <w:b/>
                        <w:color w:val="FFFFFF"/>
                        <w:sz w:val="16"/>
                      </w:rPr>
                      <w:t>17.7</w:t>
                    </w:r>
                    <w:r>
                      <w:rPr>
                        <w:rFonts w:ascii="Arial"/>
                        <w:b/>
                        <w:color w:val="FFFFFF"/>
                        <w:sz w:val="12"/>
                      </w:rPr>
                      <w:t>%</w:t>
                    </w:r>
                  </w:p>
                </w:txbxContent>
              </v:textbox>
            </v:shape>
            <v:shape id="_x0000_s1214" type="#_x0000_t202" style="position:absolute;left:5090;top:2582;width:456;height:218" filled="f" stroked="f">
              <v:textbox inset="0,0,0,0">
                <w:txbxContent>
                  <w:p w:rsidR="00BC229A" w:rsidRDefault="006D6304">
                    <w:pPr>
                      <w:spacing w:before="21"/>
                      <w:rPr>
                        <w:rFonts w:ascii="Arial"/>
                        <w:b/>
                        <w:sz w:val="12"/>
                      </w:rPr>
                    </w:pPr>
                    <w:r>
                      <w:rPr>
                        <w:rFonts w:ascii="Arial"/>
                        <w:b/>
                        <w:color w:val="FFFFFF"/>
                        <w:sz w:val="16"/>
                      </w:rPr>
                      <w:t>18.9</w:t>
                    </w:r>
                    <w:r>
                      <w:rPr>
                        <w:rFonts w:ascii="Arial"/>
                        <w:b/>
                        <w:color w:val="FFFFFF"/>
                        <w:sz w:val="12"/>
                      </w:rPr>
                      <w:t>%</w:t>
                    </w:r>
                  </w:p>
                </w:txbxContent>
              </v:textbox>
            </v:shape>
            <v:shape id="_x0000_s1213" type="#_x0000_t202" style="position:absolute;left:6044;top:2582;width:456;height:218" filled="f" stroked="f">
              <v:textbox inset="0,0,0,0">
                <w:txbxContent>
                  <w:p w:rsidR="00BC229A" w:rsidRDefault="006D6304">
                    <w:pPr>
                      <w:spacing w:before="21"/>
                      <w:rPr>
                        <w:rFonts w:ascii="Arial"/>
                        <w:b/>
                        <w:sz w:val="12"/>
                      </w:rPr>
                    </w:pPr>
                    <w:r>
                      <w:rPr>
                        <w:rFonts w:ascii="Arial"/>
                        <w:b/>
                        <w:color w:val="FFFFFF"/>
                        <w:sz w:val="16"/>
                      </w:rPr>
                      <w:t>18.8</w:t>
                    </w:r>
                    <w:r>
                      <w:rPr>
                        <w:rFonts w:ascii="Arial"/>
                        <w:b/>
                        <w:color w:val="FFFFFF"/>
                        <w:sz w:val="12"/>
                      </w:rPr>
                      <w:t>%</w:t>
                    </w:r>
                  </w:p>
                </w:txbxContent>
              </v:textbox>
            </v:shape>
            <v:shape id="_x0000_s1212" type="#_x0000_t202" style="position:absolute;left:7002;top:2602;width:456;height:218" filled="f" stroked="f">
              <v:textbox inset="0,0,0,0">
                <w:txbxContent>
                  <w:p w:rsidR="00BC229A" w:rsidRDefault="006D6304">
                    <w:pPr>
                      <w:spacing w:before="21"/>
                      <w:rPr>
                        <w:rFonts w:ascii="Arial"/>
                        <w:b/>
                        <w:sz w:val="12"/>
                      </w:rPr>
                    </w:pPr>
                    <w:r>
                      <w:rPr>
                        <w:rFonts w:ascii="Arial"/>
                        <w:b/>
                        <w:color w:val="FFFFFF"/>
                        <w:sz w:val="16"/>
                      </w:rPr>
                      <w:t>18.1</w:t>
                    </w:r>
                    <w:r>
                      <w:rPr>
                        <w:rFonts w:ascii="Arial"/>
                        <w:b/>
                        <w:color w:val="FFFFFF"/>
                        <w:sz w:val="12"/>
                      </w:rPr>
                      <w:t>%</w:t>
                    </w:r>
                  </w:p>
                </w:txbxContent>
              </v:textbox>
            </v:shape>
            <v:shape id="_x0000_s1211" type="#_x0000_t202" style="position:absolute;left:7959;top:2563;width:456;height:218" filled="f" stroked="f">
              <v:textbox inset="0,0,0,0">
                <w:txbxContent>
                  <w:p w:rsidR="00BC229A" w:rsidRDefault="006D6304">
                    <w:pPr>
                      <w:spacing w:before="21"/>
                      <w:rPr>
                        <w:rFonts w:ascii="Arial"/>
                        <w:b/>
                        <w:sz w:val="12"/>
                      </w:rPr>
                    </w:pPr>
                    <w:r>
                      <w:rPr>
                        <w:rFonts w:ascii="Arial"/>
                        <w:b/>
                        <w:color w:val="FFFFFF"/>
                        <w:sz w:val="16"/>
                      </w:rPr>
                      <w:t>19.6</w:t>
                    </w:r>
                    <w:r>
                      <w:rPr>
                        <w:rFonts w:ascii="Arial"/>
                        <w:b/>
                        <w:color w:val="FFFFFF"/>
                        <w:sz w:val="12"/>
                      </w:rPr>
                      <w:t>%</w:t>
                    </w:r>
                  </w:p>
                </w:txbxContent>
              </v:textbox>
            </v:shape>
            <w10:wrap anchorx="page"/>
          </v:group>
        </w:pict>
      </w:r>
      <w:r w:rsidR="006D6304">
        <w:rPr>
          <w:rFonts w:ascii="Lucida Sans"/>
          <w:b/>
          <w:color w:val="414042"/>
          <w:sz w:val="20"/>
        </w:rPr>
        <w:t xml:space="preserve">National Medicare Advantage Enrollment, 2010-2017, in Millions </w:t>
      </w:r>
      <w:r w:rsidR="006D6304">
        <w:rPr>
          <w:rFonts w:ascii="Lucida Sans"/>
          <w:b/>
          <w:color w:val="414042"/>
          <w:position w:val="7"/>
          <w:sz w:val="11"/>
        </w:rPr>
        <w:t>11</w:t>
      </w:r>
    </w:p>
    <w:p w:rsidR="00BC229A" w:rsidRDefault="00D0305F">
      <w:pPr>
        <w:pStyle w:val="BodyText"/>
        <w:spacing w:before="7"/>
        <w:rPr>
          <w:rFonts w:ascii="Lucida Sans"/>
          <w:b/>
          <w:sz w:val="25"/>
        </w:rPr>
      </w:pPr>
      <w:r>
        <w:pict>
          <v:line id="_x0000_s1209" style="position:absolute;z-index:251645952;mso-wrap-distance-left:0;mso-wrap-distance-right:0;mso-position-horizontal-relative:page" from="49.7pt,17.3pt" to="438.4pt,17.3pt" strokecolor="#a6a8ab" strokeweight=".5pt">
            <w10:wrap type="topAndBottom" anchorx="page"/>
          </v:line>
        </w:pict>
      </w:r>
    </w:p>
    <w:p w:rsidR="00BC229A" w:rsidRDefault="00BC229A">
      <w:pPr>
        <w:pStyle w:val="BodyText"/>
        <w:spacing w:before="5"/>
        <w:rPr>
          <w:rFonts w:ascii="Lucida Sans"/>
          <w:b/>
          <w:sz w:val="20"/>
        </w:rPr>
      </w:pPr>
    </w:p>
    <w:p w:rsidR="00BC229A" w:rsidRDefault="00BC229A">
      <w:pPr>
        <w:rPr>
          <w:rFonts w:ascii="Lucida Sans"/>
          <w:sz w:val="20"/>
        </w:rPr>
        <w:sectPr w:rsidR="00BC229A">
          <w:pgSz w:w="12240" w:h="15840"/>
          <w:pgMar w:top="1120" w:right="880" w:bottom="920" w:left="880" w:header="0" w:footer="645" w:gutter="0"/>
          <w:cols w:space="720"/>
        </w:sectPr>
      </w:pPr>
    </w:p>
    <w:p w:rsidR="00BC229A" w:rsidRDefault="00BC229A">
      <w:pPr>
        <w:pStyle w:val="BodyText"/>
        <w:rPr>
          <w:rFonts w:ascii="Lucida Sans"/>
          <w:b/>
          <w:sz w:val="20"/>
        </w:rPr>
      </w:pPr>
    </w:p>
    <w:p w:rsidR="00BC229A" w:rsidRDefault="00BC229A">
      <w:pPr>
        <w:pStyle w:val="BodyText"/>
        <w:rPr>
          <w:rFonts w:ascii="Lucida Sans"/>
          <w:b/>
          <w:sz w:val="20"/>
        </w:rPr>
      </w:pPr>
    </w:p>
    <w:p w:rsidR="00BC229A" w:rsidRDefault="00BC229A">
      <w:pPr>
        <w:pStyle w:val="BodyText"/>
        <w:rPr>
          <w:rFonts w:ascii="Lucida Sans"/>
          <w:b/>
          <w:sz w:val="20"/>
        </w:rPr>
      </w:pPr>
    </w:p>
    <w:p w:rsidR="00BC229A" w:rsidRDefault="00BC229A">
      <w:pPr>
        <w:pStyle w:val="BodyText"/>
        <w:rPr>
          <w:rFonts w:ascii="Lucida Sans"/>
          <w:b/>
          <w:sz w:val="20"/>
        </w:rPr>
      </w:pPr>
    </w:p>
    <w:p w:rsidR="00BC229A" w:rsidRDefault="00BC229A">
      <w:pPr>
        <w:pStyle w:val="BodyText"/>
        <w:rPr>
          <w:rFonts w:ascii="Lucida Sans"/>
          <w:b/>
          <w:sz w:val="20"/>
        </w:rPr>
      </w:pPr>
    </w:p>
    <w:p w:rsidR="00BC229A" w:rsidRDefault="00BC229A">
      <w:pPr>
        <w:pStyle w:val="BodyText"/>
        <w:rPr>
          <w:rFonts w:ascii="Lucida Sans"/>
          <w:b/>
          <w:sz w:val="20"/>
        </w:rPr>
      </w:pPr>
    </w:p>
    <w:p w:rsidR="00BC229A" w:rsidRDefault="00BC229A">
      <w:pPr>
        <w:pStyle w:val="BodyText"/>
        <w:rPr>
          <w:rFonts w:ascii="Lucida Sans"/>
          <w:b/>
          <w:sz w:val="20"/>
        </w:rPr>
      </w:pPr>
    </w:p>
    <w:p w:rsidR="00BC229A" w:rsidRDefault="00BC229A">
      <w:pPr>
        <w:pStyle w:val="BodyText"/>
        <w:rPr>
          <w:rFonts w:ascii="Lucida Sans"/>
          <w:b/>
          <w:sz w:val="20"/>
        </w:rPr>
      </w:pPr>
    </w:p>
    <w:p w:rsidR="00BC229A" w:rsidRDefault="00BC229A">
      <w:pPr>
        <w:pStyle w:val="BodyText"/>
        <w:spacing w:before="1"/>
        <w:rPr>
          <w:rFonts w:ascii="Lucida Sans"/>
          <w:b/>
        </w:rPr>
      </w:pPr>
    </w:p>
    <w:tbl>
      <w:tblPr>
        <w:tblW w:w="0" w:type="auto"/>
        <w:tblInd w:w="364"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24"/>
        <w:gridCol w:w="383"/>
        <w:gridCol w:w="574"/>
        <w:gridCol w:w="383"/>
        <w:gridCol w:w="574"/>
        <w:gridCol w:w="383"/>
        <w:gridCol w:w="574"/>
        <w:gridCol w:w="383"/>
        <w:gridCol w:w="574"/>
        <w:gridCol w:w="383"/>
        <w:gridCol w:w="574"/>
        <w:gridCol w:w="383"/>
        <w:gridCol w:w="574"/>
        <w:gridCol w:w="383"/>
        <w:gridCol w:w="497"/>
      </w:tblGrid>
      <w:tr w:rsidR="00BC229A">
        <w:trPr>
          <w:trHeight w:hRule="exact" w:val="297"/>
        </w:trPr>
        <w:tc>
          <w:tcPr>
            <w:tcW w:w="524" w:type="dxa"/>
            <w:shd w:val="clear" w:color="auto" w:fill="00A78E"/>
          </w:tcPr>
          <w:p w:rsidR="00BC229A" w:rsidRDefault="006D6304">
            <w:pPr>
              <w:pStyle w:val="TableParagraph"/>
              <w:spacing w:before="62"/>
              <w:ind w:left="35" w:right="82"/>
              <w:jc w:val="center"/>
              <w:rPr>
                <w:rFonts w:ascii="Arial"/>
                <w:b/>
                <w:sz w:val="16"/>
              </w:rPr>
            </w:pPr>
            <w:r>
              <w:rPr>
                <w:rFonts w:ascii="Arial"/>
                <w:b/>
                <w:color w:val="FFFFFF"/>
                <w:w w:val="105"/>
                <w:sz w:val="16"/>
              </w:rPr>
              <w:t>1.9</w:t>
            </w:r>
          </w:p>
        </w:tc>
        <w:tc>
          <w:tcPr>
            <w:tcW w:w="383" w:type="dxa"/>
          </w:tcPr>
          <w:p w:rsidR="00BC229A" w:rsidRDefault="00BC229A"/>
        </w:tc>
        <w:tc>
          <w:tcPr>
            <w:tcW w:w="574" w:type="dxa"/>
            <w:shd w:val="clear" w:color="auto" w:fill="00A78E"/>
          </w:tcPr>
          <w:p w:rsidR="00BC229A" w:rsidRDefault="006D6304">
            <w:pPr>
              <w:pStyle w:val="TableParagraph"/>
              <w:spacing w:before="44"/>
              <w:ind w:left="81" w:right="84"/>
              <w:jc w:val="center"/>
              <w:rPr>
                <w:rFonts w:ascii="Arial"/>
                <w:b/>
                <w:sz w:val="16"/>
              </w:rPr>
            </w:pPr>
            <w:r>
              <w:rPr>
                <w:rFonts w:ascii="Arial"/>
                <w:b/>
                <w:color w:val="FFFFFF"/>
                <w:w w:val="105"/>
                <w:sz w:val="16"/>
              </w:rPr>
              <w:t>2.1</w:t>
            </w:r>
          </w:p>
        </w:tc>
        <w:tc>
          <w:tcPr>
            <w:tcW w:w="383" w:type="dxa"/>
          </w:tcPr>
          <w:p w:rsidR="00BC229A" w:rsidRDefault="00BC229A"/>
        </w:tc>
        <w:tc>
          <w:tcPr>
            <w:tcW w:w="574" w:type="dxa"/>
            <w:shd w:val="clear" w:color="auto" w:fill="00A78E"/>
          </w:tcPr>
          <w:p w:rsidR="00BC229A" w:rsidRDefault="006D6304">
            <w:pPr>
              <w:pStyle w:val="TableParagraph"/>
              <w:spacing w:before="29"/>
              <w:ind w:left="82" w:right="84"/>
              <w:jc w:val="center"/>
              <w:rPr>
                <w:rFonts w:ascii="Arial"/>
                <w:b/>
                <w:sz w:val="16"/>
              </w:rPr>
            </w:pPr>
            <w:r>
              <w:rPr>
                <w:rFonts w:ascii="Arial"/>
                <w:b/>
                <w:color w:val="FFFFFF"/>
                <w:w w:val="105"/>
                <w:sz w:val="16"/>
              </w:rPr>
              <w:t>2.3</w:t>
            </w:r>
          </w:p>
        </w:tc>
        <w:tc>
          <w:tcPr>
            <w:tcW w:w="383" w:type="dxa"/>
          </w:tcPr>
          <w:p w:rsidR="00BC229A" w:rsidRDefault="00BC229A"/>
        </w:tc>
        <w:tc>
          <w:tcPr>
            <w:tcW w:w="574" w:type="dxa"/>
            <w:shd w:val="clear" w:color="auto" w:fill="00A78E"/>
          </w:tcPr>
          <w:p w:rsidR="00BC229A" w:rsidRDefault="006D6304">
            <w:pPr>
              <w:pStyle w:val="TableParagraph"/>
              <w:spacing w:before="11"/>
              <w:ind w:left="83" w:right="84"/>
              <w:jc w:val="center"/>
              <w:rPr>
                <w:rFonts w:ascii="Arial"/>
                <w:b/>
                <w:sz w:val="16"/>
              </w:rPr>
            </w:pPr>
            <w:r>
              <w:rPr>
                <w:rFonts w:ascii="Arial"/>
                <w:b/>
                <w:color w:val="FFFFFF"/>
                <w:w w:val="105"/>
                <w:sz w:val="16"/>
              </w:rPr>
              <w:t>2.5</w:t>
            </w:r>
          </w:p>
        </w:tc>
        <w:tc>
          <w:tcPr>
            <w:tcW w:w="383" w:type="dxa"/>
          </w:tcPr>
          <w:p w:rsidR="00BC229A" w:rsidRDefault="00BC229A"/>
        </w:tc>
        <w:tc>
          <w:tcPr>
            <w:tcW w:w="574" w:type="dxa"/>
            <w:shd w:val="clear" w:color="auto" w:fill="00A78E"/>
          </w:tcPr>
          <w:p w:rsidR="00BC229A" w:rsidRDefault="006D6304">
            <w:pPr>
              <w:pStyle w:val="TableParagraph"/>
              <w:spacing w:line="177" w:lineRule="exact"/>
              <w:ind w:left="83" w:right="84"/>
              <w:jc w:val="center"/>
              <w:rPr>
                <w:rFonts w:ascii="Arial"/>
                <w:b/>
                <w:sz w:val="16"/>
              </w:rPr>
            </w:pPr>
            <w:r>
              <w:rPr>
                <w:rFonts w:ascii="Arial"/>
                <w:b/>
                <w:color w:val="FFFFFF"/>
                <w:w w:val="105"/>
                <w:sz w:val="16"/>
              </w:rPr>
              <w:t>2.9</w:t>
            </w:r>
          </w:p>
        </w:tc>
        <w:tc>
          <w:tcPr>
            <w:tcW w:w="383" w:type="dxa"/>
          </w:tcPr>
          <w:p w:rsidR="00BC229A" w:rsidRDefault="00BC229A"/>
        </w:tc>
        <w:tc>
          <w:tcPr>
            <w:tcW w:w="574" w:type="dxa"/>
            <w:shd w:val="clear" w:color="auto" w:fill="00A78E"/>
          </w:tcPr>
          <w:p w:rsidR="00BC229A" w:rsidRDefault="006D6304">
            <w:pPr>
              <w:pStyle w:val="TableParagraph"/>
              <w:spacing w:line="154" w:lineRule="exact"/>
              <w:ind w:left="78" w:right="84"/>
              <w:jc w:val="center"/>
              <w:rPr>
                <w:rFonts w:ascii="Arial"/>
                <w:b/>
                <w:sz w:val="16"/>
              </w:rPr>
            </w:pPr>
            <w:r>
              <w:rPr>
                <w:rFonts w:ascii="Arial"/>
                <w:b/>
                <w:color w:val="FFFFFF"/>
                <w:w w:val="105"/>
                <w:sz w:val="16"/>
              </w:rPr>
              <w:t>3.1</w:t>
            </w:r>
          </w:p>
        </w:tc>
        <w:tc>
          <w:tcPr>
            <w:tcW w:w="383" w:type="dxa"/>
          </w:tcPr>
          <w:p w:rsidR="00BC229A" w:rsidRDefault="00BC229A"/>
        </w:tc>
        <w:tc>
          <w:tcPr>
            <w:tcW w:w="574" w:type="dxa"/>
            <w:shd w:val="clear" w:color="auto" w:fill="00A78E"/>
          </w:tcPr>
          <w:p w:rsidR="00BC229A" w:rsidRDefault="006D6304">
            <w:pPr>
              <w:pStyle w:val="TableParagraph"/>
              <w:spacing w:line="154" w:lineRule="exact"/>
              <w:ind w:left="78" w:right="84"/>
              <w:jc w:val="center"/>
              <w:rPr>
                <w:rFonts w:ascii="Arial"/>
                <w:b/>
                <w:sz w:val="16"/>
              </w:rPr>
            </w:pPr>
            <w:r>
              <w:rPr>
                <w:rFonts w:ascii="Arial"/>
                <w:b/>
                <w:color w:val="FFFFFF"/>
                <w:w w:val="105"/>
                <w:sz w:val="16"/>
              </w:rPr>
              <w:t>3.1</w:t>
            </w:r>
          </w:p>
        </w:tc>
        <w:tc>
          <w:tcPr>
            <w:tcW w:w="383" w:type="dxa"/>
          </w:tcPr>
          <w:p w:rsidR="00BC229A" w:rsidRDefault="00BC229A"/>
        </w:tc>
        <w:tc>
          <w:tcPr>
            <w:tcW w:w="497" w:type="dxa"/>
            <w:shd w:val="clear" w:color="auto" w:fill="00A78E"/>
          </w:tcPr>
          <w:p w:rsidR="00BC229A" w:rsidRDefault="006D6304">
            <w:pPr>
              <w:pStyle w:val="TableParagraph"/>
              <w:spacing w:line="131" w:lineRule="exact"/>
              <w:ind w:left="76" w:right="7"/>
              <w:jc w:val="center"/>
              <w:rPr>
                <w:rFonts w:ascii="Arial"/>
                <w:b/>
                <w:sz w:val="16"/>
              </w:rPr>
            </w:pPr>
            <w:r>
              <w:rPr>
                <w:rFonts w:ascii="Arial"/>
                <w:b/>
                <w:color w:val="FFFFFF"/>
                <w:w w:val="105"/>
                <w:sz w:val="16"/>
              </w:rPr>
              <w:t>3.5</w:t>
            </w:r>
          </w:p>
        </w:tc>
      </w:tr>
      <w:tr w:rsidR="00BC229A">
        <w:trPr>
          <w:trHeight w:hRule="exact" w:val="250"/>
        </w:trPr>
        <w:tc>
          <w:tcPr>
            <w:tcW w:w="524" w:type="dxa"/>
          </w:tcPr>
          <w:p w:rsidR="00BC229A" w:rsidRDefault="006D6304">
            <w:pPr>
              <w:pStyle w:val="TableParagraph"/>
              <w:spacing w:before="59"/>
              <w:ind w:left="35" w:right="82"/>
              <w:jc w:val="center"/>
              <w:rPr>
                <w:rFonts w:ascii="Eras Medium ITC"/>
                <w:sz w:val="16"/>
              </w:rPr>
            </w:pPr>
            <w:r>
              <w:rPr>
                <w:rFonts w:ascii="Eras Medium ITC"/>
                <w:color w:val="404041"/>
                <w:sz w:val="16"/>
              </w:rPr>
              <w:t>2010</w:t>
            </w:r>
          </w:p>
        </w:tc>
        <w:tc>
          <w:tcPr>
            <w:tcW w:w="383" w:type="dxa"/>
          </w:tcPr>
          <w:p w:rsidR="00BC229A" w:rsidRDefault="00BC229A"/>
        </w:tc>
        <w:tc>
          <w:tcPr>
            <w:tcW w:w="574" w:type="dxa"/>
          </w:tcPr>
          <w:p w:rsidR="00BC229A" w:rsidRDefault="006D6304">
            <w:pPr>
              <w:pStyle w:val="TableParagraph"/>
              <w:spacing w:before="59"/>
              <w:ind w:left="84" w:right="84"/>
              <w:jc w:val="center"/>
              <w:rPr>
                <w:rFonts w:ascii="Eras Medium ITC"/>
                <w:sz w:val="16"/>
              </w:rPr>
            </w:pPr>
            <w:r>
              <w:rPr>
                <w:rFonts w:ascii="Eras Medium ITC"/>
                <w:color w:val="404041"/>
                <w:sz w:val="16"/>
              </w:rPr>
              <w:t>2011</w:t>
            </w:r>
          </w:p>
        </w:tc>
        <w:tc>
          <w:tcPr>
            <w:tcW w:w="383" w:type="dxa"/>
          </w:tcPr>
          <w:p w:rsidR="00BC229A" w:rsidRDefault="00BC229A"/>
        </w:tc>
        <w:tc>
          <w:tcPr>
            <w:tcW w:w="574" w:type="dxa"/>
          </w:tcPr>
          <w:p w:rsidR="00BC229A" w:rsidRDefault="006D6304">
            <w:pPr>
              <w:pStyle w:val="TableParagraph"/>
              <w:spacing w:before="59"/>
              <w:ind w:left="84" w:right="84"/>
              <w:jc w:val="center"/>
              <w:rPr>
                <w:rFonts w:ascii="Eras Medium ITC"/>
                <w:sz w:val="16"/>
              </w:rPr>
            </w:pPr>
            <w:r>
              <w:rPr>
                <w:rFonts w:ascii="Eras Medium ITC"/>
                <w:color w:val="404041"/>
                <w:sz w:val="16"/>
              </w:rPr>
              <w:t>2012</w:t>
            </w:r>
          </w:p>
        </w:tc>
        <w:tc>
          <w:tcPr>
            <w:tcW w:w="383" w:type="dxa"/>
          </w:tcPr>
          <w:p w:rsidR="00BC229A" w:rsidRDefault="00BC229A"/>
        </w:tc>
        <w:tc>
          <w:tcPr>
            <w:tcW w:w="574" w:type="dxa"/>
          </w:tcPr>
          <w:p w:rsidR="00BC229A" w:rsidRDefault="006D6304">
            <w:pPr>
              <w:pStyle w:val="TableParagraph"/>
              <w:spacing w:before="59"/>
              <w:ind w:left="84" w:right="84"/>
              <w:jc w:val="center"/>
              <w:rPr>
                <w:rFonts w:ascii="Eras Medium ITC"/>
                <w:sz w:val="16"/>
              </w:rPr>
            </w:pPr>
            <w:r>
              <w:rPr>
                <w:rFonts w:ascii="Eras Medium ITC"/>
                <w:color w:val="404041"/>
                <w:sz w:val="16"/>
              </w:rPr>
              <w:t>2013</w:t>
            </w:r>
          </w:p>
        </w:tc>
        <w:tc>
          <w:tcPr>
            <w:tcW w:w="383" w:type="dxa"/>
          </w:tcPr>
          <w:p w:rsidR="00BC229A" w:rsidRDefault="00BC229A"/>
        </w:tc>
        <w:tc>
          <w:tcPr>
            <w:tcW w:w="574" w:type="dxa"/>
          </w:tcPr>
          <w:p w:rsidR="00BC229A" w:rsidRDefault="006D6304">
            <w:pPr>
              <w:pStyle w:val="TableParagraph"/>
              <w:spacing w:before="59"/>
              <w:ind w:left="84" w:right="84"/>
              <w:jc w:val="center"/>
              <w:rPr>
                <w:rFonts w:ascii="Eras Medium ITC"/>
                <w:sz w:val="16"/>
              </w:rPr>
            </w:pPr>
            <w:r>
              <w:rPr>
                <w:rFonts w:ascii="Eras Medium ITC"/>
                <w:color w:val="404041"/>
                <w:sz w:val="16"/>
              </w:rPr>
              <w:t>2014</w:t>
            </w:r>
          </w:p>
        </w:tc>
        <w:tc>
          <w:tcPr>
            <w:tcW w:w="383" w:type="dxa"/>
          </w:tcPr>
          <w:p w:rsidR="00BC229A" w:rsidRDefault="00BC229A"/>
        </w:tc>
        <w:tc>
          <w:tcPr>
            <w:tcW w:w="574" w:type="dxa"/>
          </w:tcPr>
          <w:p w:rsidR="00BC229A" w:rsidRDefault="006D6304">
            <w:pPr>
              <w:pStyle w:val="TableParagraph"/>
              <w:spacing w:before="59"/>
              <w:ind w:left="84" w:right="84"/>
              <w:jc w:val="center"/>
              <w:rPr>
                <w:rFonts w:ascii="Eras Medium ITC"/>
                <w:sz w:val="16"/>
              </w:rPr>
            </w:pPr>
            <w:r>
              <w:rPr>
                <w:rFonts w:ascii="Eras Medium ITC"/>
                <w:color w:val="404041"/>
                <w:sz w:val="16"/>
              </w:rPr>
              <w:t>2015</w:t>
            </w:r>
          </w:p>
        </w:tc>
        <w:tc>
          <w:tcPr>
            <w:tcW w:w="383" w:type="dxa"/>
          </w:tcPr>
          <w:p w:rsidR="00BC229A" w:rsidRDefault="00BC229A"/>
        </w:tc>
        <w:tc>
          <w:tcPr>
            <w:tcW w:w="574" w:type="dxa"/>
          </w:tcPr>
          <w:p w:rsidR="00BC229A" w:rsidRDefault="006D6304">
            <w:pPr>
              <w:pStyle w:val="TableParagraph"/>
              <w:spacing w:before="59"/>
              <w:ind w:left="84" w:right="84"/>
              <w:jc w:val="center"/>
              <w:rPr>
                <w:rFonts w:ascii="Eras Medium ITC"/>
                <w:sz w:val="16"/>
              </w:rPr>
            </w:pPr>
            <w:r>
              <w:rPr>
                <w:rFonts w:ascii="Eras Medium ITC"/>
                <w:color w:val="404041"/>
                <w:sz w:val="16"/>
              </w:rPr>
              <w:t>2016</w:t>
            </w:r>
          </w:p>
        </w:tc>
        <w:tc>
          <w:tcPr>
            <w:tcW w:w="383" w:type="dxa"/>
          </w:tcPr>
          <w:p w:rsidR="00BC229A" w:rsidRDefault="00BC229A"/>
        </w:tc>
        <w:tc>
          <w:tcPr>
            <w:tcW w:w="497" w:type="dxa"/>
          </w:tcPr>
          <w:p w:rsidR="00BC229A" w:rsidRDefault="006D6304">
            <w:pPr>
              <w:pStyle w:val="TableParagraph"/>
              <w:spacing w:before="59"/>
              <w:ind w:left="84" w:right="7"/>
              <w:jc w:val="center"/>
              <w:rPr>
                <w:rFonts w:ascii="Eras Medium ITC"/>
                <w:sz w:val="16"/>
              </w:rPr>
            </w:pPr>
            <w:r>
              <w:rPr>
                <w:rFonts w:ascii="Eras Medium ITC"/>
                <w:color w:val="404041"/>
                <w:sz w:val="16"/>
              </w:rPr>
              <w:t>2017</w:t>
            </w:r>
          </w:p>
        </w:tc>
      </w:tr>
    </w:tbl>
    <w:p w:rsidR="00BC229A" w:rsidRDefault="00BC229A">
      <w:pPr>
        <w:pStyle w:val="BodyText"/>
        <w:rPr>
          <w:rFonts w:ascii="Lucida Sans"/>
          <w:b/>
          <w:sz w:val="26"/>
        </w:rPr>
      </w:pPr>
    </w:p>
    <w:p w:rsidR="00BC229A" w:rsidRDefault="00BC229A">
      <w:pPr>
        <w:pStyle w:val="BodyText"/>
        <w:spacing w:before="7"/>
        <w:rPr>
          <w:rFonts w:ascii="Lucida Sans"/>
          <w:b/>
          <w:sz w:val="32"/>
        </w:rPr>
      </w:pPr>
    </w:p>
    <w:p w:rsidR="00BC229A" w:rsidRDefault="00D0305F">
      <w:pPr>
        <w:ind w:left="110"/>
        <w:rPr>
          <w:rFonts w:ascii="Lucida Sans"/>
          <w:b/>
          <w:sz w:val="11"/>
        </w:rPr>
      </w:pPr>
      <w:r>
        <w:pict>
          <v:line id="_x0000_s1208" style="position:absolute;left:0;text-align:left;z-index:251648000;mso-position-horizontal-relative:page" from="49.5pt,-16.7pt" to="562.5pt,-16.7pt" strokecolor="#7c3e97" strokeweight="1pt">
            <w10:wrap anchorx="page"/>
          </v:line>
        </w:pict>
      </w:r>
      <w:r w:rsidR="006D6304">
        <w:rPr>
          <w:rFonts w:ascii="Lucida Sans"/>
          <w:b/>
          <w:color w:val="414042"/>
          <w:sz w:val="20"/>
        </w:rPr>
        <w:t>MA-EGWP</w:t>
      </w:r>
      <w:r w:rsidR="006D6304">
        <w:rPr>
          <w:rFonts w:ascii="Lucida Sans"/>
          <w:b/>
          <w:color w:val="414042"/>
          <w:spacing w:val="-21"/>
          <w:sz w:val="20"/>
        </w:rPr>
        <w:t xml:space="preserve"> </w:t>
      </w:r>
      <w:r w:rsidR="006D6304">
        <w:rPr>
          <w:rFonts w:ascii="Lucida Sans"/>
          <w:b/>
          <w:color w:val="414042"/>
          <w:sz w:val="20"/>
        </w:rPr>
        <w:t>Enrollment</w:t>
      </w:r>
      <w:r w:rsidR="006D6304">
        <w:rPr>
          <w:rFonts w:ascii="Lucida Sans"/>
          <w:b/>
          <w:color w:val="414042"/>
          <w:spacing w:val="-21"/>
          <w:sz w:val="20"/>
        </w:rPr>
        <w:t xml:space="preserve"> </w:t>
      </w:r>
      <w:r w:rsidR="006D6304">
        <w:rPr>
          <w:rFonts w:ascii="Lucida Sans"/>
          <w:b/>
          <w:color w:val="414042"/>
          <w:sz w:val="20"/>
        </w:rPr>
        <w:t>as</w:t>
      </w:r>
      <w:r w:rsidR="006D6304">
        <w:rPr>
          <w:rFonts w:ascii="Lucida Sans"/>
          <w:b/>
          <w:color w:val="414042"/>
          <w:spacing w:val="-21"/>
          <w:sz w:val="20"/>
        </w:rPr>
        <w:t xml:space="preserve"> </w:t>
      </w:r>
      <w:r w:rsidR="006D6304">
        <w:rPr>
          <w:rFonts w:ascii="Lucida Sans"/>
          <w:b/>
          <w:color w:val="414042"/>
          <w:sz w:val="20"/>
        </w:rPr>
        <w:t>a</w:t>
      </w:r>
      <w:r w:rsidR="006D6304">
        <w:rPr>
          <w:rFonts w:ascii="Lucida Sans"/>
          <w:b/>
          <w:color w:val="414042"/>
          <w:spacing w:val="-21"/>
          <w:sz w:val="20"/>
        </w:rPr>
        <w:t xml:space="preserve"> </w:t>
      </w:r>
      <w:r w:rsidR="006D6304">
        <w:rPr>
          <w:rFonts w:ascii="Lucida Sans"/>
          <w:b/>
          <w:color w:val="414042"/>
          <w:sz w:val="20"/>
        </w:rPr>
        <w:t>Percent</w:t>
      </w:r>
      <w:r w:rsidR="006D6304">
        <w:rPr>
          <w:rFonts w:ascii="Lucida Sans"/>
          <w:b/>
          <w:color w:val="414042"/>
          <w:spacing w:val="-21"/>
          <w:sz w:val="20"/>
        </w:rPr>
        <w:t xml:space="preserve"> </w:t>
      </w:r>
      <w:r w:rsidR="006D6304">
        <w:rPr>
          <w:rFonts w:ascii="Lucida Sans"/>
          <w:b/>
          <w:color w:val="414042"/>
          <w:sz w:val="20"/>
        </w:rPr>
        <w:t>of</w:t>
      </w:r>
      <w:r w:rsidR="006D6304">
        <w:rPr>
          <w:rFonts w:ascii="Lucida Sans"/>
          <w:b/>
          <w:color w:val="414042"/>
          <w:spacing w:val="-21"/>
          <w:sz w:val="20"/>
        </w:rPr>
        <w:t xml:space="preserve"> </w:t>
      </w:r>
      <w:r w:rsidR="006D6304">
        <w:rPr>
          <w:rFonts w:ascii="Lucida Sans"/>
          <w:b/>
          <w:color w:val="414042"/>
          <w:sz w:val="20"/>
        </w:rPr>
        <w:t>Total</w:t>
      </w:r>
      <w:r w:rsidR="006D6304">
        <w:rPr>
          <w:rFonts w:ascii="Lucida Sans"/>
          <w:b/>
          <w:color w:val="414042"/>
          <w:spacing w:val="-21"/>
          <w:sz w:val="20"/>
        </w:rPr>
        <w:t xml:space="preserve"> </w:t>
      </w:r>
      <w:r w:rsidR="006D6304">
        <w:rPr>
          <w:rFonts w:ascii="Lucida Sans"/>
          <w:b/>
          <w:color w:val="414042"/>
          <w:sz w:val="20"/>
        </w:rPr>
        <w:t>MA</w:t>
      </w:r>
      <w:r w:rsidR="006D6304">
        <w:rPr>
          <w:rFonts w:ascii="Lucida Sans"/>
          <w:b/>
          <w:color w:val="414042"/>
          <w:spacing w:val="-21"/>
          <w:sz w:val="20"/>
        </w:rPr>
        <w:t xml:space="preserve"> </w:t>
      </w:r>
      <w:r w:rsidR="006D6304">
        <w:rPr>
          <w:rFonts w:ascii="Lucida Sans"/>
          <w:b/>
          <w:color w:val="414042"/>
          <w:sz w:val="20"/>
        </w:rPr>
        <w:t>Enrollment</w:t>
      </w:r>
      <w:r w:rsidR="006D6304">
        <w:rPr>
          <w:rFonts w:ascii="Lucida Sans"/>
          <w:b/>
          <w:color w:val="414042"/>
          <w:spacing w:val="-21"/>
          <w:sz w:val="20"/>
        </w:rPr>
        <w:t xml:space="preserve"> </w:t>
      </w:r>
      <w:r w:rsidR="006D6304">
        <w:rPr>
          <w:rFonts w:ascii="Lucida Sans"/>
          <w:b/>
          <w:color w:val="414042"/>
          <w:sz w:val="20"/>
        </w:rPr>
        <w:t>by</w:t>
      </w:r>
      <w:r w:rsidR="006D6304">
        <w:rPr>
          <w:rFonts w:ascii="Lucida Sans"/>
          <w:b/>
          <w:color w:val="414042"/>
          <w:spacing w:val="-21"/>
          <w:sz w:val="20"/>
        </w:rPr>
        <w:t xml:space="preserve"> </w:t>
      </w:r>
      <w:r w:rsidR="006D6304">
        <w:rPr>
          <w:rFonts w:ascii="Lucida Sans"/>
          <w:b/>
          <w:color w:val="414042"/>
          <w:sz w:val="20"/>
        </w:rPr>
        <w:t>State,</w:t>
      </w:r>
      <w:r w:rsidR="006D6304">
        <w:rPr>
          <w:rFonts w:ascii="Lucida Sans"/>
          <w:b/>
          <w:color w:val="414042"/>
          <w:spacing w:val="-21"/>
          <w:sz w:val="20"/>
        </w:rPr>
        <w:t xml:space="preserve"> </w:t>
      </w:r>
      <w:r w:rsidR="006D6304">
        <w:rPr>
          <w:rFonts w:ascii="Lucida Sans"/>
          <w:b/>
          <w:color w:val="414042"/>
          <w:sz w:val="20"/>
        </w:rPr>
        <w:t>2017</w:t>
      </w:r>
      <w:r w:rsidR="006D6304">
        <w:rPr>
          <w:rFonts w:ascii="Lucida Sans"/>
          <w:b/>
          <w:color w:val="414042"/>
          <w:spacing w:val="-39"/>
          <w:sz w:val="20"/>
        </w:rPr>
        <w:t xml:space="preserve"> </w:t>
      </w:r>
      <w:r w:rsidR="006D6304">
        <w:rPr>
          <w:rFonts w:ascii="Lucida Sans"/>
          <w:b/>
          <w:color w:val="414042"/>
          <w:position w:val="7"/>
          <w:sz w:val="11"/>
        </w:rPr>
        <w:t>12</w:t>
      </w:r>
    </w:p>
    <w:p w:rsidR="00BC229A" w:rsidRDefault="006D6304">
      <w:pPr>
        <w:spacing w:before="121" w:line="210" w:lineRule="exact"/>
        <w:ind w:left="110"/>
        <w:rPr>
          <w:sz w:val="18"/>
        </w:rPr>
      </w:pPr>
      <w:r>
        <w:br w:type="column"/>
      </w:r>
      <w:r>
        <w:rPr>
          <w:color w:val="414042"/>
          <w:w w:val="110"/>
          <w:sz w:val="18"/>
        </w:rPr>
        <w:t>Non-EGWP</w:t>
      </w:r>
    </w:p>
    <w:p w:rsidR="00BC229A" w:rsidRDefault="00D0305F">
      <w:pPr>
        <w:spacing w:before="1" w:line="200" w:lineRule="exact"/>
        <w:ind w:left="110" w:right="573"/>
        <w:rPr>
          <w:sz w:val="18"/>
        </w:rPr>
      </w:pPr>
      <w:r>
        <w:pict>
          <v:rect id="_x0000_s1207" style="position:absolute;left:0;text-align:left;margin-left:457.85pt;margin-top:-9.35pt;width:8.2pt;height:8.2pt;z-index:251649024;mso-position-horizontal-relative:page" fillcolor="#7c3e97" stroked="f">
            <w10:wrap anchorx="page"/>
          </v:rect>
        </w:pict>
      </w:r>
      <w:r w:rsidR="006D6304">
        <w:rPr>
          <w:color w:val="414042"/>
          <w:w w:val="105"/>
          <w:sz w:val="18"/>
        </w:rPr>
        <w:t>MA Enrollment, in Millions</w:t>
      </w:r>
    </w:p>
    <w:p w:rsidR="00BC229A" w:rsidRDefault="00D0305F">
      <w:pPr>
        <w:spacing w:before="147" w:line="210" w:lineRule="exact"/>
        <w:ind w:left="110"/>
        <w:rPr>
          <w:sz w:val="18"/>
        </w:rPr>
      </w:pPr>
      <w:r>
        <w:pict>
          <v:rect id="_x0000_s1206" style="position:absolute;left:0;text-align:left;margin-left:457.85pt;margin-top:8.9pt;width:8.2pt;height:8.2pt;z-index:251650048;mso-position-horizontal-relative:page" fillcolor="#00a78e" stroked="f">
            <w10:wrap anchorx="page"/>
          </v:rect>
        </w:pict>
      </w:r>
      <w:r w:rsidR="006D6304">
        <w:rPr>
          <w:color w:val="414042"/>
          <w:w w:val="105"/>
          <w:sz w:val="18"/>
        </w:rPr>
        <w:t>MA-EGWP</w:t>
      </w:r>
    </w:p>
    <w:p w:rsidR="00BC229A" w:rsidRDefault="006D6304">
      <w:pPr>
        <w:spacing w:before="1" w:line="200" w:lineRule="exact"/>
        <w:ind w:left="110" w:right="867"/>
        <w:rPr>
          <w:sz w:val="18"/>
        </w:rPr>
      </w:pPr>
      <w:r>
        <w:rPr>
          <w:color w:val="414042"/>
          <w:w w:val="105"/>
          <w:sz w:val="18"/>
        </w:rPr>
        <w:t>Enrollment, in</w:t>
      </w:r>
      <w:r>
        <w:rPr>
          <w:color w:val="414042"/>
          <w:spacing w:val="12"/>
          <w:w w:val="105"/>
          <w:sz w:val="18"/>
        </w:rPr>
        <w:t xml:space="preserve"> </w:t>
      </w:r>
      <w:r>
        <w:rPr>
          <w:color w:val="414042"/>
          <w:w w:val="105"/>
          <w:sz w:val="18"/>
        </w:rPr>
        <w:t>Millions</w:t>
      </w:r>
    </w:p>
    <w:p w:rsidR="00BC229A" w:rsidRDefault="00D0305F">
      <w:pPr>
        <w:spacing w:before="146" w:line="210" w:lineRule="exact"/>
        <w:ind w:left="110"/>
        <w:rPr>
          <w:sz w:val="18"/>
        </w:rPr>
      </w:pPr>
      <w:r>
        <w:pict>
          <v:line id="_x0000_s1205" style="position:absolute;left:0;text-align:left;z-index:251651072;mso-position-horizontal-relative:page" from="457.85pt,12.6pt" to="466.05pt,12.6pt" strokecolor="#d20861" strokeweight="2.16pt">
            <w10:wrap anchorx="page"/>
          </v:line>
        </w:pict>
      </w:r>
      <w:r w:rsidR="006D6304">
        <w:rPr>
          <w:color w:val="414042"/>
          <w:w w:val="110"/>
          <w:sz w:val="18"/>
        </w:rPr>
        <w:t>MA-EGWP as</w:t>
      </w:r>
    </w:p>
    <w:p w:rsidR="00BC229A" w:rsidRDefault="006D6304">
      <w:pPr>
        <w:spacing w:before="1" w:line="200" w:lineRule="exact"/>
        <w:ind w:left="110" w:right="838"/>
        <w:rPr>
          <w:sz w:val="18"/>
        </w:rPr>
      </w:pPr>
      <w:r>
        <w:rPr>
          <w:color w:val="414042"/>
          <w:w w:val="110"/>
          <w:sz w:val="18"/>
        </w:rPr>
        <w:t>a percentage of Total MA Enrollment</w:t>
      </w:r>
    </w:p>
    <w:p w:rsidR="00BC229A" w:rsidRDefault="00BC229A">
      <w:pPr>
        <w:spacing w:line="200" w:lineRule="exact"/>
        <w:rPr>
          <w:sz w:val="18"/>
        </w:rPr>
        <w:sectPr w:rsidR="00BC229A">
          <w:type w:val="continuous"/>
          <w:pgSz w:w="12240" w:h="15840"/>
          <w:pgMar w:top="640" w:right="880" w:bottom="280" w:left="880" w:header="720" w:footer="720" w:gutter="0"/>
          <w:cols w:num="2" w:space="720" w:equalWidth="0">
            <w:col w:w="7467" w:space="994"/>
            <w:col w:w="2019"/>
          </w:cols>
        </w:sectPr>
      </w:pPr>
    </w:p>
    <w:p w:rsidR="00BC229A" w:rsidRDefault="00D0305F">
      <w:pPr>
        <w:spacing w:before="1"/>
        <w:rPr>
          <w:sz w:val="28"/>
        </w:rPr>
      </w:pPr>
      <w:r>
        <w:pict>
          <v:shape id="_x0000_s1204" type="#_x0000_t202" style="position:absolute;margin-left:470.15pt;margin-top:626.45pt;width:67.7pt;height:97.8pt;z-index:-251641856;mso-position-horizontal-relative:page;mso-position-vertical-relative:page" filled="f" stroked="f">
            <v:textbox inset="0,0,0,0">
              <w:txbxContent>
                <w:p w:rsidR="00BC229A" w:rsidRDefault="006D6304">
                  <w:pPr>
                    <w:spacing w:line="229" w:lineRule="exact"/>
                    <w:ind w:left="44"/>
                    <w:rPr>
                      <w:rFonts w:ascii="Arial Unicode MS"/>
                      <w:sz w:val="17"/>
                    </w:rPr>
                  </w:pPr>
                  <w:r>
                    <w:rPr>
                      <w:rFonts w:ascii="Arial Unicode MS"/>
                      <w:color w:val="414141"/>
                      <w:w w:val="105"/>
                      <w:sz w:val="17"/>
                    </w:rPr>
                    <w:t>40% or More (5)</w:t>
                  </w:r>
                </w:p>
                <w:p w:rsidR="00BC229A" w:rsidRDefault="006D6304">
                  <w:pPr>
                    <w:spacing w:before="67"/>
                    <w:ind w:left="44"/>
                    <w:rPr>
                      <w:rFonts w:ascii="Arial Unicode MS"/>
                      <w:sz w:val="17"/>
                    </w:rPr>
                  </w:pPr>
                  <w:r>
                    <w:rPr>
                      <w:rFonts w:ascii="Arial Unicode MS"/>
                      <w:color w:val="414141"/>
                      <w:sz w:val="17"/>
                    </w:rPr>
                    <w:t>30%-39% (4)</w:t>
                  </w:r>
                </w:p>
                <w:p w:rsidR="00BC229A" w:rsidRDefault="006D6304">
                  <w:pPr>
                    <w:spacing w:before="67"/>
                    <w:ind w:left="44"/>
                    <w:rPr>
                      <w:rFonts w:ascii="Arial Unicode MS"/>
                      <w:sz w:val="17"/>
                    </w:rPr>
                  </w:pPr>
                  <w:r>
                    <w:rPr>
                      <w:rFonts w:ascii="Arial Unicode MS"/>
                      <w:color w:val="414141"/>
                      <w:sz w:val="17"/>
                    </w:rPr>
                    <w:t>20%-29% (10)</w:t>
                  </w:r>
                </w:p>
                <w:p w:rsidR="00BC229A" w:rsidRDefault="006D6304">
                  <w:pPr>
                    <w:spacing w:before="67"/>
                    <w:ind w:left="44"/>
                    <w:rPr>
                      <w:rFonts w:ascii="Arial Unicode MS"/>
                      <w:sz w:val="17"/>
                    </w:rPr>
                  </w:pPr>
                  <w:r>
                    <w:rPr>
                      <w:rFonts w:ascii="Arial Unicode MS"/>
                      <w:color w:val="414141"/>
                      <w:sz w:val="17"/>
                    </w:rPr>
                    <w:t>10%-19% (19)</w:t>
                  </w:r>
                </w:p>
                <w:p w:rsidR="00BC229A" w:rsidRDefault="006D6304">
                  <w:pPr>
                    <w:spacing w:before="67" w:line="240" w:lineRule="exact"/>
                    <w:ind w:left="44"/>
                    <w:rPr>
                      <w:rFonts w:ascii="Arial Unicode MS"/>
                      <w:sz w:val="17"/>
                    </w:rPr>
                  </w:pPr>
                  <w:r>
                    <w:rPr>
                      <w:rFonts w:ascii="Arial Unicode MS"/>
                      <w:color w:val="414141"/>
                      <w:sz w:val="17"/>
                    </w:rPr>
                    <w:t>Less than 10%</w:t>
                  </w:r>
                </w:p>
                <w:p w:rsidR="00BC229A" w:rsidRDefault="006D6304">
                  <w:pPr>
                    <w:spacing w:line="240" w:lineRule="exact"/>
                    <w:ind w:left="44"/>
                    <w:rPr>
                      <w:rFonts w:ascii="Arial Unicode MS"/>
                      <w:sz w:val="17"/>
                    </w:rPr>
                  </w:pPr>
                  <w:r>
                    <w:rPr>
                      <w:rFonts w:ascii="Arial Unicode MS"/>
                      <w:color w:val="414141"/>
                      <w:sz w:val="17"/>
                    </w:rPr>
                    <w:t>(12 + DC)</w:t>
                  </w:r>
                </w:p>
              </w:txbxContent>
            </v:textbox>
            <w10:wrap anchorx="page" anchory="page"/>
          </v:shape>
        </w:pict>
      </w:r>
    </w:p>
    <w:p w:rsidR="00BC229A" w:rsidRDefault="00D0305F">
      <w:pPr>
        <w:ind w:left="451"/>
        <w:rPr>
          <w:sz w:val="20"/>
        </w:rPr>
      </w:pPr>
      <w:r>
        <w:rPr>
          <w:sz w:val="20"/>
        </w:rPr>
      </w:r>
      <w:r>
        <w:rPr>
          <w:sz w:val="20"/>
        </w:rPr>
        <w:pict>
          <v:group id="_x0000_s1085" style="width:472pt;height:282.9pt;mso-position-horizontal-relative:char;mso-position-vertical-relative:line" coordsize="9440,5658">
            <v:shape id="_x0000_s1203" style="position:absolute;left:610;top:1553;width:1054;height:1668" coordorigin="610,1553" coordsize="1054,1668" o:spt="100" adj="0,,0" path="m758,1553l646,2040r-36,142l1098,2909r204,312l1308,3192r12,-13l1323,3147r-5,-28l1320,3106r3,-19l1323,3048r8,-16l1323,3006r5,-18l1346,2977r13,-5l1447,2972r29,-160l1663,1750r-207,-40l1210,1655r-189,-39l758,1553xm1447,2972r-88,l1372,2983r15,l1400,2998r5,13l1418,3017r17,-16l1446,2980r1,-8xe" fillcolor="#aa0060" stroked="f">
              <v:stroke joinstyle="round"/>
              <v:formulas/>
              <v:path arrowok="t" o:connecttype="segments"/>
            </v:shape>
            <v:shape id="_x0000_s1202" style="position:absolute;left:1209;top:178;width:981;height:1639" coordorigin="1209,178" coordsize="981,1639" o:spt="100" adj="0,,0" path="m1510,178r-5,8l1405,669r-2,45l1395,727r8,29l1398,798r5,10l1403,829r5,16l1416,850r25,27l1446,905r-10,14l1408,955r-20,40l1365,1024r-5,10l1355,1047r-11,13l1321,1076r-15,29l1291,1116r-10,42l1288,1168r13,5l1311,1179r10,15l1311,1207r-2,19l1299,1255r-8,2l1283,1268r-74,380l1454,1704r478,89l2113,1817r77,-533l2179,1273r-3,-5l1922,1268r-10,-13l1902,1239r5,-11l1899,1215r3,-15l1897,1176r-8,-8l1864,1168r-10,-13l1851,1139r8,-16l1859,1108r-5,-13l1843,1079r-10,-29l1826,1016r,-21l1744,995r-10,-19l1716,968r3,-13l1729,945r-3,-19l1734,916r13,-3l1754,884r-10,-15l1752,856r-5,-11l1757,829r5,-13l1775,787r15,-42l1777,740r-15,l1747,735r5,-16l1736,719r-7,-13l1716,695r,-21l1706,659r-18,-29l1686,617r-11,-11l1670,590r-20,-10l1647,567r-25,-29l1640,538r-11,-13l1637,509r-5,-13l1622,467r,-8l1601,417r39,-202l1645,207r-33,-8l1510,178xm1945,1247r-15,2l1930,1265r-8,3l2176,1268r-1,-3l2126,1265r-13,-5l2090,1260r-9,-5l1986,1255r-15,-6l1945,1247xm2149,1226r-23,29l2126,1265r49,l2169,1255r-7,-27l2149,1226xm2100,1255r-10,5l2113,1260r-13,-5xm2019,1239r-5,5l1999,1255r82,l2072,1249r-25,l2019,1239xm1882,1160r-18,8l1889,1168r-7,-8xm1813,963r-56,26l1744,995r82,l1826,987r-11,-13l1813,963xe" fillcolor="#aa0060" stroked="f">
              <v:stroke joinstyle="round"/>
              <v:formulas/>
              <v:path arrowok="t" o:connecttype="segments"/>
            </v:shape>
            <v:shape id="_x0000_s1201" style="position:absolute;left:1209;top:178;width:981;height:1639" coordorigin="1209,178" coordsize="981,1639" path="m1209,1648r74,-380l1291,1257r8,-2l1309,1226r2,-19l1321,1194r-10,-15l1301,1173r-13,-5l1281,1158r10,-42l1306,1105r15,-29l1344,1060r11,-13l1360,1034r5,-10l1388,995r20,-40l1436,919r10,-14l1441,877r-25,-27l1408,845r-5,-16l1403,808r-5,-10l1403,756r-8,-29l1403,714r2,-45l1505,186r5,-8l1612,199r33,8l1640,215r-39,202l1622,459r,8l1632,496r5,13l1629,525r11,13l1622,538r25,29l1650,580r20,10l1675,606r11,11l1688,630r18,29l1716,674r,6l1716,695r13,11l1736,719r16,l1747,735r15,5l1777,740r13,5l1775,787r-13,29l1757,829r-10,16l1752,856r-8,13l1754,884r-7,29l1734,916r-8,10l1729,945r-10,10l1716,968r18,8l1744,995r13,-6l1813,963r2,11l1826,987r,29l1833,1050r10,29l1854,1095r5,13l1859,1123r-8,16l1854,1155r10,13l1882,1160r15,16l1902,1200r-3,15l1907,1228r-5,11l1912,1255r10,13l1930,1265r,-16l1945,1247r26,2l1986,1255r13,l2014,1244r5,-5l2047,1249r25,l2090,1260r10,-5l2126,1265r,-10l2149,1226r13,2l2169,1255r10,18l2190,1284r-77,533l1932,1793r-213,-39l1660,1743r-206,-39l1209,1648e" filled="f" strokecolor="white" strokeweight=".33583mm">
              <v:path arrowok="t"/>
            </v:shape>
            <v:shape id="_x0000_s1200" style="position:absolute;left:1473;top:1743;width:922;height:1200" coordorigin="1473,1743" coordsize="922,1200" path="m1659,1743l1473,2814r374,66l2287,2943r107,-865l2081,2036r31,-219l1931,1793r-272,-50xe" fillcolor="#aa0060" stroked="f">
              <v:path arrowok="t"/>
            </v:shape>
            <v:shape id="_x0000_s1199" style="position:absolute;left:1473;top:1743;width:922;height:1200" coordorigin="1473,1743" coordsize="922,1200" path="m1473,2814l1659,1743r58,11l1931,1793r181,24l2081,2036r313,42l2287,2943r-224,-32l1847,2880r-227,-40l1473,2814e" filled="f" strokecolor="white" strokeweight=".33583mm">
              <v:path arrowok="t"/>
            </v:shape>
            <v:shape id="_x0000_s1198" style="position:absolute;left:1604;top:207;width:1697;height:1098" coordorigin="1604,207" coordsize="1697,1098" o:spt="100" adj="0,,0" path="m3253,1188r-1032,l2489,1228r264,31l3039,1289r201,16l3248,1289r5,-101xm2201,1236r-49,l2165,1238r8,27l2183,1283r10,11l2201,1236xm3254,1169r-1369,l1900,1185r5,24l1903,1225r7,13l1905,1249r10,16l1925,1278r8,-3l1933,1259r15,-2l2013,1257r4,-3l2022,1249r120,l2152,1236r49,l2206,1199r15,-11l3253,1188r1,-19xm2129,1265r-25,l2129,1275r,-10xm2142,1249r-120,l2050,1259r26,l2094,1270r10,-5l2129,1265r13,-16xm2013,1257r-65,l1974,1259r15,6l2002,1265r11,-8xm3267,971r-1451,l1818,981r11,13l1829,1024r7,34l1846,1087r11,16l1862,1116r,16l1854,1148r3,16l1867,1177r18,-8l3254,1169r4,-66l3267,971xm1648,207r-5,8l1604,419r21,43l1625,470r10,29l1640,512r-8,16l1643,541r-18,l1650,571r3,13l1673,594r5,16l1688,621r3,13l1709,663r10,16l1719,700r13,11l1739,724r16,l1750,740r15,5l1780,745r13,6l1778,793r-13,29l1760,836r-10,15l1755,862r-8,13l1757,891r-7,29l1737,923r-8,11l1732,952r-10,11l1719,976r18,8l1747,1002r13,-5l1816,971r1451,l3301,449r,-3l3202,438,2932,409,2514,359,2203,311,1846,250,1648,207xe" fillcolor="#aa0060" stroked="f">
              <v:stroke joinstyle="round"/>
              <v:formulas/>
              <v:path arrowok="t" o:connecttype="segments"/>
            </v:shape>
            <v:shape id="_x0000_s1197" style="position:absolute;left:1604;top:207;width:1697;height:1098" coordorigin="1604,207" coordsize="1697,1098" path="m1632,528r8,-16l1635,499r-10,-29l1625,462r-21,-43l1643,215r5,-8l1846,250r357,61l2514,359r204,23l2932,409r270,29l3301,446r,3l3258,1103r-10,186l3240,1305r-201,-16l2753,1259r-264,-31l2221,1188r-15,11l2193,1294r-10,-11l2173,1265r-8,-27l2152,1236r-23,29l2129,1275r-25,-10l2094,1270r-18,-11l2050,1259r-28,-10l2017,1254r-15,11l1989,1265r-15,-6l1948,1257r-15,2l1933,1275r-8,3l1915,1265r-10,-16l1910,1238r-7,-13l1905,1209r-5,-24l1885,1169r-18,8l1857,1164r-3,-16l1862,1132r,-16l1857,1103r-11,-16l1836,1058r-7,-34l1829,994r-11,-13l1816,971r-56,26l1747,1002r-10,-18l1719,976r3,-13l1732,952r-3,-18l1737,923r13,-3l1757,891r-10,-16l1755,862r-5,-11l1760,836r5,-14l1778,793r15,-42l1780,745r-15,l1750,740r5,-16l1739,724r-7,-13l1719,700r,-16l1719,679r-10,-16l1691,634r-3,-13l1678,610r-5,-16l1653,584r-3,-13l1625,541r18,l1632,528e" filled="f" strokecolor="white" strokeweight=".33583mm">
              <v:path arrowok="t"/>
            </v:shape>
            <v:shape id="_x0000_s1196" type="#_x0000_t75" style="position:absolute;left:4676;top:2933;width:2760;height:990">
              <v:imagedata r:id="rId27" o:title=""/>
            </v:shape>
            <v:shape id="_x0000_s1195" type="#_x0000_t75" style="position:absolute;left:103;width:5724;height:4766">
              <v:imagedata r:id="rId28" o:title=""/>
            </v:shape>
            <v:shape id="_x0000_s1194" type="#_x0000_t75" style="position:absolute;left:5939;top:4177;width:1526;height:1350">
              <v:imagedata r:id="rId29" o:title=""/>
            </v:shape>
            <v:shape id="_x0000_s1193" style="position:absolute;left:6490;top:2241;width:1317;height:761" coordorigin="6490,2241" coordsize="1317,761" o:spt="100" adj="0,,0" path="m6740,2755r-51,66l6643,2856r-10,16l6633,2885r-13,10l6615,2911r-10,14l6595,2932r-13,11l6577,2956r-31,11l6533,2978r-15,5l6490,3001r54,-8l6572,2993r178,-29l6801,2951r49,l6903,2946r131,-21l7398,2856r184,-40l6814,2816r-23,-3l6766,2800r-16,-16l6740,2771r,-16xm6845,2784r-8,16l6814,2816r768,l7681,2795r-816,l6845,2784xm6926,2750r,13l6924,2773r-13,8l6878,2795r803,l7743,2781r-3,-8l7753,2773r-3,-10l7750,2755r-803,l6926,2750xm7753,2773r-13,l7748,2781r5,-5l7753,2773xm7762,2750r-12,l7761,2760r7,13l7776,2773r-14,-23xm6972,2734r-25,21l7750,2755r,-5l7762,2750r-7,-11l6985,2739r-13,-5xm7090,2463r-13,6l7077,2498r-5,13l7069,2519r-10,24l7051,2559r-2,13l7044,2601r-13,19l7018,2649r-7,24l7021,2689r-10,13l7013,2715r-28,24l7755,2739r-5,-8l7651,2731r3,-16l7643,2705r-12,-11l7620,2681r-3,-8l7597,2673r-10,-3l7574,2670r-25,-10l7508,2660r5,-6l7526,2654r28,-2l7574,2652r,-3l7638,2649r-18,-8l7605,2625r-28,-21l7672,2604r-3,-16l7654,2588r-13,-5l7646,2580r-9,-11l7620,2569r-15,-10l7603,2551r-29,-13l7564,2522r-15,-8l7544,2508r-8,-15l7527,2487r-396,l7102,2482r,-5l7090,2463xm7664,2715r-13,16l7750,2731r-2,-5l7689,2726r-15,-6l7664,2715xm7689,2702r-5,13l7689,2726r59,l7739,2705r-40,l7689,2702xm7664,2660r-51,l7623,2673r13,10l7651,2691r13,14l7671,2694r8,l7682,2681r-3,-16l7664,2660xm7738,2702r-39,3l7739,2705r-1,-3xm7615,2670r-18,3l7617,2673r-2,-3xm7638,2649r-64,l7587,2660r10,10l7613,2660r51,l7662,2652r-19,l7638,2649xm7574,2652r-20,l7567,2662r7,l7574,2652xm7661,2649r-18,3l7662,2652r-1,-3xm7781,2440r-28,10l7740,2463r-10,14l7743,2487r-3,13l7728,2500r,30l7717,2553r,46l7712,2601r5,29l7730,2649r10,-27l7738,2599r2,-19l7748,2569r2,-16l7767,2553r1,-5l7766,2522r5,-29l7781,2471r-2,-10l7781,2440xm7672,2604r-95,l7592,2609r28,21l7643,2644r8,-14l7641,2614r2,-2l7674,2612r-2,-8xm7674,2612r-18,l7671,2622r3,-10xm7633,2564r-13,5l7637,2569r-4,-5xm7767,2553r-17,l7761,2564r5,-3l7767,2553xm7592,2471r-84,l7526,2479r13,14l7549,2508r15,3l7574,2527r11,3l7613,2551r10,l7625,2553r16,8l7646,2540r,-13l7641,2511r10,l7651,2500r-28,-10l7608,2487r,-5l7597,2482r,-5l7592,2471xm7651,2511r-10,l7651,2514r,-3xm7263,2241r-15,8l7253,2265r-8,13l7248,2307r-10,13l7233,2347r-11,13l7207,2360r-10,29l7184,2392r-15,l7166,2408r-2,18l7156,2440r-8,29l7146,2482r-15,5l7527,2487r-19,-10l7498,2477r10,-6l7592,2471r-7,-8l7557,2463r-3,-2l7529,2461r-18,-19l7470,2442r-13,-2l7452,2429r5,-3l7452,2413r8,-42l7475,2371r,-8l7488,2349r-3,-13l7480,2328r-5,-13l7465,2307r-13,-5l7442,2296r-13,-8l7409,2288r-6,-2l7335,2286r-72,-45xm7582,2458r-25,5l7585,2463r-3,-5xm7508,2426r-13,l7477,2440r-7,2l7511,2442r-3,-2l7508,2426xm7475,2371r-15,l7467,2376r3,l7475,2371xm7378,2246r-28,l7345,2270r-10,16l7403,2286r-10,-6l7398,2267r-7,-16l7378,2246xm7807,2432r-5,l7796,2447r,14l7807,2432xe" fillcolor="#b9aed5" stroked="f">
              <v:stroke joinstyle="round"/>
              <v:formulas/>
              <v:path arrowok="t" o:connecttype="segments"/>
            </v:shape>
            <v:shape id="_x0000_s1192" style="position:absolute;left:7712;top:2440;width:69;height:210" coordorigin="7712,2440" coordsize="69,210" path="m7753,2450r-13,13l7730,2477r13,10l7740,2500r-12,l7728,2530r-11,23l7717,2580r,19l7712,2601r5,29l7730,2649r10,-27l7738,2599r2,-19l7748,2569r2,-16l7761,2564r5,-3l7768,2548r-2,-26l7771,2493r10,-22l7779,2461r2,-21l7753,2450xe" filled="f" strokecolor="white" strokeweight=".33583mm">
              <v:path arrowok="t"/>
            </v:shape>
            <v:shape id="_x0000_s1191" style="position:absolute;left:6490;top:2241;width:1286;height:761" coordorigin="6490,2241" coordsize="1286,761" path="m7738,2702r-39,3l7689,2702r-5,13l7689,2726r-15,-6l7664,2715r-13,16l7654,2715r-11,-10l7631,2694r-11,-13l7615,2670r-18,3l7587,2670r-13,l7549,2659r-41,l7513,2654r13,l7554,2652r13,10l7574,2662r,-13l7587,2659r10,11l7613,2659r10,14l7636,2683r15,8l7664,2705r7,-11l7679,2694r3,-13l7679,2665r-15,-6l7661,2649r-18,3l7620,2641r-15,-16l7577,2604r15,5l7620,2630r23,14l7651,2630r-10,-16l7643,2612r13,l7671,2622r3,-10l7669,2588r-15,l7641,2583r5,-3l7633,2564r-13,5l7605,2559r-2,-8l7574,2538r-10,-16l7549,2514r-5,-6l7536,2493r-28,-16l7498,2477r10,-6l7526,2479r13,14l7549,2508r15,3l7574,2527r11,3l7613,2551r10,l7625,2553r16,8l7646,2540r,-13l7641,2511r10,3l7651,2500r-28,-10l7608,2487r,-5l7597,2482r,-5l7585,2463r-3,-5l7557,2463r-3,-2l7539,2461r-10,l7508,2440r,-14l7495,2426r-18,14l7470,2442r-13,-2l7452,2429r5,-3l7452,2413r8,-42l7467,2376r3,l7475,2371r,-8l7488,2349r-3,-13l7480,2328r-5,-13l7465,2307r-13,-5l7442,2296r-13,-8l7409,2288r-16,-8l7398,2267r-7,-16l7378,2246r-28,l7345,2270r-10,16l7263,2241r-15,8l7253,2265r-8,13l7248,2307r-10,13l7233,2347r-11,13l7207,2360r-10,29l7184,2392r-15,l7166,2408r-2,18l7156,2440r-8,29l7146,2482r-15,5l7102,2482r,-5l7090,2463r-13,6l7077,2498r-5,13l7069,2519r-10,24l7051,2559r-2,13l7044,2601r-13,19l7018,2649r-7,24l7021,2689r-10,13l7013,2715r-28,24l6972,2734r-25,21l6926,2750r,13l6924,2773r-13,8l6878,2795r-13,l6845,2784r-8,16l6814,2816r-23,-3l6766,2800r-16,-16l6740,2771r,-16l6689,2821r-46,35l6633,2872r,13l6620,2895r-5,16l6605,2925r-10,7l6582,2943r-5,13l6546,2967r-13,11l6518,2983r-28,18l6544,2993r28,l6684,2975r66,-11l6801,2951r23,l6850,2951r53,-5l7034,2925r364,-69l7582,2816r161,-35l7740,2773r8,8l7753,2776r-3,-13l7750,2750r11,10l7768,2773r8,l7750,2731r-12,-29xe" filled="f" strokecolor="white" strokeweight=".33583mm">
              <v:path arrowok="t"/>
            </v:shape>
            <v:shape id="_x0000_s1190" style="position:absolute;left:7789;top:2432;width:18;height:40" coordorigin="7789,2432" coordsize="18,40" path="m7802,2432r-6,15l7796,2461r-7,10l7796,2461r11,-29l7802,2432xe" filled="f" strokecolor="white" strokeweight=".33583mm">
              <v:path arrowok="t"/>
            </v:shape>
            <v:shape id="_x0000_s1189" type="#_x0000_t75" style="position:absolute;left:642;top:31;width:104;height:200">
              <v:imagedata r:id="rId30" o:title=""/>
            </v:shape>
            <v:shape id="_x0000_s1188" type="#_x0000_t75" style="position:absolute;left:2575;top:3138;width:2330;height:2345">
              <v:imagedata r:id="rId31" o:title=""/>
            </v:shape>
            <v:shape id="_x0000_s1187" type="#_x0000_t75" style="position:absolute;left:4201;top:4921;width:197;height:271">
              <v:imagedata r:id="rId32" o:title=""/>
            </v:shape>
            <v:shape id="_x0000_s1186" style="position:absolute;left:4634;top:4723;width:49;height:48" coordorigin="4634,4723" coordsize="49,48" path="m4651,4752r-12,10l4634,4770r38,-29l4682,4723r-13,10l4651,4752xe" filled="f" strokecolor="white" strokeweight=".33583mm">
              <v:path arrowok="t"/>
            </v:shape>
            <v:shape id="_x0000_s1185" style="position:absolute;left:4881;top:602;width:864;height:1244" coordorigin="4881,602" coordsize="864,1244" o:spt="100" adj="0,,0" path="m5471,602r-13,8l5435,629r-25,13l5382,663r,8l5385,684r15,-5l5410,663r10,-5l5445,642r16,-11l5463,618r15,-10l5471,602xm5213,861r5,13l5220,863r-7,-2xm5230,963r-270,l4962,1066r,24l4957,1103r-28,13l4901,1135r-5,15l4891,1164r-10,10l4881,1190r10,13l4904,1206r15,29l4904,1272r5,23l4901,1311r8,29l4909,1364r-8,13l4922,1395r12,11l4949,1414r23,2l4980,1435r12,8l5010,1451r20,10l5048,1493r28,21l5089,1522r12,2l5114,1535r13,16l5137,1564r10,53l5144,1622r8,16l5152,1651r2,2l5159,1667r11,5l5175,1685r-13,29l5170,1735r,21l5180,1772r2,16l5190,1804r12,8l5240,1817r11,29l5494,1833r182,-19l5683,1814r-2,-31l5681,1756r-5,-13l5671,1727r,-10l5656,1701r5,-13l5653,1656r3,-24l5663,1601r,-13l5666,1574r7,-13l5673,1543r-7,-29l5666,1503r7,-29l5681,1461r10,-10l5693,1443r-10,-29l5686,1401r5,-29l5612,1372r-5,-16l5612,1340r16,-40l5633,1285r12,-6l5656,1272r,-11l5661,1245r-8,l5643,1232r-5,-11l5645,1195r-22,l5615,1185r8,-14l5623,1142r-8,-10l5623,1129r-18,-16l5587,1106r-12,l5569,1079r-12,-8l5521,1066r-27,l5471,1063r-8,l5420,1042r-142,-29l5261,990r-10,-11l5233,971r-3,-8xm5686,1293r-13,10l5661,1306r-8,16l5650,1335r-7,16l5628,1361r-5,11l5691,1372r13,-40l5709,1322r-8,-19l5686,1293xm5742,1200r-13,11l5721,1224r-12,16l5709,1253r-10,13l5691,1290r8,10l5711,1303r10,-13l5724,1279r,-15l5734,1245r,-13l5744,1203r-2,-3xm5645,1193r-12,l5623,1195r22,l5645,1193xm5509,1063r-15,3l5521,1066r-12,-3xm4982,940r-5,10l4970,963r238,l5202,961r-50,l5157,955r-147,l4997,953r-15,-13xm5180,953r-15,8l5202,961r-10,-6l5180,953xm5159,884r-17,11l5132,905r-18,8l5101,919r-25,13l5025,953r-15,2l5157,955r2,-2l5162,940r,-16l5170,913r2,-18l5159,884xm5200,905r-8,l5180,919r-8,13l5200,905xm5208,884r-16,11l5208,890r,-6xe" fillcolor="#b9aed5" stroked="f">
              <v:stroke joinstyle="round"/>
              <v:formulas/>
              <v:path arrowok="t" o:connecttype="segments"/>
            </v:shape>
            <v:shape id="_x0000_s1184" type="#_x0000_t75" style="position:absolute;left:5373;top:593;width:115;height:101">
              <v:imagedata r:id="rId33" o:title=""/>
            </v:shape>
            <v:shape id="_x0000_s1183" style="position:absolute;left:5213;top:861;width:8;height:14" coordorigin="5213,861" coordsize="8,14" path="m5220,863r-7,-2l5218,874r2,-11xe" filled="f" strokecolor="white" strokeweight=".33583mm">
              <v:path arrowok="t"/>
            </v:shape>
            <v:shape id="_x0000_s1182" style="position:absolute;left:5192;top:884;width:16;height:11" coordorigin="5192,884" coordsize="16,11" path="m5208,884r-16,11l5208,890r,-6xe" filled="f" strokecolor="white" strokeweight=".33583mm">
              <v:path arrowok="t"/>
            </v:shape>
            <v:shape id="_x0000_s1181" style="position:absolute;left:4881;top:884;width:828;height:962" coordorigin="4881,884" coordsize="828,962" path="m5686,1293r-13,10l5661,1306r-8,16l5650,1335r-7,16l5628,1361r-5,11l5612,1372r-5,-16l5612,1340r11,-26l5628,1300r5,-15l5645,1279r11,-7l5656,1261r5,-16l5656,1245r-3,l5643,1232r-5,-11l5645,1193r-12,l5623,1195r-8,-10l5623,1171r,-29l5615,1132r8,-3l5605,1113r-18,-7l5575,1106r-6,-27l5557,1071r-36,-5l5509,1063r-15,3l5471,1063r-8,l5420,1042r-142,-29l5261,990r-10,-11l5233,971r-3,-8l5208,963r-16,-8l5180,953r-15,8l5152,961r7,-8l5162,940r,-16l5170,913r2,-18l5159,884r-17,11l5132,905r-18,8l5101,919r-25,13l5025,953r-15,2l4997,953r-15,-13l4980,945r-3,5l4970,963r-10,l4962,1074r,16l4957,1103r-28,13l4901,1135r-5,15l4891,1164r-10,10l4881,1190r10,13l4904,1206r15,29l4904,1272r5,23l4901,1311r8,29l4909,1364r-8,13l4922,1395r12,11l4949,1414r23,2l4980,1435r12,8l5010,1451r20,10l5048,1493r28,21l5089,1522r12,2l5114,1535r13,16l5137,1564r7,39l5147,1617r-3,5l5152,1638r,13l5154,1653r5,14l5170,1672r5,13l5162,1714r8,21l5170,1756r10,16l5182,1788r8,16l5202,1812r38,5l5251,1846r243,-13l5676,1814r7,l5681,1783r,-11l5681,1756r-5,-13l5671,1727r,-10l5656,1701r5,-13l5653,1656r3,-24l5663,1601r,-13l5666,1574r7,-13l5673,1543r-7,-29l5666,1503r7,-29l5681,1461r10,-10l5693,1443r-10,-29l5686,1401r5,-29l5704,1332r5,-10l5701,1303r-15,-10xe" filled="f" strokecolor="white" strokeweight=".33583mm">
              <v:path arrowok="t"/>
            </v:shape>
            <v:shape id="_x0000_s1180" style="position:absolute;left:5172;top:905;width:28;height:27" coordorigin="5172,905" coordsize="28,27" path="m5200,905r-8,l5180,919r-8,13l5200,905xe" filled="f" strokecolor="white" strokeweight=".33583mm">
              <v:path arrowok="t"/>
            </v:shape>
            <v:shape id="_x0000_s1179" style="position:absolute;left:5691;top:1200;width:54;height:103" coordorigin="5691,1200" coordsize="54,103" path="m5744,1203r-2,-3l5729,1211r-8,13l5709,1240r,13l5699,1266r-8,24l5699,1300r12,3l5721,1290r3,-11l5724,1264r10,-19l5734,1232r10,-29xe" filled="f" strokecolor="white" strokeweight=".33583mm">
              <v:path arrowok="t"/>
            </v:shape>
            <v:shape id="_x0000_s1178" type="#_x0000_t75" style="position:absolute;left:7880;top:1441;width:375;height:302">
              <v:imagedata r:id="rId34" o:title=""/>
            </v:shape>
            <v:shape id="_x0000_s1177" style="position:absolute;left:7748;top:822;width:264;height:542" coordorigin="7748,822" coordsize="264,542" o:spt="100" adj="0,,0" path="m7954,1182r-140,l7833,1200r30,139l7863,1350r7,13l7982,1337r-12,-13l7963,1308r,-16l7970,1279r-7,-39l7963,1211r-9,-29xm7999,822r-251,71l7748,901r3,10l7751,927r9,13l7760,972r5,15l7777,1000r3,16l7780,1029r5,14l7787,1058r-7,3l7780,1090r10,29l7797,1132r7,29l7804,1182r8,16l7814,1182r140,l7948,1161r7,-11l7953,1129r10,-16l7965,1100r-2,-13l7970,1071r-5,-13l7972,1032r-9,-29l7963,990r12,-11l7980,977r22,-26l8011,930r,-14l8009,903r-10,-13l7994,877r8,-29l7994,827r5,-5xe" fillcolor="#b9aed5" stroked="f">
              <v:stroke joinstyle="round"/>
              <v:formulas/>
              <v:path arrowok="t" o:connecttype="segments"/>
            </v:shape>
            <v:shape id="_x0000_s1176" style="position:absolute;left:6914;top:895;width:1244;height:951" coordorigin="6914,895" coordsize="1244,951" o:spt="100" adj="0,,0" path="m7896,1835r-4,l7879,1846r17,-11xm7894,1775r-2,19l7869,1807r-6,18l7861,1838r8,l7892,1835r4,l7904,1830r49,-26l7958,1804r18,-10l7989,1786r8,-6l7910,1780r-16,-5xm7910,1694r-70,l7843,1705r13,10l7863,1736r6,42l7861,1807r2,l7871,1794r13,-8l7889,1770r13,-26l7889,1728r,-8l7910,1699r,-5xm7920,1757r-10,10l7910,1780r87,l8017,1767r13,-2l8037,1760r-104,l7920,1757xm8099,1658r-41,47l8030,1718r-39,8l7979,1731r-8,16l7958,1747r-25,13l8037,1760r8,-6l8058,1749r28,-18l8086,1720r13,-2l8063,1718r23,-24l8086,1679r13,-21xm7890,1616r-262,l7641,1629r15,29l7659,1671r10,15l7695,1697r12,l7723,1705r,5l7863,1757r-10,-37l7840,1710r-5,-13l7840,1694r70,l7910,1686r-11,-15l7890,1616xm7170,1391r-56,5l7063,1407r-28,13l7022,1428r-16,2l6996,1441r-13,5l6983,1449r6,23l6986,1485r31,3l7017,1496r-5,5l7027,1535r,13l7004,1577r-8,13l6986,1600r-13,19l6948,1647r-29,32l6914,1681r3,5l6925,1736r122,-21l7239,1676r353,-78l7887,1598r-13,-81l7869,1509r,-99l7206,1410r-36,-19xm8158,1660r-13,11l8132,1679r-18,l8099,1686r-13,29l8076,1718r23,l8127,1694r15,-8l8147,1679r-15,l8127,1676r21,l8158,1660xm7887,1598r-295,l7597,1600r13,5l7615,1619r13,-3l7890,1616r-3,-18xm7285,1386r-25,l7232,1391r-26,19l7869,1410r,-21l7296,1389r-11,-3xm7833,1201r-438,l7385,1214r,15l7372,1232r13,29l7385,1268r8,14l7393,1297r-11,13l7367,1310r-13,13l7336,1339r-7,13l7319,1368r-13,5l7296,1389r573,l7869,1378r2,-15l7863,1349r,-10l7833,1201xm7743,895r-105,29l7544,945r-13,l7503,960r-44,52l7413,1088r3,16l7395,1130r-7,11l7349,1180r-2,13l7362,1203r3,8l7362,1198r13,-8l7806,1190r-4,-8l7802,1161r-8,-28l7787,1120r-10,-29l7777,1062r7,-2l7782,1044r-5,-13l7777,1018r-3,-16l7761,989r-5,-16l7756,942r-10,-13l7746,913r-3,-10l7743,895xm7806,1190r-431,l7375,1211r20,-10l7833,1201r-3,-3l7810,1198r-4,-8xm7812,1182r-2,16l7830,1198r-18,-16xe" fillcolor="#b9aed5" stroked="f">
              <v:stroke joinstyle="round"/>
              <v:formulas/>
              <v:path arrowok="t" o:connecttype="segments"/>
            </v:shape>
            <v:shape id="_x0000_s1175" style="position:absolute;left:6914;top:895;width:996;height:912" coordorigin="6914,895" coordsize="996,912" path="m7863,1807r8,-13l7884,1786r5,-16l7902,1744r-13,-16l7889,1720r21,-21l7910,1686r-11,-15l7874,1517r-5,-8l7869,1378r2,-15l7863,1349r,-10l7833,1201r-21,-19l7810,1198r-8,-16l7802,1161r-8,-28l7787,1120r-10,-29l7777,1062r7,-2l7782,1044r-5,-13l7777,1018r-3,-16l7761,989r-5,-16l7756,942r-10,-13l7746,913r-3,-10l7743,895r-105,29l7544,945r-13,l7503,960r-44,52l7413,1088r3,16l7395,1130r-7,11l7375,1154r-26,26l7347,1193r15,10l7365,1211r-3,-13l7375,1190r,21l7395,1201r-10,13l7385,1229r-13,3l7385,1261r,7l7393,1282r,15l7382,1310r-15,l7354,1323r-18,16l7329,1352r-10,16l7306,1373r-10,16l7285,1386r-25,l7232,1391r-26,19l7170,1391r-56,5l7063,1407r-28,13l7022,1428r-16,2l6996,1441r-13,5l6983,1449r6,23l6986,1485r31,3l7017,1496r-5,5l7027,1535r,13l7004,1577r-8,13l6986,1600r-13,19l6948,1647r-29,32l6914,1681r3,5l6925,1736r122,-21l7239,1676r213,-47l7592,1598r5,2l7610,1605r5,14l7628,1616r13,13l7656,1658r3,13l7669,1686r26,11l7707,1697r16,8l7723,1710r140,47l7853,1720r-13,-10l7835,1697r5,-3l7843,1705r13,10l7863,1736r6,42l7861,1807r2,xe" filled="f" strokecolor="white" strokeweight=".33583mm">
              <v:path arrowok="t"/>
            </v:shape>
            <v:shape id="_x0000_s1174" type="#_x0000_t75" style="position:absolute;left:7851;top:1648;width:316;height:207">
              <v:imagedata r:id="rId35" o:title=""/>
            </v:shape>
            <v:shape id="_x0000_s1173" type="#_x0000_t75" style="position:absolute;left:4330;top:198;width:4378;height:4276">
              <v:imagedata r:id="rId36" o:title=""/>
            </v:shape>
            <v:shape id="_x0000_s1172" style="position:absolute;left:10;top:1378;width:1346;height:2340" coordorigin="10,1378" coordsize="1346,2340" o:spt="100" adj="0,,0" path="m1246,3678r-463,l1198,3718r33,l1246,3698r,-20xm1231,3658r-458,l776,3678r468,l1231,3658xm781,3638r-10,l773,3658r8,-20xm175,2278r-58,l124,2298r16,20l145,2318r15,20l152,2358r-2,20l140,2398r10,20l150,2438r-5,20l140,2458r,20l145,2498r20,20l180,2538r28,l214,2578r,20l208,2598r-5,20l175,2618r,40l173,2678r7,20l201,2718r7,40l219,2758r2,40l236,2818r,20l242,2838r17,20l267,2898r23,20l295,2938r-10,l280,2958r10,20l305,2978r10,20l300,3018r,40l295,3058r2,20l287,3098r8,20l305,3118r10,20l356,3138r13,20l384,3158r23,20l450,3178r20,20l481,3218r12,l498,3258r26,20l552,3298r56,l618,3338r3,20l618,3358r,20l666,3378r21,40l704,3438r41,40l760,3518r11,40l771,3598r-8,40l1216,3638r5,-20l1218,3598r3,-20l1236,3578r23,-40l1267,3518r7,l1274,3478r5,-20l1295,3458r7,-20l1346,3418r10,-20l1346,3378r-23,-20l1323,3338r-5,l1318,3318r-5,-20l1297,3278r,-40l1094,2918,770,2438r-569,l188,2418r-8,-20l165,2398r5,-20l175,2358r-2,l173,2338r-3,l163,2318r10,-20l170,2298r5,-20xm557,3518r-5,l557,3558r28,l562,3538r-5,-20xm585,3418r-15,l585,3438r10,20l610,3458r-25,-40xm407,3418r-10,l404,3438r13,l407,3418xm397,3238r-10,l384,3258r13,20l425,3278r15,-20l425,3258r-28,-20xm348,3238r-23,l331,3258r28,l348,3238xm608,2198r-506,l114,2238r3,20l96,2258r-5,20l203,2278r11,20l300,2298r-3,20l315,2318r21,20l188,2338r3,20l201,2358r2,40l203,2418r11,20l770,2438,608,2198xm214,2298r-23,l180,2318r11,20l287,2338r-20,-20l224,2318r-10,-20xm315,2318r-28,20l336,2338r-21,-20xm247,2298r-23,20l262,2318r-5,-10l247,2298xm257,2308r5,10l267,2318r-10,-10xm300,2298r-48,l257,2308r10,10l290,2318r10,-20xm107,2238r-3,20l117,2258r-10,-20xm140,1378r-5,l124,1418r-7,20l124,1438r,20l127,1478r-5,40l86,1578r5,20l86,1598r-10,20l69,1638r-6,l48,1658r-10,l28,1678r-13,40l15,1738r-5,l38,1798r10,20l63,1858r-5,20l63,1878r-5,20l58,1918r-5,20l38,1958r5,60l38,2038r-10,l38,2078r18,20l69,2138r10,20l91,2178r5,l96,2218r6,-20l608,2198r35,-140l755,1558,473,1478,140,1378xe" fillcolor="#b08bc1" stroked="f">
              <v:stroke joinstyle="round"/>
              <v:formulas/>
              <v:path arrowok="t" o:connecttype="segments"/>
            </v:shape>
            <v:shape id="_x0000_s1171" style="position:absolute;left:10;top:1378;width:1346;height:2341" coordorigin="10,1378" coordsize="1346,2341" path="m1346,3378r-23,-27l1323,3336r-5,-16l1318,3307r-5,-19l1297,3259r,-13l1297,3230,1094,2916,608,2182r35,-142l755,1549,473,1473,140,1378r-5,l124,1407r-7,13l124,1436r,13l127,1478r-3,3l122,1507r-36,61l91,1581r-5,16l76,1607r-7,16l74,1628r-11,6l48,1642r-10,15l28,1671r-13,29l15,1721r-5,13l38,1779r,10l48,1802r15,43l58,1861r5,13l58,1890r,18l53,1919r-15,26l43,2000r-5,22l28,2035r10,29l56,2093r13,39l79,2146r12,15l96,2175r,15l96,2204r6,-8l114,2225r3,29l107,2225r-3,16l96,2254r-5,18l104,2262r13,13l124,2291r16,10l145,2314r15,16l170,2320r-7,-16l173,2296r-3,-13l175,2264r16,-2l203,2272r10,13l229,2296r10,-5l252,2291r10,13l290,2304r10,-11l297,2304r-12,8l297,2312r13,-6l315,2306r10,14l336,2333r,3l315,2306r-28,14l247,2296r-23,5l213,2291r-12,2l191,2293r-11,13l191,2322r-3,14l191,2351r10,3l203,2383r,24l213,2423r-12,l188,2404r-8,-13l165,2380r5,-13l175,2354r-2,-13l173,2333r-13,l152,2346r-2,16l140,2386r10,15l150,2431r-5,13l140,2452r,13l145,2481r20,37l180,2533r28,l213,2562r,29l208,2591r-5,11l175,2615r,29l173,2673r7,13l201,2715r7,29l219,2755r2,29l236,2808r,16l241,2837r18,16l267,2879r23,29l295,2924r-10,5l280,2945r10,13l305,2966r10,13l315,2990r-15,24l300,3040r-5,16l297,3069r-10,16l287,3098r8,5l305,3117r10,10l356,3135r13,5l384,3146r23,18l422,3167r28,2l470,3188r11,13l493,3214r5,27l524,3267r28,18l608,3291r,5l618,3325r3,13l618,3349r,13l631,3375r7,-13l654,3362r12,13l676,3396r11,13l704,3420r41,58l760,3507r11,32l771,3568r,29l763,3621r,15l766,3623r15,13l773,3650r-2,-14l773,3650r3,18l783,3671r415,42l1201,3713r7,-3l1216,3713r10,5l1231,3702r15,-5l1246,3671r-2,-11l1231,3650r-13,-3l1216,3631r5,-13l1221,3602r-3,-13l1221,3576r15,-8l1259,3536r8,-18l1274,3502r,-24l1279,3452r16,-6l1302,3431r44,-24l1356,3391r-10,-13xe" filled="f" strokecolor="white" strokeweight=".33583mm">
              <v:path arrowok="t"/>
            </v:shape>
            <v:shape id="_x0000_s1170" style="position:absolute;left:325;top:3230;width:34;height:27" coordorigin="325,3230" coordsize="34,27" path="m338,3230r-13,8l331,3251r12,5l356,3251r3,-5l348,3235r-10,-5xe" filled="f" strokecolor="white" strokeweight=".33583mm">
              <v:path arrowok="t"/>
            </v:shape>
            <v:shape id="_x0000_s1169" style="position:absolute;left:384;top:3230;width:56;height:30" coordorigin="384,3230" coordsize="56,30" path="m397,3238r-11,-8l384,3241r,10l397,3259r28,l440,3251r-15,l397,3238xe" filled="f" strokecolor="white" strokeweight=".33583mm">
              <v:path arrowok="t"/>
            </v:shape>
            <v:shape id="_x0000_s1168" style="position:absolute;left:397;top:3417;width:21;height:14" coordorigin="397,3417" coordsize="21,14" path="m397,3417r7,11l417,3431r-10,-14l397,3417xe" filled="f" strokecolor="white" strokeweight=".33583mm">
              <v:path arrowok="t"/>
            </v:shape>
            <v:shape id="_x0000_s1167" style="position:absolute;left:549;top:3502;width:36;height:56" coordorigin="549,3502" coordsize="36,56" path="m557,3518r-8,-16l552,3518r5,29l570,3557r15,l562,3531r-5,-13xe" filled="f" strokecolor="white" strokeweight=".33583mm">
              <v:path arrowok="t"/>
            </v:shape>
            <v:shape id="_x0000_s1166" style="position:absolute;left:570;top:3407;width:46;height:45" coordorigin="570,3407" coordsize="46,45" path="m598,3425r-13,-13l570,3407r15,13l595,3449r20,3l610,3438r-12,-13xe" filled="f" strokecolor="white" strokeweight=".33583mm">
              <v:path arrowok="t"/>
            </v:shape>
            <v:shape id="_x0000_s1165" style="position:absolute;left:2087;top:1188;width:1156;height:966" coordorigin="2087,1188" coordsize="1156,966" path="m2222,1188r-15,10l2194,1291r-76,527l2087,2034r314,41l2804,2122r133,13l3184,2153r28,-426l3243,1302r-202,-16l2756,1258r-266,-32l2222,1188xe" fillcolor="#7c3e97" stroked="f">
              <v:path arrowok="t"/>
            </v:shape>
            <v:shape id="_x0000_s1164" style="position:absolute;left:2087;top:1188;width:1156;height:966" coordorigin="2087,1188" coordsize="1156,966" path="m2118,1818r76,-527l2207,1198r15,-10l2490,1226r266,32l3041,1286r202,16l3212,1727r-28,426l2937,2135r-133,-13l2551,2093r-150,-18l2087,2034r31,-216e" filled="f" strokecolor="white" strokeweight=".33583mm">
              <v:path arrowok="t"/>
            </v:shape>
            <v:shape id="_x0000_s1163" style="position:absolute;left:244;top:4025;width:1419;height:1405" coordorigin="244,4025" coordsize="1419,1405" o:spt="100" adj="0,,0" path="m871,4988r-119,l775,5030r-69,96l660,5130,558,5256r-34,l244,5417r70,13l558,5340,804,5151r67,-163xm1233,4828r-217,l1457,5055r62,230l1658,5276r5,-76l1553,5113,1442,4954r-81,l1321,4871r-88,-21l1233,4828xm1229,4528r-611,l652,4623r-94,39l499,4769r103,239l752,4988r119,l884,4958r81,l1027,4899r-11,-71l1233,4828r-4,-300xm965,4958r-53,l928,4992r37,-34xm1423,4925r-62,29l1442,4954r-19,-29xm528,4403r-82,32l520,4573r98,-45l1229,4528r-1,-89l602,4439r-74,-36xm756,4025l470,4235r-4,58l574,4301r62,118l602,4439r626,l1225,4155,957,4129r-66,-66l756,4025xe" fillcolor="#553c82" stroked="f">
              <v:stroke joinstyle="round"/>
              <v:formulas/>
              <v:path arrowok="t" o:connecttype="segments"/>
            </v:shape>
            <v:shape id="_x0000_s1162" style="position:absolute;left:244;top:4025;width:1419;height:1405" coordorigin="244,4025" coordsize="1419,1405" path="m470,4235l756,4025r135,38l957,4129r268,26l1233,4850r88,21l1361,4954r62,-29l1553,5113r110,87l1658,5276r-139,9l1457,5055,1016,4828r11,71l928,4992r-16,-34l884,4958r-80,193l558,5340r-244,90l244,5417,524,5256r34,l660,5130r46,-4l775,5030r-23,-42l602,5008,499,4769r59,-107l652,4623r-34,-95l520,4573,446,4435r82,-32l602,4439r34,-20l574,4301r-108,-8l470,4235xe" filled="f" strokecolor="white" strokeweight=".33583mm">
              <v:path arrowok="t"/>
            </v:shape>
            <v:shape id="_x0000_s1161" type="#_x0000_t75" style="position:absolute;left:5467;top:725;width:141;height:132">
              <v:imagedata r:id="rId37" o:title=""/>
            </v:shape>
            <v:shape id="_x0000_s1160" style="position:absolute;left:6185;top:959;width:57;height:38" coordorigin="6185,959" coordsize="57,38" path="m6231,970r-12,-11l6208,959r3,16l6196,986r-11,3l6196,997r5,l6224,997r17,-11l6231,970xe" filled="f" strokecolor="white" strokeweight=".33583mm">
              <v:path arrowok="t"/>
            </v:shape>
            <v:shape id="_x0000_s1159" style="position:absolute;left:1590;top:4596;width:74;height:103" coordorigin="1590,4596" coordsize="74,103" path="m1632,4596r-42,72l1590,4698r38,l1663,4617r-31,-21xe" fillcolor="#b08bc1" stroked="f">
              <v:path arrowok="t"/>
            </v:shape>
            <v:shape id="_x0000_s1158" style="position:absolute;left:1590;top:4596;width:74;height:103" coordorigin="1590,4596" coordsize="74,103" path="m1590,4698r,-30l1632,4596r31,21l1628,4698r-38,xe" filled="f" strokecolor="white" strokeweight=".33583mm">
              <v:path arrowok="t"/>
            </v:shape>
            <v:shape id="_x0000_s1157" style="position:absolute;left:1692;top:4493;width:132;height:132" coordorigin="1692,4493" coordsize="132,132" path="m1810,4493r-89,15l1692,4572r52,42l1802,4625r22,-52l1810,4493xe" fillcolor="#b08bc1" stroked="f">
              <v:path arrowok="t"/>
            </v:shape>
            <v:shape id="_x0000_s1156" style="position:absolute;left:1809;top:4596;width:205;height:147" coordorigin="1809,4596" coordsize="205,147" path="m1949,4596r-140,52l1894,4742r50,-10l2014,4724r-12,-51l1976,4659r-27,-63xe" fillcolor="#b08bc1" stroked="f">
              <v:path arrowok="t"/>
            </v:shape>
            <v:shape id="_x0000_s1155" style="position:absolute;left:1809;top:4596;width:205;height:147" coordorigin="1809,4596" coordsize="205,147" path="m1809,4648r140,-52l1976,4659r26,14l2014,4724r-70,8l1894,4742r-85,-94xe" filled="f" strokecolor="white" strokeweight=".33583mm">
              <v:path arrowok="t"/>
            </v:shape>
            <v:shape id="_x0000_s1154" style="position:absolute;left:2014;top:4713;width:161;height:74" coordorigin="2014,4713" coordsize="161,74" o:spt="100" adj="0,,0" path="m2125,4713r-87,2l2014,4782r43,4l2083,4771r51,l2175,4743r-29,-11l2125,4713xm2134,4771r-51,l2132,4772r2,-1xe" fillcolor="#b08bc1" stroked="f">
              <v:stroke joinstyle="round"/>
              <v:formulas/>
              <v:path arrowok="t" o:connecttype="segments"/>
            </v:shape>
            <v:shape id="_x0000_s1153" style="position:absolute;left:2014;top:4713;width:161;height:74" coordorigin="2014,4713" coordsize="161,74" path="m2038,4715r-24,67l2057,4786r26,-15l2132,4772r43,-29l2146,4732r-21,-19l2038,4715xe" filled="f" strokecolor="white" strokeweight=".33583mm">
              <v:path arrowok="t"/>
            </v:shape>
            <v:shape id="_x0000_s1152" style="position:absolute;left:2058;top:4830;width:74;height:59" coordorigin="2058,4830" coordsize="74,59" path="m2122,4830r-64,5l2069,4888r62,-14l2122,4830xe" fillcolor="#b08bc1" stroked="f">
              <v:path arrowok="t"/>
            </v:shape>
            <v:shape id="_x0000_s1151" style="position:absolute;left:2131;top:4888;width:44;height:59" coordorigin="2131,4888" coordsize="44,59" path="m2175,4888r-44,23l2146,4947r29,-7l2175,4888xe" fillcolor="#b08bc1" stroked="f">
              <v:path arrowok="t"/>
            </v:shape>
            <v:shape id="_x0000_s1150" style="position:absolute;left:2248;top:4918;width:264;height:337" coordorigin="2248,4918" coordsize="264,337" path="m2292,4918r-44,128l2279,5109r,115l2342,5254r29,-66l2452,5173r59,-75l2448,4985r-156,-67xe" fillcolor="#b08bc1" stroked="f">
              <v:path arrowok="t"/>
            </v:shape>
            <v:shape id="_x0000_s1149" style="position:absolute;left:2146;top:4757;width:147;height:132" coordorigin="2146,4757" coordsize="147,132" path="m2176,4757r-30,39l2159,4827r27,11l2214,4888r76,-20l2292,4814r-55,-47l2176,4757xe" fillcolor="#b08bc1" stroked="f">
              <v:path arrowok="t"/>
            </v:shape>
            <v:shape id="_x0000_s1148" style="position:absolute;left:2146;top:4757;width:147;height:132" coordorigin="2146,4757" coordsize="147,132" path="m2176,4757r-30,39l2159,4827r27,11l2214,4888r76,-20l2292,4814r-55,-47l2176,4757xe" filled="f" strokecolor="white" strokeweight=".33583mm">
              <v:path arrowok="t"/>
            </v:shape>
            <v:shape id="_x0000_s1147" type="#_x0000_t75" style="position:absolute;left:7622;top:2056;width:195;height:312">
              <v:imagedata r:id="rId38" o:title=""/>
            </v:shape>
            <v:shape id="_x0000_s1146" type="#_x0000_t75" style="position:absolute;left:7373;top:2217;width:180;height:165">
              <v:imagedata r:id="rId39" o:title=""/>
            </v:shape>
            <v:line id="_x0000_s1145" style="position:absolute" from="8213,1546" to="8481,1546" strokecolor="#808083" strokeweight=".25189mm"/>
            <v:shape id="_x0000_s1144" style="position:absolute;left:8188;top:1520;width:54;height:54" coordorigin="8188,1520" coordsize="54,54" path="m8230,1520r-30,l8188,1532r,29l8200,1573r30,l8242,1561r,-29l8230,1520xe" fillcolor="#808083" stroked="f">
              <v:path arrowok="t"/>
            </v:shape>
            <v:shape id="_x0000_s1143" style="position:absolute;left:7850;top:1988;width:54;height:54" coordorigin="7850,1988" coordsize="54,54" path="m7891,1988r-29,l7850,2000r,30l7862,2042r29,l7903,2030r,-30l7891,1988xe" fillcolor="#808083" stroked="f">
              <v:path arrowok="t"/>
            </v:shape>
            <v:shape id="_x0000_s1142" style="position:absolute;left:7731;top:2221;width:54;height:54" coordorigin="7731,2221" coordsize="54,54" path="m7773,2221r-30,l7731,2233r,30l7743,2275r30,l7785,2263r,-30l7773,2221xe" fillcolor="#808083" stroked="f">
              <v:path arrowok="t"/>
            </v:shape>
            <v:line id="_x0000_s1141" style="position:absolute" from="7780,2423" to="7980,2423" strokecolor="#808083" strokeweight=".25189mm"/>
            <v:shape id="_x0000_s1140" style="position:absolute;left:7755;top:2396;width:54;height:54" coordorigin="7755,2396" coordsize="54,54" path="m7796,2396r-29,l7755,2408r,30l7767,2450r29,l7808,2438r,-30l7796,2396xe" fillcolor="#808083" stroked="f">
              <v:path arrowok="t"/>
            </v:shape>
            <v:shape id="_x0000_s1139" style="position:absolute;left:7522;top:2338;width:459;height:260" coordorigin="7522,2338" coordsize="459,260" path="m7522,2338r315,260l7980,2598e" filled="f" strokecolor="#808083" strokeweight=".25189mm">
              <v:path arrowok="t"/>
            </v:shape>
            <v:shape id="_x0000_s1138" style="position:absolute;left:7496;top:2313;width:54;height:54" coordorigin="7496,2313" coordsize="54,54" path="m7520,2313r-10,3l7502,2322r-5,10l7496,2342r3,10l7506,2360r9,5l7525,2366r10,-3l7544,2356r5,-9l7550,2337r-3,-10l7540,2319r-9,-5l7520,2313xe" fillcolor="#808083" stroked="f">
              <v:path arrowok="t"/>
            </v:shape>
            <v:rect id="_x0000_s1137" style="position:absolute;left:7826;top:3739;width:163;height:163" fillcolor="#553c82" stroked="f"/>
            <v:rect id="_x0000_s1136" style="position:absolute;left:7826;top:4102;width:163;height:163" fillcolor="#7c3e97" stroked="f"/>
            <v:rect id="_x0000_s1135" style="position:absolute;left:7826;top:4465;width:163;height:163" fillcolor="#b08bc1" stroked="f"/>
            <v:rect id="_x0000_s1134" style="position:absolute;left:7826;top:4829;width:163;height:163" fillcolor="#b9aed5" stroked="f"/>
            <v:rect id="_x0000_s1133" style="position:absolute;left:7826;top:5192;width:163;height:163" fillcolor="#aa0060" stroked="f"/>
            <v:rect id="_x0000_s1132" style="position:absolute;left:8072;top:3714;width:1354;height:1944" stroked="f"/>
            <v:shape id="_x0000_s1131" type="#_x0000_t202" style="position:absolute;left:881;top:341;width:218;height:160" filled="f" stroked="f">
              <v:textbox inset="0,0,0,0">
                <w:txbxContent>
                  <w:p w:rsidR="00BC229A" w:rsidRDefault="006D6304">
                    <w:pPr>
                      <w:spacing w:before="18"/>
                      <w:rPr>
                        <w:rFonts w:ascii="Lucida Sans"/>
                        <w:b/>
                        <w:sz w:val="11"/>
                      </w:rPr>
                    </w:pPr>
                    <w:r>
                      <w:rPr>
                        <w:rFonts w:ascii="Lucida Sans"/>
                        <w:b/>
                        <w:color w:val="FFFFFF"/>
                        <w:w w:val="105"/>
                        <w:sz w:val="11"/>
                      </w:rPr>
                      <w:t>WA</w:t>
                    </w:r>
                  </w:p>
                </w:txbxContent>
              </v:textbox>
            </v:shape>
            <v:shape id="_x0000_s1130" type="#_x0000_t202" style="position:absolute;left:8259;top:497;width:203;height:160" filled="f" stroked="f">
              <v:textbox inset="0,0,0,0">
                <w:txbxContent>
                  <w:p w:rsidR="00BC229A" w:rsidRDefault="006D6304">
                    <w:pPr>
                      <w:spacing w:before="18"/>
                      <w:rPr>
                        <w:rFonts w:ascii="Lucida Sans"/>
                        <w:b/>
                        <w:sz w:val="11"/>
                      </w:rPr>
                    </w:pPr>
                    <w:r>
                      <w:rPr>
                        <w:rFonts w:ascii="Lucida Sans"/>
                        <w:b/>
                        <w:color w:val="FFFFFF"/>
                        <w:w w:val="105"/>
                        <w:sz w:val="11"/>
                      </w:rPr>
                      <w:t>ME</w:t>
                    </w:r>
                  </w:p>
                </w:txbxContent>
              </v:textbox>
            </v:shape>
            <v:shape id="_x0000_s1129" type="#_x0000_t202" style="position:absolute;left:2386;top:687;width:205;height:160" filled="f" stroked="f">
              <v:textbox inset="0,0,0,0">
                <w:txbxContent>
                  <w:p w:rsidR="00BC229A" w:rsidRDefault="006D6304">
                    <w:pPr>
                      <w:spacing w:before="18"/>
                      <w:rPr>
                        <w:rFonts w:ascii="Lucida Sans"/>
                        <w:b/>
                        <w:sz w:val="11"/>
                      </w:rPr>
                    </w:pPr>
                    <w:r>
                      <w:rPr>
                        <w:rFonts w:ascii="Lucida Sans"/>
                        <w:b/>
                        <w:color w:val="FFFFFF"/>
                        <w:sz w:val="11"/>
                      </w:rPr>
                      <w:t>MT</w:t>
                    </w:r>
                  </w:p>
                </w:txbxContent>
              </v:textbox>
            </v:shape>
            <v:shape id="_x0000_s1128" type="#_x0000_t202" style="position:absolute;left:3677;top:692;width:209;height:160" filled="f" stroked="f">
              <v:textbox inset="0,0,0,0">
                <w:txbxContent>
                  <w:p w:rsidR="00BC229A" w:rsidRDefault="006D6304">
                    <w:pPr>
                      <w:spacing w:before="18"/>
                      <w:rPr>
                        <w:rFonts w:ascii="Lucida Sans"/>
                        <w:b/>
                        <w:sz w:val="11"/>
                      </w:rPr>
                    </w:pPr>
                    <w:r>
                      <w:rPr>
                        <w:rFonts w:ascii="Lucida Sans"/>
                        <w:b/>
                        <w:color w:val="FFFFFF"/>
                        <w:w w:val="105"/>
                        <w:sz w:val="11"/>
                      </w:rPr>
                      <w:t>ND</w:t>
                    </w:r>
                  </w:p>
                </w:txbxContent>
              </v:textbox>
            </v:shape>
            <v:shape id="_x0000_s1127" type="#_x0000_t202" style="position:absolute;left:682;top:1034;width:186;height:160" filled="f" stroked="f">
              <v:textbox inset="0,0,0,0">
                <w:txbxContent>
                  <w:p w:rsidR="00BC229A" w:rsidRDefault="006D6304">
                    <w:pPr>
                      <w:spacing w:before="18"/>
                      <w:rPr>
                        <w:rFonts w:ascii="Lucida Sans"/>
                        <w:b/>
                        <w:sz w:val="11"/>
                      </w:rPr>
                    </w:pPr>
                    <w:r>
                      <w:rPr>
                        <w:rFonts w:ascii="Lucida Sans"/>
                        <w:b/>
                        <w:color w:val="FFFFFF"/>
                        <w:sz w:val="11"/>
                      </w:rPr>
                      <w:t>OR</w:t>
                    </w:r>
                  </w:p>
                </w:txbxContent>
              </v:textbox>
            </v:shape>
            <v:shape id="_x0000_s1126" type="#_x0000_t202" style="position:absolute;left:7799;top:912;width:162;height:160" filled="f" stroked="f">
              <v:textbox inset="0,0,0,0">
                <w:txbxContent>
                  <w:p w:rsidR="00BC229A" w:rsidRDefault="006D6304">
                    <w:pPr>
                      <w:spacing w:before="18"/>
                      <w:rPr>
                        <w:rFonts w:ascii="Lucida Sans"/>
                        <w:b/>
                        <w:sz w:val="11"/>
                      </w:rPr>
                    </w:pPr>
                    <w:r>
                      <w:rPr>
                        <w:rFonts w:ascii="Lucida Sans"/>
                        <w:b/>
                        <w:color w:val="FFFFFF"/>
                        <w:sz w:val="11"/>
                      </w:rPr>
                      <w:t>VT</w:t>
                    </w:r>
                  </w:p>
                </w:txbxContent>
              </v:textbox>
            </v:shape>
            <v:shape id="_x0000_s1125" type="#_x0000_t202" style="position:absolute;left:4482;top:1055;width:233;height:160" filled="f" stroked="f">
              <v:textbox inset="0,0,0,0">
                <w:txbxContent>
                  <w:p w:rsidR="00BC229A" w:rsidRDefault="006D6304">
                    <w:pPr>
                      <w:spacing w:before="18"/>
                      <w:rPr>
                        <w:rFonts w:ascii="Lucida Sans"/>
                        <w:b/>
                        <w:sz w:val="11"/>
                      </w:rPr>
                    </w:pPr>
                    <w:r>
                      <w:rPr>
                        <w:rFonts w:ascii="Lucida Sans"/>
                        <w:b/>
                        <w:color w:val="FFFFFF"/>
                        <w:w w:val="110"/>
                        <w:sz w:val="11"/>
                      </w:rPr>
                      <w:t>MN</w:t>
                    </w:r>
                  </w:p>
                </w:txbxContent>
              </v:textbox>
            </v:shape>
            <v:shape id="_x0000_s1124" type="#_x0000_t202" style="position:absolute;left:1627;top:1295;width:151;height:160" filled="f" stroked="f">
              <v:textbox inset="0,0,0,0">
                <w:txbxContent>
                  <w:p w:rsidR="00BC229A" w:rsidRDefault="006D6304">
                    <w:pPr>
                      <w:spacing w:before="18"/>
                      <w:rPr>
                        <w:rFonts w:ascii="Lucida Sans"/>
                        <w:b/>
                        <w:sz w:val="11"/>
                      </w:rPr>
                    </w:pPr>
                    <w:r>
                      <w:rPr>
                        <w:rFonts w:ascii="Lucida Sans"/>
                        <w:b/>
                        <w:color w:val="FFFFFF"/>
                        <w:w w:val="105"/>
                        <w:sz w:val="11"/>
                      </w:rPr>
                      <w:t>ID</w:t>
                    </w:r>
                  </w:p>
                </w:txbxContent>
              </v:textbox>
            </v:shape>
            <v:shape id="_x0000_s1123" type="#_x0000_t202" style="position:absolute;left:3695;top:1298;width:166;height:160" filled="f" stroked="f">
              <v:textbox inset="0,0,0,0">
                <w:txbxContent>
                  <w:p w:rsidR="00BC229A" w:rsidRDefault="006D6304">
                    <w:pPr>
                      <w:spacing w:before="18"/>
                      <w:rPr>
                        <w:rFonts w:ascii="Lucida Sans"/>
                        <w:b/>
                        <w:sz w:val="11"/>
                      </w:rPr>
                    </w:pPr>
                    <w:r>
                      <w:rPr>
                        <w:rFonts w:ascii="Lucida Sans"/>
                        <w:b/>
                        <w:color w:val="FFFFFF"/>
                        <w:sz w:val="11"/>
                      </w:rPr>
                      <w:t>SD</w:t>
                    </w:r>
                  </w:p>
                </w:txbxContent>
              </v:textbox>
            </v:shape>
            <v:shape id="_x0000_s1122" type="#_x0000_t202" style="position:absolute;left:5232;top:1360;width:176;height:160" filled="f" stroked="f">
              <v:textbox inset="0,0,0,0">
                <w:txbxContent>
                  <w:p w:rsidR="00BC229A" w:rsidRDefault="006D6304">
                    <w:pPr>
                      <w:spacing w:before="18"/>
                      <w:rPr>
                        <w:rFonts w:ascii="Lucida Sans"/>
                        <w:b/>
                        <w:sz w:val="11"/>
                      </w:rPr>
                    </w:pPr>
                    <w:r>
                      <w:rPr>
                        <w:rFonts w:ascii="Lucida Sans"/>
                        <w:b/>
                        <w:color w:val="FFFFFF"/>
                        <w:w w:val="110"/>
                        <w:sz w:val="11"/>
                      </w:rPr>
                      <w:t>WI</w:t>
                    </w:r>
                  </w:p>
                </w:txbxContent>
              </v:textbox>
            </v:shape>
            <v:shape id="_x0000_s1121" type="#_x0000_t202" style="position:absolute;left:7481;top:1347;width:196;height:160" filled="f" stroked="f">
              <v:textbox inset="0,0,0,0">
                <w:txbxContent>
                  <w:p w:rsidR="00BC229A" w:rsidRDefault="006D6304">
                    <w:pPr>
                      <w:spacing w:before="18"/>
                      <w:rPr>
                        <w:rFonts w:ascii="Lucida Sans"/>
                        <w:b/>
                        <w:sz w:val="11"/>
                      </w:rPr>
                    </w:pPr>
                    <w:r>
                      <w:rPr>
                        <w:rFonts w:ascii="Lucida Sans"/>
                        <w:b/>
                        <w:color w:val="FFFFFF"/>
                        <w:w w:val="105"/>
                        <w:sz w:val="11"/>
                      </w:rPr>
                      <w:t>NY</w:t>
                    </w:r>
                  </w:p>
                </w:txbxContent>
              </v:textbox>
            </v:shape>
            <v:shape id="_x0000_s1120" type="#_x0000_t202" style="position:absolute;left:2574;top:1562;width:211;height:160" filled="f" stroked="f">
              <v:textbox inset="0,0,0,0">
                <w:txbxContent>
                  <w:p w:rsidR="00BC229A" w:rsidRDefault="006D6304">
                    <w:pPr>
                      <w:spacing w:before="18"/>
                      <w:rPr>
                        <w:rFonts w:ascii="Lucida Sans"/>
                        <w:b/>
                        <w:sz w:val="11"/>
                      </w:rPr>
                    </w:pPr>
                    <w:r>
                      <w:rPr>
                        <w:rFonts w:ascii="Lucida Sans"/>
                        <w:b/>
                        <w:color w:val="FFFFFF"/>
                        <w:w w:val="105"/>
                        <w:sz w:val="11"/>
                      </w:rPr>
                      <w:t>WY</w:t>
                    </w:r>
                  </w:p>
                </w:txbxContent>
              </v:textbox>
            </v:shape>
            <v:shape id="_x0000_s1119" type="#_x0000_t202" style="position:absolute;left:7903;top:1120;width:321;height:526" filled="f" stroked="f">
              <v:textbox inset="0,0,0,0">
                <w:txbxContent>
                  <w:p w:rsidR="00BC229A" w:rsidRDefault="006D6304">
                    <w:pPr>
                      <w:spacing w:before="18" w:line="331" w:lineRule="auto"/>
                      <w:ind w:left="103" w:right="8" w:hanging="35"/>
                      <w:rPr>
                        <w:rFonts w:ascii="Lucida Sans"/>
                        <w:b/>
                        <w:sz w:val="11"/>
                      </w:rPr>
                    </w:pPr>
                    <w:r>
                      <w:rPr>
                        <w:rFonts w:ascii="Lucida Sans"/>
                        <w:b/>
                        <w:color w:val="FFFFFF"/>
                        <w:w w:val="105"/>
                        <w:sz w:val="11"/>
                      </w:rPr>
                      <w:t>NH MA</w:t>
                    </w:r>
                  </w:p>
                  <w:p w:rsidR="00BC229A" w:rsidRDefault="006D6304">
                    <w:pPr>
                      <w:spacing w:before="10"/>
                      <w:rPr>
                        <w:rFonts w:ascii="Lucida Sans"/>
                        <w:b/>
                        <w:sz w:val="11"/>
                      </w:rPr>
                    </w:pPr>
                    <w:r>
                      <w:rPr>
                        <w:rFonts w:ascii="Lucida Sans"/>
                        <w:b/>
                        <w:color w:val="FFFFFF"/>
                        <w:sz w:val="11"/>
                      </w:rPr>
                      <w:t>CT</w:t>
                    </w:r>
                  </w:p>
                </w:txbxContent>
              </v:textbox>
            </v:shape>
            <v:shape id="_x0000_s1118" type="#_x0000_t202" style="position:absolute;left:8522;top:1462;width:135;height:157" filled="f" stroked="f">
              <v:textbox inset="0,0,0,0">
                <w:txbxContent>
                  <w:p w:rsidR="00BC229A" w:rsidRDefault="006D6304">
                    <w:pPr>
                      <w:spacing w:before="16"/>
                      <w:rPr>
                        <w:rFonts w:ascii="Lucida Sans"/>
                        <w:b/>
                        <w:sz w:val="11"/>
                      </w:rPr>
                    </w:pPr>
                    <w:r>
                      <w:rPr>
                        <w:rFonts w:ascii="Lucida Sans"/>
                        <w:b/>
                        <w:color w:val="414141"/>
                        <w:sz w:val="11"/>
                      </w:rPr>
                      <w:t>RI</w:t>
                    </w:r>
                  </w:p>
                </w:txbxContent>
              </v:textbox>
            </v:shape>
            <v:shape id="_x0000_s1117" type="#_x0000_t202" style="position:absolute;left:6092;top:1633;width:176;height:160" filled="f" stroked="f">
              <v:textbox inset="0,0,0,0">
                <w:txbxContent>
                  <w:p w:rsidR="00BC229A" w:rsidRDefault="006D6304">
                    <w:pPr>
                      <w:spacing w:before="18"/>
                      <w:rPr>
                        <w:rFonts w:ascii="Lucida Sans"/>
                        <w:b/>
                        <w:sz w:val="11"/>
                      </w:rPr>
                    </w:pPr>
                    <w:r>
                      <w:rPr>
                        <w:rFonts w:ascii="Lucida Sans"/>
                        <w:b/>
                        <w:color w:val="FFFFFF"/>
                        <w:w w:val="110"/>
                        <w:sz w:val="11"/>
                      </w:rPr>
                      <w:t>MI</w:t>
                    </w:r>
                  </w:p>
                </w:txbxContent>
              </v:textbox>
            </v:shape>
            <v:shape id="_x0000_s1116" type="#_x0000_t202" style="position:absolute;left:3707;top:1951;width:188;height:160" filled="f" stroked="f">
              <v:textbox inset="0,0,0,0">
                <w:txbxContent>
                  <w:p w:rsidR="00BC229A" w:rsidRDefault="006D6304">
                    <w:pPr>
                      <w:spacing w:before="18"/>
                      <w:rPr>
                        <w:rFonts w:ascii="Lucida Sans"/>
                        <w:b/>
                        <w:sz w:val="11"/>
                      </w:rPr>
                    </w:pPr>
                    <w:r>
                      <w:rPr>
                        <w:rFonts w:ascii="Lucida Sans"/>
                        <w:b/>
                        <w:color w:val="FFFFFF"/>
                        <w:w w:val="105"/>
                        <w:sz w:val="11"/>
                      </w:rPr>
                      <w:t>NE</w:t>
                    </w:r>
                  </w:p>
                </w:txbxContent>
              </v:textbox>
            </v:shape>
            <v:shape id="_x0000_s1115" type="#_x0000_t202" style="position:absolute;left:4764;top:1885;width:145;height:160" filled="f" stroked="f">
              <v:textbox inset="0,0,0,0">
                <w:txbxContent>
                  <w:p w:rsidR="00BC229A" w:rsidRDefault="006D6304">
                    <w:pPr>
                      <w:spacing w:before="18"/>
                      <w:rPr>
                        <w:rFonts w:ascii="Lucida Sans"/>
                        <w:b/>
                        <w:sz w:val="11"/>
                      </w:rPr>
                    </w:pPr>
                    <w:r>
                      <w:rPr>
                        <w:rFonts w:ascii="Lucida Sans"/>
                        <w:b/>
                        <w:color w:val="FFFFFF"/>
                        <w:w w:val="105"/>
                        <w:sz w:val="11"/>
                      </w:rPr>
                      <w:t>IA</w:t>
                    </w:r>
                  </w:p>
                </w:txbxContent>
              </v:textbox>
            </v:shape>
            <v:shape id="_x0000_s1114" type="#_x0000_t202" style="position:absolute;left:7215;top:1865;width:174;height:160" filled="f" stroked="f">
              <v:textbox inset="0,0,0,0">
                <w:txbxContent>
                  <w:p w:rsidR="00BC229A" w:rsidRDefault="006D6304">
                    <w:pPr>
                      <w:spacing w:before="18"/>
                      <w:rPr>
                        <w:rFonts w:ascii="Lucida Sans"/>
                        <w:b/>
                        <w:sz w:val="11"/>
                      </w:rPr>
                    </w:pPr>
                    <w:r>
                      <w:rPr>
                        <w:rFonts w:ascii="Lucida Sans"/>
                        <w:b/>
                        <w:color w:val="FFFFFF"/>
                        <w:w w:val="105"/>
                        <w:sz w:val="11"/>
                      </w:rPr>
                      <w:t>PA</w:t>
                    </w:r>
                  </w:p>
                </w:txbxContent>
              </v:textbox>
            </v:shape>
            <v:shape id="_x0000_s1113" type="#_x0000_t202" style="position:absolute;left:1030;top:2135;width:199;height:160" filled="f" stroked="f">
              <v:textbox inset="0,0,0,0">
                <w:txbxContent>
                  <w:p w:rsidR="00BC229A" w:rsidRDefault="006D6304">
                    <w:pPr>
                      <w:spacing w:before="18"/>
                      <w:rPr>
                        <w:rFonts w:ascii="Lucida Sans"/>
                        <w:b/>
                        <w:sz w:val="11"/>
                      </w:rPr>
                    </w:pPr>
                    <w:r>
                      <w:rPr>
                        <w:rFonts w:ascii="Lucida Sans"/>
                        <w:b/>
                        <w:color w:val="FFFFFF"/>
                        <w:w w:val="105"/>
                        <w:sz w:val="11"/>
                      </w:rPr>
                      <w:t>NV</w:t>
                    </w:r>
                  </w:p>
                </w:txbxContent>
              </v:textbox>
            </v:shape>
            <v:shape id="_x0000_s1112" type="#_x0000_t202" style="position:absolute;left:443;top:2399;width:174;height:160" filled="f" stroked="f">
              <v:textbox inset="0,0,0,0">
                <w:txbxContent>
                  <w:p w:rsidR="00BC229A" w:rsidRDefault="006D6304">
                    <w:pPr>
                      <w:spacing w:before="18"/>
                      <w:rPr>
                        <w:rFonts w:ascii="Lucida Sans"/>
                        <w:b/>
                        <w:sz w:val="11"/>
                      </w:rPr>
                    </w:pPr>
                    <w:r>
                      <w:rPr>
                        <w:rFonts w:ascii="Lucida Sans"/>
                        <w:b/>
                        <w:color w:val="FFFFFF"/>
                        <w:sz w:val="11"/>
                      </w:rPr>
                      <w:t>CA</w:t>
                    </w:r>
                  </w:p>
                </w:txbxContent>
              </v:textbox>
            </v:shape>
            <v:shape id="_x0000_s1111" type="#_x0000_t202" style="position:absolute;left:1864;top:2264;width:176;height:160" filled="f" stroked="f">
              <v:textbox inset="0,0,0,0">
                <w:txbxContent>
                  <w:p w:rsidR="00BC229A" w:rsidRDefault="006D6304">
                    <w:pPr>
                      <w:spacing w:before="18"/>
                      <w:rPr>
                        <w:rFonts w:ascii="Lucida Sans"/>
                        <w:b/>
                        <w:sz w:val="11"/>
                      </w:rPr>
                    </w:pPr>
                    <w:r>
                      <w:rPr>
                        <w:rFonts w:ascii="Lucida Sans"/>
                        <w:b/>
                        <w:color w:val="FFFFFF"/>
                        <w:sz w:val="11"/>
                      </w:rPr>
                      <w:t>UT</w:t>
                    </w:r>
                  </w:p>
                </w:txbxContent>
              </v:textbox>
            </v:shape>
            <v:shape id="_x0000_s1110" type="#_x0000_t202" style="position:absolute;left:5474;top:2185;width:130;height:160" filled="f" stroked="f">
              <v:textbox inset="0,0,0,0">
                <w:txbxContent>
                  <w:p w:rsidR="00BC229A" w:rsidRDefault="006D6304">
                    <w:pPr>
                      <w:spacing w:before="18"/>
                      <w:rPr>
                        <w:rFonts w:ascii="Lucida Sans"/>
                        <w:b/>
                        <w:sz w:val="11"/>
                      </w:rPr>
                    </w:pPr>
                    <w:r>
                      <w:rPr>
                        <w:rFonts w:ascii="Lucida Sans"/>
                        <w:b/>
                        <w:color w:val="FFFFFF"/>
                        <w:w w:val="105"/>
                        <w:sz w:val="11"/>
                      </w:rPr>
                      <w:t>IL</w:t>
                    </w:r>
                  </w:p>
                </w:txbxContent>
              </v:textbox>
            </v:shape>
            <v:shape id="_x0000_s1109" type="#_x0000_t202" style="position:absolute;left:5902;top:2203;width:159;height:160" filled="f" stroked="f">
              <v:textbox inset="0,0,0,0">
                <w:txbxContent>
                  <w:p w:rsidR="00BC229A" w:rsidRDefault="006D6304">
                    <w:pPr>
                      <w:spacing w:before="18"/>
                      <w:rPr>
                        <w:rFonts w:ascii="Lucida Sans"/>
                        <w:b/>
                        <w:sz w:val="11"/>
                      </w:rPr>
                    </w:pPr>
                    <w:r>
                      <w:rPr>
                        <w:rFonts w:ascii="Lucida Sans"/>
                        <w:b/>
                        <w:color w:val="FFFFFF"/>
                        <w:w w:val="110"/>
                        <w:sz w:val="11"/>
                      </w:rPr>
                      <w:t>IN</w:t>
                    </w:r>
                  </w:p>
                </w:txbxContent>
              </v:textbox>
            </v:shape>
            <v:shape id="_x0000_s1108" type="#_x0000_t202" style="position:absolute;left:6388;top:2137;width:198;height:160" filled="f" stroked="f">
              <v:textbox inset="0,0,0,0">
                <w:txbxContent>
                  <w:p w:rsidR="00BC229A" w:rsidRDefault="006D6304">
                    <w:pPr>
                      <w:spacing w:before="18"/>
                      <w:rPr>
                        <w:rFonts w:ascii="Lucida Sans"/>
                        <w:b/>
                        <w:sz w:val="11"/>
                      </w:rPr>
                    </w:pPr>
                    <w:r>
                      <w:rPr>
                        <w:rFonts w:ascii="Lucida Sans"/>
                        <w:b/>
                        <w:color w:val="FFFFFF"/>
                        <w:w w:val="105"/>
                        <w:sz w:val="11"/>
                      </w:rPr>
                      <w:t>OH</w:t>
                    </w:r>
                  </w:p>
                </w:txbxContent>
              </v:textbox>
            </v:shape>
            <v:shape id="_x0000_s1107" type="#_x0000_t202" style="position:absolute;left:2807;top:2460;width:187;height:160" filled="f" stroked="f">
              <v:textbox inset="0,0,0,0">
                <w:txbxContent>
                  <w:p w:rsidR="00BC229A" w:rsidRDefault="006D6304">
                    <w:pPr>
                      <w:spacing w:before="18"/>
                      <w:rPr>
                        <w:rFonts w:ascii="Lucida Sans"/>
                        <w:b/>
                        <w:sz w:val="11"/>
                      </w:rPr>
                    </w:pPr>
                    <w:r>
                      <w:rPr>
                        <w:rFonts w:ascii="Lucida Sans"/>
                        <w:b/>
                        <w:color w:val="FFFFFF"/>
                        <w:sz w:val="11"/>
                      </w:rPr>
                      <w:t>CO</w:t>
                    </w:r>
                  </w:p>
                </w:txbxContent>
              </v:textbox>
            </v:shape>
            <v:shape id="_x0000_s1106" type="#_x0000_t202" style="position:absolute;left:6760;top:2436;width:214;height:160" filled="f" stroked="f">
              <v:textbox inset="0,0,0,0">
                <w:txbxContent>
                  <w:p w:rsidR="00BC229A" w:rsidRDefault="006D6304">
                    <w:pPr>
                      <w:spacing w:before="18"/>
                      <w:rPr>
                        <w:rFonts w:ascii="Lucida Sans"/>
                        <w:b/>
                        <w:sz w:val="11"/>
                      </w:rPr>
                    </w:pPr>
                    <w:r>
                      <w:rPr>
                        <w:rFonts w:ascii="Lucida Sans"/>
                        <w:b/>
                        <w:color w:val="FFFFFF"/>
                        <w:w w:val="105"/>
                        <w:sz w:val="11"/>
                      </w:rPr>
                      <w:t>WV</w:t>
                    </w:r>
                  </w:p>
                </w:txbxContent>
              </v:textbox>
            </v:shape>
            <v:shape id="_x0000_s1105" type="#_x0000_t202" style="position:absolute;left:4038;top:2618;width:1057;height:169" filled="f" stroked="f">
              <v:textbox inset="0,0,0,0">
                <w:txbxContent>
                  <w:p w:rsidR="00BC229A" w:rsidRDefault="006D6304">
                    <w:pPr>
                      <w:tabs>
                        <w:tab w:val="left" w:pos="826"/>
                      </w:tabs>
                      <w:spacing w:before="17"/>
                      <w:rPr>
                        <w:rFonts w:ascii="Lucida Sans"/>
                        <w:b/>
                        <w:sz w:val="11"/>
                      </w:rPr>
                    </w:pPr>
                    <w:r>
                      <w:rPr>
                        <w:rFonts w:ascii="Lucida Sans"/>
                        <w:b/>
                        <w:color w:val="FFFFFF"/>
                        <w:spacing w:val="-3"/>
                        <w:w w:val="105"/>
                        <w:sz w:val="11"/>
                      </w:rPr>
                      <w:t>KS</w:t>
                    </w:r>
                    <w:r>
                      <w:rPr>
                        <w:rFonts w:ascii="Lucida Sans"/>
                        <w:b/>
                        <w:color w:val="FFFFFF"/>
                        <w:spacing w:val="-3"/>
                        <w:w w:val="105"/>
                        <w:sz w:val="11"/>
                      </w:rPr>
                      <w:tab/>
                    </w:r>
                    <w:r>
                      <w:rPr>
                        <w:rFonts w:ascii="Lucida Sans"/>
                        <w:b/>
                        <w:color w:val="FFFFFF"/>
                        <w:spacing w:val="3"/>
                        <w:w w:val="105"/>
                        <w:position w:val="1"/>
                        <w:sz w:val="11"/>
                      </w:rPr>
                      <w:t>MO</w:t>
                    </w:r>
                  </w:p>
                </w:txbxContent>
              </v:textbox>
            </v:shape>
            <v:shape id="_x0000_s1104" type="#_x0000_t202" style="position:absolute;left:7192;top:2622;width:174;height:160" filled="f" stroked="f">
              <v:textbox inset="0,0,0,0">
                <w:txbxContent>
                  <w:p w:rsidR="00BC229A" w:rsidRDefault="006D6304">
                    <w:pPr>
                      <w:spacing w:before="18"/>
                      <w:rPr>
                        <w:rFonts w:ascii="Lucida Sans"/>
                        <w:b/>
                        <w:sz w:val="11"/>
                      </w:rPr>
                    </w:pPr>
                    <w:r>
                      <w:rPr>
                        <w:rFonts w:ascii="Lucida Sans"/>
                        <w:b/>
                        <w:color w:val="FFFFFF"/>
                        <w:sz w:val="11"/>
                      </w:rPr>
                      <w:t>VA</w:t>
                    </w:r>
                  </w:p>
                </w:txbxContent>
              </v:textbox>
            </v:shape>
            <v:shape id="_x0000_s1103" type="#_x0000_t202" style="position:absolute;left:7757;top:1865;width:752;height:817" filled="f" stroked="f">
              <v:textbox inset="0,0,0,0">
                <w:txbxContent>
                  <w:p w:rsidR="00BC229A" w:rsidRDefault="006D6304">
                    <w:pPr>
                      <w:tabs>
                        <w:tab w:val="left" w:pos="549"/>
                      </w:tabs>
                      <w:spacing w:before="86"/>
                      <w:ind w:left="98"/>
                      <w:jc w:val="center"/>
                      <w:rPr>
                        <w:rFonts w:ascii="Lucida Sans"/>
                        <w:b/>
                        <w:sz w:val="11"/>
                      </w:rPr>
                    </w:pPr>
                    <w:r>
                      <w:rPr>
                        <w:rFonts w:ascii="Lucida Sans"/>
                        <w:b/>
                        <w:color w:val="FFFFFF"/>
                        <w:w w:val="86"/>
                        <w:position w:val="7"/>
                        <w:sz w:val="11"/>
                        <w:u w:val="single" w:color="808083"/>
                      </w:rPr>
                      <w:t xml:space="preserve"> </w:t>
                    </w:r>
                    <w:r>
                      <w:rPr>
                        <w:rFonts w:ascii="Lucida Sans"/>
                        <w:b/>
                        <w:color w:val="FFFFFF"/>
                        <w:position w:val="7"/>
                        <w:sz w:val="11"/>
                        <w:u w:val="single" w:color="808083"/>
                      </w:rPr>
                      <w:tab/>
                    </w:r>
                    <w:r>
                      <w:rPr>
                        <w:rFonts w:ascii="Lucida Sans"/>
                        <w:b/>
                        <w:color w:val="FFFFFF"/>
                        <w:spacing w:val="-5"/>
                        <w:position w:val="7"/>
                        <w:sz w:val="11"/>
                      </w:rPr>
                      <w:t xml:space="preserve"> </w:t>
                    </w:r>
                    <w:r>
                      <w:rPr>
                        <w:rFonts w:ascii="Lucida Sans"/>
                        <w:b/>
                        <w:color w:val="414141"/>
                        <w:sz w:val="11"/>
                      </w:rPr>
                      <w:t>NJ</w:t>
                    </w:r>
                  </w:p>
                  <w:p w:rsidR="00BC229A" w:rsidRDefault="006D6304">
                    <w:pPr>
                      <w:tabs>
                        <w:tab w:val="left" w:pos="404"/>
                      </w:tabs>
                      <w:spacing w:before="102" w:line="326" w:lineRule="auto"/>
                      <w:ind w:left="274" w:right="158" w:hanging="275"/>
                      <w:rPr>
                        <w:rFonts w:ascii="Lucida Sans"/>
                        <w:b/>
                        <w:sz w:val="11"/>
                      </w:rPr>
                    </w:pPr>
                    <w:r>
                      <w:rPr>
                        <w:rFonts w:ascii="Lucida Sans"/>
                        <w:b/>
                        <w:color w:val="FFFFFF"/>
                        <w:w w:val="86"/>
                        <w:position w:val="3"/>
                        <w:sz w:val="11"/>
                        <w:u w:val="single" w:color="808083"/>
                      </w:rPr>
                      <w:t xml:space="preserve"> </w:t>
                    </w:r>
                    <w:r>
                      <w:rPr>
                        <w:rFonts w:ascii="Lucida Sans"/>
                        <w:b/>
                        <w:color w:val="FFFFFF"/>
                        <w:position w:val="3"/>
                        <w:sz w:val="11"/>
                        <w:u w:val="single" w:color="808083"/>
                      </w:rPr>
                      <w:tab/>
                    </w:r>
                    <w:r>
                      <w:rPr>
                        <w:rFonts w:ascii="Lucida Sans"/>
                        <w:b/>
                        <w:color w:val="FFFFFF"/>
                        <w:position w:val="3"/>
                        <w:sz w:val="11"/>
                        <w:u w:val="single" w:color="808083"/>
                      </w:rPr>
                      <w:tab/>
                    </w:r>
                    <w:r>
                      <w:rPr>
                        <w:rFonts w:ascii="Lucida Sans"/>
                        <w:b/>
                        <w:color w:val="FFFFFF"/>
                        <w:spacing w:val="2"/>
                        <w:position w:val="3"/>
                        <w:sz w:val="11"/>
                      </w:rPr>
                      <w:t xml:space="preserve"> </w:t>
                    </w:r>
                    <w:r>
                      <w:rPr>
                        <w:rFonts w:ascii="Lucida Sans"/>
                        <w:b/>
                        <w:color w:val="414141"/>
                        <w:w w:val="95"/>
                        <w:sz w:val="11"/>
                      </w:rPr>
                      <w:t xml:space="preserve">DE </w:t>
                    </w:r>
                    <w:r>
                      <w:rPr>
                        <w:rFonts w:ascii="Lucida Sans"/>
                        <w:b/>
                        <w:color w:val="414141"/>
                        <w:sz w:val="11"/>
                      </w:rPr>
                      <w:t>MD</w:t>
                    </w:r>
                  </w:p>
                  <w:p w:rsidR="00BC229A" w:rsidRDefault="006D6304">
                    <w:pPr>
                      <w:spacing w:before="6"/>
                      <w:ind w:left="98" w:right="140"/>
                      <w:jc w:val="center"/>
                      <w:rPr>
                        <w:rFonts w:ascii="Lucida Sans"/>
                        <w:b/>
                        <w:sz w:val="11"/>
                      </w:rPr>
                    </w:pPr>
                    <w:r>
                      <w:rPr>
                        <w:rFonts w:ascii="Lucida Sans"/>
                        <w:b/>
                        <w:color w:val="414141"/>
                        <w:sz w:val="11"/>
                      </w:rPr>
                      <w:t>DC</w:t>
                    </w:r>
                  </w:p>
                </w:txbxContent>
              </v:textbox>
            </v:shape>
            <v:shape id="_x0000_s1102" type="#_x0000_t202" style="position:absolute;left:6043;top:2811;width:167;height:160" filled="f" stroked="f">
              <v:textbox inset="0,0,0,0">
                <w:txbxContent>
                  <w:p w:rsidR="00BC229A" w:rsidRDefault="006D6304">
                    <w:pPr>
                      <w:spacing w:before="18"/>
                      <w:rPr>
                        <w:rFonts w:ascii="Lucida Sans"/>
                        <w:b/>
                        <w:sz w:val="11"/>
                      </w:rPr>
                    </w:pPr>
                    <w:r>
                      <w:rPr>
                        <w:rFonts w:ascii="Lucida Sans"/>
                        <w:b/>
                        <w:color w:val="FFFFFF"/>
                        <w:sz w:val="11"/>
                      </w:rPr>
                      <w:t>KY</w:t>
                    </w:r>
                  </w:p>
                </w:txbxContent>
              </v:textbox>
            </v:shape>
            <v:shape id="_x0000_s1101" type="#_x0000_t202" style="position:absolute;left:7199;top:3023;width:197;height:160" filled="f" stroked="f">
              <v:textbox inset="0,0,0,0">
                <w:txbxContent>
                  <w:p w:rsidR="00BC229A" w:rsidRDefault="006D6304">
                    <w:pPr>
                      <w:spacing w:before="18"/>
                      <w:rPr>
                        <w:rFonts w:ascii="Lucida Sans"/>
                        <w:b/>
                        <w:sz w:val="11"/>
                      </w:rPr>
                    </w:pPr>
                    <w:r>
                      <w:rPr>
                        <w:rFonts w:ascii="Lucida Sans"/>
                        <w:b/>
                        <w:color w:val="FFFFFF"/>
                        <w:w w:val="105"/>
                        <w:sz w:val="11"/>
                      </w:rPr>
                      <w:t>NC</w:t>
                    </w:r>
                  </w:p>
                </w:txbxContent>
              </v:textbox>
            </v:shape>
            <v:shape id="_x0000_s1100" type="#_x0000_t202" style="position:absolute;left:1727;top:3321;width:176;height:160" filled="f" stroked="f">
              <v:textbox inset="0,0,0,0">
                <w:txbxContent>
                  <w:p w:rsidR="00BC229A" w:rsidRDefault="006D6304">
                    <w:pPr>
                      <w:spacing w:before="18"/>
                      <w:rPr>
                        <w:rFonts w:ascii="Lucida Sans"/>
                        <w:b/>
                        <w:sz w:val="11"/>
                      </w:rPr>
                    </w:pPr>
                    <w:r>
                      <w:rPr>
                        <w:rFonts w:ascii="Lucida Sans"/>
                        <w:b/>
                        <w:color w:val="FFFFFF"/>
                        <w:sz w:val="11"/>
                      </w:rPr>
                      <w:t>AZ</w:t>
                    </w:r>
                  </w:p>
                </w:txbxContent>
              </v:textbox>
            </v:shape>
            <v:shape id="_x0000_s1099" type="#_x0000_t202" style="position:absolute;left:4142;top:3250;width:186;height:160" filled="f" stroked="f">
              <v:textbox inset="0,0,0,0">
                <w:txbxContent>
                  <w:p w:rsidR="00BC229A" w:rsidRDefault="006D6304">
                    <w:pPr>
                      <w:spacing w:before="18"/>
                      <w:rPr>
                        <w:rFonts w:ascii="Lucida Sans"/>
                        <w:b/>
                        <w:sz w:val="11"/>
                      </w:rPr>
                    </w:pPr>
                    <w:r>
                      <w:rPr>
                        <w:rFonts w:ascii="Lucida Sans"/>
                        <w:b/>
                        <w:color w:val="FFFFFF"/>
                        <w:sz w:val="11"/>
                      </w:rPr>
                      <w:t>OK</w:t>
                    </w:r>
                  </w:p>
                </w:txbxContent>
              </v:textbox>
            </v:shape>
            <v:shape id="_x0000_s1098" type="#_x0000_t202" style="position:absolute;left:5928;top:3139;width:189;height:160" filled="f" stroked="f">
              <v:textbox inset="0,0,0,0">
                <w:txbxContent>
                  <w:p w:rsidR="00BC229A" w:rsidRDefault="006D6304">
                    <w:pPr>
                      <w:spacing w:before="18"/>
                      <w:rPr>
                        <w:rFonts w:ascii="Lucida Sans"/>
                        <w:b/>
                        <w:sz w:val="11"/>
                      </w:rPr>
                    </w:pPr>
                    <w:r>
                      <w:rPr>
                        <w:rFonts w:ascii="Lucida Sans"/>
                        <w:b/>
                        <w:color w:val="FFFFFF"/>
                        <w:sz w:val="11"/>
                      </w:rPr>
                      <w:t>TN</w:t>
                    </w:r>
                  </w:p>
                </w:txbxContent>
              </v:textbox>
            </v:shape>
            <v:shape id="_x0000_s1097" type="#_x0000_t202" style="position:absolute;left:2576;top:3474;width:233;height:160" filled="f" stroked="f">
              <v:textbox inset="0,0,0,0">
                <w:txbxContent>
                  <w:p w:rsidR="00BC229A" w:rsidRDefault="006D6304">
                    <w:pPr>
                      <w:spacing w:before="18"/>
                      <w:rPr>
                        <w:rFonts w:ascii="Lucida Sans"/>
                        <w:b/>
                        <w:sz w:val="11"/>
                      </w:rPr>
                    </w:pPr>
                    <w:r>
                      <w:rPr>
                        <w:rFonts w:ascii="Lucida Sans"/>
                        <w:b/>
                        <w:color w:val="FFFFFF"/>
                        <w:w w:val="110"/>
                        <w:sz w:val="11"/>
                      </w:rPr>
                      <w:t>NM</w:t>
                    </w:r>
                  </w:p>
                </w:txbxContent>
              </v:textbox>
            </v:shape>
            <v:shape id="_x0000_s1096" type="#_x0000_t202" style="position:absolute;left:4936;top:3386;width:185;height:160" filled="f" stroked="f">
              <v:textbox inset="0,0,0,0">
                <w:txbxContent>
                  <w:p w:rsidR="00BC229A" w:rsidRDefault="006D6304">
                    <w:pPr>
                      <w:spacing w:before="18"/>
                      <w:rPr>
                        <w:rFonts w:ascii="Lucida Sans"/>
                        <w:b/>
                        <w:sz w:val="11"/>
                      </w:rPr>
                    </w:pPr>
                    <w:r>
                      <w:rPr>
                        <w:rFonts w:ascii="Lucida Sans"/>
                        <w:b/>
                        <w:color w:val="FFFFFF"/>
                        <w:sz w:val="11"/>
                      </w:rPr>
                      <w:t>AR</w:t>
                    </w:r>
                  </w:p>
                </w:txbxContent>
              </v:textbox>
            </v:shape>
            <v:shape id="_x0000_s1095" type="#_x0000_t202" style="position:absolute;left:6998;top:3422;width:154;height:160" filled="f" stroked="f">
              <v:textbox inset="0,0,0,0">
                <w:txbxContent>
                  <w:p w:rsidR="00BC229A" w:rsidRDefault="006D6304">
                    <w:pPr>
                      <w:spacing w:before="18"/>
                      <w:rPr>
                        <w:rFonts w:ascii="Lucida Sans"/>
                        <w:b/>
                        <w:sz w:val="11"/>
                      </w:rPr>
                    </w:pPr>
                    <w:r>
                      <w:rPr>
                        <w:rFonts w:ascii="Lucida Sans"/>
                        <w:b/>
                        <w:color w:val="FFFFFF"/>
                        <w:sz w:val="11"/>
                      </w:rPr>
                      <w:t>SC</w:t>
                    </w:r>
                  </w:p>
                </w:txbxContent>
              </v:textbox>
            </v:shape>
            <v:shape id="_x0000_s1094" type="#_x0000_t202" style="position:absolute;left:5459;top:3802;width:202;height:160" filled="f" stroked="f">
              <v:textbox inset="0,0,0,0">
                <w:txbxContent>
                  <w:p w:rsidR="00BC229A" w:rsidRDefault="006D6304">
                    <w:pPr>
                      <w:spacing w:before="18"/>
                      <w:rPr>
                        <w:rFonts w:ascii="Lucida Sans"/>
                        <w:b/>
                        <w:sz w:val="11"/>
                      </w:rPr>
                    </w:pPr>
                    <w:r>
                      <w:rPr>
                        <w:rFonts w:ascii="Lucida Sans"/>
                        <w:b/>
                        <w:color w:val="FFFFFF"/>
                        <w:w w:val="105"/>
                        <w:sz w:val="11"/>
                      </w:rPr>
                      <w:t>MS</w:t>
                    </w:r>
                  </w:p>
                </w:txbxContent>
              </v:textbox>
            </v:shape>
            <v:shape id="_x0000_s1093" type="#_x0000_t202" style="position:absolute;left:5995;top:3802;width:174;height:160" filled="f" stroked="f">
              <v:textbox inset="0,0,0,0">
                <w:txbxContent>
                  <w:p w:rsidR="00BC229A" w:rsidRDefault="006D6304">
                    <w:pPr>
                      <w:spacing w:before="18"/>
                      <w:rPr>
                        <w:rFonts w:ascii="Lucida Sans"/>
                        <w:b/>
                        <w:sz w:val="11"/>
                      </w:rPr>
                    </w:pPr>
                    <w:r>
                      <w:rPr>
                        <w:rFonts w:ascii="Lucida Sans"/>
                        <w:b/>
                        <w:color w:val="FFFFFF"/>
                        <w:sz w:val="11"/>
                      </w:rPr>
                      <w:t>AL</w:t>
                    </w:r>
                  </w:p>
                </w:txbxContent>
              </v:textbox>
            </v:shape>
            <v:shape id="_x0000_s1092" type="#_x0000_t202" style="position:absolute;left:6589;top:3775;width:189;height:160" filled="f" stroked="f">
              <v:textbox inset="0,0,0,0">
                <w:txbxContent>
                  <w:p w:rsidR="00BC229A" w:rsidRDefault="006D6304">
                    <w:pPr>
                      <w:spacing w:before="18"/>
                      <w:rPr>
                        <w:rFonts w:ascii="Lucida Sans"/>
                        <w:b/>
                        <w:sz w:val="11"/>
                      </w:rPr>
                    </w:pPr>
                    <w:r>
                      <w:rPr>
                        <w:rFonts w:ascii="Lucida Sans"/>
                        <w:b/>
                        <w:color w:val="FFFFFF"/>
                        <w:sz w:val="11"/>
                      </w:rPr>
                      <w:t>GA</w:t>
                    </w:r>
                  </w:p>
                </w:txbxContent>
              </v:textbox>
            </v:shape>
            <v:shape id="_x0000_s1091" type="#_x0000_t202" style="position:absolute;left:3835;top:4160;width:172;height:160" filled="f" stroked="f">
              <v:textbox inset="0,0,0,0">
                <w:txbxContent>
                  <w:p w:rsidR="00BC229A" w:rsidRDefault="006D6304">
                    <w:pPr>
                      <w:spacing w:before="18"/>
                      <w:rPr>
                        <w:rFonts w:ascii="Lucida Sans"/>
                        <w:b/>
                        <w:sz w:val="11"/>
                      </w:rPr>
                    </w:pPr>
                    <w:r>
                      <w:rPr>
                        <w:rFonts w:ascii="Lucida Sans"/>
                        <w:b/>
                        <w:color w:val="FFFFFF"/>
                        <w:sz w:val="11"/>
                      </w:rPr>
                      <w:t>TX</w:t>
                    </w:r>
                  </w:p>
                </w:txbxContent>
              </v:textbox>
            </v:shape>
            <v:shape id="_x0000_s1090" type="#_x0000_t202" style="position:absolute;left:4966;top:4106;width:174;height:160" filled="f" stroked="f">
              <v:textbox inset="0,0,0,0">
                <w:txbxContent>
                  <w:p w:rsidR="00BC229A" w:rsidRDefault="006D6304">
                    <w:pPr>
                      <w:spacing w:before="18"/>
                      <w:rPr>
                        <w:rFonts w:ascii="Lucida Sans"/>
                        <w:b/>
                        <w:sz w:val="11"/>
                      </w:rPr>
                    </w:pPr>
                    <w:r>
                      <w:rPr>
                        <w:rFonts w:ascii="Lucida Sans"/>
                        <w:b/>
                        <w:color w:val="FFFFFF"/>
                        <w:sz w:val="11"/>
                      </w:rPr>
                      <w:t>LA</w:t>
                    </w:r>
                  </w:p>
                </w:txbxContent>
              </v:textbox>
            </v:shape>
            <v:shape id="_x0000_s1089" type="#_x0000_t202" style="position:absolute;left:827;top:4407;width:186;height:160" filled="f" stroked="f">
              <v:textbox inset="0,0,0,0">
                <w:txbxContent>
                  <w:p w:rsidR="00BC229A" w:rsidRDefault="006D6304">
                    <w:pPr>
                      <w:spacing w:before="18"/>
                      <w:rPr>
                        <w:rFonts w:ascii="Lucida Sans"/>
                        <w:b/>
                        <w:sz w:val="11"/>
                      </w:rPr>
                    </w:pPr>
                    <w:r>
                      <w:rPr>
                        <w:rFonts w:ascii="Lucida Sans"/>
                        <w:b/>
                        <w:color w:val="FFFFFF"/>
                        <w:sz w:val="11"/>
                      </w:rPr>
                      <w:t>AK</w:t>
                    </w:r>
                  </w:p>
                </w:txbxContent>
              </v:textbox>
            </v:shape>
            <v:shape id="_x0000_s1088" type="#_x0000_t202" style="position:absolute;left:7090;top:4760;width:145;height:160" filled="f" stroked="f">
              <v:textbox inset="0,0,0,0">
                <w:txbxContent>
                  <w:p w:rsidR="00BC229A" w:rsidRDefault="006D6304">
                    <w:pPr>
                      <w:spacing w:before="18"/>
                      <w:rPr>
                        <w:rFonts w:ascii="Lucida Sans"/>
                        <w:b/>
                        <w:sz w:val="11"/>
                      </w:rPr>
                    </w:pPr>
                    <w:r>
                      <w:rPr>
                        <w:rFonts w:ascii="Lucida Sans"/>
                        <w:b/>
                        <w:color w:val="FFFFFF"/>
                        <w:w w:val="105"/>
                        <w:sz w:val="11"/>
                      </w:rPr>
                      <w:t>FL</w:t>
                    </w:r>
                  </w:p>
                </w:txbxContent>
              </v:textbox>
            </v:shape>
            <v:shape id="_x0000_s1087" type="#_x0000_t202" style="position:absolute;left:2304;top:4988;width:147;height:160" filled="f" stroked="f">
              <v:textbox inset="0,0,0,0">
                <w:txbxContent>
                  <w:p w:rsidR="00BC229A" w:rsidRDefault="006D6304">
                    <w:pPr>
                      <w:spacing w:before="18"/>
                      <w:rPr>
                        <w:rFonts w:ascii="Lucida Sans"/>
                        <w:b/>
                        <w:sz w:val="11"/>
                      </w:rPr>
                    </w:pPr>
                    <w:r>
                      <w:rPr>
                        <w:rFonts w:ascii="Lucida Sans"/>
                        <w:b/>
                        <w:color w:val="FFFFFF"/>
                        <w:w w:val="105"/>
                        <w:sz w:val="11"/>
                      </w:rPr>
                      <w:t>HI</w:t>
                    </w:r>
                  </w:p>
                </w:txbxContent>
              </v:textbox>
            </v:shape>
            <v:shape id="_x0000_s1086" type="#_x0000_t202" style="position:absolute;left:8122;top:3704;width:1318;height:1879" filled="f" stroked="f">
              <v:textbox inset="0,0,0,0">
                <w:txbxContent>
                  <w:p w:rsidR="00BC229A" w:rsidRDefault="006D6304">
                    <w:pPr>
                      <w:spacing w:before="21"/>
                      <w:rPr>
                        <w:sz w:val="18"/>
                      </w:rPr>
                    </w:pPr>
                    <w:r>
                      <w:rPr>
                        <w:color w:val="414042"/>
                        <w:w w:val="105"/>
                        <w:sz w:val="18"/>
                      </w:rPr>
                      <w:t>40% or More  (5)</w:t>
                    </w:r>
                  </w:p>
                  <w:p w:rsidR="00BC229A" w:rsidRDefault="006D6304">
                    <w:pPr>
                      <w:spacing w:before="138"/>
                      <w:rPr>
                        <w:sz w:val="18"/>
                      </w:rPr>
                    </w:pPr>
                    <w:r>
                      <w:rPr>
                        <w:color w:val="414042"/>
                        <w:w w:val="110"/>
                        <w:sz w:val="18"/>
                      </w:rPr>
                      <w:t>30%-39% (4)</w:t>
                    </w:r>
                  </w:p>
                  <w:p w:rsidR="00BC229A" w:rsidRDefault="006D6304">
                    <w:pPr>
                      <w:spacing w:before="138"/>
                      <w:rPr>
                        <w:sz w:val="18"/>
                      </w:rPr>
                    </w:pPr>
                    <w:r>
                      <w:rPr>
                        <w:color w:val="414042"/>
                        <w:w w:val="110"/>
                        <w:sz w:val="18"/>
                      </w:rPr>
                      <w:t>20%-29% (10)</w:t>
                    </w:r>
                  </w:p>
                  <w:p w:rsidR="00BC229A" w:rsidRDefault="006D6304">
                    <w:pPr>
                      <w:spacing w:before="138"/>
                      <w:rPr>
                        <w:sz w:val="18"/>
                      </w:rPr>
                    </w:pPr>
                    <w:r>
                      <w:rPr>
                        <w:color w:val="414042"/>
                        <w:w w:val="110"/>
                        <w:sz w:val="18"/>
                      </w:rPr>
                      <w:t>10%-19% (19)</w:t>
                    </w:r>
                  </w:p>
                  <w:p w:rsidR="00BC229A" w:rsidRDefault="006D6304">
                    <w:pPr>
                      <w:spacing w:before="138" w:line="210" w:lineRule="exact"/>
                      <w:rPr>
                        <w:sz w:val="18"/>
                      </w:rPr>
                    </w:pPr>
                    <w:r>
                      <w:rPr>
                        <w:color w:val="414042"/>
                        <w:w w:val="115"/>
                        <w:sz w:val="18"/>
                      </w:rPr>
                      <w:t>Less than 10%</w:t>
                    </w:r>
                  </w:p>
                  <w:p w:rsidR="00BC229A" w:rsidRDefault="006D6304">
                    <w:pPr>
                      <w:spacing w:line="210" w:lineRule="exact"/>
                      <w:rPr>
                        <w:sz w:val="18"/>
                      </w:rPr>
                    </w:pPr>
                    <w:r>
                      <w:rPr>
                        <w:color w:val="414042"/>
                        <w:w w:val="110"/>
                        <w:sz w:val="18"/>
                      </w:rPr>
                      <w:t>(12 + DC)</w:t>
                    </w:r>
                  </w:p>
                </w:txbxContent>
              </v:textbox>
            </v:shape>
            <w10:wrap type="none"/>
            <w10:anchorlock/>
          </v:group>
        </w:pict>
      </w:r>
    </w:p>
    <w:p w:rsidR="00BC229A" w:rsidRDefault="00D0305F">
      <w:pPr>
        <w:spacing w:before="7"/>
        <w:rPr>
          <w:sz w:val="8"/>
        </w:rPr>
      </w:pPr>
      <w:r>
        <w:pict>
          <v:line id="_x0000_s1084" style="position:absolute;z-index:251646976;mso-wrap-distance-left:0;mso-wrap-distance-right:0;mso-position-horizontal-relative:page" from="49.5pt,7.7pt" to="562.5pt,7.7pt" strokecolor="#7c3e97" strokeweight="1pt">
            <w10:wrap type="topAndBottom" anchorx="page"/>
          </v:line>
        </w:pict>
      </w:r>
    </w:p>
    <w:p w:rsidR="00BC229A" w:rsidRDefault="00BC229A">
      <w:pPr>
        <w:rPr>
          <w:sz w:val="8"/>
        </w:rPr>
        <w:sectPr w:rsidR="00BC229A">
          <w:type w:val="continuous"/>
          <w:pgSz w:w="12240" w:h="15840"/>
          <w:pgMar w:top="640" w:right="880" w:bottom="280" w:left="880" w:header="720" w:footer="720" w:gutter="0"/>
          <w:cols w:space="720"/>
        </w:sectPr>
      </w:pPr>
    </w:p>
    <w:p w:rsidR="00BC229A" w:rsidRDefault="00D0305F">
      <w:pPr>
        <w:spacing w:line="20" w:lineRule="exact"/>
        <w:ind w:left="100"/>
        <w:rPr>
          <w:sz w:val="2"/>
        </w:rPr>
      </w:pPr>
      <w:r>
        <w:rPr>
          <w:sz w:val="2"/>
        </w:rPr>
      </w:r>
      <w:r>
        <w:rPr>
          <w:sz w:val="2"/>
        </w:rPr>
        <w:pict>
          <v:group id="_x0000_s1082" style="width:514pt;height:1pt;mso-position-horizontal-relative:char;mso-position-vertical-relative:line" coordsize="10280,20">
            <v:line id="_x0000_s1083" style="position:absolute" from="10,10" to="10270,10" strokecolor="#7c3e97" strokeweight="1pt"/>
            <w10:wrap type="none"/>
            <w10:anchorlock/>
          </v:group>
        </w:pict>
      </w:r>
    </w:p>
    <w:p w:rsidR="00BC229A" w:rsidRDefault="00BC229A">
      <w:pPr>
        <w:spacing w:before="8"/>
        <w:rPr>
          <w:sz w:val="16"/>
        </w:rPr>
      </w:pPr>
    </w:p>
    <w:p w:rsidR="00BC229A" w:rsidRDefault="006D6304">
      <w:pPr>
        <w:spacing w:before="119"/>
        <w:ind w:left="110"/>
        <w:rPr>
          <w:rFonts w:ascii="Lucida Sans"/>
          <w:b/>
          <w:sz w:val="11"/>
        </w:rPr>
      </w:pPr>
      <w:r>
        <w:rPr>
          <w:rFonts w:ascii="Lucida Sans"/>
          <w:b/>
          <w:color w:val="414042"/>
          <w:sz w:val="20"/>
        </w:rPr>
        <w:t xml:space="preserve">MA-EGWP Enrollment as a Percent of Total MA Enrollment by County, 2017 </w:t>
      </w:r>
      <w:r>
        <w:rPr>
          <w:rFonts w:ascii="Lucida Sans"/>
          <w:b/>
          <w:color w:val="414042"/>
          <w:position w:val="7"/>
          <w:sz w:val="11"/>
        </w:rPr>
        <w:t>13</w:t>
      </w:r>
    </w:p>
    <w:p w:rsidR="00BC229A" w:rsidRDefault="00D0305F">
      <w:pPr>
        <w:pStyle w:val="BodyText"/>
        <w:spacing w:before="1"/>
        <w:rPr>
          <w:rFonts w:ascii="Lucida Sans"/>
          <w:b/>
          <w:sz w:val="14"/>
        </w:rPr>
      </w:pPr>
      <w:r>
        <w:pict>
          <v:group id="_x0000_s1078" style="position:absolute;margin-left:49pt;margin-top:10.25pt;width:514pt;height:296.75pt;z-index:251652096;mso-wrap-distance-left:0;mso-wrap-distance-right:0;mso-position-horizontal-relative:page" coordorigin="980,205" coordsize="10280,5935">
            <v:shape id="_x0000_s1081" type="#_x0000_t75" style="position:absolute;left:1152;top:205;width:9760;height:5872">
              <v:imagedata r:id="rId40" o:title=""/>
            </v:shape>
            <v:line id="_x0000_s1080" style="position:absolute" from="990,6130" to="11250,6130" strokecolor="#7c3e97" strokeweight="1pt"/>
            <v:shape id="_x0000_s1079" type="#_x0000_t202" style="position:absolute;left:9454;top:3922;width:1263;height:1879" filled="f" stroked="f">
              <v:textbox inset="0,0,0,0">
                <w:txbxContent>
                  <w:p w:rsidR="00BC229A" w:rsidRDefault="006D6304">
                    <w:pPr>
                      <w:spacing w:before="21"/>
                      <w:rPr>
                        <w:sz w:val="18"/>
                      </w:rPr>
                    </w:pPr>
                    <w:r>
                      <w:rPr>
                        <w:color w:val="414042"/>
                        <w:w w:val="110"/>
                        <w:sz w:val="18"/>
                      </w:rPr>
                      <w:t>More than 50%</w:t>
                    </w:r>
                  </w:p>
                  <w:p w:rsidR="00BC229A" w:rsidRDefault="006D6304">
                    <w:pPr>
                      <w:spacing w:before="138"/>
                      <w:rPr>
                        <w:sz w:val="18"/>
                      </w:rPr>
                    </w:pPr>
                    <w:r>
                      <w:rPr>
                        <w:color w:val="414042"/>
                        <w:w w:val="110"/>
                        <w:sz w:val="18"/>
                      </w:rPr>
                      <w:t>25%-50%</w:t>
                    </w:r>
                  </w:p>
                  <w:p w:rsidR="00BC229A" w:rsidRDefault="006D6304">
                    <w:pPr>
                      <w:spacing w:before="138"/>
                      <w:rPr>
                        <w:sz w:val="18"/>
                      </w:rPr>
                    </w:pPr>
                    <w:r>
                      <w:rPr>
                        <w:color w:val="414042"/>
                        <w:w w:val="110"/>
                        <w:sz w:val="18"/>
                      </w:rPr>
                      <w:t>10%-24%</w:t>
                    </w:r>
                  </w:p>
                  <w:p w:rsidR="00BC229A" w:rsidRDefault="006D6304">
                    <w:pPr>
                      <w:spacing w:line="360" w:lineRule="atLeast"/>
                      <w:rPr>
                        <w:sz w:val="18"/>
                      </w:rPr>
                    </w:pPr>
                    <w:r>
                      <w:rPr>
                        <w:color w:val="414042"/>
                        <w:w w:val="110"/>
                        <w:sz w:val="18"/>
                      </w:rPr>
                      <w:t>Less than 10% No EGWP</w:t>
                    </w:r>
                  </w:p>
                  <w:p w:rsidR="00BC229A" w:rsidRDefault="006D6304">
                    <w:pPr>
                      <w:spacing w:before="1" w:line="200" w:lineRule="exact"/>
                      <w:rPr>
                        <w:sz w:val="18"/>
                      </w:rPr>
                    </w:pPr>
                    <w:r>
                      <w:rPr>
                        <w:color w:val="414042"/>
                        <w:w w:val="110"/>
                        <w:sz w:val="18"/>
                      </w:rPr>
                      <w:t>Enrollment</w:t>
                    </w:r>
                  </w:p>
                </w:txbxContent>
              </v:textbox>
            </v:shape>
            <w10:wrap type="topAndBottom" anchorx="page"/>
          </v:group>
        </w:pict>
      </w:r>
    </w:p>
    <w:p w:rsidR="00BC229A" w:rsidRDefault="00BC229A">
      <w:pPr>
        <w:pStyle w:val="BodyText"/>
        <w:rPr>
          <w:rFonts w:ascii="Lucida Sans"/>
          <w:b/>
          <w:sz w:val="15"/>
        </w:rPr>
      </w:pPr>
    </w:p>
    <w:p w:rsidR="00BC229A" w:rsidRDefault="00BC229A">
      <w:pPr>
        <w:rPr>
          <w:rFonts w:ascii="Lucida Sans"/>
          <w:sz w:val="15"/>
        </w:rPr>
        <w:sectPr w:rsidR="00BC229A">
          <w:pgSz w:w="12240" w:h="15840"/>
          <w:pgMar w:top="1260" w:right="860" w:bottom="920" w:left="880" w:header="0" w:footer="645" w:gutter="0"/>
          <w:cols w:space="720"/>
        </w:sectPr>
      </w:pPr>
    </w:p>
    <w:p w:rsidR="00BC229A" w:rsidRDefault="006D6304">
      <w:pPr>
        <w:spacing w:before="114"/>
        <w:ind w:left="110"/>
        <w:rPr>
          <w:rFonts w:ascii="Tahoma"/>
          <w:b/>
          <w:sz w:val="20"/>
        </w:rPr>
      </w:pPr>
      <w:r>
        <w:rPr>
          <w:rFonts w:ascii="Tahoma"/>
          <w:b/>
          <w:color w:val="414042"/>
          <w:w w:val="95"/>
          <w:sz w:val="20"/>
        </w:rPr>
        <w:t>MA-EGWP</w:t>
      </w:r>
      <w:r>
        <w:rPr>
          <w:rFonts w:ascii="Tahoma"/>
          <w:b/>
          <w:color w:val="414042"/>
          <w:spacing w:val="52"/>
          <w:w w:val="95"/>
          <w:sz w:val="20"/>
        </w:rPr>
        <w:t xml:space="preserve"> </w:t>
      </w:r>
      <w:r>
        <w:rPr>
          <w:rFonts w:ascii="Tahoma"/>
          <w:b/>
          <w:color w:val="414042"/>
          <w:w w:val="95"/>
          <w:sz w:val="20"/>
        </w:rPr>
        <w:t>Payment</w:t>
      </w:r>
    </w:p>
    <w:p w:rsidR="00BC229A" w:rsidRDefault="006D6304">
      <w:pPr>
        <w:spacing w:before="138" w:line="276" w:lineRule="auto"/>
        <w:ind w:left="110" w:right="-1"/>
        <w:rPr>
          <w:sz w:val="20"/>
        </w:rPr>
      </w:pPr>
      <w:r>
        <w:rPr>
          <w:color w:val="414042"/>
          <w:w w:val="110"/>
          <w:sz w:val="20"/>
        </w:rPr>
        <w:t>Each year, non-EGWP MA plans submit bids to CMS outlining their expected costs for providing coverage for the coming year. These plans are then paid by comparing these bids to county-level benchmarks set by CMS using data on fee-for-service Medicare costs. Plans with bids that are lower than the benchmark receive a portion of the difference to use to enhance their offerings to appeal to beneficiaries (e.g., by providing</w:t>
      </w:r>
      <w:r>
        <w:rPr>
          <w:color w:val="414042"/>
          <w:spacing w:val="-8"/>
          <w:w w:val="110"/>
          <w:sz w:val="20"/>
        </w:rPr>
        <w:t xml:space="preserve"> </w:t>
      </w:r>
      <w:r>
        <w:rPr>
          <w:color w:val="414042"/>
          <w:w w:val="110"/>
          <w:sz w:val="20"/>
        </w:rPr>
        <w:t>supplemental</w:t>
      </w:r>
      <w:r>
        <w:rPr>
          <w:color w:val="414042"/>
          <w:spacing w:val="-8"/>
          <w:w w:val="110"/>
          <w:sz w:val="20"/>
        </w:rPr>
        <w:t xml:space="preserve"> </w:t>
      </w:r>
      <w:r>
        <w:rPr>
          <w:color w:val="414042"/>
          <w:w w:val="110"/>
          <w:sz w:val="20"/>
        </w:rPr>
        <w:t>benefits</w:t>
      </w:r>
      <w:r>
        <w:rPr>
          <w:color w:val="414042"/>
          <w:spacing w:val="-8"/>
          <w:w w:val="110"/>
          <w:sz w:val="20"/>
        </w:rPr>
        <w:t xml:space="preserve"> </w:t>
      </w:r>
      <w:r>
        <w:rPr>
          <w:color w:val="414042"/>
          <w:w w:val="110"/>
          <w:sz w:val="20"/>
        </w:rPr>
        <w:t>like</w:t>
      </w:r>
      <w:r>
        <w:rPr>
          <w:color w:val="414042"/>
          <w:spacing w:val="-8"/>
          <w:w w:val="110"/>
          <w:sz w:val="20"/>
        </w:rPr>
        <w:t xml:space="preserve"> </w:t>
      </w:r>
      <w:r>
        <w:rPr>
          <w:color w:val="414042"/>
          <w:w w:val="110"/>
          <w:sz w:val="20"/>
        </w:rPr>
        <w:t>vision</w:t>
      </w:r>
      <w:r>
        <w:rPr>
          <w:color w:val="414042"/>
          <w:spacing w:val="-8"/>
          <w:w w:val="110"/>
          <w:sz w:val="20"/>
        </w:rPr>
        <w:t xml:space="preserve"> </w:t>
      </w:r>
      <w:r>
        <w:rPr>
          <w:color w:val="414042"/>
          <w:w w:val="110"/>
          <w:sz w:val="20"/>
        </w:rPr>
        <w:t>or</w:t>
      </w:r>
      <w:r>
        <w:rPr>
          <w:color w:val="414042"/>
          <w:spacing w:val="-8"/>
          <w:w w:val="110"/>
          <w:sz w:val="20"/>
        </w:rPr>
        <w:t xml:space="preserve"> </w:t>
      </w:r>
      <w:r>
        <w:rPr>
          <w:color w:val="414042"/>
          <w:w w:val="110"/>
          <w:sz w:val="20"/>
        </w:rPr>
        <w:t>dental), incentivizing plans to bid below benchmark. If plans bid above the benchmark, the difference between the bid and the FFS benchmark must be</w:t>
      </w:r>
      <w:r>
        <w:rPr>
          <w:color w:val="414042"/>
          <w:spacing w:val="34"/>
          <w:w w:val="110"/>
          <w:sz w:val="20"/>
        </w:rPr>
        <w:t xml:space="preserve"> </w:t>
      </w:r>
      <w:r>
        <w:rPr>
          <w:color w:val="414042"/>
          <w:w w:val="110"/>
          <w:sz w:val="20"/>
        </w:rPr>
        <w:t>financed</w:t>
      </w:r>
    </w:p>
    <w:p w:rsidR="00BC229A" w:rsidRDefault="006D6304">
      <w:pPr>
        <w:spacing w:line="276" w:lineRule="auto"/>
        <w:ind w:left="110" w:right="374"/>
        <w:rPr>
          <w:sz w:val="20"/>
        </w:rPr>
      </w:pPr>
      <w:r>
        <w:rPr>
          <w:color w:val="414042"/>
          <w:w w:val="110"/>
          <w:sz w:val="20"/>
        </w:rPr>
        <w:t>by premiums, making the plan a more expensive, less attractive option for beneficiaries.</w:t>
      </w:r>
    </w:p>
    <w:p w:rsidR="00BC229A" w:rsidRDefault="006D6304">
      <w:pPr>
        <w:spacing w:before="90" w:line="276" w:lineRule="auto"/>
        <w:ind w:left="110" w:right="83"/>
        <w:rPr>
          <w:sz w:val="20"/>
        </w:rPr>
      </w:pPr>
      <w:r>
        <w:rPr>
          <w:color w:val="414042"/>
          <w:w w:val="110"/>
          <w:sz w:val="20"/>
        </w:rPr>
        <w:t>Until</w:t>
      </w:r>
      <w:r>
        <w:rPr>
          <w:color w:val="414042"/>
          <w:spacing w:val="-11"/>
          <w:w w:val="110"/>
          <w:sz w:val="20"/>
        </w:rPr>
        <w:t xml:space="preserve"> </w:t>
      </w:r>
      <w:r>
        <w:rPr>
          <w:color w:val="414042"/>
          <w:w w:val="110"/>
          <w:sz w:val="20"/>
        </w:rPr>
        <w:t>recently</w:t>
      </w:r>
      <w:r>
        <w:rPr>
          <w:color w:val="414042"/>
          <w:spacing w:val="-11"/>
          <w:w w:val="110"/>
          <w:sz w:val="20"/>
        </w:rPr>
        <w:t xml:space="preserve"> </w:t>
      </w:r>
      <w:r>
        <w:rPr>
          <w:color w:val="414042"/>
          <w:w w:val="110"/>
          <w:sz w:val="20"/>
        </w:rPr>
        <w:t>MA-EGWPs,</w:t>
      </w:r>
      <w:r>
        <w:rPr>
          <w:color w:val="414042"/>
          <w:spacing w:val="-12"/>
          <w:w w:val="110"/>
          <w:sz w:val="20"/>
        </w:rPr>
        <w:t xml:space="preserve"> </w:t>
      </w:r>
      <w:r>
        <w:rPr>
          <w:color w:val="414042"/>
          <w:w w:val="110"/>
          <w:sz w:val="20"/>
        </w:rPr>
        <w:t>similar</w:t>
      </w:r>
      <w:r>
        <w:rPr>
          <w:color w:val="414042"/>
          <w:spacing w:val="-12"/>
          <w:w w:val="110"/>
          <w:sz w:val="20"/>
        </w:rPr>
        <w:t xml:space="preserve"> </w:t>
      </w:r>
      <w:r>
        <w:rPr>
          <w:color w:val="414042"/>
          <w:w w:val="110"/>
          <w:sz w:val="20"/>
        </w:rPr>
        <w:t>to</w:t>
      </w:r>
      <w:r>
        <w:rPr>
          <w:color w:val="414042"/>
          <w:spacing w:val="-12"/>
          <w:w w:val="110"/>
          <w:sz w:val="20"/>
        </w:rPr>
        <w:t xml:space="preserve"> </w:t>
      </w:r>
      <w:r>
        <w:rPr>
          <w:color w:val="414042"/>
          <w:w w:val="110"/>
          <w:sz w:val="20"/>
        </w:rPr>
        <w:t>other</w:t>
      </w:r>
      <w:r>
        <w:rPr>
          <w:color w:val="414042"/>
          <w:spacing w:val="-12"/>
          <w:w w:val="110"/>
          <w:sz w:val="20"/>
        </w:rPr>
        <w:t xml:space="preserve"> </w:t>
      </w:r>
      <w:r>
        <w:rPr>
          <w:color w:val="414042"/>
          <w:w w:val="110"/>
          <w:sz w:val="20"/>
        </w:rPr>
        <w:t>MA</w:t>
      </w:r>
      <w:r>
        <w:rPr>
          <w:color w:val="414042"/>
          <w:spacing w:val="-12"/>
          <w:w w:val="110"/>
          <w:sz w:val="20"/>
        </w:rPr>
        <w:t xml:space="preserve"> </w:t>
      </w:r>
      <w:r>
        <w:rPr>
          <w:color w:val="414042"/>
          <w:w w:val="110"/>
          <w:sz w:val="20"/>
        </w:rPr>
        <w:t>plans, submitted bids to CMS. However, in 2016, CMS proposed that MA-EGWPs no longer submit bids because it was concerned that MA-EGWP plans were not bidding far enough below the benchmarks. Instead, CMS proposed that payment for</w:t>
      </w:r>
      <w:r>
        <w:rPr>
          <w:color w:val="414042"/>
          <w:spacing w:val="-26"/>
          <w:w w:val="110"/>
          <w:sz w:val="20"/>
        </w:rPr>
        <w:t xml:space="preserve"> </w:t>
      </w:r>
      <w:r>
        <w:rPr>
          <w:color w:val="414042"/>
          <w:w w:val="110"/>
          <w:sz w:val="20"/>
        </w:rPr>
        <w:t>MA-EGWPs be based on bids from individual market MA</w:t>
      </w:r>
      <w:r>
        <w:rPr>
          <w:color w:val="414042"/>
          <w:spacing w:val="-29"/>
          <w:w w:val="110"/>
          <w:sz w:val="20"/>
        </w:rPr>
        <w:t xml:space="preserve"> </w:t>
      </w:r>
      <w:r>
        <w:rPr>
          <w:color w:val="414042"/>
          <w:w w:val="110"/>
          <w:sz w:val="20"/>
        </w:rPr>
        <w:t>plans.</w:t>
      </w:r>
    </w:p>
    <w:p w:rsidR="00BC229A" w:rsidRDefault="006D6304">
      <w:pPr>
        <w:rPr>
          <w:sz w:val="26"/>
        </w:rPr>
      </w:pPr>
      <w:r>
        <w:br w:type="column"/>
      </w:r>
    </w:p>
    <w:p w:rsidR="00BC229A" w:rsidRDefault="006D6304">
      <w:pPr>
        <w:spacing w:before="174" w:line="276" w:lineRule="auto"/>
        <w:ind w:left="110" w:right="248"/>
        <w:rPr>
          <w:sz w:val="20"/>
        </w:rPr>
      </w:pPr>
      <w:r>
        <w:rPr>
          <w:color w:val="414042"/>
          <w:w w:val="110"/>
          <w:sz w:val="20"/>
        </w:rPr>
        <w:t>In response to concerns about rapidly transitioning to this new methodology, CMS has, for 2017 and 2018, derived payment rates based on a blend of MA-EGWP and non-EGWP bids and used a 50-50 blend of individual MA and MA-EGWP bids. In the future, CMS may transition to using only non-EGWP bids to determine payment rates for MA-EGWPs, lowering payments to MA-EGWPs. As a result,</w:t>
      </w:r>
    </w:p>
    <w:p w:rsidR="00BC229A" w:rsidRDefault="006D6304">
      <w:pPr>
        <w:spacing w:line="276" w:lineRule="auto"/>
        <w:ind w:left="110" w:right="319"/>
        <w:rPr>
          <w:sz w:val="20"/>
        </w:rPr>
      </w:pPr>
      <w:r>
        <w:rPr>
          <w:color w:val="414042"/>
          <w:w w:val="110"/>
          <w:sz w:val="20"/>
        </w:rPr>
        <w:t>MA-EGWPs may offer fewer supplemental benefits or provide less generous coverage.</w:t>
      </w:r>
    </w:p>
    <w:p w:rsidR="00BC229A" w:rsidRDefault="006D6304">
      <w:pPr>
        <w:spacing w:before="90"/>
        <w:ind w:left="110"/>
        <w:rPr>
          <w:sz w:val="20"/>
        </w:rPr>
      </w:pPr>
      <w:r>
        <w:rPr>
          <w:color w:val="414042"/>
          <w:w w:val="110"/>
          <w:sz w:val="20"/>
        </w:rPr>
        <w:t>Similar to non-EGWP MA plans, payment to</w:t>
      </w:r>
    </w:p>
    <w:p w:rsidR="00BC229A" w:rsidRDefault="006D6304">
      <w:pPr>
        <w:spacing w:before="35" w:line="276" w:lineRule="auto"/>
        <w:ind w:left="110" w:right="176"/>
        <w:rPr>
          <w:sz w:val="20"/>
        </w:rPr>
      </w:pPr>
      <w:r>
        <w:rPr>
          <w:color w:val="414042"/>
          <w:w w:val="110"/>
          <w:sz w:val="20"/>
        </w:rPr>
        <w:t>MA-EGWPs is risk adjusted, which means that these plans receive payment partly based on the health status, age, and other characteristics of their enrollees. The population enrolled in an MA-EGWP may vary from year to year as the population mix changes. Risk adjustment ensures that, despite changes in the enrolled retiree population,</w:t>
      </w:r>
    </w:p>
    <w:p w:rsidR="00BC229A" w:rsidRDefault="006D6304">
      <w:pPr>
        <w:spacing w:line="276" w:lineRule="auto"/>
        <w:ind w:left="110" w:right="402"/>
        <w:rPr>
          <w:sz w:val="20"/>
        </w:rPr>
      </w:pPr>
      <w:r>
        <w:rPr>
          <w:color w:val="414042"/>
          <w:w w:val="110"/>
          <w:sz w:val="20"/>
        </w:rPr>
        <w:t>MA-EGWPs both receive stable payments year over year and have sufficient resources to provide appropriate care for sicker beneficiaries.</w:t>
      </w:r>
    </w:p>
    <w:p w:rsidR="00BC229A" w:rsidRDefault="00BC229A">
      <w:pPr>
        <w:spacing w:line="276" w:lineRule="auto"/>
        <w:rPr>
          <w:sz w:val="20"/>
        </w:rPr>
        <w:sectPr w:rsidR="00BC229A">
          <w:type w:val="continuous"/>
          <w:pgSz w:w="12240" w:h="15840"/>
          <w:pgMar w:top="640" w:right="860" w:bottom="280" w:left="880" w:header="720" w:footer="720" w:gutter="0"/>
          <w:cols w:num="2" w:space="720" w:equalWidth="0">
            <w:col w:w="4894" w:space="596"/>
            <w:col w:w="5010"/>
          </w:cols>
        </w:sectPr>
      </w:pPr>
    </w:p>
    <w:p w:rsidR="00BC229A" w:rsidRDefault="006D6304">
      <w:pPr>
        <w:spacing w:before="98"/>
        <w:ind w:left="110"/>
        <w:rPr>
          <w:rFonts w:ascii="Lucida Sans"/>
          <w:b/>
          <w:sz w:val="20"/>
        </w:rPr>
      </w:pPr>
      <w:r>
        <w:rPr>
          <w:rFonts w:ascii="Lucida Sans"/>
          <w:b/>
          <w:color w:val="414042"/>
          <w:sz w:val="20"/>
        </w:rPr>
        <w:lastRenderedPageBreak/>
        <w:t>Quality and Star Ratings</w:t>
      </w:r>
    </w:p>
    <w:p w:rsidR="00BC229A" w:rsidRDefault="006D6304">
      <w:pPr>
        <w:spacing w:before="138" w:line="276" w:lineRule="auto"/>
        <w:ind w:left="110" w:right="-18"/>
        <w:rPr>
          <w:sz w:val="20"/>
        </w:rPr>
      </w:pPr>
      <w:r>
        <w:rPr>
          <w:color w:val="414042"/>
          <w:w w:val="110"/>
          <w:sz w:val="20"/>
        </w:rPr>
        <w:t>Unlike Medicare FFS and indemnity</w:t>
      </w:r>
      <w:r>
        <w:rPr>
          <w:color w:val="414042"/>
          <w:spacing w:val="-36"/>
          <w:w w:val="110"/>
          <w:sz w:val="20"/>
        </w:rPr>
        <w:t xml:space="preserve"> </w:t>
      </w:r>
      <w:r>
        <w:rPr>
          <w:color w:val="414042"/>
          <w:w w:val="110"/>
          <w:sz w:val="20"/>
        </w:rPr>
        <w:t>plans,</w:t>
      </w:r>
      <w:r>
        <w:rPr>
          <w:color w:val="414042"/>
          <w:spacing w:val="-8"/>
          <w:w w:val="110"/>
          <w:sz w:val="20"/>
        </w:rPr>
        <w:t xml:space="preserve"> </w:t>
      </w:r>
      <w:r>
        <w:rPr>
          <w:color w:val="414042"/>
          <w:w w:val="110"/>
          <w:sz w:val="20"/>
        </w:rPr>
        <w:t>MA-EGWPs</w:t>
      </w:r>
      <w:r>
        <w:rPr>
          <w:color w:val="414042"/>
          <w:w w:val="107"/>
          <w:sz w:val="20"/>
        </w:rPr>
        <w:t xml:space="preserve"> </w:t>
      </w:r>
      <w:r>
        <w:rPr>
          <w:color w:val="414042"/>
          <w:w w:val="110"/>
          <w:sz w:val="20"/>
        </w:rPr>
        <w:t>are</w:t>
      </w:r>
      <w:r>
        <w:rPr>
          <w:color w:val="414042"/>
          <w:spacing w:val="-10"/>
          <w:w w:val="110"/>
          <w:sz w:val="20"/>
        </w:rPr>
        <w:t xml:space="preserve"> </w:t>
      </w:r>
      <w:r>
        <w:rPr>
          <w:color w:val="414042"/>
          <w:w w:val="110"/>
          <w:sz w:val="20"/>
        </w:rPr>
        <w:t>incentivized</w:t>
      </w:r>
      <w:r>
        <w:rPr>
          <w:color w:val="414042"/>
          <w:spacing w:val="-9"/>
          <w:w w:val="110"/>
          <w:sz w:val="20"/>
        </w:rPr>
        <w:t xml:space="preserve"> </w:t>
      </w:r>
      <w:r>
        <w:rPr>
          <w:color w:val="414042"/>
          <w:w w:val="110"/>
          <w:sz w:val="20"/>
        </w:rPr>
        <w:t>to</w:t>
      </w:r>
      <w:r>
        <w:rPr>
          <w:color w:val="414042"/>
          <w:spacing w:val="-10"/>
          <w:w w:val="110"/>
          <w:sz w:val="20"/>
        </w:rPr>
        <w:t xml:space="preserve"> </w:t>
      </w:r>
      <w:r>
        <w:rPr>
          <w:color w:val="414042"/>
          <w:w w:val="110"/>
          <w:sz w:val="20"/>
        </w:rPr>
        <w:t>provide</w:t>
      </w:r>
      <w:r>
        <w:rPr>
          <w:color w:val="414042"/>
          <w:spacing w:val="-9"/>
          <w:w w:val="110"/>
          <w:sz w:val="20"/>
        </w:rPr>
        <w:t xml:space="preserve"> </w:t>
      </w:r>
      <w:r>
        <w:rPr>
          <w:color w:val="414042"/>
          <w:w w:val="110"/>
          <w:sz w:val="20"/>
        </w:rPr>
        <w:t>high-quality</w:t>
      </w:r>
      <w:r>
        <w:rPr>
          <w:color w:val="414042"/>
          <w:spacing w:val="-10"/>
          <w:w w:val="110"/>
          <w:sz w:val="20"/>
        </w:rPr>
        <w:t xml:space="preserve"> </w:t>
      </w:r>
      <w:r>
        <w:rPr>
          <w:color w:val="414042"/>
          <w:w w:val="110"/>
          <w:sz w:val="20"/>
        </w:rPr>
        <w:t>care</w:t>
      </w:r>
      <w:r>
        <w:rPr>
          <w:color w:val="414042"/>
          <w:spacing w:val="-10"/>
          <w:w w:val="110"/>
          <w:sz w:val="20"/>
        </w:rPr>
        <w:t xml:space="preserve"> </w:t>
      </w:r>
      <w:r>
        <w:rPr>
          <w:color w:val="414042"/>
          <w:w w:val="110"/>
          <w:sz w:val="20"/>
        </w:rPr>
        <w:t>by</w:t>
      </w:r>
    </w:p>
    <w:p w:rsidR="00BC229A" w:rsidRDefault="006D6304">
      <w:pPr>
        <w:spacing w:line="276" w:lineRule="auto"/>
        <w:ind w:left="110" w:right="264"/>
        <w:rPr>
          <w:sz w:val="20"/>
        </w:rPr>
      </w:pPr>
      <w:r>
        <w:rPr>
          <w:color w:val="414042"/>
          <w:w w:val="110"/>
          <w:sz w:val="20"/>
        </w:rPr>
        <w:t>the MA Star Ratings program. Under this</w:t>
      </w:r>
      <w:r>
        <w:rPr>
          <w:color w:val="414042"/>
          <w:spacing w:val="-9"/>
          <w:w w:val="110"/>
          <w:sz w:val="20"/>
        </w:rPr>
        <w:t xml:space="preserve"> </w:t>
      </w:r>
      <w:r>
        <w:rPr>
          <w:color w:val="414042"/>
          <w:w w:val="110"/>
          <w:sz w:val="20"/>
        </w:rPr>
        <w:t>program, MA plans that achieve high scores on measures for quality of care and beneficiary satisfaction can use</w:t>
      </w:r>
      <w:r>
        <w:rPr>
          <w:color w:val="414042"/>
          <w:spacing w:val="-8"/>
          <w:w w:val="110"/>
          <w:sz w:val="20"/>
        </w:rPr>
        <w:t xml:space="preserve"> </w:t>
      </w:r>
      <w:r>
        <w:rPr>
          <w:color w:val="414042"/>
          <w:w w:val="110"/>
          <w:sz w:val="20"/>
        </w:rPr>
        <w:t>their</w:t>
      </w:r>
      <w:r>
        <w:rPr>
          <w:color w:val="414042"/>
          <w:spacing w:val="-8"/>
          <w:w w:val="110"/>
          <w:sz w:val="20"/>
        </w:rPr>
        <w:t xml:space="preserve"> </w:t>
      </w:r>
      <w:r>
        <w:rPr>
          <w:color w:val="414042"/>
          <w:w w:val="110"/>
          <w:sz w:val="20"/>
        </w:rPr>
        <w:t>quality</w:t>
      </w:r>
      <w:r>
        <w:rPr>
          <w:color w:val="414042"/>
          <w:spacing w:val="-7"/>
          <w:w w:val="110"/>
          <w:sz w:val="20"/>
        </w:rPr>
        <w:t xml:space="preserve"> </w:t>
      </w:r>
      <w:r>
        <w:rPr>
          <w:color w:val="414042"/>
          <w:w w:val="110"/>
          <w:sz w:val="20"/>
        </w:rPr>
        <w:t>ratings</w:t>
      </w:r>
      <w:r>
        <w:rPr>
          <w:color w:val="414042"/>
          <w:spacing w:val="-7"/>
          <w:w w:val="110"/>
          <w:sz w:val="20"/>
        </w:rPr>
        <w:t xml:space="preserve"> </w:t>
      </w:r>
      <w:r>
        <w:rPr>
          <w:color w:val="414042"/>
          <w:w w:val="110"/>
          <w:sz w:val="20"/>
        </w:rPr>
        <w:t>in</w:t>
      </w:r>
      <w:r>
        <w:rPr>
          <w:color w:val="414042"/>
          <w:spacing w:val="-8"/>
          <w:w w:val="110"/>
          <w:sz w:val="20"/>
        </w:rPr>
        <w:t xml:space="preserve"> </w:t>
      </w:r>
      <w:r>
        <w:rPr>
          <w:color w:val="414042"/>
          <w:w w:val="110"/>
          <w:sz w:val="20"/>
        </w:rPr>
        <w:t>marketing</w:t>
      </w:r>
      <w:r>
        <w:rPr>
          <w:color w:val="414042"/>
          <w:spacing w:val="-8"/>
          <w:w w:val="110"/>
          <w:sz w:val="20"/>
        </w:rPr>
        <w:t xml:space="preserve"> </w:t>
      </w:r>
      <w:r>
        <w:rPr>
          <w:color w:val="414042"/>
          <w:w w:val="110"/>
          <w:sz w:val="20"/>
        </w:rPr>
        <w:t>materials.</w:t>
      </w:r>
    </w:p>
    <w:p w:rsidR="00BC229A" w:rsidRDefault="006D6304">
      <w:pPr>
        <w:spacing w:line="276" w:lineRule="auto"/>
        <w:ind w:left="110" w:right="42"/>
        <w:rPr>
          <w:sz w:val="20"/>
        </w:rPr>
      </w:pPr>
      <w:r>
        <w:rPr>
          <w:color w:val="414042"/>
          <w:w w:val="110"/>
          <w:sz w:val="20"/>
        </w:rPr>
        <w:t>Five-star MA plans in particular have preferential enrollment rules allowing year-round membership expansion, and all high-quality MA plans that are rated four-stars or above receive bonus payments that are used to enhance benefits offered to retirees or to lower premiums. As one benefits consultant noted, employers often use Star Ratings to evaluate the quality of MA-EGWPs when selecting a plan for their retirees. In some cases, employers, through their contracts with MA-EGWPs, may require that these plans maintain a high star rating, ensuring quality care for retirees.</w:t>
      </w:r>
    </w:p>
    <w:p w:rsidR="00BC229A" w:rsidRDefault="00BC229A">
      <w:pPr>
        <w:rPr>
          <w:sz w:val="26"/>
        </w:rPr>
      </w:pPr>
    </w:p>
    <w:p w:rsidR="00BC229A" w:rsidRDefault="00BC229A">
      <w:pPr>
        <w:rPr>
          <w:sz w:val="26"/>
        </w:rPr>
      </w:pPr>
    </w:p>
    <w:p w:rsidR="00BC229A" w:rsidRDefault="006D6304">
      <w:pPr>
        <w:pStyle w:val="Heading2"/>
        <w:spacing w:before="173"/>
        <w:rPr>
          <w:b/>
        </w:rPr>
      </w:pPr>
      <w:r>
        <w:rPr>
          <w:b/>
          <w:color w:val="414042"/>
        </w:rPr>
        <w:t>The Value of MA-EGWPs</w:t>
      </w:r>
    </w:p>
    <w:p w:rsidR="00BC229A" w:rsidRDefault="00D0305F">
      <w:pPr>
        <w:spacing w:before="293" w:line="276" w:lineRule="auto"/>
        <w:ind w:left="110" w:right="119"/>
        <w:rPr>
          <w:sz w:val="20"/>
        </w:rPr>
      </w:pPr>
      <w:r>
        <w:pict>
          <v:line id="_x0000_s1077" style="position:absolute;left:0;text-align:left;z-index:251654144;mso-position-horizontal-relative:page" from="49.5pt,99.75pt" to="4in,99.75pt" strokecolor="#7c3e97" strokeweight="1pt">
            <w10:wrap anchorx="page"/>
          </v:line>
        </w:pict>
      </w:r>
      <w:r w:rsidR="006D6304">
        <w:rPr>
          <w:color w:val="414042"/>
          <w:w w:val="110"/>
          <w:sz w:val="20"/>
        </w:rPr>
        <w:t>The benefits consultants interviewed reported that most employers view transitioning to an MA-EGWP as a long-term solution. In their experience, few employers have transitioned to MA-EGWPs and then changed course.</w:t>
      </w:r>
    </w:p>
    <w:p w:rsidR="00BC229A" w:rsidRDefault="00BC229A">
      <w:pPr>
        <w:rPr>
          <w:sz w:val="26"/>
        </w:rPr>
      </w:pPr>
    </w:p>
    <w:p w:rsidR="00BC229A" w:rsidRDefault="00BC229A">
      <w:pPr>
        <w:spacing w:before="6"/>
        <w:rPr>
          <w:sz w:val="24"/>
        </w:rPr>
      </w:pPr>
    </w:p>
    <w:p w:rsidR="00BC229A" w:rsidRDefault="006D6304">
      <w:pPr>
        <w:pStyle w:val="Heading3"/>
        <w:rPr>
          <w:rFonts w:ascii="Lucida Sans"/>
          <w:b/>
        </w:rPr>
      </w:pPr>
      <w:r>
        <w:rPr>
          <w:rFonts w:ascii="Lucida Sans"/>
          <w:b/>
          <w:color w:val="414042"/>
        </w:rPr>
        <w:t>Perspectives</w:t>
      </w:r>
    </w:p>
    <w:p w:rsidR="00BC229A" w:rsidRDefault="006D6304">
      <w:pPr>
        <w:spacing w:before="287" w:line="400" w:lineRule="atLeast"/>
        <w:ind w:left="110" w:right="174"/>
        <w:rPr>
          <w:sz w:val="28"/>
        </w:rPr>
      </w:pPr>
      <w:r>
        <w:rPr>
          <w:color w:val="414042"/>
          <w:w w:val="110"/>
          <w:sz w:val="28"/>
        </w:rPr>
        <w:t xml:space="preserve">Employer | </w:t>
      </w:r>
      <w:r>
        <w:rPr>
          <w:color w:val="7C3E97"/>
          <w:w w:val="110"/>
          <w:sz w:val="28"/>
        </w:rPr>
        <w:t>“We’ve had high satisfaction (99%), and if MA-EGWPs were no longer offered there would</w:t>
      </w:r>
    </w:p>
    <w:p w:rsidR="00BC229A" w:rsidRDefault="006D6304">
      <w:pPr>
        <w:spacing w:before="98" w:line="285" w:lineRule="auto"/>
        <w:ind w:left="110" w:right="407"/>
        <w:rPr>
          <w:rFonts w:ascii="Lucida Sans"/>
          <w:b/>
          <w:sz w:val="20"/>
        </w:rPr>
      </w:pPr>
      <w:r>
        <w:br w:type="column"/>
      </w:r>
      <w:r>
        <w:rPr>
          <w:rFonts w:ascii="Lucida Sans"/>
          <w:b/>
          <w:color w:val="414042"/>
          <w:sz w:val="20"/>
        </w:rPr>
        <w:t>EGWPs</w:t>
      </w:r>
      <w:r>
        <w:rPr>
          <w:rFonts w:ascii="Lucida Sans"/>
          <w:b/>
          <w:color w:val="414042"/>
          <w:spacing w:val="-29"/>
          <w:sz w:val="20"/>
        </w:rPr>
        <w:t xml:space="preserve"> </w:t>
      </w:r>
      <w:r>
        <w:rPr>
          <w:rFonts w:ascii="Lucida Sans"/>
          <w:b/>
          <w:color w:val="414042"/>
          <w:sz w:val="20"/>
        </w:rPr>
        <w:t>give</w:t>
      </w:r>
      <w:r>
        <w:rPr>
          <w:rFonts w:ascii="Lucida Sans"/>
          <w:b/>
          <w:color w:val="414042"/>
          <w:spacing w:val="-29"/>
          <w:sz w:val="20"/>
        </w:rPr>
        <w:t xml:space="preserve"> </w:t>
      </w:r>
      <w:r>
        <w:rPr>
          <w:rFonts w:ascii="Lucida Sans"/>
          <w:b/>
          <w:color w:val="414042"/>
          <w:sz w:val="20"/>
        </w:rPr>
        <w:t>employers</w:t>
      </w:r>
      <w:r>
        <w:rPr>
          <w:rFonts w:ascii="Lucida Sans"/>
          <w:b/>
          <w:color w:val="414042"/>
          <w:spacing w:val="-29"/>
          <w:sz w:val="20"/>
        </w:rPr>
        <w:t xml:space="preserve"> </w:t>
      </w:r>
      <w:r>
        <w:rPr>
          <w:rFonts w:ascii="Lucida Sans"/>
          <w:b/>
          <w:color w:val="414042"/>
          <w:sz w:val="20"/>
        </w:rPr>
        <w:t>flexibility</w:t>
      </w:r>
      <w:r>
        <w:rPr>
          <w:rFonts w:ascii="Lucida Sans"/>
          <w:b/>
          <w:color w:val="414042"/>
          <w:spacing w:val="-29"/>
          <w:sz w:val="20"/>
        </w:rPr>
        <w:t xml:space="preserve"> </w:t>
      </w:r>
      <w:r>
        <w:rPr>
          <w:rFonts w:ascii="Lucida Sans"/>
          <w:b/>
          <w:color w:val="414042"/>
          <w:sz w:val="20"/>
        </w:rPr>
        <w:t>to</w:t>
      </w:r>
      <w:r>
        <w:rPr>
          <w:rFonts w:ascii="Lucida Sans"/>
          <w:b/>
          <w:color w:val="414042"/>
          <w:spacing w:val="-29"/>
          <w:sz w:val="20"/>
        </w:rPr>
        <w:t xml:space="preserve"> </w:t>
      </w:r>
      <w:r>
        <w:rPr>
          <w:rFonts w:ascii="Lucida Sans"/>
          <w:b/>
          <w:color w:val="414042"/>
          <w:sz w:val="20"/>
        </w:rPr>
        <w:t>maintain consistent</w:t>
      </w:r>
      <w:r>
        <w:rPr>
          <w:rFonts w:ascii="Lucida Sans"/>
          <w:b/>
          <w:color w:val="414042"/>
          <w:spacing w:val="-26"/>
          <w:sz w:val="20"/>
        </w:rPr>
        <w:t xml:space="preserve"> </w:t>
      </w:r>
      <w:r>
        <w:rPr>
          <w:rFonts w:ascii="Lucida Sans"/>
          <w:b/>
          <w:color w:val="414042"/>
          <w:sz w:val="20"/>
        </w:rPr>
        <w:t>retiree</w:t>
      </w:r>
      <w:r>
        <w:rPr>
          <w:rFonts w:ascii="Lucida Sans"/>
          <w:b/>
          <w:color w:val="414042"/>
          <w:spacing w:val="-26"/>
          <w:sz w:val="20"/>
        </w:rPr>
        <w:t xml:space="preserve"> </w:t>
      </w:r>
      <w:r>
        <w:rPr>
          <w:rFonts w:ascii="Lucida Sans"/>
          <w:b/>
          <w:color w:val="414042"/>
          <w:sz w:val="20"/>
        </w:rPr>
        <w:t>coverage</w:t>
      </w:r>
      <w:r>
        <w:rPr>
          <w:rFonts w:ascii="Lucida Sans"/>
          <w:b/>
          <w:color w:val="414042"/>
          <w:spacing w:val="-26"/>
          <w:sz w:val="20"/>
        </w:rPr>
        <w:t xml:space="preserve"> </w:t>
      </w:r>
      <w:r>
        <w:rPr>
          <w:rFonts w:ascii="Lucida Sans"/>
          <w:b/>
          <w:color w:val="414042"/>
          <w:sz w:val="20"/>
        </w:rPr>
        <w:t>at</w:t>
      </w:r>
      <w:r>
        <w:rPr>
          <w:rFonts w:ascii="Lucida Sans"/>
          <w:b/>
          <w:color w:val="414042"/>
          <w:spacing w:val="-26"/>
          <w:sz w:val="20"/>
        </w:rPr>
        <w:t xml:space="preserve"> </w:t>
      </w:r>
      <w:r>
        <w:rPr>
          <w:rFonts w:ascii="Lucida Sans"/>
          <w:b/>
          <w:color w:val="414042"/>
          <w:sz w:val="20"/>
        </w:rPr>
        <w:t>lower</w:t>
      </w:r>
      <w:r>
        <w:rPr>
          <w:rFonts w:ascii="Lucida Sans"/>
          <w:b/>
          <w:color w:val="414042"/>
          <w:spacing w:val="-26"/>
          <w:sz w:val="20"/>
        </w:rPr>
        <w:t xml:space="preserve"> </w:t>
      </w:r>
      <w:r>
        <w:rPr>
          <w:rFonts w:ascii="Lucida Sans"/>
          <w:b/>
          <w:color w:val="414042"/>
          <w:sz w:val="20"/>
        </w:rPr>
        <w:t>costs.</w:t>
      </w:r>
    </w:p>
    <w:p w:rsidR="00BC229A" w:rsidRDefault="006D6304">
      <w:pPr>
        <w:spacing w:before="95" w:line="276" w:lineRule="auto"/>
        <w:ind w:left="110" w:right="164"/>
        <w:rPr>
          <w:sz w:val="20"/>
        </w:rPr>
      </w:pPr>
      <w:r>
        <w:rPr>
          <w:color w:val="414042"/>
          <w:w w:val="110"/>
          <w:sz w:val="20"/>
        </w:rPr>
        <w:t>Overall healthcare costs are rising, jeopardizing employers’ ability to continue to provide coverage and retirees’ ability to afford care. At the same time, employers do not want to offer less generous coverage. MA-EGWPs permit employers and unions to continue to offer retiree health care coverage, help defray retirees’ rising health care costs,</w:t>
      </w:r>
    </w:p>
    <w:p w:rsidR="00BC229A" w:rsidRDefault="006D6304">
      <w:pPr>
        <w:spacing w:line="276" w:lineRule="auto"/>
        <w:ind w:left="110" w:right="213"/>
        <w:rPr>
          <w:sz w:val="20"/>
        </w:rPr>
      </w:pPr>
      <w:r>
        <w:rPr>
          <w:color w:val="414042"/>
          <w:w w:val="110"/>
          <w:sz w:val="20"/>
        </w:rPr>
        <w:t>and provide a cost-effective solution for employers and unions to continue to provide retiree health care coverage.</w:t>
      </w:r>
    </w:p>
    <w:p w:rsidR="00BC229A" w:rsidRDefault="00D0305F">
      <w:pPr>
        <w:spacing w:before="7"/>
        <w:rPr>
          <w:sz w:val="20"/>
        </w:rPr>
      </w:pPr>
      <w:r>
        <w:pict>
          <v:line id="_x0000_s1076" style="position:absolute;z-index:251653120;mso-wrap-distance-left:0;mso-wrap-distance-right:0;mso-position-horizontal-relative:page" from="324pt,15.05pt" to="562.5pt,15.05pt" strokecolor="#7c3e97" strokeweight="1pt">
            <w10:wrap type="topAndBottom" anchorx="page"/>
          </v:line>
        </w:pict>
      </w:r>
    </w:p>
    <w:p w:rsidR="00BC229A" w:rsidRDefault="00BC229A">
      <w:pPr>
        <w:spacing w:before="9"/>
      </w:pPr>
    </w:p>
    <w:p w:rsidR="00BC229A" w:rsidRDefault="006D6304">
      <w:pPr>
        <w:pStyle w:val="Heading3"/>
        <w:rPr>
          <w:rFonts w:ascii="Lucida Sans"/>
          <w:b/>
        </w:rPr>
      </w:pPr>
      <w:r>
        <w:rPr>
          <w:rFonts w:ascii="Lucida Sans"/>
          <w:b/>
          <w:color w:val="414042"/>
        </w:rPr>
        <w:t>Perspectives</w:t>
      </w:r>
    </w:p>
    <w:p w:rsidR="00BC229A" w:rsidRDefault="006D6304">
      <w:pPr>
        <w:spacing w:before="325" w:line="280" w:lineRule="auto"/>
        <w:ind w:left="110" w:right="285"/>
        <w:rPr>
          <w:sz w:val="28"/>
        </w:rPr>
      </w:pPr>
      <w:r>
        <w:rPr>
          <w:color w:val="414042"/>
          <w:w w:val="110"/>
          <w:sz w:val="28"/>
        </w:rPr>
        <w:t xml:space="preserve">Employer </w:t>
      </w:r>
      <w:r>
        <w:rPr>
          <w:color w:val="414042"/>
          <w:w w:val="110"/>
          <w:position w:val="2"/>
          <w:sz w:val="28"/>
        </w:rPr>
        <w:t xml:space="preserve">| </w:t>
      </w:r>
      <w:r>
        <w:rPr>
          <w:color w:val="7C3E97"/>
          <w:w w:val="110"/>
          <w:sz w:val="28"/>
        </w:rPr>
        <w:t>“From the company’s perspective, it’s all about price, saving money. Being able to provide the same level of benefit at a more affordable price is the sole reason we did it.”</w:t>
      </w:r>
    </w:p>
    <w:p w:rsidR="00BC229A" w:rsidRDefault="006D6304">
      <w:pPr>
        <w:spacing w:before="249" w:line="280" w:lineRule="auto"/>
        <w:ind w:left="110" w:right="213"/>
        <w:rPr>
          <w:sz w:val="28"/>
        </w:rPr>
      </w:pPr>
      <w:r>
        <w:rPr>
          <w:color w:val="414042"/>
          <w:w w:val="110"/>
          <w:sz w:val="28"/>
        </w:rPr>
        <w:t xml:space="preserve">Employer </w:t>
      </w:r>
      <w:r>
        <w:rPr>
          <w:color w:val="414042"/>
          <w:w w:val="110"/>
          <w:position w:val="2"/>
          <w:sz w:val="28"/>
        </w:rPr>
        <w:t xml:space="preserve">| </w:t>
      </w:r>
      <w:r>
        <w:rPr>
          <w:color w:val="7C3E97"/>
          <w:w w:val="110"/>
          <w:sz w:val="28"/>
        </w:rPr>
        <w:t>“We have been able to offer very consistent coverage each year. In fact, the EGWP coverage mirrored the existing coverage we had prior to the MA plan.”</w:t>
      </w:r>
    </w:p>
    <w:p w:rsidR="00BC229A" w:rsidRDefault="006D6304">
      <w:pPr>
        <w:spacing w:before="211" w:line="400" w:lineRule="atLeast"/>
        <w:ind w:left="110" w:right="213"/>
        <w:rPr>
          <w:sz w:val="28"/>
        </w:rPr>
      </w:pPr>
      <w:r>
        <w:rPr>
          <w:color w:val="414042"/>
          <w:w w:val="110"/>
          <w:sz w:val="28"/>
        </w:rPr>
        <w:t xml:space="preserve">Employer </w:t>
      </w:r>
      <w:r>
        <w:rPr>
          <w:color w:val="414042"/>
          <w:w w:val="110"/>
          <w:position w:val="2"/>
          <w:sz w:val="28"/>
        </w:rPr>
        <w:t xml:space="preserve">| </w:t>
      </w:r>
      <w:r>
        <w:rPr>
          <w:color w:val="7C3E97"/>
          <w:w w:val="110"/>
          <w:sz w:val="28"/>
        </w:rPr>
        <w:t>“Members receive reduced cost-sharing and enhanced benefits through the MA EGWP.”</w:t>
      </w:r>
    </w:p>
    <w:p w:rsidR="00BC229A" w:rsidRDefault="00BC229A">
      <w:pPr>
        <w:spacing w:line="400" w:lineRule="atLeast"/>
        <w:rPr>
          <w:sz w:val="28"/>
        </w:rPr>
        <w:sectPr w:rsidR="00BC229A">
          <w:pgSz w:w="12240" w:h="15840"/>
          <w:pgMar w:top="1120" w:right="880" w:bottom="860" w:left="880" w:header="0" w:footer="645" w:gutter="0"/>
          <w:cols w:num="2" w:space="720" w:equalWidth="0">
            <w:col w:w="4881" w:space="609"/>
            <w:col w:w="4990"/>
          </w:cols>
        </w:sectPr>
      </w:pPr>
    </w:p>
    <w:p w:rsidR="00BC229A" w:rsidRDefault="006D6304">
      <w:pPr>
        <w:tabs>
          <w:tab w:val="left" w:pos="5599"/>
          <w:tab w:val="left" w:pos="10369"/>
        </w:tabs>
        <w:spacing w:line="300" w:lineRule="exact"/>
        <w:ind w:left="110"/>
        <w:rPr>
          <w:sz w:val="28"/>
        </w:rPr>
      </w:pPr>
      <w:r>
        <w:rPr>
          <w:color w:val="7C3E97"/>
          <w:w w:val="105"/>
          <w:sz w:val="28"/>
        </w:rPr>
        <w:t>be</w:t>
      </w:r>
      <w:r>
        <w:rPr>
          <w:color w:val="7C3E97"/>
          <w:spacing w:val="30"/>
          <w:w w:val="105"/>
          <w:sz w:val="28"/>
        </w:rPr>
        <w:t xml:space="preserve"> </w:t>
      </w:r>
      <w:r>
        <w:rPr>
          <w:color w:val="7C3E97"/>
          <w:w w:val="105"/>
          <w:sz w:val="28"/>
        </w:rPr>
        <w:t>disruption.”</w:t>
      </w:r>
      <w:r>
        <w:rPr>
          <w:color w:val="7C3E97"/>
          <w:sz w:val="28"/>
        </w:rPr>
        <w:tab/>
      </w:r>
      <w:r>
        <w:rPr>
          <w:color w:val="7C3E97"/>
          <w:w w:val="114"/>
          <w:sz w:val="28"/>
          <w:u w:val="single" w:color="7C3E97"/>
        </w:rPr>
        <w:t xml:space="preserve"> </w:t>
      </w:r>
      <w:r>
        <w:rPr>
          <w:color w:val="7C3E97"/>
          <w:sz w:val="28"/>
          <w:u w:val="single" w:color="7C3E97"/>
        </w:rPr>
        <w:tab/>
      </w:r>
    </w:p>
    <w:p w:rsidR="00BC229A" w:rsidRDefault="00BC229A">
      <w:pPr>
        <w:spacing w:before="10" w:after="1"/>
        <w:rPr>
          <w:sz w:val="24"/>
        </w:rPr>
      </w:pPr>
    </w:p>
    <w:p w:rsidR="00BC229A" w:rsidRDefault="00D0305F">
      <w:pPr>
        <w:spacing w:line="20" w:lineRule="exact"/>
        <w:ind w:left="100"/>
        <w:rPr>
          <w:sz w:val="2"/>
        </w:rPr>
      </w:pPr>
      <w:r>
        <w:rPr>
          <w:sz w:val="2"/>
        </w:rPr>
      </w:r>
      <w:r>
        <w:rPr>
          <w:sz w:val="2"/>
        </w:rPr>
        <w:pict>
          <v:group id="_x0000_s1074" style="width:239.5pt;height:1pt;mso-position-horizontal-relative:char;mso-position-vertical-relative:line" coordsize="4790,20">
            <v:line id="_x0000_s1075" style="position:absolute" from="10,10" to="4780,10" strokecolor="#7c3e97" strokeweight="1pt"/>
            <w10:wrap type="none"/>
            <w10:anchorlock/>
          </v:group>
        </w:pict>
      </w:r>
    </w:p>
    <w:p w:rsidR="00BC229A" w:rsidRDefault="00BC229A">
      <w:pPr>
        <w:spacing w:line="20" w:lineRule="exact"/>
        <w:rPr>
          <w:sz w:val="2"/>
        </w:rPr>
        <w:sectPr w:rsidR="00BC229A">
          <w:type w:val="continuous"/>
          <w:pgSz w:w="12240" w:h="15840"/>
          <w:pgMar w:top="640" w:right="880" w:bottom="280" w:left="880" w:header="720" w:footer="720" w:gutter="0"/>
          <w:cols w:space="720"/>
        </w:sectPr>
      </w:pPr>
    </w:p>
    <w:p w:rsidR="00BC229A" w:rsidRDefault="00BC229A">
      <w:pPr>
        <w:spacing w:before="1"/>
        <w:rPr>
          <w:sz w:val="27"/>
        </w:rPr>
      </w:pPr>
    </w:p>
    <w:p w:rsidR="00BC229A" w:rsidRDefault="006D6304">
      <w:pPr>
        <w:spacing w:line="276" w:lineRule="auto"/>
        <w:ind w:left="110" w:right="-18"/>
        <w:rPr>
          <w:sz w:val="20"/>
        </w:rPr>
      </w:pPr>
      <w:r>
        <w:rPr>
          <w:color w:val="414042"/>
          <w:w w:val="110"/>
          <w:sz w:val="20"/>
        </w:rPr>
        <w:t>Employers also described their intent to continue offering</w:t>
      </w:r>
      <w:r>
        <w:rPr>
          <w:color w:val="414042"/>
          <w:spacing w:val="-20"/>
          <w:w w:val="110"/>
          <w:sz w:val="20"/>
        </w:rPr>
        <w:t xml:space="preserve"> </w:t>
      </w:r>
      <w:r>
        <w:rPr>
          <w:color w:val="414042"/>
          <w:w w:val="110"/>
          <w:sz w:val="20"/>
        </w:rPr>
        <w:t>MA-EGWPs.</w:t>
      </w:r>
      <w:r>
        <w:rPr>
          <w:color w:val="414042"/>
          <w:spacing w:val="-20"/>
          <w:w w:val="110"/>
          <w:sz w:val="20"/>
        </w:rPr>
        <w:t xml:space="preserve"> </w:t>
      </w:r>
      <w:r>
        <w:rPr>
          <w:color w:val="414042"/>
          <w:w w:val="110"/>
          <w:sz w:val="20"/>
        </w:rPr>
        <w:t>While</w:t>
      </w:r>
      <w:r>
        <w:rPr>
          <w:color w:val="414042"/>
          <w:spacing w:val="-20"/>
          <w:w w:val="110"/>
          <w:sz w:val="20"/>
        </w:rPr>
        <w:t xml:space="preserve"> </w:t>
      </w:r>
      <w:r>
        <w:rPr>
          <w:color w:val="414042"/>
          <w:w w:val="110"/>
          <w:sz w:val="20"/>
        </w:rPr>
        <w:t>interviewees</w:t>
      </w:r>
      <w:r>
        <w:rPr>
          <w:color w:val="414042"/>
          <w:spacing w:val="-20"/>
          <w:w w:val="110"/>
          <w:sz w:val="20"/>
        </w:rPr>
        <w:t xml:space="preserve"> </w:t>
      </w:r>
      <w:r>
        <w:rPr>
          <w:color w:val="414042"/>
          <w:w w:val="110"/>
          <w:sz w:val="20"/>
        </w:rPr>
        <w:t>cited</w:t>
      </w:r>
      <w:r>
        <w:rPr>
          <w:color w:val="414042"/>
          <w:spacing w:val="-20"/>
          <w:w w:val="110"/>
          <w:sz w:val="20"/>
        </w:rPr>
        <w:t xml:space="preserve"> </w:t>
      </w:r>
      <w:r>
        <w:rPr>
          <w:color w:val="414042"/>
          <w:w w:val="110"/>
          <w:sz w:val="20"/>
        </w:rPr>
        <w:t>varied benefits</w:t>
      </w:r>
      <w:r>
        <w:rPr>
          <w:color w:val="414042"/>
          <w:spacing w:val="-9"/>
          <w:w w:val="110"/>
          <w:sz w:val="20"/>
        </w:rPr>
        <w:t xml:space="preserve"> </w:t>
      </w:r>
      <w:r>
        <w:rPr>
          <w:color w:val="414042"/>
          <w:w w:val="110"/>
          <w:sz w:val="20"/>
        </w:rPr>
        <w:t>to</w:t>
      </w:r>
      <w:r>
        <w:rPr>
          <w:color w:val="414042"/>
          <w:spacing w:val="-9"/>
          <w:w w:val="110"/>
          <w:sz w:val="20"/>
        </w:rPr>
        <w:t xml:space="preserve"> </w:t>
      </w:r>
      <w:r>
        <w:rPr>
          <w:color w:val="414042"/>
          <w:w w:val="110"/>
          <w:sz w:val="20"/>
        </w:rPr>
        <w:t>MA-EGWP</w:t>
      </w:r>
      <w:r>
        <w:rPr>
          <w:color w:val="414042"/>
          <w:spacing w:val="-9"/>
          <w:w w:val="110"/>
          <w:sz w:val="20"/>
        </w:rPr>
        <w:t xml:space="preserve"> </w:t>
      </w:r>
      <w:r>
        <w:rPr>
          <w:color w:val="414042"/>
          <w:w w:val="110"/>
          <w:sz w:val="20"/>
        </w:rPr>
        <w:t>coverage,</w:t>
      </w:r>
      <w:r>
        <w:rPr>
          <w:color w:val="414042"/>
          <w:spacing w:val="-9"/>
          <w:w w:val="110"/>
          <w:sz w:val="20"/>
        </w:rPr>
        <w:t xml:space="preserve"> </w:t>
      </w:r>
      <w:r>
        <w:rPr>
          <w:color w:val="414042"/>
          <w:w w:val="110"/>
          <w:sz w:val="20"/>
        </w:rPr>
        <w:t>themes</w:t>
      </w:r>
      <w:r>
        <w:rPr>
          <w:color w:val="414042"/>
          <w:spacing w:val="-9"/>
          <w:w w:val="110"/>
          <w:sz w:val="20"/>
        </w:rPr>
        <w:t xml:space="preserve"> </w:t>
      </w:r>
      <w:r>
        <w:rPr>
          <w:color w:val="414042"/>
          <w:w w:val="110"/>
          <w:sz w:val="20"/>
        </w:rPr>
        <w:t>emerged.</w:t>
      </w:r>
    </w:p>
    <w:p w:rsidR="00BC229A" w:rsidRDefault="006D6304">
      <w:pPr>
        <w:spacing w:before="30" w:line="276" w:lineRule="auto"/>
        <w:ind w:left="110" w:right="285"/>
        <w:rPr>
          <w:sz w:val="20"/>
        </w:rPr>
      </w:pPr>
      <w:r>
        <w:br w:type="column"/>
      </w:r>
      <w:r>
        <w:rPr>
          <w:color w:val="414042"/>
          <w:w w:val="105"/>
          <w:sz w:val="20"/>
        </w:rPr>
        <w:t>All employers interviewed were able to provide similar coverage through MA-EGWPs as they were through their previous offerings. Additionally, all mentioned that MA-EGWP coverage offered “extra” benefits in comparison to what they previously offered (e.g., dental and vision services similar to those offered in individual MA plans) and    could</w:t>
      </w:r>
    </w:p>
    <w:p w:rsidR="00BC229A" w:rsidRDefault="006D6304">
      <w:pPr>
        <w:spacing w:line="243" w:lineRule="exact"/>
        <w:ind w:left="110"/>
        <w:rPr>
          <w:sz w:val="20"/>
        </w:rPr>
      </w:pPr>
      <w:r>
        <w:rPr>
          <w:color w:val="414042"/>
          <w:w w:val="110"/>
          <w:sz w:val="20"/>
        </w:rPr>
        <w:t>offer consistent benefits from year to year.</w:t>
      </w:r>
    </w:p>
    <w:p w:rsidR="00BC229A" w:rsidRDefault="00BC229A">
      <w:pPr>
        <w:spacing w:line="243" w:lineRule="exact"/>
        <w:rPr>
          <w:sz w:val="20"/>
        </w:rPr>
        <w:sectPr w:rsidR="00BC229A">
          <w:type w:val="continuous"/>
          <w:pgSz w:w="12240" w:h="15840"/>
          <w:pgMar w:top="640" w:right="880" w:bottom="280" w:left="880" w:header="720" w:footer="720" w:gutter="0"/>
          <w:cols w:num="2" w:space="720" w:equalWidth="0">
            <w:col w:w="4716" w:space="774"/>
            <w:col w:w="4990"/>
          </w:cols>
        </w:sectPr>
      </w:pPr>
    </w:p>
    <w:p w:rsidR="00BC229A" w:rsidRDefault="006D6304">
      <w:pPr>
        <w:spacing w:before="142"/>
        <w:ind w:left="110"/>
        <w:rPr>
          <w:sz w:val="20"/>
        </w:rPr>
      </w:pPr>
      <w:r>
        <w:rPr>
          <w:color w:val="414042"/>
          <w:w w:val="110"/>
          <w:sz w:val="20"/>
        </w:rPr>
        <w:lastRenderedPageBreak/>
        <w:t>The benefits consultants interviewed agreed that</w:t>
      </w:r>
    </w:p>
    <w:p w:rsidR="00BC229A" w:rsidRDefault="006D6304">
      <w:pPr>
        <w:spacing w:before="35" w:line="276" w:lineRule="auto"/>
        <w:ind w:left="110"/>
        <w:rPr>
          <w:sz w:val="20"/>
        </w:rPr>
      </w:pPr>
      <w:r>
        <w:rPr>
          <w:color w:val="414042"/>
          <w:w w:val="110"/>
          <w:sz w:val="20"/>
        </w:rPr>
        <w:t>the</w:t>
      </w:r>
      <w:r>
        <w:rPr>
          <w:color w:val="414042"/>
          <w:spacing w:val="-7"/>
          <w:w w:val="110"/>
          <w:sz w:val="20"/>
        </w:rPr>
        <w:t xml:space="preserve"> </w:t>
      </w:r>
      <w:r>
        <w:rPr>
          <w:color w:val="414042"/>
          <w:w w:val="110"/>
          <w:sz w:val="20"/>
        </w:rPr>
        <w:t>ability</w:t>
      </w:r>
      <w:r>
        <w:rPr>
          <w:color w:val="414042"/>
          <w:spacing w:val="-7"/>
          <w:w w:val="110"/>
          <w:sz w:val="20"/>
        </w:rPr>
        <w:t xml:space="preserve"> </w:t>
      </w:r>
      <w:r>
        <w:rPr>
          <w:color w:val="414042"/>
          <w:w w:val="110"/>
          <w:sz w:val="20"/>
        </w:rPr>
        <w:t>to</w:t>
      </w:r>
      <w:r>
        <w:rPr>
          <w:color w:val="414042"/>
          <w:spacing w:val="-7"/>
          <w:w w:val="110"/>
          <w:sz w:val="20"/>
        </w:rPr>
        <w:t xml:space="preserve"> </w:t>
      </w:r>
      <w:r>
        <w:rPr>
          <w:color w:val="414042"/>
          <w:w w:val="110"/>
          <w:sz w:val="20"/>
        </w:rPr>
        <w:t>lower</w:t>
      </w:r>
      <w:r>
        <w:rPr>
          <w:color w:val="414042"/>
          <w:spacing w:val="-7"/>
          <w:w w:val="110"/>
          <w:sz w:val="20"/>
        </w:rPr>
        <w:t xml:space="preserve"> </w:t>
      </w:r>
      <w:r>
        <w:rPr>
          <w:color w:val="414042"/>
          <w:w w:val="110"/>
          <w:sz w:val="20"/>
        </w:rPr>
        <w:t>costs</w:t>
      </w:r>
      <w:r>
        <w:rPr>
          <w:color w:val="414042"/>
          <w:spacing w:val="-6"/>
          <w:w w:val="110"/>
          <w:sz w:val="20"/>
        </w:rPr>
        <w:t xml:space="preserve"> </w:t>
      </w:r>
      <w:r>
        <w:rPr>
          <w:color w:val="414042"/>
          <w:w w:val="110"/>
          <w:sz w:val="20"/>
        </w:rPr>
        <w:t>for</w:t>
      </w:r>
      <w:r>
        <w:rPr>
          <w:color w:val="414042"/>
          <w:spacing w:val="-7"/>
          <w:w w:val="110"/>
          <w:sz w:val="20"/>
        </w:rPr>
        <w:t xml:space="preserve"> </w:t>
      </w:r>
      <w:r>
        <w:rPr>
          <w:color w:val="414042"/>
          <w:w w:val="110"/>
          <w:sz w:val="20"/>
        </w:rPr>
        <w:t>employers</w:t>
      </w:r>
      <w:r>
        <w:rPr>
          <w:color w:val="414042"/>
          <w:spacing w:val="-7"/>
          <w:w w:val="110"/>
          <w:sz w:val="20"/>
        </w:rPr>
        <w:t xml:space="preserve"> </w:t>
      </w:r>
      <w:r>
        <w:rPr>
          <w:color w:val="414042"/>
          <w:w w:val="110"/>
          <w:sz w:val="20"/>
        </w:rPr>
        <w:t>was</w:t>
      </w:r>
      <w:r>
        <w:rPr>
          <w:color w:val="414042"/>
          <w:spacing w:val="-7"/>
          <w:w w:val="110"/>
          <w:sz w:val="20"/>
        </w:rPr>
        <w:t xml:space="preserve"> </w:t>
      </w:r>
      <w:r>
        <w:rPr>
          <w:color w:val="414042"/>
          <w:w w:val="110"/>
          <w:sz w:val="20"/>
        </w:rPr>
        <w:t>a</w:t>
      </w:r>
      <w:r>
        <w:rPr>
          <w:color w:val="414042"/>
          <w:spacing w:val="-7"/>
          <w:w w:val="110"/>
          <w:sz w:val="20"/>
        </w:rPr>
        <w:t xml:space="preserve"> </w:t>
      </w:r>
      <w:r>
        <w:rPr>
          <w:color w:val="414042"/>
          <w:w w:val="110"/>
          <w:sz w:val="20"/>
        </w:rPr>
        <w:t>primary incentive</w:t>
      </w:r>
      <w:r>
        <w:rPr>
          <w:color w:val="414042"/>
          <w:spacing w:val="-12"/>
          <w:w w:val="110"/>
          <w:sz w:val="20"/>
        </w:rPr>
        <w:t xml:space="preserve"> </w:t>
      </w:r>
      <w:r>
        <w:rPr>
          <w:color w:val="414042"/>
          <w:w w:val="110"/>
          <w:sz w:val="20"/>
        </w:rPr>
        <w:t>for</w:t>
      </w:r>
      <w:r>
        <w:rPr>
          <w:color w:val="414042"/>
          <w:spacing w:val="-13"/>
          <w:w w:val="110"/>
          <w:sz w:val="20"/>
        </w:rPr>
        <w:t xml:space="preserve"> </w:t>
      </w:r>
      <w:r>
        <w:rPr>
          <w:color w:val="414042"/>
          <w:w w:val="110"/>
          <w:sz w:val="20"/>
        </w:rPr>
        <w:t>their</w:t>
      </w:r>
      <w:r>
        <w:rPr>
          <w:color w:val="414042"/>
          <w:spacing w:val="-13"/>
          <w:w w:val="110"/>
          <w:sz w:val="20"/>
        </w:rPr>
        <w:t xml:space="preserve"> </w:t>
      </w:r>
      <w:r>
        <w:rPr>
          <w:color w:val="414042"/>
          <w:w w:val="110"/>
          <w:sz w:val="20"/>
        </w:rPr>
        <w:t>clients</w:t>
      </w:r>
      <w:r>
        <w:rPr>
          <w:color w:val="414042"/>
          <w:spacing w:val="-12"/>
          <w:w w:val="110"/>
          <w:sz w:val="20"/>
        </w:rPr>
        <w:t xml:space="preserve"> </w:t>
      </w:r>
      <w:r>
        <w:rPr>
          <w:color w:val="414042"/>
          <w:w w:val="110"/>
          <w:sz w:val="20"/>
        </w:rPr>
        <w:t>to</w:t>
      </w:r>
      <w:r>
        <w:rPr>
          <w:color w:val="414042"/>
          <w:spacing w:val="-13"/>
          <w:w w:val="110"/>
          <w:sz w:val="20"/>
        </w:rPr>
        <w:t xml:space="preserve"> </w:t>
      </w:r>
      <w:r>
        <w:rPr>
          <w:color w:val="414042"/>
          <w:w w:val="110"/>
          <w:sz w:val="20"/>
        </w:rPr>
        <w:t>switch</w:t>
      </w:r>
      <w:r>
        <w:rPr>
          <w:color w:val="414042"/>
          <w:spacing w:val="-13"/>
          <w:w w:val="110"/>
          <w:sz w:val="20"/>
        </w:rPr>
        <w:t xml:space="preserve"> </w:t>
      </w:r>
      <w:r>
        <w:rPr>
          <w:color w:val="414042"/>
          <w:w w:val="110"/>
          <w:sz w:val="20"/>
        </w:rPr>
        <w:t>to</w:t>
      </w:r>
      <w:r>
        <w:rPr>
          <w:color w:val="414042"/>
          <w:spacing w:val="-13"/>
          <w:w w:val="110"/>
          <w:sz w:val="20"/>
        </w:rPr>
        <w:t xml:space="preserve"> </w:t>
      </w:r>
      <w:r>
        <w:rPr>
          <w:color w:val="414042"/>
          <w:w w:val="110"/>
          <w:sz w:val="20"/>
        </w:rPr>
        <w:t>an</w:t>
      </w:r>
      <w:r>
        <w:rPr>
          <w:color w:val="414042"/>
          <w:spacing w:val="-13"/>
          <w:w w:val="110"/>
          <w:sz w:val="20"/>
        </w:rPr>
        <w:t xml:space="preserve"> </w:t>
      </w:r>
      <w:r>
        <w:rPr>
          <w:color w:val="414042"/>
          <w:w w:val="110"/>
          <w:sz w:val="20"/>
        </w:rPr>
        <w:t>MA-EGWP.</w:t>
      </w:r>
    </w:p>
    <w:p w:rsidR="00BC229A" w:rsidRDefault="006D6304">
      <w:pPr>
        <w:spacing w:line="276" w:lineRule="auto"/>
        <w:ind w:left="110" w:right="284"/>
        <w:rPr>
          <w:sz w:val="20"/>
        </w:rPr>
      </w:pPr>
      <w:r>
        <w:rPr>
          <w:color w:val="414042"/>
          <w:w w:val="110"/>
          <w:sz w:val="20"/>
        </w:rPr>
        <w:t>Of the employers interviewed, three noted that they experienced significant and immediate financial returns as a result of using MA-EGWPs; one employer reported savings of $50 million during the first year it offered an MA-EGWP.</w:t>
      </w:r>
    </w:p>
    <w:p w:rsidR="00BC229A" w:rsidRDefault="006D6304">
      <w:pPr>
        <w:spacing w:before="90" w:line="276" w:lineRule="auto"/>
        <w:ind w:left="110" w:right="284"/>
        <w:rPr>
          <w:sz w:val="20"/>
        </w:rPr>
      </w:pPr>
      <w:r>
        <w:rPr>
          <w:color w:val="414042"/>
          <w:w w:val="110"/>
          <w:sz w:val="20"/>
        </w:rPr>
        <w:t>In line with these examples, one of the benefits consultants said that MA-EGWPs can extend the longevity of funds that, once exhausted, would result in the employer no longer being able to offer coverage. Further, some employers noted that retiree out-of-pocket costs were lower under MA-EGWPs than under their previous Medicare supplemental coverage.</w:t>
      </w:r>
    </w:p>
    <w:p w:rsidR="00BC229A" w:rsidRDefault="006D6304">
      <w:pPr>
        <w:spacing w:before="89" w:line="276" w:lineRule="auto"/>
        <w:ind w:left="110"/>
        <w:rPr>
          <w:sz w:val="20"/>
        </w:rPr>
      </w:pPr>
      <w:r>
        <w:rPr>
          <w:color w:val="414042"/>
          <w:w w:val="110"/>
          <w:sz w:val="20"/>
        </w:rPr>
        <w:t>The care management and additional benefits that EGWPs provide appeal to employers and retirees.</w:t>
      </w:r>
    </w:p>
    <w:p w:rsidR="00BC229A" w:rsidRDefault="006D6304">
      <w:pPr>
        <w:spacing w:before="89" w:line="276" w:lineRule="auto"/>
        <w:ind w:left="110" w:right="65"/>
        <w:rPr>
          <w:sz w:val="20"/>
        </w:rPr>
      </w:pPr>
      <w:r>
        <w:rPr>
          <w:color w:val="414042"/>
          <w:w w:val="110"/>
          <w:sz w:val="20"/>
        </w:rPr>
        <w:t>MA-EGWPs offer opportunities for care</w:t>
      </w:r>
      <w:r>
        <w:rPr>
          <w:color w:val="414042"/>
          <w:spacing w:val="-31"/>
          <w:w w:val="110"/>
          <w:sz w:val="20"/>
        </w:rPr>
        <w:t xml:space="preserve"> </w:t>
      </w:r>
      <w:r>
        <w:rPr>
          <w:color w:val="414042"/>
          <w:w w:val="110"/>
          <w:sz w:val="20"/>
        </w:rPr>
        <w:t>coordination that are not available through traditional Medicare. All</w:t>
      </w:r>
      <w:r>
        <w:rPr>
          <w:color w:val="414042"/>
          <w:spacing w:val="-6"/>
          <w:w w:val="110"/>
          <w:sz w:val="20"/>
        </w:rPr>
        <w:t xml:space="preserve"> </w:t>
      </w:r>
      <w:r>
        <w:rPr>
          <w:color w:val="414042"/>
          <w:w w:val="110"/>
          <w:sz w:val="20"/>
        </w:rPr>
        <w:t>employers</w:t>
      </w:r>
      <w:r>
        <w:rPr>
          <w:color w:val="414042"/>
          <w:spacing w:val="-6"/>
          <w:w w:val="110"/>
          <w:sz w:val="20"/>
        </w:rPr>
        <w:t xml:space="preserve"> </w:t>
      </w:r>
      <w:r>
        <w:rPr>
          <w:color w:val="414042"/>
          <w:w w:val="110"/>
          <w:sz w:val="20"/>
        </w:rPr>
        <w:t>interviewed</w:t>
      </w:r>
      <w:r>
        <w:rPr>
          <w:color w:val="414042"/>
          <w:spacing w:val="-6"/>
          <w:w w:val="110"/>
          <w:sz w:val="20"/>
        </w:rPr>
        <w:t xml:space="preserve"> </w:t>
      </w:r>
      <w:r>
        <w:rPr>
          <w:color w:val="414042"/>
          <w:w w:val="110"/>
          <w:sz w:val="20"/>
        </w:rPr>
        <w:t>noted</w:t>
      </w:r>
      <w:r>
        <w:rPr>
          <w:color w:val="414042"/>
          <w:spacing w:val="-6"/>
          <w:w w:val="110"/>
          <w:sz w:val="20"/>
        </w:rPr>
        <w:t xml:space="preserve"> </w:t>
      </w:r>
      <w:r>
        <w:rPr>
          <w:color w:val="414042"/>
          <w:w w:val="110"/>
          <w:sz w:val="20"/>
        </w:rPr>
        <w:t>the</w:t>
      </w:r>
      <w:r>
        <w:rPr>
          <w:color w:val="414042"/>
          <w:spacing w:val="-6"/>
          <w:w w:val="110"/>
          <w:sz w:val="20"/>
        </w:rPr>
        <w:t xml:space="preserve"> </w:t>
      </w:r>
      <w:r>
        <w:rPr>
          <w:color w:val="414042"/>
          <w:w w:val="110"/>
          <w:sz w:val="20"/>
        </w:rPr>
        <w:t>benefits</w:t>
      </w:r>
      <w:r>
        <w:rPr>
          <w:color w:val="414042"/>
          <w:spacing w:val="-6"/>
          <w:w w:val="110"/>
          <w:sz w:val="20"/>
        </w:rPr>
        <w:t xml:space="preserve"> </w:t>
      </w:r>
      <w:r>
        <w:rPr>
          <w:color w:val="414042"/>
          <w:w w:val="110"/>
          <w:sz w:val="20"/>
        </w:rPr>
        <w:t>of</w:t>
      </w:r>
      <w:r>
        <w:rPr>
          <w:color w:val="414042"/>
          <w:spacing w:val="-6"/>
          <w:w w:val="110"/>
          <w:sz w:val="20"/>
        </w:rPr>
        <w:t xml:space="preserve"> </w:t>
      </w:r>
      <w:r>
        <w:rPr>
          <w:color w:val="414042"/>
          <w:w w:val="110"/>
          <w:sz w:val="20"/>
        </w:rPr>
        <w:t>care coordination and disease management and cited both as features that attracted them to MA-EGWPs. The benefits consultants interviewed confirmed that, more broadly, coordinated care appeals to employers. Further, one benefits consultant said that a higher degree of coordination can also appeal to retirees, as it can make it easier to navigate the healthcare system. In general, multiple interviewees noted that well-coordinated care can lead to better health</w:t>
      </w:r>
      <w:r>
        <w:rPr>
          <w:color w:val="414042"/>
          <w:spacing w:val="-9"/>
          <w:w w:val="110"/>
          <w:sz w:val="20"/>
        </w:rPr>
        <w:t xml:space="preserve"> </w:t>
      </w:r>
      <w:r>
        <w:rPr>
          <w:color w:val="414042"/>
          <w:w w:val="110"/>
          <w:sz w:val="20"/>
        </w:rPr>
        <w:t>outcomes,</w:t>
      </w:r>
      <w:r>
        <w:rPr>
          <w:color w:val="414042"/>
          <w:spacing w:val="-9"/>
          <w:w w:val="110"/>
          <w:sz w:val="20"/>
        </w:rPr>
        <w:t xml:space="preserve"> </w:t>
      </w:r>
      <w:r>
        <w:rPr>
          <w:color w:val="414042"/>
          <w:w w:val="110"/>
          <w:sz w:val="20"/>
        </w:rPr>
        <w:t>a</w:t>
      </w:r>
      <w:r>
        <w:rPr>
          <w:color w:val="414042"/>
          <w:spacing w:val="-9"/>
          <w:w w:val="110"/>
          <w:sz w:val="20"/>
        </w:rPr>
        <w:t xml:space="preserve"> </w:t>
      </w:r>
      <w:r>
        <w:rPr>
          <w:color w:val="414042"/>
          <w:w w:val="110"/>
          <w:sz w:val="20"/>
        </w:rPr>
        <w:t>higher</w:t>
      </w:r>
      <w:r>
        <w:rPr>
          <w:color w:val="414042"/>
          <w:spacing w:val="-9"/>
          <w:w w:val="110"/>
          <w:sz w:val="20"/>
        </w:rPr>
        <w:t xml:space="preserve"> </w:t>
      </w:r>
      <w:r>
        <w:rPr>
          <w:color w:val="414042"/>
          <w:w w:val="110"/>
          <w:sz w:val="20"/>
        </w:rPr>
        <w:t>quality</w:t>
      </w:r>
      <w:r>
        <w:rPr>
          <w:color w:val="414042"/>
          <w:spacing w:val="-8"/>
          <w:w w:val="110"/>
          <w:sz w:val="20"/>
        </w:rPr>
        <w:t xml:space="preserve"> </w:t>
      </w:r>
      <w:r>
        <w:rPr>
          <w:color w:val="414042"/>
          <w:w w:val="110"/>
          <w:sz w:val="20"/>
        </w:rPr>
        <w:t>of</w:t>
      </w:r>
      <w:r>
        <w:rPr>
          <w:color w:val="414042"/>
          <w:spacing w:val="-9"/>
          <w:w w:val="110"/>
          <w:sz w:val="20"/>
        </w:rPr>
        <w:t xml:space="preserve"> </w:t>
      </w:r>
      <w:r>
        <w:rPr>
          <w:color w:val="414042"/>
          <w:w w:val="110"/>
          <w:sz w:val="20"/>
        </w:rPr>
        <w:t>care,</w:t>
      </w:r>
      <w:r>
        <w:rPr>
          <w:color w:val="414042"/>
          <w:spacing w:val="-8"/>
          <w:w w:val="110"/>
          <w:sz w:val="20"/>
        </w:rPr>
        <w:t xml:space="preserve"> </w:t>
      </w:r>
      <w:r>
        <w:rPr>
          <w:color w:val="414042"/>
          <w:w w:val="110"/>
          <w:sz w:val="20"/>
        </w:rPr>
        <w:t>lower</w:t>
      </w:r>
    </w:p>
    <w:p w:rsidR="00BC229A" w:rsidRDefault="006D6304">
      <w:pPr>
        <w:pStyle w:val="Heading3"/>
        <w:spacing w:before="107" w:line="280" w:lineRule="auto"/>
        <w:ind w:right="660"/>
      </w:pPr>
      <w:r>
        <w:br w:type="column"/>
      </w:r>
      <w:r>
        <w:rPr>
          <w:color w:val="414042"/>
          <w:w w:val="110"/>
        </w:rPr>
        <w:t xml:space="preserve">Employer </w:t>
      </w:r>
      <w:r>
        <w:rPr>
          <w:color w:val="414042"/>
          <w:w w:val="110"/>
          <w:position w:val="2"/>
        </w:rPr>
        <w:t xml:space="preserve">| </w:t>
      </w:r>
      <w:r>
        <w:rPr>
          <w:color w:val="7C3E97"/>
          <w:w w:val="110"/>
        </w:rPr>
        <w:t>“Care coordination strategies are very important to us when choosing our retiree</w:t>
      </w:r>
    </w:p>
    <w:p w:rsidR="00BC229A" w:rsidRDefault="006D6304">
      <w:pPr>
        <w:spacing w:line="280" w:lineRule="auto"/>
        <w:ind w:left="110" w:right="450"/>
        <w:rPr>
          <w:sz w:val="28"/>
        </w:rPr>
      </w:pPr>
      <w:r>
        <w:rPr>
          <w:color w:val="7C3E97"/>
          <w:w w:val="110"/>
          <w:sz w:val="28"/>
        </w:rPr>
        <w:t>benefit options. We are committed to MA because we believe in care management and that it is the</w:t>
      </w:r>
    </w:p>
    <w:p w:rsidR="00BC229A" w:rsidRDefault="006D6304">
      <w:pPr>
        <w:spacing w:line="280" w:lineRule="auto"/>
        <w:ind w:left="110" w:right="425"/>
        <w:rPr>
          <w:sz w:val="28"/>
        </w:rPr>
      </w:pPr>
      <w:r>
        <w:rPr>
          <w:color w:val="7C3E97"/>
          <w:w w:val="110"/>
          <w:sz w:val="28"/>
        </w:rPr>
        <w:t>big distinction between MA and Fee-for-Service (FFS) to help manage future costs. Having care management and high quality is essential to making the retiree coverage work over the long term.”</w:t>
      </w:r>
    </w:p>
    <w:p w:rsidR="00BC229A" w:rsidRDefault="006D6304">
      <w:pPr>
        <w:spacing w:before="249" w:line="280" w:lineRule="auto"/>
        <w:ind w:left="110" w:right="217"/>
        <w:rPr>
          <w:sz w:val="28"/>
        </w:rPr>
      </w:pPr>
      <w:r>
        <w:rPr>
          <w:color w:val="414042"/>
          <w:w w:val="110"/>
          <w:sz w:val="28"/>
        </w:rPr>
        <w:t xml:space="preserve">Employer </w:t>
      </w:r>
      <w:r>
        <w:rPr>
          <w:color w:val="414042"/>
          <w:w w:val="110"/>
          <w:position w:val="2"/>
          <w:sz w:val="28"/>
        </w:rPr>
        <w:t xml:space="preserve">| </w:t>
      </w:r>
      <w:r>
        <w:rPr>
          <w:color w:val="7C3E97"/>
          <w:w w:val="110"/>
          <w:sz w:val="28"/>
        </w:rPr>
        <w:t xml:space="preserve">“We care about the health and well-being of our retirees. We believe they receive a lot better care and a lot more touch points </w:t>
      </w:r>
      <w:r>
        <w:rPr>
          <w:color w:val="7C3E97"/>
          <w:w w:val="105"/>
          <w:sz w:val="28"/>
        </w:rPr>
        <w:t>from the MA-EGWP.”</w:t>
      </w:r>
    </w:p>
    <w:p w:rsidR="00BC229A" w:rsidRDefault="006D6304">
      <w:pPr>
        <w:spacing w:before="249" w:line="280" w:lineRule="auto"/>
        <w:ind w:left="110" w:right="920"/>
        <w:rPr>
          <w:sz w:val="28"/>
        </w:rPr>
      </w:pPr>
      <w:r>
        <w:rPr>
          <w:color w:val="414042"/>
          <w:w w:val="110"/>
          <w:sz w:val="28"/>
        </w:rPr>
        <w:t xml:space="preserve">Employer </w:t>
      </w:r>
      <w:r>
        <w:rPr>
          <w:color w:val="414042"/>
          <w:w w:val="110"/>
          <w:position w:val="2"/>
          <w:sz w:val="28"/>
        </w:rPr>
        <w:t xml:space="preserve">| </w:t>
      </w:r>
      <w:r>
        <w:rPr>
          <w:color w:val="7C3E97"/>
          <w:w w:val="110"/>
          <w:sz w:val="28"/>
        </w:rPr>
        <w:t>“MA-EGWPs offer additional benefits to members around care management and better coordinated care.”</w:t>
      </w:r>
    </w:p>
    <w:p w:rsidR="00BC229A" w:rsidRDefault="00BC229A">
      <w:pPr>
        <w:spacing w:line="280" w:lineRule="auto"/>
        <w:rPr>
          <w:sz w:val="28"/>
        </w:rPr>
        <w:sectPr w:rsidR="00BC229A">
          <w:pgSz w:w="12240" w:h="15840"/>
          <w:pgMar w:top="1080" w:right="880" w:bottom="840" w:left="880" w:header="0" w:footer="645" w:gutter="0"/>
          <w:cols w:num="2" w:space="720" w:equalWidth="0">
            <w:col w:w="4876" w:space="614"/>
            <w:col w:w="4990"/>
          </w:cols>
        </w:sectPr>
      </w:pPr>
    </w:p>
    <w:p w:rsidR="00BC229A" w:rsidRDefault="006D6304">
      <w:pPr>
        <w:tabs>
          <w:tab w:val="left" w:pos="5599"/>
          <w:tab w:val="left" w:pos="10369"/>
        </w:tabs>
        <w:spacing w:line="276" w:lineRule="auto"/>
        <w:ind w:left="110" w:right="108"/>
        <w:rPr>
          <w:sz w:val="20"/>
        </w:rPr>
      </w:pPr>
      <w:r>
        <w:rPr>
          <w:color w:val="414042"/>
          <w:w w:val="110"/>
          <w:sz w:val="20"/>
        </w:rPr>
        <w:t>overall costs, and higher</w:t>
      </w:r>
      <w:r>
        <w:rPr>
          <w:color w:val="414042"/>
          <w:spacing w:val="-30"/>
          <w:w w:val="110"/>
          <w:sz w:val="20"/>
        </w:rPr>
        <w:t xml:space="preserve"> </w:t>
      </w:r>
      <w:r>
        <w:rPr>
          <w:color w:val="414042"/>
          <w:w w:val="110"/>
          <w:sz w:val="20"/>
        </w:rPr>
        <w:t>retiree</w:t>
      </w:r>
      <w:r>
        <w:rPr>
          <w:color w:val="414042"/>
          <w:spacing w:val="-7"/>
          <w:w w:val="110"/>
          <w:sz w:val="20"/>
        </w:rPr>
        <w:t xml:space="preserve"> </w:t>
      </w:r>
      <w:r>
        <w:rPr>
          <w:color w:val="414042"/>
          <w:w w:val="110"/>
          <w:sz w:val="20"/>
        </w:rPr>
        <w:t>satisfaction.</w:t>
      </w:r>
      <w:r>
        <w:rPr>
          <w:color w:val="414042"/>
          <w:sz w:val="20"/>
        </w:rPr>
        <w:tab/>
      </w:r>
      <w:r>
        <w:rPr>
          <w:color w:val="414042"/>
          <w:w w:val="114"/>
          <w:sz w:val="20"/>
          <w:u w:val="single" w:color="7C3E97"/>
        </w:rPr>
        <w:t xml:space="preserve"> </w:t>
      </w:r>
      <w:r>
        <w:rPr>
          <w:color w:val="414042"/>
          <w:sz w:val="20"/>
          <w:u w:val="single" w:color="7C3E97"/>
        </w:rPr>
        <w:tab/>
      </w:r>
      <w:r>
        <w:rPr>
          <w:color w:val="414042"/>
          <w:sz w:val="20"/>
        </w:rPr>
        <w:t xml:space="preserve">                                                                                                                           </w:t>
      </w:r>
      <w:r>
        <w:rPr>
          <w:color w:val="414042"/>
          <w:w w:val="110"/>
          <w:sz w:val="20"/>
        </w:rPr>
        <w:t>For</w:t>
      </w:r>
      <w:r>
        <w:rPr>
          <w:color w:val="414042"/>
          <w:spacing w:val="-7"/>
          <w:w w:val="110"/>
          <w:sz w:val="20"/>
        </w:rPr>
        <w:t xml:space="preserve"> </w:t>
      </w:r>
      <w:r>
        <w:rPr>
          <w:color w:val="414042"/>
          <w:w w:val="110"/>
          <w:sz w:val="20"/>
        </w:rPr>
        <w:t>example,</w:t>
      </w:r>
      <w:r>
        <w:rPr>
          <w:color w:val="414042"/>
          <w:spacing w:val="-7"/>
          <w:w w:val="110"/>
          <w:sz w:val="20"/>
        </w:rPr>
        <w:t xml:space="preserve"> </w:t>
      </w:r>
      <w:r>
        <w:rPr>
          <w:color w:val="414042"/>
          <w:w w:val="110"/>
          <w:sz w:val="20"/>
        </w:rPr>
        <w:t>one</w:t>
      </w:r>
      <w:r>
        <w:rPr>
          <w:color w:val="414042"/>
          <w:spacing w:val="-7"/>
          <w:w w:val="110"/>
          <w:sz w:val="20"/>
        </w:rPr>
        <w:t xml:space="preserve"> </w:t>
      </w:r>
      <w:r>
        <w:rPr>
          <w:color w:val="414042"/>
          <w:w w:val="110"/>
          <w:sz w:val="20"/>
        </w:rPr>
        <w:t>employer</w:t>
      </w:r>
      <w:r>
        <w:rPr>
          <w:color w:val="414042"/>
          <w:spacing w:val="-7"/>
          <w:w w:val="110"/>
          <w:sz w:val="20"/>
        </w:rPr>
        <w:t xml:space="preserve"> </w:t>
      </w:r>
      <w:r>
        <w:rPr>
          <w:color w:val="414042"/>
          <w:w w:val="110"/>
          <w:sz w:val="20"/>
        </w:rPr>
        <w:t>noted</w:t>
      </w:r>
      <w:r>
        <w:rPr>
          <w:color w:val="414042"/>
          <w:spacing w:val="-7"/>
          <w:w w:val="110"/>
          <w:sz w:val="20"/>
        </w:rPr>
        <w:t xml:space="preserve"> </w:t>
      </w:r>
      <w:r>
        <w:rPr>
          <w:color w:val="414042"/>
          <w:w w:val="110"/>
          <w:sz w:val="20"/>
        </w:rPr>
        <w:t>that</w:t>
      </w:r>
      <w:r>
        <w:rPr>
          <w:color w:val="414042"/>
          <w:spacing w:val="-7"/>
          <w:w w:val="110"/>
          <w:sz w:val="20"/>
        </w:rPr>
        <w:t xml:space="preserve"> </w:t>
      </w:r>
      <w:r>
        <w:rPr>
          <w:color w:val="414042"/>
          <w:w w:val="110"/>
          <w:sz w:val="20"/>
        </w:rPr>
        <w:t>its</w:t>
      </w:r>
      <w:r>
        <w:rPr>
          <w:color w:val="414042"/>
          <w:spacing w:val="-7"/>
          <w:w w:val="110"/>
          <w:sz w:val="20"/>
        </w:rPr>
        <w:t xml:space="preserve"> </w:t>
      </w:r>
      <w:r>
        <w:rPr>
          <w:color w:val="414042"/>
          <w:w w:val="110"/>
          <w:sz w:val="20"/>
        </w:rPr>
        <w:t>MA-EGWP</w:t>
      </w:r>
    </w:p>
    <w:p w:rsidR="00BC229A" w:rsidRDefault="00BC229A">
      <w:pPr>
        <w:spacing w:line="276" w:lineRule="auto"/>
        <w:rPr>
          <w:sz w:val="20"/>
        </w:rPr>
        <w:sectPr w:rsidR="00BC229A">
          <w:type w:val="continuous"/>
          <w:pgSz w:w="12240" w:h="15840"/>
          <w:pgMar w:top="640" w:right="880" w:bottom="280" w:left="880" w:header="720" w:footer="720" w:gutter="0"/>
          <w:cols w:space="720"/>
        </w:sectPr>
      </w:pPr>
    </w:p>
    <w:p w:rsidR="00BC229A" w:rsidRDefault="00D0305F">
      <w:pPr>
        <w:spacing w:line="276" w:lineRule="auto"/>
        <w:ind w:left="110"/>
        <w:rPr>
          <w:sz w:val="20"/>
        </w:rPr>
      </w:pPr>
      <w:r>
        <w:pict>
          <v:line id="_x0000_s1073" style="position:absolute;left:0;text-align:left;z-index:251655168;mso-position-horizontal-relative:page" from="49.5pt,43.2pt" to="4in,43.2pt" strokecolor="#7c3e97" strokeweight="1pt">
            <w10:wrap anchorx="page"/>
          </v:line>
        </w:pict>
      </w:r>
      <w:r w:rsidR="006D6304">
        <w:rPr>
          <w:color w:val="414042"/>
          <w:w w:val="110"/>
          <w:sz w:val="20"/>
        </w:rPr>
        <w:t>plan offered more affordable benefits for older, sicker populations.</w:t>
      </w:r>
    </w:p>
    <w:p w:rsidR="00BC229A" w:rsidRDefault="00BC229A">
      <w:pPr>
        <w:rPr>
          <w:sz w:val="26"/>
        </w:rPr>
      </w:pPr>
    </w:p>
    <w:p w:rsidR="00BC229A" w:rsidRDefault="00BC229A">
      <w:pPr>
        <w:spacing w:before="6"/>
        <w:rPr>
          <w:sz w:val="24"/>
        </w:rPr>
      </w:pPr>
    </w:p>
    <w:p w:rsidR="00BC229A" w:rsidRDefault="006D6304">
      <w:pPr>
        <w:pStyle w:val="Heading3"/>
        <w:rPr>
          <w:rFonts w:ascii="Lucida Sans"/>
          <w:b/>
        </w:rPr>
      </w:pPr>
      <w:r>
        <w:rPr>
          <w:rFonts w:ascii="Lucida Sans"/>
          <w:b/>
          <w:color w:val="414042"/>
        </w:rPr>
        <w:t>Perspectives</w:t>
      </w:r>
    </w:p>
    <w:p w:rsidR="00BC229A" w:rsidRDefault="006D6304">
      <w:pPr>
        <w:spacing w:before="287" w:line="400" w:lineRule="atLeast"/>
        <w:ind w:left="110" w:right="-19"/>
        <w:rPr>
          <w:sz w:val="28"/>
        </w:rPr>
      </w:pPr>
      <w:r>
        <w:rPr>
          <w:color w:val="414042"/>
          <w:w w:val="110"/>
          <w:sz w:val="28"/>
        </w:rPr>
        <w:t xml:space="preserve">Benefits Consultant </w:t>
      </w:r>
      <w:r>
        <w:rPr>
          <w:color w:val="414042"/>
          <w:w w:val="110"/>
          <w:position w:val="2"/>
          <w:sz w:val="28"/>
        </w:rPr>
        <w:t xml:space="preserve">| </w:t>
      </w:r>
      <w:r>
        <w:rPr>
          <w:color w:val="7C3E97"/>
          <w:w w:val="110"/>
          <w:sz w:val="28"/>
        </w:rPr>
        <w:t>“Group MA improves upon the indemnity plan because it introduces a basic level of care management. Plans help retirees use the system efficiently, see the right doctor, etc.”</w:t>
      </w:r>
    </w:p>
    <w:p w:rsidR="00BC229A" w:rsidRDefault="006D6304">
      <w:pPr>
        <w:spacing w:before="11" w:line="276" w:lineRule="auto"/>
        <w:ind w:left="110" w:right="213"/>
        <w:rPr>
          <w:sz w:val="20"/>
        </w:rPr>
      </w:pPr>
      <w:r>
        <w:br w:type="column"/>
      </w:r>
      <w:r>
        <w:rPr>
          <w:color w:val="414042"/>
          <w:w w:val="110"/>
          <w:sz w:val="20"/>
        </w:rPr>
        <w:t>In addition, the benefits consultants noted that, because of the MA Stars program, which evaluates and rewards positive outcomes on a variety of metrics, there is a constant push for MA-EGWPs</w:t>
      </w:r>
    </w:p>
    <w:p w:rsidR="00BC229A" w:rsidRDefault="006D6304">
      <w:pPr>
        <w:spacing w:line="276" w:lineRule="auto"/>
        <w:ind w:left="110" w:right="213"/>
        <w:rPr>
          <w:sz w:val="20"/>
        </w:rPr>
      </w:pPr>
      <w:r>
        <w:rPr>
          <w:color w:val="414042"/>
          <w:w w:val="110"/>
          <w:sz w:val="20"/>
        </w:rPr>
        <w:t>to provide a consistent quality of care and improve performance. For example, MA enrollees tend to have fewer avoidable hospitalizations than retirees in Medicare FFS</w:t>
      </w:r>
      <w:r>
        <w:rPr>
          <w:color w:val="414042"/>
          <w:w w:val="110"/>
          <w:position w:val="7"/>
          <w:sz w:val="11"/>
        </w:rPr>
        <w:t xml:space="preserve">14 </w:t>
      </w:r>
      <w:r>
        <w:rPr>
          <w:color w:val="414042"/>
          <w:w w:val="110"/>
          <w:sz w:val="20"/>
        </w:rPr>
        <w:t>and a 13% to 20% lower rate of readmission within 30 days.</w:t>
      </w:r>
      <w:r>
        <w:rPr>
          <w:color w:val="414042"/>
          <w:w w:val="110"/>
          <w:position w:val="7"/>
          <w:sz w:val="11"/>
        </w:rPr>
        <w:t xml:space="preserve">15 </w:t>
      </w:r>
      <w:r>
        <w:rPr>
          <w:color w:val="414042"/>
          <w:w w:val="110"/>
          <w:sz w:val="20"/>
        </w:rPr>
        <w:t>In addition, a recent study finds that beneficiaries enrolled in MA have lower use of acute and post-acute care, and higher rates of return to the community than beneficiaries in FFS.</w:t>
      </w:r>
      <w:r>
        <w:rPr>
          <w:color w:val="414042"/>
          <w:w w:val="110"/>
          <w:position w:val="7"/>
          <w:sz w:val="11"/>
        </w:rPr>
        <w:t xml:space="preserve">16 </w:t>
      </w:r>
      <w:r>
        <w:rPr>
          <w:color w:val="414042"/>
          <w:w w:val="110"/>
          <w:sz w:val="20"/>
        </w:rPr>
        <w:t>MA beneficiaries are also approximately 20% more likely than those in FFS to have an</w:t>
      </w:r>
    </w:p>
    <w:p w:rsidR="00BC229A" w:rsidRDefault="006D6304">
      <w:pPr>
        <w:spacing w:before="1" w:line="243" w:lineRule="exact"/>
        <w:ind w:left="110"/>
        <w:rPr>
          <w:sz w:val="11"/>
        </w:rPr>
      </w:pPr>
      <w:r>
        <w:rPr>
          <w:color w:val="414042"/>
          <w:w w:val="110"/>
          <w:sz w:val="20"/>
        </w:rPr>
        <w:t>annual preventive care visit.</w:t>
      </w:r>
      <w:r>
        <w:rPr>
          <w:color w:val="414042"/>
          <w:w w:val="110"/>
          <w:position w:val="7"/>
          <w:sz w:val="11"/>
        </w:rPr>
        <w:t>17</w:t>
      </w:r>
    </w:p>
    <w:p w:rsidR="00BC229A" w:rsidRDefault="00BC229A">
      <w:pPr>
        <w:spacing w:line="243" w:lineRule="exact"/>
        <w:rPr>
          <w:sz w:val="11"/>
        </w:rPr>
        <w:sectPr w:rsidR="00BC229A">
          <w:type w:val="continuous"/>
          <w:pgSz w:w="12240" w:h="15840"/>
          <w:pgMar w:top="640" w:right="880" w:bottom="280" w:left="880" w:header="720" w:footer="720" w:gutter="0"/>
          <w:cols w:num="2" w:space="720" w:equalWidth="0">
            <w:col w:w="4428" w:space="1062"/>
            <w:col w:w="4990"/>
          </w:cols>
        </w:sectPr>
      </w:pPr>
    </w:p>
    <w:p w:rsidR="00BC229A" w:rsidRDefault="006D6304">
      <w:pPr>
        <w:spacing w:before="113" w:line="249" w:lineRule="auto"/>
        <w:ind w:left="110" w:right="310"/>
        <w:rPr>
          <w:rFonts w:ascii="Tahoma"/>
          <w:b/>
          <w:sz w:val="32"/>
        </w:rPr>
      </w:pPr>
      <w:r>
        <w:rPr>
          <w:rFonts w:ascii="Lucida Sans"/>
          <w:b/>
          <w:color w:val="414042"/>
          <w:w w:val="95"/>
          <w:sz w:val="32"/>
        </w:rPr>
        <w:lastRenderedPageBreak/>
        <w:t xml:space="preserve">Policy Considerations for </w:t>
      </w:r>
      <w:r>
        <w:rPr>
          <w:rFonts w:ascii="Tahoma"/>
          <w:b/>
          <w:color w:val="414042"/>
          <w:sz w:val="32"/>
        </w:rPr>
        <w:t>the Future of the Market</w:t>
      </w:r>
    </w:p>
    <w:p w:rsidR="00BC229A" w:rsidRDefault="006D6304">
      <w:pPr>
        <w:spacing w:before="277" w:line="276" w:lineRule="auto"/>
        <w:ind w:left="110" w:right="75"/>
        <w:jc w:val="both"/>
        <w:rPr>
          <w:sz w:val="20"/>
        </w:rPr>
      </w:pPr>
      <w:r>
        <w:rPr>
          <w:color w:val="414042"/>
          <w:w w:val="110"/>
          <w:sz w:val="20"/>
        </w:rPr>
        <w:t>MA-EGWPs</w:t>
      </w:r>
      <w:r>
        <w:rPr>
          <w:color w:val="414042"/>
          <w:spacing w:val="-7"/>
          <w:w w:val="110"/>
          <w:sz w:val="20"/>
        </w:rPr>
        <w:t xml:space="preserve"> </w:t>
      </w:r>
      <w:r>
        <w:rPr>
          <w:color w:val="414042"/>
          <w:w w:val="110"/>
          <w:sz w:val="20"/>
        </w:rPr>
        <w:t>are</w:t>
      </w:r>
      <w:r>
        <w:rPr>
          <w:color w:val="414042"/>
          <w:spacing w:val="-7"/>
          <w:w w:val="110"/>
          <w:sz w:val="20"/>
        </w:rPr>
        <w:t xml:space="preserve"> </w:t>
      </w:r>
      <w:r>
        <w:rPr>
          <w:color w:val="414042"/>
          <w:w w:val="110"/>
          <w:sz w:val="20"/>
        </w:rPr>
        <w:t>an</w:t>
      </w:r>
      <w:r>
        <w:rPr>
          <w:color w:val="414042"/>
          <w:spacing w:val="-7"/>
          <w:w w:val="110"/>
          <w:sz w:val="20"/>
        </w:rPr>
        <w:t xml:space="preserve"> </w:t>
      </w:r>
      <w:r>
        <w:rPr>
          <w:color w:val="414042"/>
          <w:w w:val="110"/>
          <w:sz w:val="20"/>
        </w:rPr>
        <w:t>important</w:t>
      </w:r>
      <w:r>
        <w:rPr>
          <w:color w:val="414042"/>
          <w:spacing w:val="-6"/>
          <w:w w:val="110"/>
          <w:sz w:val="20"/>
        </w:rPr>
        <w:t xml:space="preserve"> </w:t>
      </w:r>
      <w:r>
        <w:rPr>
          <w:color w:val="414042"/>
          <w:w w:val="110"/>
          <w:sz w:val="20"/>
        </w:rPr>
        <w:t>tool</w:t>
      </w:r>
      <w:r>
        <w:rPr>
          <w:color w:val="414042"/>
          <w:spacing w:val="-7"/>
          <w:w w:val="110"/>
          <w:sz w:val="20"/>
        </w:rPr>
        <w:t xml:space="preserve"> </w:t>
      </w:r>
      <w:r>
        <w:rPr>
          <w:color w:val="414042"/>
          <w:w w:val="110"/>
          <w:sz w:val="20"/>
        </w:rPr>
        <w:t>for</w:t>
      </w:r>
      <w:r>
        <w:rPr>
          <w:color w:val="414042"/>
          <w:spacing w:val="-7"/>
          <w:w w:val="110"/>
          <w:sz w:val="20"/>
        </w:rPr>
        <w:t xml:space="preserve"> </w:t>
      </w:r>
      <w:r>
        <w:rPr>
          <w:color w:val="414042"/>
          <w:w w:val="110"/>
          <w:sz w:val="20"/>
        </w:rPr>
        <w:t>employers</w:t>
      </w:r>
      <w:r>
        <w:rPr>
          <w:color w:val="414042"/>
          <w:spacing w:val="-7"/>
          <w:w w:val="110"/>
          <w:sz w:val="20"/>
        </w:rPr>
        <w:t xml:space="preserve"> </w:t>
      </w:r>
      <w:r>
        <w:rPr>
          <w:color w:val="414042"/>
          <w:w w:val="110"/>
          <w:sz w:val="20"/>
        </w:rPr>
        <w:t>that are</w:t>
      </w:r>
      <w:r>
        <w:rPr>
          <w:color w:val="414042"/>
          <w:spacing w:val="-9"/>
          <w:w w:val="110"/>
          <w:sz w:val="20"/>
        </w:rPr>
        <w:t xml:space="preserve"> </w:t>
      </w:r>
      <w:r>
        <w:rPr>
          <w:color w:val="414042"/>
          <w:w w:val="110"/>
          <w:sz w:val="20"/>
        </w:rPr>
        <w:t>continuing</w:t>
      </w:r>
      <w:r>
        <w:rPr>
          <w:color w:val="414042"/>
          <w:spacing w:val="-9"/>
          <w:w w:val="110"/>
          <w:sz w:val="20"/>
        </w:rPr>
        <w:t xml:space="preserve"> </w:t>
      </w:r>
      <w:r>
        <w:rPr>
          <w:color w:val="414042"/>
          <w:w w:val="110"/>
          <w:sz w:val="20"/>
        </w:rPr>
        <w:t>to</w:t>
      </w:r>
      <w:r>
        <w:rPr>
          <w:color w:val="414042"/>
          <w:spacing w:val="-9"/>
          <w:w w:val="110"/>
          <w:sz w:val="20"/>
        </w:rPr>
        <w:t xml:space="preserve"> </w:t>
      </w:r>
      <w:r>
        <w:rPr>
          <w:color w:val="414042"/>
          <w:w w:val="110"/>
          <w:sz w:val="20"/>
        </w:rPr>
        <w:t>provide</w:t>
      </w:r>
      <w:r>
        <w:rPr>
          <w:color w:val="414042"/>
          <w:spacing w:val="-9"/>
          <w:w w:val="110"/>
          <w:sz w:val="20"/>
        </w:rPr>
        <w:t xml:space="preserve"> </w:t>
      </w:r>
      <w:r>
        <w:rPr>
          <w:color w:val="414042"/>
          <w:w w:val="110"/>
          <w:sz w:val="20"/>
        </w:rPr>
        <w:t>retiree</w:t>
      </w:r>
      <w:r>
        <w:rPr>
          <w:color w:val="414042"/>
          <w:spacing w:val="-9"/>
          <w:w w:val="110"/>
          <w:sz w:val="20"/>
        </w:rPr>
        <w:t xml:space="preserve"> </w:t>
      </w:r>
      <w:r>
        <w:rPr>
          <w:color w:val="414042"/>
          <w:w w:val="110"/>
          <w:sz w:val="20"/>
        </w:rPr>
        <w:t>coverage,</w:t>
      </w:r>
      <w:r>
        <w:rPr>
          <w:color w:val="414042"/>
          <w:spacing w:val="-9"/>
          <w:w w:val="110"/>
          <w:sz w:val="20"/>
        </w:rPr>
        <w:t xml:space="preserve"> </w:t>
      </w:r>
      <w:r>
        <w:rPr>
          <w:color w:val="414042"/>
          <w:w w:val="110"/>
          <w:sz w:val="20"/>
        </w:rPr>
        <w:t>including non-Medicare services such as dental and</w:t>
      </w:r>
      <w:r>
        <w:rPr>
          <w:color w:val="414042"/>
          <w:spacing w:val="7"/>
          <w:w w:val="110"/>
          <w:sz w:val="20"/>
        </w:rPr>
        <w:t xml:space="preserve"> </w:t>
      </w:r>
      <w:r>
        <w:rPr>
          <w:color w:val="414042"/>
          <w:w w:val="110"/>
          <w:sz w:val="20"/>
        </w:rPr>
        <w:t>vision.</w:t>
      </w:r>
    </w:p>
    <w:p w:rsidR="00BC229A" w:rsidRDefault="006D6304">
      <w:pPr>
        <w:spacing w:line="276" w:lineRule="auto"/>
        <w:ind w:left="110"/>
        <w:rPr>
          <w:sz w:val="20"/>
        </w:rPr>
      </w:pPr>
      <w:r>
        <w:rPr>
          <w:color w:val="414042"/>
          <w:w w:val="110"/>
          <w:sz w:val="20"/>
        </w:rPr>
        <w:t>Enrollment in MA-EGWPs has been steadily growing, and there are numerous employers that may still be considering MA-EGWPs as a solution for providing long-term coverage for retirees. However, as one benefits consultant noted, “real or perceived” insta- bility</w:t>
      </w:r>
      <w:r>
        <w:rPr>
          <w:color w:val="414042"/>
          <w:spacing w:val="-5"/>
          <w:w w:val="110"/>
          <w:sz w:val="20"/>
        </w:rPr>
        <w:t xml:space="preserve"> </w:t>
      </w:r>
      <w:r>
        <w:rPr>
          <w:color w:val="414042"/>
          <w:w w:val="110"/>
          <w:sz w:val="20"/>
        </w:rPr>
        <w:t>in</w:t>
      </w:r>
      <w:r>
        <w:rPr>
          <w:color w:val="414042"/>
          <w:spacing w:val="-6"/>
          <w:w w:val="110"/>
          <w:sz w:val="20"/>
        </w:rPr>
        <w:t xml:space="preserve"> </w:t>
      </w:r>
      <w:r>
        <w:rPr>
          <w:color w:val="414042"/>
          <w:w w:val="110"/>
          <w:sz w:val="20"/>
        </w:rPr>
        <w:t>the</w:t>
      </w:r>
      <w:r>
        <w:rPr>
          <w:color w:val="414042"/>
          <w:spacing w:val="-6"/>
          <w:w w:val="110"/>
          <w:sz w:val="20"/>
        </w:rPr>
        <w:t xml:space="preserve"> </w:t>
      </w:r>
      <w:r>
        <w:rPr>
          <w:color w:val="414042"/>
          <w:w w:val="110"/>
          <w:sz w:val="20"/>
        </w:rPr>
        <w:t>market</w:t>
      </w:r>
      <w:r>
        <w:rPr>
          <w:color w:val="414042"/>
          <w:spacing w:val="-6"/>
          <w:w w:val="110"/>
          <w:sz w:val="20"/>
        </w:rPr>
        <w:t xml:space="preserve"> </w:t>
      </w:r>
      <w:r>
        <w:rPr>
          <w:color w:val="414042"/>
          <w:w w:val="110"/>
          <w:sz w:val="20"/>
        </w:rPr>
        <w:t>could</w:t>
      </w:r>
      <w:r>
        <w:rPr>
          <w:color w:val="414042"/>
          <w:spacing w:val="-6"/>
          <w:w w:val="110"/>
          <w:sz w:val="20"/>
        </w:rPr>
        <w:t xml:space="preserve"> </w:t>
      </w:r>
      <w:r>
        <w:rPr>
          <w:color w:val="414042"/>
          <w:w w:val="110"/>
          <w:sz w:val="20"/>
        </w:rPr>
        <w:t>make</w:t>
      </w:r>
      <w:r>
        <w:rPr>
          <w:color w:val="414042"/>
          <w:spacing w:val="-6"/>
          <w:w w:val="110"/>
          <w:sz w:val="20"/>
        </w:rPr>
        <w:t xml:space="preserve"> </w:t>
      </w:r>
      <w:r>
        <w:rPr>
          <w:color w:val="414042"/>
          <w:w w:val="110"/>
          <w:sz w:val="20"/>
        </w:rPr>
        <w:t>employers</w:t>
      </w:r>
      <w:r>
        <w:rPr>
          <w:color w:val="414042"/>
          <w:spacing w:val="-6"/>
          <w:w w:val="110"/>
          <w:sz w:val="20"/>
        </w:rPr>
        <w:t xml:space="preserve"> </w:t>
      </w:r>
      <w:r>
        <w:rPr>
          <w:color w:val="414042"/>
          <w:w w:val="110"/>
          <w:sz w:val="20"/>
        </w:rPr>
        <w:t>hesitant</w:t>
      </w:r>
      <w:r>
        <w:rPr>
          <w:color w:val="414042"/>
          <w:spacing w:val="-6"/>
          <w:w w:val="110"/>
          <w:sz w:val="20"/>
        </w:rPr>
        <w:t xml:space="preserve"> </w:t>
      </w:r>
      <w:r>
        <w:rPr>
          <w:color w:val="414042"/>
          <w:w w:val="110"/>
          <w:sz w:val="20"/>
        </w:rPr>
        <w:t>to consider</w:t>
      </w:r>
      <w:r>
        <w:rPr>
          <w:color w:val="414042"/>
          <w:spacing w:val="-8"/>
          <w:w w:val="110"/>
          <w:sz w:val="20"/>
        </w:rPr>
        <w:t xml:space="preserve"> </w:t>
      </w:r>
      <w:r>
        <w:rPr>
          <w:color w:val="414042"/>
          <w:w w:val="110"/>
          <w:sz w:val="20"/>
        </w:rPr>
        <w:t>MA-EGWPs.</w:t>
      </w:r>
      <w:r>
        <w:rPr>
          <w:color w:val="414042"/>
          <w:spacing w:val="-9"/>
          <w:w w:val="110"/>
          <w:sz w:val="20"/>
        </w:rPr>
        <w:t xml:space="preserve"> </w:t>
      </w:r>
      <w:r>
        <w:rPr>
          <w:color w:val="414042"/>
          <w:w w:val="110"/>
          <w:sz w:val="20"/>
        </w:rPr>
        <w:t>Policies</w:t>
      </w:r>
      <w:r>
        <w:rPr>
          <w:color w:val="414042"/>
          <w:spacing w:val="-9"/>
          <w:w w:val="110"/>
          <w:sz w:val="20"/>
        </w:rPr>
        <w:t xml:space="preserve"> </w:t>
      </w:r>
      <w:r>
        <w:rPr>
          <w:color w:val="414042"/>
          <w:w w:val="110"/>
          <w:sz w:val="20"/>
        </w:rPr>
        <w:t>that</w:t>
      </w:r>
      <w:r>
        <w:rPr>
          <w:color w:val="414042"/>
          <w:spacing w:val="-9"/>
          <w:w w:val="110"/>
          <w:sz w:val="20"/>
        </w:rPr>
        <w:t xml:space="preserve"> </w:t>
      </w:r>
      <w:r>
        <w:rPr>
          <w:color w:val="414042"/>
          <w:w w:val="110"/>
          <w:sz w:val="20"/>
        </w:rPr>
        <w:t>encourage</w:t>
      </w:r>
      <w:r>
        <w:rPr>
          <w:color w:val="414042"/>
          <w:spacing w:val="-9"/>
          <w:w w:val="110"/>
          <w:sz w:val="20"/>
        </w:rPr>
        <w:t xml:space="preserve"> </w:t>
      </w:r>
      <w:r>
        <w:rPr>
          <w:color w:val="414042"/>
          <w:w w:val="110"/>
          <w:sz w:val="20"/>
        </w:rPr>
        <w:t>stability and flexibility can bolster growth in the MA-EGWP market, while funding concerns and instability could ultimately decrease employer and retiree access to MA-EGWPs.</w:t>
      </w:r>
    </w:p>
    <w:p w:rsidR="00BC229A" w:rsidRDefault="006D6304">
      <w:pPr>
        <w:rPr>
          <w:sz w:val="20"/>
        </w:rPr>
      </w:pPr>
      <w:r>
        <w:br w:type="column"/>
      </w:r>
    </w:p>
    <w:p w:rsidR="00BC229A" w:rsidRDefault="00BC229A">
      <w:pPr>
        <w:rPr>
          <w:sz w:val="20"/>
        </w:rPr>
      </w:pPr>
    </w:p>
    <w:p w:rsidR="00BC229A" w:rsidRDefault="00BC229A">
      <w:pPr>
        <w:rPr>
          <w:sz w:val="20"/>
        </w:rPr>
      </w:pPr>
    </w:p>
    <w:p w:rsidR="00BC229A" w:rsidRDefault="00BC229A">
      <w:pPr>
        <w:rPr>
          <w:sz w:val="20"/>
        </w:rPr>
      </w:pPr>
    </w:p>
    <w:p w:rsidR="00BC229A" w:rsidRDefault="00D0305F">
      <w:pPr>
        <w:spacing w:before="9"/>
        <w:rPr>
          <w:sz w:val="21"/>
        </w:rPr>
      </w:pPr>
      <w:r>
        <w:pict>
          <v:line id="_x0000_s1072" style="position:absolute;z-index:251656192;mso-wrap-distance-left:0;mso-wrap-distance-right:0;mso-position-horizontal-relative:page" from="324pt,15.75pt" to="562.5pt,15.75pt" strokecolor="#7c3e97" strokeweight="1pt">
            <w10:wrap type="topAndBottom" anchorx="page"/>
          </v:line>
        </w:pict>
      </w:r>
    </w:p>
    <w:p w:rsidR="00BC229A" w:rsidRDefault="00BC229A">
      <w:pPr>
        <w:spacing w:before="11"/>
        <w:rPr>
          <w:sz w:val="23"/>
        </w:rPr>
      </w:pPr>
    </w:p>
    <w:p w:rsidR="00BC229A" w:rsidRDefault="006D6304">
      <w:pPr>
        <w:spacing w:before="1"/>
        <w:ind w:left="110"/>
        <w:rPr>
          <w:rFonts w:ascii="Tahoma"/>
          <w:b/>
          <w:sz w:val="20"/>
        </w:rPr>
      </w:pPr>
      <w:r>
        <w:rPr>
          <w:rFonts w:ascii="Tahoma"/>
          <w:b/>
          <w:color w:val="414042"/>
          <w:w w:val="95"/>
          <w:sz w:val="20"/>
        </w:rPr>
        <w:t>MA  Enrollment-Weighted</w:t>
      </w:r>
    </w:p>
    <w:p w:rsidR="00BC229A" w:rsidRDefault="006D6304">
      <w:pPr>
        <w:spacing w:before="44"/>
        <w:ind w:left="110"/>
        <w:rPr>
          <w:rFonts w:ascii="Lucida Sans"/>
          <w:b/>
          <w:sz w:val="11"/>
        </w:rPr>
      </w:pPr>
      <w:r>
        <w:rPr>
          <w:rFonts w:ascii="Lucida Sans"/>
          <w:b/>
          <w:color w:val="414042"/>
          <w:sz w:val="20"/>
        </w:rPr>
        <w:t xml:space="preserve">Bid to Benchmark Ratios, 2016 </w:t>
      </w:r>
      <w:r>
        <w:rPr>
          <w:rFonts w:ascii="Lucida Sans"/>
          <w:b/>
          <w:color w:val="414042"/>
          <w:position w:val="7"/>
          <w:sz w:val="11"/>
        </w:rPr>
        <w:t>20</w:t>
      </w:r>
    </w:p>
    <w:p w:rsidR="00BC229A" w:rsidRDefault="00D0305F">
      <w:pPr>
        <w:pStyle w:val="BodyText"/>
        <w:spacing w:before="3"/>
        <w:rPr>
          <w:rFonts w:ascii="Lucida Sans"/>
          <w:b/>
          <w:sz w:val="12"/>
        </w:rPr>
      </w:pPr>
      <w:r>
        <w:pict>
          <v:line id="_x0000_s1071" style="position:absolute;z-index:251657216;mso-wrap-distance-left:0;mso-wrap-distance-right:0;mso-position-horizontal-relative:page" from="324pt,9.4pt" to="562.25pt,9.4pt" strokecolor="#a6a8ab" strokeweight=".5pt">
            <w10:wrap type="topAndBottom" anchorx="page"/>
          </v:line>
        </w:pict>
      </w:r>
    </w:p>
    <w:p w:rsidR="00BC229A" w:rsidRDefault="00BC229A">
      <w:pPr>
        <w:rPr>
          <w:rFonts w:ascii="Lucida Sans"/>
          <w:sz w:val="12"/>
        </w:rPr>
        <w:sectPr w:rsidR="00BC229A">
          <w:footerReference w:type="default" r:id="rId41"/>
          <w:pgSz w:w="12240" w:h="15840"/>
          <w:pgMar w:top="1080" w:right="880" w:bottom="920" w:left="880" w:header="0" w:footer="739" w:gutter="0"/>
          <w:cols w:num="2" w:space="720" w:equalWidth="0">
            <w:col w:w="4864" w:space="626"/>
            <w:col w:w="4990"/>
          </w:cols>
        </w:sectPr>
      </w:pPr>
    </w:p>
    <w:p w:rsidR="00BC229A" w:rsidRDefault="00BC229A">
      <w:pPr>
        <w:pStyle w:val="BodyText"/>
        <w:spacing w:before="6"/>
        <w:rPr>
          <w:rFonts w:ascii="Lucida Sans"/>
          <w:b/>
          <w:sz w:val="27"/>
        </w:rPr>
      </w:pPr>
    </w:p>
    <w:p w:rsidR="00BC229A" w:rsidRDefault="00BC229A">
      <w:pPr>
        <w:rPr>
          <w:rFonts w:ascii="Lucida Sans"/>
          <w:sz w:val="27"/>
        </w:rPr>
        <w:sectPr w:rsidR="00BC229A">
          <w:type w:val="continuous"/>
          <w:pgSz w:w="12240" w:h="15840"/>
          <w:pgMar w:top="640" w:right="880" w:bottom="280" w:left="880" w:header="720" w:footer="720" w:gutter="0"/>
          <w:cols w:space="720"/>
        </w:sectPr>
      </w:pPr>
    </w:p>
    <w:p w:rsidR="00BC229A" w:rsidRDefault="006D6304">
      <w:pPr>
        <w:pStyle w:val="Heading4"/>
        <w:spacing w:before="123" w:line="271" w:lineRule="auto"/>
        <w:ind w:left="110" w:right="701"/>
        <w:rPr>
          <w:rFonts w:ascii="Lucida Sans"/>
          <w:b/>
        </w:rPr>
      </w:pPr>
      <w:r>
        <w:rPr>
          <w:rFonts w:ascii="Lucida Sans"/>
          <w:b/>
          <w:color w:val="414042"/>
        </w:rPr>
        <w:t>Policy Changes that Could Impede</w:t>
      </w:r>
      <w:r>
        <w:rPr>
          <w:rFonts w:ascii="Lucida Sans"/>
          <w:b/>
          <w:color w:val="414042"/>
          <w:spacing w:val="-38"/>
        </w:rPr>
        <w:t xml:space="preserve"> </w:t>
      </w:r>
      <w:r>
        <w:rPr>
          <w:rFonts w:ascii="Lucida Sans"/>
          <w:b/>
          <w:color w:val="414042"/>
        </w:rPr>
        <w:t>Access</w:t>
      </w:r>
      <w:r>
        <w:rPr>
          <w:rFonts w:ascii="Lucida Sans"/>
          <w:b/>
          <w:color w:val="414042"/>
          <w:spacing w:val="-38"/>
        </w:rPr>
        <w:t xml:space="preserve"> </w:t>
      </w:r>
      <w:r>
        <w:rPr>
          <w:rFonts w:ascii="Lucida Sans"/>
          <w:b/>
          <w:color w:val="414042"/>
        </w:rPr>
        <w:t>to</w:t>
      </w:r>
      <w:r>
        <w:rPr>
          <w:rFonts w:ascii="Lucida Sans"/>
          <w:b/>
          <w:color w:val="414042"/>
          <w:spacing w:val="-38"/>
        </w:rPr>
        <w:t xml:space="preserve"> </w:t>
      </w:r>
      <w:r>
        <w:rPr>
          <w:rFonts w:ascii="Lucida Sans"/>
          <w:b/>
          <w:color w:val="414042"/>
        </w:rPr>
        <w:t>MA-EGWPs</w:t>
      </w:r>
    </w:p>
    <w:p w:rsidR="00BC229A" w:rsidRDefault="00BC229A">
      <w:pPr>
        <w:pStyle w:val="BodyText"/>
        <w:spacing w:before="7"/>
        <w:rPr>
          <w:rFonts w:ascii="Lucida Sans"/>
          <w:b/>
          <w:sz w:val="30"/>
        </w:rPr>
      </w:pPr>
    </w:p>
    <w:p w:rsidR="00BC229A" w:rsidRDefault="006D6304">
      <w:pPr>
        <w:ind w:left="110"/>
        <w:rPr>
          <w:rFonts w:ascii="Lucida Sans"/>
          <w:b/>
          <w:sz w:val="20"/>
        </w:rPr>
      </w:pPr>
      <w:r>
        <w:rPr>
          <w:rFonts w:ascii="Lucida Sans"/>
          <w:b/>
          <w:color w:val="414042"/>
          <w:sz w:val="20"/>
        </w:rPr>
        <w:t>Concern</w:t>
      </w:r>
      <w:r>
        <w:rPr>
          <w:rFonts w:ascii="Lucida Sans"/>
          <w:b/>
          <w:color w:val="414042"/>
          <w:spacing w:val="-13"/>
          <w:sz w:val="20"/>
        </w:rPr>
        <w:t xml:space="preserve"> </w:t>
      </w:r>
      <w:r>
        <w:rPr>
          <w:rFonts w:ascii="Lucida Sans"/>
          <w:b/>
          <w:color w:val="414042"/>
          <w:sz w:val="20"/>
        </w:rPr>
        <w:t>about</w:t>
      </w:r>
      <w:r>
        <w:rPr>
          <w:rFonts w:ascii="Lucida Sans"/>
          <w:b/>
          <w:color w:val="414042"/>
          <w:spacing w:val="-13"/>
          <w:sz w:val="20"/>
        </w:rPr>
        <w:t xml:space="preserve"> </w:t>
      </w:r>
      <w:r>
        <w:rPr>
          <w:rFonts w:ascii="Lucida Sans"/>
          <w:b/>
          <w:color w:val="414042"/>
          <w:sz w:val="20"/>
        </w:rPr>
        <w:t>Future</w:t>
      </w:r>
      <w:r>
        <w:rPr>
          <w:rFonts w:ascii="Lucida Sans"/>
          <w:b/>
          <w:color w:val="414042"/>
          <w:spacing w:val="-13"/>
          <w:sz w:val="20"/>
        </w:rPr>
        <w:t xml:space="preserve"> </w:t>
      </w:r>
      <w:r>
        <w:rPr>
          <w:rFonts w:ascii="Lucida Sans"/>
          <w:b/>
          <w:color w:val="414042"/>
          <w:sz w:val="20"/>
        </w:rPr>
        <w:t>Payment</w:t>
      </w:r>
      <w:r>
        <w:rPr>
          <w:rFonts w:ascii="Lucida Sans"/>
          <w:b/>
          <w:color w:val="414042"/>
          <w:spacing w:val="-13"/>
          <w:sz w:val="20"/>
        </w:rPr>
        <w:t xml:space="preserve"> </w:t>
      </w:r>
      <w:r>
        <w:rPr>
          <w:rFonts w:ascii="Lucida Sans"/>
          <w:b/>
          <w:color w:val="414042"/>
          <w:sz w:val="20"/>
        </w:rPr>
        <w:t>Structure</w:t>
      </w:r>
    </w:p>
    <w:p w:rsidR="00BC229A" w:rsidRDefault="006D6304">
      <w:pPr>
        <w:pStyle w:val="BodyText"/>
        <w:rPr>
          <w:rFonts w:ascii="Lucida Sans"/>
          <w:b/>
          <w:sz w:val="24"/>
        </w:rPr>
      </w:pPr>
      <w:r>
        <w:br w:type="column"/>
      </w:r>
    </w:p>
    <w:p w:rsidR="00BC229A" w:rsidRDefault="00BC229A">
      <w:pPr>
        <w:pStyle w:val="BodyText"/>
        <w:rPr>
          <w:rFonts w:ascii="Lucida Sans"/>
          <w:b/>
          <w:sz w:val="24"/>
        </w:rPr>
      </w:pPr>
    </w:p>
    <w:p w:rsidR="00BC229A" w:rsidRDefault="00BC229A">
      <w:pPr>
        <w:pStyle w:val="BodyText"/>
        <w:spacing w:before="11"/>
        <w:rPr>
          <w:rFonts w:ascii="Lucida Sans"/>
          <w:b/>
          <w:sz w:val="30"/>
        </w:rPr>
      </w:pPr>
    </w:p>
    <w:p w:rsidR="00BC229A" w:rsidRDefault="00D0305F">
      <w:pPr>
        <w:ind w:left="110"/>
        <w:rPr>
          <w:rFonts w:ascii="Arial Unicode MS"/>
          <w:sz w:val="18"/>
        </w:rPr>
      </w:pPr>
      <w:r>
        <w:pict>
          <v:group id="_x0000_s1054" style="position:absolute;left:0;text-align:left;margin-left:323.75pt;margin-top:-193.25pt;width:238.75pt;height:192.55pt;z-index:251660288;mso-position-horizontal-relative:page" coordorigin="6475,-3865" coordsize="4775,3851">
            <v:shape id="_x0000_s1070" style="position:absolute;left:6480;top:-3224;width:4765;height:3205" coordorigin="6480,-3224" coordsize="4765,3205" o:spt="100" adj="0,,0" path="m6480,-19r4765,m6480,-19r4765,m7200,-820r127,m6480,-820r210,m7200,-1621r127,m6480,-1621r210,m7200,-2423r127,m6480,-2423r210,m7200,-3224r127,m6480,-3224r210,e" filled="f" strokecolor="#a6a8ab" strokeweight=".5pt">
              <v:stroke joinstyle="round"/>
              <v:formulas/>
              <v:path arrowok="t" o:connecttype="segments"/>
            </v:shape>
            <v:rect id="_x0000_s1069" style="position:absolute;left:6690;top:-3785;width:510;height:3766" fillcolor="#7c3e97" stroked="f"/>
            <v:shape id="_x0000_s1068" style="position:absolute;left:7837;top:-3224;width:1083;height:2404" coordorigin="7837,-3224" coordsize="1083,2404" o:spt="100" adj="0,,0" path="m8792,-820r128,m7837,-820r446,m8792,-1621r128,m7837,-1621r446,m8792,-2423r128,m7837,-2423r446,m8792,-3224r128,m7837,-3224r446,e" filled="f" strokecolor="#a6a8ab" strokeweight=".5pt">
              <v:stroke joinstyle="round"/>
              <v:formulas/>
              <v:path arrowok="t" o:connecttype="segments"/>
            </v:shape>
            <v:rect id="_x0000_s1067" style="position:absolute;left:8283;top:-3625;width:510;height:3606" fillcolor="#7c3e97" stroked="f"/>
            <v:shape id="_x0000_s1066" style="position:absolute;left:9429;top:-3224;width:1083;height:2404" coordorigin="9429,-3224" coordsize="1083,2404" o:spt="100" adj="0,,0" path="m10385,-820r127,m9429,-820r446,m10385,-1621r127,m9429,-1621r446,m10385,-2423r127,m9429,-2423r446,m10385,-3224r127,m9429,-3224r446,e" filled="f" strokecolor="#a6a8ab" strokeweight=".5pt">
              <v:stroke joinstyle="round"/>
              <v:formulas/>
              <v:path arrowok="t" o:connecttype="segments"/>
            </v:shape>
            <v:rect id="_x0000_s1065" style="position:absolute;left:9875;top:-3865;width:510;height:3846" fillcolor="#7c3e97" stroked="f"/>
            <v:shape id="_x0000_s1064" style="position:absolute;left:7327;top:-3464;width:2103;height:3446" coordorigin="7327,-3464" coordsize="2103,3446" o:spt="100" adj="0,,0" path="m7837,-3464r-510,l7327,-19r510,l7837,-3464t1592,40l8920,-3424r,3405l9429,-19r,-3405e" fillcolor="#d20861" stroked="f">
              <v:stroke joinstyle="round"/>
              <v:formulas/>
              <v:path arrowok="t" o:connecttype="segments"/>
            </v:shape>
            <v:shape id="_x0000_s1063" style="position:absolute;left:11022;top:-3224;width:223;height:2404" coordorigin="11022,-3224" coordsize="223,2404" o:spt="100" adj="0,,0" path="m11022,-820r223,m11022,-1621r223,m11022,-2423r223,m11022,-3224r223,e" filled="f" strokecolor="#a6a8ab" strokeweight=".5pt">
              <v:stroke joinstyle="round"/>
              <v:formulas/>
              <v:path arrowok="t" o:connecttype="segments"/>
            </v:shape>
            <v:rect id="_x0000_s1062" style="position:absolute;left:10512;top:-3665;width:510;height:3646" fillcolor="#d20861" stroked="f"/>
            <v:line id="_x0000_s1061" style="position:absolute" from="6480,-19" to="11245,-19" strokecolor="#a6a8ab" strokeweight=".5pt"/>
            <v:shape id="_x0000_s1060" type="#_x0000_t202" style="position:absolute;left:6790;top:-3640;width:327;height:218" filled="f" stroked="f">
              <v:textbox inset="0,0,0,0">
                <w:txbxContent>
                  <w:p w:rsidR="00BC229A" w:rsidRDefault="006D6304">
                    <w:pPr>
                      <w:spacing w:before="21"/>
                      <w:rPr>
                        <w:rFonts w:ascii="Arial"/>
                        <w:b/>
                        <w:sz w:val="12"/>
                      </w:rPr>
                    </w:pPr>
                    <w:r>
                      <w:rPr>
                        <w:rFonts w:ascii="Arial"/>
                        <w:b/>
                        <w:color w:val="FFFFFF"/>
                        <w:sz w:val="16"/>
                      </w:rPr>
                      <w:t>94</w:t>
                    </w:r>
                    <w:r>
                      <w:rPr>
                        <w:rFonts w:ascii="Arial"/>
                        <w:b/>
                        <w:color w:val="FFFFFF"/>
                        <w:spacing w:val="-23"/>
                        <w:sz w:val="16"/>
                      </w:rPr>
                      <w:t xml:space="preserve"> </w:t>
                    </w:r>
                    <w:r>
                      <w:rPr>
                        <w:rFonts w:ascii="Arial"/>
                        <w:b/>
                        <w:color w:val="FFFFFF"/>
                        <w:sz w:val="12"/>
                      </w:rPr>
                      <w:t>%</w:t>
                    </w:r>
                  </w:p>
                </w:txbxContent>
              </v:textbox>
            </v:shape>
            <v:shape id="_x0000_s1059" type="#_x0000_t202" style="position:absolute;left:9975;top:-3728;width:327;height:218" filled="f" stroked="f">
              <v:textbox inset="0,0,0,0">
                <w:txbxContent>
                  <w:p w:rsidR="00BC229A" w:rsidRDefault="006D6304">
                    <w:pPr>
                      <w:spacing w:before="21"/>
                      <w:rPr>
                        <w:rFonts w:ascii="Arial"/>
                        <w:b/>
                        <w:sz w:val="12"/>
                      </w:rPr>
                    </w:pPr>
                    <w:r>
                      <w:rPr>
                        <w:rFonts w:ascii="Arial"/>
                        <w:b/>
                        <w:color w:val="FFFFFF"/>
                        <w:sz w:val="16"/>
                      </w:rPr>
                      <w:t>96</w:t>
                    </w:r>
                    <w:r>
                      <w:rPr>
                        <w:rFonts w:ascii="Arial"/>
                        <w:b/>
                        <w:color w:val="FFFFFF"/>
                        <w:spacing w:val="-23"/>
                        <w:sz w:val="16"/>
                      </w:rPr>
                      <w:t xml:space="preserve"> </w:t>
                    </w:r>
                    <w:r>
                      <w:rPr>
                        <w:rFonts w:ascii="Arial"/>
                        <w:b/>
                        <w:color w:val="FFFFFF"/>
                        <w:sz w:val="12"/>
                      </w:rPr>
                      <w:t>%</w:t>
                    </w:r>
                  </w:p>
                </w:txbxContent>
              </v:textbox>
            </v:shape>
            <v:shape id="_x0000_s1058" type="#_x0000_t202" style="position:absolute;left:10614;top:-3524;width:327;height:218" filled="f" stroked="f">
              <v:textbox inset="0,0,0,0">
                <w:txbxContent>
                  <w:p w:rsidR="00BC229A" w:rsidRDefault="006D6304">
                    <w:pPr>
                      <w:spacing w:before="21"/>
                      <w:rPr>
                        <w:rFonts w:ascii="Arial"/>
                        <w:b/>
                        <w:sz w:val="12"/>
                      </w:rPr>
                    </w:pPr>
                    <w:r>
                      <w:rPr>
                        <w:rFonts w:ascii="Arial"/>
                        <w:b/>
                        <w:color w:val="FFFFFF"/>
                        <w:sz w:val="16"/>
                      </w:rPr>
                      <w:t>91</w:t>
                    </w:r>
                    <w:r>
                      <w:rPr>
                        <w:rFonts w:ascii="Arial"/>
                        <w:b/>
                        <w:color w:val="FFFFFF"/>
                        <w:spacing w:val="-23"/>
                        <w:sz w:val="16"/>
                      </w:rPr>
                      <w:t xml:space="preserve"> </w:t>
                    </w:r>
                    <w:r>
                      <w:rPr>
                        <w:rFonts w:ascii="Arial"/>
                        <w:b/>
                        <w:color w:val="FFFFFF"/>
                        <w:sz w:val="12"/>
                      </w:rPr>
                      <w:t>%</w:t>
                    </w:r>
                  </w:p>
                </w:txbxContent>
              </v:textbox>
            </v:shape>
            <v:shape id="_x0000_s1057" type="#_x0000_t202" style="position:absolute;left:8380;top:-3493;width:327;height:218" filled="f" stroked="f">
              <v:textbox inset="0,0,0,0">
                <w:txbxContent>
                  <w:p w:rsidR="00BC229A" w:rsidRDefault="006D6304">
                    <w:pPr>
                      <w:spacing w:before="21"/>
                      <w:rPr>
                        <w:rFonts w:ascii="Arial"/>
                        <w:b/>
                        <w:sz w:val="12"/>
                      </w:rPr>
                    </w:pPr>
                    <w:r>
                      <w:rPr>
                        <w:rFonts w:ascii="Arial"/>
                        <w:b/>
                        <w:color w:val="FFFFFF"/>
                        <w:sz w:val="16"/>
                      </w:rPr>
                      <w:t>90</w:t>
                    </w:r>
                    <w:r>
                      <w:rPr>
                        <w:rFonts w:ascii="Arial"/>
                        <w:b/>
                        <w:color w:val="FFFFFF"/>
                        <w:spacing w:val="-23"/>
                        <w:sz w:val="16"/>
                      </w:rPr>
                      <w:t xml:space="preserve"> </w:t>
                    </w:r>
                    <w:r>
                      <w:rPr>
                        <w:rFonts w:ascii="Arial"/>
                        <w:b/>
                        <w:color w:val="FFFFFF"/>
                        <w:sz w:val="12"/>
                      </w:rPr>
                      <w:t>%</w:t>
                    </w:r>
                  </w:p>
                </w:txbxContent>
              </v:textbox>
            </v:shape>
            <v:shape id="_x0000_s1056" type="#_x0000_t202" style="position:absolute;left:7428;top:-3325;width:327;height:218" filled="f" stroked="f">
              <v:textbox inset="0,0,0,0">
                <w:txbxContent>
                  <w:p w:rsidR="00BC229A" w:rsidRDefault="006D6304">
                    <w:pPr>
                      <w:spacing w:before="21"/>
                      <w:rPr>
                        <w:rFonts w:ascii="Arial"/>
                        <w:b/>
                        <w:sz w:val="12"/>
                      </w:rPr>
                    </w:pPr>
                    <w:r>
                      <w:rPr>
                        <w:rFonts w:ascii="Arial"/>
                        <w:b/>
                        <w:color w:val="FFFFFF"/>
                        <w:sz w:val="16"/>
                      </w:rPr>
                      <w:t>86</w:t>
                    </w:r>
                    <w:r>
                      <w:rPr>
                        <w:rFonts w:ascii="Arial"/>
                        <w:b/>
                        <w:color w:val="FFFFFF"/>
                        <w:spacing w:val="-23"/>
                        <w:sz w:val="16"/>
                      </w:rPr>
                      <w:t xml:space="preserve"> </w:t>
                    </w:r>
                    <w:r>
                      <w:rPr>
                        <w:rFonts w:ascii="Arial"/>
                        <w:b/>
                        <w:color w:val="FFFFFF"/>
                        <w:sz w:val="12"/>
                      </w:rPr>
                      <w:t>%</w:t>
                    </w:r>
                  </w:p>
                </w:txbxContent>
              </v:textbox>
            </v:shape>
            <v:shape id="_x0000_s1055" type="#_x0000_t202" style="position:absolute;left:9022;top:-3286;width:327;height:218" filled="f" stroked="f">
              <v:textbox inset="0,0,0,0">
                <w:txbxContent>
                  <w:p w:rsidR="00BC229A" w:rsidRDefault="006D6304">
                    <w:pPr>
                      <w:spacing w:before="21"/>
                      <w:rPr>
                        <w:rFonts w:ascii="Arial"/>
                        <w:b/>
                        <w:sz w:val="12"/>
                      </w:rPr>
                    </w:pPr>
                    <w:r>
                      <w:rPr>
                        <w:rFonts w:ascii="Arial"/>
                        <w:b/>
                        <w:color w:val="FFFFFF"/>
                        <w:sz w:val="16"/>
                      </w:rPr>
                      <w:t>85</w:t>
                    </w:r>
                    <w:r>
                      <w:rPr>
                        <w:rFonts w:ascii="Arial"/>
                        <w:b/>
                        <w:color w:val="FFFFFF"/>
                        <w:spacing w:val="-23"/>
                        <w:sz w:val="16"/>
                      </w:rPr>
                      <w:t xml:space="preserve"> </w:t>
                    </w:r>
                    <w:r>
                      <w:rPr>
                        <w:rFonts w:ascii="Arial"/>
                        <w:b/>
                        <w:color w:val="FFFFFF"/>
                        <w:sz w:val="12"/>
                      </w:rPr>
                      <w:t>%</w:t>
                    </w:r>
                  </w:p>
                </w:txbxContent>
              </v:textbox>
            </v:shape>
            <w10:wrap anchorx="page"/>
          </v:group>
        </w:pict>
      </w:r>
      <w:r w:rsidR="006D6304">
        <w:rPr>
          <w:rFonts w:ascii="Arial Unicode MS"/>
          <w:color w:val="404041"/>
          <w:sz w:val="18"/>
        </w:rPr>
        <w:t>All Plans</w:t>
      </w:r>
    </w:p>
    <w:p w:rsidR="00BC229A" w:rsidRDefault="006D6304">
      <w:pPr>
        <w:pStyle w:val="BodyText"/>
        <w:rPr>
          <w:rFonts w:ascii="Arial Unicode MS"/>
          <w:sz w:val="24"/>
        </w:rPr>
      </w:pPr>
      <w:r>
        <w:br w:type="column"/>
      </w:r>
    </w:p>
    <w:p w:rsidR="00BC229A" w:rsidRDefault="00BC229A">
      <w:pPr>
        <w:pStyle w:val="BodyText"/>
        <w:rPr>
          <w:rFonts w:ascii="Arial Unicode MS"/>
          <w:sz w:val="29"/>
        </w:rPr>
      </w:pPr>
    </w:p>
    <w:p w:rsidR="00BC229A" w:rsidRDefault="006D6304">
      <w:pPr>
        <w:spacing w:before="1"/>
        <w:ind w:left="110"/>
        <w:rPr>
          <w:rFonts w:ascii="Arial Unicode MS"/>
          <w:sz w:val="18"/>
        </w:rPr>
      </w:pPr>
      <w:r>
        <w:rPr>
          <w:rFonts w:ascii="Arial Unicode MS"/>
          <w:color w:val="404041"/>
          <w:sz w:val="18"/>
        </w:rPr>
        <w:t>HMO</w:t>
      </w:r>
    </w:p>
    <w:p w:rsidR="00BC229A" w:rsidRDefault="006D6304">
      <w:pPr>
        <w:pStyle w:val="BodyText"/>
        <w:rPr>
          <w:rFonts w:ascii="Arial Unicode MS"/>
          <w:sz w:val="24"/>
        </w:rPr>
      </w:pPr>
      <w:r>
        <w:br w:type="column"/>
      </w:r>
    </w:p>
    <w:p w:rsidR="00BC229A" w:rsidRDefault="00BC229A">
      <w:pPr>
        <w:pStyle w:val="BodyText"/>
        <w:rPr>
          <w:rFonts w:ascii="Arial Unicode MS"/>
          <w:sz w:val="29"/>
        </w:rPr>
      </w:pPr>
    </w:p>
    <w:p w:rsidR="00BC229A" w:rsidRDefault="006D6304">
      <w:pPr>
        <w:spacing w:before="1"/>
        <w:ind w:left="110"/>
        <w:rPr>
          <w:rFonts w:ascii="Arial Unicode MS"/>
          <w:sz w:val="18"/>
        </w:rPr>
      </w:pPr>
      <w:r>
        <w:rPr>
          <w:rFonts w:ascii="Arial Unicode MS"/>
          <w:color w:val="404041"/>
          <w:sz w:val="18"/>
        </w:rPr>
        <w:t>Local PPO</w:t>
      </w:r>
    </w:p>
    <w:p w:rsidR="00BC229A" w:rsidRDefault="00BC229A">
      <w:pPr>
        <w:rPr>
          <w:rFonts w:ascii="Arial Unicode MS"/>
          <w:sz w:val="18"/>
        </w:rPr>
        <w:sectPr w:rsidR="00BC229A">
          <w:type w:val="continuous"/>
          <w:pgSz w:w="12240" w:h="15840"/>
          <w:pgMar w:top="640" w:right="880" w:bottom="280" w:left="880" w:header="720" w:footer="720" w:gutter="0"/>
          <w:cols w:num="4" w:space="720" w:equalWidth="0">
            <w:col w:w="4244" w:space="1678"/>
            <w:col w:w="813" w:space="913"/>
            <w:col w:w="546" w:space="846"/>
            <w:col w:w="1440"/>
          </w:cols>
        </w:sectPr>
      </w:pPr>
    </w:p>
    <w:p w:rsidR="00BC229A" w:rsidRDefault="006D6304">
      <w:pPr>
        <w:spacing w:before="44"/>
        <w:ind w:left="110"/>
        <w:rPr>
          <w:rFonts w:ascii="Lucida Sans"/>
          <w:b/>
          <w:sz w:val="20"/>
        </w:rPr>
      </w:pPr>
      <w:r>
        <w:rPr>
          <w:rFonts w:ascii="Lucida Sans"/>
          <w:b/>
          <w:color w:val="414042"/>
          <w:sz w:val="20"/>
        </w:rPr>
        <w:t>for MA-EGWPs</w:t>
      </w:r>
    </w:p>
    <w:p w:rsidR="00BC229A" w:rsidRDefault="006D6304">
      <w:pPr>
        <w:spacing w:before="138" w:line="276" w:lineRule="auto"/>
        <w:ind w:left="110"/>
        <w:rPr>
          <w:sz w:val="20"/>
        </w:rPr>
      </w:pPr>
      <w:r>
        <w:rPr>
          <w:color w:val="414042"/>
          <w:w w:val="110"/>
          <w:sz w:val="20"/>
        </w:rPr>
        <w:t>As stated above, nearly three-quarters of MA-EGWP plans are PPOs. However, the new funding method- ology bases payment for MA-EGWPs on the overall payment rate for the individual market, which is predominately comprised of HMO plans.</w:t>
      </w:r>
      <w:r>
        <w:rPr>
          <w:color w:val="414042"/>
          <w:w w:val="110"/>
          <w:position w:val="7"/>
          <w:sz w:val="11"/>
        </w:rPr>
        <w:t xml:space="preserve">18 </w:t>
      </w:r>
      <w:r>
        <w:rPr>
          <w:color w:val="414042"/>
          <w:w w:val="110"/>
          <w:sz w:val="20"/>
        </w:rPr>
        <w:t>In 2016, the last year that MA-EGWP plans bid, the bid-</w:t>
      </w:r>
    </w:p>
    <w:p w:rsidR="00BC229A" w:rsidRDefault="006D6304">
      <w:pPr>
        <w:spacing w:line="276" w:lineRule="auto"/>
        <w:ind w:left="110" w:right="308"/>
        <w:rPr>
          <w:sz w:val="20"/>
        </w:rPr>
      </w:pPr>
      <w:r>
        <w:rPr>
          <w:color w:val="414042"/>
          <w:w w:val="110"/>
          <w:sz w:val="20"/>
        </w:rPr>
        <w:t>to-benchmark ratios for PPO plans in both the MA-EGWP and the individual MA market were six</w:t>
      </w:r>
    </w:p>
    <w:p w:rsidR="00BC229A" w:rsidRDefault="006D6304">
      <w:pPr>
        <w:spacing w:line="276" w:lineRule="auto"/>
        <w:ind w:left="110" w:right="18"/>
        <w:rPr>
          <w:sz w:val="20"/>
        </w:rPr>
      </w:pPr>
      <w:r>
        <w:rPr>
          <w:color w:val="414042"/>
          <w:w w:val="110"/>
          <w:sz w:val="20"/>
        </w:rPr>
        <w:t>percentage points higher than the bid-to-benchmark ratios for HMO plans in the same market.</w:t>
      </w:r>
    </w:p>
    <w:p w:rsidR="00BC229A" w:rsidRDefault="006D6304">
      <w:pPr>
        <w:spacing w:before="89" w:line="276" w:lineRule="auto"/>
        <w:ind w:left="110"/>
        <w:rPr>
          <w:sz w:val="20"/>
        </w:rPr>
      </w:pPr>
      <w:r>
        <w:rPr>
          <w:color w:val="414042"/>
          <w:w w:val="110"/>
          <w:sz w:val="20"/>
        </w:rPr>
        <w:t>Further, according to a Milliman analysis, “the five- year average bid-to-benchmark ratio for individual PPO plans is roughly 8.7% higher than that of individ- ual HMO plans.”</w:t>
      </w:r>
      <w:r>
        <w:rPr>
          <w:color w:val="414042"/>
          <w:w w:val="110"/>
          <w:position w:val="7"/>
          <w:sz w:val="11"/>
        </w:rPr>
        <w:t xml:space="preserve">19 </w:t>
      </w:r>
      <w:r>
        <w:rPr>
          <w:color w:val="414042"/>
          <w:w w:val="110"/>
          <w:sz w:val="20"/>
        </w:rPr>
        <w:t>Basing payment for the MA-EGWP market on payment for the HMO-dominated indi- vidual market when MA-EGWPs are predominantly PPO plans will likely result in insufficient payment for MA-EGWPs</w:t>
      </w:r>
      <w:r>
        <w:rPr>
          <w:color w:val="414042"/>
          <w:spacing w:val="-8"/>
          <w:w w:val="110"/>
          <w:sz w:val="20"/>
        </w:rPr>
        <w:t xml:space="preserve"> </w:t>
      </w:r>
      <w:r>
        <w:rPr>
          <w:color w:val="414042"/>
          <w:w w:val="110"/>
          <w:sz w:val="20"/>
        </w:rPr>
        <w:t>based</w:t>
      </w:r>
      <w:r>
        <w:rPr>
          <w:color w:val="414042"/>
          <w:spacing w:val="-7"/>
          <w:w w:val="110"/>
          <w:sz w:val="20"/>
        </w:rPr>
        <w:t xml:space="preserve"> </w:t>
      </w:r>
      <w:r>
        <w:rPr>
          <w:color w:val="414042"/>
          <w:w w:val="110"/>
          <w:sz w:val="20"/>
        </w:rPr>
        <w:t>on</w:t>
      </w:r>
      <w:r>
        <w:rPr>
          <w:color w:val="414042"/>
          <w:spacing w:val="-8"/>
          <w:w w:val="110"/>
          <w:sz w:val="20"/>
        </w:rPr>
        <w:t xml:space="preserve"> </w:t>
      </w:r>
      <w:r>
        <w:rPr>
          <w:color w:val="414042"/>
          <w:w w:val="110"/>
          <w:sz w:val="20"/>
        </w:rPr>
        <w:t>the</w:t>
      </w:r>
      <w:r>
        <w:rPr>
          <w:color w:val="414042"/>
          <w:spacing w:val="-8"/>
          <w:w w:val="110"/>
          <w:sz w:val="20"/>
        </w:rPr>
        <w:t xml:space="preserve"> </w:t>
      </w:r>
      <w:r>
        <w:rPr>
          <w:color w:val="414042"/>
          <w:w w:val="110"/>
          <w:sz w:val="20"/>
        </w:rPr>
        <w:t>coverage</w:t>
      </w:r>
      <w:r>
        <w:rPr>
          <w:color w:val="414042"/>
          <w:spacing w:val="-7"/>
          <w:w w:val="110"/>
          <w:sz w:val="20"/>
        </w:rPr>
        <w:t xml:space="preserve"> </w:t>
      </w:r>
      <w:r>
        <w:rPr>
          <w:color w:val="414042"/>
          <w:w w:val="110"/>
          <w:sz w:val="20"/>
        </w:rPr>
        <w:t>that</w:t>
      </w:r>
      <w:r>
        <w:rPr>
          <w:color w:val="414042"/>
          <w:spacing w:val="-8"/>
          <w:w w:val="110"/>
          <w:sz w:val="20"/>
        </w:rPr>
        <w:t xml:space="preserve"> </w:t>
      </w:r>
      <w:r>
        <w:rPr>
          <w:color w:val="414042"/>
          <w:w w:val="110"/>
          <w:sz w:val="20"/>
        </w:rPr>
        <w:t>they</w:t>
      </w:r>
      <w:r>
        <w:rPr>
          <w:color w:val="414042"/>
          <w:spacing w:val="-8"/>
          <w:w w:val="110"/>
          <w:sz w:val="20"/>
        </w:rPr>
        <w:t xml:space="preserve"> </w:t>
      </w:r>
      <w:r>
        <w:rPr>
          <w:color w:val="414042"/>
          <w:w w:val="110"/>
          <w:sz w:val="20"/>
        </w:rPr>
        <w:t>provide.</w:t>
      </w:r>
    </w:p>
    <w:p w:rsidR="00BC229A" w:rsidRDefault="006D6304">
      <w:pPr>
        <w:tabs>
          <w:tab w:val="left" w:pos="2754"/>
        </w:tabs>
        <w:spacing w:line="291" w:lineRule="exact"/>
        <w:ind w:left="1561"/>
        <w:rPr>
          <w:rFonts w:ascii="Arial Unicode MS"/>
          <w:sz w:val="18"/>
        </w:rPr>
      </w:pPr>
      <w:r>
        <w:br w:type="column"/>
      </w:r>
      <w:r>
        <w:rPr>
          <w:rFonts w:ascii="Arial Unicode MS"/>
          <w:color w:val="404041"/>
          <w:sz w:val="18"/>
        </w:rPr>
        <w:t>EGWP</w:t>
      </w:r>
      <w:r>
        <w:rPr>
          <w:rFonts w:ascii="Arial Unicode MS"/>
          <w:color w:val="404041"/>
          <w:sz w:val="18"/>
        </w:rPr>
        <w:tab/>
        <w:t>Non-EGWP</w:t>
      </w:r>
    </w:p>
    <w:p w:rsidR="00BC229A" w:rsidRDefault="00D0305F">
      <w:pPr>
        <w:pStyle w:val="BodyText"/>
        <w:spacing w:before="11"/>
        <w:rPr>
          <w:rFonts w:ascii="Arial Unicode MS"/>
          <w:sz w:val="20"/>
        </w:rPr>
      </w:pPr>
      <w:r>
        <w:pict>
          <v:line id="_x0000_s1053" style="position:absolute;z-index:251658240;mso-wrap-distance-left:0;mso-wrap-distance-right:0;mso-position-horizontal-relative:page" from="324pt,20.55pt" to="562.5pt,20.55pt" strokecolor="#7c3e97" strokeweight="1pt">
            <w10:wrap type="topAndBottom" anchorx="page"/>
          </v:line>
        </w:pict>
      </w:r>
    </w:p>
    <w:p w:rsidR="00BC229A" w:rsidRDefault="00BC229A">
      <w:pPr>
        <w:pStyle w:val="BodyText"/>
        <w:spacing w:before="14"/>
        <w:rPr>
          <w:rFonts w:ascii="Arial Unicode MS"/>
          <w:sz w:val="15"/>
        </w:rPr>
      </w:pPr>
    </w:p>
    <w:p w:rsidR="00BC229A" w:rsidRDefault="00D0305F">
      <w:pPr>
        <w:pStyle w:val="Heading3"/>
        <w:spacing w:before="1"/>
        <w:rPr>
          <w:rFonts w:ascii="Lucida Sans"/>
          <w:b/>
        </w:rPr>
      </w:pPr>
      <w:r>
        <w:pict>
          <v:rect id="_x0000_s1052" style="position:absolute;left:0;text-align:left;margin-left:384.75pt;margin-top:-46.5pt;width:8.6pt;height:8.6pt;z-index:251661312;mso-position-horizontal-relative:page" fillcolor="#7c3e97" stroked="f">
            <w10:wrap anchorx="page"/>
          </v:rect>
        </w:pict>
      </w:r>
      <w:r>
        <w:pict>
          <v:rect id="_x0000_s1051" style="position:absolute;left:0;text-align:left;margin-left:444.45pt;margin-top:-46.5pt;width:8.6pt;height:8.6pt;z-index:-251639808;mso-position-horizontal-relative:page" fillcolor="#d20861" stroked="f">
            <w10:wrap anchorx="page"/>
          </v:rect>
        </w:pict>
      </w:r>
      <w:r w:rsidR="006D6304">
        <w:rPr>
          <w:rFonts w:ascii="Lucida Sans"/>
          <w:b/>
          <w:color w:val="414042"/>
        </w:rPr>
        <w:t>Perspectives</w:t>
      </w:r>
    </w:p>
    <w:p w:rsidR="00BC229A" w:rsidRDefault="006D6304">
      <w:pPr>
        <w:spacing w:before="326" w:line="280" w:lineRule="auto"/>
        <w:ind w:left="110" w:right="553"/>
        <w:rPr>
          <w:sz w:val="28"/>
        </w:rPr>
      </w:pPr>
      <w:r>
        <w:rPr>
          <w:color w:val="414042"/>
          <w:w w:val="110"/>
          <w:sz w:val="28"/>
        </w:rPr>
        <w:t xml:space="preserve">Benefits Consultant </w:t>
      </w:r>
      <w:r>
        <w:rPr>
          <w:color w:val="414042"/>
          <w:w w:val="110"/>
          <w:position w:val="2"/>
          <w:sz w:val="28"/>
        </w:rPr>
        <w:t xml:space="preserve">| </w:t>
      </w:r>
      <w:r>
        <w:rPr>
          <w:color w:val="7C3E97"/>
          <w:w w:val="110"/>
          <w:sz w:val="28"/>
        </w:rPr>
        <w:t>“Employers made a promise to offer PPO-style plans nationwide…the group solution needs to be different from the individual solution.”</w:t>
      </w:r>
    </w:p>
    <w:p w:rsidR="00BC229A" w:rsidRDefault="00D0305F">
      <w:pPr>
        <w:rPr>
          <w:sz w:val="17"/>
        </w:rPr>
      </w:pPr>
      <w:r>
        <w:pict>
          <v:line id="_x0000_s1050" style="position:absolute;z-index:251659264;mso-wrap-distance-left:0;mso-wrap-distance-right:0;mso-position-horizontal-relative:page" from="324pt,12.85pt" to="562.5pt,12.85pt" strokecolor="#7c3e97" strokeweight="1pt">
            <w10:wrap type="topAndBottom" anchorx="page"/>
          </v:line>
        </w:pict>
      </w:r>
    </w:p>
    <w:p w:rsidR="00BC229A" w:rsidRDefault="006D6304">
      <w:pPr>
        <w:spacing w:before="300" w:line="276" w:lineRule="auto"/>
        <w:ind w:left="110" w:right="372"/>
        <w:rPr>
          <w:sz w:val="20"/>
        </w:rPr>
      </w:pPr>
      <w:r>
        <w:rPr>
          <w:color w:val="414042"/>
          <w:w w:val="110"/>
          <w:sz w:val="20"/>
        </w:rPr>
        <w:t>As a result, MA-EGWPs may have to offer less generous benefits to retirees. Basing the payment for MA-EGWPs on the appropriate set of plans, i.e., MA-EGWP PPOs on the individual market PPO bid-to-benchmark ratio and MA-EGWP HMOs on the individual market’s HMO bid-to-benchmark ratio, would make payment more accurate, while</w:t>
      </w:r>
    </w:p>
    <w:p w:rsidR="00BC229A" w:rsidRDefault="006D6304">
      <w:pPr>
        <w:spacing w:line="276" w:lineRule="auto"/>
        <w:ind w:left="110"/>
        <w:rPr>
          <w:sz w:val="20"/>
        </w:rPr>
      </w:pPr>
      <w:r>
        <w:rPr>
          <w:color w:val="414042"/>
          <w:w w:val="110"/>
          <w:sz w:val="20"/>
        </w:rPr>
        <w:t>continuing to address CMS’ concern that MA-EGWPs do not have strong incentives to submit low bids.</w:t>
      </w:r>
    </w:p>
    <w:p w:rsidR="00BC229A" w:rsidRDefault="00BC229A">
      <w:pPr>
        <w:spacing w:line="276" w:lineRule="auto"/>
        <w:rPr>
          <w:sz w:val="20"/>
        </w:rPr>
        <w:sectPr w:rsidR="00BC229A">
          <w:type w:val="continuous"/>
          <w:pgSz w:w="12240" w:h="15840"/>
          <w:pgMar w:top="640" w:right="880" w:bottom="280" w:left="880" w:header="720" w:footer="720" w:gutter="0"/>
          <w:cols w:num="2" w:space="720" w:equalWidth="0">
            <w:col w:w="4860" w:space="630"/>
            <w:col w:w="4990"/>
          </w:cols>
        </w:sectPr>
      </w:pPr>
    </w:p>
    <w:p w:rsidR="00BC229A" w:rsidRDefault="006D6304">
      <w:pPr>
        <w:spacing w:before="98" w:line="285" w:lineRule="auto"/>
        <w:ind w:left="110" w:right="997"/>
        <w:rPr>
          <w:rFonts w:ascii="Lucida Sans"/>
          <w:b/>
          <w:sz w:val="20"/>
        </w:rPr>
      </w:pPr>
      <w:r>
        <w:rPr>
          <w:rFonts w:ascii="Lucida Sans"/>
          <w:b/>
          <w:color w:val="414042"/>
          <w:sz w:val="20"/>
        </w:rPr>
        <w:lastRenderedPageBreak/>
        <w:t>Concern</w:t>
      </w:r>
      <w:r>
        <w:rPr>
          <w:rFonts w:ascii="Lucida Sans"/>
          <w:b/>
          <w:color w:val="414042"/>
          <w:spacing w:val="-22"/>
          <w:sz w:val="20"/>
        </w:rPr>
        <w:t xml:space="preserve"> </w:t>
      </w:r>
      <w:r>
        <w:rPr>
          <w:rFonts w:ascii="Lucida Sans"/>
          <w:b/>
          <w:color w:val="414042"/>
          <w:sz w:val="20"/>
        </w:rPr>
        <w:t>Over</w:t>
      </w:r>
      <w:r>
        <w:rPr>
          <w:rFonts w:ascii="Lucida Sans"/>
          <w:b/>
          <w:color w:val="414042"/>
          <w:spacing w:val="-22"/>
          <w:sz w:val="20"/>
        </w:rPr>
        <w:t xml:space="preserve"> </w:t>
      </w:r>
      <w:r>
        <w:rPr>
          <w:rFonts w:ascii="Lucida Sans"/>
          <w:b/>
          <w:color w:val="414042"/>
          <w:sz w:val="20"/>
        </w:rPr>
        <w:t>the</w:t>
      </w:r>
      <w:r>
        <w:rPr>
          <w:rFonts w:ascii="Lucida Sans"/>
          <w:b/>
          <w:color w:val="414042"/>
          <w:spacing w:val="-22"/>
          <w:sz w:val="20"/>
        </w:rPr>
        <w:t xml:space="preserve"> </w:t>
      </w:r>
      <w:r>
        <w:rPr>
          <w:rFonts w:ascii="Lucida Sans"/>
          <w:b/>
          <w:color w:val="414042"/>
          <w:sz w:val="20"/>
        </w:rPr>
        <w:t>Health</w:t>
      </w:r>
      <w:r>
        <w:rPr>
          <w:rFonts w:ascii="Lucida Sans"/>
          <w:b/>
          <w:color w:val="414042"/>
          <w:spacing w:val="-22"/>
          <w:sz w:val="20"/>
        </w:rPr>
        <w:t xml:space="preserve"> </w:t>
      </w:r>
      <w:r>
        <w:rPr>
          <w:rFonts w:ascii="Lucida Sans"/>
          <w:b/>
          <w:color w:val="414042"/>
          <w:sz w:val="20"/>
        </w:rPr>
        <w:t>Insurer</w:t>
      </w:r>
      <w:r>
        <w:rPr>
          <w:rFonts w:ascii="Lucida Sans"/>
          <w:b/>
          <w:color w:val="414042"/>
          <w:spacing w:val="-22"/>
          <w:sz w:val="20"/>
        </w:rPr>
        <w:t xml:space="preserve"> </w:t>
      </w:r>
      <w:r>
        <w:rPr>
          <w:rFonts w:ascii="Lucida Sans"/>
          <w:b/>
          <w:color w:val="414042"/>
          <w:sz w:val="20"/>
        </w:rPr>
        <w:t>Tax and</w:t>
      </w:r>
      <w:r>
        <w:rPr>
          <w:rFonts w:ascii="Lucida Sans"/>
          <w:b/>
          <w:color w:val="414042"/>
          <w:spacing w:val="-19"/>
          <w:sz w:val="20"/>
        </w:rPr>
        <w:t xml:space="preserve"> </w:t>
      </w:r>
      <w:r>
        <w:rPr>
          <w:rFonts w:ascii="Lucida Sans"/>
          <w:b/>
          <w:color w:val="414042"/>
          <w:sz w:val="20"/>
        </w:rPr>
        <w:t>Its</w:t>
      </w:r>
      <w:r>
        <w:rPr>
          <w:rFonts w:ascii="Lucida Sans"/>
          <w:b/>
          <w:color w:val="414042"/>
          <w:spacing w:val="-19"/>
          <w:sz w:val="20"/>
        </w:rPr>
        <w:t xml:space="preserve"> </w:t>
      </w:r>
      <w:r>
        <w:rPr>
          <w:rFonts w:ascii="Lucida Sans"/>
          <w:b/>
          <w:color w:val="414042"/>
          <w:sz w:val="20"/>
        </w:rPr>
        <w:t>Effect</w:t>
      </w:r>
      <w:r>
        <w:rPr>
          <w:rFonts w:ascii="Lucida Sans"/>
          <w:b/>
          <w:color w:val="414042"/>
          <w:spacing w:val="-19"/>
          <w:sz w:val="20"/>
        </w:rPr>
        <w:t xml:space="preserve"> </w:t>
      </w:r>
      <w:r>
        <w:rPr>
          <w:rFonts w:ascii="Lucida Sans"/>
          <w:b/>
          <w:color w:val="414042"/>
          <w:sz w:val="20"/>
        </w:rPr>
        <w:t>on</w:t>
      </w:r>
      <w:r>
        <w:rPr>
          <w:rFonts w:ascii="Lucida Sans"/>
          <w:b/>
          <w:color w:val="414042"/>
          <w:spacing w:val="-19"/>
          <w:sz w:val="20"/>
        </w:rPr>
        <w:t xml:space="preserve"> </w:t>
      </w:r>
      <w:r>
        <w:rPr>
          <w:rFonts w:ascii="Lucida Sans"/>
          <w:b/>
          <w:color w:val="414042"/>
          <w:sz w:val="20"/>
        </w:rPr>
        <w:t>MA-EGWP</w:t>
      </w:r>
      <w:r>
        <w:rPr>
          <w:rFonts w:ascii="Lucida Sans"/>
          <w:b/>
          <w:color w:val="414042"/>
          <w:spacing w:val="-19"/>
          <w:sz w:val="20"/>
        </w:rPr>
        <w:t xml:space="preserve"> </w:t>
      </w:r>
      <w:r>
        <w:rPr>
          <w:rFonts w:ascii="Lucida Sans"/>
          <w:b/>
          <w:color w:val="414042"/>
          <w:sz w:val="20"/>
        </w:rPr>
        <w:t>Premiums</w:t>
      </w:r>
    </w:p>
    <w:p w:rsidR="00BC229A" w:rsidRDefault="006D6304">
      <w:pPr>
        <w:spacing w:before="95"/>
        <w:ind w:left="110"/>
        <w:rPr>
          <w:sz w:val="20"/>
        </w:rPr>
      </w:pPr>
      <w:r>
        <w:rPr>
          <w:color w:val="414042"/>
          <w:w w:val="110"/>
          <w:sz w:val="20"/>
        </w:rPr>
        <w:t>The Affordable Care Act (ACA) created an annual</w:t>
      </w:r>
    </w:p>
    <w:p w:rsidR="00BC229A" w:rsidRDefault="006D6304">
      <w:pPr>
        <w:spacing w:before="36" w:line="276" w:lineRule="auto"/>
        <w:ind w:left="110"/>
        <w:rPr>
          <w:sz w:val="20"/>
        </w:rPr>
      </w:pPr>
      <w:r>
        <w:rPr>
          <w:color w:val="414042"/>
          <w:w w:val="110"/>
          <w:sz w:val="20"/>
        </w:rPr>
        <w:t>tax</w:t>
      </w:r>
      <w:r>
        <w:rPr>
          <w:color w:val="414042"/>
          <w:spacing w:val="-8"/>
          <w:w w:val="110"/>
          <w:sz w:val="20"/>
        </w:rPr>
        <w:t xml:space="preserve"> </w:t>
      </w:r>
      <w:r>
        <w:rPr>
          <w:color w:val="414042"/>
          <w:w w:val="110"/>
          <w:sz w:val="20"/>
        </w:rPr>
        <w:t>on</w:t>
      </w:r>
      <w:r>
        <w:rPr>
          <w:color w:val="414042"/>
          <w:spacing w:val="-8"/>
          <w:w w:val="110"/>
          <w:sz w:val="20"/>
        </w:rPr>
        <w:t xml:space="preserve"> </w:t>
      </w:r>
      <w:r>
        <w:rPr>
          <w:color w:val="414042"/>
          <w:w w:val="110"/>
          <w:sz w:val="20"/>
        </w:rPr>
        <w:t>health</w:t>
      </w:r>
      <w:r>
        <w:rPr>
          <w:color w:val="414042"/>
          <w:spacing w:val="-8"/>
          <w:w w:val="110"/>
          <w:sz w:val="20"/>
        </w:rPr>
        <w:t xml:space="preserve"> </w:t>
      </w:r>
      <w:r>
        <w:rPr>
          <w:color w:val="414042"/>
          <w:w w:val="110"/>
          <w:sz w:val="20"/>
        </w:rPr>
        <w:t>insurers,</w:t>
      </w:r>
      <w:r>
        <w:rPr>
          <w:color w:val="414042"/>
          <w:spacing w:val="-7"/>
          <w:w w:val="110"/>
          <w:sz w:val="20"/>
        </w:rPr>
        <w:t xml:space="preserve"> </w:t>
      </w:r>
      <w:r>
        <w:rPr>
          <w:color w:val="414042"/>
          <w:w w:val="110"/>
          <w:sz w:val="20"/>
        </w:rPr>
        <w:t>including</w:t>
      </w:r>
      <w:r>
        <w:rPr>
          <w:color w:val="414042"/>
          <w:spacing w:val="-7"/>
          <w:w w:val="110"/>
          <w:sz w:val="20"/>
        </w:rPr>
        <w:t xml:space="preserve"> </w:t>
      </w:r>
      <w:r>
        <w:rPr>
          <w:color w:val="414042"/>
          <w:w w:val="110"/>
          <w:sz w:val="20"/>
        </w:rPr>
        <w:t>MA-EGWPs,</w:t>
      </w:r>
      <w:r>
        <w:rPr>
          <w:color w:val="414042"/>
          <w:spacing w:val="-8"/>
          <w:w w:val="110"/>
          <w:sz w:val="20"/>
        </w:rPr>
        <w:t xml:space="preserve"> </w:t>
      </w:r>
      <w:r>
        <w:rPr>
          <w:color w:val="414042"/>
          <w:w w:val="110"/>
          <w:sz w:val="20"/>
        </w:rPr>
        <w:t>which</w:t>
      </w:r>
      <w:r>
        <w:rPr>
          <w:color w:val="414042"/>
          <w:spacing w:val="-7"/>
          <w:w w:val="110"/>
          <w:sz w:val="20"/>
        </w:rPr>
        <w:t xml:space="preserve"> </w:t>
      </w:r>
      <w:r>
        <w:rPr>
          <w:color w:val="414042"/>
          <w:w w:val="110"/>
          <w:sz w:val="20"/>
        </w:rPr>
        <w:t>is calculated based on the insurer’s premium revenue. The Consolidated Appropriations Act of 2016 sus- pended the tax for 2017, but it will return in</w:t>
      </w:r>
      <w:r>
        <w:rPr>
          <w:color w:val="414042"/>
          <w:spacing w:val="-25"/>
          <w:w w:val="110"/>
          <w:sz w:val="20"/>
        </w:rPr>
        <w:t xml:space="preserve"> </w:t>
      </w:r>
      <w:r>
        <w:rPr>
          <w:color w:val="414042"/>
          <w:w w:val="110"/>
          <w:sz w:val="20"/>
        </w:rPr>
        <w:t>2018.</w:t>
      </w:r>
    </w:p>
    <w:p w:rsidR="00BC229A" w:rsidRDefault="006D6304">
      <w:pPr>
        <w:spacing w:line="276" w:lineRule="auto"/>
        <w:ind w:left="110" w:right="58"/>
        <w:rPr>
          <w:sz w:val="20"/>
        </w:rPr>
      </w:pPr>
      <w:r>
        <w:rPr>
          <w:color w:val="414042"/>
          <w:w w:val="110"/>
          <w:sz w:val="20"/>
        </w:rPr>
        <w:t>If the tax goes back into effect, premiums will likely increase, resulting in higher costs per member per month.</w:t>
      </w:r>
      <w:r>
        <w:rPr>
          <w:color w:val="414042"/>
          <w:w w:val="110"/>
          <w:position w:val="7"/>
          <w:sz w:val="11"/>
        </w:rPr>
        <w:t xml:space="preserve">21 </w:t>
      </w:r>
      <w:r>
        <w:rPr>
          <w:color w:val="414042"/>
          <w:w w:val="110"/>
          <w:sz w:val="20"/>
        </w:rPr>
        <w:t>Consequently, employers would ultimately need to either spend more or increase retiree out- of-pocket costs to keep providing the same level</w:t>
      </w:r>
    </w:p>
    <w:p w:rsidR="00BC229A" w:rsidRDefault="006D6304">
      <w:pPr>
        <w:spacing w:line="243" w:lineRule="exact"/>
        <w:ind w:left="110"/>
        <w:rPr>
          <w:sz w:val="20"/>
        </w:rPr>
      </w:pPr>
      <w:r>
        <w:rPr>
          <w:color w:val="414042"/>
          <w:w w:val="105"/>
          <w:sz w:val="20"/>
        </w:rPr>
        <w:t>of benefits.</w:t>
      </w:r>
    </w:p>
    <w:p w:rsidR="00BC229A" w:rsidRDefault="00BC229A">
      <w:pPr>
        <w:rPr>
          <w:sz w:val="26"/>
        </w:rPr>
      </w:pPr>
    </w:p>
    <w:p w:rsidR="00BC229A" w:rsidRDefault="00BC229A">
      <w:pPr>
        <w:spacing w:before="6"/>
        <w:rPr>
          <w:sz w:val="27"/>
        </w:rPr>
      </w:pPr>
    </w:p>
    <w:p w:rsidR="00BC229A" w:rsidRDefault="00D0305F">
      <w:pPr>
        <w:pStyle w:val="Heading3"/>
        <w:rPr>
          <w:rFonts w:ascii="Lucida Sans"/>
          <w:b/>
        </w:rPr>
      </w:pPr>
      <w:r>
        <w:pict>
          <v:line id="_x0000_s1049" style="position:absolute;left:0;text-align:left;z-index:251662336;mso-position-horizontal-relative:page" from="49.5pt,-15.6pt" to="4in,-15.6pt" strokecolor="#7c3e97" strokeweight="1pt">
            <w10:wrap anchorx="page"/>
          </v:line>
        </w:pict>
      </w:r>
      <w:r w:rsidR="006D6304">
        <w:rPr>
          <w:rFonts w:ascii="Lucida Sans"/>
          <w:b/>
          <w:color w:val="414042"/>
        </w:rPr>
        <w:t>Perspectives</w:t>
      </w:r>
    </w:p>
    <w:p w:rsidR="00BC229A" w:rsidRDefault="006D6304">
      <w:pPr>
        <w:spacing w:before="325" w:line="280" w:lineRule="auto"/>
        <w:ind w:left="110" w:right="276"/>
        <w:rPr>
          <w:sz w:val="28"/>
        </w:rPr>
      </w:pPr>
      <w:r>
        <w:rPr>
          <w:color w:val="414042"/>
          <w:w w:val="110"/>
          <w:sz w:val="28"/>
        </w:rPr>
        <w:t xml:space="preserve">Benefits Consultant </w:t>
      </w:r>
      <w:r>
        <w:rPr>
          <w:color w:val="414042"/>
          <w:w w:val="110"/>
          <w:position w:val="2"/>
          <w:sz w:val="28"/>
        </w:rPr>
        <w:t xml:space="preserve">| </w:t>
      </w:r>
      <w:r>
        <w:rPr>
          <w:color w:val="7C3E97"/>
          <w:w w:val="110"/>
          <w:sz w:val="28"/>
        </w:rPr>
        <w:t>“There is also concern about the health insurer fee – does that come back in 2018? Because that could be between</w:t>
      </w:r>
    </w:p>
    <w:p w:rsidR="00BC229A" w:rsidRDefault="006D6304">
      <w:pPr>
        <w:spacing w:line="280" w:lineRule="auto"/>
        <w:ind w:left="110"/>
        <w:rPr>
          <w:sz w:val="28"/>
        </w:rPr>
      </w:pPr>
      <w:r>
        <w:rPr>
          <w:color w:val="7C3E97"/>
          <w:w w:val="110"/>
          <w:sz w:val="28"/>
        </w:rPr>
        <w:t>$25 and $45 per member per month. It’s not insignificant. It can materially weaken the value prop of a</w:t>
      </w:r>
    </w:p>
    <w:p w:rsidR="00BC229A" w:rsidRDefault="00D0305F">
      <w:pPr>
        <w:spacing w:line="280" w:lineRule="auto"/>
        <w:ind w:left="110" w:right="997"/>
        <w:rPr>
          <w:sz w:val="28"/>
        </w:rPr>
      </w:pPr>
      <w:r>
        <w:pict>
          <v:line id="_x0000_s1048" style="position:absolute;left:0;text-align:left;z-index:251663360;mso-position-horizontal-relative:page" from="49.5pt,52.95pt" to="4in,52.95pt" strokecolor="#7c3e97" strokeweight="1pt">
            <w10:wrap anchorx="page"/>
          </v:line>
        </w:pict>
      </w:r>
      <w:r w:rsidR="006D6304">
        <w:rPr>
          <w:color w:val="7C3E97"/>
          <w:w w:val="105"/>
          <w:sz w:val="28"/>
        </w:rPr>
        <w:t>Medicare Advantage strategy. It speaks to the volatility.”</w:t>
      </w:r>
    </w:p>
    <w:p w:rsidR="00BC229A" w:rsidRDefault="00BC229A">
      <w:pPr>
        <w:spacing w:before="9"/>
        <w:rPr>
          <w:sz w:val="48"/>
        </w:rPr>
      </w:pPr>
    </w:p>
    <w:p w:rsidR="00BC229A" w:rsidRDefault="006D6304">
      <w:pPr>
        <w:spacing w:line="276" w:lineRule="auto"/>
        <w:ind w:left="110" w:right="10"/>
        <w:rPr>
          <w:sz w:val="20"/>
        </w:rPr>
      </w:pPr>
      <w:r>
        <w:rPr>
          <w:color w:val="414042"/>
          <w:w w:val="110"/>
          <w:sz w:val="20"/>
        </w:rPr>
        <w:t>The magnitude of the resulting financial losses for employers would likely not be enough to completely</w:t>
      </w:r>
    </w:p>
    <w:p w:rsidR="00BC229A" w:rsidRDefault="006D6304">
      <w:pPr>
        <w:spacing w:before="98" w:line="285" w:lineRule="auto"/>
        <w:ind w:left="110" w:right="592"/>
        <w:rPr>
          <w:rFonts w:ascii="Lucida Sans"/>
          <w:b/>
          <w:sz w:val="20"/>
        </w:rPr>
      </w:pPr>
      <w:r>
        <w:br w:type="column"/>
      </w:r>
      <w:r>
        <w:rPr>
          <w:rFonts w:ascii="Lucida Sans"/>
          <w:b/>
          <w:color w:val="414042"/>
          <w:sz w:val="20"/>
        </w:rPr>
        <w:t>Concern about Volatility in Future Accounting</w:t>
      </w:r>
      <w:r>
        <w:rPr>
          <w:rFonts w:ascii="Lucida Sans"/>
          <w:b/>
          <w:color w:val="414042"/>
          <w:spacing w:val="-37"/>
          <w:sz w:val="20"/>
        </w:rPr>
        <w:t xml:space="preserve"> </w:t>
      </w:r>
      <w:r>
        <w:rPr>
          <w:rFonts w:ascii="Lucida Sans"/>
          <w:b/>
          <w:color w:val="414042"/>
          <w:sz w:val="20"/>
        </w:rPr>
        <w:t>Costs</w:t>
      </w:r>
      <w:r>
        <w:rPr>
          <w:rFonts w:ascii="Lucida Sans"/>
          <w:b/>
          <w:color w:val="414042"/>
          <w:spacing w:val="-37"/>
          <w:sz w:val="20"/>
        </w:rPr>
        <w:t xml:space="preserve"> </w:t>
      </w:r>
      <w:r>
        <w:rPr>
          <w:rFonts w:ascii="Lucida Sans"/>
          <w:b/>
          <w:color w:val="414042"/>
          <w:sz w:val="20"/>
        </w:rPr>
        <w:t>Due</w:t>
      </w:r>
      <w:r>
        <w:rPr>
          <w:rFonts w:ascii="Lucida Sans"/>
          <w:b/>
          <w:color w:val="414042"/>
          <w:spacing w:val="-37"/>
          <w:sz w:val="20"/>
        </w:rPr>
        <w:t xml:space="preserve"> </w:t>
      </w:r>
      <w:r>
        <w:rPr>
          <w:rFonts w:ascii="Lucida Sans"/>
          <w:b/>
          <w:color w:val="414042"/>
          <w:sz w:val="20"/>
        </w:rPr>
        <w:t>to</w:t>
      </w:r>
      <w:r>
        <w:rPr>
          <w:rFonts w:ascii="Lucida Sans"/>
          <w:b/>
          <w:color w:val="414042"/>
          <w:spacing w:val="-37"/>
          <w:sz w:val="20"/>
        </w:rPr>
        <w:t xml:space="preserve"> </w:t>
      </w:r>
      <w:r>
        <w:rPr>
          <w:rFonts w:ascii="Lucida Sans"/>
          <w:b/>
          <w:color w:val="414042"/>
          <w:sz w:val="20"/>
        </w:rPr>
        <w:t>Premium</w:t>
      </w:r>
      <w:r>
        <w:rPr>
          <w:rFonts w:ascii="Lucida Sans"/>
          <w:b/>
          <w:color w:val="414042"/>
          <w:spacing w:val="-37"/>
          <w:sz w:val="20"/>
        </w:rPr>
        <w:t xml:space="preserve"> </w:t>
      </w:r>
      <w:r>
        <w:rPr>
          <w:rFonts w:ascii="Lucida Sans"/>
          <w:b/>
          <w:color w:val="414042"/>
          <w:sz w:val="20"/>
        </w:rPr>
        <w:t>Changes</w:t>
      </w:r>
      <w:r>
        <w:rPr>
          <w:rFonts w:ascii="Lucida Sans"/>
          <w:b/>
          <w:color w:val="414042"/>
          <w:w w:val="95"/>
          <w:sz w:val="20"/>
        </w:rPr>
        <w:t xml:space="preserve"> </w:t>
      </w:r>
      <w:r>
        <w:rPr>
          <w:rFonts w:ascii="Lucida Sans"/>
          <w:b/>
          <w:color w:val="414042"/>
          <w:sz w:val="20"/>
        </w:rPr>
        <w:t>and</w:t>
      </w:r>
      <w:r>
        <w:rPr>
          <w:rFonts w:ascii="Lucida Sans"/>
          <w:b/>
          <w:color w:val="414042"/>
          <w:spacing w:val="-46"/>
          <w:sz w:val="20"/>
        </w:rPr>
        <w:t xml:space="preserve"> </w:t>
      </w:r>
      <w:r>
        <w:rPr>
          <w:rFonts w:ascii="Lucida Sans"/>
          <w:b/>
          <w:color w:val="414042"/>
          <w:sz w:val="20"/>
        </w:rPr>
        <w:t>Tax</w:t>
      </w:r>
      <w:r>
        <w:rPr>
          <w:rFonts w:ascii="Lucida Sans"/>
          <w:b/>
          <w:color w:val="414042"/>
          <w:spacing w:val="-46"/>
          <w:sz w:val="20"/>
        </w:rPr>
        <w:t xml:space="preserve"> </w:t>
      </w:r>
      <w:r>
        <w:rPr>
          <w:rFonts w:ascii="Lucida Sans"/>
          <w:b/>
          <w:color w:val="414042"/>
          <w:sz w:val="20"/>
        </w:rPr>
        <w:t>Changes</w:t>
      </w:r>
    </w:p>
    <w:p w:rsidR="00BC229A" w:rsidRDefault="006D6304">
      <w:pPr>
        <w:spacing w:before="95" w:line="276" w:lineRule="auto"/>
        <w:ind w:left="110" w:right="176"/>
        <w:rPr>
          <w:sz w:val="20"/>
        </w:rPr>
      </w:pPr>
      <w:r>
        <w:rPr>
          <w:color w:val="414042"/>
          <w:w w:val="110"/>
          <w:sz w:val="20"/>
        </w:rPr>
        <w:t>As previously noted, the requirement that employers account for retiree healthcare on an accrual basis can make MA-EGWPs an appealing option for reducing costs and long-term liability. Some interviewees noted that switching to MA- EGWPs</w:t>
      </w:r>
      <w:r>
        <w:rPr>
          <w:color w:val="414042"/>
          <w:spacing w:val="-10"/>
          <w:w w:val="110"/>
          <w:sz w:val="20"/>
        </w:rPr>
        <w:t xml:space="preserve"> </w:t>
      </w:r>
      <w:r>
        <w:rPr>
          <w:color w:val="414042"/>
          <w:w w:val="110"/>
          <w:sz w:val="20"/>
        </w:rPr>
        <w:t>reduced</w:t>
      </w:r>
      <w:r>
        <w:rPr>
          <w:color w:val="414042"/>
          <w:spacing w:val="-10"/>
          <w:w w:val="110"/>
          <w:sz w:val="20"/>
        </w:rPr>
        <w:t xml:space="preserve"> </w:t>
      </w:r>
      <w:r>
        <w:rPr>
          <w:color w:val="414042"/>
          <w:w w:val="110"/>
          <w:sz w:val="20"/>
        </w:rPr>
        <w:t>their</w:t>
      </w:r>
      <w:r>
        <w:rPr>
          <w:color w:val="414042"/>
          <w:spacing w:val="-10"/>
          <w:w w:val="110"/>
          <w:sz w:val="20"/>
        </w:rPr>
        <w:t xml:space="preserve"> </w:t>
      </w:r>
      <w:r>
        <w:rPr>
          <w:color w:val="414042"/>
          <w:w w:val="110"/>
          <w:sz w:val="20"/>
        </w:rPr>
        <w:t>long-term</w:t>
      </w:r>
      <w:r>
        <w:rPr>
          <w:color w:val="414042"/>
          <w:spacing w:val="-10"/>
          <w:w w:val="110"/>
          <w:sz w:val="20"/>
        </w:rPr>
        <w:t xml:space="preserve"> </w:t>
      </w:r>
      <w:r>
        <w:rPr>
          <w:color w:val="414042"/>
          <w:w w:val="110"/>
          <w:sz w:val="20"/>
        </w:rPr>
        <w:t>liability;</w:t>
      </w:r>
      <w:r>
        <w:rPr>
          <w:color w:val="414042"/>
          <w:spacing w:val="-10"/>
          <w:w w:val="110"/>
          <w:sz w:val="20"/>
        </w:rPr>
        <w:t xml:space="preserve"> </w:t>
      </w:r>
      <w:r>
        <w:rPr>
          <w:color w:val="414042"/>
          <w:w w:val="110"/>
          <w:sz w:val="20"/>
        </w:rPr>
        <w:t>in</w:t>
      </w:r>
      <w:r>
        <w:rPr>
          <w:color w:val="414042"/>
          <w:spacing w:val="-10"/>
          <w:w w:val="110"/>
          <w:sz w:val="20"/>
        </w:rPr>
        <w:t xml:space="preserve"> </w:t>
      </w:r>
      <w:r>
        <w:rPr>
          <w:color w:val="414042"/>
          <w:w w:val="110"/>
          <w:sz w:val="20"/>
        </w:rPr>
        <w:t>particular, one reported reducing its 30-year liability by $1.3 billion.</w:t>
      </w:r>
      <w:r>
        <w:rPr>
          <w:color w:val="414042"/>
          <w:spacing w:val="-11"/>
          <w:w w:val="110"/>
          <w:sz w:val="20"/>
        </w:rPr>
        <w:t xml:space="preserve"> </w:t>
      </w:r>
      <w:r>
        <w:rPr>
          <w:color w:val="414042"/>
          <w:w w:val="110"/>
          <w:sz w:val="20"/>
        </w:rPr>
        <w:t>However,</w:t>
      </w:r>
      <w:r>
        <w:rPr>
          <w:color w:val="414042"/>
          <w:spacing w:val="-11"/>
          <w:w w:val="110"/>
          <w:sz w:val="20"/>
        </w:rPr>
        <w:t xml:space="preserve"> </w:t>
      </w:r>
      <w:r>
        <w:rPr>
          <w:color w:val="414042"/>
          <w:w w:val="110"/>
          <w:sz w:val="20"/>
        </w:rPr>
        <w:t>any</w:t>
      </w:r>
      <w:r>
        <w:rPr>
          <w:color w:val="414042"/>
          <w:spacing w:val="-12"/>
          <w:w w:val="110"/>
          <w:sz w:val="20"/>
        </w:rPr>
        <w:t xml:space="preserve"> </w:t>
      </w:r>
      <w:r>
        <w:rPr>
          <w:color w:val="414042"/>
          <w:w w:val="110"/>
          <w:sz w:val="20"/>
        </w:rPr>
        <w:t>changes</w:t>
      </w:r>
      <w:r>
        <w:rPr>
          <w:color w:val="414042"/>
          <w:spacing w:val="-11"/>
          <w:w w:val="110"/>
          <w:sz w:val="20"/>
        </w:rPr>
        <w:t xml:space="preserve"> </w:t>
      </w:r>
      <w:r>
        <w:rPr>
          <w:color w:val="414042"/>
          <w:w w:val="110"/>
          <w:sz w:val="20"/>
        </w:rPr>
        <w:t>in</w:t>
      </w:r>
      <w:r>
        <w:rPr>
          <w:color w:val="414042"/>
          <w:spacing w:val="-12"/>
          <w:w w:val="110"/>
          <w:sz w:val="20"/>
        </w:rPr>
        <w:t xml:space="preserve"> </w:t>
      </w:r>
      <w:r>
        <w:rPr>
          <w:color w:val="414042"/>
          <w:w w:val="110"/>
          <w:sz w:val="20"/>
        </w:rPr>
        <w:t>policy</w:t>
      </w:r>
      <w:r>
        <w:rPr>
          <w:color w:val="414042"/>
          <w:spacing w:val="-11"/>
          <w:w w:val="110"/>
          <w:sz w:val="20"/>
        </w:rPr>
        <w:t xml:space="preserve"> </w:t>
      </w:r>
      <w:r>
        <w:rPr>
          <w:color w:val="414042"/>
          <w:w w:val="110"/>
          <w:sz w:val="20"/>
        </w:rPr>
        <w:t>that</w:t>
      </w:r>
      <w:r>
        <w:rPr>
          <w:color w:val="414042"/>
          <w:spacing w:val="-12"/>
          <w:w w:val="110"/>
          <w:sz w:val="20"/>
        </w:rPr>
        <w:t xml:space="preserve"> </w:t>
      </w:r>
      <w:r>
        <w:rPr>
          <w:color w:val="414042"/>
          <w:w w:val="110"/>
          <w:sz w:val="20"/>
        </w:rPr>
        <w:t>result</w:t>
      </w:r>
    </w:p>
    <w:p w:rsidR="00BC229A" w:rsidRDefault="006D6304">
      <w:pPr>
        <w:spacing w:line="276" w:lineRule="auto"/>
        <w:ind w:left="110" w:right="304"/>
        <w:rPr>
          <w:sz w:val="20"/>
        </w:rPr>
      </w:pPr>
      <w:r>
        <w:rPr>
          <w:color w:val="414042"/>
          <w:w w:val="110"/>
          <w:sz w:val="20"/>
        </w:rPr>
        <w:t>in changes in costs to employers have a magnified impact and can cause undesirable year-to-year changes in an employer’s financial records. In this context, it is particularly important that policies that impact MA-EGWPs from a financial standpoint</w:t>
      </w:r>
    </w:p>
    <w:p w:rsidR="00BC229A" w:rsidRDefault="006D6304">
      <w:pPr>
        <w:spacing w:line="276" w:lineRule="auto"/>
        <w:ind w:left="110" w:right="113"/>
        <w:rPr>
          <w:sz w:val="20"/>
        </w:rPr>
      </w:pPr>
      <w:r>
        <w:rPr>
          <w:color w:val="414042"/>
          <w:w w:val="110"/>
          <w:sz w:val="20"/>
        </w:rPr>
        <w:t>remain stable. Changes in policy that have a financial impact, like the return of the health insurance tax, can introduce year-to-year volatility into the market, which can make employers hesitant to switch</w:t>
      </w:r>
    </w:p>
    <w:p w:rsidR="00BC229A" w:rsidRDefault="006D6304">
      <w:pPr>
        <w:spacing w:line="243" w:lineRule="exact"/>
        <w:ind w:left="110"/>
        <w:rPr>
          <w:sz w:val="20"/>
        </w:rPr>
      </w:pPr>
      <w:r>
        <w:rPr>
          <w:color w:val="414042"/>
          <w:w w:val="110"/>
          <w:sz w:val="20"/>
        </w:rPr>
        <w:t>to an MA-EGWP.</w:t>
      </w:r>
    </w:p>
    <w:p w:rsidR="00BC229A" w:rsidRDefault="00BC229A">
      <w:pPr>
        <w:spacing w:before="8"/>
        <w:rPr>
          <w:sz w:val="24"/>
        </w:rPr>
      </w:pPr>
    </w:p>
    <w:p w:rsidR="00BC229A" w:rsidRDefault="006D6304">
      <w:pPr>
        <w:ind w:left="110"/>
        <w:rPr>
          <w:rFonts w:ascii="Lucida Sans"/>
          <w:b/>
          <w:sz w:val="20"/>
        </w:rPr>
      </w:pPr>
      <w:r>
        <w:rPr>
          <w:rFonts w:ascii="Lucida Sans"/>
          <w:b/>
          <w:color w:val="414042"/>
          <w:sz w:val="20"/>
        </w:rPr>
        <w:t>Concern about Risk Pool and Selection</w:t>
      </w:r>
    </w:p>
    <w:p w:rsidR="00BC229A" w:rsidRDefault="006D6304">
      <w:pPr>
        <w:spacing w:before="137" w:line="276" w:lineRule="auto"/>
        <w:ind w:left="110" w:right="248"/>
        <w:rPr>
          <w:sz w:val="20"/>
        </w:rPr>
      </w:pPr>
      <w:r>
        <w:rPr>
          <w:color w:val="414042"/>
          <w:w w:val="110"/>
          <w:sz w:val="20"/>
        </w:rPr>
        <w:t>If changes in the market ultimately lead to substantially higher out-of-pocket costs for beneficiaries enrolled in MA-EGWPs, some retirees, particularly healthier retirees, may decide to leave the plan and seek out less expensive coverage.</w:t>
      </w:r>
    </w:p>
    <w:p w:rsidR="00BC229A" w:rsidRDefault="006D6304">
      <w:pPr>
        <w:spacing w:line="276" w:lineRule="auto"/>
        <w:ind w:left="110" w:right="578"/>
        <w:rPr>
          <w:sz w:val="20"/>
        </w:rPr>
      </w:pPr>
      <w:r>
        <w:rPr>
          <w:color w:val="414042"/>
          <w:w w:val="110"/>
          <w:sz w:val="20"/>
        </w:rPr>
        <w:t>For example, some beneficiaries could choose to enroll in Medicare FFS rather than remaining in</w:t>
      </w:r>
      <w:r>
        <w:rPr>
          <w:color w:val="414042"/>
          <w:spacing w:val="-8"/>
          <w:w w:val="110"/>
          <w:sz w:val="20"/>
        </w:rPr>
        <w:t xml:space="preserve"> </w:t>
      </w:r>
      <w:r>
        <w:rPr>
          <w:color w:val="414042"/>
          <w:w w:val="110"/>
          <w:sz w:val="20"/>
        </w:rPr>
        <w:t>an</w:t>
      </w:r>
      <w:r>
        <w:rPr>
          <w:color w:val="414042"/>
          <w:spacing w:val="-8"/>
          <w:w w:val="110"/>
          <w:sz w:val="20"/>
        </w:rPr>
        <w:t xml:space="preserve"> </w:t>
      </w:r>
      <w:r>
        <w:rPr>
          <w:color w:val="414042"/>
          <w:w w:val="110"/>
          <w:sz w:val="20"/>
        </w:rPr>
        <w:t>MA-EGWP</w:t>
      </w:r>
      <w:r>
        <w:rPr>
          <w:color w:val="414042"/>
          <w:spacing w:val="-8"/>
          <w:w w:val="110"/>
          <w:sz w:val="20"/>
        </w:rPr>
        <w:t xml:space="preserve"> </w:t>
      </w:r>
      <w:r>
        <w:rPr>
          <w:color w:val="414042"/>
          <w:w w:val="110"/>
          <w:sz w:val="20"/>
        </w:rPr>
        <w:t>plan,</w:t>
      </w:r>
      <w:r>
        <w:rPr>
          <w:color w:val="414042"/>
          <w:spacing w:val="-7"/>
          <w:w w:val="110"/>
          <w:sz w:val="20"/>
        </w:rPr>
        <w:t xml:space="preserve"> </w:t>
      </w:r>
      <w:r>
        <w:rPr>
          <w:color w:val="414042"/>
          <w:w w:val="110"/>
          <w:sz w:val="20"/>
        </w:rPr>
        <w:t>which</w:t>
      </w:r>
      <w:r>
        <w:rPr>
          <w:color w:val="414042"/>
          <w:spacing w:val="-7"/>
          <w:w w:val="110"/>
          <w:sz w:val="20"/>
        </w:rPr>
        <w:t xml:space="preserve"> </w:t>
      </w:r>
      <w:r>
        <w:rPr>
          <w:color w:val="414042"/>
          <w:w w:val="110"/>
          <w:sz w:val="20"/>
        </w:rPr>
        <w:t>could</w:t>
      </w:r>
      <w:r>
        <w:rPr>
          <w:color w:val="414042"/>
          <w:spacing w:val="-8"/>
          <w:w w:val="110"/>
          <w:sz w:val="20"/>
        </w:rPr>
        <w:t xml:space="preserve"> </w:t>
      </w:r>
      <w:r>
        <w:rPr>
          <w:color w:val="414042"/>
          <w:w w:val="110"/>
          <w:sz w:val="20"/>
        </w:rPr>
        <w:t>mean</w:t>
      </w:r>
      <w:r>
        <w:rPr>
          <w:color w:val="414042"/>
          <w:spacing w:val="-8"/>
          <w:w w:val="110"/>
          <w:sz w:val="20"/>
        </w:rPr>
        <w:t xml:space="preserve"> </w:t>
      </w:r>
      <w:r>
        <w:rPr>
          <w:color w:val="414042"/>
          <w:w w:val="110"/>
          <w:sz w:val="20"/>
        </w:rPr>
        <w:t>that</w:t>
      </w:r>
      <w:r>
        <w:rPr>
          <w:color w:val="414042"/>
          <w:spacing w:val="-8"/>
          <w:w w:val="110"/>
          <w:sz w:val="20"/>
        </w:rPr>
        <w:t xml:space="preserve"> </w:t>
      </w:r>
      <w:r>
        <w:rPr>
          <w:color w:val="414042"/>
          <w:w w:val="110"/>
          <w:sz w:val="20"/>
        </w:rPr>
        <w:t>the</w:t>
      </w:r>
    </w:p>
    <w:p w:rsidR="00BC229A" w:rsidRDefault="006D6304">
      <w:pPr>
        <w:spacing w:line="276" w:lineRule="auto"/>
        <w:ind w:left="110" w:right="248"/>
        <w:rPr>
          <w:sz w:val="20"/>
        </w:rPr>
      </w:pPr>
      <w:r>
        <w:rPr>
          <w:color w:val="414042"/>
          <w:w w:val="110"/>
          <w:sz w:val="20"/>
        </w:rPr>
        <w:t>beneficiary could incur higher out-of-pocket costs, or need to purchase supplemental coverage,</w:t>
      </w:r>
    </w:p>
    <w:p w:rsidR="00BC229A" w:rsidRDefault="006D6304">
      <w:pPr>
        <w:spacing w:line="243" w:lineRule="exact"/>
        <w:ind w:left="110"/>
        <w:rPr>
          <w:sz w:val="20"/>
        </w:rPr>
      </w:pPr>
      <w:r>
        <w:rPr>
          <w:color w:val="414042"/>
          <w:w w:val="110"/>
          <w:sz w:val="20"/>
        </w:rPr>
        <w:t>than if the beneficiary had remained an MA-EGWP.</w:t>
      </w:r>
    </w:p>
    <w:p w:rsidR="00BC229A" w:rsidRDefault="00BC229A">
      <w:pPr>
        <w:spacing w:line="243" w:lineRule="exact"/>
        <w:rPr>
          <w:sz w:val="20"/>
        </w:rPr>
        <w:sectPr w:rsidR="00BC229A">
          <w:footerReference w:type="default" r:id="rId42"/>
          <w:pgSz w:w="12240" w:h="15840"/>
          <w:pgMar w:top="1120" w:right="860" w:bottom="920" w:left="880" w:header="0" w:footer="739" w:gutter="0"/>
          <w:pgNumType w:start="11"/>
          <w:cols w:num="2" w:space="720" w:equalWidth="0">
            <w:col w:w="4833" w:space="657"/>
            <w:col w:w="5010"/>
          </w:cols>
        </w:sectPr>
      </w:pPr>
    </w:p>
    <w:p w:rsidR="00BC229A" w:rsidRDefault="006D6304">
      <w:pPr>
        <w:tabs>
          <w:tab w:val="left" w:pos="5599"/>
          <w:tab w:val="left" w:pos="10369"/>
        </w:tabs>
        <w:spacing w:line="243" w:lineRule="exact"/>
        <w:ind w:left="110"/>
        <w:rPr>
          <w:rFonts w:ascii="Times New Roman"/>
          <w:sz w:val="20"/>
        </w:rPr>
      </w:pPr>
      <w:r>
        <w:rPr>
          <w:color w:val="414042"/>
          <w:w w:val="110"/>
          <w:sz w:val="20"/>
        </w:rPr>
        <w:t>undermine the cost-effectiveness of MA-EGWPs</w:t>
      </w:r>
      <w:r>
        <w:rPr>
          <w:color w:val="414042"/>
          <w:spacing w:val="-35"/>
          <w:w w:val="110"/>
          <w:sz w:val="20"/>
        </w:rPr>
        <w:t xml:space="preserve"> </w:t>
      </w:r>
      <w:r>
        <w:rPr>
          <w:color w:val="414042"/>
          <w:w w:val="110"/>
          <w:sz w:val="20"/>
        </w:rPr>
        <w:t>in</w:t>
      </w:r>
      <w:r>
        <w:rPr>
          <w:color w:val="414042"/>
          <w:sz w:val="20"/>
        </w:rPr>
        <w:tab/>
      </w:r>
      <w:r>
        <w:rPr>
          <w:rFonts w:ascii="Times New Roman"/>
          <w:color w:val="414042"/>
          <w:sz w:val="20"/>
          <w:u w:val="single" w:color="7C3E97"/>
        </w:rPr>
        <w:t xml:space="preserve"> </w:t>
      </w:r>
      <w:r>
        <w:rPr>
          <w:rFonts w:ascii="Times New Roman"/>
          <w:color w:val="414042"/>
          <w:sz w:val="20"/>
          <w:u w:val="single" w:color="7C3E97"/>
        </w:rPr>
        <w:tab/>
      </w:r>
    </w:p>
    <w:p w:rsidR="00BC229A" w:rsidRDefault="006D6304">
      <w:pPr>
        <w:spacing w:before="36" w:line="221" w:lineRule="exact"/>
        <w:ind w:left="110"/>
        <w:rPr>
          <w:sz w:val="20"/>
        </w:rPr>
      </w:pPr>
      <w:r>
        <w:rPr>
          <w:color w:val="414042"/>
          <w:w w:val="110"/>
          <w:sz w:val="20"/>
        </w:rPr>
        <w:t>comparison to other types of plans, but it would</w:t>
      </w:r>
    </w:p>
    <w:p w:rsidR="00BC229A" w:rsidRDefault="00BC229A">
      <w:pPr>
        <w:spacing w:line="221" w:lineRule="exact"/>
        <w:rPr>
          <w:sz w:val="20"/>
        </w:rPr>
        <w:sectPr w:rsidR="00BC229A">
          <w:type w:val="continuous"/>
          <w:pgSz w:w="12240" w:h="15840"/>
          <w:pgMar w:top="640" w:right="860" w:bottom="280" w:left="880" w:header="720" w:footer="720" w:gutter="0"/>
          <w:cols w:space="720"/>
        </w:sectPr>
      </w:pPr>
    </w:p>
    <w:p w:rsidR="00BC229A" w:rsidRDefault="006D6304">
      <w:pPr>
        <w:spacing w:before="59" w:line="276" w:lineRule="auto"/>
        <w:ind w:left="110" w:right="-10"/>
        <w:rPr>
          <w:sz w:val="20"/>
        </w:rPr>
      </w:pPr>
      <w:r>
        <w:rPr>
          <w:color w:val="414042"/>
          <w:w w:val="110"/>
          <w:sz w:val="20"/>
        </w:rPr>
        <w:t>decrease the savings to employers substantially and could, in some cases, deplete limited reserves designed to fund retiree coverage at a faster rate. Further, many retirees, who live on fixed incomes, could struggle to afford higher costs if employers are forced to shift costs in order to be able to continue offering coverage.</w:t>
      </w:r>
    </w:p>
    <w:p w:rsidR="00BC229A" w:rsidRDefault="006D6304">
      <w:pPr>
        <w:pStyle w:val="Heading3"/>
        <w:spacing w:before="27"/>
        <w:rPr>
          <w:rFonts w:ascii="Lucida Sans"/>
          <w:b/>
        </w:rPr>
      </w:pPr>
      <w:r>
        <w:br w:type="column"/>
      </w:r>
      <w:r>
        <w:rPr>
          <w:rFonts w:ascii="Lucida Sans"/>
          <w:b/>
          <w:color w:val="414042"/>
        </w:rPr>
        <w:t>Perspectives</w:t>
      </w:r>
    </w:p>
    <w:p w:rsidR="00BC229A" w:rsidRDefault="006D6304">
      <w:pPr>
        <w:spacing w:before="326" w:line="280" w:lineRule="auto"/>
        <w:ind w:left="110" w:right="53"/>
        <w:rPr>
          <w:sz w:val="28"/>
        </w:rPr>
      </w:pPr>
      <w:r>
        <w:rPr>
          <w:color w:val="414042"/>
          <w:w w:val="110"/>
          <w:sz w:val="28"/>
        </w:rPr>
        <w:t xml:space="preserve">Benefits Consultant </w:t>
      </w:r>
      <w:r>
        <w:rPr>
          <w:color w:val="414042"/>
          <w:w w:val="110"/>
          <w:position w:val="2"/>
          <w:sz w:val="28"/>
        </w:rPr>
        <w:t xml:space="preserve">| </w:t>
      </w:r>
      <w:r>
        <w:rPr>
          <w:color w:val="7C3E97"/>
          <w:w w:val="110"/>
          <w:sz w:val="28"/>
        </w:rPr>
        <w:t>“The plan designs are attractive and keep the retiree population satisfied. Plans don’t tend to lose people from the group so long as they stay affordable.”</w:t>
      </w:r>
    </w:p>
    <w:p w:rsidR="00BC229A" w:rsidRDefault="00BC229A">
      <w:pPr>
        <w:spacing w:line="280" w:lineRule="auto"/>
        <w:rPr>
          <w:sz w:val="28"/>
        </w:rPr>
        <w:sectPr w:rsidR="00BC229A">
          <w:type w:val="continuous"/>
          <w:pgSz w:w="12240" w:h="15840"/>
          <w:pgMar w:top="640" w:right="860" w:bottom="280" w:left="880" w:header="720" w:footer="720" w:gutter="0"/>
          <w:cols w:num="2" w:space="720" w:equalWidth="0">
            <w:col w:w="4605" w:space="885"/>
            <w:col w:w="5010"/>
          </w:cols>
        </w:sectPr>
      </w:pPr>
    </w:p>
    <w:p w:rsidR="00BC229A" w:rsidRDefault="00BC229A">
      <w:pPr>
        <w:spacing w:before="7"/>
        <w:rPr>
          <w:sz w:val="21"/>
        </w:rPr>
      </w:pPr>
    </w:p>
    <w:p w:rsidR="00BC229A" w:rsidRDefault="00D0305F">
      <w:pPr>
        <w:spacing w:line="20" w:lineRule="exact"/>
        <w:ind w:left="5590"/>
        <w:rPr>
          <w:sz w:val="2"/>
        </w:rPr>
      </w:pPr>
      <w:r>
        <w:rPr>
          <w:sz w:val="2"/>
        </w:rPr>
      </w:r>
      <w:r>
        <w:rPr>
          <w:sz w:val="2"/>
        </w:rPr>
        <w:pict>
          <v:group id="_x0000_s1046" style="width:239.5pt;height:1pt;mso-position-horizontal-relative:char;mso-position-vertical-relative:line" coordsize="4790,20">
            <v:line id="_x0000_s1047" style="position:absolute" from="10,10" to="4780,10" strokecolor="#7c3e97" strokeweight="1pt"/>
            <w10:wrap type="none"/>
            <w10:anchorlock/>
          </v:group>
        </w:pict>
      </w:r>
    </w:p>
    <w:p w:rsidR="00BC229A" w:rsidRDefault="00BC229A">
      <w:pPr>
        <w:spacing w:line="20" w:lineRule="exact"/>
        <w:rPr>
          <w:sz w:val="2"/>
        </w:rPr>
        <w:sectPr w:rsidR="00BC229A">
          <w:type w:val="continuous"/>
          <w:pgSz w:w="12240" w:h="15840"/>
          <w:pgMar w:top="640" w:right="860" w:bottom="280" w:left="880" w:header="720" w:footer="720" w:gutter="0"/>
          <w:cols w:space="720"/>
        </w:sectPr>
      </w:pPr>
    </w:p>
    <w:p w:rsidR="00BC229A" w:rsidRDefault="006D6304">
      <w:pPr>
        <w:spacing w:before="102"/>
        <w:ind w:left="110"/>
        <w:rPr>
          <w:sz w:val="20"/>
        </w:rPr>
      </w:pPr>
      <w:r>
        <w:rPr>
          <w:color w:val="414042"/>
          <w:w w:val="110"/>
          <w:sz w:val="20"/>
        </w:rPr>
        <w:lastRenderedPageBreak/>
        <w:t>In addition, retirees with poorer health would be</w:t>
      </w:r>
    </w:p>
    <w:p w:rsidR="00BC229A" w:rsidRDefault="006D6304">
      <w:pPr>
        <w:spacing w:before="35" w:line="276" w:lineRule="auto"/>
        <w:ind w:left="110"/>
        <w:rPr>
          <w:sz w:val="20"/>
        </w:rPr>
      </w:pPr>
      <w:r>
        <w:rPr>
          <w:color w:val="414042"/>
          <w:w w:val="110"/>
          <w:sz w:val="20"/>
        </w:rPr>
        <w:t>less</w:t>
      </w:r>
      <w:r>
        <w:rPr>
          <w:color w:val="414042"/>
          <w:spacing w:val="-5"/>
          <w:w w:val="110"/>
          <w:sz w:val="20"/>
        </w:rPr>
        <w:t xml:space="preserve"> </w:t>
      </w:r>
      <w:r>
        <w:rPr>
          <w:color w:val="414042"/>
          <w:w w:val="110"/>
          <w:sz w:val="20"/>
        </w:rPr>
        <w:t>likely</w:t>
      </w:r>
      <w:r>
        <w:rPr>
          <w:color w:val="414042"/>
          <w:spacing w:val="-5"/>
          <w:w w:val="110"/>
          <w:sz w:val="20"/>
        </w:rPr>
        <w:t xml:space="preserve"> </w:t>
      </w:r>
      <w:r>
        <w:rPr>
          <w:color w:val="414042"/>
          <w:w w:val="110"/>
          <w:sz w:val="20"/>
        </w:rPr>
        <w:t>to</w:t>
      </w:r>
      <w:r>
        <w:rPr>
          <w:color w:val="414042"/>
          <w:spacing w:val="-5"/>
          <w:w w:val="110"/>
          <w:sz w:val="20"/>
        </w:rPr>
        <w:t xml:space="preserve"> </w:t>
      </w:r>
      <w:r>
        <w:rPr>
          <w:color w:val="414042"/>
          <w:w w:val="110"/>
          <w:sz w:val="20"/>
        </w:rPr>
        <w:t>switch</w:t>
      </w:r>
      <w:r>
        <w:rPr>
          <w:color w:val="414042"/>
          <w:spacing w:val="-5"/>
          <w:w w:val="110"/>
          <w:sz w:val="20"/>
        </w:rPr>
        <w:t xml:space="preserve"> </w:t>
      </w:r>
      <w:r>
        <w:rPr>
          <w:color w:val="414042"/>
          <w:w w:val="110"/>
          <w:sz w:val="20"/>
        </w:rPr>
        <w:t>to</w:t>
      </w:r>
      <w:r>
        <w:rPr>
          <w:color w:val="414042"/>
          <w:spacing w:val="-5"/>
          <w:w w:val="110"/>
          <w:sz w:val="20"/>
        </w:rPr>
        <w:t xml:space="preserve"> </w:t>
      </w:r>
      <w:r>
        <w:rPr>
          <w:color w:val="414042"/>
          <w:w w:val="110"/>
          <w:sz w:val="20"/>
        </w:rPr>
        <w:t>a</w:t>
      </w:r>
      <w:r>
        <w:rPr>
          <w:color w:val="414042"/>
          <w:spacing w:val="-5"/>
          <w:w w:val="110"/>
          <w:sz w:val="20"/>
        </w:rPr>
        <w:t xml:space="preserve"> </w:t>
      </w:r>
      <w:r>
        <w:rPr>
          <w:color w:val="414042"/>
          <w:w w:val="110"/>
          <w:sz w:val="20"/>
        </w:rPr>
        <w:t>cheaper,</w:t>
      </w:r>
      <w:r>
        <w:rPr>
          <w:color w:val="414042"/>
          <w:spacing w:val="-5"/>
          <w:w w:val="110"/>
          <w:sz w:val="20"/>
        </w:rPr>
        <w:t xml:space="preserve"> </w:t>
      </w:r>
      <w:r>
        <w:rPr>
          <w:color w:val="414042"/>
          <w:w w:val="110"/>
          <w:sz w:val="20"/>
        </w:rPr>
        <w:t>less</w:t>
      </w:r>
      <w:r>
        <w:rPr>
          <w:color w:val="414042"/>
          <w:spacing w:val="-5"/>
          <w:w w:val="110"/>
          <w:sz w:val="20"/>
        </w:rPr>
        <w:t xml:space="preserve"> </w:t>
      </w:r>
      <w:r>
        <w:rPr>
          <w:color w:val="414042"/>
          <w:w w:val="110"/>
          <w:sz w:val="20"/>
        </w:rPr>
        <w:t>comprehensive plan. As a result, the MA-EGWP risk pool would be smaller and, if the remaining retirees are in worse health than those that left the MA-EGWP, higher cost. The resulting volatility would jeopardize employers’ ability to continue to offer consistent benefits and could result in a “death spiral” for the MA-EGWP, driving more beneficiaries into FFS or other coverage</w:t>
      </w:r>
      <w:r>
        <w:rPr>
          <w:color w:val="414042"/>
          <w:spacing w:val="-11"/>
          <w:w w:val="110"/>
          <w:sz w:val="20"/>
        </w:rPr>
        <w:t xml:space="preserve"> </w:t>
      </w:r>
      <w:r>
        <w:rPr>
          <w:color w:val="414042"/>
          <w:w w:val="110"/>
          <w:sz w:val="20"/>
        </w:rPr>
        <w:t>options.</w:t>
      </w:r>
    </w:p>
    <w:p w:rsidR="00BC229A" w:rsidRDefault="00BC229A">
      <w:pPr>
        <w:rPr>
          <w:sz w:val="29"/>
        </w:rPr>
      </w:pPr>
    </w:p>
    <w:p w:rsidR="00BC229A" w:rsidRDefault="006D6304">
      <w:pPr>
        <w:spacing w:before="1" w:line="285" w:lineRule="auto"/>
        <w:ind w:left="110" w:right="1681"/>
        <w:rPr>
          <w:rFonts w:ascii="Lucida Sans"/>
          <w:b/>
          <w:sz w:val="20"/>
        </w:rPr>
      </w:pPr>
      <w:r>
        <w:rPr>
          <w:rFonts w:ascii="Lucida Sans"/>
          <w:b/>
          <w:color w:val="414042"/>
          <w:sz w:val="20"/>
        </w:rPr>
        <w:t>Concern</w:t>
      </w:r>
      <w:r>
        <w:rPr>
          <w:rFonts w:ascii="Lucida Sans"/>
          <w:b/>
          <w:color w:val="414042"/>
          <w:spacing w:val="-28"/>
          <w:sz w:val="20"/>
        </w:rPr>
        <w:t xml:space="preserve"> </w:t>
      </w:r>
      <w:r>
        <w:rPr>
          <w:rFonts w:ascii="Lucida Sans"/>
          <w:b/>
          <w:color w:val="414042"/>
          <w:sz w:val="20"/>
        </w:rPr>
        <w:t>over</w:t>
      </w:r>
      <w:r>
        <w:rPr>
          <w:rFonts w:ascii="Lucida Sans"/>
          <w:b/>
          <w:color w:val="414042"/>
          <w:spacing w:val="-28"/>
          <w:sz w:val="20"/>
        </w:rPr>
        <w:t xml:space="preserve"> </w:t>
      </w:r>
      <w:r>
        <w:rPr>
          <w:rFonts w:ascii="Lucida Sans"/>
          <w:b/>
          <w:color w:val="414042"/>
          <w:sz w:val="20"/>
        </w:rPr>
        <w:t>Network</w:t>
      </w:r>
      <w:r>
        <w:rPr>
          <w:rFonts w:ascii="Lucida Sans"/>
          <w:b/>
          <w:color w:val="414042"/>
          <w:spacing w:val="-28"/>
          <w:sz w:val="20"/>
        </w:rPr>
        <w:t xml:space="preserve"> </w:t>
      </w:r>
      <w:r>
        <w:rPr>
          <w:rFonts w:ascii="Lucida Sans"/>
          <w:b/>
          <w:color w:val="414042"/>
          <w:sz w:val="20"/>
        </w:rPr>
        <w:t>Access for</w:t>
      </w:r>
      <w:r>
        <w:rPr>
          <w:rFonts w:ascii="Lucida Sans"/>
          <w:b/>
          <w:color w:val="414042"/>
          <w:spacing w:val="-24"/>
          <w:sz w:val="20"/>
        </w:rPr>
        <w:t xml:space="preserve"> </w:t>
      </w:r>
      <w:r>
        <w:rPr>
          <w:rFonts w:ascii="Lucida Sans"/>
          <w:b/>
          <w:color w:val="414042"/>
          <w:sz w:val="20"/>
        </w:rPr>
        <w:t>Rural</w:t>
      </w:r>
      <w:r>
        <w:rPr>
          <w:rFonts w:ascii="Lucida Sans"/>
          <w:b/>
          <w:color w:val="414042"/>
          <w:spacing w:val="-24"/>
          <w:sz w:val="20"/>
        </w:rPr>
        <w:t xml:space="preserve"> </w:t>
      </w:r>
      <w:r>
        <w:rPr>
          <w:rFonts w:ascii="Lucida Sans"/>
          <w:b/>
          <w:color w:val="414042"/>
          <w:sz w:val="20"/>
        </w:rPr>
        <w:t>or</w:t>
      </w:r>
      <w:r>
        <w:rPr>
          <w:rFonts w:ascii="Lucida Sans"/>
          <w:b/>
          <w:color w:val="414042"/>
          <w:spacing w:val="-24"/>
          <w:sz w:val="20"/>
        </w:rPr>
        <w:t xml:space="preserve"> </w:t>
      </w:r>
      <w:r>
        <w:rPr>
          <w:rFonts w:ascii="Lucida Sans"/>
          <w:b/>
          <w:color w:val="414042"/>
          <w:sz w:val="20"/>
        </w:rPr>
        <w:t>Low-Income</w:t>
      </w:r>
      <w:r>
        <w:rPr>
          <w:rFonts w:ascii="Lucida Sans"/>
          <w:b/>
          <w:color w:val="414042"/>
          <w:spacing w:val="-24"/>
          <w:sz w:val="20"/>
        </w:rPr>
        <w:t xml:space="preserve"> </w:t>
      </w:r>
      <w:r>
        <w:rPr>
          <w:rFonts w:ascii="Lucida Sans"/>
          <w:b/>
          <w:color w:val="414042"/>
          <w:sz w:val="20"/>
        </w:rPr>
        <w:t>Areas</w:t>
      </w:r>
    </w:p>
    <w:p w:rsidR="00BC229A" w:rsidRDefault="006D6304">
      <w:pPr>
        <w:spacing w:before="95"/>
        <w:ind w:left="110"/>
        <w:rPr>
          <w:sz w:val="20"/>
        </w:rPr>
      </w:pPr>
      <w:r>
        <w:rPr>
          <w:color w:val="414042"/>
          <w:w w:val="110"/>
          <w:sz w:val="20"/>
        </w:rPr>
        <w:t>Currently, to establish an MA-EGWP, there must be</w:t>
      </w:r>
    </w:p>
    <w:p w:rsidR="00BC229A" w:rsidRDefault="006D6304">
      <w:pPr>
        <w:spacing w:before="35" w:line="276" w:lineRule="auto"/>
        <w:ind w:left="110" w:right="6"/>
        <w:jc w:val="both"/>
        <w:rPr>
          <w:sz w:val="20"/>
        </w:rPr>
      </w:pPr>
      <w:r>
        <w:rPr>
          <w:color w:val="414042"/>
          <w:w w:val="110"/>
          <w:sz w:val="20"/>
        </w:rPr>
        <w:t>a</w:t>
      </w:r>
      <w:r>
        <w:rPr>
          <w:color w:val="414042"/>
          <w:spacing w:val="-7"/>
          <w:w w:val="110"/>
          <w:sz w:val="20"/>
        </w:rPr>
        <w:t xml:space="preserve"> </w:t>
      </w:r>
      <w:r>
        <w:rPr>
          <w:color w:val="414042"/>
          <w:w w:val="110"/>
          <w:sz w:val="20"/>
        </w:rPr>
        <w:t>direct</w:t>
      </w:r>
      <w:r>
        <w:rPr>
          <w:color w:val="414042"/>
          <w:spacing w:val="-6"/>
          <w:w w:val="110"/>
          <w:sz w:val="20"/>
        </w:rPr>
        <w:t xml:space="preserve"> </w:t>
      </w:r>
      <w:r>
        <w:rPr>
          <w:color w:val="414042"/>
          <w:w w:val="110"/>
          <w:sz w:val="20"/>
        </w:rPr>
        <w:t>contracting</w:t>
      </w:r>
      <w:r>
        <w:rPr>
          <w:color w:val="414042"/>
          <w:spacing w:val="-6"/>
          <w:w w:val="110"/>
          <w:sz w:val="20"/>
        </w:rPr>
        <w:t xml:space="preserve"> </w:t>
      </w:r>
      <w:r>
        <w:rPr>
          <w:color w:val="414042"/>
          <w:w w:val="110"/>
          <w:sz w:val="20"/>
        </w:rPr>
        <w:t>network</w:t>
      </w:r>
      <w:r>
        <w:rPr>
          <w:color w:val="414042"/>
          <w:spacing w:val="-7"/>
          <w:w w:val="110"/>
          <w:sz w:val="20"/>
        </w:rPr>
        <w:t xml:space="preserve"> </w:t>
      </w:r>
      <w:r>
        <w:rPr>
          <w:color w:val="414042"/>
          <w:w w:val="110"/>
          <w:sz w:val="20"/>
        </w:rPr>
        <w:t>available</w:t>
      </w:r>
      <w:r>
        <w:rPr>
          <w:color w:val="414042"/>
          <w:spacing w:val="-7"/>
          <w:w w:val="110"/>
          <w:sz w:val="20"/>
        </w:rPr>
        <w:t xml:space="preserve"> </w:t>
      </w:r>
      <w:r>
        <w:rPr>
          <w:color w:val="414042"/>
          <w:w w:val="110"/>
          <w:sz w:val="20"/>
        </w:rPr>
        <w:t>to</w:t>
      </w:r>
      <w:r>
        <w:rPr>
          <w:color w:val="414042"/>
          <w:spacing w:val="-7"/>
          <w:w w:val="110"/>
          <w:sz w:val="20"/>
        </w:rPr>
        <w:t xml:space="preserve"> </w:t>
      </w:r>
      <w:r>
        <w:rPr>
          <w:color w:val="414042"/>
          <w:w w:val="110"/>
          <w:sz w:val="20"/>
        </w:rPr>
        <w:t>at</w:t>
      </w:r>
      <w:r>
        <w:rPr>
          <w:color w:val="414042"/>
          <w:spacing w:val="-7"/>
          <w:w w:val="110"/>
          <w:sz w:val="20"/>
        </w:rPr>
        <w:t xml:space="preserve"> </w:t>
      </w:r>
      <w:r>
        <w:rPr>
          <w:color w:val="414042"/>
          <w:w w:val="110"/>
          <w:sz w:val="20"/>
        </w:rPr>
        <w:t>least</w:t>
      </w:r>
      <w:r>
        <w:rPr>
          <w:color w:val="414042"/>
          <w:spacing w:val="-6"/>
          <w:w w:val="110"/>
          <w:sz w:val="20"/>
        </w:rPr>
        <w:t xml:space="preserve"> </w:t>
      </w:r>
      <w:r>
        <w:rPr>
          <w:color w:val="414042"/>
          <w:w w:val="110"/>
          <w:sz w:val="20"/>
        </w:rPr>
        <w:t>51% of an employer group’s retirees. In some geographic areas,</w:t>
      </w:r>
      <w:r>
        <w:rPr>
          <w:color w:val="414042"/>
          <w:spacing w:val="-17"/>
          <w:w w:val="110"/>
          <w:sz w:val="20"/>
        </w:rPr>
        <w:t xml:space="preserve"> </w:t>
      </w:r>
      <w:r>
        <w:rPr>
          <w:color w:val="414042"/>
          <w:w w:val="110"/>
          <w:sz w:val="20"/>
        </w:rPr>
        <w:t>particularly</w:t>
      </w:r>
      <w:r>
        <w:rPr>
          <w:color w:val="414042"/>
          <w:spacing w:val="-16"/>
          <w:w w:val="110"/>
          <w:sz w:val="20"/>
        </w:rPr>
        <w:t xml:space="preserve"> </w:t>
      </w:r>
      <w:r>
        <w:rPr>
          <w:color w:val="414042"/>
          <w:w w:val="110"/>
          <w:sz w:val="20"/>
        </w:rPr>
        <w:t>those</w:t>
      </w:r>
      <w:r>
        <w:rPr>
          <w:color w:val="414042"/>
          <w:spacing w:val="-17"/>
          <w:w w:val="110"/>
          <w:sz w:val="20"/>
        </w:rPr>
        <w:t xml:space="preserve"> </w:t>
      </w:r>
      <w:r>
        <w:rPr>
          <w:color w:val="414042"/>
          <w:w w:val="110"/>
          <w:sz w:val="20"/>
        </w:rPr>
        <w:t>with</w:t>
      </w:r>
      <w:r>
        <w:rPr>
          <w:color w:val="414042"/>
          <w:spacing w:val="-17"/>
          <w:w w:val="110"/>
          <w:sz w:val="20"/>
        </w:rPr>
        <w:t xml:space="preserve"> </w:t>
      </w:r>
      <w:r>
        <w:rPr>
          <w:color w:val="414042"/>
          <w:w w:val="110"/>
          <w:sz w:val="20"/>
        </w:rPr>
        <w:t>fewer</w:t>
      </w:r>
      <w:r>
        <w:rPr>
          <w:color w:val="414042"/>
          <w:spacing w:val="-17"/>
          <w:w w:val="110"/>
          <w:sz w:val="20"/>
        </w:rPr>
        <w:t xml:space="preserve"> </w:t>
      </w:r>
      <w:r>
        <w:rPr>
          <w:color w:val="414042"/>
          <w:w w:val="110"/>
          <w:sz w:val="20"/>
        </w:rPr>
        <w:t>providers,</w:t>
      </w:r>
    </w:p>
    <w:p w:rsidR="00BC229A" w:rsidRDefault="006D6304">
      <w:pPr>
        <w:spacing w:before="102" w:line="276" w:lineRule="auto"/>
        <w:ind w:left="110" w:right="599"/>
        <w:rPr>
          <w:sz w:val="20"/>
        </w:rPr>
      </w:pPr>
      <w:r>
        <w:br w:type="column"/>
      </w:r>
      <w:r>
        <w:rPr>
          <w:color w:val="414042"/>
          <w:w w:val="110"/>
          <w:sz w:val="20"/>
        </w:rPr>
        <w:t>Extending MA-EGWP coverage to a larger population would allow for greater efficiency of care for beneficiaries who would otherwise be in fee-for-service Medicare.</w:t>
      </w:r>
    </w:p>
    <w:p w:rsidR="00BC229A" w:rsidRDefault="00BC229A">
      <w:pPr>
        <w:spacing w:before="8"/>
        <w:rPr>
          <w:sz w:val="21"/>
        </w:rPr>
      </w:pPr>
    </w:p>
    <w:p w:rsidR="00BC229A" w:rsidRDefault="006D6304">
      <w:pPr>
        <w:spacing w:line="285" w:lineRule="auto"/>
        <w:ind w:left="110" w:right="345"/>
        <w:rPr>
          <w:rFonts w:ascii="Lucida Sans"/>
          <w:b/>
          <w:sz w:val="20"/>
        </w:rPr>
      </w:pPr>
      <w:r>
        <w:rPr>
          <w:rFonts w:ascii="Lucida Sans"/>
          <w:b/>
          <w:color w:val="414042"/>
          <w:sz w:val="20"/>
        </w:rPr>
        <w:t>Enable</w:t>
      </w:r>
      <w:r>
        <w:rPr>
          <w:rFonts w:ascii="Lucida Sans"/>
          <w:b/>
          <w:color w:val="414042"/>
          <w:spacing w:val="-20"/>
          <w:sz w:val="20"/>
        </w:rPr>
        <w:t xml:space="preserve"> </w:t>
      </w:r>
      <w:r>
        <w:rPr>
          <w:rFonts w:ascii="Lucida Sans"/>
          <w:b/>
          <w:color w:val="414042"/>
          <w:sz w:val="20"/>
        </w:rPr>
        <w:t>MA-EGWP</w:t>
      </w:r>
      <w:r>
        <w:rPr>
          <w:rFonts w:ascii="Lucida Sans"/>
          <w:b/>
          <w:color w:val="414042"/>
          <w:spacing w:val="-20"/>
          <w:sz w:val="20"/>
        </w:rPr>
        <w:t xml:space="preserve"> </w:t>
      </w:r>
      <w:r>
        <w:rPr>
          <w:rFonts w:ascii="Lucida Sans"/>
          <w:b/>
          <w:color w:val="414042"/>
          <w:sz w:val="20"/>
        </w:rPr>
        <w:t>Plans</w:t>
      </w:r>
      <w:r>
        <w:rPr>
          <w:rFonts w:ascii="Lucida Sans"/>
          <w:b/>
          <w:color w:val="414042"/>
          <w:spacing w:val="-20"/>
          <w:sz w:val="20"/>
        </w:rPr>
        <w:t xml:space="preserve"> </w:t>
      </w:r>
      <w:r>
        <w:rPr>
          <w:rFonts w:ascii="Lucida Sans"/>
          <w:b/>
          <w:color w:val="414042"/>
          <w:sz w:val="20"/>
        </w:rPr>
        <w:t>to</w:t>
      </w:r>
      <w:r>
        <w:rPr>
          <w:rFonts w:ascii="Lucida Sans"/>
          <w:b/>
          <w:color w:val="414042"/>
          <w:spacing w:val="-20"/>
          <w:sz w:val="20"/>
        </w:rPr>
        <w:t xml:space="preserve"> </w:t>
      </w:r>
      <w:r>
        <w:rPr>
          <w:rFonts w:ascii="Lucida Sans"/>
          <w:b/>
          <w:color w:val="414042"/>
          <w:sz w:val="20"/>
        </w:rPr>
        <w:t>Further</w:t>
      </w:r>
      <w:r>
        <w:rPr>
          <w:rFonts w:ascii="Lucida Sans"/>
          <w:b/>
          <w:color w:val="414042"/>
          <w:spacing w:val="-20"/>
          <w:sz w:val="20"/>
        </w:rPr>
        <w:t xml:space="preserve"> </w:t>
      </w:r>
      <w:r>
        <w:rPr>
          <w:rFonts w:ascii="Lucida Sans"/>
          <w:b/>
          <w:color w:val="414042"/>
          <w:sz w:val="20"/>
        </w:rPr>
        <w:t>Tailor</w:t>
      </w:r>
      <w:r>
        <w:rPr>
          <w:rFonts w:ascii="Lucida Sans"/>
          <w:b/>
          <w:color w:val="414042"/>
          <w:spacing w:val="-20"/>
          <w:sz w:val="20"/>
        </w:rPr>
        <w:t xml:space="preserve"> </w:t>
      </w:r>
      <w:r>
        <w:rPr>
          <w:rFonts w:ascii="Lucida Sans"/>
          <w:b/>
          <w:color w:val="414042"/>
          <w:sz w:val="20"/>
        </w:rPr>
        <w:t>their Offerings</w:t>
      </w:r>
      <w:r>
        <w:rPr>
          <w:rFonts w:ascii="Lucida Sans"/>
          <w:b/>
          <w:color w:val="414042"/>
          <w:spacing w:val="-40"/>
          <w:sz w:val="20"/>
        </w:rPr>
        <w:t xml:space="preserve"> </w:t>
      </w:r>
      <w:r>
        <w:rPr>
          <w:rFonts w:ascii="Lucida Sans"/>
          <w:b/>
          <w:color w:val="414042"/>
          <w:sz w:val="20"/>
        </w:rPr>
        <w:t>and</w:t>
      </w:r>
      <w:r>
        <w:rPr>
          <w:rFonts w:ascii="Lucida Sans"/>
          <w:b/>
          <w:color w:val="414042"/>
          <w:spacing w:val="-40"/>
          <w:sz w:val="20"/>
        </w:rPr>
        <w:t xml:space="preserve"> </w:t>
      </w:r>
      <w:r>
        <w:rPr>
          <w:rFonts w:ascii="Lucida Sans"/>
          <w:b/>
          <w:color w:val="414042"/>
          <w:sz w:val="20"/>
        </w:rPr>
        <w:t>Pursue</w:t>
      </w:r>
      <w:r>
        <w:rPr>
          <w:rFonts w:ascii="Lucida Sans"/>
          <w:b/>
          <w:color w:val="414042"/>
          <w:spacing w:val="-40"/>
          <w:sz w:val="20"/>
        </w:rPr>
        <w:t xml:space="preserve"> </w:t>
      </w:r>
      <w:r>
        <w:rPr>
          <w:rFonts w:ascii="Lucida Sans"/>
          <w:b/>
          <w:color w:val="414042"/>
          <w:sz w:val="20"/>
        </w:rPr>
        <w:t>Innovative</w:t>
      </w:r>
      <w:r>
        <w:rPr>
          <w:rFonts w:ascii="Lucida Sans"/>
          <w:b/>
          <w:color w:val="414042"/>
          <w:spacing w:val="-40"/>
          <w:sz w:val="20"/>
        </w:rPr>
        <w:t xml:space="preserve"> </w:t>
      </w:r>
      <w:r>
        <w:rPr>
          <w:rFonts w:ascii="Lucida Sans"/>
          <w:b/>
          <w:color w:val="414042"/>
          <w:sz w:val="20"/>
        </w:rPr>
        <w:t>Approaches</w:t>
      </w:r>
    </w:p>
    <w:p w:rsidR="00BC229A" w:rsidRDefault="006D6304">
      <w:pPr>
        <w:spacing w:before="95" w:line="276" w:lineRule="auto"/>
        <w:ind w:left="110" w:right="132"/>
        <w:rPr>
          <w:sz w:val="20"/>
        </w:rPr>
      </w:pPr>
      <w:r>
        <w:rPr>
          <w:color w:val="414042"/>
          <w:w w:val="110"/>
          <w:sz w:val="20"/>
        </w:rPr>
        <w:t>Guidance from Medicare that allows MA-EGWPs more flexibility to coordinate care can increase efficiency and improve outcomes. In particular, greater ability to develop programs that target retirees with certain chronic conditions could enable MA-EGWPs to further lower costs and better serve beneficiaries. In addition, MA-EGWPs and employers could partner more closely to target education to retirees about relevant benefits and how to manage their conditions.</w:t>
      </w:r>
    </w:p>
    <w:p w:rsidR="00BC229A" w:rsidRDefault="00BC229A">
      <w:pPr>
        <w:spacing w:line="276" w:lineRule="auto"/>
        <w:rPr>
          <w:sz w:val="20"/>
        </w:rPr>
        <w:sectPr w:rsidR="00BC229A">
          <w:pgSz w:w="12240" w:h="15840"/>
          <w:pgMar w:top="1120" w:right="880" w:bottom="920" w:left="880" w:header="0" w:footer="739" w:gutter="0"/>
          <w:cols w:num="2" w:space="720" w:equalWidth="0">
            <w:col w:w="4840" w:space="650"/>
            <w:col w:w="4990"/>
          </w:cols>
        </w:sectPr>
      </w:pPr>
    </w:p>
    <w:p w:rsidR="00BC229A" w:rsidRDefault="006D6304">
      <w:pPr>
        <w:tabs>
          <w:tab w:val="left" w:pos="5599"/>
          <w:tab w:val="left" w:pos="10369"/>
        </w:tabs>
        <w:spacing w:line="243" w:lineRule="exact"/>
        <w:ind w:left="110"/>
        <w:rPr>
          <w:rFonts w:ascii="Times New Roman" w:hAnsi="Times New Roman"/>
          <w:sz w:val="20"/>
        </w:rPr>
      </w:pPr>
      <w:r>
        <w:rPr>
          <w:color w:val="414042"/>
          <w:w w:val="110"/>
          <w:sz w:val="20"/>
        </w:rPr>
        <w:t>creating</w:t>
      </w:r>
      <w:r>
        <w:rPr>
          <w:color w:val="414042"/>
          <w:spacing w:val="-8"/>
          <w:w w:val="110"/>
          <w:sz w:val="20"/>
        </w:rPr>
        <w:t xml:space="preserve"> </w:t>
      </w:r>
      <w:r>
        <w:rPr>
          <w:color w:val="414042"/>
          <w:w w:val="110"/>
          <w:sz w:val="20"/>
        </w:rPr>
        <w:t>a</w:t>
      </w:r>
      <w:r>
        <w:rPr>
          <w:color w:val="414042"/>
          <w:spacing w:val="-8"/>
          <w:w w:val="110"/>
          <w:sz w:val="20"/>
        </w:rPr>
        <w:t xml:space="preserve"> </w:t>
      </w:r>
      <w:r>
        <w:rPr>
          <w:color w:val="414042"/>
          <w:w w:val="110"/>
          <w:sz w:val="20"/>
        </w:rPr>
        <w:t>network</w:t>
      </w:r>
      <w:r>
        <w:rPr>
          <w:color w:val="414042"/>
          <w:spacing w:val="-8"/>
          <w:w w:val="110"/>
          <w:sz w:val="20"/>
        </w:rPr>
        <w:t xml:space="preserve"> </w:t>
      </w:r>
      <w:r>
        <w:rPr>
          <w:color w:val="414042"/>
          <w:w w:val="110"/>
          <w:sz w:val="20"/>
        </w:rPr>
        <w:t>that</w:t>
      </w:r>
      <w:r>
        <w:rPr>
          <w:color w:val="414042"/>
          <w:spacing w:val="-8"/>
          <w:w w:val="110"/>
          <w:sz w:val="20"/>
        </w:rPr>
        <w:t xml:space="preserve"> </w:t>
      </w:r>
      <w:r>
        <w:rPr>
          <w:color w:val="414042"/>
          <w:w w:val="110"/>
          <w:sz w:val="20"/>
        </w:rPr>
        <w:t>meets</w:t>
      </w:r>
      <w:r>
        <w:rPr>
          <w:color w:val="414042"/>
          <w:spacing w:val="-8"/>
          <w:w w:val="110"/>
          <w:sz w:val="20"/>
        </w:rPr>
        <w:t xml:space="preserve"> </w:t>
      </w:r>
      <w:r>
        <w:rPr>
          <w:color w:val="414042"/>
          <w:w w:val="110"/>
          <w:sz w:val="20"/>
        </w:rPr>
        <w:t>CMS’</w:t>
      </w:r>
      <w:r>
        <w:rPr>
          <w:color w:val="414042"/>
          <w:spacing w:val="-8"/>
          <w:w w:val="110"/>
          <w:sz w:val="20"/>
        </w:rPr>
        <w:t xml:space="preserve"> </w:t>
      </w:r>
      <w:r>
        <w:rPr>
          <w:color w:val="414042"/>
          <w:w w:val="110"/>
          <w:sz w:val="20"/>
        </w:rPr>
        <w:t>adequacy</w:t>
      </w:r>
      <w:r>
        <w:rPr>
          <w:color w:val="414042"/>
          <w:sz w:val="20"/>
        </w:rPr>
        <w:tab/>
      </w:r>
      <w:r>
        <w:rPr>
          <w:rFonts w:ascii="Times New Roman" w:hAnsi="Times New Roman"/>
          <w:color w:val="414042"/>
          <w:sz w:val="20"/>
          <w:u w:val="single" w:color="7C3E97"/>
        </w:rPr>
        <w:t xml:space="preserve"> </w:t>
      </w:r>
      <w:r>
        <w:rPr>
          <w:rFonts w:ascii="Times New Roman" w:hAnsi="Times New Roman"/>
          <w:color w:val="414042"/>
          <w:sz w:val="20"/>
          <w:u w:val="single" w:color="7C3E97"/>
        </w:rPr>
        <w:tab/>
      </w:r>
    </w:p>
    <w:p w:rsidR="00BC229A" w:rsidRDefault="006D6304">
      <w:pPr>
        <w:spacing w:before="36" w:line="221" w:lineRule="exact"/>
        <w:ind w:left="110"/>
        <w:rPr>
          <w:sz w:val="20"/>
        </w:rPr>
      </w:pPr>
      <w:r>
        <w:rPr>
          <w:color w:val="414042"/>
          <w:w w:val="110"/>
          <w:sz w:val="20"/>
        </w:rPr>
        <w:t>requirements can be challenging. Further, today’s</w:t>
      </w:r>
    </w:p>
    <w:p w:rsidR="00BC229A" w:rsidRDefault="00BC229A">
      <w:pPr>
        <w:spacing w:line="221" w:lineRule="exact"/>
        <w:rPr>
          <w:sz w:val="20"/>
        </w:rPr>
        <w:sectPr w:rsidR="00BC229A">
          <w:type w:val="continuous"/>
          <w:pgSz w:w="12240" w:h="15840"/>
          <w:pgMar w:top="640" w:right="880" w:bottom="280" w:left="880" w:header="720" w:footer="720" w:gutter="0"/>
          <w:cols w:space="720"/>
        </w:sectPr>
      </w:pPr>
    </w:p>
    <w:p w:rsidR="00BC229A" w:rsidRDefault="006D6304">
      <w:pPr>
        <w:spacing w:before="59" w:line="276" w:lineRule="auto"/>
        <w:ind w:left="110" w:right="-12"/>
        <w:rPr>
          <w:sz w:val="20"/>
        </w:rPr>
      </w:pPr>
      <w:r>
        <w:rPr>
          <w:color w:val="414042"/>
          <w:w w:val="110"/>
          <w:sz w:val="20"/>
        </w:rPr>
        <w:t>retirees move throughout the country; a significant number of an employer’s retirees may move away from the area where the organization is located.</w:t>
      </w:r>
    </w:p>
    <w:p w:rsidR="00BC229A" w:rsidRDefault="006D6304">
      <w:pPr>
        <w:spacing w:line="276" w:lineRule="auto"/>
        <w:ind w:left="110" w:right="-12"/>
        <w:rPr>
          <w:sz w:val="20"/>
        </w:rPr>
      </w:pPr>
      <w:r>
        <w:rPr>
          <w:color w:val="414042"/>
          <w:w w:val="110"/>
          <w:sz w:val="20"/>
        </w:rPr>
        <w:t>Consequently, some employers that would like to offer an MA-EGWP, particularly those that are mid- size, may not be able to meet the 51%</w:t>
      </w:r>
      <w:r>
        <w:rPr>
          <w:color w:val="414042"/>
          <w:spacing w:val="-23"/>
          <w:w w:val="110"/>
          <w:sz w:val="20"/>
        </w:rPr>
        <w:t xml:space="preserve"> </w:t>
      </w:r>
      <w:r>
        <w:rPr>
          <w:color w:val="414042"/>
          <w:w w:val="110"/>
          <w:sz w:val="20"/>
        </w:rPr>
        <w:t>requirement. Eliminating this requirement, creating an appeals process, or at least setting the threshold substan- tially below 51% could allow more employers to provide MA-EGWPs – plans that would offer higher- quality benefits and care coordination features</w:t>
      </w:r>
      <w:r>
        <w:rPr>
          <w:color w:val="414042"/>
          <w:spacing w:val="-18"/>
          <w:w w:val="110"/>
          <w:sz w:val="20"/>
        </w:rPr>
        <w:t xml:space="preserve"> </w:t>
      </w:r>
      <w:r>
        <w:rPr>
          <w:color w:val="414042"/>
          <w:w w:val="110"/>
          <w:sz w:val="20"/>
        </w:rPr>
        <w:t>–</w:t>
      </w:r>
    </w:p>
    <w:p w:rsidR="00BC229A" w:rsidRDefault="006D6304">
      <w:pPr>
        <w:spacing w:line="243" w:lineRule="exact"/>
        <w:ind w:left="110"/>
        <w:rPr>
          <w:sz w:val="20"/>
        </w:rPr>
      </w:pPr>
      <w:r>
        <w:rPr>
          <w:color w:val="414042"/>
          <w:w w:val="110"/>
          <w:sz w:val="20"/>
        </w:rPr>
        <w:t>to their retirees.</w:t>
      </w:r>
    </w:p>
    <w:p w:rsidR="00BC229A" w:rsidRDefault="00BC229A">
      <w:pPr>
        <w:rPr>
          <w:sz w:val="26"/>
        </w:rPr>
      </w:pPr>
    </w:p>
    <w:p w:rsidR="00BC229A" w:rsidRDefault="006D6304">
      <w:pPr>
        <w:pStyle w:val="Heading4"/>
        <w:spacing w:before="164" w:line="271" w:lineRule="auto"/>
        <w:ind w:left="110" w:right="653"/>
        <w:rPr>
          <w:rFonts w:ascii="Lucida Sans"/>
          <w:b/>
        </w:rPr>
      </w:pPr>
      <w:r>
        <w:rPr>
          <w:rFonts w:ascii="Lucida Sans"/>
          <w:b/>
          <w:color w:val="414042"/>
        </w:rPr>
        <w:t>Policy Changes that Can Increase Access to MA-EGWPs</w:t>
      </w:r>
    </w:p>
    <w:p w:rsidR="00BC229A" w:rsidRDefault="00BC229A">
      <w:pPr>
        <w:pStyle w:val="BodyText"/>
        <w:spacing w:before="6"/>
        <w:rPr>
          <w:rFonts w:ascii="Lucida Sans"/>
          <w:b/>
          <w:sz w:val="30"/>
        </w:rPr>
      </w:pPr>
    </w:p>
    <w:p w:rsidR="00BC229A" w:rsidRDefault="006D6304">
      <w:pPr>
        <w:spacing w:before="1" w:line="285" w:lineRule="auto"/>
        <w:ind w:left="110" w:right="653"/>
        <w:rPr>
          <w:rFonts w:ascii="Lucida Sans"/>
          <w:b/>
          <w:sz w:val="20"/>
        </w:rPr>
      </w:pPr>
      <w:r>
        <w:rPr>
          <w:rFonts w:ascii="Lucida Sans"/>
          <w:b/>
          <w:color w:val="414042"/>
          <w:w w:val="95"/>
          <w:sz w:val="20"/>
        </w:rPr>
        <w:t xml:space="preserve">Allow Occupational Trade Associations </w:t>
      </w:r>
      <w:r>
        <w:rPr>
          <w:rFonts w:ascii="Lucida Sans"/>
          <w:b/>
          <w:color w:val="414042"/>
          <w:sz w:val="20"/>
        </w:rPr>
        <w:t>to Sponsor MA-EGWP Plans</w:t>
      </w:r>
    </w:p>
    <w:p w:rsidR="00BC229A" w:rsidRDefault="006D6304">
      <w:pPr>
        <w:spacing w:before="95" w:line="276" w:lineRule="auto"/>
        <w:ind w:left="110" w:right="323"/>
        <w:rPr>
          <w:sz w:val="20"/>
        </w:rPr>
      </w:pPr>
      <w:r>
        <w:rPr>
          <w:color w:val="414042"/>
          <w:w w:val="110"/>
          <w:sz w:val="20"/>
        </w:rPr>
        <w:t>Occupational trade associations often have members that are working or have worked for small organizations. Typically, smaller</w:t>
      </w:r>
      <w:r>
        <w:rPr>
          <w:color w:val="414042"/>
          <w:spacing w:val="-37"/>
          <w:w w:val="110"/>
          <w:sz w:val="20"/>
        </w:rPr>
        <w:t xml:space="preserve"> </w:t>
      </w:r>
      <w:r>
        <w:rPr>
          <w:color w:val="414042"/>
          <w:w w:val="110"/>
          <w:sz w:val="20"/>
        </w:rPr>
        <w:t>employers do not offer MA-EGWPs. If professional trade associations were explicitly permitted to offer an</w:t>
      </w:r>
      <w:r>
        <w:rPr>
          <w:color w:val="414042"/>
          <w:spacing w:val="-7"/>
          <w:w w:val="110"/>
          <w:sz w:val="20"/>
        </w:rPr>
        <w:t xml:space="preserve"> </w:t>
      </w:r>
      <w:r>
        <w:rPr>
          <w:color w:val="414042"/>
          <w:w w:val="110"/>
          <w:sz w:val="20"/>
        </w:rPr>
        <w:t>MA-EGWP</w:t>
      </w:r>
      <w:r>
        <w:rPr>
          <w:color w:val="414042"/>
          <w:spacing w:val="-7"/>
          <w:w w:val="110"/>
          <w:sz w:val="20"/>
        </w:rPr>
        <w:t xml:space="preserve"> </w:t>
      </w:r>
      <w:r>
        <w:rPr>
          <w:color w:val="414042"/>
          <w:w w:val="110"/>
          <w:sz w:val="20"/>
        </w:rPr>
        <w:t>to</w:t>
      </w:r>
      <w:r>
        <w:rPr>
          <w:color w:val="414042"/>
          <w:spacing w:val="-7"/>
          <w:w w:val="110"/>
          <w:sz w:val="20"/>
        </w:rPr>
        <w:t xml:space="preserve"> </w:t>
      </w:r>
      <w:r>
        <w:rPr>
          <w:color w:val="414042"/>
          <w:w w:val="110"/>
          <w:sz w:val="20"/>
        </w:rPr>
        <w:t>retired</w:t>
      </w:r>
      <w:r>
        <w:rPr>
          <w:color w:val="414042"/>
          <w:spacing w:val="-7"/>
          <w:w w:val="110"/>
          <w:sz w:val="20"/>
        </w:rPr>
        <w:t xml:space="preserve"> </w:t>
      </w:r>
      <w:r>
        <w:rPr>
          <w:color w:val="414042"/>
          <w:w w:val="110"/>
          <w:sz w:val="20"/>
        </w:rPr>
        <w:t>members,</w:t>
      </w:r>
      <w:r>
        <w:rPr>
          <w:color w:val="414042"/>
          <w:spacing w:val="-7"/>
          <w:w w:val="110"/>
          <w:sz w:val="20"/>
        </w:rPr>
        <w:t xml:space="preserve"> </w:t>
      </w:r>
      <w:r>
        <w:rPr>
          <w:color w:val="414042"/>
          <w:w w:val="110"/>
          <w:sz w:val="20"/>
        </w:rPr>
        <w:t>similar</w:t>
      </w:r>
      <w:r>
        <w:rPr>
          <w:color w:val="414042"/>
          <w:spacing w:val="-7"/>
          <w:w w:val="110"/>
          <w:sz w:val="20"/>
        </w:rPr>
        <w:t xml:space="preserve"> </w:t>
      </w:r>
      <w:r>
        <w:rPr>
          <w:color w:val="414042"/>
          <w:w w:val="110"/>
          <w:sz w:val="20"/>
        </w:rPr>
        <w:t>to</w:t>
      </w:r>
      <w:r>
        <w:rPr>
          <w:color w:val="414042"/>
          <w:spacing w:val="-7"/>
          <w:w w:val="110"/>
          <w:sz w:val="20"/>
        </w:rPr>
        <w:t xml:space="preserve"> </w:t>
      </w:r>
      <w:r>
        <w:rPr>
          <w:color w:val="414042"/>
          <w:w w:val="110"/>
          <w:sz w:val="20"/>
        </w:rPr>
        <w:t>the</w:t>
      </w:r>
    </w:p>
    <w:p w:rsidR="00BC229A" w:rsidRDefault="006D6304">
      <w:pPr>
        <w:spacing w:line="276" w:lineRule="auto"/>
        <w:ind w:left="110" w:right="156"/>
        <w:rPr>
          <w:sz w:val="20"/>
        </w:rPr>
      </w:pPr>
      <w:r>
        <w:rPr>
          <w:color w:val="414042"/>
          <w:w w:val="110"/>
          <w:sz w:val="20"/>
        </w:rPr>
        <w:t>flexibility allowed union groups, beneficiaries may have more coverage options and could access higher quality care.</w:t>
      </w:r>
    </w:p>
    <w:p w:rsidR="00BC229A" w:rsidRDefault="006D6304">
      <w:pPr>
        <w:pStyle w:val="Heading3"/>
        <w:spacing w:before="27"/>
        <w:rPr>
          <w:rFonts w:ascii="Lucida Sans"/>
          <w:b/>
        </w:rPr>
      </w:pPr>
      <w:r>
        <w:br w:type="column"/>
      </w:r>
      <w:r>
        <w:rPr>
          <w:rFonts w:ascii="Lucida Sans"/>
          <w:b/>
          <w:color w:val="414042"/>
        </w:rPr>
        <w:t>Perspectives</w:t>
      </w:r>
    </w:p>
    <w:p w:rsidR="00BC229A" w:rsidRDefault="006D6304">
      <w:pPr>
        <w:spacing w:before="326" w:line="280" w:lineRule="auto"/>
        <w:ind w:left="110"/>
        <w:rPr>
          <w:sz w:val="28"/>
        </w:rPr>
      </w:pPr>
      <w:r>
        <w:rPr>
          <w:color w:val="414042"/>
          <w:w w:val="110"/>
          <w:sz w:val="28"/>
        </w:rPr>
        <w:t xml:space="preserve">Benefits Consultant </w:t>
      </w:r>
      <w:r>
        <w:rPr>
          <w:color w:val="414042"/>
          <w:w w:val="110"/>
          <w:position w:val="2"/>
          <w:sz w:val="28"/>
        </w:rPr>
        <w:t xml:space="preserve">| </w:t>
      </w:r>
      <w:r>
        <w:rPr>
          <w:color w:val="7C3E97"/>
          <w:w w:val="110"/>
          <w:sz w:val="28"/>
        </w:rPr>
        <w:t xml:space="preserve">“Plans need flexibility in how to structure benefit design, and to do things more creatively through value-based design </w:t>
      </w:r>
      <w:r>
        <w:rPr>
          <w:color w:val="7C3E97"/>
          <w:w w:val="105"/>
          <w:sz w:val="28"/>
        </w:rPr>
        <w:t>for populations.”</w:t>
      </w:r>
    </w:p>
    <w:p w:rsidR="00BC229A" w:rsidRDefault="00D0305F">
      <w:pPr>
        <w:spacing w:before="8"/>
        <w:rPr>
          <w:sz w:val="16"/>
        </w:rPr>
      </w:pPr>
      <w:r>
        <w:pict>
          <v:line id="_x0000_s1045" style="position:absolute;z-index:251664384;mso-wrap-distance-left:0;mso-wrap-distance-right:0;mso-position-horizontal-relative:page" from="324pt,12.65pt" to="562.5pt,12.65pt" strokecolor="#7c3e97" strokeweight="1pt">
            <w10:wrap type="topAndBottom" anchorx="page"/>
          </v:line>
        </w:pict>
      </w:r>
    </w:p>
    <w:p w:rsidR="00BC229A" w:rsidRDefault="006D6304">
      <w:pPr>
        <w:spacing w:before="300" w:line="285" w:lineRule="auto"/>
        <w:ind w:left="110" w:right="885"/>
        <w:rPr>
          <w:rFonts w:ascii="Lucida Sans"/>
          <w:b/>
          <w:sz w:val="20"/>
        </w:rPr>
      </w:pPr>
      <w:r>
        <w:rPr>
          <w:rFonts w:ascii="Lucida Sans"/>
          <w:b/>
          <w:color w:val="414042"/>
          <w:sz w:val="20"/>
        </w:rPr>
        <w:t>Increase the Information Available to Employers</w:t>
      </w:r>
      <w:r>
        <w:rPr>
          <w:rFonts w:ascii="Lucida Sans"/>
          <w:b/>
          <w:color w:val="414042"/>
          <w:spacing w:val="-24"/>
          <w:sz w:val="20"/>
        </w:rPr>
        <w:t xml:space="preserve"> </w:t>
      </w:r>
      <w:r>
        <w:rPr>
          <w:rFonts w:ascii="Lucida Sans"/>
          <w:b/>
          <w:color w:val="414042"/>
          <w:sz w:val="20"/>
        </w:rPr>
        <w:t>and</w:t>
      </w:r>
      <w:r>
        <w:rPr>
          <w:rFonts w:ascii="Lucida Sans"/>
          <w:b/>
          <w:color w:val="414042"/>
          <w:spacing w:val="-24"/>
          <w:sz w:val="20"/>
        </w:rPr>
        <w:t xml:space="preserve"> </w:t>
      </w:r>
      <w:r>
        <w:rPr>
          <w:rFonts w:ascii="Lucida Sans"/>
          <w:b/>
          <w:color w:val="414042"/>
          <w:sz w:val="20"/>
        </w:rPr>
        <w:t>Retirees</w:t>
      </w:r>
      <w:r>
        <w:rPr>
          <w:rFonts w:ascii="Lucida Sans"/>
          <w:b/>
          <w:color w:val="414042"/>
          <w:spacing w:val="-24"/>
          <w:sz w:val="20"/>
        </w:rPr>
        <w:t xml:space="preserve"> </w:t>
      </w:r>
      <w:r>
        <w:rPr>
          <w:rFonts w:ascii="Lucida Sans"/>
          <w:b/>
          <w:color w:val="414042"/>
          <w:sz w:val="20"/>
        </w:rPr>
        <w:t>about</w:t>
      </w:r>
      <w:r>
        <w:rPr>
          <w:rFonts w:ascii="Lucida Sans"/>
          <w:b/>
          <w:color w:val="414042"/>
          <w:spacing w:val="-24"/>
          <w:sz w:val="20"/>
        </w:rPr>
        <w:t xml:space="preserve"> </w:t>
      </w:r>
      <w:r>
        <w:rPr>
          <w:rFonts w:ascii="Lucida Sans"/>
          <w:b/>
          <w:color w:val="414042"/>
          <w:sz w:val="20"/>
        </w:rPr>
        <w:t>the</w:t>
      </w:r>
      <w:r>
        <w:rPr>
          <w:rFonts w:ascii="Lucida Sans"/>
          <w:b/>
          <w:color w:val="414042"/>
          <w:spacing w:val="-24"/>
          <w:sz w:val="20"/>
        </w:rPr>
        <w:t xml:space="preserve"> </w:t>
      </w:r>
      <w:r>
        <w:rPr>
          <w:rFonts w:ascii="Lucida Sans"/>
          <w:b/>
          <w:color w:val="414042"/>
          <w:sz w:val="20"/>
        </w:rPr>
        <w:t>Value MA-EGWPs</w:t>
      </w:r>
      <w:r>
        <w:rPr>
          <w:rFonts w:ascii="Lucida Sans"/>
          <w:b/>
          <w:color w:val="414042"/>
          <w:spacing w:val="-36"/>
          <w:sz w:val="20"/>
        </w:rPr>
        <w:t xml:space="preserve"> </w:t>
      </w:r>
      <w:r>
        <w:rPr>
          <w:rFonts w:ascii="Lucida Sans"/>
          <w:b/>
          <w:color w:val="414042"/>
          <w:sz w:val="20"/>
        </w:rPr>
        <w:t>Provide</w:t>
      </w:r>
    </w:p>
    <w:p w:rsidR="00BC229A" w:rsidRDefault="006D6304">
      <w:pPr>
        <w:spacing w:before="95" w:line="276" w:lineRule="auto"/>
        <w:ind w:left="110" w:right="456"/>
        <w:rPr>
          <w:sz w:val="20"/>
        </w:rPr>
      </w:pPr>
      <w:r>
        <w:rPr>
          <w:color w:val="414042"/>
          <w:w w:val="110"/>
          <w:sz w:val="20"/>
        </w:rPr>
        <w:t>There are still many employers that currently provide indemnity plans for their retirees who could benefit from transitioning to an MA-EGWP.</w:t>
      </w:r>
    </w:p>
    <w:p w:rsidR="00BC229A" w:rsidRDefault="006D6304">
      <w:pPr>
        <w:spacing w:line="276" w:lineRule="auto"/>
        <w:ind w:left="110" w:right="660"/>
        <w:rPr>
          <w:sz w:val="20"/>
        </w:rPr>
      </w:pPr>
      <w:r>
        <w:rPr>
          <w:color w:val="414042"/>
          <w:w w:val="110"/>
          <w:sz w:val="20"/>
        </w:rPr>
        <w:t>However, employers are sometimes resistant to change coverage plans because they are</w:t>
      </w:r>
    </w:p>
    <w:p w:rsidR="00BC229A" w:rsidRDefault="006D6304">
      <w:pPr>
        <w:spacing w:before="1" w:line="243" w:lineRule="exact"/>
        <w:ind w:left="110"/>
        <w:rPr>
          <w:sz w:val="20"/>
        </w:rPr>
      </w:pPr>
      <w:r>
        <w:rPr>
          <w:color w:val="414042"/>
          <w:w w:val="110"/>
          <w:sz w:val="20"/>
        </w:rPr>
        <w:t>hesitant to risk disrupting care for their retirees.</w:t>
      </w:r>
    </w:p>
    <w:p w:rsidR="00BC229A" w:rsidRDefault="006D6304">
      <w:pPr>
        <w:spacing w:before="125" w:line="276" w:lineRule="auto"/>
        <w:ind w:left="110" w:right="546"/>
        <w:rPr>
          <w:sz w:val="20"/>
        </w:rPr>
      </w:pPr>
      <w:r>
        <w:rPr>
          <w:color w:val="414042"/>
          <w:w w:val="110"/>
          <w:sz w:val="20"/>
        </w:rPr>
        <w:t>In addition, some employers may seek more transparency about how MA-EGWPs operate (e.g., how their care coordination models work).</w:t>
      </w:r>
    </w:p>
    <w:p w:rsidR="00BC229A" w:rsidRDefault="00BC229A">
      <w:pPr>
        <w:spacing w:line="276" w:lineRule="auto"/>
        <w:rPr>
          <w:sz w:val="20"/>
        </w:rPr>
        <w:sectPr w:rsidR="00BC229A">
          <w:type w:val="continuous"/>
          <w:pgSz w:w="12240" w:h="15840"/>
          <w:pgMar w:top="640" w:right="880" w:bottom="280" w:left="880" w:header="720" w:footer="720" w:gutter="0"/>
          <w:cols w:num="2" w:space="720" w:equalWidth="0">
            <w:col w:w="4755" w:space="735"/>
            <w:col w:w="4990"/>
          </w:cols>
        </w:sectPr>
      </w:pPr>
    </w:p>
    <w:p w:rsidR="00BC229A" w:rsidRDefault="006D6304">
      <w:pPr>
        <w:spacing w:before="102" w:line="276" w:lineRule="auto"/>
        <w:ind w:left="110" w:right="294"/>
        <w:rPr>
          <w:sz w:val="20"/>
        </w:rPr>
      </w:pPr>
      <w:r>
        <w:rPr>
          <w:color w:val="414042"/>
          <w:w w:val="110"/>
          <w:sz w:val="20"/>
        </w:rPr>
        <w:lastRenderedPageBreak/>
        <w:t>In particular, one benefits consultant reported that many employers do not understand how MA-EGWPs set premium rates or how they use subsidies from the government and, as a result, are concerned that they are at a disadvantage when working with an MA-EGWP. More outreach on the part of MA-EGWPs, consultants, and the government could help employers understand how MA-EGWPs operate, how they are funded, and how their care management efforts can improve beneficiary health while lowering costs.</w:t>
      </w:r>
    </w:p>
    <w:p w:rsidR="00BC229A" w:rsidRDefault="00BC229A">
      <w:pPr>
        <w:spacing w:before="5"/>
        <w:rPr>
          <w:sz w:val="33"/>
        </w:rPr>
      </w:pPr>
    </w:p>
    <w:p w:rsidR="00BC229A" w:rsidRDefault="006D6304">
      <w:pPr>
        <w:pStyle w:val="Heading2"/>
        <w:rPr>
          <w:b/>
        </w:rPr>
      </w:pPr>
      <w:r>
        <w:rPr>
          <w:b/>
          <w:color w:val="414042"/>
        </w:rPr>
        <w:t>Conclusion</w:t>
      </w:r>
    </w:p>
    <w:p w:rsidR="00BC229A" w:rsidRDefault="006D6304">
      <w:pPr>
        <w:spacing w:before="293" w:line="276" w:lineRule="auto"/>
        <w:ind w:left="110" w:right="-15"/>
        <w:rPr>
          <w:sz w:val="20"/>
        </w:rPr>
      </w:pPr>
      <w:r>
        <w:rPr>
          <w:color w:val="414042"/>
          <w:w w:val="110"/>
          <w:sz w:val="20"/>
        </w:rPr>
        <w:t>Retiree health coverage is an important component of the benefit packages that employers and unions offer their workers. Indeed, many beneficiaries depend on continued coverage through their former employers. Overall, the employers and unions, benefits consultants, and thought leaders inter- viewed agreed that MA-EGWPs allow employers to provide consistent, sustainable coverage for their retirees.</w:t>
      </w:r>
      <w:r>
        <w:rPr>
          <w:color w:val="414042"/>
          <w:spacing w:val="-14"/>
          <w:w w:val="110"/>
          <w:sz w:val="20"/>
        </w:rPr>
        <w:t xml:space="preserve"> </w:t>
      </w:r>
      <w:r>
        <w:rPr>
          <w:color w:val="414042"/>
          <w:w w:val="110"/>
          <w:sz w:val="20"/>
        </w:rPr>
        <w:t>MA-EGWPs</w:t>
      </w:r>
      <w:r>
        <w:rPr>
          <w:color w:val="414042"/>
          <w:spacing w:val="-14"/>
          <w:w w:val="110"/>
          <w:sz w:val="20"/>
        </w:rPr>
        <w:t xml:space="preserve"> </w:t>
      </w:r>
      <w:r>
        <w:rPr>
          <w:color w:val="414042"/>
          <w:w w:val="110"/>
          <w:sz w:val="20"/>
        </w:rPr>
        <w:t>are</w:t>
      </w:r>
      <w:r>
        <w:rPr>
          <w:color w:val="414042"/>
          <w:spacing w:val="-14"/>
          <w:w w:val="110"/>
          <w:sz w:val="20"/>
        </w:rPr>
        <w:t xml:space="preserve"> </w:t>
      </w:r>
      <w:r>
        <w:rPr>
          <w:color w:val="414042"/>
          <w:w w:val="110"/>
          <w:sz w:val="20"/>
        </w:rPr>
        <w:t>cost-effective</w:t>
      </w:r>
      <w:r>
        <w:rPr>
          <w:color w:val="414042"/>
          <w:spacing w:val="-14"/>
          <w:w w:val="110"/>
          <w:sz w:val="20"/>
        </w:rPr>
        <w:t xml:space="preserve"> </w:t>
      </w:r>
      <w:r>
        <w:rPr>
          <w:color w:val="414042"/>
          <w:w w:val="110"/>
          <w:sz w:val="20"/>
        </w:rPr>
        <w:t>for</w:t>
      </w:r>
      <w:r>
        <w:rPr>
          <w:color w:val="414042"/>
          <w:spacing w:val="-14"/>
          <w:w w:val="110"/>
          <w:sz w:val="20"/>
        </w:rPr>
        <w:t xml:space="preserve"> </w:t>
      </w:r>
      <w:r>
        <w:rPr>
          <w:color w:val="414042"/>
          <w:w w:val="110"/>
          <w:sz w:val="20"/>
        </w:rPr>
        <w:t>employers; in one instance, an employer interviewed reported that the savings generated by switching to</w:t>
      </w:r>
      <w:r>
        <w:rPr>
          <w:color w:val="414042"/>
          <w:spacing w:val="-19"/>
          <w:w w:val="110"/>
          <w:sz w:val="20"/>
        </w:rPr>
        <w:t xml:space="preserve"> </w:t>
      </w:r>
      <w:r>
        <w:rPr>
          <w:color w:val="414042"/>
          <w:w w:val="110"/>
          <w:sz w:val="20"/>
        </w:rPr>
        <w:t>an</w:t>
      </w:r>
    </w:p>
    <w:p w:rsidR="00BC229A" w:rsidRDefault="006D6304">
      <w:pPr>
        <w:spacing w:line="276" w:lineRule="auto"/>
        <w:ind w:left="110" w:right="438"/>
        <w:rPr>
          <w:sz w:val="20"/>
        </w:rPr>
      </w:pPr>
      <w:r>
        <w:rPr>
          <w:color w:val="414042"/>
          <w:w w:val="110"/>
          <w:sz w:val="20"/>
        </w:rPr>
        <w:t>MA-EGWP allowed the employer to continue to offer retiree health benefits when it would no longer have been able to afford to otherwise.</w:t>
      </w:r>
    </w:p>
    <w:p w:rsidR="00BC229A" w:rsidRDefault="006D6304">
      <w:pPr>
        <w:spacing w:before="6" w:after="40"/>
        <w:rPr>
          <w:sz w:val="11"/>
        </w:rPr>
      </w:pPr>
      <w:r>
        <w:br w:type="column"/>
      </w:r>
    </w:p>
    <w:p w:rsidR="00BC229A" w:rsidRDefault="00D0305F">
      <w:pPr>
        <w:spacing w:line="20" w:lineRule="exact"/>
        <w:ind w:left="99"/>
        <w:rPr>
          <w:sz w:val="2"/>
        </w:rPr>
      </w:pPr>
      <w:r>
        <w:rPr>
          <w:sz w:val="2"/>
        </w:rPr>
      </w:r>
      <w:r>
        <w:rPr>
          <w:sz w:val="2"/>
        </w:rPr>
        <w:pict>
          <v:group id="_x0000_s1043" style="width:239.5pt;height:1pt;mso-position-horizontal-relative:char;mso-position-vertical-relative:line" coordsize="4790,20">
            <v:line id="_x0000_s1044" style="position:absolute" from="10,10" to="4780,10" strokecolor="#7c3e97" strokeweight="1pt"/>
            <w10:wrap type="none"/>
            <w10:anchorlock/>
          </v:group>
        </w:pict>
      </w:r>
    </w:p>
    <w:p w:rsidR="00BC229A" w:rsidRDefault="006D6304">
      <w:pPr>
        <w:pStyle w:val="Heading3"/>
        <w:spacing w:before="252"/>
        <w:rPr>
          <w:rFonts w:ascii="Lucida Sans"/>
          <w:b/>
        </w:rPr>
      </w:pPr>
      <w:r>
        <w:rPr>
          <w:rFonts w:ascii="Lucida Sans"/>
          <w:b/>
          <w:color w:val="414042"/>
        </w:rPr>
        <w:t>Perspectives</w:t>
      </w:r>
    </w:p>
    <w:p w:rsidR="00BC229A" w:rsidRDefault="006D6304">
      <w:pPr>
        <w:spacing w:before="236" w:line="280" w:lineRule="auto"/>
        <w:ind w:left="110" w:right="213"/>
        <w:rPr>
          <w:sz w:val="28"/>
        </w:rPr>
      </w:pPr>
      <w:r>
        <w:rPr>
          <w:color w:val="414042"/>
          <w:w w:val="110"/>
          <w:sz w:val="28"/>
        </w:rPr>
        <w:t xml:space="preserve">Employer </w:t>
      </w:r>
      <w:r>
        <w:rPr>
          <w:color w:val="414042"/>
          <w:w w:val="110"/>
          <w:position w:val="2"/>
          <w:sz w:val="28"/>
        </w:rPr>
        <w:t xml:space="preserve">| </w:t>
      </w:r>
      <w:r>
        <w:rPr>
          <w:color w:val="7C3E97"/>
          <w:w w:val="110"/>
          <w:sz w:val="28"/>
        </w:rPr>
        <w:t xml:space="preserve">“Whether we continue with MA-EGWPs in future years depends, but the plan is to continue to the extent that it remains </w:t>
      </w:r>
      <w:r>
        <w:rPr>
          <w:color w:val="7C3E97"/>
          <w:w w:val="105"/>
          <w:sz w:val="28"/>
        </w:rPr>
        <w:t>economically</w:t>
      </w:r>
      <w:r>
        <w:rPr>
          <w:color w:val="7C3E97"/>
          <w:spacing w:val="60"/>
          <w:w w:val="105"/>
          <w:sz w:val="28"/>
        </w:rPr>
        <w:t xml:space="preserve"> </w:t>
      </w:r>
      <w:r>
        <w:rPr>
          <w:color w:val="7C3E97"/>
          <w:w w:val="105"/>
          <w:sz w:val="28"/>
        </w:rPr>
        <w:t>prudent.”</w:t>
      </w:r>
    </w:p>
    <w:p w:rsidR="00BC229A" w:rsidRDefault="00D0305F">
      <w:pPr>
        <w:spacing w:before="9"/>
        <w:rPr>
          <w:sz w:val="21"/>
        </w:rPr>
      </w:pPr>
      <w:r>
        <w:pict>
          <v:line id="_x0000_s1042" style="position:absolute;z-index:251665408;mso-wrap-distance-left:0;mso-wrap-distance-right:0;mso-position-horizontal-relative:page" from="324pt,15.75pt" to="562.5pt,15.75pt" strokecolor="#7c3e97" strokeweight="1pt">
            <w10:wrap type="topAndBottom" anchorx="page"/>
          </v:line>
        </w:pict>
      </w:r>
    </w:p>
    <w:p w:rsidR="00BC229A" w:rsidRDefault="00BC229A">
      <w:pPr>
        <w:rPr>
          <w:sz w:val="38"/>
        </w:rPr>
      </w:pPr>
    </w:p>
    <w:p w:rsidR="00BC229A" w:rsidRDefault="00BC229A">
      <w:pPr>
        <w:spacing w:before="5"/>
        <w:rPr>
          <w:sz w:val="33"/>
        </w:rPr>
      </w:pPr>
    </w:p>
    <w:p w:rsidR="00BC229A" w:rsidRDefault="006D6304">
      <w:pPr>
        <w:spacing w:before="1" w:line="276" w:lineRule="auto"/>
        <w:ind w:left="110"/>
        <w:rPr>
          <w:sz w:val="20"/>
        </w:rPr>
      </w:pPr>
      <w:r>
        <w:rPr>
          <w:color w:val="414042"/>
          <w:w w:val="110"/>
          <w:sz w:val="20"/>
        </w:rPr>
        <w:t>Further, MA-EGWPs allow retirees to access addi- tional benefits and receive high-quality, coordinated support to improve care and health outcomes.</w:t>
      </w:r>
    </w:p>
    <w:p w:rsidR="00BC229A" w:rsidRDefault="006D6304">
      <w:pPr>
        <w:spacing w:line="276" w:lineRule="auto"/>
        <w:ind w:left="110" w:right="52"/>
        <w:rPr>
          <w:sz w:val="20"/>
        </w:rPr>
      </w:pPr>
      <w:r>
        <w:rPr>
          <w:color w:val="414042"/>
          <w:w w:val="110"/>
          <w:sz w:val="20"/>
        </w:rPr>
        <w:t>However, funding disparities for group plans, especially basing payment on individual HMO plans, along with other policy changes, could threaten the financial stability of the market and may result in less generous benefits for retirees and lower cost savings for employers. By contrast, policies that expand and/ or stabilize the MA-EGWP offerings will allow more retirees to have access to MA-EGWP coverage and give MA-EGWPs more flexibility to innovate, ensur- ing that MA-EGWPs remain an attractive option for employers and retirees in the future.</w:t>
      </w:r>
    </w:p>
    <w:p w:rsidR="00BC229A" w:rsidRDefault="00BC229A">
      <w:pPr>
        <w:spacing w:line="276" w:lineRule="auto"/>
        <w:rPr>
          <w:sz w:val="20"/>
        </w:rPr>
        <w:sectPr w:rsidR="00BC229A">
          <w:pgSz w:w="12240" w:h="15840"/>
          <w:pgMar w:top="1120" w:right="880" w:bottom="920" w:left="880" w:header="0" w:footer="739" w:gutter="0"/>
          <w:cols w:num="2" w:space="720" w:equalWidth="0">
            <w:col w:w="4831" w:space="659"/>
            <w:col w:w="4990"/>
          </w:cols>
        </w:sectPr>
      </w:pPr>
    </w:p>
    <w:p w:rsidR="00BC229A" w:rsidRDefault="00D0305F">
      <w:pPr>
        <w:spacing w:before="98"/>
        <w:ind w:left="990"/>
        <w:rPr>
          <w:rFonts w:ascii="Lucida Sans"/>
          <w:b/>
          <w:sz w:val="20"/>
        </w:rPr>
      </w:pPr>
      <w:r>
        <w:lastRenderedPageBreak/>
        <w:pict>
          <v:shape id="_x0000_s1041" type="#_x0000_t202" style="position:absolute;left:0;text-align:left;margin-left:0;margin-top:564.5pt;width:612pt;height:227.55pt;z-index:-251638784;mso-position-horizontal-relative:page;mso-position-vertical-relative:page" filled="f" stroked="f">
            <v:textbox inset="0,0,0,0">
              <w:txbxContent>
                <w:p w:rsidR="00BC229A" w:rsidRDefault="00BC229A">
                  <w:pPr>
                    <w:pStyle w:val="BodyText"/>
                    <w:rPr>
                      <w:rFonts w:ascii="Arial Unicode MS"/>
                      <w:sz w:val="26"/>
                    </w:rPr>
                  </w:pPr>
                </w:p>
                <w:p w:rsidR="00BC229A" w:rsidRDefault="00BC229A">
                  <w:pPr>
                    <w:pStyle w:val="BodyText"/>
                    <w:rPr>
                      <w:rFonts w:ascii="Arial Unicode MS"/>
                      <w:sz w:val="26"/>
                    </w:rPr>
                  </w:pPr>
                </w:p>
                <w:p w:rsidR="00BC229A" w:rsidRDefault="00BC229A">
                  <w:pPr>
                    <w:pStyle w:val="BodyText"/>
                    <w:rPr>
                      <w:rFonts w:ascii="Arial Unicode MS"/>
                      <w:sz w:val="26"/>
                    </w:rPr>
                  </w:pPr>
                </w:p>
                <w:p w:rsidR="00BC229A" w:rsidRDefault="00BC229A">
                  <w:pPr>
                    <w:pStyle w:val="BodyText"/>
                    <w:rPr>
                      <w:rFonts w:ascii="Arial Unicode MS"/>
                      <w:sz w:val="26"/>
                    </w:rPr>
                  </w:pPr>
                </w:p>
                <w:p w:rsidR="00BC229A" w:rsidRDefault="00BC229A">
                  <w:pPr>
                    <w:pStyle w:val="BodyText"/>
                    <w:rPr>
                      <w:rFonts w:ascii="Arial Unicode MS"/>
                      <w:sz w:val="26"/>
                    </w:rPr>
                  </w:pPr>
                </w:p>
                <w:p w:rsidR="00BC229A" w:rsidRDefault="00BC229A">
                  <w:pPr>
                    <w:pStyle w:val="BodyText"/>
                    <w:rPr>
                      <w:rFonts w:ascii="Arial Unicode MS"/>
                      <w:sz w:val="26"/>
                    </w:rPr>
                  </w:pPr>
                </w:p>
                <w:p w:rsidR="00BC229A" w:rsidRDefault="00BC229A">
                  <w:pPr>
                    <w:pStyle w:val="BodyText"/>
                    <w:rPr>
                      <w:rFonts w:ascii="Arial Unicode MS"/>
                      <w:sz w:val="26"/>
                    </w:rPr>
                  </w:pPr>
                </w:p>
                <w:p w:rsidR="00BC229A" w:rsidRDefault="00BC229A">
                  <w:pPr>
                    <w:pStyle w:val="BodyText"/>
                    <w:spacing w:before="5"/>
                    <w:rPr>
                      <w:rFonts w:ascii="Arial Unicode MS"/>
                      <w:sz w:val="25"/>
                    </w:rPr>
                  </w:pPr>
                </w:p>
                <w:p w:rsidR="00BC229A" w:rsidRDefault="006D6304">
                  <w:pPr>
                    <w:ind w:right="988"/>
                    <w:jc w:val="right"/>
                    <w:rPr>
                      <w:sz w:val="20"/>
                    </w:rPr>
                  </w:pPr>
                  <w:r>
                    <w:rPr>
                      <w:color w:val="414042"/>
                      <w:w w:val="110"/>
                      <w:sz w:val="20"/>
                    </w:rPr>
                    <w:t>14</w:t>
                  </w:r>
                </w:p>
              </w:txbxContent>
            </v:textbox>
            <w10:wrap anchorx="page" anchory="page"/>
          </v:shape>
        </w:pict>
      </w:r>
      <w:r>
        <w:pict>
          <v:group id="_x0000_s1034" style="position:absolute;left:0;text-align:left;margin-left:0;margin-top:564.5pt;width:612pt;height:227.55pt;z-index:251666432;mso-position-horizontal-relative:page;mso-position-vertical-relative:page" coordorigin=",11290" coordsize="12240,4551">
            <v:rect id="_x0000_s1040" style="position:absolute;top:11290;width:12240;height:4550" fillcolor="#7c3e97" stroked="f"/>
            <v:shape id="_x0000_s1039" style="position:absolute;left:4522;top:13594;width:3107;height:836" coordorigin="4522,13594" coordsize="3107,836" o:spt="100" adj="0,,0" path="m7388,14022r-104,6l7200,14045r-64,27l7090,14111r-27,49l7055,14219r8,73l7090,14350r48,43l7209,14420r98,9l7381,14427r158,-10l7629,14415r-6,-43l7621,14324r-1,-22l7356,14302r-45,-4l7280,14284r-18,-26l7257,14221r7,-37l7287,14156r42,-17l7389,14133r9,l7409,14133r213,l7625,14065r,-43l7420,14022r-32,xm7622,14133r-213,l7417,14133r-1,27l7416,14234r,25l7418,14295r-14,3l7389,14300r-17,2l7356,14302r264,l7619,14276r,-42l7620,14185r2,-52xm7608,13880r-308,l7358,13888r36,22l7414,13950r6,59l7420,14022r205,l7625,13994r-6,-81l7608,13880xm7350,13747r-71,3l7215,13757r-56,12l7113,13783r8,145l7159,13910r44,-15l7251,13884r49,-4l7608,13880r-9,-30l7563,13803r-53,-32l7440,13753r-90,-6xm5606,14136r-516,l5160,14137r27,1l5209,14139r14,83l5248,14289r38,53l5336,14382r63,27l5476,14425r91,5l5630,14427r60,-7l5742,14409r40,-15l5777,14296r-177,l5525,14286r-54,-31l5438,14207r-12,-62l5426,14140r113,l5602,14137r4,-1xm4856,14022r-104,6l4668,14045r-64,27l4558,14111r-27,49l4522,14219r9,73l4557,14350r48,43l4677,14420r98,9l4849,14427r158,-10l5096,14415r-5,-43l5088,14324r,-22l4824,14302r-45,-4l4748,14284r-18,-26l4724,14221r8,-37l4755,14156r41,-17l4857,14133r9,l4877,14133r744,l5678,14120r60,-27l5780,14055r12,-23l5485,14032r-16,l5454,14031r-15,l5425,14030r,-3l5210,14027r-25,-1l5158,14025r-31,-1l5093,14024r,-2l4887,14022r-31,xm5621,14133r-744,l4884,14133r,27l4884,14234r,25l4886,14295r-14,3l4856,14300r-16,2l4824,14302r264,l5087,14282r,-14l5087,14212r1,-24l5089,14156r1,-20l5606,14136r15,-3xm5774,14249r-36,19l5696,14282r-46,11l5600,14296r177,l5774,14249xm5539,14140r-113,l5445,14141r22,l5510,14142r29,-2xm5799,13869r-261,l5570,13874r24,13l5610,13909r5,30l5608,13980r-25,29l5543,14026r-58,6l5792,14032r14,-27l5814,13943r-10,-65l5799,13869xm5544,13748r-88,6l5384,13772r-59,29l5280,13842r-34,51l5223,13955r-13,72l5425,14027r1,-3l5431,13964r19,-50l5485,13881r53,-12l5799,13869r-26,-45l5719,13783r-76,-26l5544,13748xm5076,13880r-308,l4825,13888r37,22l4882,13950r6,59l4887,14022r206,l5093,13994r-6,-81l5076,13880xm4818,13747r-71,3l4682,13757r-56,12l4581,13783r8,145l4627,13910r44,-15l4719,13884r49,-4l5076,13880r-10,-30l5031,13803r-53,-32l4908,13753r-90,-6xm6697,13748r-81,3l6462,13765r-88,3l6378,13858r2,93l6380,14015r1,98l6380,14191r-1,87l6376,14358r-2,57l6592,14415r-3,-55l6586,14282r-2,-87l6583,14113r,-45l6584,14015r1,-56l6586,13893r18,-5l6623,13884r21,-3l6666,13880r289,l6946,13851r-36,-46l6858,13773r-70,-19l6697,13748xm6955,13880r-289,l6714,13887r31,24l6762,13952r5,63l6767,14051r1,19l6768,14113r-1,78l6766,14278r-2,80l6761,14415r219,l6976,14360r-3,-78l6971,14195r,-82l6971,14068r,-39l6972,13985r-6,-74l6955,13880xm6149,13594r-123,l6009,13675r-29,60l5933,13776r-71,22l5862,13825r1,29l5863,13882r-1,26l5937,13908r-1,62l5935,14047r-1,85l5934,14220r9,79l5970,14358r44,40l6076,14421r78,8l6203,14427r40,-4l6274,14418r19,-4l6285,14284r-59,l6184,14279r-27,-20l6143,14221r-4,-61l6139,13908r133,l6272,13768r-131,l6142,13727r1,-46l6146,13636r3,-42xm6284,14270r-12,5l6258,14280r-16,3l6226,14284r59,l6284,14270xe" stroked="f">
              <v:stroke joinstyle="round"/>
              <v:formulas/>
              <v:path arrowok="t" o:connecttype="segments"/>
            </v:shape>
            <v:shape id="_x0000_s1038" type="#_x0000_t75" style="position:absolute;left:7660;top:13739;width:108;height:114">
              <v:imagedata r:id="rId23" o:title=""/>
            </v:shape>
            <v:shape id="_x0000_s1037" type="#_x0000_t202" style="position:absolute;left:990;top:12278;width:9423;height:498" filled="f" stroked="f">
              <v:textbox inset="0,0,0,0">
                <w:txbxContent>
                  <w:p w:rsidR="00BC229A" w:rsidRDefault="006D6304">
                    <w:pPr>
                      <w:spacing w:line="214" w:lineRule="exact"/>
                      <w:rPr>
                        <w:rFonts w:ascii="Arial Unicode MS"/>
                        <w:sz w:val="16"/>
                      </w:rPr>
                    </w:pPr>
                    <w:r>
                      <w:rPr>
                        <w:rFonts w:ascii="Arial Unicode MS"/>
                        <w:color w:val="FFFFFF"/>
                        <w:w w:val="105"/>
                        <w:sz w:val="16"/>
                      </w:rPr>
                      <w:t>Aetna is the brand name used for products and services provided by one or more of the Aetna group of subsidiary companies,</w:t>
                    </w:r>
                  </w:p>
                  <w:p w:rsidR="00BC229A" w:rsidRDefault="006D6304">
                    <w:pPr>
                      <w:spacing w:line="280" w:lineRule="exact"/>
                      <w:rPr>
                        <w:rFonts w:ascii="Arial Unicode MS"/>
                        <w:sz w:val="16"/>
                      </w:rPr>
                    </w:pPr>
                    <w:r>
                      <w:rPr>
                        <w:rFonts w:ascii="Arial Unicode MS"/>
                        <w:color w:val="FFFFFF"/>
                        <w:w w:val="105"/>
                        <w:sz w:val="16"/>
                      </w:rPr>
                      <w:t>including Aetna Life Insurance Company, Coventry Health Care plans and their affiliates.</w:t>
                    </w:r>
                  </w:p>
                </w:txbxContent>
              </v:textbox>
            </v:shape>
            <v:shape id="_x0000_s1036" type="#_x0000_t202" style="position:absolute;left:990;top:14982;width:1341;height:218" filled="f" stroked="f">
              <v:textbox inset="0,0,0,0">
                <w:txbxContent>
                  <w:p w:rsidR="00BC229A" w:rsidRDefault="006D6304">
                    <w:pPr>
                      <w:spacing w:line="214" w:lineRule="exact"/>
                      <w:rPr>
                        <w:rFonts w:ascii="Arial Unicode MS" w:hAnsi="Arial Unicode MS"/>
                        <w:sz w:val="16"/>
                      </w:rPr>
                    </w:pPr>
                    <w:r>
                      <w:rPr>
                        <w:rFonts w:ascii="Arial Unicode MS" w:hAnsi="Arial Unicode MS"/>
                        <w:color w:val="FFFFFF"/>
                        <w:w w:val="105"/>
                        <w:sz w:val="16"/>
                      </w:rPr>
                      <w:t>© 2018 Aetna</w:t>
                    </w:r>
                    <w:r>
                      <w:rPr>
                        <w:rFonts w:ascii="Arial Unicode MS" w:hAnsi="Arial Unicode MS"/>
                        <w:color w:val="FFFFFF"/>
                        <w:spacing w:val="-28"/>
                        <w:w w:val="105"/>
                        <w:sz w:val="16"/>
                      </w:rPr>
                      <w:t xml:space="preserve"> </w:t>
                    </w:r>
                    <w:r>
                      <w:rPr>
                        <w:rFonts w:ascii="Arial Unicode MS" w:hAnsi="Arial Unicode MS"/>
                        <w:color w:val="FFFFFF"/>
                        <w:w w:val="105"/>
                        <w:sz w:val="16"/>
                      </w:rPr>
                      <w:t>Inc.</w:t>
                    </w:r>
                  </w:p>
                </w:txbxContent>
              </v:textbox>
            </v:shape>
            <v:shape id="_x0000_s1035" type="#_x0000_t202" style="position:absolute;left:5554;top:14897;width:1153;height:327" filled="f" stroked="f">
              <v:textbox inset="0,0,0,0">
                <w:txbxContent>
                  <w:p w:rsidR="00BC229A" w:rsidRDefault="006D6304">
                    <w:pPr>
                      <w:spacing w:before="28"/>
                      <w:rPr>
                        <w:sz w:val="24"/>
                      </w:rPr>
                    </w:pPr>
                    <w:r>
                      <w:rPr>
                        <w:color w:val="FFFFFF"/>
                        <w:w w:val="110"/>
                        <w:sz w:val="24"/>
                      </w:rPr>
                      <w:t>aetna.com</w:t>
                    </w:r>
                  </w:p>
                </w:txbxContent>
              </v:textbox>
            </v:shape>
            <w10:wrap anchorx="page" anchory="page"/>
          </v:group>
        </w:pict>
      </w:r>
      <w:r w:rsidR="006D6304">
        <w:rPr>
          <w:rFonts w:ascii="Lucida Sans"/>
          <w:b/>
          <w:color w:val="414042"/>
          <w:sz w:val="20"/>
        </w:rPr>
        <w:t>References</w:t>
      </w:r>
    </w:p>
    <w:p w:rsidR="00BC229A" w:rsidRDefault="006D6304">
      <w:pPr>
        <w:spacing w:before="11" w:line="240" w:lineRule="exact"/>
        <w:ind w:left="990"/>
        <w:rPr>
          <w:rFonts w:ascii="Arial Unicode MS"/>
          <w:sz w:val="16"/>
        </w:rPr>
      </w:pPr>
      <w:r>
        <w:rPr>
          <w:rFonts w:ascii="Arial Unicode MS"/>
          <w:color w:val="414042"/>
          <w:w w:val="105"/>
          <w:position w:val="5"/>
          <w:sz w:val="9"/>
        </w:rPr>
        <w:t xml:space="preserve">1 </w:t>
      </w:r>
      <w:r>
        <w:rPr>
          <w:rFonts w:ascii="Arial Unicode MS"/>
          <w:color w:val="414042"/>
          <w:w w:val="105"/>
          <w:sz w:val="16"/>
        </w:rPr>
        <w:t>Better Medicare Alliance. Medicare Advantage fact sheet. November 2016.</w:t>
      </w:r>
    </w:p>
    <w:p w:rsidR="00BC229A" w:rsidRDefault="006D6304">
      <w:pPr>
        <w:spacing w:line="240" w:lineRule="exact"/>
        <w:ind w:left="990"/>
        <w:rPr>
          <w:rFonts w:ascii="Arial Unicode MS"/>
          <w:sz w:val="16"/>
        </w:rPr>
      </w:pPr>
      <w:r>
        <w:rPr>
          <w:rFonts w:ascii="Arial Unicode MS"/>
          <w:color w:val="414042"/>
          <w:w w:val="105"/>
          <w:sz w:val="16"/>
        </w:rPr>
        <w:t xml:space="preserve">Available  at:  </w:t>
      </w:r>
      <w:hyperlink r:id="rId43">
        <w:r>
          <w:rPr>
            <w:rFonts w:ascii="Arial Unicode MS"/>
            <w:color w:val="414042"/>
            <w:w w:val="105"/>
            <w:sz w:val="16"/>
          </w:rPr>
          <w:t>http://bettermedicarealliance.org/sites/default/files/2017-08/MedicareVoice.pdf.</w:t>
        </w:r>
      </w:hyperlink>
    </w:p>
    <w:p w:rsidR="00BC229A" w:rsidRDefault="006D6304">
      <w:pPr>
        <w:spacing w:before="78" w:line="170" w:lineRule="auto"/>
        <w:ind w:left="990" w:right="1672"/>
        <w:rPr>
          <w:rFonts w:ascii="Arial Unicode MS"/>
          <w:sz w:val="16"/>
        </w:rPr>
      </w:pPr>
      <w:r>
        <w:rPr>
          <w:rFonts w:ascii="Arial Unicode MS"/>
          <w:color w:val="414042"/>
          <w:position w:val="5"/>
          <w:sz w:val="9"/>
        </w:rPr>
        <w:t xml:space="preserve">2 </w:t>
      </w:r>
      <w:r>
        <w:rPr>
          <w:rFonts w:ascii="Arial Unicode MS"/>
          <w:color w:val="414042"/>
          <w:sz w:val="16"/>
        </w:rPr>
        <w:t xml:space="preserve">McAdrle F, Neuman T, Huang J. Retiree health benefits at the crossroads. The Henry J. Kaiser Family Foundation. April 2014. Available      at:      </w:t>
      </w:r>
      <w:hyperlink r:id="rId44">
        <w:r>
          <w:rPr>
            <w:rFonts w:ascii="Arial Unicode MS"/>
            <w:color w:val="414042"/>
            <w:sz w:val="16"/>
          </w:rPr>
          <w:t>http://kff.org/medicare/report/retiree-health-benefits-at-the-crossroads/.</w:t>
        </w:r>
      </w:hyperlink>
    </w:p>
    <w:p w:rsidR="00BC229A" w:rsidRDefault="006D6304">
      <w:pPr>
        <w:spacing w:before="21" w:line="240" w:lineRule="exact"/>
        <w:ind w:left="990"/>
        <w:rPr>
          <w:rFonts w:ascii="Arial Unicode MS"/>
          <w:sz w:val="16"/>
        </w:rPr>
      </w:pPr>
      <w:r>
        <w:rPr>
          <w:rFonts w:ascii="Arial Unicode MS"/>
          <w:color w:val="414042"/>
          <w:w w:val="105"/>
          <w:position w:val="5"/>
          <w:sz w:val="9"/>
        </w:rPr>
        <w:t xml:space="preserve">3 </w:t>
      </w:r>
      <w:r>
        <w:rPr>
          <w:rFonts w:ascii="Arial Unicode MS"/>
          <w:color w:val="414042"/>
          <w:w w:val="105"/>
          <w:sz w:val="16"/>
        </w:rPr>
        <w:t>Employee Benefit Research Institute. Fundamentals of employee benefit program. January 2009.</w:t>
      </w:r>
    </w:p>
    <w:p w:rsidR="00BC229A" w:rsidRDefault="006D6304">
      <w:pPr>
        <w:spacing w:line="240" w:lineRule="exact"/>
        <w:ind w:left="990"/>
        <w:rPr>
          <w:rFonts w:ascii="Arial Unicode MS"/>
          <w:sz w:val="16"/>
        </w:rPr>
      </w:pPr>
      <w:r>
        <w:rPr>
          <w:rFonts w:ascii="Arial Unicode MS"/>
          <w:color w:val="414042"/>
          <w:w w:val="105"/>
          <w:sz w:val="16"/>
        </w:rPr>
        <w:t xml:space="preserve">Available at: </w:t>
      </w:r>
      <w:hyperlink r:id="rId45">
        <w:r>
          <w:rPr>
            <w:rFonts w:ascii="Arial Unicode MS"/>
            <w:color w:val="414042"/>
            <w:w w:val="105"/>
            <w:sz w:val="16"/>
          </w:rPr>
          <w:t>http://www.ebri.org/pdf/publications/books/fundamentals/2009/20_Hlth-Bens-Ovrvu_HEALTH_Funds-2009_EBRI.pdf.</w:t>
        </w:r>
      </w:hyperlink>
    </w:p>
    <w:p w:rsidR="00BC229A" w:rsidRDefault="006D6304">
      <w:pPr>
        <w:spacing w:before="78" w:line="170" w:lineRule="auto"/>
        <w:ind w:left="990" w:right="2637"/>
        <w:rPr>
          <w:rFonts w:ascii="Arial Unicode MS"/>
          <w:sz w:val="16"/>
        </w:rPr>
      </w:pPr>
      <w:r>
        <w:rPr>
          <w:rFonts w:ascii="Arial Unicode MS"/>
          <w:color w:val="414042"/>
          <w:w w:val="105"/>
          <w:position w:val="5"/>
          <w:sz w:val="9"/>
        </w:rPr>
        <w:t>4</w:t>
      </w:r>
      <w:r>
        <w:rPr>
          <w:rFonts w:ascii="Arial Unicode MS"/>
          <w:color w:val="414042"/>
          <w:spacing w:val="-5"/>
          <w:w w:val="105"/>
          <w:position w:val="5"/>
          <w:sz w:val="9"/>
        </w:rPr>
        <w:t xml:space="preserve"> </w:t>
      </w:r>
      <w:r>
        <w:rPr>
          <w:rFonts w:ascii="Arial Unicode MS"/>
          <w:color w:val="414042"/>
          <w:w w:val="105"/>
          <w:sz w:val="16"/>
        </w:rPr>
        <w:t>Claxton</w:t>
      </w:r>
      <w:r>
        <w:rPr>
          <w:rFonts w:ascii="Arial Unicode MS"/>
          <w:color w:val="414042"/>
          <w:spacing w:val="-9"/>
          <w:w w:val="105"/>
          <w:sz w:val="16"/>
        </w:rPr>
        <w:t xml:space="preserve"> </w:t>
      </w:r>
      <w:r>
        <w:rPr>
          <w:rFonts w:ascii="Arial Unicode MS"/>
          <w:color w:val="414042"/>
          <w:w w:val="105"/>
          <w:sz w:val="16"/>
        </w:rPr>
        <w:t>G,</w:t>
      </w:r>
      <w:r>
        <w:rPr>
          <w:rFonts w:ascii="Arial Unicode MS"/>
          <w:color w:val="414042"/>
          <w:spacing w:val="-9"/>
          <w:w w:val="105"/>
          <w:sz w:val="16"/>
        </w:rPr>
        <w:t xml:space="preserve"> </w:t>
      </w:r>
      <w:r>
        <w:rPr>
          <w:rFonts w:ascii="Arial Unicode MS"/>
          <w:color w:val="414042"/>
          <w:w w:val="105"/>
          <w:sz w:val="16"/>
        </w:rPr>
        <w:t>Rae</w:t>
      </w:r>
      <w:r>
        <w:rPr>
          <w:rFonts w:ascii="Arial Unicode MS"/>
          <w:color w:val="414042"/>
          <w:spacing w:val="-9"/>
          <w:w w:val="105"/>
          <w:sz w:val="16"/>
        </w:rPr>
        <w:t xml:space="preserve"> </w:t>
      </w:r>
      <w:r>
        <w:rPr>
          <w:rFonts w:ascii="Arial Unicode MS"/>
          <w:color w:val="414042"/>
          <w:w w:val="105"/>
          <w:sz w:val="16"/>
        </w:rPr>
        <w:t>M,</w:t>
      </w:r>
      <w:r>
        <w:rPr>
          <w:rFonts w:ascii="Arial Unicode MS"/>
          <w:color w:val="414042"/>
          <w:spacing w:val="-9"/>
          <w:w w:val="105"/>
          <w:sz w:val="16"/>
        </w:rPr>
        <w:t xml:space="preserve"> </w:t>
      </w:r>
      <w:r>
        <w:rPr>
          <w:rFonts w:ascii="Arial Unicode MS"/>
          <w:color w:val="414042"/>
          <w:w w:val="105"/>
          <w:sz w:val="16"/>
        </w:rPr>
        <w:t>et</w:t>
      </w:r>
      <w:r>
        <w:rPr>
          <w:rFonts w:ascii="Arial Unicode MS"/>
          <w:color w:val="414042"/>
          <w:spacing w:val="-9"/>
          <w:w w:val="105"/>
          <w:sz w:val="16"/>
        </w:rPr>
        <w:t xml:space="preserve"> </w:t>
      </w:r>
      <w:r>
        <w:rPr>
          <w:rFonts w:ascii="Arial Unicode MS"/>
          <w:color w:val="414042"/>
          <w:w w:val="105"/>
          <w:sz w:val="16"/>
        </w:rPr>
        <w:t>al.</w:t>
      </w:r>
      <w:r>
        <w:rPr>
          <w:rFonts w:ascii="Arial Unicode MS"/>
          <w:color w:val="414042"/>
          <w:spacing w:val="-9"/>
          <w:w w:val="105"/>
          <w:sz w:val="16"/>
        </w:rPr>
        <w:t xml:space="preserve"> </w:t>
      </w:r>
      <w:r>
        <w:rPr>
          <w:rFonts w:ascii="Arial Unicode MS"/>
          <w:color w:val="414042"/>
          <w:w w:val="105"/>
          <w:sz w:val="16"/>
        </w:rPr>
        <w:t>2017</w:t>
      </w:r>
      <w:r>
        <w:rPr>
          <w:rFonts w:ascii="Arial Unicode MS"/>
          <w:color w:val="414042"/>
          <w:spacing w:val="-9"/>
          <w:w w:val="105"/>
          <w:sz w:val="16"/>
        </w:rPr>
        <w:t xml:space="preserve"> </w:t>
      </w:r>
      <w:r>
        <w:rPr>
          <w:rFonts w:ascii="Arial Unicode MS"/>
          <w:color w:val="414042"/>
          <w:w w:val="105"/>
          <w:sz w:val="16"/>
        </w:rPr>
        <w:t>employer</w:t>
      </w:r>
      <w:r>
        <w:rPr>
          <w:rFonts w:ascii="Arial Unicode MS"/>
          <w:color w:val="414042"/>
          <w:spacing w:val="-9"/>
          <w:w w:val="105"/>
          <w:sz w:val="16"/>
        </w:rPr>
        <w:t xml:space="preserve"> </w:t>
      </w:r>
      <w:r>
        <w:rPr>
          <w:rFonts w:ascii="Arial Unicode MS"/>
          <w:color w:val="414042"/>
          <w:w w:val="105"/>
          <w:sz w:val="16"/>
        </w:rPr>
        <w:t>health</w:t>
      </w:r>
      <w:r>
        <w:rPr>
          <w:rFonts w:ascii="Arial Unicode MS"/>
          <w:color w:val="414042"/>
          <w:spacing w:val="-9"/>
          <w:w w:val="105"/>
          <w:sz w:val="16"/>
        </w:rPr>
        <w:t xml:space="preserve"> </w:t>
      </w:r>
      <w:r>
        <w:rPr>
          <w:rFonts w:ascii="Arial Unicode MS"/>
          <w:color w:val="414042"/>
          <w:w w:val="105"/>
          <w:sz w:val="16"/>
        </w:rPr>
        <w:t>benefits</w:t>
      </w:r>
      <w:r>
        <w:rPr>
          <w:rFonts w:ascii="Arial Unicode MS"/>
          <w:color w:val="414042"/>
          <w:spacing w:val="-9"/>
          <w:w w:val="105"/>
          <w:sz w:val="16"/>
        </w:rPr>
        <w:t xml:space="preserve"> </w:t>
      </w:r>
      <w:r>
        <w:rPr>
          <w:rFonts w:ascii="Arial Unicode MS"/>
          <w:color w:val="414042"/>
          <w:w w:val="105"/>
          <w:sz w:val="16"/>
        </w:rPr>
        <w:t>survey.</w:t>
      </w:r>
      <w:r>
        <w:rPr>
          <w:rFonts w:ascii="Arial Unicode MS"/>
          <w:color w:val="414042"/>
          <w:spacing w:val="-9"/>
          <w:w w:val="105"/>
          <w:sz w:val="16"/>
        </w:rPr>
        <w:t xml:space="preserve"> </w:t>
      </w:r>
      <w:r>
        <w:rPr>
          <w:rFonts w:ascii="Arial Unicode MS"/>
          <w:color w:val="414042"/>
          <w:w w:val="105"/>
          <w:sz w:val="16"/>
        </w:rPr>
        <w:t>Kaiser</w:t>
      </w:r>
      <w:r>
        <w:rPr>
          <w:rFonts w:ascii="Arial Unicode MS"/>
          <w:color w:val="414042"/>
          <w:spacing w:val="-9"/>
          <w:w w:val="105"/>
          <w:sz w:val="16"/>
        </w:rPr>
        <w:t xml:space="preserve"> </w:t>
      </w:r>
      <w:r>
        <w:rPr>
          <w:rFonts w:ascii="Arial Unicode MS"/>
          <w:color w:val="414042"/>
          <w:w w:val="105"/>
          <w:sz w:val="16"/>
        </w:rPr>
        <w:t>Family</w:t>
      </w:r>
      <w:r>
        <w:rPr>
          <w:rFonts w:ascii="Arial Unicode MS"/>
          <w:color w:val="414042"/>
          <w:spacing w:val="-9"/>
          <w:w w:val="105"/>
          <w:sz w:val="16"/>
        </w:rPr>
        <w:t xml:space="preserve"> </w:t>
      </w:r>
      <w:r>
        <w:rPr>
          <w:rFonts w:ascii="Arial Unicode MS"/>
          <w:color w:val="414042"/>
          <w:w w:val="105"/>
          <w:sz w:val="16"/>
        </w:rPr>
        <w:t>Foundation.</w:t>
      </w:r>
      <w:r>
        <w:rPr>
          <w:rFonts w:ascii="Arial Unicode MS"/>
          <w:color w:val="414042"/>
          <w:spacing w:val="-9"/>
          <w:w w:val="105"/>
          <w:sz w:val="16"/>
        </w:rPr>
        <w:t xml:space="preserve"> </w:t>
      </w:r>
      <w:r>
        <w:rPr>
          <w:rFonts w:ascii="Arial Unicode MS"/>
          <w:color w:val="414042"/>
          <w:w w:val="105"/>
          <w:sz w:val="16"/>
        </w:rPr>
        <w:t>September</w:t>
      </w:r>
      <w:r>
        <w:rPr>
          <w:rFonts w:ascii="Arial Unicode MS"/>
          <w:color w:val="414042"/>
          <w:spacing w:val="-9"/>
          <w:w w:val="105"/>
          <w:sz w:val="16"/>
        </w:rPr>
        <w:t xml:space="preserve"> </w:t>
      </w:r>
      <w:r>
        <w:rPr>
          <w:rFonts w:ascii="Arial Unicode MS"/>
          <w:color w:val="414042"/>
          <w:w w:val="105"/>
          <w:sz w:val="16"/>
        </w:rPr>
        <w:t xml:space="preserve">2017. Available   at: </w:t>
      </w:r>
      <w:r>
        <w:rPr>
          <w:rFonts w:ascii="Arial Unicode MS"/>
          <w:color w:val="414042"/>
          <w:spacing w:val="4"/>
          <w:w w:val="105"/>
          <w:sz w:val="16"/>
        </w:rPr>
        <w:t xml:space="preserve"> </w:t>
      </w:r>
      <w:hyperlink r:id="rId46">
        <w:r>
          <w:rPr>
            <w:rFonts w:ascii="Arial Unicode MS"/>
            <w:color w:val="414042"/>
            <w:w w:val="105"/>
            <w:sz w:val="16"/>
          </w:rPr>
          <w:t>http://www.kff.org/health-costs/report/2017-employer-health-benefits-survey/.</w:t>
        </w:r>
      </w:hyperlink>
    </w:p>
    <w:p w:rsidR="00BC229A" w:rsidRDefault="006D6304">
      <w:pPr>
        <w:spacing w:before="18"/>
        <w:ind w:left="990"/>
        <w:rPr>
          <w:rFonts w:ascii="Arial Unicode MS"/>
          <w:sz w:val="16"/>
        </w:rPr>
      </w:pPr>
      <w:r>
        <w:rPr>
          <w:rFonts w:ascii="Arial Unicode MS"/>
          <w:color w:val="414042"/>
          <w:w w:val="105"/>
          <w:sz w:val="9"/>
        </w:rPr>
        <w:t xml:space="preserve">5 </w:t>
      </w:r>
      <w:r>
        <w:rPr>
          <w:rFonts w:ascii="Arial Unicode MS"/>
          <w:color w:val="414042"/>
          <w:w w:val="105"/>
          <w:position w:val="-4"/>
          <w:sz w:val="16"/>
        </w:rPr>
        <w:t>Ibid.</w:t>
      </w:r>
    </w:p>
    <w:p w:rsidR="00BC229A" w:rsidRDefault="006D6304">
      <w:pPr>
        <w:spacing w:before="12"/>
        <w:ind w:left="990"/>
        <w:rPr>
          <w:rFonts w:ascii="Arial Unicode MS"/>
          <w:sz w:val="16"/>
        </w:rPr>
      </w:pPr>
      <w:r>
        <w:rPr>
          <w:rFonts w:ascii="Arial Unicode MS"/>
          <w:color w:val="414042"/>
          <w:w w:val="105"/>
          <w:position w:val="5"/>
          <w:sz w:val="9"/>
        </w:rPr>
        <w:t xml:space="preserve">6 </w:t>
      </w:r>
      <w:r>
        <w:rPr>
          <w:rFonts w:ascii="Arial Unicode MS"/>
          <w:color w:val="414042"/>
          <w:w w:val="105"/>
          <w:sz w:val="16"/>
        </w:rPr>
        <w:t>Avalere Health analysis using enrollment data released by the Centers for Medicare &amp; Medicaid Services. July 2017.</w:t>
      </w:r>
    </w:p>
    <w:p w:rsidR="00BC229A" w:rsidRDefault="006D6304">
      <w:pPr>
        <w:spacing w:before="5"/>
        <w:ind w:left="990"/>
        <w:rPr>
          <w:rFonts w:ascii="Arial Unicode MS"/>
          <w:sz w:val="16"/>
        </w:rPr>
      </w:pPr>
      <w:r>
        <w:rPr>
          <w:rFonts w:ascii="Arial Unicode MS"/>
          <w:color w:val="414042"/>
          <w:w w:val="105"/>
          <w:sz w:val="9"/>
        </w:rPr>
        <w:t xml:space="preserve">7 </w:t>
      </w:r>
      <w:r>
        <w:rPr>
          <w:rFonts w:ascii="Arial Unicode MS"/>
          <w:color w:val="414042"/>
          <w:w w:val="105"/>
          <w:position w:val="-4"/>
          <w:sz w:val="16"/>
        </w:rPr>
        <w:t>Ibid.</w:t>
      </w:r>
    </w:p>
    <w:p w:rsidR="00BC229A" w:rsidRDefault="006D6304">
      <w:pPr>
        <w:spacing w:before="9"/>
        <w:ind w:left="990"/>
        <w:rPr>
          <w:rFonts w:ascii="Arial Unicode MS"/>
          <w:sz w:val="16"/>
        </w:rPr>
      </w:pPr>
      <w:r>
        <w:rPr>
          <w:rFonts w:ascii="Arial Unicode MS"/>
          <w:color w:val="414042"/>
          <w:w w:val="105"/>
          <w:sz w:val="9"/>
        </w:rPr>
        <w:t xml:space="preserve">8 </w:t>
      </w:r>
      <w:r>
        <w:rPr>
          <w:rFonts w:ascii="Arial Unicode MS"/>
          <w:color w:val="414042"/>
          <w:w w:val="105"/>
          <w:position w:val="-4"/>
          <w:sz w:val="16"/>
        </w:rPr>
        <w:t>Ibid.</w:t>
      </w:r>
    </w:p>
    <w:p w:rsidR="00BC229A" w:rsidRDefault="006D6304">
      <w:pPr>
        <w:spacing w:before="9"/>
        <w:ind w:left="990"/>
        <w:rPr>
          <w:rFonts w:ascii="Arial Unicode MS"/>
          <w:sz w:val="16"/>
        </w:rPr>
      </w:pPr>
      <w:r>
        <w:rPr>
          <w:rFonts w:ascii="Arial Unicode MS"/>
          <w:color w:val="414042"/>
          <w:w w:val="105"/>
          <w:sz w:val="9"/>
        </w:rPr>
        <w:t xml:space="preserve">9 </w:t>
      </w:r>
      <w:r>
        <w:rPr>
          <w:rFonts w:ascii="Arial Unicode MS"/>
          <w:color w:val="414042"/>
          <w:w w:val="105"/>
          <w:position w:val="-4"/>
          <w:sz w:val="16"/>
        </w:rPr>
        <w:t>Ibid.</w:t>
      </w:r>
    </w:p>
    <w:p w:rsidR="00BC229A" w:rsidRDefault="006D6304">
      <w:pPr>
        <w:spacing w:before="9"/>
        <w:ind w:left="990"/>
        <w:rPr>
          <w:rFonts w:ascii="Arial Unicode MS"/>
          <w:sz w:val="16"/>
        </w:rPr>
      </w:pPr>
      <w:r>
        <w:rPr>
          <w:rFonts w:ascii="Arial Unicode MS"/>
          <w:color w:val="414042"/>
          <w:w w:val="105"/>
          <w:sz w:val="9"/>
        </w:rPr>
        <w:t xml:space="preserve">10 </w:t>
      </w:r>
      <w:r>
        <w:rPr>
          <w:rFonts w:ascii="Arial Unicode MS"/>
          <w:color w:val="414042"/>
          <w:w w:val="105"/>
          <w:position w:val="-4"/>
          <w:sz w:val="16"/>
        </w:rPr>
        <w:t>Ibid.</w:t>
      </w:r>
    </w:p>
    <w:p w:rsidR="00BC229A" w:rsidRDefault="006D6304">
      <w:pPr>
        <w:spacing w:before="9"/>
        <w:ind w:left="990"/>
        <w:rPr>
          <w:rFonts w:ascii="Arial Unicode MS"/>
          <w:sz w:val="16"/>
        </w:rPr>
      </w:pPr>
      <w:r>
        <w:rPr>
          <w:rFonts w:ascii="Arial Unicode MS"/>
          <w:color w:val="414042"/>
          <w:w w:val="105"/>
          <w:sz w:val="9"/>
        </w:rPr>
        <w:t xml:space="preserve">11 </w:t>
      </w:r>
      <w:r>
        <w:rPr>
          <w:rFonts w:ascii="Arial Unicode MS"/>
          <w:color w:val="414042"/>
          <w:w w:val="105"/>
          <w:position w:val="-4"/>
          <w:sz w:val="16"/>
        </w:rPr>
        <w:t>Ibid.</w:t>
      </w:r>
    </w:p>
    <w:p w:rsidR="00BC229A" w:rsidRDefault="006D6304">
      <w:pPr>
        <w:spacing w:before="9"/>
        <w:ind w:left="990"/>
        <w:rPr>
          <w:rFonts w:ascii="Arial Unicode MS"/>
          <w:sz w:val="16"/>
        </w:rPr>
      </w:pPr>
      <w:r>
        <w:rPr>
          <w:rFonts w:ascii="Arial Unicode MS"/>
          <w:color w:val="414042"/>
          <w:w w:val="105"/>
          <w:sz w:val="9"/>
        </w:rPr>
        <w:t xml:space="preserve">12 </w:t>
      </w:r>
      <w:r>
        <w:rPr>
          <w:rFonts w:ascii="Arial Unicode MS"/>
          <w:color w:val="414042"/>
          <w:w w:val="105"/>
          <w:position w:val="-4"/>
          <w:sz w:val="16"/>
        </w:rPr>
        <w:t>Ibid.</w:t>
      </w:r>
    </w:p>
    <w:p w:rsidR="00BC229A" w:rsidRDefault="006D6304">
      <w:pPr>
        <w:spacing w:before="9"/>
        <w:ind w:left="990"/>
        <w:rPr>
          <w:rFonts w:ascii="Arial Unicode MS"/>
          <w:sz w:val="16"/>
        </w:rPr>
      </w:pPr>
      <w:r>
        <w:rPr>
          <w:rFonts w:ascii="Arial Unicode MS"/>
          <w:color w:val="414042"/>
          <w:w w:val="105"/>
          <w:sz w:val="9"/>
        </w:rPr>
        <w:t xml:space="preserve">13 </w:t>
      </w:r>
      <w:r>
        <w:rPr>
          <w:rFonts w:ascii="Arial Unicode MS"/>
          <w:color w:val="414042"/>
          <w:w w:val="105"/>
          <w:position w:val="-4"/>
          <w:sz w:val="16"/>
        </w:rPr>
        <w:t>Ibid.</w:t>
      </w:r>
    </w:p>
    <w:p w:rsidR="00BC229A" w:rsidRDefault="006D6304">
      <w:pPr>
        <w:spacing w:before="81" w:line="170" w:lineRule="auto"/>
        <w:ind w:left="990" w:right="1330"/>
        <w:rPr>
          <w:rFonts w:ascii="Arial Unicode MS"/>
          <w:sz w:val="16"/>
        </w:rPr>
      </w:pPr>
      <w:r>
        <w:rPr>
          <w:rFonts w:ascii="Arial Unicode MS"/>
          <w:color w:val="414042"/>
          <w:w w:val="105"/>
          <w:position w:val="5"/>
          <w:sz w:val="9"/>
        </w:rPr>
        <w:t xml:space="preserve">14 </w:t>
      </w:r>
      <w:r>
        <w:rPr>
          <w:rFonts w:ascii="Arial Unicode MS"/>
          <w:color w:val="414042"/>
          <w:w w:val="105"/>
          <w:sz w:val="16"/>
        </w:rPr>
        <w:t xml:space="preserve">Petterson S, Bazemore A, et. al. Understanding the impact of Medicare Advantage on hospitalization rates: A 12-state study. March 2016.  Available  at:   </w:t>
      </w:r>
      <w:hyperlink r:id="rId47">
        <w:r>
          <w:rPr>
            <w:rFonts w:ascii="Arial Unicode MS"/>
            <w:color w:val="414042"/>
            <w:w w:val="105"/>
            <w:sz w:val="16"/>
          </w:rPr>
          <w:t>http://www.graham-center.org/content/dam/rgc/documents/publications-reports/reports/BMA_Report_2016.pdf.</w:t>
        </w:r>
      </w:hyperlink>
    </w:p>
    <w:p w:rsidR="00BC229A" w:rsidRDefault="006D6304">
      <w:pPr>
        <w:spacing w:before="90" w:line="170" w:lineRule="auto"/>
        <w:ind w:left="990" w:right="1330"/>
        <w:rPr>
          <w:rFonts w:ascii="Arial Unicode MS"/>
          <w:sz w:val="16"/>
        </w:rPr>
      </w:pPr>
      <w:r>
        <w:rPr>
          <w:rFonts w:ascii="Arial Unicode MS"/>
          <w:color w:val="414042"/>
          <w:w w:val="105"/>
          <w:position w:val="5"/>
          <w:sz w:val="9"/>
        </w:rPr>
        <w:t>15</w:t>
      </w:r>
      <w:r>
        <w:rPr>
          <w:rFonts w:ascii="Arial Unicode MS"/>
          <w:color w:val="414042"/>
          <w:spacing w:val="-6"/>
          <w:w w:val="105"/>
          <w:position w:val="5"/>
          <w:sz w:val="9"/>
        </w:rPr>
        <w:t xml:space="preserve"> </w:t>
      </w:r>
      <w:r>
        <w:rPr>
          <w:rFonts w:ascii="Arial Unicode MS"/>
          <w:color w:val="414042"/>
          <w:w w:val="105"/>
          <w:sz w:val="16"/>
        </w:rPr>
        <w:t>Lemieux</w:t>
      </w:r>
      <w:r>
        <w:rPr>
          <w:rFonts w:ascii="Arial Unicode MS"/>
          <w:color w:val="414042"/>
          <w:spacing w:val="-11"/>
          <w:w w:val="105"/>
          <w:sz w:val="16"/>
        </w:rPr>
        <w:t xml:space="preserve"> </w:t>
      </w:r>
      <w:r>
        <w:rPr>
          <w:rFonts w:ascii="Arial Unicode MS"/>
          <w:color w:val="414042"/>
          <w:sz w:val="16"/>
        </w:rPr>
        <w:t>J,</w:t>
      </w:r>
      <w:r>
        <w:rPr>
          <w:rFonts w:ascii="Arial Unicode MS"/>
          <w:color w:val="414042"/>
          <w:spacing w:val="-9"/>
          <w:sz w:val="16"/>
        </w:rPr>
        <w:t xml:space="preserve"> </w:t>
      </w:r>
      <w:r>
        <w:rPr>
          <w:rFonts w:ascii="Arial Unicode MS"/>
          <w:color w:val="414042"/>
          <w:w w:val="105"/>
          <w:sz w:val="16"/>
        </w:rPr>
        <w:t>Sennett</w:t>
      </w:r>
      <w:r>
        <w:rPr>
          <w:rFonts w:ascii="Arial Unicode MS"/>
          <w:color w:val="414042"/>
          <w:spacing w:val="-11"/>
          <w:w w:val="105"/>
          <w:sz w:val="16"/>
        </w:rPr>
        <w:t xml:space="preserve"> </w:t>
      </w:r>
      <w:r>
        <w:rPr>
          <w:rFonts w:ascii="Arial Unicode MS"/>
          <w:color w:val="414042"/>
          <w:w w:val="105"/>
          <w:sz w:val="16"/>
        </w:rPr>
        <w:t>C,</w:t>
      </w:r>
      <w:r>
        <w:rPr>
          <w:rFonts w:ascii="Arial Unicode MS"/>
          <w:color w:val="414042"/>
          <w:spacing w:val="-11"/>
          <w:w w:val="105"/>
          <w:sz w:val="16"/>
        </w:rPr>
        <w:t xml:space="preserve"> </w:t>
      </w:r>
      <w:r>
        <w:rPr>
          <w:rFonts w:ascii="Arial Unicode MS"/>
          <w:color w:val="414042"/>
          <w:w w:val="105"/>
          <w:sz w:val="16"/>
        </w:rPr>
        <w:t>et</w:t>
      </w:r>
      <w:r>
        <w:rPr>
          <w:rFonts w:ascii="Arial Unicode MS"/>
          <w:color w:val="414042"/>
          <w:spacing w:val="-11"/>
          <w:w w:val="105"/>
          <w:sz w:val="16"/>
        </w:rPr>
        <w:t xml:space="preserve"> </w:t>
      </w:r>
      <w:r>
        <w:rPr>
          <w:rFonts w:ascii="Arial Unicode MS"/>
          <w:color w:val="414042"/>
          <w:w w:val="105"/>
          <w:sz w:val="16"/>
        </w:rPr>
        <w:t>al.</w:t>
      </w:r>
      <w:r>
        <w:rPr>
          <w:rFonts w:ascii="Arial Unicode MS"/>
          <w:color w:val="414042"/>
          <w:spacing w:val="-11"/>
          <w:w w:val="105"/>
          <w:sz w:val="16"/>
        </w:rPr>
        <w:t xml:space="preserve"> </w:t>
      </w:r>
      <w:r>
        <w:rPr>
          <w:rFonts w:ascii="Arial Unicode MS"/>
          <w:color w:val="414042"/>
          <w:w w:val="105"/>
          <w:sz w:val="16"/>
        </w:rPr>
        <w:t>Hospital</w:t>
      </w:r>
      <w:r>
        <w:rPr>
          <w:rFonts w:ascii="Arial Unicode MS"/>
          <w:color w:val="414042"/>
          <w:spacing w:val="-11"/>
          <w:w w:val="105"/>
          <w:sz w:val="16"/>
        </w:rPr>
        <w:t xml:space="preserve"> </w:t>
      </w:r>
      <w:r>
        <w:rPr>
          <w:rFonts w:ascii="Arial Unicode MS"/>
          <w:color w:val="414042"/>
          <w:w w:val="105"/>
          <w:sz w:val="16"/>
        </w:rPr>
        <w:t>readmission</w:t>
      </w:r>
      <w:r>
        <w:rPr>
          <w:rFonts w:ascii="Arial Unicode MS"/>
          <w:color w:val="414042"/>
          <w:spacing w:val="-11"/>
          <w:w w:val="105"/>
          <w:sz w:val="16"/>
        </w:rPr>
        <w:t xml:space="preserve"> </w:t>
      </w:r>
      <w:r>
        <w:rPr>
          <w:rFonts w:ascii="Arial Unicode MS"/>
          <w:color w:val="414042"/>
          <w:w w:val="105"/>
          <w:sz w:val="16"/>
        </w:rPr>
        <w:t>rates</w:t>
      </w:r>
      <w:r>
        <w:rPr>
          <w:rFonts w:ascii="Arial Unicode MS"/>
          <w:color w:val="414042"/>
          <w:spacing w:val="-11"/>
          <w:w w:val="105"/>
          <w:sz w:val="16"/>
        </w:rPr>
        <w:t xml:space="preserve"> </w:t>
      </w:r>
      <w:r>
        <w:rPr>
          <w:rFonts w:ascii="Arial Unicode MS"/>
          <w:color w:val="414042"/>
          <w:w w:val="105"/>
          <w:sz w:val="16"/>
        </w:rPr>
        <w:t>in</w:t>
      </w:r>
      <w:r>
        <w:rPr>
          <w:rFonts w:ascii="Arial Unicode MS"/>
          <w:color w:val="414042"/>
          <w:spacing w:val="-11"/>
          <w:w w:val="105"/>
          <w:sz w:val="16"/>
        </w:rPr>
        <w:t xml:space="preserve"> </w:t>
      </w:r>
      <w:r>
        <w:rPr>
          <w:rFonts w:ascii="Arial Unicode MS"/>
          <w:color w:val="414042"/>
          <w:w w:val="105"/>
          <w:sz w:val="16"/>
        </w:rPr>
        <w:t>Medicare</w:t>
      </w:r>
      <w:r>
        <w:rPr>
          <w:rFonts w:ascii="Arial Unicode MS"/>
          <w:color w:val="414042"/>
          <w:spacing w:val="-11"/>
          <w:w w:val="105"/>
          <w:sz w:val="16"/>
        </w:rPr>
        <w:t xml:space="preserve"> </w:t>
      </w:r>
      <w:r>
        <w:rPr>
          <w:rFonts w:ascii="Arial Unicode MS"/>
          <w:color w:val="414042"/>
          <w:w w:val="105"/>
          <w:sz w:val="16"/>
        </w:rPr>
        <w:t>Advantage</w:t>
      </w:r>
      <w:r>
        <w:rPr>
          <w:rFonts w:ascii="Arial Unicode MS"/>
          <w:color w:val="414042"/>
          <w:spacing w:val="-11"/>
          <w:w w:val="105"/>
          <w:sz w:val="16"/>
        </w:rPr>
        <w:t xml:space="preserve"> </w:t>
      </w:r>
      <w:r>
        <w:rPr>
          <w:rFonts w:ascii="Arial Unicode MS"/>
          <w:color w:val="414042"/>
          <w:w w:val="105"/>
          <w:sz w:val="16"/>
        </w:rPr>
        <w:t>plans.</w:t>
      </w:r>
      <w:r>
        <w:rPr>
          <w:rFonts w:ascii="Arial Unicode MS"/>
          <w:color w:val="414042"/>
          <w:spacing w:val="-11"/>
          <w:w w:val="105"/>
          <w:sz w:val="16"/>
        </w:rPr>
        <w:t xml:space="preserve"> </w:t>
      </w:r>
      <w:r>
        <w:rPr>
          <w:rFonts w:ascii="Arial Unicode MS"/>
          <w:color w:val="414042"/>
          <w:w w:val="105"/>
          <w:sz w:val="16"/>
        </w:rPr>
        <w:t>The</w:t>
      </w:r>
      <w:r>
        <w:rPr>
          <w:rFonts w:ascii="Arial Unicode MS"/>
          <w:color w:val="414042"/>
          <w:spacing w:val="-11"/>
          <w:w w:val="105"/>
          <w:sz w:val="16"/>
        </w:rPr>
        <w:t xml:space="preserve"> </w:t>
      </w:r>
      <w:r>
        <w:rPr>
          <w:rFonts w:ascii="Arial Unicode MS"/>
          <w:color w:val="414042"/>
          <w:w w:val="105"/>
          <w:sz w:val="16"/>
        </w:rPr>
        <w:t>American</w:t>
      </w:r>
      <w:r>
        <w:rPr>
          <w:rFonts w:ascii="Arial Unicode MS"/>
          <w:color w:val="414042"/>
          <w:spacing w:val="-11"/>
          <w:w w:val="105"/>
          <w:sz w:val="16"/>
        </w:rPr>
        <w:t xml:space="preserve"> </w:t>
      </w:r>
      <w:r>
        <w:rPr>
          <w:rFonts w:ascii="Arial Unicode MS"/>
          <w:color w:val="414042"/>
          <w:w w:val="105"/>
          <w:sz w:val="16"/>
        </w:rPr>
        <w:t>Journal</w:t>
      </w:r>
      <w:r>
        <w:rPr>
          <w:rFonts w:ascii="Arial Unicode MS"/>
          <w:color w:val="414042"/>
          <w:spacing w:val="-11"/>
          <w:w w:val="105"/>
          <w:sz w:val="16"/>
        </w:rPr>
        <w:t xml:space="preserve"> </w:t>
      </w:r>
      <w:r>
        <w:rPr>
          <w:rFonts w:ascii="Arial Unicode MS"/>
          <w:color w:val="414042"/>
          <w:w w:val="105"/>
          <w:sz w:val="16"/>
        </w:rPr>
        <w:t>of</w:t>
      </w:r>
      <w:r>
        <w:rPr>
          <w:rFonts w:ascii="Arial Unicode MS"/>
          <w:color w:val="414042"/>
          <w:spacing w:val="-11"/>
          <w:w w:val="105"/>
          <w:sz w:val="16"/>
        </w:rPr>
        <w:t xml:space="preserve"> </w:t>
      </w:r>
      <w:r>
        <w:rPr>
          <w:rFonts w:ascii="Arial Unicode MS"/>
          <w:color w:val="414042"/>
          <w:w w:val="105"/>
          <w:sz w:val="16"/>
        </w:rPr>
        <w:t>Managed</w:t>
      </w:r>
      <w:r>
        <w:rPr>
          <w:rFonts w:ascii="Arial Unicode MS"/>
          <w:color w:val="414042"/>
          <w:spacing w:val="-11"/>
          <w:w w:val="105"/>
          <w:sz w:val="16"/>
        </w:rPr>
        <w:t xml:space="preserve"> </w:t>
      </w:r>
      <w:r>
        <w:rPr>
          <w:rFonts w:ascii="Arial Unicode MS"/>
          <w:color w:val="414042"/>
          <w:w w:val="105"/>
          <w:sz w:val="16"/>
        </w:rPr>
        <w:t>Care.</w:t>
      </w:r>
      <w:r>
        <w:rPr>
          <w:rFonts w:ascii="Arial Unicode MS"/>
          <w:color w:val="414042"/>
          <w:spacing w:val="-11"/>
          <w:w w:val="105"/>
          <w:sz w:val="16"/>
        </w:rPr>
        <w:t xml:space="preserve"> </w:t>
      </w:r>
      <w:r>
        <w:rPr>
          <w:rFonts w:ascii="Arial Unicode MS"/>
          <w:color w:val="414042"/>
          <w:w w:val="105"/>
          <w:sz w:val="16"/>
        </w:rPr>
        <w:t>vol</w:t>
      </w:r>
      <w:r>
        <w:rPr>
          <w:rFonts w:ascii="Arial Unicode MS"/>
          <w:color w:val="414042"/>
          <w:spacing w:val="-11"/>
          <w:w w:val="105"/>
          <w:sz w:val="16"/>
        </w:rPr>
        <w:t xml:space="preserve"> </w:t>
      </w:r>
      <w:r>
        <w:rPr>
          <w:rFonts w:ascii="Arial Unicode MS"/>
          <w:color w:val="414042"/>
          <w:w w:val="105"/>
          <w:sz w:val="16"/>
        </w:rPr>
        <w:t>18, no.</w:t>
      </w:r>
      <w:r>
        <w:rPr>
          <w:rFonts w:ascii="Arial Unicode MS"/>
          <w:color w:val="414042"/>
          <w:spacing w:val="-13"/>
          <w:w w:val="105"/>
          <w:sz w:val="16"/>
        </w:rPr>
        <w:t xml:space="preserve"> </w:t>
      </w:r>
      <w:r>
        <w:rPr>
          <w:rFonts w:ascii="Arial Unicode MS"/>
          <w:color w:val="414042"/>
          <w:w w:val="105"/>
          <w:sz w:val="16"/>
        </w:rPr>
        <w:t>2.</w:t>
      </w:r>
      <w:r>
        <w:rPr>
          <w:rFonts w:ascii="Arial Unicode MS"/>
          <w:color w:val="414042"/>
          <w:spacing w:val="-13"/>
          <w:w w:val="105"/>
          <w:sz w:val="16"/>
        </w:rPr>
        <w:t xml:space="preserve"> </w:t>
      </w:r>
      <w:r>
        <w:rPr>
          <w:rFonts w:ascii="Arial Unicode MS"/>
          <w:color w:val="414042"/>
          <w:w w:val="105"/>
          <w:sz w:val="16"/>
        </w:rPr>
        <w:t>p.</w:t>
      </w:r>
      <w:r>
        <w:rPr>
          <w:rFonts w:ascii="Arial Unicode MS"/>
          <w:color w:val="414042"/>
          <w:spacing w:val="-13"/>
          <w:w w:val="105"/>
          <w:sz w:val="16"/>
        </w:rPr>
        <w:t xml:space="preserve"> </w:t>
      </w:r>
      <w:r>
        <w:rPr>
          <w:rFonts w:ascii="Arial Unicode MS"/>
          <w:color w:val="414042"/>
          <w:w w:val="105"/>
          <w:sz w:val="16"/>
        </w:rPr>
        <w:t>96-104.</w:t>
      </w:r>
      <w:r>
        <w:rPr>
          <w:rFonts w:ascii="Arial Unicode MS"/>
          <w:color w:val="414042"/>
          <w:spacing w:val="-13"/>
          <w:w w:val="105"/>
          <w:sz w:val="16"/>
        </w:rPr>
        <w:t xml:space="preserve"> </w:t>
      </w:r>
      <w:r>
        <w:rPr>
          <w:rFonts w:ascii="Arial Unicode MS"/>
          <w:color w:val="414042"/>
          <w:w w:val="105"/>
          <w:sz w:val="16"/>
        </w:rPr>
        <w:t>February</w:t>
      </w:r>
      <w:r>
        <w:rPr>
          <w:rFonts w:ascii="Arial Unicode MS"/>
          <w:color w:val="414042"/>
          <w:spacing w:val="-13"/>
          <w:w w:val="105"/>
          <w:sz w:val="16"/>
        </w:rPr>
        <w:t xml:space="preserve"> </w:t>
      </w:r>
      <w:r>
        <w:rPr>
          <w:rFonts w:ascii="Arial Unicode MS"/>
          <w:color w:val="414042"/>
          <w:w w:val="105"/>
          <w:sz w:val="16"/>
        </w:rPr>
        <w:t>2012.</w:t>
      </w:r>
    </w:p>
    <w:p w:rsidR="00BC229A" w:rsidRDefault="006D6304">
      <w:pPr>
        <w:spacing w:before="90" w:line="170" w:lineRule="auto"/>
        <w:ind w:left="990" w:right="1440"/>
        <w:rPr>
          <w:rFonts w:ascii="Arial Unicode MS"/>
          <w:sz w:val="16"/>
        </w:rPr>
      </w:pPr>
      <w:r>
        <w:rPr>
          <w:rFonts w:ascii="Arial Unicode MS"/>
          <w:color w:val="414042"/>
          <w:position w:val="5"/>
          <w:sz w:val="9"/>
        </w:rPr>
        <w:t xml:space="preserve">16 </w:t>
      </w:r>
      <w:r>
        <w:rPr>
          <w:rFonts w:ascii="Arial Unicode MS"/>
          <w:color w:val="414042"/>
          <w:sz w:val="16"/>
        </w:rPr>
        <w:t xml:space="preserve">Huckfeldt P, Escarce J, et al. Less intense postacute care, better outcomes for enrollees in Medicare Advantage than those in fee- for-service.  Health  Affairs,  vol  36,  no.  1.  January  2017.  Available  at: </w:t>
      </w:r>
      <w:hyperlink r:id="rId48">
        <w:r>
          <w:rPr>
            <w:rFonts w:ascii="Arial Unicode MS"/>
            <w:color w:val="414042"/>
            <w:sz w:val="16"/>
          </w:rPr>
          <w:t>https://www.healthaffairs.org/doi/abs/10.1377/hlthaff.2016.1027.</w:t>
        </w:r>
      </w:hyperlink>
    </w:p>
    <w:p w:rsidR="00BC229A" w:rsidRDefault="006D6304">
      <w:pPr>
        <w:spacing w:before="90" w:line="170" w:lineRule="auto"/>
        <w:ind w:left="990" w:right="1330"/>
        <w:rPr>
          <w:rFonts w:ascii="Arial Unicode MS"/>
          <w:sz w:val="16"/>
        </w:rPr>
      </w:pPr>
      <w:r>
        <w:rPr>
          <w:rFonts w:ascii="Arial Unicode MS"/>
          <w:color w:val="414042"/>
          <w:w w:val="105"/>
          <w:position w:val="5"/>
          <w:sz w:val="9"/>
        </w:rPr>
        <w:t xml:space="preserve">17 </w:t>
      </w:r>
      <w:r>
        <w:rPr>
          <w:rFonts w:ascii="Arial Unicode MS"/>
          <w:color w:val="414042"/>
          <w:w w:val="105"/>
          <w:sz w:val="16"/>
        </w:rPr>
        <w:t xml:space="preserve">Chung S, Lesser L, et al. Medicare annual preventive care visits: Use increased among fee-for-service patients, but many do not participate. Health Affairs, vol. 34, no.1. January 2015. Available at: </w:t>
      </w:r>
      <w:hyperlink r:id="rId49">
        <w:r>
          <w:rPr>
            <w:rFonts w:ascii="Arial Unicode MS"/>
            <w:color w:val="414042"/>
            <w:w w:val="105"/>
            <w:sz w:val="16"/>
          </w:rPr>
          <w:t>https://www.healthaffairs.org/doi/full/10.1377/hlthaff.2014.0483.</w:t>
        </w:r>
      </w:hyperlink>
    </w:p>
    <w:p w:rsidR="00BC229A" w:rsidRDefault="006D6304">
      <w:pPr>
        <w:spacing w:before="90" w:line="170" w:lineRule="auto"/>
        <w:ind w:left="990" w:right="1330"/>
        <w:rPr>
          <w:rFonts w:ascii="Arial Unicode MS"/>
          <w:sz w:val="16"/>
        </w:rPr>
      </w:pPr>
      <w:r>
        <w:rPr>
          <w:rFonts w:ascii="Arial Unicode MS"/>
          <w:color w:val="414042"/>
          <w:w w:val="105"/>
          <w:position w:val="5"/>
          <w:sz w:val="9"/>
        </w:rPr>
        <w:t xml:space="preserve">18 </w:t>
      </w:r>
      <w:r>
        <w:rPr>
          <w:rFonts w:ascii="Arial Unicode MS"/>
          <w:color w:val="414042"/>
          <w:w w:val="105"/>
          <w:sz w:val="16"/>
        </w:rPr>
        <w:t xml:space="preserve">Herrle G and Swanson B. Employer Group Waiver Plan funding: Analyzing the impact of bid-to-benchmark ratios. Milliman Report. </w:t>
      </w:r>
      <w:r>
        <w:rPr>
          <w:rFonts w:ascii="Arial Unicode MS"/>
          <w:color w:val="414042"/>
          <w:sz w:val="16"/>
        </w:rPr>
        <w:t>January 2017.</w:t>
      </w:r>
    </w:p>
    <w:p w:rsidR="00BC229A" w:rsidRDefault="006D6304">
      <w:pPr>
        <w:spacing w:before="22"/>
        <w:ind w:left="990"/>
        <w:rPr>
          <w:rFonts w:ascii="Arial Unicode MS"/>
          <w:sz w:val="16"/>
        </w:rPr>
      </w:pPr>
      <w:r>
        <w:rPr>
          <w:rFonts w:ascii="Arial Unicode MS"/>
          <w:color w:val="414042"/>
          <w:w w:val="105"/>
          <w:position w:val="5"/>
          <w:sz w:val="9"/>
        </w:rPr>
        <w:t xml:space="preserve">19 </w:t>
      </w:r>
      <w:r>
        <w:rPr>
          <w:rFonts w:ascii="Arial Unicode MS"/>
          <w:color w:val="414042"/>
          <w:w w:val="105"/>
          <w:sz w:val="16"/>
        </w:rPr>
        <w:t>Avalere Health analysis using enrollment data released by the Centers for Medicare &amp; Medicaid Services. July 2017.</w:t>
      </w:r>
    </w:p>
    <w:p w:rsidR="00BC229A" w:rsidRDefault="006D6304">
      <w:pPr>
        <w:spacing w:before="6"/>
        <w:ind w:left="990"/>
        <w:rPr>
          <w:rFonts w:ascii="Arial Unicode MS"/>
          <w:sz w:val="16"/>
        </w:rPr>
      </w:pPr>
      <w:r>
        <w:rPr>
          <w:rFonts w:ascii="Arial Unicode MS"/>
          <w:color w:val="414042"/>
          <w:w w:val="105"/>
          <w:sz w:val="9"/>
        </w:rPr>
        <w:t xml:space="preserve">20 </w:t>
      </w:r>
      <w:r>
        <w:rPr>
          <w:rFonts w:ascii="Arial Unicode MS"/>
          <w:color w:val="414042"/>
          <w:w w:val="105"/>
          <w:position w:val="-4"/>
          <w:sz w:val="16"/>
        </w:rPr>
        <w:t>Ibid.</w:t>
      </w:r>
    </w:p>
    <w:p w:rsidR="00BC229A" w:rsidRDefault="006D6304">
      <w:pPr>
        <w:spacing w:before="81" w:line="170" w:lineRule="auto"/>
        <w:ind w:left="990" w:right="1672"/>
        <w:rPr>
          <w:rFonts w:ascii="Arial Unicode MS"/>
          <w:sz w:val="16"/>
        </w:rPr>
      </w:pPr>
      <w:r>
        <w:rPr>
          <w:rFonts w:ascii="Arial Unicode MS"/>
          <w:color w:val="414042"/>
          <w:w w:val="105"/>
          <w:position w:val="5"/>
          <w:sz w:val="9"/>
        </w:rPr>
        <w:t>21</w:t>
      </w:r>
      <w:r>
        <w:rPr>
          <w:rFonts w:ascii="Arial Unicode MS"/>
          <w:color w:val="414042"/>
          <w:spacing w:val="-4"/>
          <w:w w:val="105"/>
          <w:position w:val="5"/>
          <w:sz w:val="9"/>
        </w:rPr>
        <w:t xml:space="preserve"> </w:t>
      </w:r>
      <w:r>
        <w:rPr>
          <w:rFonts w:ascii="Arial Unicode MS"/>
          <w:color w:val="414042"/>
          <w:w w:val="105"/>
          <w:sz w:val="16"/>
        </w:rPr>
        <w:t>Carlson,</w:t>
      </w:r>
      <w:r>
        <w:rPr>
          <w:rFonts w:ascii="Arial Unicode MS"/>
          <w:color w:val="414042"/>
          <w:spacing w:val="-8"/>
          <w:w w:val="105"/>
          <w:sz w:val="16"/>
        </w:rPr>
        <w:t xml:space="preserve"> </w:t>
      </w:r>
      <w:r>
        <w:rPr>
          <w:rFonts w:ascii="Arial Unicode MS"/>
          <w:color w:val="414042"/>
          <w:w w:val="105"/>
          <w:sz w:val="16"/>
        </w:rPr>
        <w:t>C.</w:t>
      </w:r>
      <w:r>
        <w:rPr>
          <w:rFonts w:ascii="Arial Unicode MS"/>
          <w:color w:val="414042"/>
          <w:spacing w:val="-8"/>
          <w:w w:val="105"/>
          <w:sz w:val="16"/>
        </w:rPr>
        <w:t xml:space="preserve"> </w:t>
      </w:r>
      <w:r>
        <w:rPr>
          <w:rFonts w:ascii="Arial Unicode MS"/>
          <w:color w:val="414042"/>
          <w:w w:val="105"/>
          <w:sz w:val="16"/>
        </w:rPr>
        <w:t>Estimated</w:t>
      </w:r>
      <w:r>
        <w:rPr>
          <w:rFonts w:ascii="Arial Unicode MS"/>
          <w:color w:val="414042"/>
          <w:spacing w:val="-8"/>
          <w:w w:val="105"/>
          <w:sz w:val="16"/>
        </w:rPr>
        <w:t xml:space="preserve"> </w:t>
      </w:r>
      <w:r>
        <w:rPr>
          <w:rFonts w:ascii="Arial Unicode MS"/>
          <w:color w:val="414042"/>
          <w:w w:val="105"/>
          <w:sz w:val="16"/>
        </w:rPr>
        <w:t>impact</w:t>
      </w:r>
      <w:r>
        <w:rPr>
          <w:rFonts w:ascii="Arial Unicode MS"/>
          <w:color w:val="414042"/>
          <w:spacing w:val="-8"/>
          <w:w w:val="105"/>
          <w:sz w:val="16"/>
        </w:rPr>
        <w:t xml:space="preserve"> </w:t>
      </w:r>
      <w:r>
        <w:rPr>
          <w:rFonts w:ascii="Arial Unicode MS"/>
          <w:color w:val="414042"/>
          <w:w w:val="105"/>
          <w:sz w:val="16"/>
        </w:rPr>
        <w:t>of</w:t>
      </w:r>
      <w:r>
        <w:rPr>
          <w:rFonts w:ascii="Arial Unicode MS"/>
          <w:color w:val="414042"/>
          <w:spacing w:val="-8"/>
          <w:w w:val="105"/>
          <w:sz w:val="16"/>
        </w:rPr>
        <w:t xml:space="preserve"> </w:t>
      </w:r>
      <w:r>
        <w:rPr>
          <w:rFonts w:ascii="Arial Unicode MS"/>
          <w:color w:val="414042"/>
          <w:w w:val="105"/>
          <w:sz w:val="16"/>
        </w:rPr>
        <w:t>suspending</w:t>
      </w:r>
      <w:r>
        <w:rPr>
          <w:rFonts w:ascii="Arial Unicode MS"/>
          <w:color w:val="414042"/>
          <w:spacing w:val="-8"/>
          <w:w w:val="105"/>
          <w:sz w:val="16"/>
        </w:rPr>
        <w:t xml:space="preserve"> </w:t>
      </w:r>
      <w:r>
        <w:rPr>
          <w:rFonts w:ascii="Arial Unicode MS"/>
          <w:color w:val="414042"/>
          <w:w w:val="105"/>
          <w:sz w:val="16"/>
        </w:rPr>
        <w:t>the</w:t>
      </w:r>
      <w:r>
        <w:rPr>
          <w:rFonts w:ascii="Arial Unicode MS"/>
          <w:color w:val="414042"/>
          <w:spacing w:val="-8"/>
          <w:w w:val="105"/>
          <w:sz w:val="16"/>
        </w:rPr>
        <w:t xml:space="preserve"> </w:t>
      </w:r>
      <w:r>
        <w:rPr>
          <w:rFonts w:ascii="Arial Unicode MS"/>
          <w:color w:val="414042"/>
          <w:w w:val="105"/>
          <w:sz w:val="16"/>
        </w:rPr>
        <w:t>Health</w:t>
      </w:r>
      <w:r>
        <w:rPr>
          <w:rFonts w:ascii="Arial Unicode MS"/>
          <w:color w:val="414042"/>
          <w:spacing w:val="-8"/>
          <w:w w:val="105"/>
          <w:sz w:val="16"/>
        </w:rPr>
        <w:t xml:space="preserve"> </w:t>
      </w:r>
      <w:r>
        <w:rPr>
          <w:rFonts w:ascii="Arial Unicode MS"/>
          <w:color w:val="414042"/>
          <w:w w:val="105"/>
          <w:sz w:val="16"/>
        </w:rPr>
        <w:t>Insurance</w:t>
      </w:r>
      <w:r>
        <w:rPr>
          <w:rFonts w:ascii="Arial Unicode MS"/>
          <w:color w:val="414042"/>
          <w:spacing w:val="-8"/>
          <w:w w:val="105"/>
          <w:sz w:val="16"/>
        </w:rPr>
        <w:t xml:space="preserve"> </w:t>
      </w:r>
      <w:r>
        <w:rPr>
          <w:rFonts w:ascii="Arial Unicode MS"/>
          <w:color w:val="414042"/>
          <w:w w:val="105"/>
          <w:sz w:val="16"/>
        </w:rPr>
        <w:t>Tax</w:t>
      </w:r>
      <w:r>
        <w:rPr>
          <w:rFonts w:ascii="Arial Unicode MS"/>
          <w:color w:val="414042"/>
          <w:spacing w:val="-8"/>
          <w:w w:val="105"/>
          <w:sz w:val="16"/>
        </w:rPr>
        <w:t xml:space="preserve"> </w:t>
      </w:r>
      <w:r>
        <w:rPr>
          <w:rFonts w:ascii="Arial Unicode MS"/>
          <w:color w:val="414042"/>
          <w:w w:val="105"/>
          <w:sz w:val="16"/>
        </w:rPr>
        <w:t>from</w:t>
      </w:r>
      <w:r>
        <w:rPr>
          <w:rFonts w:ascii="Arial Unicode MS"/>
          <w:color w:val="414042"/>
          <w:spacing w:val="-8"/>
          <w:w w:val="105"/>
          <w:sz w:val="16"/>
        </w:rPr>
        <w:t xml:space="preserve"> </w:t>
      </w:r>
      <w:r>
        <w:rPr>
          <w:rFonts w:ascii="Arial Unicode MS"/>
          <w:color w:val="414042"/>
          <w:w w:val="105"/>
          <w:sz w:val="16"/>
        </w:rPr>
        <w:t>2017-2020.</w:t>
      </w:r>
      <w:r>
        <w:rPr>
          <w:rFonts w:ascii="Arial Unicode MS"/>
          <w:color w:val="414042"/>
          <w:spacing w:val="-8"/>
          <w:w w:val="105"/>
          <w:sz w:val="16"/>
        </w:rPr>
        <w:t xml:space="preserve"> </w:t>
      </w:r>
      <w:r>
        <w:rPr>
          <w:rFonts w:ascii="Arial Unicode MS"/>
          <w:color w:val="414042"/>
          <w:w w:val="105"/>
          <w:sz w:val="16"/>
        </w:rPr>
        <w:t>Oliver</w:t>
      </w:r>
      <w:r>
        <w:rPr>
          <w:rFonts w:ascii="Arial Unicode MS"/>
          <w:color w:val="414042"/>
          <w:spacing w:val="-8"/>
          <w:w w:val="105"/>
          <w:sz w:val="16"/>
        </w:rPr>
        <w:t xml:space="preserve"> </w:t>
      </w:r>
      <w:r>
        <w:rPr>
          <w:rFonts w:ascii="Arial Unicode MS"/>
          <w:color w:val="414042"/>
          <w:w w:val="105"/>
          <w:sz w:val="16"/>
        </w:rPr>
        <w:t>Wyman.</w:t>
      </w:r>
      <w:r>
        <w:rPr>
          <w:rFonts w:ascii="Arial Unicode MS"/>
          <w:color w:val="414042"/>
          <w:spacing w:val="-8"/>
          <w:w w:val="105"/>
          <w:sz w:val="16"/>
        </w:rPr>
        <w:t xml:space="preserve"> </w:t>
      </w:r>
      <w:r>
        <w:rPr>
          <w:rFonts w:ascii="Arial Unicode MS"/>
          <w:color w:val="414042"/>
          <w:w w:val="105"/>
          <w:sz w:val="16"/>
        </w:rPr>
        <w:t>December</w:t>
      </w:r>
      <w:r>
        <w:rPr>
          <w:rFonts w:ascii="Arial Unicode MS"/>
          <w:color w:val="414042"/>
          <w:spacing w:val="-8"/>
          <w:w w:val="105"/>
          <w:sz w:val="16"/>
        </w:rPr>
        <w:t xml:space="preserve"> </w:t>
      </w:r>
      <w:r>
        <w:rPr>
          <w:rFonts w:ascii="Arial Unicode MS"/>
          <w:color w:val="414042"/>
          <w:w w:val="105"/>
          <w:sz w:val="16"/>
        </w:rPr>
        <w:t xml:space="preserve">2015. Available  at: </w:t>
      </w:r>
      <w:r>
        <w:rPr>
          <w:rFonts w:ascii="Arial Unicode MS"/>
          <w:color w:val="414042"/>
          <w:spacing w:val="12"/>
          <w:w w:val="105"/>
          <w:sz w:val="16"/>
        </w:rPr>
        <w:t xml:space="preserve"> </w:t>
      </w:r>
      <w:hyperlink r:id="rId50">
        <w:r>
          <w:rPr>
            <w:rFonts w:ascii="Arial Unicode MS"/>
            <w:color w:val="414042"/>
            <w:w w:val="105"/>
            <w:sz w:val="16"/>
          </w:rPr>
          <w:t>https://www.ahip.org/wp-content/uploads/2015/12/Oliver-Wyman-report-HIT-December-2015.pdf.</w:t>
        </w:r>
      </w:hyperlink>
    </w:p>
    <w:p w:rsidR="00BC229A" w:rsidRDefault="00BC229A">
      <w:pPr>
        <w:spacing w:line="170" w:lineRule="auto"/>
        <w:rPr>
          <w:rFonts w:ascii="Arial Unicode MS"/>
          <w:sz w:val="16"/>
        </w:rPr>
        <w:sectPr w:rsidR="00BC229A">
          <w:footerReference w:type="default" r:id="rId51"/>
          <w:pgSz w:w="12240" w:h="15840"/>
          <w:pgMar w:top="1120" w:right="0" w:bottom="0" w:left="0" w:header="0" w:footer="0" w:gutter="0"/>
          <w:cols w:space="720"/>
        </w:sectPr>
      </w:pPr>
    </w:p>
    <w:p w:rsidR="00BC229A" w:rsidRDefault="006D6304">
      <w:pPr>
        <w:pStyle w:val="BodyText"/>
        <w:ind w:left="6914"/>
        <w:rPr>
          <w:rFonts w:ascii="Arial Unicode MS"/>
          <w:sz w:val="20"/>
        </w:rPr>
      </w:pPr>
      <w:r>
        <w:rPr>
          <w:rFonts w:ascii="Arial Unicode MS"/>
          <w:noProof/>
          <w:sz w:val="20"/>
        </w:rPr>
        <w:lastRenderedPageBreak/>
        <w:drawing>
          <wp:inline distT="0" distB="0" distL="0" distR="0">
            <wp:extent cx="1607301" cy="414527"/>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5" cstate="print"/>
                    <a:stretch>
                      <a:fillRect/>
                    </a:stretch>
                  </pic:blipFill>
                  <pic:spPr>
                    <a:xfrm>
                      <a:off x="0" y="0"/>
                      <a:ext cx="1607301" cy="414527"/>
                    </a:xfrm>
                    <a:prstGeom prst="rect">
                      <a:avLst/>
                    </a:prstGeom>
                  </pic:spPr>
                </pic:pic>
              </a:graphicData>
            </a:graphic>
          </wp:inline>
        </w:drawing>
      </w:r>
    </w:p>
    <w:p w:rsidR="00BC229A" w:rsidRDefault="00BC229A">
      <w:pPr>
        <w:pStyle w:val="BodyText"/>
        <w:rPr>
          <w:rFonts w:ascii="Arial Unicode MS"/>
          <w:sz w:val="20"/>
        </w:rPr>
      </w:pPr>
    </w:p>
    <w:p w:rsidR="00BC229A" w:rsidRDefault="00BC229A">
      <w:pPr>
        <w:pStyle w:val="BodyText"/>
        <w:rPr>
          <w:rFonts w:ascii="Arial Unicode MS"/>
          <w:sz w:val="20"/>
        </w:rPr>
      </w:pPr>
    </w:p>
    <w:p w:rsidR="00BC229A" w:rsidRDefault="00BC229A">
      <w:pPr>
        <w:pStyle w:val="BodyText"/>
        <w:rPr>
          <w:rFonts w:ascii="Arial Unicode MS"/>
          <w:sz w:val="20"/>
        </w:rPr>
      </w:pPr>
    </w:p>
    <w:p w:rsidR="00BC229A" w:rsidRDefault="00BC229A">
      <w:pPr>
        <w:pStyle w:val="BodyText"/>
        <w:rPr>
          <w:rFonts w:ascii="Arial Unicode MS"/>
          <w:sz w:val="20"/>
        </w:rPr>
      </w:pPr>
    </w:p>
    <w:p w:rsidR="00BC229A" w:rsidRDefault="00BC229A">
      <w:pPr>
        <w:pStyle w:val="BodyText"/>
        <w:rPr>
          <w:rFonts w:ascii="Arial Unicode MS"/>
          <w:sz w:val="20"/>
        </w:rPr>
      </w:pPr>
    </w:p>
    <w:p w:rsidR="00BC229A" w:rsidRDefault="00BC229A">
      <w:pPr>
        <w:pStyle w:val="BodyText"/>
        <w:spacing w:before="15"/>
        <w:rPr>
          <w:rFonts w:ascii="Arial Unicode MS"/>
        </w:rPr>
      </w:pPr>
    </w:p>
    <w:p w:rsidR="00BC229A" w:rsidRDefault="006D6304">
      <w:pPr>
        <w:pStyle w:val="Heading1"/>
        <w:spacing w:before="28"/>
        <w:ind w:right="136"/>
      </w:pPr>
      <w:bookmarkStart w:id="12" w:name="AET_Attachment_B_Milliman_Report_cover_p"/>
      <w:bookmarkEnd w:id="12"/>
      <w:r>
        <w:t>Attachment B:</w:t>
      </w:r>
    </w:p>
    <w:p w:rsidR="00BC229A" w:rsidRDefault="006D6304">
      <w:pPr>
        <w:spacing w:before="194" w:line="259" w:lineRule="auto"/>
        <w:ind w:left="119" w:right="138"/>
        <w:jc w:val="center"/>
        <w:rPr>
          <w:b/>
          <w:sz w:val="36"/>
        </w:rPr>
      </w:pPr>
      <w:r>
        <w:rPr>
          <w:b/>
          <w:sz w:val="36"/>
        </w:rPr>
        <w:t>Employer Group Waiver Plan Funding: Analyzing the Impact of Bid-to-Benchmark Ratios</w:t>
      </w:r>
    </w:p>
    <w:p w:rsidR="00BC229A" w:rsidRDefault="00BC229A">
      <w:pPr>
        <w:rPr>
          <w:b/>
          <w:sz w:val="36"/>
        </w:rPr>
      </w:pPr>
    </w:p>
    <w:p w:rsidR="00BC229A" w:rsidRDefault="00BC229A">
      <w:pPr>
        <w:rPr>
          <w:b/>
          <w:sz w:val="36"/>
        </w:rPr>
      </w:pPr>
    </w:p>
    <w:p w:rsidR="00BC229A" w:rsidRDefault="00BC229A">
      <w:pPr>
        <w:rPr>
          <w:b/>
          <w:sz w:val="45"/>
        </w:rPr>
      </w:pPr>
    </w:p>
    <w:p w:rsidR="00BC229A" w:rsidRDefault="006D6304">
      <w:pPr>
        <w:spacing w:line="259" w:lineRule="auto"/>
        <w:ind w:left="100" w:right="668" w:hanging="1"/>
        <w:rPr>
          <w:sz w:val="36"/>
        </w:rPr>
      </w:pPr>
      <w:r>
        <w:rPr>
          <w:sz w:val="36"/>
        </w:rPr>
        <w:t>Please reference the additional document included with our submission entitled “Milliman - EGWP Funding Study.”</w:t>
      </w:r>
    </w:p>
    <w:p w:rsidR="00BC229A" w:rsidRDefault="00BC229A">
      <w:pPr>
        <w:spacing w:line="259" w:lineRule="auto"/>
        <w:rPr>
          <w:sz w:val="36"/>
        </w:rPr>
        <w:sectPr w:rsidR="00BC229A">
          <w:footerReference w:type="default" r:id="rId52"/>
          <w:pgSz w:w="12240" w:h="15840"/>
          <w:pgMar w:top="720" w:right="1320" w:bottom="280" w:left="1340" w:header="0" w:footer="0" w:gutter="0"/>
          <w:cols w:space="720"/>
        </w:sectPr>
      </w:pPr>
    </w:p>
    <w:p w:rsidR="00BC229A" w:rsidRDefault="006D6304">
      <w:pPr>
        <w:ind w:left="7631"/>
        <w:rPr>
          <w:sz w:val="20"/>
        </w:rPr>
      </w:pPr>
      <w:r>
        <w:rPr>
          <w:noProof/>
          <w:sz w:val="20"/>
        </w:rPr>
        <w:lastRenderedPageBreak/>
        <w:drawing>
          <wp:inline distT="0" distB="0" distL="0" distR="0">
            <wp:extent cx="1609314" cy="421004"/>
            <wp:effectExtent l="0" t="0" r="0" b="0"/>
            <wp:docPr id="11" name="image3.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5" cstate="print"/>
                    <a:stretch>
                      <a:fillRect/>
                    </a:stretch>
                  </pic:blipFill>
                  <pic:spPr>
                    <a:xfrm>
                      <a:off x="0" y="0"/>
                      <a:ext cx="1609314" cy="421004"/>
                    </a:xfrm>
                    <a:prstGeom prst="rect">
                      <a:avLst/>
                    </a:prstGeom>
                  </pic:spPr>
                </pic:pic>
              </a:graphicData>
            </a:graphic>
          </wp:inline>
        </w:drawing>
      </w:r>
    </w:p>
    <w:p w:rsidR="00BC229A" w:rsidRDefault="00BC229A">
      <w:pPr>
        <w:spacing w:before="10"/>
        <w:rPr>
          <w:sz w:val="9"/>
        </w:rPr>
      </w:pPr>
    </w:p>
    <w:p w:rsidR="00BC229A" w:rsidRDefault="006D6304">
      <w:pPr>
        <w:pStyle w:val="Heading6"/>
        <w:spacing w:before="56"/>
        <w:ind w:left="2445" w:firstLine="0"/>
        <w:rPr>
          <w:rFonts w:ascii="Calibri"/>
        </w:rPr>
      </w:pPr>
      <w:bookmarkStart w:id="13" w:name="AET_Attachment_C__Social_Determinants"/>
      <w:bookmarkEnd w:id="13"/>
      <w:r>
        <w:rPr>
          <w:rFonts w:ascii="Calibri"/>
        </w:rPr>
        <w:t>Attachment C: Social Determinants of Health Codes</w:t>
      </w:r>
    </w:p>
    <w:p w:rsidR="00BC229A" w:rsidRDefault="00BC229A">
      <w:pPr>
        <w:spacing w:before="4"/>
        <w:rPr>
          <w:b/>
          <w:sz w:val="25"/>
        </w:rPr>
      </w:pPr>
    </w:p>
    <w:p w:rsidR="00BC229A" w:rsidRDefault="006D6304">
      <w:pPr>
        <w:pStyle w:val="BodyText"/>
        <w:spacing w:line="247" w:lineRule="auto"/>
        <w:ind w:left="120" w:right="798" w:hanging="1"/>
        <w:rPr>
          <w:rFonts w:ascii="Calibri"/>
        </w:rPr>
      </w:pPr>
      <w:r>
        <w:rPr>
          <w:rFonts w:ascii="Calibri"/>
        </w:rPr>
        <w:t xml:space="preserve">We recommend that CMS consider including certain ICD-10 Z codes, which are a subset of the Centers for Disease Control and Prevention (CDC) ICD-10-CM Official Guidelines for Coding and Reporting FY </w:t>
      </w:r>
      <w:r>
        <w:rPr>
          <w:rFonts w:ascii="Calibri"/>
          <w:position w:val="1"/>
        </w:rPr>
        <w:t>2018, Chapter 21.</w:t>
      </w:r>
      <w:r>
        <w:rPr>
          <w:rFonts w:ascii="Calibri"/>
          <w:position w:val="11"/>
          <w:sz w:val="14"/>
        </w:rPr>
        <w:t xml:space="preserve">1 </w:t>
      </w:r>
      <w:r>
        <w:rPr>
          <w:rFonts w:ascii="Calibri"/>
        </w:rPr>
        <w:t>In particular, we ask CMS to consider the following codes and sub-codes, which provide more specific descriptions of issues:</w:t>
      </w:r>
    </w:p>
    <w:p w:rsidR="00BC229A" w:rsidRDefault="00BC229A">
      <w:pPr>
        <w:spacing w:before="8"/>
        <w:rPr>
          <w:sz w:val="24"/>
        </w:rPr>
      </w:pPr>
    </w:p>
    <w:p w:rsidR="00BC229A" w:rsidRDefault="006D6304">
      <w:pPr>
        <w:pStyle w:val="BodyText"/>
        <w:spacing w:line="256" w:lineRule="auto"/>
        <w:ind w:left="120" w:right="798" w:hanging="1"/>
        <w:rPr>
          <w:rFonts w:ascii="Calibri" w:hAnsi="Calibri"/>
        </w:rPr>
      </w:pPr>
      <w:r>
        <w:rPr>
          <w:rFonts w:ascii="Calibri" w:hAnsi="Calibri"/>
        </w:rPr>
        <w:t>Z55-Z65 – Persons with potential health hazards related to socioeconomic and psychosocial circumstances:</w:t>
      </w:r>
    </w:p>
    <w:p w:rsidR="00BC229A" w:rsidRDefault="006D6304">
      <w:pPr>
        <w:pStyle w:val="BodyText"/>
        <w:spacing w:before="2"/>
        <w:ind w:left="840"/>
        <w:rPr>
          <w:rFonts w:ascii="Calibri" w:hAnsi="Calibri"/>
        </w:rPr>
      </w:pPr>
      <w:r>
        <w:rPr>
          <w:rFonts w:ascii="Calibri" w:hAnsi="Calibri"/>
        </w:rPr>
        <w:t>Z55 – Problems related to education and literacy</w:t>
      </w:r>
    </w:p>
    <w:p w:rsidR="00BC229A" w:rsidRDefault="006D6304">
      <w:pPr>
        <w:pStyle w:val="BodyText"/>
        <w:spacing w:before="21" w:line="256" w:lineRule="auto"/>
        <w:ind w:left="839" w:right="3826"/>
        <w:rPr>
          <w:rFonts w:ascii="Calibri" w:hAnsi="Calibri"/>
        </w:rPr>
      </w:pPr>
      <w:r>
        <w:rPr>
          <w:rFonts w:ascii="Calibri" w:hAnsi="Calibri"/>
        </w:rPr>
        <w:t>Z56 – Problems related to employment and unemployment Z57 – Occupational exposure to risk factors</w:t>
      </w:r>
    </w:p>
    <w:p w:rsidR="00BC229A" w:rsidRDefault="006D6304">
      <w:pPr>
        <w:pStyle w:val="BodyText"/>
        <w:spacing w:before="2" w:line="256" w:lineRule="auto"/>
        <w:ind w:left="1560" w:right="3384" w:hanging="721"/>
        <w:rPr>
          <w:rFonts w:ascii="Calibri" w:hAnsi="Calibri"/>
        </w:rPr>
      </w:pPr>
      <w:r>
        <w:rPr>
          <w:rFonts w:ascii="Calibri" w:hAnsi="Calibri"/>
        </w:rPr>
        <w:t>Z59 – Problems related to housing and economic circumstances Z59.0 – Homelessness</w:t>
      </w:r>
    </w:p>
    <w:p w:rsidR="00BC229A" w:rsidRDefault="006D6304">
      <w:pPr>
        <w:pStyle w:val="BodyText"/>
        <w:spacing w:before="2"/>
        <w:ind w:left="1560"/>
        <w:rPr>
          <w:rFonts w:ascii="Calibri" w:hAnsi="Calibri"/>
        </w:rPr>
      </w:pPr>
      <w:r>
        <w:rPr>
          <w:rFonts w:ascii="Calibri" w:hAnsi="Calibri"/>
        </w:rPr>
        <w:t>Z59.1 – Inadequate housing</w:t>
      </w:r>
    </w:p>
    <w:p w:rsidR="00BC229A" w:rsidRDefault="006D6304">
      <w:pPr>
        <w:pStyle w:val="BodyText"/>
        <w:spacing w:before="16" w:line="259" w:lineRule="auto"/>
        <w:ind w:left="1559" w:right="3826"/>
        <w:rPr>
          <w:rFonts w:ascii="Calibri" w:hAnsi="Calibri"/>
        </w:rPr>
      </w:pPr>
      <w:r>
        <w:rPr>
          <w:rFonts w:ascii="Calibri" w:hAnsi="Calibri"/>
        </w:rPr>
        <w:t>Z59.4 – Lack of adequate food and safe drinking water Z59.5 – Extreme poverty</w:t>
      </w:r>
    </w:p>
    <w:p w:rsidR="00BC229A" w:rsidRDefault="006D6304">
      <w:pPr>
        <w:pStyle w:val="BodyText"/>
        <w:ind w:left="1559"/>
        <w:rPr>
          <w:rFonts w:ascii="Calibri" w:hAnsi="Calibri"/>
        </w:rPr>
      </w:pPr>
      <w:r>
        <w:rPr>
          <w:rFonts w:ascii="Calibri" w:hAnsi="Calibri"/>
        </w:rPr>
        <w:t>Z59.6 – Low income</w:t>
      </w:r>
    </w:p>
    <w:p w:rsidR="00BC229A" w:rsidRDefault="006D6304">
      <w:pPr>
        <w:pStyle w:val="BodyText"/>
        <w:spacing w:before="22" w:line="254" w:lineRule="auto"/>
        <w:ind w:left="839" w:right="3384" w:firstLine="719"/>
        <w:rPr>
          <w:rFonts w:ascii="Calibri" w:hAnsi="Calibri"/>
        </w:rPr>
      </w:pPr>
      <w:r>
        <w:rPr>
          <w:rFonts w:ascii="Calibri" w:hAnsi="Calibri"/>
        </w:rPr>
        <w:t>Z59.7 – Insufficient social insurance and welfare support Z60 – Problems related to social environment</w:t>
      </w:r>
    </w:p>
    <w:p w:rsidR="00BC229A" w:rsidRDefault="006D6304">
      <w:pPr>
        <w:pStyle w:val="BodyText"/>
        <w:spacing w:before="5" w:line="259" w:lineRule="auto"/>
        <w:ind w:left="1559" w:right="4705"/>
        <w:rPr>
          <w:rFonts w:ascii="Calibri" w:hAnsi="Calibri"/>
        </w:rPr>
      </w:pPr>
      <w:r>
        <w:rPr>
          <w:rFonts w:ascii="Calibri" w:hAnsi="Calibri"/>
        </w:rPr>
        <w:t>Z60.2 – Problems related to living alone Z60.3 – Acculturation difficulty</w:t>
      </w:r>
    </w:p>
    <w:p w:rsidR="00BC229A" w:rsidRDefault="006D6304">
      <w:pPr>
        <w:pStyle w:val="BodyText"/>
        <w:spacing w:line="256" w:lineRule="auto"/>
        <w:ind w:left="839" w:right="2267" w:firstLine="720"/>
        <w:rPr>
          <w:rFonts w:ascii="Calibri" w:hAnsi="Calibri"/>
        </w:rPr>
      </w:pPr>
      <w:r>
        <w:rPr>
          <w:rFonts w:ascii="Calibri" w:hAnsi="Calibri"/>
        </w:rPr>
        <w:t>Z60.5 – Target of (perceived) adverse discrimination and persecution Z62 – Problems related to upbringing</w:t>
      </w:r>
    </w:p>
    <w:p w:rsidR="00BC229A" w:rsidRDefault="006D6304">
      <w:pPr>
        <w:pStyle w:val="BodyText"/>
        <w:spacing w:before="5"/>
        <w:ind w:left="1559"/>
        <w:rPr>
          <w:rFonts w:ascii="Calibri" w:hAnsi="Calibri"/>
        </w:rPr>
      </w:pPr>
      <w:r>
        <w:rPr>
          <w:rFonts w:ascii="Calibri" w:hAnsi="Calibri"/>
        </w:rPr>
        <w:t>Z62.1 – Parental overprotection</w:t>
      </w:r>
    </w:p>
    <w:p w:rsidR="00BC229A" w:rsidRDefault="006D6304">
      <w:pPr>
        <w:pStyle w:val="BodyText"/>
        <w:spacing w:before="21" w:line="256" w:lineRule="auto"/>
        <w:ind w:left="1559" w:right="1173" w:hanging="720"/>
        <w:rPr>
          <w:rFonts w:ascii="Calibri" w:hAnsi="Calibri"/>
        </w:rPr>
      </w:pPr>
      <w:r>
        <w:rPr>
          <w:rFonts w:ascii="Calibri" w:hAnsi="Calibri"/>
        </w:rPr>
        <w:t>Z63 – Other problems related to primary support group, including family circumstances Z63.1 – Problems in relationship with in-laws</w:t>
      </w:r>
    </w:p>
    <w:p w:rsidR="00BC229A" w:rsidRDefault="006D6304">
      <w:pPr>
        <w:pStyle w:val="BodyText"/>
        <w:spacing w:line="259" w:lineRule="auto"/>
        <w:ind w:left="836" w:right="3826" w:hanging="1"/>
        <w:rPr>
          <w:rFonts w:ascii="Calibri" w:hAnsi="Calibri"/>
        </w:rPr>
      </w:pPr>
      <w:r>
        <w:rPr>
          <w:rFonts w:ascii="Calibri" w:hAnsi="Calibri"/>
        </w:rPr>
        <w:t>Z64 – Problems related to certain psychosocial circumstances Z65 – Problems related to other psychosocial circumstances</w:t>
      </w:r>
    </w:p>
    <w:p w:rsidR="00BC229A" w:rsidRDefault="00BC229A">
      <w:pPr>
        <w:spacing w:before="10"/>
        <w:rPr>
          <w:sz w:val="23"/>
        </w:rPr>
      </w:pPr>
    </w:p>
    <w:p w:rsidR="00BC229A" w:rsidRDefault="006D6304">
      <w:pPr>
        <w:pStyle w:val="BodyText"/>
        <w:spacing w:line="254" w:lineRule="auto"/>
        <w:ind w:left="118" w:right="798" w:hanging="1"/>
        <w:rPr>
          <w:rFonts w:ascii="Calibri"/>
        </w:rPr>
      </w:pPr>
      <w:r>
        <w:rPr>
          <w:rFonts w:ascii="Calibri"/>
        </w:rPr>
        <w:t>We also ask CMS to consider the ICD-10 Z codes for social determinants of health, which appear on the following page.</w:t>
      </w:r>
    </w:p>
    <w:p w:rsidR="00BC229A" w:rsidRDefault="00BC229A">
      <w:pPr>
        <w:rPr>
          <w:sz w:val="20"/>
        </w:rPr>
      </w:pPr>
    </w:p>
    <w:p w:rsidR="00BC229A" w:rsidRDefault="00BC229A">
      <w:pPr>
        <w:rPr>
          <w:sz w:val="20"/>
        </w:rPr>
      </w:pPr>
    </w:p>
    <w:p w:rsidR="00BC229A" w:rsidRDefault="00BC229A">
      <w:pPr>
        <w:rPr>
          <w:sz w:val="20"/>
        </w:rPr>
      </w:pPr>
    </w:p>
    <w:p w:rsidR="00BC229A" w:rsidRDefault="00BC229A">
      <w:pPr>
        <w:rPr>
          <w:sz w:val="20"/>
        </w:rPr>
      </w:pPr>
    </w:p>
    <w:p w:rsidR="00BC229A" w:rsidRDefault="00BC229A">
      <w:pPr>
        <w:rPr>
          <w:sz w:val="20"/>
        </w:rPr>
      </w:pPr>
    </w:p>
    <w:p w:rsidR="00BC229A" w:rsidRDefault="00BC229A">
      <w:pPr>
        <w:rPr>
          <w:sz w:val="20"/>
        </w:rPr>
      </w:pPr>
    </w:p>
    <w:p w:rsidR="00BC229A" w:rsidRDefault="00BC229A">
      <w:pPr>
        <w:rPr>
          <w:sz w:val="20"/>
        </w:rPr>
      </w:pPr>
    </w:p>
    <w:p w:rsidR="00BC229A" w:rsidRDefault="00BC229A">
      <w:pPr>
        <w:rPr>
          <w:sz w:val="20"/>
        </w:rPr>
      </w:pPr>
    </w:p>
    <w:p w:rsidR="00BC229A" w:rsidRDefault="00BC229A">
      <w:pPr>
        <w:rPr>
          <w:sz w:val="20"/>
        </w:rPr>
      </w:pPr>
    </w:p>
    <w:p w:rsidR="00BC229A" w:rsidRDefault="00BC229A">
      <w:pPr>
        <w:rPr>
          <w:sz w:val="20"/>
        </w:rPr>
      </w:pPr>
    </w:p>
    <w:p w:rsidR="00BC229A" w:rsidRDefault="00BC229A">
      <w:pPr>
        <w:rPr>
          <w:sz w:val="20"/>
        </w:rPr>
      </w:pPr>
    </w:p>
    <w:p w:rsidR="00BC229A" w:rsidRDefault="00BC229A">
      <w:pPr>
        <w:rPr>
          <w:sz w:val="20"/>
        </w:rPr>
      </w:pPr>
    </w:p>
    <w:p w:rsidR="00BC229A" w:rsidRDefault="00BC229A">
      <w:pPr>
        <w:rPr>
          <w:sz w:val="20"/>
        </w:rPr>
      </w:pPr>
    </w:p>
    <w:p w:rsidR="00BC229A" w:rsidRDefault="00D0305F">
      <w:pPr>
        <w:spacing w:before="1"/>
        <w:rPr>
          <w:sz w:val="10"/>
        </w:rPr>
      </w:pPr>
      <w:r>
        <w:pict>
          <v:line id="_x0000_s1033" style="position:absolute;z-index:251667456;mso-wrap-distance-left:0;mso-wrap-distance-right:0;mso-position-horizontal-relative:page" from="1in,8.55pt" to="3in,8.55pt" strokeweight=".82pt">
            <w10:wrap type="topAndBottom" anchorx="page"/>
          </v:line>
        </w:pict>
      </w:r>
    </w:p>
    <w:p w:rsidR="00BC229A" w:rsidRDefault="006D6304">
      <w:pPr>
        <w:spacing w:before="38"/>
        <w:ind w:left="120"/>
        <w:rPr>
          <w:sz w:val="20"/>
        </w:rPr>
      </w:pPr>
      <w:r>
        <w:rPr>
          <w:position w:val="10"/>
          <w:sz w:val="13"/>
        </w:rPr>
        <w:t xml:space="preserve">1 </w:t>
      </w:r>
      <w:r>
        <w:rPr>
          <w:sz w:val="20"/>
        </w:rPr>
        <w:t>Available at: https:/</w:t>
      </w:r>
      <w:hyperlink r:id="rId53">
        <w:r>
          <w:rPr>
            <w:sz w:val="20"/>
          </w:rPr>
          <w:t>/w</w:t>
        </w:r>
      </w:hyperlink>
      <w:r>
        <w:rPr>
          <w:sz w:val="20"/>
        </w:rPr>
        <w:t>w</w:t>
      </w:r>
      <w:hyperlink r:id="rId54">
        <w:r>
          <w:rPr>
            <w:sz w:val="20"/>
          </w:rPr>
          <w:t>w.cdc.gov/nchs/data/icd/10cmguidelines_fy2018_final.pdf.</w:t>
        </w:r>
      </w:hyperlink>
    </w:p>
    <w:p w:rsidR="00BC229A" w:rsidRDefault="00BC229A">
      <w:pPr>
        <w:rPr>
          <w:sz w:val="20"/>
        </w:rPr>
        <w:sectPr w:rsidR="00BC229A">
          <w:footerReference w:type="default" r:id="rId55"/>
          <w:pgSz w:w="12240" w:h="15840"/>
          <w:pgMar w:top="600" w:right="640" w:bottom="280" w:left="1320" w:header="0" w:footer="0" w:gutter="0"/>
          <w:cols w:space="720"/>
        </w:sectPr>
      </w:pPr>
    </w:p>
    <w:p w:rsidR="00BC229A" w:rsidRDefault="00BC229A">
      <w:pPr>
        <w:rPr>
          <w:sz w:val="26"/>
        </w:rPr>
      </w:pPr>
    </w:p>
    <w:p w:rsidR="00BC229A" w:rsidRDefault="00BC229A">
      <w:pPr>
        <w:rPr>
          <w:sz w:val="26"/>
        </w:rPr>
      </w:pPr>
    </w:p>
    <w:p w:rsidR="00BC229A" w:rsidRDefault="00BC229A">
      <w:pPr>
        <w:rPr>
          <w:sz w:val="26"/>
        </w:rPr>
      </w:pPr>
    </w:p>
    <w:p w:rsidR="00BC229A" w:rsidRDefault="00BC229A">
      <w:pPr>
        <w:rPr>
          <w:sz w:val="26"/>
        </w:rPr>
      </w:pPr>
    </w:p>
    <w:p w:rsidR="00BC229A" w:rsidRDefault="00BC229A">
      <w:pPr>
        <w:rPr>
          <w:sz w:val="26"/>
        </w:rPr>
      </w:pPr>
    </w:p>
    <w:p w:rsidR="00BC229A" w:rsidRDefault="00BC229A">
      <w:pPr>
        <w:spacing w:before="4"/>
        <w:rPr>
          <w:sz w:val="35"/>
        </w:rPr>
      </w:pPr>
    </w:p>
    <w:p w:rsidR="00BC229A" w:rsidRDefault="006D6304">
      <w:pPr>
        <w:ind w:left="260"/>
        <w:rPr>
          <w:rFonts w:ascii="Arial"/>
          <w:sz w:val="23"/>
        </w:rPr>
      </w:pPr>
      <w:r>
        <w:rPr>
          <w:noProof/>
        </w:rPr>
        <w:drawing>
          <wp:anchor distT="0" distB="0" distL="0" distR="0" simplePos="0" relativeHeight="251631616" behindDoc="0" locked="0" layoutInCell="1" allowOverlap="1">
            <wp:simplePos x="0" y="0"/>
            <wp:positionH relativeFrom="page">
              <wp:posOffset>917575</wp:posOffset>
            </wp:positionH>
            <wp:positionV relativeFrom="paragraph">
              <wp:posOffset>-1278662</wp:posOffset>
            </wp:positionV>
            <wp:extent cx="1914554" cy="593502"/>
            <wp:effectExtent l="0" t="0" r="0" b="0"/>
            <wp:wrapNone/>
            <wp:docPr id="1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jpeg"/>
                    <pic:cNvPicPr/>
                  </pic:nvPicPr>
                  <pic:blipFill>
                    <a:blip r:embed="rId56" cstate="print"/>
                    <a:stretch>
                      <a:fillRect/>
                    </a:stretch>
                  </pic:blipFill>
                  <pic:spPr>
                    <a:xfrm>
                      <a:off x="0" y="0"/>
                      <a:ext cx="1914554" cy="593502"/>
                    </a:xfrm>
                    <a:prstGeom prst="rect">
                      <a:avLst/>
                    </a:prstGeom>
                  </pic:spPr>
                </pic:pic>
              </a:graphicData>
            </a:graphic>
          </wp:anchor>
        </w:drawing>
      </w:r>
      <w:r w:rsidR="00D0305F">
        <w:pict>
          <v:line id="_x0000_s1032" style="position:absolute;left:0;text-align:left;z-index:251669504;mso-position-horizontal-relative:page;mso-position-vertical-relative:text" from="65.9pt,-27.75pt" to="545.5pt,-27.75pt" strokeweight="2.26pt">
            <w10:wrap anchorx="page"/>
          </v:line>
        </w:pict>
      </w:r>
      <w:r>
        <w:rPr>
          <w:rFonts w:ascii="Arial"/>
          <w:sz w:val="23"/>
        </w:rPr>
        <w:t>Revision Dates: 2/9/2018</w:t>
      </w:r>
    </w:p>
    <w:p w:rsidR="00BC229A" w:rsidRDefault="006D6304">
      <w:pPr>
        <w:pStyle w:val="BodyText"/>
        <w:spacing w:before="2"/>
      </w:pPr>
      <w:r>
        <w:br w:type="column"/>
      </w:r>
    </w:p>
    <w:p w:rsidR="00BC229A" w:rsidRDefault="006D6304">
      <w:pPr>
        <w:spacing w:line="298" w:lineRule="exact"/>
        <w:ind w:right="254"/>
        <w:jc w:val="right"/>
        <w:rPr>
          <w:rFonts w:ascii="Arial"/>
          <w:sz w:val="21"/>
        </w:rPr>
      </w:pPr>
      <w:r>
        <w:rPr>
          <w:rFonts w:ascii="Arial"/>
          <w:sz w:val="26"/>
        </w:rPr>
        <w:t>S</w:t>
      </w:r>
      <w:r>
        <w:rPr>
          <w:rFonts w:ascii="Arial"/>
          <w:sz w:val="21"/>
        </w:rPr>
        <w:t xml:space="preserve">OCIAL </w:t>
      </w:r>
      <w:r>
        <w:rPr>
          <w:rFonts w:ascii="Arial"/>
          <w:sz w:val="26"/>
        </w:rPr>
        <w:t>D</w:t>
      </w:r>
      <w:r>
        <w:rPr>
          <w:rFonts w:ascii="Arial"/>
          <w:sz w:val="21"/>
        </w:rPr>
        <w:t xml:space="preserve">ETERMINANTS </w:t>
      </w:r>
      <w:r>
        <w:rPr>
          <w:rFonts w:ascii="Arial"/>
          <w:sz w:val="26"/>
        </w:rPr>
        <w:t>O</w:t>
      </w:r>
      <w:r>
        <w:rPr>
          <w:rFonts w:ascii="Arial"/>
          <w:sz w:val="21"/>
        </w:rPr>
        <w:t xml:space="preserve">F </w:t>
      </w:r>
      <w:r>
        <w:rPr>
          <w:rFonts w:ascii="Arial"/>
          <w:sz w:val="26"/>
        </w:rPr>
        <w:t>H</w:t>
      </w:r>
      <w:r>
        <w:rPr>
          <w:rFonts w:ascii="Arial"/>
          <w:sz w:val="21"/>
        </w:rPr>
        <w:t xml:space="preserve">EALTH </w:t>
      </w:r>
      <w:r>
        <w:rPr>
          <w:rFonts w:ascii="Arial"/>
          <w:sz w:val="26"/>
        </w:rPr>
        <w:t>ICD-10 C</w:t>
      </w:r>
      <w:r>
        <w:rPr>
          <w:rFonts w:ascii="Arial"/>
          <w:sz w:val="21"/>
        </w:rPr>
        <w:t xml:space="preserve">ODE </w:t>
      </w:r>
      <w:r>
        <w:rPr>
          <w:rFonts w:ascii="Arial"/>
          <w:sz w:val="26"/>
        </w:rPr>
        <w:t>L</w:t>
      </w:r>
      <w:r>
        <w:rPr>
          <w:rFonts w:ascii="Arial"/>
          <w:sz w:val="21"/>
        </w:rPr>
        <w:t>IST</w:t>
      </w:r>
    </w:p>
    <w:p w:rsidR="00BC229A" w:rsidRDefault="006D6304">
      <w:pPr>
        <w:spacing w:line="298" w:lineRule="exact"/>
        <w:ind w:right="217"/>
        <w:jc w:val="right"/>
        <w:rPr>
          <w:rFonts w:ascii="Arial"/>
          <w:sz w:val="26"/>
        </w:rPr>
      </w:pPr>
      <w:r>
        <w:rPr>
          <w:rFonts w:ascii="Arial"/>
          <w:sz w:val="26"/>
        </w:rPr>
        <w:t>E</w:t>
      </w:r>
      <w:r>
        <w:rPr>
          <w:rFonts w:ascii="Arial"/>
          <w:sz w:val="21"/>
        </w:rPr>
        <w:t xml:space="preserve">XHIBIT </w:t>
      </w:r>
      <w:r>
        <w:rPr>
          <w:rFonts w:ascii="Arial"/>
          <w:sz w:val="26"/>
        </w:rPr>
        <w:t>4-1</w:t>
      </w:r>
    </w:p>
    <w:p w:rsidR="00BC229A" w:rsidRDefault="00BC229A">
      <w:pPr>
        <w:spacing w:line="298" w:lineRule="exact"/>
        <w:jc w:val="right"/>
        <w:rPr>
          <w:rFonts w:ascii="Arial"/>
          <w:sz w:val="26"/>
        </w:rPr>
        <w:sectPr w:rsidR="00BC229A">
          <w:footerReference w:type="default" r:id="rId57"/>
          <w:pgSz w:w="12240" w:h="15840"/>
          <w:pgMar w:top="720" w:right="1200" w:bottom="1300" w:left="1180" w:header="0" w:footer="1106" w:gutter="0"/>
          <w:pgNumType w:start="1"/>
          <w:cols w:num="2" w:space="720" w:equalWidth="0">
            <w:col w:w="3265" w:space="133"/>
            <w:col w:w="6462"/>
          </w:cols>
        </w:sectPr>
      </w:pPr>
    </w:p>
    <w:p w:rsidR="00BC229A" w:rsidRDefault="00BC229A">
      <w:pPr>
        <w:pStyle w:val="BodyText"/>
        <w:spacing w:before="6"/>
        <w:rPr>
          <w:sz w:val="19"/>
        </w:rPr>
      </w:pPr>
    </w:p>
    <w:p w:rsidR="00BC229A" w:rsidRDefault="006D6304">
      <w:pPr>
        <w:spacing w:before="92"/>
        <w:ind w:left="1796"/>
        <w:rPr>
          <w:rFonts w:ascii="Arial"/>
          <w:b/>
          <w:sz w:val="28"/>
        </w:rPr>
      </w:pPr>
      <w:r>
        <w:rPr>
          <w:rFonts w:ascii="Arial"/>
          <w:b/>
          <w:sz w:val="28"/>
          <w:u w:val="thick"/>
        </w:rPr>
        <w:t>Social Determinants of Health ICD-10 Code List</w:t>
      </w:r>
    </w:p>
    <w:p w:rsidR="00BC229A" w:rsidRDefault="006D6304">
      <w:pPr>
        <w:pStyle w:val="Heading5"/>
        <w:spacing w:before="234" w:line="299" w:lineRule="exact"/>
      </w:pPr>
      <w:r>
        <w:t>Beginning on March 1</w:t>
      </w:r>
      <w:r>
        <w:rPr>
          <w:position w:val="11"/>
          <w:sz w:val="15"/>
        </w:rPr>
        <w:t>st</w:t>
      </w:r>
      <w:r>
        <w:t>, 2018, the following ICD-10 diagnosis codes will be defined as</w:t>
      </w:r>
    </w:p>
    <w:p w:rsidR="00BC229A" w:rsidRDefault="006D6304">
      <w:pPr>
        <w:spacing w:line="264" w:lineRule="exact"/>
        <w:ind w:left="260"/>
        <w:rPr>
          <w:rFonts w:ascii="Arial"/>
          <w:sz w:val="23"/>
        </w:rPr>
      </w:pPr>
      <w:r>
        <w:rPr>
          <w:rFonts w:ascii="Arial"/>
          <w:b/>
          <w:sz w:val="23"/>
        </w:rPr>
        <w:t xml:space="preserve">Social Determinants of Health </w:t>
      </w:r>
      <w:r>
        <w:rPr>
          <w:rFonts w:ascii="Arial"/>
          <w:sz w:val="23"/>
        </w:rPr>
        <w:t>codes.</w:t>
      </w:r>
    </w:p>
    <w:p w:rsidR="00BC229A" w:rsidRDefault="00BC229A">
      <w:pPr>
        <w:pStyle w:val="BodyText"/>
        <w:spacing w:before="4"/>
        <w:rPr>
          <w:sz w:val="23"/>
        </w:rPr>
      </w:pPr>
    </w:p>
    <w:p w:rsidR="00BC229A" w:rsidRDefault="006D6304">
      <w:pPr>
        <w:pStyle w:val="Heading5"/>
        <w:ind w:hanging="1"/>
      </w:pPr>
      <w:r>
        <w:t>Please note that Social Determinants of Health codes may be added to or updated on a quarterly basis. Providers should remain current in their thorough utilization of these codes.</w:t>
      </w:r>
    </w:p>
    <w:p w:rsidR="00BC229A" w:rsidRDefault="00BC229A">
      <w:pPr>
        <w:pStyle w:val="BodyText"/>
        <w:spacing w:before="7"/>
        <w:rPr>
          <w:sz w:val="23"/>
        </w:rPr>
      </w:pP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7219"/>
      </w:tblGrid>
      <w:tr w:rsidR="00BC229A">
        <w:trPr>
          <w:trHeight w:hRule="exact" w:val="252"/>
        </w:trPr>
        <w:tc>
          <w:tcPr>
            <w:tcW w:w="1171" w:type="dxa"/>
            <w:shd w:val="clear" w:color="auto" w:fill="00AFEF"/>
          </w:tcPr>
          <w:p w:rsidR="00BC229A" w:rsidRDefault="006D6304">
            <w:pPr>
              <w:pStyle w:val="TableParagraph"/>
              <w:spacing w:line="237" w:lineRule="exact"/>
              <w:rPr>
                <w:b/>
                <w:sz w:val="20"/>
              </w:rPr>
            </w:pPr>
            <w:r>
              <w:rPr>
                <w:b/>
                <w:color w:val="FFFFFF"/>
                <w:sz w:val="20"/>
              </w:rPr>
              <w:t>ICD-Code</w:t>
            </w:r>
          </w:p>
        </w:tc>
        <w:tc>
          <w:tcPr>
            <w:tcW w:w="7219" w:type="dxa"/>
            <w:shd w:val="clear" w:color="auto" w:fill="00AFEF"/>
          </w:tcPr>
          <w:p w:rsidR="00BC229A" w:rsidRDefault="006D6304">
            <w:pPr>
              <w:pStyle w:val="TableParagraph"/>
              <w:spacing w:line="237" w:lineRule="exact"/>
              <w:rPr>
                <w:b/>
                <w:sz w:val="20"/>
              </w:rPr>
            </w:pPr>
            <w:r>
              <w:rPr>
                <w:b/>
                <w:color w:val="FFFFFF"/>
                <w:sz w:val="20"/>
              </w:rPr>
              <w:t>Description</w:t>
            </w:r>
          </w:p>
        </w:tc>
      </w:tr>
      <w:tr w:rsidR="00BC229A">
        <w:trPr>
          <w:trHeight w:hRule="exact" w:val="256"/>
        </w:trPr>
        <w:tc>
          <w:tcPr>
            <w:tcW w:w="1171" w:type="dxa"/>
          </w:tcPr>
          <w:p w:rsidR="00BC229A" w:rsidRDefault="006D6304">
            <w:pPr>
              <w:pStyle w:val="TableParagraph"/>
              <w:spacing w:line="237" w:lineRule="exact"/>
              <w:rPr>
                <w:sz w:val="20"/>
              </w:rPr>
            </w:pPr>
            <w:r>
              <w:rPr>
                <w:sz w:val="20"/>
              </w:rPr>
              <w:t>Z550</w:t>
            </w:r>
          </w:p>
        </w:tc>
        <w:tc>
          <w:tcPr>
            <w:tcW w:w="7219" w:type="dxa"/>
          </w:tcPr>
          <w:p w:rsidR="00BC229A" w:rsidRDefault="006D6304">
            <w:pPr>
              <w:pStyle w:val="TableParagraph"/>
              <w:spacing w:line="237" w:lineRule="exact"/>
              <w:rPr>
                <w:sz w:val="20"/>
              </w:rPr>
            </w:pPr>
            <w:r>
              <w:rPr>
                <w:sz w:val="20"/>
              </w:rPr>
              <w:t>Illiteracy and low-level literacy</w:t>
            </w:r>
          </w:p>
        </w:tc>
      </w:tr>
      <w:tr w:rsidR="00BC229A">
        <w:trPr>
          <w:trHeight w:hRule="exact" w:val="254"/>
        </w:trPr>
        <w:tc>
          <w:tcPr>
            <w:tcW w:w="1171" w:type="dxa"/>
          </w:tcPr>
          <w:p w:rsidR="00BC229A" w:rsidRDefault="006D6304">
            <w:pPr>
              <w:pStyle w:val="TableParagraph"/>
              <w:spacing w:line="236" w:lineRule="exact"/>
              <w:rPr>
                <w:sz w:val="20"/>
              </w:rPr>
            </w:pPr>
            <w:r>
              <w:rPr>
                <w:sz w:val="20"/>
              </w:rPr>
              <w:t>Z551</w:t>
            </w:r>
          </w:p>
        </w:tc>
        <w:tc>
          <w:tcPr>
            <w:tcW w:w="7219" w:type="dxa"/>
          </w:tcPr>
          <w:p w:rsidR="00BC229A" w:rsidRDefault="006D6304">
            <w:pPr>
              <w:pStyle w:val="TableParagraph"/>
              <w:spacing w:line="236" w:lineRule="exact"/>
              <w:rPr>
                <w:sz w:val="20"/>
              </w:rPr>
            </w:pPr>
            <w:r>
              <w:rPr>
                <w:sz w:val="20"/>
              </w:rPr>
              <w:t>Schooling unavailable and unattainable</w:t>
            </w:r>
          </w:p>
        </w:tc>
      </w:tr>
      <w:tr w:rsidR="00BC229A">
        <w:trPr>
          <w:trHeight w:hRule="exact" w:val="252"/>
        </w:trPr>
        <w:tc>
          <w:tcPr>
            <w:tcW w:w="1171" w:type="dxa"/>
          </w:tcPr>
          <w:p w:rsidR="00BC229A" w:rsidRDefault="006D6304">
            <w:pPr>
              <w:pStyle w:val="TableParagraph"/>
              <w:spacing w:before="1"/>
              <w:rPr>
                <w:sz w:val="20"/>
              </w:rPr>
            </w:pPr>
            <w:r>
              <w:rPr>
                <w:sz w:val="20"/>
              </w:rPr>
              <w:t>Z552</w:t>
            </w:r>
          </w:p>
        </w:tc>
        <w:tc>
          <w:tcPr>
            <w:tcW w:w="7219" w:type="dxa"/>
          </w:tcPr>
          <w:p w:rsidR="00BC229A" w:rsidRDefault="006D6304">
            <w:pPr>
              <w:pStyle w:val="TableParagraph"/>
              <w:spacing w:before="1"/>
              <w:rPr>
                <w:sz w:val="20"/>
              </w:rPr>
            </w:pPr>
            <w:r>
              <w:rPr>
                <w:sz w:val="20"/>
              </w:rPr>
              <w:t>Failed school examinations</w:t>
            </w:r>
          </w:p>
        </w:tc>
      </w:tr>
      <w:tr w:rsidR="00BC229A">
        <w:trPr>
          <w:trHeight w:hRule="exact" w:val="254"/>
        </w:trPr>
        <w:tc>
          <w:tcPr>
            <w:tcW w:w="1171" w:type="dxa"/>
          </w:tcPr>
          <w:p w:rsidR="00BC229A" w:rsidRDefault="006D6304">
            <w:pPr>
              <w:pStyle w:val="TableParagraph"/>
              <w:spacing w:before="1"/>
              <w:rPr>
                <w:sz w:val="20"/>
              </w:rPr>
            </w:pPr>
            <w:r>
              <w:rPr>
                <w:sz w:val="20"/>
              </w:rPr>
              <w:t>Z553</w:t>
            </w:r>
          </w:p>
        </w:tc>
        <w:tc>
          <w:tcPr>
            <w:tcW w:w="7219" w:type="dxa"/>
          </w:tcPr>
          <w:p w:rsidR="00BC229A" w:rsidRDefault="006D6304">
            <w:pPr>
              <w:pStyle w:val="TableParagraph"/>
              <w:spacing w:before="1"/>
              <w:rPr>
                <w:sz w:val="20"/>
              </w:rPr>
            </w:pPr>
            <w:r>
              <w:rPr>
                <w:sz w:val="20"/>
              </w:rPr>
              <w:t>Underachievement in school</w:t>
            </w:r>
          </w:p>
        </w:tc>
      </w:tr>
      <w:tr w:rsidR="00BC229A">
        <w:trPr>
          <w:trHeight w:hRule="exact" w:val="254"/>
        </w:trPr>
        <w:tc>
          <w:tcPr>
            <w:tcW w:w="1171" w:type="dxa"/>
          </w:tcPr>
          <w:p w:rsidR="00BC229A" w:rsidRDefault="006D6304">
            <w:pPr>
              <w:pStyle w:val="TableParagraph"/>
              <w:spacing w:line="236" w:lineRule="exact"/>
              <w:rPr>
                <w:sz w:val="20"/>
              </w:rPr>
            </w:pPr>
            <w:r>
              <w:rPr>
                <w:sz w:val="20"/>
              </w:rPr>
              <w:t>Z554</w:t>
            </w:r>
          </w:p>
        </w:tc>
        <w:tc>
          <w:tcPr>
            <w:tcW w:w="7219" w:type="dxa"/>
          </w:tcPr>
          <w:p w:rsidR="00BC229A" w:rsidRDefault="006D6304">
            <w:pPr>
              <w:pStyle w:val="TableParagraph"/>
              <w:spacing w:line="236" w:lineRule="exact"/>
              <w:rPr>
                <w:sz w:val="20"/>
              </w:rPr>
            </w:pPr>
            <w:r>
              <w:rPr>
                <w:sz w:val="20"/>
              </w:rPr>
              <w:t>Educational maladjustment and discord with teachers and classmates</w:t>
            </w:r>
          </w:p>
        </w:tc>
      </w:tr>
      <w:tr w:rsidR="00BC229A">
        <w:trPr>
          <w:trHeight w:hRule="exact" w:val="252"/>
        </w:trPr>
        <w:tc>
          <w:tcPr>
            <w:tcW w:w="1171" w:type="dxa"/>
          </w:tcPr>
          <w:p w:rsidR="00BC229A" w:rsidRDefault="006D6304">
            <w:pPr>
              <w:pStyle w:val="TableParagraph"/>
              <w:spacing w:line="236" w:lineRule="exact"/>
              <w:rPr>
                <w:sz w:val="20"/>
              </w:rPr>
            </w:pPr>
            <w:r>
              <w:rPr>
                <w:sz w:val="20"/>
              </w:rPr>
              <w:t>Z558</w:t>
            </w:r>
          </w:p>
        </w:tc>
        <w:tc>
          <w:tcPr>
            <w:tcW w:w="7219" w:type="dxa"/>
          </w:tcPr>
          <w:p w:rsidR="00BC229A" w:rsidRDefault="006D6304">
            <w:pPr>
              <w:pStyle w:val="TableParagraph"/>
              <w:spacing w:line="236" w:lineRule="exact"/>
              <w:rPr>
                <w:sz w:val="20"/>
              </w:rPr>
            </w:pPr>
            <w:r>
              <w:rPr>
                <w:sz w:val="20"/>
              </w:rPr>
              <w:t>Other problems related to education and literacy</w:t>
            </w:r>
          </w:p>
        </w:tc>
      </w:tr>
      <w:tr w:rsidR="00BC229A">
        <w:trPr>
          <w:trHeight w:hRule="exact" w:val="254"/>
        </w:trPr>
        <w:tc>
          <w:tcPr>
            <w:tcW w:w="1171" w:type="dxa"/>
          </w:tcPr>
          <w:p w:rsidR="00BC229A" w:rsidRDefault="006D6304">
            <w:pPr>
              <w:pStyle w:val="TableParagraph"/>
              <w:spacing w:line="239" w:lineRule="exact"/>
              <w:rPr>
                <w:sz w:val="20"/>
              </w:rPr>
            </w:pPr>
            <w:r>
              <w:rPr>
                <w:sz w:val="20"/>
              </w:rPr>
              <w:t>Z559</w:t>
            </w:r>
          </w:p>
        </w:tc>
        <w:tc>
          <w:tcPr>
            <w:tcW w:w="7219" w:type="dxa"/>
          </w:tcPr>
          <w:p w:rsidR="00BC229A" w:rsidRDefault="006D6304">
            <w:pPr>
              <w:pStyle w:val="TableParagraph"/>
              <w:spacing w:line="239" w:lineRule="exact"/>
              <w:rPr>
                <w:sz w:val="20"/>
              </w:rPr>
            </w:pPr>
            <w:r>
              <w:rPr>
                <w:sz w:val="20"/>
              </w:rPr>
              <w:t>Problems related to education and literacy, unspecified</w:t>
            </w:r>
          </w:p>
        </w:tc>
      </w:tr>
      <w:tr w:rsidR="00BC229A">
        <w:trPr>
          <w:trHeight w:hRule="exact" w:val="254"/>
        </w:trPr>
        <w:tc>
          <w:tcPr>
            <w:tcW w:w="1171" w:type="dxa"/>
          </w:tcPr>
          <w:p w:rsidR="00BC229A" w:rsidRDefault="006D6304">
            <w:pPr>
              <w:pStyle w:val="TableParagraph"/>
              <w:spacing w:line="236" w:lineRule="exact"/>
              <w:rPr>
                <w:sz w:val="20"/>
              </w:rPr>
            </w:pPr>
            <w:r>
              <w:rPr>
                <w:sz w:val="20"/>
              </w:rPr>
              <w:t>Z560</w:t>
            </w:r>
          </w:p>
        </w:tc>
        <w:tc>
          <w:tcPr>
            <w:tcW w:w="7219" w:type="dxa"/>
          </w:tcPr>
          <w:p w:rsidR="00BC229A" w:rsidRDefault="006D6304">
            <w:pPr>
              <w:pStyle w:val="TableParagraph"/>
              <w:spacing w:line="236" w:lineRule="exact"/>
              <w:rPr>
                <w:sz w:val="20"/>
              </w:rPr>
            </w:pPr>
            <w:r>
              <w:rPr>
                <w:sz w:val="20"/>
              </w:rPr>
              <w:t>Unemployment, unspecified</w:t>
            </w:r>
          </w:p>
        </w:tc>
      </w:tr>
      <w:tr w:rsidR="00BC229A">
        <w:trPr>
          <w:trHeight w:hRule="exact" w:val="254"/>
        </w:trPr>
        <w:tc>
          <w:tcPr>
            <w:tcW w:w="1171" w:type="dxa"/>
          </w:tcPr>
          <w:p w:rsidR="00BC229A" w:rsidRDefault="006D6304">
            <w:pPr>
              <w:pStyle w:val="TableParagraph"/>
              <w:spacing w:line="236" w:lineRule="exact"/>
              <w:rPr>
                <w:sz w:val="20"/>
              </w:rPr>
            </w:pPr>
            <w:r>
              <w:rPr>
                <w:sz w:val="20"/>
              </w:rPr>
              <w:t>Z561</w:t>
            </w:r>
          </w:p>
        </w:tc>
        <w:tc>
          <w:tcPr>
            <w:tcW w:w="7219" w:type="dxa"/>
          </w:tcPr>
          <w:p w:rsidR="00BC229A" w:rsidRDefault="006D6304">
            <w:pPr>
              <w:pStyle w:val="TableParagraph"/>
              <w:spacing w:line="236" w:lineRule="exact"/>
              <w:rPr>
                <w:sz w:val="20"/>
              </w:rPr>
            </w:pPr>
            <w:r>
              <w:rPr>
                <w:sz w:val="20"/>
              </w:rPr>
              <w:t>Change of job</w:t>
            </w:r>
          </w:p>
        </w:tc>
      </w:tr>
      <w:tr w:rsidR="00BC229A">
        <w:trPr>
          <w:trHeight w:hRule="exact" w:val="254"/>
        </w:trPr>
        <w:tc>
          <w:tcPr>
            <w:tcW w:w="1171" w:type="dxa"/>
          </w:tcPr>
          <w:p w:rsidR="00BC229A" w:rsidRDefault="006D6304">
            <w:pPr>
              <w:pStyle w:val="TableParagraph"/>
              <w:spacing w:line="236" w:lineRule="exact"/>
              <w:rPr>
                <w:sz w:val="20"/>
              </w:rPr>
            </w:pPr>
            <w:r>
              <w:rPr>
                <w:sz w:val="20"/>
              </w:rPr>
              <w:t>Z562</w:t>
            </w:r>
          </w:p>
        </w:tc>
        <w:tc>
          <w:tcPr>
            <w:tcW w:w="7219" w:type="dxa"/>
          </w:tcPr>
          <w:p w:rsidR="00BC229A" w:rsidRDefault="006D6304">
            <w:pPr>
              <w:pStyle w:val="TableParagraph"/>
              <w:spacing w:line="236" w:lineRule="exact"/>
              <w:rPr>
                <w:sz w:val="20"/>
              </w:rPr>
            </w:pPr>
            <w:r>
              <w:rPr>
                <w:sz w:val="20"/>
              </w:rPr>
              <w:t>Threat of job loss</w:t>
            </w:r>
          </w:p>
        </w:tc>
      </w:tr>
      <w:tr w:rsidR="00BC229A">
        <w:trPr>
          <w:trHeight w:hRule="exact" w:val="254"/>
        </w:trPr>
        <w:tc>
          <w:tcPr>
            <w:tcW w:w="1171" w:type="dxa"/>
          </w:tcPr>
          <w:p w:rsidR="00BC229A" w:rsidRDefault="006D6304">
            <w:pPr>
              <w:pStyle w:val="TableParagraph"/>
              <w:spacing w:line="236" w:lineRule="exact"/>
              <w:rPr>
                <w:sz w:val="20"/>
              </w:rPr>
            </w:pPr>
            <w:r>
              <w:rPr>
                <w:sz w:val="20"/>
              </w:rPr>
              <w:t>Z563</w:t>
            </w:r>
          </w:p>
        </w:tc>
        <w:tc>
          <w:tcPr>
            <w:tcW w:w="7219" w:type="dxa"/>
          </w:tcPr>
          <w:p w:rsidR="00BC229A" w:rsidRDefault="006D6304">
            <w:pPr>
              <w:pStyle w:val="TableParagraph"/>
              <w:spacing w:line="236" w:lineRule="exact"/>
              <w:rPr>
                <w:sz w:val="20"/>
              </w:rPr>
            </w:pPr>
            <w:r>
              <w:rPr>
                <w:sz w:val="20"/>
              </w:rPr>
              <w:t>Stressful work schedule</w:t>
            </w:r>
          </w:p>
        </w:tc>
      </w:tr>
      <w:tr w:rsidR="00BC229A">
        <w:trPr>
          <w:trHeight w:hRule="exact" w:val="252"/>
        </w:trPr>
        <w:tc>
          <w:tcPr>
            <w:tcW w:w="1171" w:type="dxa"/>
          </w:tcPr>
          <w:p w:rsidR="00BC229A" w:rsidRDefault="006D6304">
            <w:pPr>
              <w:pStyle w:val="TableParagraph"/>
              <w:spacing w:before="1"/>
              <w:rPr>
                <w:sz w:val="20"/>
              </w:rPr>
            </w:pPr>
            <w:r>
              <w:rPr>
                <w:sz w:val="20"/>
              </w:rPr>
              <w:t>Z564</w:t>
            </w:r>
          </w:p>
        </w:tc>
        <w:tc>
          <w:tcPr>
            <w:tcW w:w="7219" w:type="dxa"/>
          </w:tcPr>
          <w:p w:rsidR="00BC229A" w:rsidRDefault="006D6304">
            <w:pPr>
              <w:pStyle w:val="TableParagraph"/>
              <w:spacing w:before="1"/>
              <w:rPr>
                <w:sz w:val="20"/>
              </w:rPr>
            </w:pPr>
            <w:r>
              <w:rPr>
                <w:sz w:val="20"/>
              </w:rPr>
              <w:t>Discord with boss and workmates</w:t>
            </w:r>
          </w:p>
        </w:tc>
      </w:tr>
      <w:tr w:rsidR="00BC229A">
        <w:trPr>
          <w:trHeight w:hRule="exact" w:val="252"/>
        </w:trPr>
        <w:tc>
          <w:tcPr>
            <w:tcW w:w="1171" w:type="dxa"/>
          </w:tcPr>
          <w:p w:rsidR="00BC229A" w:rsidRDefault="006D6304">
            <w:pPr>
              <w:pStyle w:val="TableParagraph"/>
              <w:spacing w:before="1"/>
              <w:rPr>
                <w:sz w:val="20"/>
              </w:rPr>
            </w:pPr>
            <w:r>
              <w:rPr>
                <w:sz w:val="20"/>
              </w:rPr>
              <w:t>Z565</w:t>
            </w:r>
          </w:p>
        </w:tc>
        <w:tc>
          <w:tcPr>
            <w:tcW w:w="7219" w:type="dxa"/>
          </w:tcPr>
          <w:p w:rsidR="00BC229A" w:rsidRDefault="006D6304">
            <w:pPr>
              <w:pStyle w:val="TableParagraph"/>
              <w:spacing w:before="1"/>
              <w:rPr>
                <w:sz w:val="20"/>
              </w:rPr>
            </w:pPr>
            <w:r>
              <w:rPr>
                <w:sz w:val="20"/>
              </w:rPr>
              <w:t>Uncongenial work environment</w:t>
            </w:r>
          </w:p>
        </w:tc>
      </w:tr>
      <w:tr w:rsidR="00BC229A">
        <w:trPr>
          <w:trHeight w:hRule="exact" w:val="254"/>
        </w:trPr>
        <w:tc>
          <w:tcPr>
            <w:tcW w:w="1171" w:type="dxa"/>
          </w:tcPr>
          <w:p w:rsidR="00BC229A" w:rsidRDefault="006D6304">
            <w:pPr>
              <w:pStyle w:val="TableParagraph"/>
              <w:spacing w:line="239" w:lineRule="exact"/>
              <w:rPr>
                <w:sz w:val="20"/>
              </w:rPr>
            </w:pPr>
            <w:r>
              <w:rPr>
                <w:sz w:val="20"/>
              </w:rPr>
              <w:t>Z566</w:t>
            </w:r>
          </w:p>
        </w:tc>
        <w:tc>
          <w:tcPr>
            <w:tcW w:w="7219" w:type="dxa"/>
          </w:tcPr>
          <w:p w:rsidR="00BC229A" w:rsidRDefault="006D6304">
            <w:pPr>
              <w:pStyle w:val="TableParagraph"/>
              <w:spacing w:line="239" w:lineRule="exact"/>
              <w:rPr>
                <w:sz w:val="20"/>
              </w:rPr>
            </w:pPr>
            <w:r>
              <w:rPr>
                <w:sz w:val="20"/>
              </w:rPr>
              <w:t>Other physical and mental strain related to work</w:t>
            </w:r>
          </w:p>
        </w:tc>
      </w:tr>
      <w:tr w:rsidR="00BC229A">
        <w:trPr>
          <w:trHeight w:hRule="exact" w:val="254"/>
        </w:trPr>
        <w:tc>
          <w:tcPr>
            <w:tcW w:w="1171" w:type="dxa"/>
          </w:tcPr>
          <w:p w:rsidR="00BC229A" w:rsidRDefault="006D6304">
            <w:pPr>
              <w:pStyle w:val="TableParagraph"/>
              <w:spacing w:line="236" w:lineRule="exact"/>
              <w:rPr>
                <w:sz w:val="20"/>
              </w:rPr>
            </w:pPr>
            <w:r>
              <w:rPr>
                <w:sz w:val="20"/>
              </w:rPr>
              <w:t>Z5681</w:t>
            </w:r>
          </w:p>
        </w:tc>
        <w:tc>
          <w:tcPr>
            <w:tcW w:w="7219" w:type="dxa"/>
          </w:tcPr>
          <w:p w:rsidR="00BC229A" w:rsidRDefault="006D6304">
            <w:pPr>
              <w:pStyle w:val="TableParagraph"/>
              <w:spacing w:line="236" w:lineRule="exact"/>
              <w:rPr>
                <w:sz w:val="20"/>
              </w:rPr>
            </w:pPr>
            <w:r>
              <w:rPr>
                <w:sz w:val="20"/>
              </w:rPr>
              <w:t>Sexual harassment on the job</w:t>
            </w:r>
          </w:p>
        </w:tc>
      </w:tr>
      <w:tr w:rsidR="00BC229A">
        <w:trPr>
          <w:trHeight w:hRule="exact" w:val="254"/>
        </w:trPr>
        <w:tc>
          <w:tcPr>
            <w:tcW w:w="1171" w:type="dxa"/>
          </w:tcPr>
          <w:p w:rsidR="00BC229A" w:rsidRDefault="006D6304">
            <w:pPr>
              <w:pStyle w:val="TableParagraph"/>
              <w:spacing w:line="236" w:lineRule="exact"/>
              <w:rPr>
                <w:sz w:val="20"/>
              </w:rPr>
            </w:pPr>
            <w:r>
              <w:rPr>
                <w:sz w:val="20"/>
              </w:rPr>
              <w:t>Z5682</w:t>
            </w:r>
          </w:p>
        </w:tc>
        <w:tc>
          <w:tcPr>
            <w:tcW w:w="7219" w:type="dxa"/>
          </w:tcPr>
          <w:p w:rsidR="00BC229A" w:rsidRDefault="006D6304">
            <w:pPr>
              <w:pStyle w:val="TableParagraph"/>
              <w:spacing w:line="236" w:lineRule="exact"/>
              <w:rPr>
                <w:sz w:val="20"/>
              </w:rPr>
            </w:pPr>
            <w:r>
              <w:rPr>
                <w:sz w:val="20"/>
              </w:rPr>
              <w:t>Military deployment status</w:t>
            </w:r>
          </w:p>
        </w:tc>
      </w:tr>
      <w:tr w:rsidR="00BC229A">
        <w:trPr>
          <w:trHeight w:hRule="exact" w:val="254"/>
        </w:trPr>
        <w:tc>
          <w:tcPr>
            <w:tcW w:w="1171" w:type="dxa"/>
          </w:tcPr>
          <w:p w:rsidR="00BC229A" w:rsidRDefault="006D6304">
            <w:pPr>
              <w:pStyle w:val="TableParagraph"/>
              <w:spacing w:line="236" w:lineRule="exact"/>
              <w:rPr>
                <w:sz w:val="20"/>
              </w:rPr>
            </w:pPr>
            <w:r>
              <w:rPr>
                <w:sz w:val="20"/>
              </w:rPr>
              <w:t>Z5689</w:t>
            </w:r>
          </w:p>
        </w:tc>
        <w:tc>
          <w:tcPr>
            <w:tcW w:w="7219" w:type="dxa"/>
          </w:tcPr>
          <w:p w:rsidR="00BC229A" w:rsidRDefault="006D6304">
            <w:pPr>
              <w:pStyle w:val="TableParagraph"/>
              <w:spacing w:line="236" w:lineRule="exact"/>
              <w:rPr>
                <w:sz w:val="20"/>
              </w:rPr>
            </w:pPr>
            <w:r>
              <w:rPr>
                <w:sz w:val="20"/>
              </w:rPr>
              <w:t>Other problems related to employment</w:t>
            </w:r>
          </w:p>
        </w:tc>
      </w:tr>
      <w:tr w:rsidR="00BC229A">
        <w:trPr>
          <w:trHeight w:hRule="exact" w:val="254"/>
        </w:trPr>
        <w:tc>
          <w:tcPr>
            <w:tcW w:w="1171" w:type="dxa"/>
          </w:tcPr>
          <w:p w:rsidR="00BC229A" w:rsidRDefault="006D6304">
            <w:pPr>
              <w:pStyle w:val="TableParagraph"/>
              <w:spacing w:line="236" w:lineRule="exact"/>
              <w:rPr>
                <w:sz w:val="20"/>
              </w:rPr>
            </w:pPr>
            <w:r>
              <w:rPr>
                <w:sz w:val="20"/>
              </w:rPr>
              <w:t>Z569</w:t>
            </w:r>
          </w:p>
        </w:tc>
        <w:tc>
          <w:tcPr>
            <w:tcW w:w="7219" w:type="dxa"/>
          </w:tcPr>
          <w:p w:rsidR="00BC229A" w:rsidRDefault="006D6304">
            <w:pPr>
              <w:pStyle w:val="TableParagraph"/>
              <w:spacing w:line="236" w:lineRule="exact"/>
              <w:rPr>
                <w:sz w:val="20"/>
              </w:rPr>
            </w:pPr>
            <w:r>
              <w:rPr>
                <w:sz w:val="20"/>
              </w:rPr>
              <w:t>Unspecified problems related to employment</w:t>
            </w:r>
          </w:p>
        </w:tc>
      </w:tr>
      <w:tr w:rsidR="00BC229A">
        <w:trPr>
          <w:trHeight w:hRule="exact" w:val="252"/>
        </w:trPr>
        <w:tc>
          <w:tcPr>
            <w:tcW w:w="1171" w:type="dxa"/>
          </w:tcPr>
          <w:p w:rsidR="00BC229A" w:rsidRDefault="006D6304">
            <w:pPr>
              <w:pStyle w:val="TableParagraph"/>
              <w:spacing w:line="236" w:lineRule="exact"/>
              <w:rPr>
                <w:sz w:val="20"/>
              </w:rPr>
            </w:pPr>
            <w:r>
              <w:rPr>
                <w:sz w:val="20"/>
              </w:rPr>
              <w:t>Z570</w:t>
            </w:r>
          </w:p>
        </w:tc>
        <w:tc>
          <w:tcPr>
            <w:tcW w:w="7219" w:type="dxa"/>
          </w:tcPr>
          <w:p w:rsidR="00BC229A" w:rsidRDefault="006D6304">
            <w:pPr>
              <w:pStyle w:val="TableParagraph"/>
              <w:spacing w:line="236" w:lineRule="exact"/>
              <w:rPr>
                <w:sz w:val="20"/>
              </w:rPr>
            </w:pPr>
            <w:r>
              <w:rPr>
                <w:sz w:val="20"/>
              </w:rPr>
              <w:t>Occupational exposure to noise</w:t>
            </w:r>
          </w:p>
        </w:tc>
      </w:tr>
      <w:tr w:rsidR="00BC229A">
        <w:trPr>
          <w:trHeight w:hRule="exact" w:val="254"/>
        </w:trPr>
        <w:tc>
          <w:tcPr>
            <w:tcW w:w="1171" w:type="dxa"/>
          </w:tcPr>
          <w:p w:rsidR="00BC229A" w:rsidRDefault="006D6304">
            <w:pPr>
              <w:pStyle w:val="TableParagraph"/>
              <w:spacing w:line="239" w:lineRule="exact"/>
              <w:rPr>
                <w:sz w:val="20"/>
              </w:rPr>
            </w:pPr>
            <w:r>
              <w:rPr>
                <w:sz w:val="20"/>
              </w:rPr>
              <w:t>Z571</w:t>
            </w:r>
          </w:p>
        </w:tc>
        <w:tc>
          <w:tcPr>
            <w:tcW w:w="7219" w:type="dxa"/>
          </w:tcPr>
          <w:p w:rsidR="00BC229A" w:rsidRDefault="006D6304">
            <w:pPr>
              <w:pStyle w:val="TableParagraph"/>
              <w:spacing w:line="239" w:lineRule="exact"/>
              <w:rPr>
                <w:sz w:val="20"/>
              </w:rPr>
            </w:pPr>
            <w:r>
              <w:rPr>
                <w:sz w:val="20"/>
              </w:rPr>
              <w:t>Occupational exposure to radiation</w:t>
            </w:r>
          </w:p>
        </w:tc>
      </w:tr>
      <w:tr w:rsidR="00BC229A">
        <w:trPr>
          <w:trHeight w:hRule="exact" w:val="252"/>
        </w:trPr>
        <w:tc>
          <w:tcPr>
            <w:tcW w:w="1171" w:type="dxa"/>
          </w:tcPr>
          <w:p w:rsidR="00BC229A" w:rsidRDefault="006D6304">
            <w:pPr>
              <w:pStyle w:val="TableParagraph"/>
              <w:spacing w:before="1"/>
              <w:rPr>
                <w:sz w:val="20"/>
              </w:rPr>
            </w:pPr>
            <w:r>
              <w:rPr>
                <w:sz w:val="20"/>
              </w:rPr>
              <w:t>Z572</w:t>
            </w:r>
          </w:p>
        </w:tc>
        <w:tc>
          <w:tcPr>
            <w:tcW w:w="7219" w:type="dxa"/>
          </w:tcPr>
          <w:p w:rsidR="00BC229A" w:rsidRDefault="006D6304">
            <w:pPr>
              <w:pStyle w:val="TableParagraph"/>
              <w:spacing w:before="1"/>
              <w:rPr>
                <w:sz w:val="20"/>
              </w:rPr>
            </w:pPr>
            <w:r>
              <w:rPr>
                <w:sz w:val="20"/>
              </w:rPr>
              <w:t>Occupational exposure to dust</w:t>
            </w:r>
          </w:p>
        </w:tc>
      </w:tr>
      <w:tr w:rsidR="00BC229A">
        <w:trPr>
          <w:trHeight w:hRule="exact" w:val="254"/>
        </w:trPr>
        <w:tc>
          <w:tcPr>
            <w:tcW w:w="1171" w:type="dxa"/>
          </w:tcPr>
          <w:p w:rsidR="00BC229A" w:rsidRDefault="006D6304">
            <w:pPr>
              <w:pStyle w:val="TableParagraph"/>
              <w:spacing w:before="1"/>
              <w:rPr>
                <w:sz w:val="20"/>
              </w:rPr>
            </w:pPr>
            <w:r>
              <w:rPr>
                <w:sz w:val="20"/>
              </w:rPr>
              <w:t>Z5731</w:t>
            </w:r>
          </w:p>
        </w:tc>
        <w:tc>
          <w:tcPr>
            <w:tcW w:w="7219" w:type="dxa"/>
          </w:tcPr>
          <w:p w:rsidR="00BC229A" w:rsidRDefault="006D6304">
            <w:pPr>
              <w:pStyle w:val="TableParagraph"/>
              <w:spacing w:before="1"/>
              <w:rPr>
                <w:sz w:val="20"/>
              </w:rPr>
            </w:pPr>
            <w:r>
              <w:rPr>
                <w:sz w:val="20"/>
              </w:rPr>
              <w:t>Occupational exposure to environmental tobacco smoke</w:t>
            </w:r>
          </w:p>
        </w:tc>
      </w:tr>
      <w:tr w:rsidR="00BC229A">
        <w:trPr>
          <w:trHeight w:hRule="exact" w:val="254"/>
        </w:trPr>
        <w:tc>
          <w:tcPr>
            <w:tcW w:w="1171" w:type="dxa"/>
          </w:tcPr>
          <w:p w:rsidR="00BC229A" w:rsidRDefault="006D6304">
            <w:pPr>
              <w:pStyle w:val="TableParagraph"/>
              <w:spacing w:before="1"/>
              <w:rPr>
                <w:sz w:val="20"/>
              </w:rPr>
            </w:pPr>
            <w:r>
              <w:rPr>
                <w:sz w:val="20"/>
              </w:rPr>
              <w:t>Z5739</w:t>
            </w:r>
          </w:p>
        </w:tc>
        <w:tc>
          <w:tcPr>
            <w:tcW w:w="7219" w:type="dxa"/>
          </w:tcPr>
          <w:p w:rsidR="00BC229A" w:rsidRDefault="006D6304">
            <w:pPr>
              <w:pStyle w:val="TableParagraph"/>
              <w:spacing w:before="1"/>
              <w:rPr>
                <w:sz w:val="20"/>
              </w:rPr>
            </w:pPr>
            <w:r>
              <w:rPr>
                <w:sz w:val="20"/>
              </w:rPr>
              <w:t>Occupational exposure to other air contaminants</w:t>
            </w:r>
          </w:p>
        </w:tc>
      </w:tr>
      <w:tr w:rsidR="00BC229A">
        <w:trPr>
          <w:trHeight w:hRule="exact" w:val="254"/>
        </w:trPr>
        <w:tc>
          <w:tcPr>
            <w:tcW w:w="1171" w:type="dxa"/>
          </w:tcPr>
          <w:p w:rsidR="00BC229A" w:rsidRDefault="006D6304">
            <w:pPr>
              <w:pStyle w:val="TableParagraph"/>
              <w:spacing w:line="236" w:lineRule="exact"/>
              <w:rPr>
                <w:sz w:val="20"/>
              </w:rPr>
            </w:pPr>
            <w:r>
              <w:rPr>
                <w:sz w:val="20"/>
              </w:rPr>
              <w:t>Z574</w:t>
            </w:r>
          </w:p>
        </w:tc>
        <w:tc>
          <w:tcPr>
            <w:tcW w:w="7219" w:type="dxa"/>
          </w:tcPr>
          <w:p w:rsidR="00BC229A" w:rsidRDefault="006D6304">
            <w:pPr>
              <w:pStyle w:val="TableParagraph"/>
              <w:spacing w:line="236" w:lineRule="exact"/>
              <w:rPr>
                <w:sz w:val="20"/>
              </w:rPr>
            </w:pPr>
            <w:r>
              <w:rPr>
                <w:sz w:val="20"/>
              </w:rPr>
              <w:t>Occupational exposure to toxic agents in agriculture</w:t>
            </w:r>
          </w:p>
        </w:tc>
      </w:tr>
      <w:tr w:rsidR="00BC229A">
        <w:trPr>
          <w:trHeight w:hRule="exact" w:val="254"/>
        </w:trPr>
        <w:tc>
          <w:tcPr>
            <w:tcW w:w="1171" w:type="dxa"/>
          </w:tcPr>
          <w:p w:rsidR="00BC229A" w:rsidRDefault="006D6304">
            <w:pPr>
              <w:pStyle w:val="TableParagraph"/>
              <w:spacing w:line="236" w:lineRule="exact"/>
              <w:rPr>
                <w:sz w:val="20"/>
              </w:rPr>
            </w:pPr>
            <w:r>
              <w:rPr>
                <w:sz w:val="20"/>
              </w:rPr>
              <w:t>Z575</w:t>
            </w:r>
          </w:p>
        </w:tc>
        <w:tc>
          <w:tcPr>
            <w:tcW w:w="7219" w:type="dxa"/>
          </w:tcPr>
          <w:p w:rsidR="00BC229A" w:rsidRDefault="006D6304">
            <w:pPr>
              <w:pStyle w:val="TableParagraph"/>
              <w:spacing w:line="236" w:lineRule="exact"/>
              <w:rPr>
                <w:sz w:val="20"/>
              </w:rPr>
            </w:pPr>
            <w:r>
              <w:rPr>
                <w:sz w:val="20"/>
              </w:rPr>
              <w:t>Occupational exposure to toxic agents in other industries</w:t>
            </w:r>
          </w:p>
        </w:tc>
      </w:tr>
      <w:tr w:rsidR="00BC229A">
        <w:trPr>
          <w:trHeight w:hRule="exact" w:val="254"/>
        </w:trPr>
        <w:tc>
          <w:tcPr>
            <w:tcW w:w="1171" w:type="dxa"/>
          </w:tcPr>
          <w:p w:rsidR="00BC229A" w:rsidRDefault="006D6304">
            <w:pPr>
              <w:pStyle w:val="TableParagraph"/>
              <w:spacing w:line="236" w:lineRule="exact"/>
              <w:rPr>
                <w:sz w:val="20"/>
              </w:rPr>
            </w:pPr>
            <w:r>
              <w:rPr>
                <w:sz w:val="20"/>
              </w:rPr>
              <w:t>Z576</w:t>
            </w:r>
          </w:p>
        </w:tc>
        <w:tc>
          <w:tcPr>
            <w:tcW w:w="7219" w:type="dxa"/>
          </w:tcPr>
          <w:p w:rsidR="00BC229A" w:rsidRDefault="006D6304">
            <w:pPr>
              <w:pStyle w:val="TableParagraph"/>
              <w:spacing w:line="236" w:lineRule="exact"/>
              <w:rPr>
                <w:sz w:val="20"/>
              </w:rPr>
            </w:pPr>
            <w:r>
              <w:rPr>
                <w:sz w:val="20"/>
              </w:rPr>
              <w:t>Occupational exposure to extreme temperature</w:t>
            </w:r>
          </w:p>
        </w:tc>
      </w:tr>
      <w:tr w:rsidR="00BC229A">
        <w:trPr>
          <w:trHeight w:hRule="exact" w:val="254"/>
        </w:trPr>
        <w:tc>
          <w:tcPr>
            <w:tcW w:w="1171" w:type="dxa"/>
          </w:tcPr>
          <w:p w:rsidR="00BC229A" w:rsidRDefault="006D6304">
            <w:pPr>
              <w:pStyle w:val="TableParagraph"/>
              <w:spacing w:line="236" w:lineRule="exact"/>
              <w:rPr>
                <w:sz w:val="20"/>
              </w:rPr>
            </w:pPr>
            <w:r>
              <w:rPr>
                <w:sz w:val="20"/>
              </w:rPr>
              <w:t>Z577</w:t>
            </w:r>
          </w:p>
        </w:tc>
        <w:tc>
          <w:tcPr>
            <w:tcW w:w="7219" w:type="dxa"/>
          </w:tcPr>
          <w:p w:rsidR="00BC229A" w:rsidRDefault="006D6304">
            <w:pPr>
              <w:pStyle w:val="TableParagraph"/>
              <w:spacing w:line="236" w:lineRule="exact"/>
              <w:rPr>
                <w:sz w:val="20"/>
              </w:rPr>
            </w:pPr>
            <w:r>
              <w:rPr>
                <w:sz w:val="20"/>
              </w:rPr>
              <w:t>Occupational exposure to vibration</w:t>
            </w:r>
          </w:p>
        </w:tc>
      </w:tr>
      <w:tr w:rsidR="00BC229A">
        <w:trPr>
          <w:trHeight w:hRule="exact" w:val="252"/>
        </w:trPr>
        <w:tc>
          <w:tcPr>
            <w:tcW w:w="1171" w:type="dxa"/>
            <w:shd w:val="clear" w:color="auto" w:fill="00AFEF"/>
          </w:tcPr>
          <w:p w:rsidR="00BC229A" w:rsidRDefault="006D6304">
            <w:pPr>
              <w:pStyle w:val="TableParagraph"/>
              <w:spacing w:line="236" w:lineRule="exact"/>
              <w:rPr>
                <w:b/>
                <w:sz w:val="20"/>
              </w:rPr>
            </w:pPr>
            <w:r>
              <w:rPr>
                <w:b/>
                <w:color w:val="FFFFFF"/>
                <w:sz w:val="20"/>
              </w:rPr>
              <w:t>ICD-Code</w:t>
            </w:r>
          </w:p>
        </w:tc>
        <w:tc>
          <w:tcPr>
            <w:tcW w:w="7219" w:type="dxa"/>
            <w:shd w:val="clear" w:color="auto" w:fill="00AFEF"/>
          </w:tcPr>
          <w:p w:rsidR="00BC229A" w:rsidRDefault="006D6304">
            <w:pPr>
              <w:pStyle w:val="TableParagraph"/>
              <w:spacing w:line="236" w:lineRule="exact"/>
              <w:rPr>
                <w:b/>
                <w:sz w:val="20"/>
              </w:rPr>
            </w:pPr>
            <w:r>
              <w:rPr>
                <w:b/>
                <w:color w:val="FFFFFF"/>
                <w:sz w:val="20"/>
              </w:rPr>
              <w:t>Description</w:t>
            </w:r>
          </w:p>
        </w:tc>
      </w:tr>
      <w:tr w:rsidR="00BC229A">
        <w:trPr>
          <w:trHeight w:hRule="exact" w:val="254"/>
        </w:trPr>
        <w:tc>
          <w:tcPr>
            <w:tcW w:w="1171" w:type="dxa"/>
          </w:tcPr>
          <w:p w:rsidR="00BC229A" w:rsidRDefault="006D6304">
            <w:pPr>
              <w:pStyle w:val="TableParagraph"/>
              <w:spacing w:line="239" w:lineRule="exact"/>
              <w:rPr>
                <w:sz w:val="20"/>
              </w:rPr>
            </w:pPr>
            <w:r>
              <w:rPr>
                <w:sz w:val="20"/>
              </w:rPr>
              <w:t>Z578</w:t>
            </w:r>
          </w:p>
        </w:tc>
        <w:tc>
          <w:tcPr>
            <w:tcW w:w="7219" w:type="dxa"/>
          </w:tcPr>
          <w:p w:rsidR="00BC229A" w:rsidRDefault="006D6304">
            <w:pPr>
              <w:pStyle w:val="TableParagraph"/>
              <w:spacing w:line="239" w:lineRule="exact"/>
              <w:rPr>
                <w:sz w:val="20"/>
              </w:rPr>
            </w:pPr>
            <w:r>
              <w:rPr>
                <w:sz w:val="20"/>
              </w:rPr>
              <w:t>Occupational exposure to other risk factors</w:t>
            </w:r>
          </w:p>
        </w:tc>
      </w:tr>
      <w:tr w:rsidR="00BC229A">
        <w:trPr>
          <w:trHeight w:hRule="exact" w:val="252"/>
        </w:trPr>
        <w:tc>
          <w:tcPr>
            <w:tcW w:w="1171" w:type="dxa"/>
          </w:tcPr>
          <w:p w:rsidR="00BC229A" w:rsidRDefault="006D6304">
            <w:pPr>
              <w:pStyle w:val="TableParagraph"/>
              <w:spacing w:before="1"/>
              <w:rPr>
                <w:sz w:val="20"/>
              </w:rPr>
            </w:pPr>
            <w:r>
              <w:rPr>
                <w:sz w:val="20"/>
              </w:rPr>
              <w:t>Z579</w:t>
            </w:r>
          </w:p>
        </w:tc>
        <w:tc>
          <w:tcPr>
            <w:tcW w:w="7219" w:type="dxa"/>
          </w:tcPr>
          <w:p w:rsidR="00BC229A" w:rsidRDefault="006D6304">
            <w:pPr>
              <w:pStyle w:val="TableParagraph"/>
              <w:spacing w:before="1"/>
              <w:rPr>
                <w:sz w:val="20"/>
              </w:rPr>
            </w:pPr>
            <w:r>
              <w:rPr>
                <w:sz w:val="20"/>
              </w:rPr>
              <w:t>Occupational exposure to unspecified risk factor</w:t>
            </w:r>
          </w:p>
        </w:tc>
      </w:tr>
      <w:tr w:rsidR="00BC229A">
        <w:trPr>
          <w:trHeight w:hRule="exact" w:val="254"/>
        </w:trPr>
        <w:tc>
          <w:tcPr>
            <w:tcW w:w="1171" w:type="dxa"/>
          </w:tcPr>
          <w:p w:rsidR="00BC229A" w:rsidRDefault="006D6304">
            <w:pPr>
              <w:pStyle w:val="TableParagraph"/>
              <w:spacing w:before="1"/>
              <w:rPr>
                <w:sz w:val="20"/>
              </w:rPr>
            </w:pPr>
            <w:r>
              <w:rPr>
                <w:sz w:val="20"/>
              </w:rPr>
              <w:t>Z590</w:t>
            </w:r>
          </w:p>
        </w:tc>
        <w:tc>
          <w:tcPr>
            <w:tcW w:w="7219" w:type="dxa"/>
          </w:tcPr>
          <w:p w:rsidR="00BC229A" w:rsidRDefault="006D6304">
            <w:pPr>
              <w:pStyle w:val="TableParagraph"/>
              <w:spacing w:before="1"/>
              <w:rPr>
                <w:sz w:val="20"/>
              </w:rPr>
            </w:pPr>
            <w:r>
              <w:rPr>
                <w:sz w:val="20"/>
              </w:rPr>
              <w:t>Homelessness</w:t>
            </w:r>
          </w:p>
        </w:tc>
      </w:tr>
      <w:tr w:rsidR="00BC229A">
        <w:trPr>
          <w:trHeight w:hRule="exact" w:val="254"/>
        </w:trPr>
        <w:tc>
          <w:tcPr>
            <w:tcW w:w="1171" w:type="dxa"/>
          </w:tcPr>
          <w:p w:rsidR="00BC229A" w:rsidRDefault="006D6304">
            <w:pPr>
              <w:pStyle w:val="TableParagraph"/>
              <w:spacing w:before="1"/>
              <w:rPr>
                <w:sz w:val="20"/>
              </w:rPr>
            </w:pPr>
            <w:r>
              <w:rPr>
                <w:sz w:val="20"/>
              </w:rPr>
              <w:t>Z591</w:t>
            </w:r>
          </w:p>
        </w:tc>
        <w:tc>
          <w:tcPr>
            <w:tcW w:w="7219" w:type="dxa"/>
          </w:tcPr>
          <w:p w:rsidR="00BC229A" w:rsidRDefault="006D6304">
            <w:pPr>
              <w:pStyle w:val="TableParagraph"/>
              <w:spacing w:before="1"/>
              <w:rPr>
                <w:sz w:val="20"/>
              </w:rPr>
            </w:pPr>
            <w:r>
              <w:rPr>
                <w:sz w:val="20"/>
              </w:rPr>
              <w:t>Inadequate housing</w:t>
            </w:r>
          </w:p>
        </w:tc>
      </w:tr>
      <w:tr w:rsidR="00BC229A">
        <w:trPr>
          <w:trHeight w:hRule="exact" w:val="254"/>
        </w:trPr>
        <w:tc>
          <w:tcPr>
            <w:tcW w:w="1171" w:type="dxa"/>
          </w:tcPr>
          <w:p w:rsidR="00BC229A" w:rsidRDefault="006D6304">
            <w:pPr>
              <w:pStyle w:val="TableParagraph"/>
              <w:spacing w:line="236" w:lineRule="exact"/>
              <w:rPr>
                <w:sz w:val="20"/>
              </w:rPr>
            </w:pPr>
            <w:r>
              <w:rPr>
                <w:sz w:val="20"/>
              </w:rPr>
              <w:t>Z592</w:t>
            </w:r>
          </w:p>
        </w:tc>
        <w:tc>
          <w:tcPr>
            <w:tcW w:w="7219" w:type="dxa"/>
          </w:tcPr>
          <w:p w:rsidR="00BC229A" w:rsidRDefault="006D6304">
            <w:pPr>
              <w:pStyle w:val="TableParagraph"/>
              <w:spacing w:line="236" w:lineRule="exact"/>
              <w:rPr>
                <w:sz w:val="20"/>
              </w:rPr>
            </w:pPr>
            <w:r>
              <w:rPr>
                <w:sz w:val="20"/>
              </w:rPr>
              <w:t>Discord with neighbors, lodgers and landlord</w:t>
            </w:r>
          </w:p>
        </w:tc>
      </w:tr>
    </w:tbl>
    <w:p w:rsidR="00BC229A" w:rsidRDefault="00D0305F">
      <w:pPr>
        <w:pStyle w:val="BodyText"/>
        <w:spacing w:before="2"/>
        <w:rPr>
          <w:sz w:val="15"/>
        </w:rPr>
      </w:pPr>
      <w:r>
        <w:pict>
          <v:line id="_x0000_s1031" style="position:absolute;z-index:251668480;mso-wrap-distance-left:0;mso-wrap-distance-right:0;mso-position-horizontal-relative:page;mso-position-vertical-relative:text" from="70.6pt,11pt" to="541.55pt,11pt" strokecolor="#dadada" strokeweight=".58pt">
            <w10:wrap type="topAndBottom" anchorx="page"/>
          </v:line>
        </w:pict>
      </w:r>
    </w:p>
    <w:p w:rsidR="00BC229A" w:rsidRDefault="00BC229A">
      <w:pPr>
        <w:rPr>
          <w:sz w:val="15"/>
        </w:rPr>
        <w:sectPr w:rsidR="00BC229A">
          <w:type w:val="continuous"/>
          <w:pgSz w:w="12240" w:h="15840"/>
          <w:pgMar w:top="640" w:right="1200" w:bottom="280" w:left="1180" w:header="720" w:footer="720" w:gutter="0"/>
          <w:cols w:space="720"/>
        </w:sectPr>
      </w:pPr>
    </w:p>
    <w:p w:rsidR="00BC229A" w:rsidRDefault="00BC229A">
      <w:pPr>
        <w:pStyle w:val="BodyText"/>
        <w:spacing w:before="3"/>
        <w:rPr>
          <w:sz w:val="14"/>
        </w:rPr>
      </w:pPr>
    </w:p>
    <w:p w:rsidR="00BC229A" w:rsidRDefault="006D6304">
      <w:pPr>
        <w:spacing w:before="91" w:line="298" w:lineRule="exact"/>
        <w:ind w:right="354"/>
        <w:jc w:val="right"/>
        <w:rPr>
          <w:rFonts w:ascii="Arial"/>
          <w:sz w:val="21"/>
        </w:rPr>
      </w:pPr>
      <w:r>
        <w:rPr>
          <w:noProof/>
        </w:rPr>
        <w:drawing>
          <wp:anchor distT="0" distB="0" distL="0" distR="0" simplePos="0" relativeHeight="251632640" behindDoc="0" locked="0" layoutInCell="1" allowOverlap="1">
            <wp:simplePos x="0" y="0"/>
            <wp:positionH relativeFrom="page">
              <wp:posOffset>917575</wp:posOffset>
            </wp:positionH>
            <wp:positionV relativeFrom="paragraph">
              <wp:posOffset>-101157</wp:posOffset>
            </wp:positionV>
            <wp:extent cx="1904987" cy="590537"/>
            <wp:effectExtent l="0" t="0" r="0" b="0"/>
            <wp:wrapNone/>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jpeg"/>
                    <pic:cNvPicPr/>
                  </pic:nvPicPr>
                  <pic:blipFill>
                    <a:blip r:embed="rId56" cstate="print"/>
                    <a:stretch>
                      <a:fillRect/>
                    </a:stretch>
                  </pic:blipFill>
                  <pic:spPr>
                    <a:xfrm>
                      <a:off x="0" y="0"/>
                      <a:ext cx="1904987" cy="590537"/>
                    </a:xfrm>
                    <a:prstGeom prst="rect">
                      <a:avLst/>
                    </a:prstGeom>
                  </pic:spPr>
                </pic:pic>
              </a:graphicData>
            </a:graphic>
          </wp:anchor>
        </w:drawing>
      </w:r>
      <w:r>
        <w:rPr>
          <w:rFonts w:ascii="Arial"/>
          <w:sz w:val="26"/>
        </w:rPr>
        <w:t>S</w:t>
      </w:r>
      <w:r>
        <w:rPr>
          <w:rFonts w:ascii="Arial"/>
          <w:sz w:val="21"/>
        </w:rPr>
        <w:t xml:space="preserve">OCIAL </w:t>
      </w:r>
      <w:r>
        <w:rPr>
          <w:rFonts w:ascii="Arial"/>
          <w:sz w:val="26"/>
        </w:rPr>
        <w:t>D</w:t>
      </w:r>
      <w:r>
        <w:rPr>
          <w:rFonts w:ascii="Arial"/>
          <w:sz w:val="21"/>
        </w:rPr>
        <w:t xml:space="preserve">ETERMINANTS </w:t>
      </w:r>
      <w:r>
        <w:rPr>
          <w:rFonts w:ascii="Arial"/>
          <w:sz w:val="26"/>
        </w:rPr>
        <w:t>O</w:t>
      </w:r>
      <w:r>
        <w:rPr>
          <w:rFonts w:ascii="Arial"/>
          <w:sz w:val="21"/>
        </w:rPr>
        <w:t xml:space="preserve">F </w:t>
      </w:r>
      <w:r>
        <w:rPr>
          <w:rFonts w:ascii="Arial"/>
          <w:sz w:val="26"/>
        </w:rPr>
        <w:t>H</w:t>
      </w:r>
      <w:r>
        <w:rPr>
          <w:rFonts w:ascii="Arial"/>
          <w:sz w:val="21"/>
        </w:rPr>
        <w:t xml:space="preserve">EALTH </w:t>
      </w:r>
      <w:r>
        <w:rPr>
          <w:rFonts w:ascii="Arial"/>
          <w:sz w:val="26"/>
        </w:rPr>
        <w:t>ICD-10 C</w:t>
      </w:r>
      <w:r>
        <w:rPr>
          <w:rFonts w:ascii="Arial"/>
          <w:sz w:val="21"/>
        </w:rPr>
        <w:t xml:space="preserve">ODE </w:t>
      </w:r>
      <w:r>
        <w:rPr>
          <w:rFonts w:ascii="Arial"/>
          <w:sz w:val="26"/>
        </w:rPr>
        <w:t>L</w:t>
      </w:r>
      <w:r>
        <w:rPr>
          <w:rFonts w:ascii="Arial"/>
          <w:sz w:val="21"/>
        </w:rPr>
        <w:t>IST</w:t>
      </w:r>
    </w:p>
    <w:p w:rsidR="00BC229A" w:rsidRDefault="006D6304">
      <w:pPr>
        <w:spacing w:line="298" w:lineRule="exact"/>
        <w:ind w:right="317"/>
        <w:jc w:val="right"/>
        <w:rPr>
          <w:rFonts w:ascii="Arial"/>
          <w:sz w:val="26"/>
        </w:rPr>
      </w:pPr>
      <w:r>
        <w:rPr>
          <w:rFonts w:ascii="Arial"/>
          <w:sz w:val="26"/>
        </w:rPr>
        <w:t>E</w:t>
      </w:r>
      <w:r>
        <w:rPr>
          <w:rFonts w:ascii="Arial"/>
          <w:sz w:val="21"/>
        </w:rPr>
        <w:t xml:space="preserve">XHIBIT </w:t>
      </w:r>
      <w:r>
        <w:rPr>
          <w:rFonts w:ascii="Arial"/>
          <w:sz w:val="26"/>
        </w:rPr>
        <w:t>4-1</w:t>
      </w:r>
    </w:p>
    <w:p w:rsidR="00BC229A" w:rsidRDefault="00BC229A">
      <w:pPr>
        <w:pStyle w:val="BodyText"/>
        <w:rPr>
          <w:sz w:val="20"/>
        </w:rPr>
      </w:pPr>
    </w:p>
    <w:p w:rsidR="00BC229A" w:rsidRDefault="00D0305F">
      <w:pPr>
        <w:pStyle w:val="BodyText"/>
        <w:spacing w:before="10"/>
        <w:rPr>
          <w:sz w:val="27"/>
        </w:rPr>
      </w:pPr>
      <w:r>
        <w:pict>
          <v:line id="_x0000_s1030" style="position:absolute;z-index:251670528;mso-wrap-distance-left:0;mso-wrap-distance-right:0;mso-position-horizontal-relative:page" from="65.9pt,19.1pt" to="545.5pt,19.1pt" strokeweight="2.26pt">
            <w10:wrap type="topAndBottom" anchorx="page"/>
          </v:line>
        </w:pict>
      </w:r>
    </w:p>
    <w:p w:rsidR="00BC229A" w:rsidRDefault="00BC229A">
      <w:pPr>
        <w:pStyle w:val="BodyText"/>
        <w:rPr>
          <w:sz w:val="20"/>
        </w:rPr>
      </w:pPr>
    </w:p>
    <w:p w:rsidR="00BC229A" w:rsidRDefault="00BC229A">
      <w:pPr>
        <w:pStyle w:val="BodyText"/>
        <w:spacing w:before="5"/>
        <w:rPr>
          <w:sz w:val="23"/>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8"/>
        <w:gridCol w:w="1171"/>
        <w:gridCol w:w="7219"/>
        <w:gridCol w:w="731"/>
      </w:tblGrid>
      <w:tr w:rsidR="00BC229A">
        <w:trPr>
          <w:trHeight w:hRule="exact" w:val="252"/>
        </w:trPr>
        <w:tc>
          <w:tcPr>
            <w:tcW w:w="698" w:type="dxa"/>
            <w:vMerge w:val="restart"/>
            <w:tcBorders>
              <w:top w:val="nil"/>
              <w:left w:val="nil"/>
            </w:tcBorders>
          </w:tcPr>
          <w:p w:rsidR="00BC229A" w:rsidRDefault="00BC229A"/>
        </w:tc>
        <w:tc>
          <w:tcPr>
            <w:tcW w:w="1171" w:type="dxa"/>
            <w:tcBorders>
              <w:top w:val="nil"/>
            </w:tcBorders>
          </w:tcPr>
          <w:p w:rsidR="00BC229A" w:rsidRDefault="006D6304">
            <w:pPr>
              <w:pStyle w:val="TableParagraph"/>
              <w:spacing w:before="1"/>
              <w:rPr>
                <w:sz w:val="20"/>
              </w:rPr>
            </w:pPr>
            <w:r>
              <w:rPr>
                <w:sz w:val="20"/>
              </w:rPr>
              <w:t>Z593</w:t>
            </w:r>
          </w:p>
        </w:tc>
        <w:tc>
          <w:tcPr>
            <w:tcW w:w="7219" w:type="dxa"/>
            <w:tcBorders>
              <w:top w:val="nil"/>
            </w:tcBorders>
          </w:tcPr>
          <w:p w:rsidR="00BC229A" w:rsidRDefault="006D6304">
            <w:pPr>
              <w:pStyle w:val="TableParagraph"/>
              <w:spacing w:before="1"/>
              <w:rPr>
                <w:sz w:val="20"/>
              </w:rPr>
            </w:pPr>
            <w:r>
              <w:rPr>
                <w:sz w:val="20"/>
              </w:rPr>
              <w:t>Problems related to living in residential institution</w:t>
            </w:r>
          </w:p>
        </w:tc>
        <w:tc>
          <w:tcPr>
            <w:tcW w:w="730" w:type="dxa"/>
            <w:vMerge w:val="restart"/>
            <w:tcBorders>
              <w:top w:val="nil"/>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Z594</w:t>
            </w:r>
          </w:p>
        </w:tc>
        <w:tc>
          <w:tcPr>
            <w:tcW w:w="7219" w:type="dxa"/>
          </w:tcPr>
          <w:p w:rsidR="00BC229A" w:rsidRDefault="006D6304">
            <w:pPr>
              <w:pStyle w:val="TableParagraph"/>
              <w:spacing w:line="236" w:lineRule="exact"/>
              <w:rPr>
                <w:sz w:val="20"/>
              </w:rPr>
            </w:pPr>
            <w:r>
              <w:rPr>
                <w:sz w:val="20"/>
              </w:rPr>
              <w:t>Lack of adequate food and safe drinking water</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Z595</w:t>
            </w:r>
          </w:p>
        </w:tc>
        <w:tc>
          <w:tcPr>
            <w:tcW w:w="7219" w:type="dxa"/>
          </w:tcPr>
          <w:p w:rsidR="00BC229A" w:rsidRDefault="006D6304">
            <w:pPr>
              <w:pStyle w:val="TableParagraph"/>
              <w:spacing w:line="236" w:lineRule="exact"/>
              <w:rPr>
                <w:sz w:val="20"/>
              </w:rPr>
            </w:pPr>
            <w:r>
              <w:rPr>
                <w:sz w:val="20"/>
              </w:rPr>
              <w:t>Extreme poverty</w:t>
            </w:r>
          </w:p>
        </w:tc>
        <w:tc>
          <w:tcPr>
            <w:tcW w:w="730" w:type="dxa"/>
            <w:vMerge/>
            <w:tcBorders>
              <w:right w:val="nil"/>
            </w:tcBorders>
          </w:tcPr>
          <w:p w:rsidR="00BC229A" w:rsidRDefault="00BC229A"/>
        </w:tc>
      </w:tr>
      <w:tr w:rsidR="00BC229A">
        <w:trPr>
          <w:trHeight w:hRule="exact" w:val="252"/>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Z596</w:t>
            </w:r>
          </w:p>
        </w:tc>
        <w:tc>
          <w:tcPr>
            <w:tcW w:w="7219" w:type="dxa"/>
          </w:tcPr>
          <w:p w:rsidR="00BC229A" w:rsidRDefault="006D6304">
            <w:pPr>
              <w:pStyle w:val="TableParagraph"/>
              <w:spacing w:line="236" w:lineRule="exact"/>
              <w:rPr>
                <w:sz w:val="20"/>
              </w:rPr>
            </w:pPr>
            <w:r>
              <w:rPr>
                <w:sz w:val="20"/>
              </w:rPr>
              <w:t>Low income</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9" w:lineRule="exact"/>
              <w:rPr>
                <w:sz w:val="20"/>
              </w:rPr>
            </w:pPr>
            <w:r>
              <w:rPr>
                <w:sz w:val="20"/>
              </w:rPr>
              <w:t>Z597</w:t>
            </w:r>
          </w:p>
        </w:tc>
        <w:tc>
          <w:tcPr>
            <w:tcW w:w="7219" w:type="dxa"/>
          </w:tcPr>
          <w:p w:rsidR="00BC229A" w:rsidRDefault="006D6304">
            <w:pPr>
              <w:pStyle w:val="TableParagraph"/>
              <w:spacing w:line="239" w:lineRule="exact"/>
              <w:rPr>
                <w:sz w:val="20"/>
              </w:rPr>
            </w:pPr>
            <w:r>
              <w:rPr>
                <w:sz w:val="20"/>
              </w:rPr>
              <w:t>Insufficient social insurance and welfare support</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Z598</w:t>
            </w:r>
          </w:p>
        </w:tc>
        <w:tc>
          <w:tcPr>
            <w:tcW w:w="7219" w:type="dxa"/>
          </w:tcPr>
          <w:p w:rsidR="00BC229A" w:rsidRDefault="006D6304">
            <w:pPr>
              <w:pStyle w:val="TableParagraph"/>
              <w:spacing w:line="236" w:lineRule="exact"/>
              <w:rPr>
                <w:sz w:val="20"/>
              </w:rPr>
            </w:pPr>
            <w:r>
              <w:rPr>
                <w:sz w:val="20"/>
              </w:rPr>
              <w:t>Other problems related to housing and economic circumstances</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Z599</w:t>
            </w:r>
          </w:p>
        </w:tc>
        <w:tc>
          <w:tcPr>
            <w:tcW w:w="7219" w:type="dxa"/>
          </w:tcPr>
          <w:p w:rsidR="00BC229A" w:rsidRDefault="006D6304">
            <w:pPr>
              <w:pStyle w:val="TableParagraph"/>
              <w:spacing w:line="236" w:lineRule="exact"/>
              <w:rPr>
                <w:sz w:val="20"/>
              </w:rPr>
            </w:pPr>
            <w:r>
              <w:rPr>
                <w:sz w:val="20"/>
              </w:rPr>
              <w:t>Problem related to housing and economic circumstances, unspecified</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Z600</w:t>
            </w:r>
          </w:p>
        </w:tc>
        <w:tc>
          <w:tcPr>
            <w:tcW w:w="7219" w:type="dxa"/>
          </w:tcPr>
          <w:p w:rsidR="00BC229A" w:rsidRDefault="006D6304">
            <w:pPr>
              <w:pStyle w:val="TableParagraph"/>
              <w:spacing w:line="236" w:lineRule="exact"/>
              <w:rPr>
                <w:sz w:val="20"/>
              </w:rPr>
            </w:pPr>
            <w:r>
              <w:rPr>
                <w:sz w:val="20"/>
              </w:rPr>
              <w:t>Problems of adjustment to life-cycle transitions</w:t>
            </w:r>
          </w:p>
        </w:tc>
        <w:tc>
          <w:tcPr>
            <w:tcW w:w="730" w:type="dxa"/>
            <w:vMerge/>
            <w:tcBorders>
              <w:right w:val="nil"/>
            </w:tcBorders>
          </w:tcPr>
          <w:p w:rsidR="00BC229A" w:rsidRDefault="00BC229A"/>
        </w:tc>
      </w:tr>
      <w:tr w:rsidR="00BC229A">
        <w:trPr>
          <w:trHeight w:hRule="exact" w:val="252"/>
        </w:trPr>
        <w:tc>
          <w:tcPr>
            <w:tcW w:w="698" w:type="dxa"/>
            <w:vMerge/>
            <w:tcBorders>
              <w:left w:val="nil"/>
            </w:tcBorders>
          </w:tcPr>
          <w:p w:rsidR="00BC229A" w:rsidRDefault="00BC229A"/>
        </w:tc>
        <w:tc>
          <w:tcPr>
            <w:tcW w:w="1171" w:type="dxa"/>
          </w:tcPr>
          <w:p w:rsidR="00BC229A" w:rsidRDefault="006D6304">
            <w:pPr>
              <w:pStyle w:val="TableParagraph"/>
              <w:spacing w:before="1"/>
              <w:rPr>
                <w:sz w:val="20"/>
              </w:rPr>
            </w:pPr>
            <w:r>
              <w:rPr>
                <w:sz w:val="20"/>
              </w:rPr>
              <w:t>Z602</w:t>
            </w:r>
          </w:p>
        </w:tc>
        <w:tc>
          <w:tcPr>
            <w:tcW w:w="7219" w:type="dxa"/>
          </w:tcPr>
          <w:p w:rsidR="00BC229A" w:rsidRDefault="006D6304">
            <w:pPr>
              <w:pStyle w:val="TableParagraph"/>
              <w:spacing w:before="1"/>
              <w:rPr>
                <w:sz w:val="20"/>
              </w:rPr>
            </w:pPr>
            <w:r>
              <w:rPr>
                <w:sz w:val="20"/>
              </w:rPr>
              <w:t>Problems related to living alone</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before="4"/>
              <w:rPr>
                <w:sz w:val="20"/>
              </w:rPr>
            </w:pPr>
            <w:r>
              <w:rPr>
                <w:sz w:val="20"/>
              </w:rPr>
              <w:t>Z603</w:t>
            </w:r>
          </w:p>
        </w:tc>
        <w:tc>
          <w:tcPr>
            <w:tcW w:w="7219" w:type="dxa"/>
          </w:tcPr>
          <w:p w:rsidR="00BC229A" w:rsidRDefault="006D6304">
            <w:pPr>
              <w:pStyle w:val="TableParagraph"/>
              <w:spacing w:before="4"/>
              <w:rPr>
                <w:sz w:val="20"/>
              </w:rPr>
            </w:pPr>
            <w:r>
              <w:rPr>
                <w:sz w:val="20"/>
              </w:rPr>
              <w:t>Acculturation difficulty</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Z604</w:t>
            </w:r>
          </w:p>
        </w:tc>
        <w:tc>
          <w:tcPr>
            <w:tcW w:w="7219" w:type="dxa"/>
          </w:tcPr>
          <w:p w:rsidR="00BC229A" w:rsidRDefault="006D6304">
            <w:pPr>
              <w:pStyle w:val="TableParagraph"/>
              <w:spacing w:line="236" w:lineRule="exact"/>
              <w:rPr>
                <w:sz w:val="20"/>
              </w:rPr>
            </w:pPr>
            <w:r>
              <w:rPr>
                <w:sz w:val="20"/>
              </w:rPr>
              <w:t>Social exclusion and rejection</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Z605</w:t>
            </w:r>
          </w:p>
        </w:tc>
        <w:tc>
          <w:tcPr>
            <w:tcW w:w="7219" w:type="dxa"/>
          </w:tcPr>
          <w:p w:rsidR="00BC229A" w:rsidRDefault="006D6304">
            <w:pPr>
              <w:pStyle w:val="TableParagraph"/>
              <w:spacing w:line="236" w:lineRule="exact"/>
              <w:rPr>
                <w:sz w:val="20"/>
              </w:rPr>
            </w:pPr>
            <w:r>
              <w:rPr>
                <w:sz w:val="20"/>
              </w:rPr>
              <w:t>Target of (perceived) adverse discrimination and persecution</w:t>
            </w:r>
          </w:p>
        </w:tc>
        <w:tc>
          <w:tcPr>
            <w:tcW w:w="730" w:type="dxa"/>
            <w:vMerge/>
            <w:tcBorders>
              <w:right w:val="nil"/>
            </w:tcBorders>
          </w:tcPr>
          <w:p w:rsidR="00BC229A" w:rsidRDefault="00BC229A"/>
        </w:tc>
      </w:tr>
      <w:tr w:rsidR="00BC229A">
        <w:trPr>
          <w:trHeight w:hRule="exact" w:val="252"/>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Z608</w:t>
            </w:r>
          </w:p>
        </w:tc>
        <w:tc>
          <w:tcPr>
            <w:tcW w:w="7219" w:type="dxa"/>
          </w:tcPr>
          <w:p w:rsidR="00BC229A" w:rsidRDefault="006D6304">
            <w:pPr>
              <w:pStyle w:val="TableParagraph"/>
              <w:spacing w:line="236" w:lineRule="exact"/>
              <w:rPr>
                <w:sz w:val="20"/>
              </w:rPr>
            </w:pPr>
            <w:r>
              <w:rPr>
                <w:sz w:val="20"/>
              </w:rPr>
              <w:t>Other problems related to social environment</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9" w:lineRule="exact"/>
              <w:rPr>
                <w:sz w:val="20"/>
              </w:rPr>
            </w:pPr>
            <w:r>
              <w:rPr>
                <w:sz w:val="20"/>
              </w:rPr>
              <w:t>Z609</w:t>
            </w:r>
          </w:p>
        </w:tc>
        <w:tc>
          <w:tcPr>
            <w:tcW w:w="7219" w:type="dxa"/>
          </w:tcPr>
          <w:p w:rsidR="00BC229A" w:rsidRDefault="006D6304">
            <w:pPr>
              <w:pStyle w:val="TableParagraph"/>
              <w:spacing w:line="239" w:lineRule="exact"/>
              <w:rPr>
                <w:sz w:val="20"/>
              </w:rPr>
            </w:pPr>
            <w:r>
              <w:rPr>
                <w:sz w:val="20"/>
              </w:rPr>
              <w:t>Problem related to social environment, unspecified</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Z620</w:t>
            </w:r>
          </w:p>
        </w:tc>
        <w:tc>
          <w:tcPr>
            <w:tcW w:w="7219" w:type="dxa"/>
          </w:tcPr>
          <w:p w:rsidR="00BC229A" w:rsidRDefault="006D6304">
            <w:pPr>
              <w:pStyle w:val="TableParagraph"/>
              <w:spacing w:line="236" w:lineRule="exact"/>
              <w:rPr>
                <w:sz w:val="20"/>
              </w:rPr>
            </w:pPr>
            <w:r>
              <w:rPr>
                <w:sz w:val="20"/>
              </w:rPr>
              <w:t>Inadequate parental supervision and control</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Z621</w:t>
            </w:r>
          </w:p>
        </w:tc>
        <w:tc>
          <w:tcPr>
            <w:tcW w:w="7219" w:type="dxa"/>
          </w:tcPr>
          <w:p w:rsidR="00BC229A" w:rsidRDefault="006D6304">
            <w:pPr>
              <w:pStyle w:val="TableParagraph"/>
              <w:spacing w:line="236" w:lineRule="exact"/>
              <w:rPr>
                <w:sz w:val="20"/>
              </w:rPr>
            </w:pPr>
            <w:r>
              <w:rPr>
                <w:sz w:val="20"/>
              </w:rPr>
              <w:t>Parental overprotection</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Z6221</w:t>
            </w:r>
          </w:p>
        </w:tc>
        <w:tc>
          <w:tcPr>
            <w:tcW w:w="7219" w:type="dxa"/>
          </w:tcPr>
          <w:p w:rsidR="00BC229A" w:rsidRDefault="006D6304">
            <w:pPr>
              <w:pStyle w:val="TableParagraph"/>
              <w:spacing w:line="236" w:lineRule="exact"/>
              <w:rPr>
                <w:sz w:val="20"/>
              </w:rPr>
            </w:pPr>
            <w:r>
              <w:rPr>
                <w:sz w:val="20"/>
              </w:rPr>
              <w:t>Child in welfare custody</w:t>
            </w:r>
          </w:p>
        </w:tc>
        <w:tc>
          <w:tcPr>
            <w:tcW w:w="730" w:type="dxa"/>
            <w:vMerge/>
            <w:tcBorders>
              <w:right w:val="nil"/>
            </w:tcBorders>
          </w:tcPr>
          <w:p w:rsidR="00BC229A" w:rsidRDefault="00BC229A"/>
        </w:tc>
      </w:tr>
      <w:tr w:rsidR="00BC229A">
        <w:trPr>
          <w:trHeight w:hRule="exact" w:val="252"/>
        </w:trPr>
        <w:tc>
          <w:tcPr>
            <w:tcW w:w="698" w:type="dxa"/>
            <w:vMerge/>
            <w:tcBorders>
              <w:left w:val="nil"/>
            </w:tcBorders>
          </w:tcPr>
          <w:p w:rsidR="00BC229A" w:rsidRDefault="00BC229A"/>
        </w:tc>
        <w:tc>
          <w:tcPr>
            <w:tcW w:w="1171" w:type="dxa"/>
          </w:tcPr>
          <w:p w:rsidR="00BC229A" w:rsidRDefault="006D6304">
            <w:pPr>
              <w:pStyle w:val="TableParagraph"/>
              <w:spacing w:before="1"/>
              <w:rPr>
                <w:sz w:val="20"/>
              </w:rPr>
            </w:pPr>
            <w:r>
              <w:rPr>
                <w:sz w:val="20"/>
              </w:rPr>
              <w:t>Z6222</w:t>
            </w:r>
          </w:p>
        </w:tc>
        <w:tc>
          <w:tcPr>
            <w:tcW w:w="7219" w:type="dxa"/>
          </w:tcPr>
          <w:p w:rsidR="00BC229A" w:rsidRDefault="006D6304">
            <w:pPr>
              <w:pStyle w:val="TableParagraph"/>
              <w:spacing w:before="1"/>
              <w:rPr>
                <w:sz w:val="20"/>
              </w:rPr>
            </w:pPr>
            <w:r>
              <w:rPr>
                <w:sz w:val="20"/>
              </w:rPr>
              <w:t>Institutional upbringing</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before="1"/>
              <w:rPr>
                <w:sz w:val="20"/>
              </w:rPr>
            </w:pPr>
            <w:r>
              <w:rPr>
                <w:sz w:val="20"/>
              </w:rPr>
              <w:t>Z6229</w:t>
            </w:r>
          </w:p>
        </w:tc>
        <w:tc>
          <w:tcPr>
            <w:tcW w:w="7219" w:type="dxa"/>
          </w:tcPr>
          <w:p w:rsidR="00BC229A" w:rsidRDefault="006D6304">
            <w:pPr>
              <w:pStyle w:val="TableParagraph"/>
              <w:spacing w:before="1"/>
              <w:rPr>
                <w:sz w:val="20"/>
              </w:rPr>
            </w:pPr>
            <w:r>
              <w:rPr>
                <w:sz w:val="20"/>
              </w:rPr>
              <w:t>Other upbringing away from parents</w:t>
            </w:r>
          </w:p>
        </w:tc>
        <w:tc>
          <w:tcPr>
            <w:tcW w:w="730" w:type="dxa"/>
            <w:vMerge/>
            <w:tcBorders>
              <w:right w:val="nil"/>
            </w:tcBorders>
          </w:tcPr>
          <w:p w:rsidR="00BC229A" w:rsidRDefault="00BC229A"/>
        </w:tc>
      </w:tr>
      <w:tr w:rsidR="00BC229A">
        <w:trPr>
          <w:trHeight w:hRule="exact" w:val="252"/>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Z623</w:t>
            </w:r>
          </w:p>
        </w:tc>
        <w:tc>
          <w:tcPr>
            <w:tcW w:w="7219" w:type="dxa"/>
          </w:tcPr>
          <w:p w:rsidR="00BC229A" w:rsidRDefault="006D6304">
            <w:pPr>
              <w:pStyle w:val="TableParagraph"/>
              <w:spacing w:line="236" w:lineRule="exact"/>
              <w:rPr>
                <w:sz w:val="20"/>
              </w:rPr>
            </w:pPr>
            <w:r>
              <w:rPr>
                <w:sz w:val="20"/>
              </w:rPr>
              <w:t>Hostility towards and scapegoating of child</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9" w:lineRule="exact"/>
              <w:rPr>
                <w:sz w:val="20"/>
              </w:rPr>
            </w:pPr>
            <w:r>
              <w:rPr>
                <w:sz w:val="20"/>
              </w:rPr>
              <w:t>Z626</w:t>
            </w:r>
          </w:p>
        </w:tc>
        <w:tc>
          <w:tcPr>
            <w:tcW w:w="7219" w:type="dxa"/>
          </w:tcPr>
          <w:p w:rsidR="00BC229A" w:rsidRDefault="006D6304">
            <w:pPr>
              <w:pStyle w:val="TableParagraph"/>
              <w:spacing w:line="239" w:lineRule="exact"/>
              <w:rPr>
                <w:sz w:val="20"/>
              </w:rPr>
            </w:pPr>
            <w:r>
              <w:rPr>
                <w:sz w:val="20"/>
              </w:rPr>
              <w:t>Inappropriate (excessive) parental pressure</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Z62810</w:t>
            </w:r>
          </w:p>
        </w:tc>
        <w:tc>
          <w:tcPr>
            <w:tcW w:w="7219" w:type="dxa"/>
          </w:tcPr>
          <w:p w:rsidR="00BC229A" w:rsidRDefault="006D6304">
            <w:pPr>
              <w:pStyle w:val="TableParagraph"/>
              <w:spacing w:line="236" w:lineRule="exact"/>
              <w:rPr>
                <w:sz w:val="20"/>
              </w:rPr>
            </w:pPr>
            <w:r>
              <w:rPr>
                <w:sz w:val="20"/>
              </w:rPr>
              <w:t>Personal history of physical and sexual abuse in childhood</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Z62811</w:t>
            </w:r>
          </w:p>
        </w:tc>
        <w:tc>
          <w:tcPr>
            <w:tcW w:w="7219" w:type="dxa"/>
          </w:tcPr>
          <w:p w:rsidR="00BC229A" w:rsidRDefault="006D6304">
            <w:pPr>
              <w:pStyle w:val="TableParagraph"/>
              <w:spacing w:line="236" w:lineRule="exact"/>
              <w:rPr>
                <w:sz w:val="20"/>
              </w:rPr>
            </w:pPr>
            <w:r>
              <w:rPr>
                <w:sz w:val="20"/>
              </w:rPr>
              <w:t>Personal history of psychological abuse in childhood</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9" w:lineRule="exact"/>
              <w:rPr>
                <w:sz w:val="20"/>
              </w:rPr>
            </w:pPr>
            <w:r>
              <w:rPr>
                <w:sz w:val="20"/>
              </w:rPr>
              <w:t>Z62812</w:t>
            </w:r>
          </w:p>
        </w:tc>
        <w:tc>
          <w:tcPr>
            <w:tcW w:w="7219" w:type="dxa"/>
          </w:tcPr>
          <w:p w:rsidR="00BC229A" w:rsidRDefault="006D6304">
            <w:pPr>
              <w:pStyle w:val="TableParagraph"/>
              <w:spacing w:line="239" w:lineRule="exact"/>
              <w:rPr>
                <w:sz w:val="20"/>
              </w:rPr>
            </w:pPr>
            <w:r>
              <w:rPr>
                <w:sz w:val="20"/>
              </w:rPr>
              <w:t>Personal history of neglect in childhood</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Z62819</w:t>
            </w:r>
          </w:p>
        </w:tc>
        <w:tc>
          <w:tcPr>
            <w:tcW w:w="7219" w:type="dxa"/>
          </w:tcPr>
          <w:p w:rsidR="00BC229A" w:rsidRDefault="006D6304">
            <w:pPr>
              <w:pStyle w:val="TableParagraph"/>
              <w:spacing w:line="236" w:lineRule="exact"/>
              <w:rPr>
                <w:sz w:val="20"/>
              </w:rPr>
            </w:pPr>
            <w:r>
              <w:rPr>
                <w:sz w:val="20"/>
              </w:rPr>
              <w:t>Personal history of unspecified abuse in childhood</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Z62820</w:t>
            </w:r>
          </w:p>
        </w:tc>
        <w:tc>
          <w:tcPr>
            <w:tcW w:w="7219" w:type="dxa"/>
          </w:tcPr>
          <w:p w:rsidR="00BC229A" w:rsidRDefault="006D6304">
            <w:pPr>
              <w:pStyle w:val="TableParagraph"/>
              <w:spacing w:line="236" w:lineRule="exact"/>
              <w:rPr>
                <w:sz w:val="20"/>
              </w:rPr>
            </w:pPr>
            <w:r>
              <w:rPr>
                <w:sz w:val="20"/>
              </w:rPr>
              <w:t>Parent-biological child conflict</w:t>
            </w:r>
          </w:p>
        </w:tc>
        <w:tc>
          <w:tcPr>
            <w:tcW w:w="730" w:type="dxa"/>
            <w:vMerge/>
            <w:tcBorders>
              <w:right w:val="nil"/>
            </w:tcBorders>
          </w:tcPr>
          <w:p w:rsidR="00BC229A" w:rsidRDefault="00BC229A"/>
        </w:tc>
      </w:tr>
      <w:tr w:rsidR="00BC229A">
        <w:trPr>
          <w:trHeight w:hRule="exact" w:val="252"/>
        </w:trPr>
        <w:tc>
          <w:tcPr>
            <w:tcW w:w="698" w:type="dxa"/>
            <w:vMerge/>
            <w:tcBorders>
              <w:left w:val="nil"/>
            </w:tcBorders>
          </w:tcPr>
          <w:p w:rsidR="00BC229A" w:rsidRDefault="00BC229A"/>
        </w:tc>
        <w:tc>
          <w:tcPr>
            <w:tcW w:w="1171" w:type="dxa"/>
          </w:tcPr>
          <w:p w:rsidR="00BC229A" w:rsidRDefault="006D6304">
            <w:pPr>
              <w:pStyle w:val="TableParagraph"/>
              <w:spacing w:before="1"/>
              <w:rPr>
                <w:sz w:val="20"/>
              </w:rPr>
            </w:pPr>
            <w:r>
              <w:rPr>
                <w:sz w:val="20"/>
              </w:rPr>
              <w:t>Z62821</w:t>
            </w:r>
          </w:p>
        </w:tc>
        <w:tc>
          <w:tcPr>
            <w:tcW w:w="7219" w:type="dxa"/>
          </w:tcPr>
          <w:p w:rsidR="00BC229A" w:rsidRDefault="006D6304">
            <w:pPr>
              <w:pStyle w:val="TableParagraph"/>
              <w:spacing w:before="1"/>
              <w:rPr>
                <w:sz w:val="20"/>
              </w:rPr>
            </w:pPr>
            <w:r>
              <w:rPr>
                <w:sz w:val="20"/>
              </w:rPr>
              <w:t>Parent-adopted child conflict</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before="1"/>
              <w:rPr>
                <w:sz w:val="20"/>
              </w:rPr>
            </w:pPr>
            <w:r>
              <w:rPr>
                <w:sz w:val="20"/>
              </w:rPr>
              <w:t>Z62822</w:t>
            </w:r>
          </w:p>
        </w:tc>
        <w:tc>
          <w:tcPr>
            <w:tcW w:w="7219" w:type="dxa"/>
          </w:tcPr>
          <w:p w:rsidR="00BC229A" w:rsidRDefault="006D6304">
            <w:pPr>
              <w:pStyle w:val="TableParagraph"/>
              <w:spacing w:before="1"/>
              <w:rPr>
                <w:sz w:val="20"/>
              </w:rPr>
            </w:pPr>
            <w:r>
              <w:rPr>
                <w:sz w:val="20"/>
              </w:rPr>
              <w:t>Parent-foster child conflict</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before="1"/>
              <w:rPr>
                <w:sz w:val="20"/>
              </w:rPr>
            </w:pPr>
            <w:r>
              <w:rPr>
                <w:sz w:val="20"/>
              </w:rPr>
              <w:t>Z62890</w:t>
            </w:r>
          </w:p>
        </w:tc>
        <w:tc>
          <w:tcPr>
            <w:tcW w:w="7219" w:type="dxa"/>
          </w:tcPr>
          <w:p w:rsidR="00BC229A" w:rsidRDefault="006D6304">
            <w:pPr>
              <w:pStyle w:val="TableParagraph"/>
              <w:spacing w:before="1"/>
              <w:rPr>
                <w:sz w:val="20"/>
              </w:rPr>
            </w:pPr>
            <w:r>
              <w:rPr>
                <w:sz w:val="20"/>
              </w:rPr>
              <w:t>Parent-child estrangement NEC</w:t>
            </w:r>
          </w:p>
        </w:tc>
        <w:tc>
          <w:tcPr>
            <w:tcW w:w="730" w:type="dxa"/>
            <w:vMerge/>
            <w:tcBorders>
              <w:right w:val="nil"/>
            </w:tcBorders>
          </w:tcPr>
          <w:p w:rsidR="00BC229A" w:rsidRDefault="00BC229A"/>
        </w:tc>
      </w:tr>
      <w:tr w:rsidR="00BC229A">
        <w:trPr>
          <w:trHeight w:hRule="exact" w:val="252"/>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Z62891</w:t>
            </w:r>
          </w:p>
        </w:tc>
        <w:tc>
          <w:tcPr>
            <w:tcW w:w="7219" w:type="dxa"/>
          </w:tcPr>
          <w:p w:rsidR="00BC229A" w:rsidRDefault="006D6304">
            <w:pPr>
              <w:pStyle w:val="TableParagraph"/>
              <w:spacing w:line="236" w:lineRule="exact"/>
              <w:rPr>
                <w:sz w:val="20"/>
              </w:rPr>
            </w:pPr>
            <w:r>
              <w:rPr>
                <w:sz w:val="20"/>
              </w:rPr>
              <w:t>Sibling rivalry</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9" w:lineRule="exact"/>
              <w:rPr>
                <w:sz w:val="20"/>
              </w:rPr>
            </w:pPr>
            <w:r>
              <w:rPr>
                <w:sz w:val="20"/>
              </w:rPr>
              <w:t>Z62898</w:t>
            </w:r>
          </w:p>
        </w:tc>
        <w:tc>
          <w:tcPr>
            <w:tcW w:w="7219" w:type="dxa"/>
          </w:tcPr>
          <w:p w:rsidR="00BC229A" w:rsidRDefault="006D6304">
            <w:pPr>
              <w:pStyle w:val="TableParagraph"/>
              <w:spacing w:line="239" w:lineRule="exact"/>
              <w:rPr>
                <w:sz w:val="20"/>
              </w:rPr>
            </w:pPr>
            <w:r>
              <w:rPr>
                <w:sz w:val="20"/>
              </w:rPr>
              <w:t>Other specified problems related to upbringing</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Z629</w:t>
            </w:r>
          </w:p>
        </w:tc>
        <w:tc>
          <w:tcPr>
            <w:tcW w:w="7219" w:type="dxa"/>
          </w:tcPr>
          <w:p w:rsidR="00BC229A" w:rsidRDefault="006D6304">
            <w:pPr>
              <w:pStyle w:val="TableParagraph"/>
              <w:spacing w:line="236" w:lineRule="exact"/>
              <w:rPr>
                <w:sz w:val="20"/>
              </w:rPr>
            </w:pPr>
            <w:r>
              <w:rPr>
                <w:sz w:val="20"/>
              </w:rPr>
              <w:t>Problem related to upbringing, unspecified</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Z630</w:t>
            </w:r>
          </w:p>
        </w:tc>
        <w:tc>
          <w:tcPr>
            <w:tcW w:w="7219" w:type="dxa"/>
          </w:tcPr>
          <w:p w:rsidR="00BC229A" w:rsidRDefault="006D6304">
            <w:pPr>
              <w:pStyle w:val="TableParagraph"/>
              <w:spacing w:line="236" w:lineRule="exact"/>
              <w:rPr>
                <w:sz w:val="20"/>
              </w:rPr>
            </w:pPr>
            <w:r>
              <w:rPr>
                <w:sz w:val="20"/>
              </w:rPr>
              <w:t>Problems in relationship with spouse or partner</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Z631</w:t>
            </w:r>
          </w:p>
        </w:tc>
        <w:tc>
          <w:tcPr>
            <w:tcW w:w="7219" w:type="dxa"/>
          </w:tcPr>
          <w:p w:rsidR="00BC229A" w:rsidRDefault="006D6304">
            <w:pPr>
              <w:pStyle w:val="TableParagraph"/>
              <w:spacing w:line="236" w:lineRule="exact"/>
              <w:rPr>
                <w:sz w:val="20"/>
              </w:rPr>
            </w:pPr>
            <w:r>
              <w:rPr>
                <w:sz w:val="20"/>
              </w:rPr>
              <w:t>Problems in relationship with in-laws</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Z6331</w:t>
            </w:r>
          </w:p>
        </w:tc>
        <w:tc>
          <w:tcPr>
            <w:tcW w:w="7219" w:type="dxa"/>
          </w:tcPr>
          <w:p w:rsidR="00BC229A" w:rsidRDefault="006D6304">
            <w:pPr>
              <w:pStyle w:val="TableParagraph"/>
              <w:spacing w:line="236" w:lineRule="exact"/>
              <w:rPr>
                <w:sz w:val="20"/>
              </w:rPr>
            </w:pPr>
            <w:r>
              <w:rPr>
                <w:sz w:val="20"/>
              </w:rPr>
              <w:t>Absence of family member due to military deployment</w:t>
            </w:r>
          </w:p>
        </w:tc>
        <w:tc>
          <w:tcPr>
            <w:tcW w:w="730" w:type="dxa"/>
            <w:vMerge/>
            <w:tcBorders>
              <w:right w:val="nil"/>
            </w:tcBorders>
          </w:tcPr>
          <w:p w:rsidR="00BC229A" w:rsidRDefault="00BC229A"/>
        </w:tc>
      </w:tr>
      <w:tr w:rsidR="00BC229A">
        <w:trPr>
          <w:trHeight w:hRule="exact" w:val="252"/>
        </w:trPr>
        <w:tc>
          <w:tcPr>
            <w:tcW w:w="698" w:type="dxa"/>
            <w:vMerge/>
            <w:tcBorders>
              <w:left w:val="nil"/>
            </w:tcBorders>
          </w:tcPr>
          <w:p w:rsidR="00BC229A" w:rsidRDefault="00BC229A"/>
        </w:tc>
        <w:tc>
          <w:tcPr>
            <w:tcW w:w="1171" w:type="dxa"/>
          </w:tcPr>
          <w:p w:rsidR="00BC229A" w:rsidRDefault="006D6304">
            <w:pPr>
              <w:pStyle w:val="TableParagraph"/>
              <w:spacing w:before="1"/>
              <w:rPr>
                <w:sz w:val="20"/>
              </w:rPr>
            </w:pPr>
            <w:r>
              <w:rPr>
                <w:sz w:val="20"/>
              </w:rPr>
              <w:t>Z6332</w:t>
            </w:r>
          </w:p>
        </w:tc>
        <w:tc>
          <w:tcPr>
            <w:tcW w:w="7219" w:type="dxa"/>
          </w:tcPr>
          <w:p w:rsidR="00BC229A" w:rsidRDefault="006D6304">
            <w:pPr>
              <w:pStyle w:val="TableParagraph"/>
              <w:spacing w:before="1"/>
              <w:rPr>
                <w:sz w:val="20"/>
              </w:rPr>
            </w:pPr>
            <w:r>
              <w:rPr>
                <w:sz w:val="20"/>
              </w:rPr>
              <w:t>Other absence of family member</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before="4"/>
              <w:rPr>
                <w:sz w:val="20"/>
              </w:rPr>
            </w:pPr>
            <w:r>
              <w:rPr>
                <w:sz w:val="20"/>
              </w:rPr>
              <w:t>Z634</w:t>
            </w:r>
          </w:p>
        </w:tc>
        <w:tc>
          <w:tcPr>
            <w:tcW w:w="7219" w:type="dxa"/>
          </w:tcPr>
          <w:p w:rsidR="00BC229A" w:rsidRDefault="006D6304">
            <w:pPr>
              <w:pStyle w:val="TableParagraph"/>
              <w:spacing w:before="4"/>
              <w:rPr>
                <w:sz w:val="20"/>
              </w:rPr>
            </w:pPr>
            <w:r>
              <w:rPr>
                <w:sz w:val="20"/>
              </w:rPr>
              <w:t>Disappearance and death of family member</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before="1"/>
              <w:rPr>
                <w:sz w:val="20"/>
              </w:rPr>
            </w:pPr>
            <w:r>
              <w:rPr>
                <w:sz w:val="20"/>
              </w:rPr>
              <w:t>Z635</w:t>
            </w:r>
          </w:p>
        </w:tc>
        <w:tc>
          <w:tcPr>
            <w:tcW w:w="7219" w:type="dxa"/>
          </w:tcPr>
          <w:p w:rsidR="00BC229A" w:rsidRDefault="006D6304">
            <w:pPr>
              <w:pStyle w:val="TableParagraph"/>
              <w:spacing w:before="1"/>
              <w:rPr>
                <w:sz w:val="20"/>
              </w:rPr>
            </w:pPr>
            <w:r>
              <w:rPr>
                <w:sz w:val="20"/>
              </w:rPr>
              <w:t>Disruption of family by separation and divorce</w:t>
            </w:r>
          </w:p>
        </w:tc>
        <w:tc>
          <w:tcPr>
            <w:tcW w:w="730" w:type="dxa"/>
            <w:vMerge/>
            <w:tcBorders>
              <w:right w:val="nil"/>
            </w:tcBorders>
          </w:tcPr>
          <w:p w:rsidR="00BC229A" w:rsidRDefault="00BC229A"/>
        </w:tc>
      </w:tr>
      <w:tr w:rsidR="00BC229A">
        <w:trPr>
          <w:trHeight w:hRule="exact" w:val="252"/>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Z636</w:t>
            </w:r>
          </w:p>
        </w:tc>
        <w:tc>
          <w:tcPr>
            <w:tcW w:w="7219" w:type="dxa"/>
          </w:tcPr>
          <w:p w:rsidR="00BC229A" w:rsidRDefault="006D6304">
            <w:pPr>
              <w:pStyle w:val="TableParagraph"/>
              <w:spacing w:line="236" w:lineRule="exact"/>
              <w:rPr>
                <w:sz w:val="20"/>
              </w:rPr>
            </w:pPr>
            <w:r>
              <w:rPr>
                <w:sz w:val="20"/>
              </w:rPr>
              <w:t>Dependent relative needing care at home</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9" w:lineRule="exact"/>
              <w:rPr>
                <w:sz w:val="20"/>
              </w:rPr>
            </w:pPr>
            <w:r>
              <w:rPr>
                <w:sz w:val="20"/>
              </w:rPr>
              <w:t>Z6371</w:t>
            </w:r>
          </w:p>
        </w:tc>
        <w:tc>
          <w:tcPr>
            <w:tcW w:w="7219" w:type="dxa"/>
          </w:tcPr>
          <w:p w:rsidR="00BC229A" w:rsidRDefault="006D6304">
            <w:pPr>
              <w:pStyle w:val="TableParagraph"/>
              <w:spacing w:line="239" w:lineRule="exact"/>
              <w:rPr>
                <w:sz w:val="20"/>
              </w:rPr>
            </w:pPr>
            <w:r>
              <w:rPr>
                <w:sz w:val="20"/>
              </w:rPr>
              <w:t>Stress on family due to return of family member from military deployment</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Z6372</w:t>
            </w:r>
          </w:p>
        </w:tc>
        <w:tc>
          <w:tcPr>
            <w:tcW w:w="7219" w:type="dxa"/>
          </w:tcPr>
          <w:p w:rsidR="00BC229A" w:rsidRDefault="006D6304">
            <w:pPr>
              <w:pStyle w:val="TableParagraph"/>
              <w:spacing w:line="236" w:lineRule="exact"/>
              <w:rPr>
                <w:sz w:val="20"/>
              </w:rPr>
            </w:pPr>
            <w:r>
              <w:rPr>
                <w:sz w:val="20"/>
              </w:rPr>
              <w:t>Alcoholism and drug addiction in family</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Z6379</w:t>
            </w:r>
          </w:p>
        </w:tc>
        <w:tc>
          <w:tcPr>
            <w:tcW w:w="7219" w:type="dxa"/>
          </w:tcPr>
          <w:p w:rsidR="00BC229A" w:rsidRDefault="006D6304">
            <w:pPr>
              <w:pStyle w:val="TableParagraph"/>
              <w:spacing w:line="236" w:lineRule="exact"/>
              <w:rPr>
                <w:sz w:val="20"/>
              </w:rPr>
            </w:pPr>
            <w:r>
              <w:rPr>
                <w:sz w:val="20"/>
              </w:rPr>
              <w:t>Other stressful life events affecting family and household</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Z638</w:t>
            </w:r>
          </w:p>
        </w:tc>
        <w:tc>
          <w:tcPr>
            <w:tcW w:w="7219" w:type="dxa"/>
          </w:tcPr>
          <w:p w:rsidR="00BC229A" w:rsidRDefault="006D6304">
            <w:pPr>
              <w:pStyle w:val="TableParagraph"/>
              <w:spacing w:line="236" w:lineRule="exact"/>
              <w:rPr>
                <w:sz w:val="20"/>
              </w:rPr>
            </w:pPr>
            <w:r>
              <w:rPr>
                <w:sz w:val="20"/>
              </w:rPr>
              <w:t>Other specified problems related to primary support group</w:t>
            </w:r>
          </w:p>
        </w:tc>
        <w:tc>
          <w:tcPr>
            <w:tcW w:w="730" w:type="dxa"/>
            <w:vMerge/>
            <w:tcBorders>
              <w:right w:val="nil"/>
            </w:tcBorders>
          </w:tcPr>
          <w:p w:rsidR="00BC229A" w:rsidRDefault="00BC229A"/>
        </w:tc>
      </w:tr>
      <w:tr w:rsidR="00BC229A">
        <w:trPr>
          <w:trHeight w:hRule="exact" w:val="254"/>
        </w:trPr>
        <w:tc>
          <w:tcPr>
            <w:tcW w:w="698" w:type="dxa"/>
            <w:vMerge/>
            <w:tcBorders>
              <w:left w:val="nil"/>
            </w:tcBorders>
          </w:tcPr>
          <w:p w:rsidR="00BC229A" w:rsidRDefault="00BC229A"/>
        </w:tc>
        <w:tc>
          <w:tcPr>
            <w:tcW w:w="1171" w:type="dxa"/>
          </w:tcPr>
          <w:p w:rsidR="00BC229A" w:rsidRDefault="006D6304">
            <w:pPr>
              <w:pStyle w:val="TableParagraph"/>
              <w:spacing w:line="236" w:lineRule="exact"/>
              <w:rPr>
                <w:sz w:val="20"/>
              </w:rPr>
            </w:pPr>
            <w:r>
              <w:rPr>
                <w:sz w:val="20"/>
              </w:rPr>
              <w:t>Z639</w:t>
            </w:r>
          </w:p>
        </w:tc>
        <w:tc>
          <w:tcPr>
            <w:tcW w:w="7219" w:type="dxa"/>
          </w:tcPr>
          <w:p w:rsidR="00BC229A" w:rsidRDefault="006D6304">
            <w:pPr>
              <w:pStyle w:val="TableParagraph"/>
              <w:spacing w:line="236" w:lineRule="exact"/>
              <w:rPr>
                <w:sz w:val="20"/>
              </w:rPr>
            </w:pPr>
            <w:r>
              <w:rPr>
                <w:sz w:val="20"/>
              </w:rPr>
              <w:t>Problem related to primary support group, unspecified</w:t>
            </w:r>
          </w:p>
        </w:tc>
        <w:tc>
          <w:tcPr>
            <w:tcW w:w="730" w:type="dxa"/>
            <w:vMerge/>
            <w:tcBorders>
              <w:right w:val="nil"/>
            </w:tcBorders>
          </w:tcPr>
          <w:p w:rsidR="00BC229A" w:rsidRDefault="00BC229A"/>
        </w:tc>
      </w:tr>
      <w:tr w:rsidR="00BC229A">
        <w:trPr>
          <w:trHeight w:hRule="exact" w:val="254"/>
        </w:trPr>
        <w:tc>
          <w:tcPr>
            <w:tcW w:w="698" w:type="dxa"/>
            <w:vMerge/>
            <w:tcBorders>
              <w:left w:val="nil"/>
              <w:bottom w:val="nil"/>
            </w:tcBorders>
          </w:tcPr>
          <w:p w:rsidR="00BC229A" w:rsidRDefault="00BC229A"/>
        </w:tc>
        <w:tc>
          <w:tcPr>
            <w:tcW w:w="1171" w:type="dxa"/>
          </w:tcPr>
          <w:p w:rsidR="00BC229A" w:rsidRDefault="006D6304">
            <w:pPr>
              <w:pStyle w:val="TableParagraph"/>
              <w:spacing w:line="236" w:lineRule="exact"/>
              <w:rPr>
                <w:sz w:val="20"/>
              </w:rPr>
            </w:pPr>
            <w:r>
              <w:rPr>
                <w:sz w:val="20"/>
              </w:rPr>
              <w:t>Z640</w:t>
            </w:r>
          </w:p>
        </w:tc>
        <w:tc>
          <w:tcPr>
            <w:tcW w:w="7219" w:type="dxa"/>
          </w:tcPr>
          <w:p w:rsidR="00BC229A" w:rsidRDefault="006D6304">
            <w:pPr>
              <w:pStyle w:val="TableParagraph"/>
              <w:spacing w:line="236" w:lineRule="exact"/>
              <w:rPr>
                <w:sz w:val="20"/>
              </w:rPr>
            </w:pPr>
            <w:r>
              <w:rPr>
                <w:sz w:val="20"/>
              </w:rPr>
              <w:t>Problems related to unwanted pregnancy</w:t>
            </w:r>
          </w:p>
        </w:tc>
        <w:tc>
          <w:tcPr>
            <w:tcW w:w="730" w:type="dxa"/>
            <w:vMerge/>
            <w:tcBorders>
              <w:bottom w:val="nil"/>
              <w:right w:val="nil"/>
            </w:tcBorders>
          </w:tcPr>
          <w:p w:rsidR="00BC229A" w:rsidRDefault="00BC229A"/>
        </w:tc>
      </w:tr>
      <w:tr w:rsidR="00BC229A">
        <w:trPr>
          <w:trHeight w:hRule="exact" w:val="214"/>
        </w:trPr>
        <w:tc>
          <w:tcPr>
            <w:tcW w:w="9819" w:type="dxa"/>
            <w:gridSpan w:val="4"/>
            <w:tcBorders>
              <w:top w:val="nil"/>
              <w:left w:val="nil"/>
              <w:bottom w:val="nil"/>
              <w:right w:val="nil"/>
            </w:tcBorders>
          </w:tcPr>
          <w:p w:rsidR="00BC229A" w:rsidRDefault="00BC229A">
            <w:pPr>
              <w:pStyle w:val="TableParagraph"/>
              <w:spacing w:before="6"/>
              <w:ind w:left="0"/>
              <w:rPr>
                <w:rFonts w:ascii="Arial"/>
                <w:sz w:val="17"/>
              </w:rPr>
            </w:pPr>
          </w:p>
          <w:p w:rsidR="00BC229A" w:rsidRDefault="00D0305F">
            <w:pPr>
              <w:pStyle w:val="TableParagraph"/>
              <w:spacing w:line="20" w:lineRule="exact"/>
              <w:ind w:left="194"/>
              <w:rPr>
                <w:rFonts w:ascii="Arial"/>
                <w:sz w:val="2"/>
              </w:rPr>
            </w:pPr>
            <w:r>
              <w:rPr>
                <w:rFonts w:ascii="Arial"/>
                <w:sz w:val="2"/>
              </w:rPr>
            </w:r>
            <w:r>
              <w:rPr>
                <w:rFonts w:ascii="Arial"/>
                <w:sz w:val="2"/>
              </w:rPr>
              <w:pict>
                <v:group id="_x0000_s1028" style="width:471.55pt;height:.6pt;mso-position-horizontal-relative:char;mso-position-vertical-relative:line" coordsize="9431,12">
                  <v:line id="_x0000_s1029" style="position:absolute" from="6,6" to="9425,6" strokecolor="#dadada" strokeweight=".58pt"/>
                  <w10:wrap type="none"/>
                  <w10:anchorlock/>
                </v:group>
              </w:pict>
            </w:r>
          </w:p>
        </w:tc>
      </w:tr>
    </w:tbl>
    <w:p w:rsidR="00BC229A" w:rsidRDefault="00BC229A">
      <w:pPr>
        <w:spacing w:line="20" w:lineRule="exact"/>
        <w:rPr>
          <w:rFonts w:ascii="Arial"/>
          <w:sz w:val="2"/>
        </w:rPr>
        <w:sectPr w:rsidR="00BC229A">
          <w:pgSz w:w="12240" w:h="15840"/>
          <w:pgMar w:top="720" w:right="1100" w:bottom="1300" w:left="1100" w:header="0" w:footer="1106" w:gutter="0"/>
          <w:cols w:space="720"/>
        </w:sectPr>
      </w:pPr>
    </w:p>
    <w:p w:rsidR="00BC229A" w:rsidRDefault="00BC229A">
      <w:pPr>
        <w:pStyle w:val="BodyText"/>
        <w:spacing w:before="3"/>
        <w:rPr>
          <w:sz w:val="14"/>
        </w:rPr>
      </w:pPr>
      <w:bookmarkStart w:id="14" w:name="_GoBack"/>
    </w:p>
    <w:p w:rsidR="00BC229A" w:rsidRDefault="006D6304">
      <w:pPr>
        <w:spacing w:before="91" w:line="298" w:lineRule="exact"/>
        <w:ind w:right="254"/>
        <w:jc w:val="right"/>
        <w:rPr>
          <w:rFonts w:ascii="Arial"/>
          <w:sz w:val="21"/>
        </w:rPr>
      </w:pPr>
      <w:r>
        <w:rPr>
          <w:noProof/>
        </w:rPr>
        <w:drawing>
          <wp:anchor distT="0" distB="0" distL="0" distR="0" simplePos="0" relativeHeight="251633664" behindDoc="0" locked="0" layoutInCell="1" allowOverlap="1">
            <wp:simplePos x="0" y="0"/>
            <wp:positionH relativeFrom="page">
              <wp:posOffset>917575</wp:posOffset>
            </wp:positionH>
            <wp:positionV relativeFrom="paragraph">
              <wp:posOffset>-101157</wp:posOffset>
            </wp:positionV>
            <wp:extent cx="1904987" cy="590537"/>
            <wp:effectExtent l="0" t="0" r="0" b="0"/>
            <wp:wrapNone/>
            <wp:docPr id="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jpeg"/>
                    <pic:cNvPicPr/>
                  </pic:nvPicPr>
                  <pic:blipFill>
                    <a:blip r:embed="rId56" cstate="print"/>
                    <a:stretch>
                      <a:fillRect/>
                    </a:stretch>
                  </pic:blipFill>
                  <pic:spPr>
                    <a:xfrm>
                      <a:off x="0" y="0"/>
                      <a:ext cx="1904987" cy="590537"/>
                    </a:xfrm>
                    <a:prstGeom prst="rect">
                      <a:avLst/>
                    </a:prstGeom>
                  </pic:spPr>
                </pic:pic>
              </a:graphicData>
            </a:graphic>
          </wp:anchor>
        </w:drawing>
      </w:r>
      <w:r>
        <w:rPr>
          <w:rFonts w:ascii="Arial"/>
          <w:sz w:val="26"/>
        </w:rPr>
        <w:t>S</w:t>
      </w:r>
      <w:r>
        <w:rPr>
          <w:rFonts w:ascii="Arial"/>
          <w:sz w:val="21"/>
        </w:rPr>
        <w:t xml:space="preserve">OCIAL </w:t>
      </w:r>
      <w:r>
        <w:rPr>
          <w:rFonts w:ascii="Arial"/>
          <w:sz w:val="26"/>
        </w:rPr>
        <w:t>D</w:t>
      </w:r>
      <w:r>
        <w:rPr>
          <w:rFonts w:ascii="Arial"/>
          <w:sz w:val="21"/>
        </w:rPr>
        <w:t xml:space="preserve">ETERMINANTS </w:t>
      </w:r>
      <w:r>
        <w:rPr>
          <w:rFonts w:ascii="Arial"/>
          <w:sz w:val="26"/>
        </w:rPr>
        <w:t>O</w:t>
      </w:r>
      <w:r>
        <w:rPr>
          <w:rFonts w:ascii="Arial"/>
          <w:sz w:val="21"/>
        </w:rPr>
        <w:t xml:space="preserve">F </w:t>
      </w:r>
      <w:r>
        <w:rPr>
          <w:rFonts w:ascii="Arial"/>
          <w:sz w:val="26"/>
        </w:rPr>
        <w:t>H</w:t>
      </w:r>
      <w:r>
        <w:rPr>
          <w:rFonts w:ascii="Arial"/>
          <w:sz w:val="21"/>
        </w:rPr>
        <w:t xml:space="preserve">EALTH </w:t>
      </w:r>
      <w:r>
        <w:rPr>
          <w:rFonts w:ascii="Arial"/>
          <w:sz w:val="26"/>
        </w:rPr>
        <w:t>ICD-10 C</w:t>
      </w:r>
      <w:r>
        <w:rPr>
          <w:rFonts w:ascii="Arial"/>
          <w:sz w:val="21"/>
        </w:rPr>
        <w:t xml:space="preserve">ODE </w:t>
      </w:r>
      <w:r>
        <w:rPr>
          <w:rFonts w:ascii="Arial"/>
          <w:sz w:val="26"/>
        </w:rPr>
        <w:t>L</w:t>
      </w:r>
      <w:r>
        <w:rPr>
          <w:rFonts w:ascii="Arial"/>
          <w:sz w:val="21"/>
        </w:rPr>
        <w:t>IST</w:t>
      </w:r>
    </w:p>
    <w:p w:rsidR="00BC229A" w:rsidRDefault="006D6304">
      <w:pPr>
        <w:spacing w:line="298" w:lineRule="exact"/>
        <w:ind w:right="217"/>
        <w:jc w:val="right"/>
        <w:rPr>
          <w:rFonts w:ascii="Arial"/>
          <w:sz w:val="26"/>
        </w:rPr>
      </w:pPr>
      <w:r>
        <w:rPr>
          <w:rFonts w:ascii="Arial"/>
          <w:sz w:val="26"/>
        </w:rPr>
        <w:t>E</w:t>
      </w:r>
      <w:r>
        <w:rPr>
          <w:rFonts w:ascii="Arial"/>
          <w:sz w:val="21"/>
        </w:rPr>
        <w:t xml:space="preserve">XHIBIT </w:t>
      </w:r>
      <w:r>
        <w:rPr>
          <w:rFonts w:ascii="Arial"/>
          <w:sz w:val="26"/>
        </w:rPr>
        <w:t>4-1</w:t>
      </w:r>
    </w:p>
    <w:p w:rsidR="00BC229A" w:rsidRDefault="00BC229A">
      <w:pPr>
        <w:pStyle w:val="BodyText"/>
        <w:rPr>
          <w:sz w:val="20"/>
        </w:rPr>
      </w:pPr>
    </w:p>
    <w:p w:rsidR="00BC229A" w:rsidRDefault="00D0305F">
      <w:pPr>
        <w:pStyle w:val="BodyText"/>
        <w:spacing w:before="10"/>
        <w:rPr>
          <w:sz w:val="27"/>
        </w:rPr>
      </w:pPr>
      <w:r>
        <w:pict>
          <v:line id="_x0000_s1027" style="position:absolute;z-index:251671552;mso-wrap-distance-left:0;mso-wrap-distance-right:0;mso-position-horizontal-relative:page" from="65.9pt,19.1pt" to="545.5pt,19.1pt" strokeweight="2.26pt">
            <w10:wrap type="topAndBottom" anchorx="page"/>
          </v:line>
        </w:pict>
      </w:r>
    </w:p>
    <w:p w:rsidR="00BC229A" w:rsidRDefault="00BC229A">
      <w:pPr>
        <w:pStyle w:val="BodyText"/>
        <w:rPr>
          <w:sz w:val="20"/>
        </w:rPr>
      </w:pPr>
    </w:p>
    <w:p w:rsidR="00BC229A" w:rsidRDefault="00BC229A">
      <w:pPr>
        <w:pStyle w:val="BodyText"/>
        <w:rPr>
          <w:sz w:val="23"/>
        </w:rPr>
      </w:pP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7219"/>
      </w:tblGrid>
      <w:tr w:rsidR="00BC229A">
        <w:trPr>
          <w:trHeight w:hRule="exact" w:val="252"/>
        </w:trPr>
        <w:tc>
          <w:tcPr>
            <w:tcW w:w="1171" w:type="dxa"/>
            <w:tcBorders>
              <w:top w:val="nil"/>
            </w:tcBorders>
          </w:tcPr>
          <w:p w:rsidR="00BC229A" w:rsidRDefault="006D6304">
            <w:pPr>
              <w:pStyle w:val="TableParagraph"/>
              <w:spacing w:before="1"/>
              <w:rPr>
                <w:sz w:val="20"/>
              </w:rPr>
            </w:pPr>
            <w:r>
              <w:rPr>
                <w:sz w:val="20"/>
              </w:rPr>
              <w:t>Z641</w:t>
            </w:r>
          </w:p>
        </w:tc>
        <w:tc>
          <w:tcPr>
            <w:tcW w:w="7219" w:type="dxa"/>
            <w:tcBorders>
              <w:top w:val="nil"/>
            </w:tcBorders>
          </w:tcPr>
          <w:p w:rsidR="00BC229A" w:rsidRDefault="006D6304">
            <w:pPr>
              <w:pStyle w:val="TableParagraph"/>
              <w:spacing w:before="1"/>
              <w:rPr>
                <w:sz w:val="20"/>
              </w:rPr>
            </w:pPr>
            <w:r>
              <w:rPr>
                <w:sz w:val="20"/>
              </w:rPr>
              <w:t>Problems related to multiparity</w:t>
            </w:r>
          </w:p>
        </w:tc>
      </w:tr>
      <w:tr w:rsidR="00BC229A">
        <w:trPr>
          <w:trHeight w:hRule="exact" w:val="254"/>
        </w:trPr>
        <w:tc>
          <w:tcPr>
            <w:tcW w:w="1171" w:type="dxa"/>
          </w:tcPr>
          <w:p w:rsidR="00BC229A" w:rsidRDefault="006D6304">
            <w:pPr>
              <w:pStyle w:val="TableParagraph"/>
              <w:spacing w:line="236" w:lineRule="exact"/>
              <w:rPr>
                <w:sz w:val="20"/>
              </w:rPr>
            </w:pPr>
            <w:r>
              <w:rPr>
                <w:sz w:val="20"/>
              </w:rPr>
              <w:t>Z644</w:t>
            </w:r>
          </w:p>
        </w:tc>
        <w:tc>
          <w:tcPr>
            <w:tcW w:w="7219" w:type="dxa"/>
          </w:tcPr>
          <w:p w:rsidR="00BC229A" w:rsidRDefault="006D6304">
            <w:pPr>
              <w:pStyle w:val="TableParagraph"/>
              <w:spacing w:line="236" w:lineRule="exact"/>
              <w:rPr>
                <w:sz w:val="20"/>
              </w:rPr>
            </w:pPr>
            <w:r>
              <w:rPr>
                <w:sz w:val="20"/>
              </w:rPr>
              <w:t>Discord with counselors</w:t>
            </w:r>
          </w:p>
        </w:tc>
      </w:tr>
      <w:tr w:rsidR="00BC229A">
        <w:trPr>
          <w:trHeight w:hRule="exact" w:val="254"/>
        </w:trPr>
        <w:tc>
          <w:tcPr>
            <w:tcW w:w="1171" w:type="dxa"/>
          </w:tcPr>
          <w:p w:rsidR="00BC229A" w:rsidRDefault="006D6304">
            <w:pPr>
              <w:pStyle w:val="TableParagraph"/>
              <w:spacing w:line="236" w:lineRule="exact"/>
              <w:rPr>
                <w:sz w:val="20"/>
              </w:rPr>
            </w:pPr>
            <w:r>
              <w:rPr>
                <w:sz w:val="20"/>
              </w:rPr>
              <w:t>Z650</w:t>
            </w:r>
          </w:p>
        </w:tc>
        <w:tc>
          <w:tcPr>
            <w:tcW w:w="7219" w:type="dxa"/>
          </w:tcPr>
          <w:p w:rsidR="00BC229A" w:rsidRDefault="006D6304">
            <w:pPr>
              <w:pStyle w:val="TableParagraph"/>
              <w:spacing w:line="236" w:lineRule="exact"/>
              <w:rPr>
                <w:sz w:val="20"/>
              </w:rPr>
            </w:pPr>
            <w:r>
              <w:rPr>
                <w:sz w:val="20"/>
              </w:rPr>
              <w:t>Conviction in civil and criminal proceedings without imprisonment</w:t>
            </w:r>
          </w:p>
        </w:tc>
      </w:tr>
      <w:tr w:rsidR="00BC229A">
        <w:trPr>
          <w:trHeight w:hRule="exact" w:val="253"/>
        </w:trPr>
        <w:tc>
          <w:tcPr>
            <w:tcW w:w="1171" w:type="dxa"/>
          </w:tcPr>
          <w:p w:rsidR="00BC229A" w:rsidRDefault="006D6304">
            <w:pPr>
              <w:pStyle w:val="TableParagraph"/>
              <w:spacing w:line="236" w:lineRule="exact"/>
              <w:rPr>
                <w:sz w:val="20"/>
              </w:rPr>
            </w:pPr>
            <w:r>
              <w:rPr>
                <w:sz w:val="20"/>
              </w:rPr>
              <w:t>Z651</w:t>
            </w:r>
          </w:p>
        </w:tc>
        <w:tc>
          <w:tcPr>
            <w:tcW w:w="7219" w:type="dxa"/>
          </w:tcPr>
          <w:p w:rsidR="00BC229A" w:rsidRDefault="006D6304">
            <w:pPr>
              <w:pStyle w:val="TableParagraph"/>
              <w:spacing w:line="236" w:lineRule="exact"/>
              <w:rPr>
                <w:sz w:val="20"/>
              </w:rPr>
            </w:pPr>
            <w:r>
              <w:rPr>
                <w:sz w:val="20"/>
              </w:rPr>
              <w:t>Imprisonment and other incarceration</w:t>
            </w:r>
          </w:p>
        </w:tc>
      </w:tr>
      <w:tr w:rsidR="00BC229A">
        <w:trPr>
          <w:trHeight w:hRule="exact" w:val="252"/>
        </w:trPr>
        <w:tc>
          <w:tcPr>
            <w:tcW w:w="1171" w:type="dxa"/>
            <w:shd w:val="clear" w:color="auto" w:fill="00AFEF"/>
          </w:tcPr>
          <w:p w:rsidR="00BC229A" w:rsidRDefault="006D6304">
            <w:pPr>
              <w:pStyle w:val="TableParagraph"/>
              <w:spacing w:line="237" w:lineRule="exact"/>
              <w:rPr>
                <w:b/>
                <w:sz w:val="20"/>
              </w:rPr>
            </w:pPr>
            <w:r>
              <w:rPr>
                <w:b/>
                <w:color w:val="FFFFFF"/>
                <w:sz w:val="20"/>
              </w:rPr>
              <w:t>ICD-Code</w:t>
            </w:r>
          </w:p>
        </w:tc>
        <w:tc>
          <w:tcPr>
            <w:tcW w:w="7219" w:type="dxa"/>
            <w:shd w:val="clear" w:color="auto" w:fill="00AFEF"/>
          </w:tcPr>
          <w:p w:rsidR="00BC229A" w:rsidRDefault="006D6304">
            <w:pPr>
              <w:pStyle w:val="TableParagraph"/>
              <w:spacing w:line="237" w:lineRule="exact"/>
              <w:rPr>
                <w:b/>
                <w:sz w:val="20"/>
              </w:rPr>
            </w:pPr>
            <w:r>
              <w:rPr>
                <w:b/>
                <w:color w:val="FFFFFF"/>
                <w:sz w:val="20"/>
              </w:rPr>
              <w:t>Description</w:t>
            </w:r>
          </w:p>
        </w:tc>
      </w:tr>
      <w:tr w:rsidR="00BC229A">
        <w:trPr>
          <w:trHeight w:hRule="exact" w:val="256"/>
        </w:trPr>
        <w:tc>
          <w:tcPr>
            <w:tcW w:w="1171" w:type="dxa"/>
          </w:tcPr>
          <w:p w:rsidR="00BC229A" w:rsidRDefault="006D6304">
            <w:pPr>
              <w:pStyle w:val="TableParagraph"/>
              <w:spacing w:line="237" w:lineRule="exact"/>
              <w:rPr>
                <w:sz w:val="20"/>
              </w:rPr>
            </w:pPr>
            <w:r>
              <w:rPr>
                <w:sz w:val="20"/>
              </w:rPr>
              <w:t>Z652</w:t>
            </w:r>
          </w:p>
        </w:tc>
        <w:tc>
          <w:tcPr>
            <w:tcW w:w="7219" w:type="dxa"/>
          </w:tcPr>
          <w:p w:rsidR="00BC229A" w:rsidRDefault="006D6304">
            <w:pPr>
              <w:pStyle w:val="TableParagraph"/>
              <w:spacing w:line="237" w:lineRule="exact"/>
              <w:rPr>
                <w:sz w:val="20"/>
              </w:rPr>
            </w:pPr>
            <w:r>
              <w:rPr>
                <w:sz w:val="20"/>
              </w:rPr>
              <w:t>Problems related to release from prison</w:t>
            </w:r>
          </w:p>
        </w:tc>
      </w:tr>
      <w:tr w:rsidR="00BC229A">
        <w:trPr>
          <w:trHeight w:hRule="exact" w:val="254"/>
        </w:trPr>
        <w:tc>
          <w:tcPr>
            <w:tcW w:w="1171" w:type="dxa"/>
          </w:tcPr>
          <w:p w:rsidR="00BC229A" w:rsidRDefault="006D6304">
            <w:pPr>
              <w:pStyle w:val="TableParagraph"/>
              <w:spacing w:line="236" w:lineRule="exact"/>
              <w:rPr>
                <w:sz w:val="20"/>
              </w:rPr>
            </w:pPr>
            <w:r>
              <w:rPr>
                <w:sz w:val="20"/>
              </w:rPr>
              <w:t>Z653</w:t>
            </w:r>
          </w:p>
        </w:tc>
        <w:tc>
          <w:tcPr>
            <w:tcW w:w="7219" w:type="dxa"/>
          </w:tcPr>
          <w:p w:rsidR="00BC229A" w:rsidRDefault="006D6304">
            <w:pPr>
              <w:pStyle w:val="TableParagraph"/>
              <w:spacing w:line="236" w:lineRule="exact"/>
              <w:rPr>
                <w:sz w:val="20"/>
              </w:rPr>
            </w:pPr>
            <w:r>
              <w:rPr>
                <w:sz w:val="20"/>
              </w:rPr>
              <w:t>Problems related to other legal circumstances</w:t>
            </w:r>
          </w:p>
        </w:tc>
      </w:tr>
      <w:tr w:rsidR="00BC229A">
        <w:trPr>
          <w:trHeight w:hRule="exact" w:val="254"/>
        </w:trPr>
        <w:tc>
          <w:tcPr>
            <w:tcW w:w="1171" w:type="dxa"/>
          </w:tcPr>
          <w:p w:rsidR="00BC229A" w:rsidRDefault="006D6304">
            <w:pPr>
              <w:pStyle w:val="TableParagraph"/>
              <w:spacing w:line="236" w:lineRule="exact"/>
              <w:rPr>
                <w:sz w:val="20"/>
              </w:rPr>
            </w:pPr>
            <w:r>
              <w:rPr>
                <w:sz w:val="20"/>
              </w:rPr>
              <w:t>Z654</w:t>
            </w:r>
          </w:p>
        </w:tc>
        <w:tc>
          <w:tcPr>
            <w:tcW w:w="7219" w:type="dxa"/>
          </w:tcPr>
          <w:p w:rsidR="00BC229A" w:rsidRDefault="006D6304">
            <w:pPr>
              <w:pStyle w:val="TableParagraph"/>
              <w:spacing w:line="236" w:lineRule="exact"/>
              <w:rPr>
                <w:sz w:val="20"/>
              </w:rPr>
            </w:pPr>
            <w:r>
              <w:rPr>
                <w:sz w:val="20"/>
              </w:rPr>
              <w:t>Victim of crime and terrorism</w:t>
            </w:r>
          </w:p>
        </w:tc>
      </w:tr>
      <w:tr w:rsidR="00BC229A">
        <w:trPr>
          <w:trHeight w:hRule="exact" w:val="252"/>
        </w:trPr>
        <w:tc>
          <w:tcPr>
            <w:tcW w:w="1171" w:type="dxa"/>
          </w:tcPr>
          <w:p w:rsidR="00BC229A" w:rsidRDefault="006D6304">
            <w:pPr>
              <w:pStyle w:val="TableParagraph"/>
              <w:spacing w:before="1"/>
              <w:rPr>
                <w:sz w:val="20"/>
              </w:rPr>
            </w:pPr>
            <w:r>
              <w:rPr>
                <w:sz w:val="20"/>
              </w:rPr>
              <w:t>Z655</w:t>
            </w:r>
          </w:p>
        </w:tc>
        <w:tc>
          <w:tcPr>
            <w:tcW w:w="7219" w:type="dxa"/>
          </w:tcPr>
          <w:p w:rsidR="00BC229A" w:rsidRDefault="006D6304">
            <w:pPr>
              <w:pStyle w:val="TableParagraph"/>
              <w:spacing w:before="1"/>
              <w:rPr>
                <w:sz w:val="20"/>
              </w:rPr>
            </w:pPr>
            <w:r>
              <w:rPr>
                <w:sz w:val="20"/>
              </w:rPr>
              <w:t>Exposure to disaster, war and other hostilities</w:t>
            </w:r>
          </w:p>
        </w:tc>
      </w:tr>
      <w:tr w:rsidR="00BC229A">
        <w:trPr>
          <w:trHeight w:hRule="exact" w:val="254"/>
        </w:trPr>
        <w:tc>
          <w:tcPr>
            <w:tcW w:w="1171" w:type="dxa"/>
          </w:tcPr>
          <w:p w:rsidR="00BC229A" w:rsidRDefault="006D6304">
            <w:pPr>
              <w:pStyle w:val="TableParagraph"/>
              <w:spacing w:before="4"/>
              <w:rPr>
                <w:sz w:val="20"/>
              </w:rPr>
            </w:pPr>
            <w:r>
              <w:rPr>
                <w:sz w:val="20"/>
              </w:rPr>
              <w:t>Z658</w:t>
            </w:r>
          </w:p>
        </w:tc>
        <w:tc>
          <w:tcPr>
            <w:tcW w:w="7219" w:type="dxa"/>
          </w:tcPr>
          <w:p w:rsidR="00BC229A" w:rsidRDefault="006D6304">
            <w:pPr>
              <w:pStyle w:val="TableParagraph"/>
              <w:spacing w:before="4"/>
              <w:rPr>
                <w:sz w:val="20"/>
              </w:rPr>
            </w:pPr>
            <w:r>
              <w:rPr>
                <w:sz w:val="20"/>
              </w:rPr>
              <w:t>Other specified problems related to psychosocial circumstances</w:t>
            </w:r>
          </w:p>
        </w:tc>
      </w:tr>
      <w:tr w:rsidR="00BC229A">
        <w:trPr>
          <w:trHeight w:hRule="exact" w:val="254"/>
        </w:trPr>
        <w:tc>
          <w:tcPr>
            <w:tcW w:w="1171" w:type="dxa"/>
          </w:tcPr>
          <w:p w:rsidR="00BC229A" w:rsidRDefault="006D6304">
            <w:pPr>
              <w:pStyle w:val="TableParagraph"/>
              <w:spacing w:line="236" w:lineRule="exact"/>
              <w:rPr>
                <w:sz w:val="20"/>
              </w:rPr>
            </w:pPr>
            <w:r>
              <w:rPr>
                <w:sz w:val="20"/>
              </w:rPr>
              <w:t>Z659</w:t>
            </w:r>
          </w:p>
        </w:tc>
        <w:tc>
          <w:tcPr>
            <w:tcW w:w="7219" w:type="dxa"/>
          </w:tcPr>
          <w:p w:rsidR="00BC229A" w:rsidRDefault="006D6304">
            <w:pPr>
              <w:pStyle w:val="TableParagraph"/>
              <w:spacing w:line="236" w:lineRule="exact"/>
              <w:rPr>
                <w:sz w:val="20"/>
              </w:rPr>
            </w:pPr>
            <w:r>
              <w:rPr>
                <w:sz w:val="20"/>
              </w:rPr>
              <w:t>Problem related to unspecified psychosocial circumstances</w:t>
            </w:r>
          </w:p>
        </w:tc>
      </w:tr>
      <w:tr w:rsidR="00BC229A">
        <w:trPr>
          <w:trHeight w:hRule="exact" w:val="254"/>
        </w:trPr>
        <w:tc>
          <w:tcPr>
            <w:tcW w:w="1171" w:type="dxa"/>
          </w:tcPr>
          <w:p w:rsidR="00BC229A" w:rsidRDefault="006D6304">
            <w:pPr>
              <w:pStyle w:val="TableParagraph"/>
              <w:spacing w:line="236" w:lineRule="exact"/>
              <w:rPr>
                <w:sz w:val="20"/>
              </w:rPr>
            </w:pPr>
            <w:r>
              <w:rPr>
                <w:sz w:val="20"/>
              </w:rPr>
              <w:t>Z7141</w:t>
            </w:r>
          </w:p>
        </w:tc>
        <w:tc>
          <w:tcPr>
            <w:tcW w:w="7219" w:type="dxa"/>
          </w:tcPr>
          <w:p w:rsidR="00BC229A" w:rsidRDefault="006D6304">
            <w:pPr>
              <w:pStyle w:val="TableParagraph"/>
              <w:spacing w:line="236" w:lineRule="exact"/>
              <w:rPr>
                <w:sz w:val="20"/>
              </w:rPr>
            </w:pPr>
            <w:r>
              <w:rPr>
                <w:sz w:val="20"/>
              </w:rPr>
              <w:t>Alcohol abuse counseling and surveillance of alcoholic</w:t>
            </w:r>
          </w:p>
        </w:tc>
      </w:tr>
      <w:tr w:rsidR="00BC229A">
        <w:trPr>
          <w:trHeight w:hRule="exact" w:val="252"/>
        </w:trPr>
        <w:tc>
          <w:tcPr>
            <w:tcW w:w="1171" w:type="dxa"/>
          </w:tcPr>
          <w:p w:rsidR="00BC229A" w:rsidRDefault="006D6304">
            <w:pPr>
              <w:pStyle w:val="TableParagraph"/>
              <w:spacing w:line="236" w:lineRule="exact"/>
              <w:rPr>
                <w:sz w:val="20"/>
              </w:rPr>
            </w:pPr>
            <w:r>
              <w:rPr>
                <w:sz w:val="20"/>
              </w:rPr>
              <w:t>Z7142</w:t>
            </w:r>
          </w:p>
        </w:tc>
        <w:tc>
          <w:tcPr>
            <w:tcW w:w="7219" w:type="dxa"/>
          </w:tcPr>
          <w:p w:rsidR="00BC229A" w:rsidRDefault="006D6304">
            <w:pPr>
              <w:pStyle w:val="TableParagraph"/>
              <w:spacing w:line="236" w:lineRule="exact"/>
              <w:rPr>
                <w:sz w:val="20"/>
              </w:rPr>
            </w:pPr>
            <w:r>
              <w:rPr>
                <w:sz w:val="20"/>
              </w:rPr>
              <w:t>Counseling for family member of alcoholic</w:t>
            </w:r>
          </w:p>
        </w:tc>
      </w:tr>
      <w:tr w:rsidR="00BC229A">
        <w:trPr>
          <w:trHeight w:hRule="exact" w:val="254"/>
        </w:trPr>
        <w:tc>
          <w:tcPr>
            <w:tcW w:w="1171" w:type="dxa"/>
          </w:tcPr>
          <w:p w:rsidR="00BC229A" w:rsidRDefault="006D6304">
            <w:pPr>
              <w:pStyle w:val="TableParagraph"/>
              <w:spacing w:line="239" w:lineRule="exact"/>
              <w:rPr>
                <w:sz w:val="20"/>
              </w:rPr>
            </w:pPr>
            <w:r>
              <w:rPr>
                <w:sz w:val="20"/>
              </w:rPr>
              <w:t>Z7151</w:t>
            </w:r>
          </w:p>
        </w:tc>
        <w:tc>
          <w:tcPr>
            <w:tcW w:w="7219" w:type="dxa"/>
          </w:tcPr>
          <w:p w:rsidR="00BC229A" w:rsidRDefault="006D6304">
            <w:pPr>
              <w:pStyle w:val="TableParagraph"/>
              <w:spacing w:line="239" w:lineRule="exact"/>
              <w:rPr>
                <w:sz w:val="20"/>
              </w:rPr>
            </w:pPr>
            <w:r>
              <w:rPr>
                <w:sz w:val="20"/>
              </w:rPr>
              <w:t>Drug abuse counseling and surveillance of drug abuser</w:t>
            </w:r>
          </w:p>
        </w:tc>
      </w:tr>
      <w:tr w:rsidR="00BC229A">
        <w:trPr>
          <w:trHeight w:hRule="exact" w:val="254"/>
        </w:trPr>
        <w:tc>
          <w:tcPr>
            <w:tcW w:w="1171" w:type="dxa"/>
          </w:tcPr>
          <w:p w:rsidR="00BC229A" w:rsidRDefault="006D6304">
            <w:pPr>
              <w:pStyle w:val="TableParagraph"/>
              <w:spacing w:line="236" w:lineRule="exact"/>
              <w:rPr>
                <w:sz w:val="20"/>
              </w:rPr>
            </w:pPr>
            <w:r>
              <w:rPr>
                <w:sz w:val="20"/>
              </w:rPr>
              <w:t>Z7152</w:t>
            </w:r>
          </w:p>
        </w:tc>
        <w:tc>
          <w:tcPr>
            <w:tcW w:w="7219" w:type="dxa"/>
          </w:tcPr>
          <w:p w:rsidR="00BC229A" w:rsidRDefault="006D6304">
            <w:pPr>
              <w:pStyle w:val="TableParagraph"/>
              <w:spacing w:line="236" w:lineRule="exact"/>
              <w:rPr>
                <w:sz w:val="20"/>
              </w:rPr>
            </w:pPr>
            <w:r>
              <w:rPr>
                <w:sz w:val="20"/>
              </w:rPr>
              <w:t>Counseling for family member of drug abuser</w:t>
            </w:r>
          </w:p>
        </w:tc>
      </w:tr>
      <w:tr w:rsidR="00BC229A">
        <w:trPr>
          <w:trHeight w:hRule="exact" w:val="254"/>
        </w:trPr>
        <w:tc>
          <w:tcPr>
            <w:tcW w:w="1171" w:type="dxa"/>
          </w:tcPr>
          <w:p w:rsidR="00BC229A" w:rsidRDefault="006D6304">
            <w:pPr>
              <w:pStyle w:val="TableParagraph"/>
              <w:spacing w:line="236" w:lineRule="exact"/>
              <w:rPr>
                <w:sz w:val="20"/>
              </w:rPr>
            </w:pPr>
            <w:r>
              <w:rPr>
                <w:sz w:val="20"/>
              </w:rPr>
              <w:t>Z72810</w:t>
            </w:r>
          </w:p>
        </w:tc>
        <w:tc>
          <w:tcPr>
            <w:tcW w:w="7219" w:type="dxa"/>
          </w:tcPr>
          <w:p w:rsidR="00BC229A" w:rsidRDefault="006D6304">
            <w:pPr>
              <w:pStyle w:val="TableParagraph"/>
              <w:spacing w:line="236" w:lineRule="exact"/>
              <w:rPr>
                <w:sz w:val="20"/>
              </w:rPr>
            </w:pPr>
            <w:r>
              <w:rPr>
                <w:sz w:val="20"/>
              </w:rPr>
              <w:t>Child and adolescent antisocial behavior</w:t>
            </w:r>
          </w:p>
        </w:tc>
      </w:tr>
      <w:tr w:rsidR="00BC229A">
        <w:trPr>
          <w:trHeight w:hRule="exact" w:val="254"/>
        </w:trPr>
        <w:tc>
          <w:tcPr>
            <w:tcW w:w="1171" w:type="dxa"/>
          </w:tcPr>
          <w:p w:rsidR="00BC229A" w:rsidRDefault="006D6304">
            <w:pPr>
              <w:pStyle w:val="TableParagraph"/>
              <w:spacing w:line="236" w:lineRule="exact"/>
              <w:rPr>
                <w:sz w:val="20"/>
              </w:rPr>
            </w:pPr>
            <w:r>
              <w:rPr>
                <w:sz w:val="20"/>
              </w:rPr>
              <w:t>Z72811</w:t>
            </w:r>
          </w:p>
        </w:tc>
        <w:tc>
          <w:tcPr>
            <w:tcW w:w="7219" w:type="dxa"/>
          </w:tcPr>
          <w:p w:rsidR="00BC229A" w:rsidRDefault="006D6304">
            <w:pPr>
              <w:pStyle w:val="TableParagraph"/>
              <w:spacing w:line="236" w:lineRule="exact"/>
              <w:rPr>
                <w:sz w:val="20"/>
              </w:rPr>
            </w:pPr>
            <w:r>
              <w:rPr>
                <w:sz w:val="20"/>
              </w:rPr>
              <w:t>Adult antisocial behavior</w:t>
            </w:r>
          </w:p>
        </w:tc>
      </w:tr>
      <w:tr w:rsidR="00BC229A">
        <w:trPr>
          <w:trHeight w:hRule="exact" w:val="252"/>
        </w:trPr>
        <w:tc>
          <w:tcPr>
            <w:tcW w:w="1171" w:type="dxa"/>
          </w:tcPr>
          <w:p w:rsidR="00BC229A" w:rsidRDefault="006D6304">
            <w:pPr>
              <w:pStyle w:val="TableParagraph"/>
              <w:spacing w:before="1"/>
              <w:rPr>
                <w:sz w:val="20"/>
              </w:rPr>
            </w:pPr>
            <w:r>
              <w:rPr>
                <w:sz w:val="20"/>
              </w:rPr>
              <w:t>Z7289</w:t>
            </w:r>
          </w:p>
        </w:tc>
        <w:tc>
          <w:tcPr>
            <w:tcW w:w="7219" w:type="dxa"/>
          </w:tcPr>
          <w:p w:rsidR="00BC229A" w:rsidRDefault="006D6304">
            <w:pPr>
              <w:pStyle w:val="TableParagraph"/>
              <w:spacing w:before="1"/>
              <w:rPr>
                <w:sz w:val="20"/>
              </w:rPr>
            </w:pPr>
            <w:r>
              <w:rPr>
                <w:sz w:val="20"/>
              </w:rPr>
              <w:t>Other problems related to lifestyle</w:t>
            </w:r>
          </w:p>
        </w:tc>
      </w:tr>
      <w:tr w:rsidR="00BC229A">
        <w:trPr>
          <w:trHeight w:hRule="exact" w:val="254"/>
        </w:trPr>
        <w:tc>
          <w:tcPr>
            <w:tcW w:w="1171" w:type="dxa"/>
          </w:tcPr>
          <w:p w:rsidR="00BC229A" w:rsidRDefault="006D6304">
            <w:pPr>
              <w:pStyle w:val="TableParagraph"/>
              <w:spacing w:before="1"/>
              <w:rPr>
                <w:sz w:val="20"/>
              </w:rPr>
            </w:pPr>
            <w:r>
              <w:rPr>
                <w:sz w:val="20"/>
              </w:rPr>
              <w:t>Z729</w:t>
            </w:r>
          </w:p>
        </w:tc>
        <w:tc>
          <w:tcPr>
            <w:tcW w:w="7219" w:type="dxa"/>
          </w:tcPr>
          <w:p w:rsidR="00BC229A" w:rsidRDefault="006D6304">
            <w:pPr>
              <w:pStyle w:val="TableParagraph"/>
              <w:spacing w:before="1"/>
              <w:rPr>
                <w:sz w:val="20"/>
              </w:rPr>
            </w:pPr>
            <w:r>
              <w:rPr>
                <w:sz w:val="20"/>
              </w:rPr>
              <w:t>Problem related to lifestyle, unspecified</w:t>
            </w:r>
          </w:p>
        </w:tc>
      </w:tr>
      <w:tr w:rsidR="00BC229A">
        <w:trPr>
          <w:trHeight w:hRule="exact" w:val="252"/>
        </w:trPr>
        <w:tc>
          <w:tcPr>
            <w:tcW w:w="1171" w:type="dxa"/>
          </w:tcPr>
          <w:p w:rsidR="00BC229A" w:rsidRDefault="006D6304">
            <w:pPr>
              <w:pStyle w:val="TableParagraph"/>
              <w:spacing w:line="236" w:lineRule="exact"/>
              <w:rPr>
                <w:sz w:val="20"/>
              </w:rPr>
            </w:pPr>
            <w:r>
              <w:rPr>
                <w:sz w:val="20"/>
              </w:rPr>
              <w:t>Z730</w:t>
            </w:r>
          </w:p>
        </w:tc>
        <w:tc>
          <w:tcPr>
            <w:tcW w:w="7219" w:type="dxa"/>
          </w:tcPr>
          <w:p w:rsidR="00BC229A" w:rsidRDefault="006D6304">
            <w:pPr>
              <w:pStyle w:val="TableParagraph"/>
              <w:spacing w:line="236" w:lineRule="exact"/>
              <w:rPr>
                <w:sz w:val="20"/>
              </w:rPr>
            </w:pPr>
            <w:r>
              <w:rPr>
                <w:sz w:val="20"/>
              </w:rPr>
              <w:t>Burn-out</w:t>
            </w:r>
          </w:p>
        </w:tc>
      </w:tr>
      <w:tr w:rsidR="00BC229A">
        <w:trPr>
          <w:trHeight w:hRule="exact" w:val="254"/>
        </w:trPr>
        <w:tc>
          <w:tcPr>
            <w:tcW w:w="1171" w:type="dxa"/>
          </w:tcPr>
          <w:p w:rsidR="00BC229A" w:rsidRDefault="006D6304">
            <w:pPr>
              <w:pStyle w:val="TableParagraph"/>
              <w:spacing w:line="239" w:lineRule="exact"/>
              <w:rPr>
                <w:sz w:val="20"/>
              </w:rPr>
            </w:pPr>
            <w:r>
              <w:rPr>
                <w:sz w:val="20"/>
              </w:rPr>
              <w:t>Z731</w:t>
            </w:r>
          </w:p>
        </w:tc>
        <w:tc>
          <w:tcPr>
            <w:tcW w:w="7219" w:type="dxa"/>
          </w:tcPr>
          <w:p w:rsidR="00BC229A" w:rsidRDefault="006D6304">
            <w:pPr>
              <w:pStyle w:val="TableParagraph"/>
              <w:spacing w:line="239" w:lineRule="exact"/>
              <w:rPr>
                <w:sz w:val="20"/>
              </w:rPr>
            </w:pPr>
            <w:r>
              <w:rPr>
                <w:sz w:val="20"/>
              </w:rPr>
              <w:t>Type A behavior pattern</w:t>
            </w:r>
          </w:p>
        </w:tc>
      </w:tr>
      <w:tr w:rsidR="00BC229A">
        <w:trPr>
          <w:trHeight w:hRule="exact" w:val="254"/>
        </w:trPr>
        <w:tc>
          <w:tcPr>
            <w:tcW w:w="1171" w:type="dxa"/>
          </w:tcPr>
          <w:p w:rsidR="00BC229A" w:rsidRDefault="006D6304">
            <w:pPr>
              <w:pStyle w:val="TableParagraph"/>
              <w:spacing w:line="236" w:lineRule="exact"/>
              <w:rPr>
                <w:sz w:val="20"/>
              </w:rPr>
            </w:pPr>
            <w:r>
              <w:rPr>
                <w:sz w:val="20"/>
              </w:rPr>
              <w:t>Z732</w:t>
            </w:r>
          </w:p>
        </w:tc>
        <w:tc>
          <w:tcPr>
            <w:tcW w:w="7219" w:type="dxa"/>
          </w:tcPr>
          <w:p w:rsidR="00BC229A" w:rsidRDefault="006D6304">
            <w:pPr>
              <w:pStyle w:val="TableParagraph"/>
              <w:spacing w:line="236" w:lineRule="exact"/>
              <w:rPr>
                <w:sz w:val="20"/>
              </w:rPr>
            </w:pPr>
            <w:r>
              <w:rPr>
                <w:sz w:val="20"/>
              </w:rPr>
              <w:t>Lack of relaxation and leisure</w:t>
            </w:r>
          </w:p>
        </w:tc>
      </w:tr>
      <w:tr w:rsidR="00BC229A">
        <w:trPr>
          <w:trHeight w:hRule="exact" w:val="254"/>
        </w:trPr>
        <w:tc>
          <w:tcPr>
            <w:tcW w:w="1171" w:type="dxa"/>
          </w:tcPr>
          <w:p w:rsidR="00BC229A" w:rsidRDefault="006D6304">
            <w:pPr>
              <w:pStyle w:val="TableParagraph"/>
              <w:spacing w:line="236" w:lineRule="exact"/>
              <w:rPr>
                <w:sz w:val="20"/>
              </w:rPr>
            </w:pPr>
            <w:r>
              <w:rPr>
                <w:sz w:val="20"/>
              </w:rPr>
              <w:t>Z733</w:t>
            </w:r>
          </w:p>
        </w:tc>
        <w:tc>
          <w:tcPr>
            <w:tcW w:w="7219" w:type="dxa"/>
          </w:tcPr>
          <w:p w:rsidR="00BC229A" w:rsidRDefault="006D6304">
            <w:pPr>
              <w:pStyle w:val="TableParagraph"/>
              <w:spacing w:line="236" w:lineRule="exact"/>
              <w:rPr>
                <w:sz w:val="20"/>
              </w:rPr>
            </w:pPr>
            <w:r>
              <w:rPr>
                <w:sz w:val="20"/>
              </w:rPr>
              <w:t>Stress, not elsewhere classified</w:t>
            </w:r>
          </w:p>
        </w:tc>
      </w:tr>
      <w:tr w:rsidR="00BC229A">
        <w:trPr>
          <w:trHeight w:hRule="exact" w:val="254"/>
        </w:trPr>
        <w:tc>
          <w:tcPr>
            <w:tcW w:w="1171" w:type="dxa"/>
          </w:tcPr>
          <w:p w:rsidR="00BC229A" w:rsidRDefault="006D6304">
            <w:pPr>
              <w:pStyle w:val="TableParagraph"/>
              <w:spacing w:line="239" w:lineRule="exact"/>
              <w:rPr>
                <w:sz w:val="20"/>
              </w:rPr>
            </w:pPr>
            <w:r>
              <w:rPr>
                <w:sz w:val="20"/>
              </w:rPr>
              <w:t>Z734</w:t>
            </w:r>
          </w:p>
        </w:tc>
        <w:tc>
          <w:tcPr>
            <w:tcW w:w="7219" w:type="dxa"/>
          </w:tcPr>
          <w:p w:rsidR="00BC229A" w:rsidRDefault="006D6304">
            <w:pPr>
              <w:pStyle w:val="TableParagraph"/>
              <w:spacing w:line="239" w:lineRule="exact"/>
              <w:rPr>
                <w:sz w:val="20"/>
              </w:rPr>
            </w:pPr>
            <w:r>
              <w:rPr>
                <w:sz w:val="20"/>
              </w:rPr>
              <w:t>Inadequate social skills, not elsewhere classified</w:t>
            </w:r>
          </w:p>
        </w:tc>
      </w:tr>
      <w:tr w:rsidR="00BC229A">
        <w:trPr>
          <w:trHeight w:hRule="exact" w:val="254"/>
        </w:trPr>
        <w:tc>
          <w:tcPr>
            <w:tcW w:w="1171" w:type="dxa"/>
          </w:tcPr>
          <w:p w:rsidR="00BC229A" w:rsidRDefault="006D6304">
            <w:pPr>
              <w:pStyle w:val="TableParagraph"/>
              <w:spacing w:line="236" w:lineRule="exact"/>
              <w:rPr>
                <w:sz w:val="20"/>
              </w:rPr>
            </w:pPr>
            <w:r>
              <w:rPr>
                <w:sz w:val="20"/>
              </w:rPr>
              <w:t>Z7389</w:t>
            </w:r>
          </w:p>
        </w:tc>
        <w:tc>
          <w:tcPr>
            <w:tcW w:w="7219" w:type="dxa"/>
          </w:tcPr>
          <w:p w:rsidR="00BC229A" w:rsidRDefault="006D6304">
            <w:pPr>
              <w:pStyle w:val="TableParagraph"/>
              <w:spacing w:line="236" w:lineRule="exact"/>
              <w:rPr>
                <w:sz w:val="20"/>
              </w:rPr>
            </w:pPr>
            <w:r>
              <w:rPr>
                <w:sz w:val="20"/>
              </w:rPr>
              <w:t>Other problems related to life management difficulty</w:t>
            </w:r>
          </w:p>
        </w:tc>
      </w:tr>
      <w:tr w:rsidR="00BC229A">
        <w:trPr>
          <w:trHeight w:hRule="exact" w:val="254"/>
        </w:trPr>
        <w:tc>
          <w:tcPr>
            <w:tcW w:w="1171" w:type="dxa"/>
          </w:tcPr>
          <w:p w:rsidR="00BC229A" w:rsidRDefault="006D6304">
            <w:pPr>
              <w:pStyle w:val="TableParagraph"/>
              <w:spacing w:line="236" w:lineRule="exact"/>
              <w:rPr>
                <w:sz w:val="20"/>
              </w:rPr>
            </w:pPr>
            <w:r>
              <w:rPr>
                <w:sz w:val="20"/>
              </w:rPr>
              <w:t>Z739</w:t>
            </w:r>
          </w:p>
        </w:tc>
        <w:tc>
          <w:tcPr>
            <w:tcW w:w="7219" w:type="dxa"/>
          </w:tcPr>
          <w:p w:rsidR="00BC229A" w:rsidRDefault="006D6304">
            <w:pPr>
              <w:pStyle w:val="TableParagraph"/>
              <w:spacing w:line="236" w:lineRule="exact"/>
              <w:rPr>
                <w:sz w:val="20"/>
              </w:rPr>
            </w:pPr>
            <w:r>
              <w:rPr>
                <w:sz w:val="20"/>
              </w:rPr>
              <w:t>Problem related to life management difficulty, unspecified</w:t>
            </w:r>
          </w:p>
        </w:tc>
      </w:tr>
    </w:tbl>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BC229A">
      <w:pPr>
        <w:pStyle w:val="BodyText"/>
        <w:rPr>
          <w:sz w:val="20"/>
        </w:rPr>
      </w:pPr>
    </w:p>
    <w:p w:rsidR="00BC229A" w:rsidRDefault="00D0305F">
      <w:pPr>
        <w:pStyle w:val="BodyText"/>
        <w:spacing w:before="3"/>
        <w:rPr>
          <w:sz w:val="13"/>
        </w:rPr>
      </w:pPr>
      <w:r>
        <w:pict>
          <v:line id="_x0000_s1026" style="position:absolute;z-index:251672576;mso-wrap-distance-left:0;mso-wrap-distance-right:0;mso-position-horizontal-relative:page" from="70.6pt,9.9pt" to="541.55pt,9.9pt" strokecolor="#dadada" strokeweight=".58pt">
            <w10:wrap type="topAndBottom" anchorx="page"/>
          </v:line>
        </w:pict>
      </w:r>
      <w:bookmarkEnd w:id="14"/>
    </w:p>
    <w:sectPr w:rsidR="00BC229A">
      <w:pgSz w:w="12240" w:h="15840"/>
      <w:pgMar w:top="720" w:right="1200" w:bottom="1400" w:left="1180" w:header="0" w:footer="11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608" w:rsidRDefault="006D6304">
      <w:r>
        <w:separator/>
      </w:r>
    </w:p>
  </w:endnote>
  <w:endnote w:type="continuationSeparator" w:id="0">
    <w:p w:rsidR="00AB2608" w:rsidRDefault="006D6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altName w:val="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Eras Medium ITC">
    <w:panose1 w:val="020B06020305040208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D0305F">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300.9pt;margin-top:690.65pt;width:10.15pt;height:14.35pt;z-index:-73384;mso-position-horizontal-relative:page;mso-position-vertical-relative:page" filled="f" stroked="f">
          <v:textbox inset="0,0,0,0">
            <w:txbxContent>
              <w:p w:rsidR="00BC229A" w:rsidRDefault="006D6304">
                <w:pPr>
                  <w:pStyle w:val="BodyText"/>
                  <w:spacing w:before="13"/>
                  <w:ind w:left="40"/>
                </w:pPr>
                <w:r>
                  <w:fldChar w:fldCharType="begin"/>
                </w:r>
                <w:r>
                  <w:instrText xml:space="preserve"> PAGE </w:instrText>
                </w:r>
                <w:r>
                  <w:fldChar w:fldCharType="separate"/>
                </w:r>
                <w:r w:rsidR="00D0305F">
                  <w:rPr>
                    <w:noProof/>
                  </w:rPr>
                  <w:t>8</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D0305F">
    <w:pPr>
      <w:pStyle w:val="BodyText"/>
      <w:spacing w:line="14" w:lineRule="auto"/>
      <w:rPr>
        <w:sz w:val="18"/>
      </w:rPr>
    </w:pPr>
    <w:r>
      <w:pict>
        <v:shapetype id="_x0000_t202" coordsize="21600,21600" o:spt="202" path="m,l,21600r21600,l21600,xe">
          <v:stroke joinstyle="miter"/>
          <v:path gradientshapeok="t" o:connecttype="rect"/>
        </v:shapetype>
        <v:shape id="_x0000_s2053" type="#_x0000_t202" style="position:absolute;margin-left:554.75pt;margin-top:744.05pt;width:9.75pt;height:15.65pt;z-index:-73312;mso-position-horizontal-relative:page;mso-position-vertical-relative:page" filled="f" stroked="f">
          <v:textbox inset="0,0,0,0">
            <w:txbxContent>
              <w:p w:rsidR="00BC229A" w:rsidRDefault="006D6304">
                <w:pPr>
                  <w:spacing w:before="43"/>
                  <w:ind w:left="40"/>
                  <w:rPr>
                    <w:sz w:val="20"/>
                  </w:rPr>
                </w:pPr>
                <w:r>
                  <w:fldChar w:fldCharType="begin"/>
                </w:r>
                <w:r>
                  <w:rPr>
                    <w:color w:val="414042"/>
                    <w:w w:val="112"/>
                    <w:sz w:val="20"/>
                  </w:rPr>
                  <w:instrText xml:space="preserve"> PAGE </w:instrText>
                </w:r>
                <w:r>
                  <w:fldChar w:fldCharType="separate"/>
                </w:r>
                <w:r w:rsidR="00D0305F">
                  <w:rPr>
                    <w:noProof/>
                    <w:color w:val="414042"/>
                    <w:w w:val="112"/>
                    <w:sz w:val="20"/>
                  </w:rPr>
                  <w:t>9</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D0305F">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50.05pt;margin-top:744.05pt;width:13.45pt;height:15.65pt;z-index:-73288;mso-position-horizontal-relative:page;mso-position-vertical-relative:page" filled="f" stroked="f">
          <v:textbox inset="0,0,0,0">
            <w:txbxContent>
              <w:p w:rsidR="00BC229A" w:rsidRDefault="006D6304">
                <w:pPr>
                  <w:spacing w:before="43"/>
                  <w:ind w:left="20"/>
                  <w:rPr>
                    <w:sz w:val="20"/>
                  </w:rPr>
                </w:pPr>
                <w:r>
                  <w:rPr>
                    <w:color w:val="414042"/>
                    <w:w w:val="115"/>
                    <w:sz w:val="20"/>
                  </w:rPr>
                  <w:t>10</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D0305F">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49.05pt;margin-top:744.05pt;width:15.45pt;height:15.65pt;z-index:-73264;mso-position-horizontal-relative:page;mso-position-vertical-relative:page" filled="f" stroked="f">
          <v:textbox inset="0,0,0,0">
            <w:txbxContent>
              <w:p w:rsidR="00BC229A" w:rsidRDefault="006D6304">
                <w:pPr>
                  <w:spacing w:before="43"/>
                  <w:ind w:left="40"/>
                  <w:rPr>
                    <w:sz w:val="20"/>
                  </w:rPr>
                </w:pPr>
                <w:r>
                  <w:fldChar w:fldCharType="begin"/>
                </w:r>
                <w:r>
                  <w:rPr>
                    <w:color w:val="414042"/>
                    <w:w w:val="115"/>
                    <w:sz w:val="20"/>
                  </w:rPr>
                  <w:instrText xml:space="preserve"> PAGE </w:instrText>
                </w:r>
                <w:r>
                  <w:fldChar w:fldCharType="separate"/>
                </w:r>
                <w:r w:rsidR="00D0305F">
                  <w:rPr>
                    <w:noProof/>
                    <w:color w:val="414042"/>
                    <w:w w:val="115"/>
                    <w:sz w:val="20"/>
                  </w:rPr>
                  <w:t>13</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BC229A">
    <w:pPr>
      <w:pStyle w:val="BodyText"/>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BC229A">
    <w:pPr>
      <w:pStyle w:val="BodyText"/>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BC229A">
    <w:pPr>
      <w:pStyle w:val="BodyText"/>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D0305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13.9pt;margin-top:720.9pt;width:24.35pt;height:13.05pt;z-index:-73240;mso-position-horizontal-relative:page;mso-position-vertical-relative:page" filled="f" stroked="f">
          <v:textbox inset="0,0,0,0">
            <w:txbxContent>
              <w:p w:rsidR="00BC229A" w:rsidRDefault="006D6304">
                <w:pPr>
                  <w:pStyle w:val="BodyText"/>
                  <w:spacing w:line="245" w:lineRule="exact"/>
                  <w:ind w:left="40"/>
                  <w:rPr>
                    <w:rFonts w:ascii="Calibri"/>
                  </w:rPr>
                </w:pPr>
                <w:r>
                  <w:fldChar w:fldCharType="begin"/>
                </w:r>
                <w:r>
                  <w:rPr>
                    <w:rFonts w:ascii="Calibri"/>
                  </w:rPr>
                  <w:instrText xml:space="preserve"> PAGE </w:instrText>
                </w:r>
                <w:r>
                  <w:fldChar w:fldCharType="separate"/>
                </w:r>
                <w:r w:rsidR="00D0305F">
                  <w:rPr>
                    <w:rFonts w:ascii="Calibri"/>
                    <w:noProof/>
                  </w:rPr>
                  <w:t>3</w:t>
                </w:r>
                <w:r>
                  <w:fldChar w:fldCharType="end"/>
                </w:r>
                <w:r>
                  <w:rPr>
                    <w:rFonts w:ascii="Calibri"/>
                  </w:rPr>
                  <w:t xml:space="preserve"> | </w:t>
                </w:r>
                <w:r>
                  <w:rPr>
                    <w:rFonts w:ascii="Calibri"/>
                    <w:color w:val="818181"/>
                  </w:rPr>
                  <w:t>3</w:t>
                </w:r>
              </w:p>
            </w:txbxContent>
          </v:textbox>
          <w10:wrap anchorx="page" anchory="page"/>
        </v:shape>
      </w:pict>
    </w:r>
    <w:r>
      <w:pict>
        <v:shape id="_x0000_s2049" type="#_x0000_t202" style="position:absolute;margin-left:194.95pt;margin-top:732.05pt;width:222.85pt;height:25.05pt;z-index:-73216;mso-position-horizontal-relative:page;mso-position-vertical-relative:page" filled="f" stroked="f">
          <v:textbox inset="0,0,0,0">
            <w:txbxContent>
              <w:p w:rsidR="00BC229A" w:rsidRDefault="006D6304">
                <w:pPr>
                  <w:spacing w:before="12" w:line="247" w:lineRule="auto"/>
                  <w:ind w:left="346" w:right="18" w:hanging="327"/>
                  <w:rPr>
                    <w:rFonts w:ascii="Arial"/>
                    <w:b/>
                    <w:sz w:val="20"/>
                  </w:rPr>
                </w:pPr>
                <w:r>
                  <w:rPr>
                    <w:rFonts w:ascii="Arial"/>
                    <w:b/>
                    <w:sz w:val="20"/>
                  </w:rPr>
                  <w:t>Arizona</w:t>
                </w:r>
                <w:r>
                  <w:rPr>
                    <w:rFonts w:ascii="Arial"/>
                    <w:b/>
                    <w:spacing w:val="-12"/>
                    <w:sz w:val="20"/>
                  </w:rPr>
                  <w:t xml:space="preserve"> </w:t>
                </w:r>
                <w:r>
                  <w:rPr>
                    <w:rFonts w:ascii="Arial"/>
                    <w:b/>
                    <w:sz w:val="20"/>
                  </w:rPr>
                  <w:t>Health</w:t>
                </w:r>
                <w:r>
                  <w:rPr>
                    <w:rFonts w:ascii="Arial"/>
                    <w:b/>
                    <w:spacing w:val="-10"/>
                    <w:sz w:val="20"/>
                  </w:rPr>
                  <w:t xml:space="preserve"> </w:t>
                </w:r>
                <w:r>
                  <w:rPr>
                    <w:rFonts w:ascii="Arial"/>
                    <w:b/>
                    <w:sz w:val="20"/>
                  </w:rPr>
                  <w:t>Care</w:t>
                </w:r>
                <w:r>
                  <w:rPr>
                    <w:rFonts w:ascii="Arial"/>
                    <w:b/>
                    <w:spacing w:val="-9"/>
                    <w:sz w:val="20"/>
                  </w:rPr>
                  <w:t xml:space="preserve"> </w:t>
                </w:r>
                <w:r>
                  <w:rPr>
                    <w:rFonts w:ascii="Arial"/>
                    <w:b/>
                    <w:sz w:val="20"/>
                  </w:rPr>
                  <w:t>Cost</w:t>
                </w:r>
                <w:r>
                  <w:rPr>
                    <w:rFonts w:ascii="Arial"/>
                    <w:b/>
                    <w:spacing w:val="-5"/>
                    <w:sz w:val="20"/>
                  </w:rPr>
                  <w:t xml:space="preserve"> </w:t>
                </w:r>
                <w:r>
                  <w:rPr>
                    <w:rFonts w:ascii="Arial"/>
                    <w:b/>
                    <w:sz w:val="20"/>
                  </w:rPr>
                  <w:t>Containment</w:t>
                </w:r>
                <w:r>
                  <w:rPr>
                    <w:rFonts w:ascii="Arial"/>
                    <w:b/>
                    <w:spacing w:val="-12"/>
                    <w:sz w:val="20"/>
                  </w:rPr>
                  <w:t xml:space="preserve"> </w:t>
                </w:r>
                <w:r>
                  <w:rPr>
                    <w:rFonts w:ascii="Arial"/>
                    <w:b/>
                    <w:sz w:val="20"/>
                  </w:rPr>
                  <w:t>System Fee-For-Service</w:t>
                </w:r>
                <w:r>
                  <w:rPr>
                    <w:rFonts w:ascii="Arial"/>
                    <w:b/>
                    <w:spacing w:val="-20"/>
                    <w:sz w:val="20"/>
                  </w:rPr>
                  <w:t xml:space="preserve"> </w:t>
                </w:r>
                <w:r>
                  <w:rPr>
                    <w:rFonts w:ascii="Arial"/>
                    <w:b/>
                    <w:sz w:val="20"/>
                  </w:rPr>
                  <w:t>Provider</w:t>
                </w:r>
                <w:r>
                  <w:rPr>
                    <w:rFonts w:ascii="Arial"/>
                    <w:b/>
                    <w:spacing w:val="-12"/>
                    <w:sz w:val="20"/>
                  </w:rPr>
                  <w:t xml:space="preserve"> </w:t>
                </w:r>
                <w:r>
                  <w:rPr>
                    <w:rFonts w:ascii="Arial"/>
                    <w:b/>
                    <w:sz w:val="20"/>
                  </w:rPr>
                  <w:t>Billing</w:t>
                </w:r>
                <w:r>
                  <w:rPr>
                    <w:rFonts w:ascii="Arial"/>
                    <w:b/>
                    <w:spacing w:val="-13"/>
                    <w:sz w:val="20"/>
                  </w:rPr>
                  <w:t xml:space="preserve"> </w:t>
                </w:r>
                <w:r>
                  <w:rPr>
                    <w:rFonts w:ascii="Arial"/>
                    <w:b/>
                    <w:sz w:val="20"/>
                  </w:rPr>
                  <w:t>Manual</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D0305F">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97.75pt;margin-top:690.65pt;width:16.25pt;height:14.35pt;z-index:-73360;mso-position-horizontal-relative:page;mso-position-vertical-relative:page" filled="f" stroked="f">
          <v:textbox inset="0,0,0,0">
            <w:txbxContent>
              <w:p w:rsidR="00BC229A" w:rsidRDefault="006D6304">
                <w:pPr>
                  <w:pStyle w:val="BodyText"/>
                  <w:spacing w:before="13"/>
                  <w:ind w:left="40"/>
                </w:pPr>
                <w:r>
                  <w:fldChar w:fldCharType="begin"/>
                </w:r>
                <w:r>
                  <w:instrText xml:space="preserve"> PAGE </w:instrText>
                </w:r>
                <w:r>
                  <w:fldChar w:fldCharType="separate"/>
                </w:r>
                <w:r w:rsidR="00D0305F">
                  <w:rPr>
                    <w:noProof/>
                  </w:rPr>
                  <w:t>16</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BC229A">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BC229A">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BC229A">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BC229A">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BC229A">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BC229A">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29A" w:rsidRDefault="00D0305F">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554.75pt;margin-top:744.05pt;width:9.75pt;height:15.65pt;z-index:-73336;mso-position-horizontal-relative:page;mso-position-vertical-relative:page" filled="f" stroked="f">
          <v:textbox inset="0,0,0,0">
            <w:txbxContent>
              <w:p w:rsidR="00BC229A" w:rsidRDefault="006D6304">
                <w:pPr>
                  <w:spacing w:before="43"/>
                  <w:ind w:left="40"/>
                  <w:rPr>
                    <w:sz w:val="20"/>
                  </w:rPr>
                </w:pPr>
                <w:r>
                  <w:fldChar w:fldCharType="begin"/>
                </w:r>
                <w:r>
                  <w:rPr>
                    <w:color w:val="414042"/>
                    <w:w w:val="112"/>
                    <w:sz w:val="20"/>
                  </w:rPr>
                  <w:instrText xml:space="preserve"> PAGE </w:instrText>
                </w:r>
                <w:r>
                  <w:fldChar w:fldCharType="separate"/>
                </w:r>
                <w:r w:rsidR="00D0305F">
                  <w:rPr>
                    <w:noProof/>
                    <w:color w:val="414042"/>
                    <w:w w:val="112"/>
                    <w:sz w:val="20"/>
                  </w:rPr>
                  <w:t>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608" w:rsidRDefault="006D6304">
      <w:r>
        <w:separator/>
      </w:r>
    </w:p>
  </w:footnote>
  <w:footnote w:type="continuationSeparator" w:id="0">
    <w:p w:rsidR="00AB2608" w:rsidRDefault="006D63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E43E0"/>
    <w:multiLevelType w:val="hybridMultilevel"/>
    <w:tmpl w:val="68D2CD90"/>
    <w:lvl w:ilvl="0" w:tplc="C39023C6">
      <w:numFmt w:val="bullet"/>
      <w:lvlText w:val=""/>
      <w:lvlJc w:val="left"/>
      <w:pPr>
        <w:ind w:left="839" w:hanging="360"/>
      </w:pPr>
      <w:rPr>
        <w:rFonts w:ascii="Wingdings" w:eastAsia="Wingdings" w:hAnsi="Wingdings" w:cs="Wingdings" w:hint="default"/>
        <w:w w:val="100"/>
        <w:sz w:val="22"/>
        <w:szCs w:val="22"/>
      </w:rPr>
    </w:lvl>
    <w:lvl w:ilvl="1" w:tplc="E04EB3E0">
      <w:numFmt w:val="bullet"/>
      <w:lvlText w:val=""/>
      <w:lvlJc w:val="left"/>
      <w:pPr>
        <w:ind w:left="1199" w:hanging="361"/>
      </w:pPr>
      <w:rPr>
        <w:rFonts w:ascii="Symbol" w:eastAsia="Symbol" w:hAnsi="Symbol" w:cs="Symbol" w:hint="default"/>
        <w:w w:val="100"/>
        <w:sz w:val="22"/>
        <w:szCs w:val="22"/>
      </w:rPr>
    </w:lvl>
    <w:lvl w:ilvl="2" w:tplc="398C1306">
      <w:numFmt w:val="bullet"/>
      <w:lvlText w:val="•"/>
      <w:lvlJc w:val="left"/>
      <w:pPr>
        <w:ind w:left="2153" w:hanging="361"/>
      </w:pPr>
      <w:rPr>
        <w:rFonts w:hint="default"/>
      </w:rPr>
    </w:lvl>
    <w:lvl w:ilvl="3" w:tplc="4334B890">
      <w:numFmt w:val="bullet"/>
      <w:lvlText w:val="•"/>
      <w:lvlJc w:val="left"/>
      <w:pPr>
        <w:ind w:left="3106" w:hanging="361"/>
      </w:pPr>
      <w:rPr>
        <w:rFonts w:hint="default"/>
      </w:rPr>
    </w:lvl>
    <w:lvl w:ilvl="4" w:tplc="F68CE0D2">
      <w:numFmt w:val="bullet"/>
      <w:lvlText w:val="•"/>
      <w:lvlJc w:val="left"/>
      <w:pPr>
        <w:ind w:left="4060" w:hanging="361"/>
      </w:pPr>
      <w:rPr>
        <w:rFonts w:hint="default"/>
      </w:rPr>
    </w:lvl>
    <w:lvl w:ilvl="5" w:tplc="5D3C4886">
      <w:numFmt w:val="bullet"/>
      <w:lvlText w:val="•"/>
      <w:lvlJc w:val="left"/>
      <w:pPr>
        <w:ind w:left="5013" w:hanging="361"/>
      </w:pPr>
      <w:rPr>
        <w:rFonts w:hint="default"/>
      </w:rPr>
    </w:lvl>
    <w:lvl w:ilvl="6" w:tplc="CC50BF7A">
      <w:numFmt w:val="bullet"/>
      <w:lvlText w:val="•"/>
      <w:lvlJc w:val="left"/>
      <w:pPr>
        <w:ind w:left="5966" w:hanging="361"/>
      </w:pPr>
      <w:rPr>
        <w:rFonts w:hint="default"/>
      </w:rPr>
    </w:lvl>
    <w:lvl w:ilvl="7" w:tplc="4588DE5E">
      <w:numFmt w:val="bullet"/>
      <w:lvlText w:val="•"/>
      <w:lvlJc w:val="left"/>
      <w:pPr>
        <w:ind w:left="6920" w:hanging="361"/>
      </w:pPr>
      <w:rPr>
        <w:rFonts w:hint="default"/>
      </w:rPr>
    </w:lvl>
    <w:lvl w:ilvl="8" w:tplc="5B846BA6">
      <w:numFmt w:val="bullet"/>
      <w:lvlText w:val="•"/>
      <w:lvlJc w:val="left"/>
      <w:pPr>
        <w:ind w:left="7873" w:hanging="361"/>
      </w:pPr>
      <w:rPr>
        <w:rFonts w:hint="default"/>
      </w:rPr>
    </w:lvl>
  </w:abstractNum>
  <w:abstractNum w:abstractNumId="1" w15:restartNumberingAfterBreak="0">
    <w:nsid w:val="1122758D"/>
    <w:multiLevelType w:val="hybridMultilevel"/>
    <w:tmpl w:val="FA482E5E"/>
    <w:lvl w:ilvl="0" w:tplc="59EE67E2">
      <w:numFmt w:val="bullet"/>
      <w:lvlText w:val="•"/>
      <w:lvlJc w:val="left"/>
      <w:pPr>
        <w:ind w:left="507" w:hanging="180"/>
      </w:pPr>
      <w:rPr>
        <w:rFonts w:ascii="Arial Unicode MS" w:eastAsia="Arial Unicode MS" w:hAnsi="Arial Unicode MS" w:cs="Arial Unicode MS" w:hint="default"/>
        <w:color w:val="414042"/>
        <w:w w:val="107"/>
        <w:sz w:val="18"/>
        <w:szCs w:val="18"/>
      </w:rPr>
    </w:lvl>
    <w:lvl w:ilvl="1" w:tplc="AFF25A26">
      <w:numFmt w:val="bullet"/>
      <w:lvlText w:val="•"/>
      <w:lvlJc w:val="left"/>
      <w:pPr>
        <w:ind w:left="1200" w:hanging="180"/>
      </w:pPr>
      <w:rPr>
        <w:rFonts w:hint="default"/>
      </w:rPr>
    </w:lvl>
    <w:lvl w:ilvl="2" w:tplc="F19451D2">
      <w:numFmt w:val="bullet"/>
      <w:lvlText w:val="•"/>
      <w:lvlJc w:val="left"/>
      <w:pPr>
        <w:ind w:left="1901" w:hanging="180"/>
      </w:pPr>
      <w:rPr>
        <w:rFonts w:hint="default"/>
      </w:rPr>
    </w:lvl>
    <w:lvl w:ilvl="3" w:tplc="59B60994">
      <w:numFmt w:val="bullet"/>
      <w:lvlText w:val="•"/>
      <w:lvlJc w:val="left"/>
      <w:pPr>
        <w:ind w:left="2601" w:hanging="180"/>
      </w:pPr>
      <w:rPr>
        <w:rFonts w:hint="default"/>
      </w:rPr>
    </w:lvl>
    <w:lvl w:ilvl="4" w:tplc="AF083700">
      <w:numFmt w:val="bullet"/>
      <w:lvlText w:val="•"/>
      <w:lvlJc w:val="left"/>
      <w:pPr>
        <w:ind w:left="3302" w:hanging="180"/>
      </w:pPr>
      <w:rPr>
        <w:rFonts w:hint="default"/>
      </w:rPr>
    </w:lvl>
    <w:lvl w:ilvl="5" w:tplc="4266A7CE">
      <w:numFmt w:val="bullet"/>
      <w:lvlText w:val="•"/>
      <w:lvlJc w:val="left"/>
      <w:pPr>
        <w:ind w:left="4002" w:hanging="180"/>
      </w:pPr>
      <w:rPr>
        <w:rFonts w:hint="default"/>
      </w:rPr>
    </w:lvl>
    <w:lvl w:ilvl="6" w:tplc="F662BE0E">
      <w:numFmt w:val="bullet"/>
      <w:lvlText w:val="•"/>
      <w:lvlJc w:val="left"/>
      <w:pPr>
        <w:ind w:left="4703" w:hanging="180"/>
      </w:pPr>
      <w:rPr>
        <w:rFonts w:hint="default"/>
      </w:rPr>
    </w:lvl>
    <w:lvl w:ilvl="7" w:tplc="D3B2C962">
      <w:numFmt w:val="bullet"/>
      <w:lvlText w:val="•"/>
      <w:lvlJc w:val="left"/>
      <w:pPr>
        <w:ind w:left="5403" w:hanging="180"/>
      </w:pPr>
      <w:rPr>
        <w:rFonts w:hint="default"/>
      </w:rPr>
    </w:lvl>
    <w:lvl w:ilvl="8" w:tplc="4220216C">
      <w:numFmt w:val="bullet"/>
      <w:lvlText w:val="•"/>
      <w:lvlJc w:val="left"/>
      <w:pPr>
        <w:ind w:left="6104" w:hanging="180"/>
      </w:pPr>
      <w:rPr>
        <w:rFonts w:hint="default"/>
      </w:rPr>
    </w:lvl>
  </w:abstractNum>
  <w:abstractNum w:abstractNumId="2" w15:restartNumberingAfterBreak="0">
    <w:nsid w:val="119F4740"/>
    <w:multiLevelType w:val="hybridMultilevel"/>
    <w:tmpl w:val="42DC51CA"/>
    <w:lvl w:ilvl="0" w:tplc="1D9E9C2E">
      <w:numFmt w:val="bullet"/>
      <w:lvlText w:val="•"/>
      <w:lvlJc w:val="left"/>
      <w:pPr>
        <w:ind w:left="507" w:hanging="180"/>
      </w:pPr>
      <w:rPr>
        <w:rFonts w:ascii="Arial Unicode MS" w:eastAsia="Arial Unicode MS" w:hAnsi="Arial Unicode MS" w:cs="Arial Unicode MS" w:hint="default"/>
        <w:color w:val="414042"/>
        <w:w w:val="107"/>
        <w:sz w:val="18"/>
        <w:szCs w:val="18"/>
      </w:rPr>
    </w:lvl>
    <w:lvl w:ilvl="1" w:tplc="3D6CA6E6">
      <w:numFmt w:val="bullet"/>
      <w:lvlText w:val="•"/>
      <w:lvlJc w:val="left"/>
      <w:pPr>
        <w:ind w:left="1200" w:hanging="180"/>
      </w:pPr>
      <w:rPr>
        <w:rFonts w:hint="default"/>
      </w:rPr>
    </w:lvl>
    <w:lvl w:ilvl="2" w:tplc="5B80B12A">
      <w:numFmt w:val="bullet"/>
      <w:lvlText w:val="•"/>
      <w:lvlJc w:val="left"/>
      <w:pPr>
        <w:ind w:left="1901" w:hanging="180"/>
      </w:pPr>
      <w:rPr>
        <w:rFonts w:hint="default"/>
      </w:rPr>
    </w:lvl>
    <w:lvl w:ilvl="3" w:tplc="05665C2C">
      <w:numFmt w:val="bullet"/>
      <w:lvlText w:val="•"/>
      <w:lvlJc w:val="left"/>
      <w:pPr>
        <w:ind w:left="2601" w:hanging="180"/>
      </w:pPr>
      <w:rPr>
        <w:rFonts w:hint="default"/>
      </w:rPr>
    </w:lvl>
    <w:lvl w:ilvl="4" w:tplc="5D0861A4">
      <w:numFmt w:val="bullet"/>
      <w:lvlText w:val="•"/>
      <w:lvlJc w:val="left"/>
      <w:pPr>
        <w:ind w:left="3302" w:hanging="180"/>
      </w:pPr>
      <w:rPr>
        <w:rFonts w:hint="default"/>
      </w:rPr>
    </w:lvl>
    <w:lvl w:ilvl="5" w:tplc="40880AC0">
      <w:numFmt w:val="bullet"/>
      <w:lvlText w:val="•"/>
      <w:lvlJc w:val="left"/>
      <w:pPr>
        <w:ind w:left="4002" w:hanging="180"/>
      </w:pPr>
      <w:rPr>
        <w:rFonts w:hint="default"/>
      </w:rPr>
    </w:lvl>
    <w:lvl w:ilvl="6" w:tplc="DE449B88">
      <w:numFmt w:val="bullet"/>
      <w:lvlText w:val="•"/>
      <w:lvlJc w:val="left"/>
      <w:pPr>
        <w:ind w:left="4703" w:hanging="180"/>
      </w:pPr>
      <w:rPr>
        <w:rFonts w:hint="default"/>
      </w:rPr>
    </w:lvl>
    <w:lvl w:ilvl="7" w:tplc="1BE20608">
      <w:numFmt w:val="bullet"/>
      <w:lvlText w:val="•"/>
      <w:lvlJc w:val="left"/>
      <w:pPr>
        <w:ind w:left="5403" w:hanging="180"/>
      </w:pPr>
      <w:rPr>
        <w:rFonts w:hint="default"/>
      </w:rPr>
    </w:lvl>
    <w:lvl w:ilvl="8" w:tplc="C37295AA">
      <w:numFmt w:val="bullet"/>
      <w:lvlText w:val="•"/>
      <w:lvlJc w:val="left"/>
      <w:pPr>
        <w:ind w:left="6104" w:hanging="180"/>
      </w:pPr>
      <w:rPr>
        <w:rFonts w:hint="default"/>
      </w:rPr>
    </w:lvl>
  </w:abstractNum>
  <w:abstractNum w:abstractNumId="3" w15:restartNumberingAfterBreak="0">
    <w:nsid w:val="11E10AF9"/>
    <w:multiLevelType w:val="hybridMultilevel"/>
    <w:tmpl w:val="40601258"/>
    <w:lvl w:ilvl="0" w:tplc="28AA665A">
      <w:numFmt w:val="bullet"/>
      <w:lvlText w:val=""/>
      <w:lvlJc w:val="left"/>
      <w:pPr>
        <w:ind w:left="899" w:hanging="361"/>
      </w:pPr>
      <w:rPr>
        <w:rFonts w:ascii="Symbol" w:eastAsia="Symbol" w:hAnsi="Symbol" w:cs="Symbol" w:hint="default"/>
        <w:w w:val="100"/>
        <w:sz w:val="22"/>
        <w:szCs w:val="22"/>
      </w:rPr>
    </w:lvl>
    <w:lvl w:ilvl="1" w:tplc="26F8747C">
      <w:numFmt w:val="bullet"/>
      <w:lvlText w:val="•"/>
      <w:lvlJc w:val="left"/>
      <w:pPr>
        <w:ind w:left="1778" w:hanging="361"/>
      </w:pPr>
      <w:rPr>
        <w:rFonts w:hint="default"/>
      </w:rPr>
    </w:lvl>
    <w:lvl w:ilvl="2" w:tplc="42C27870">
      <w:numFmt w:val="bullet"/>
      <w:lvlText w:val="•"/>
      <w:lvlJc w:val="left"/>
      <w:pPr>
        <w:ind w:left="2656" w:hanging="361"/>
      </w:pPr>
      <w:rPr>
        <w:rFonts w:hint="default"/>
      </w:rPr>
    </w:lvl>
    <w:lvl w:ilvl="3" w:tplc="F0E049EA">
      <w:numFmt w:val="bullet"/>
      <w:lvlText w:val="•"/>
      <w:lvlJc w:val="left"/>
      <w:pPr>
        <w:ind w:left="3534" w:hanging="361"/>
      </w:pPr>
      <w:rPr>
        <w:rFonts w:hint="default"/>
      </w:rPr>
    </w:lvl>
    <w:lvl w:ilvl="4" w:tplc="ED3239EA">
      <w:numFmt w:val="bullet"/>
      <w:lvlText w:val="•"/>
      <w:lvlJc w:val="left"/>
      <w:pPr>
        <w:ind w:left="4412" w:hanging="361"/>
      </w:pPr>
      <w:rPr>
        <w:rFonts w:hint="default"/>
      </w:rPr>
    </w:lvl>
    <w:lvl w:ilvl="5" w:tplc="15502130">
      <w:numFmt w:val="bullet"/>
      <w:lvlText w:val="•"/>
      <w:lvlJc w:val="left"/>
      <w:pPr>
        <w:ind w:left="5290" w:hanging="361"/>
      </w:pPr>
      <w:rPr>
        <w:rFonts w:hint="default"/>
      </w:rPr>
    </w:lvl>
    <w:lvl w:ilvl="6" w:tplc="7D08FFF4">
      <w:numFmt w:val="bullet"/>
      <w:lvlText w:val="•"/>
      <w:lvlJc w:val="left"/>
      <w:pPr>
        <w:ind w:left="6168" w:hanging="361"/>
      </w:pPr>
      <w:rPr>
        <w:rFonts w:hint="default"/>
      </w:rPr>
    </w:lvl>
    <w:lvl w:ilvl="7" w:tplc="F66C492E">
      <w:numFmt w:val="bullet"/>
      <w:lvlText w:val="•"/>
      <w:lvlJc w:val="left"/>
      <w:pPr>
        <w:ind w:left="7046" w:hanging="361"/>
      </w:pPr>
      <w:rPr>
        <w:rFonts w:hint="default"/>
      </w:rPr>
    </w:lvl>
    <w:lvl w:ilvl="8" w:tplc="CE30A2A8">
      <w:numFmt w:val="bullet"/>
      <w:lvlText w:val="•"/>
      <w:lvlJc w:val="left"/>
      <w:pPr>
        <w:ind w:left="7924" w:hanging="361"/>
      </w:pPr>
      <w:rPr>
        <w:rFonts w:hint="default"/>
      </w:rPr>
    </w:lvl>
  </w:abstractNum>
  <w:abstractNum w:abstractNumId="4" w15:restartNumberingAfterBreak="0">
    <w:nsid w:val="22025711"/>
    <w:multiLevelType w:val="hybridMultilevel"/>
    <w:tmpl w:val="FC446EF0"/>
    <w:lvl w:ilvl="0" w:tplc="464AE9E4">
      <w:start w:val="1"/>
      <w:numFmt w:val="decimal"/>
      <w:lvlText w:val="%1."/>
      <w:lvlJc w:val="left"/>
      <w:pPr>
        <w:ind w:left="19" w:hanging="106"/>
        <w:jc w:val="left"/>
      </w:pPr>
      <w:rPr>
        <w:rFonts w:hint="default"/>
        <w:w w:val="107"/>
      </w:rPr>
    </w:lvl>
    <w:lvl w:ilvl="1" w:tplc="5A362378">
      <w:numFmt w:val="bullet"/>
      <w:lvlText w:val="•"/>
      <w:lvlJc w:val="left"/>
      <w:pPr>
        <w:ind w:left="730" w:hanging="106"/>
      </w:pPr>
      <w:rPr>
        <w:rFonts w:hint="default"/>
      </w:rPr>
    </w:lvl>
    <w:lvl w:ilvl="2" w:tplc="10B2F0C8">
      <w:numFmt w:val="bullet"/>
      <w:lvlText w:val="•"/>
      <w:lvlJc w:val="left"/>
      <w:pPr>
        <w:ind w:left="1440" w:hanging="106"/>
      </w:pPr>
      <w:rPr>
        <w:rFonts w:hint="default"/>
      </w:rPr>
    </w:lvl>
    <w:lvl w:ilvl="3" w:tplc="AB3801B6">
      <w:numFmt w:val="bullet"/>
      <w:lvlText w:val="•"/>
      <w:lvlJc w:val="left"/>
      <w:pPr>
        <w:ind w:left="2150" w:hanging="106"/>
      </w:pPr>
      <w:rPr>
        <w:rFonts w:hint="default"/>
      </w:rPr>
    </w:lvl>
    <w:lvl w:ilvl="4" w:tplc="EFF88AFC">
      <w:numFmt w:val="bullet"/>
      <w:lvlText w:val="•"/>
      <w:lvlJc w:val="left"/>
      <w:pPr>
        <w:ind w:left="2860" w:hanging="106"/>
      </w:pPr>
      <w:rPr>
        <w:rFonts w:hint="default"/>
      </w:rPr>
    </w:lvl>
    <w:lvl w:ilvl="5" w:tplc="4EA20CA2">
      <w:numFmt w:val="bullet"/>
      <w:lvlText w:val="•"/>
      <w:lvlJc w:val="left"/>
      <w:pPr>
        <w:ind w:left="3571" w:hanging="106"/>
      </w:pPr>
      <w:rPr>
        <w:rFonts w:hint="default"/>
      </w:rPr>
    </w:lvl>
    <w:lvl w:ilvl="6" w:tplc="235AB9A2">
      <w:numFmt w:val="bullet"/>
      <w:lvlText w:val="•"/>
      <w:lvlJc w:val="left"/>
      <w:pPr>
        <w:ind w:left="4281" w:hanging="106"/>
      </w:pPr>
      <w:rPr>
        <w:rFonts w:hint="default"/>
      </w:rPr>
    </w:lvl>
    <w:lvl w:ilvl="7" w:tplc="1E622048">
      <w:numFmt w:val="bullet"/>
      <w:lvlText w:val="•"/>
      <w:lvlJc w:val="left"/>
      <w:pPr>
        <w:ind w:left="4991" w:hanging="106"/>
      </w:pPr>
      <w:rPr>
        <w:rFonts w:hint="default"/>
      </w:rPr>
    </w:lvl>
    <w:lvl w:ilvl="8" w:tplc="CFE8A392">
      <w:numFmt w:val="bullet"/>
      <w:lvlText w:val="•"/>
      <w:lvlJc w:val="left"/>
      <w:pPr>
        <w:ind w:left="5701" w:hanging="106"/>
      </w:pPr>
      <w:rPr>
        <w:rFonts w:hint="default"/>
      </w:rPr>
    </w:lvl>
  </w:abstractNum>
  <w:abstractNum w:abstractNumId="5" w15:restartNumberingAfterBreak="0">
    <w:nsid w:val="22F676DE"/>
    <w:multiLevelType w:val="hybridMultilevel"/>
    <w:tmpl w:val="C75C8EEE"/>
    <w:lvl w:ilvl="0" w:tplc="CAAEF0C6">
      <w:numFmt w:val="bullet"/>
      <w:lvlText w:val=""/>
      <w:lvlJc w:val="left"/>
      <w:pPr>
        <w:ind w:left="839" w:hanging="361"/>
      </w:pPr>
      <w:rPr>
        <w:rFonts w:ascii="Symbol" w:eastAsia="Symbol" w:hAnsi="Symbol" w:cs="Symbol" w:hint="default"/>
        <w:w w:val="100"/>
        <w:sz w:val="22"/>
        <w:szCs w:val="22"/>
      </w:rPr>
    </w:lvl>
    <w:lvl w:ilvl="1" w:tplc="A288D44C">
      <w:numFmt w:val="bullet"/>
      <w:lvlText w:val="•"/>
      <w:lvlJc w:val="left"/>
      <w:pPr>
        <w:ind w:left="1734" w:hanging="361"/>
      </w:pPr>
      <w:rPr>
        <w:rFonts w:hint="default"/>
      </w:rPr>
    </w:lvl>
    <w:lvl w:ilvl="2" w:tplc="246E08EC">
      <w:numFmt w:val="bullet"/>
      <w:lvlText w:val="•"/>
      <w:lvlJc w:val="left"/>
      <w:pPr>
        <w:ind w:left="2628" w:hanging="361"/>
      </w:pPr>
      <w:rPr>
        <w:rFonts w:hint="default"/>
      </w:rPr>
    </w:lvl>
    <w:lvl w:ilvl="3" w:tplc="88EA223C">
      <w:numFmt w:val="bullet"/>
      <w:lvlText w:val="•"/>
      <w:lvlJc w:val="left"/>
      <w:pPr>
        <w:ind w:left="3522" w:hanging="361"/>
      </w:pPr>
      <w:rPr>
        <w:rFonts w:hint="default"/>
      </w:rPr>
    </w:lvl>
    <w:lvl w:ilvl="4" w:tplc="BA889070">
      <w:numFmt w:val="bullet"/>
      <w:lvlText w:val="•"/>
      <w:lvlJc w:val="left"/>
      <w:pPr>
        <w:ind w:left="4416" w:hanging="361"/>
      </w:pPr>
      <w:rPr>
        <w:rFonts w:hint="default"/>
      </w:rPr>
    </w:lvl>
    <w:lvl w:ilvl="5" w:tplc="B35EA88C">
      <w:numFmt w:val="bullet"/>
      <w:lvlText w:val="•"/>
      <w:lvlJc w:val="left"/>
      <w:pPr>
        <w:ind w:left="5310" w:hanging="361"/>
      </w:pPr>
      <w:rPr>
        <w:rFonts w:hint="default"/>
      </w:rPr>
    </w:lvl>
    <w:lvl w:ilvl="6" w:tplc="B41C134A">
      <w:numFmt w:val="bullet"/>
      <w:lvlText w:val="•"/>
      <w:lvlJc w:val="left"/>
      <w:pPr>
        <w:ind w:left="6204" w:hanging="361"/>
      </w:pPr>
      <w:rPr>
        <w:rFonts w:hint="default"/>
      </w:rPr>
    </w:lvl>
    <w:lvl w:ilvl="7" w:tplc="492A59E6">
      <w:numFmt w:val="bullet"/>
      <w:lvlText w:val="•"/>
      <w:lvlJc w:val="left"/>
      <w:pPr>
        <w:ind w:left="7098" w:hanging="361"/>
      </w:pPr>
      <w:rPr>
        <w:rFonts w:hint="default"/>
      </w:rPr>
    </w:lvl>
    <w:lvl w:ilvl="8" w:tplc="240C535A">
      <w:numFmt w:val="bullet"/>
      <w:lvlText w:val="•"/>
      <w:lvlJc w:val="left"/>
      <w:pPr>
        <w:ind w:left="7992" w:hanging="361"/>
      </w:pPr>
      <w:rPr>
        <w:rFonts w:hint="default"/>
      </w:rPr>
    </w:lvl>
  </w:abstractNum>
  <w:abstractNum w:abstractNumId="6" w15:restartNumberingAfterBreak="0">
    <w:nsid w:val="2B604081"/>
    <w:multiLevelType w:val="hybridMultilevel"/>
    <w:tmpl w:val="A94449A6"/>
    <w:lvl w:ilvl="0" w:tplc="B7467D6C">
      <w:numFmt w:val="bullet"/>
      <w:lvlText w:val=""/>
      <w:lvlJc w:val="left"/>
      <w:pPr>
        <w:ind w:left="839" w:hanging="360"/>
      </w:pPr>
      <w:rPr>
        <w:rFonts w:ascii="Wingdings" w:eastAsia="Wingdings" w:hAnsi="Wingdings" w:cs="Wingdings" w:hint="default"/>
        <w:w w:val="100"/>
        <w:sz w:val="22"/>
        <w:szCs w:val="22"/>
      </w:rPr>
    </w:lvl>
    <w:lvl w:ilvl="1" w:tplc="05060C80">
      <w:numFmt w:val="bullet"/>
      <w:lvlText w:val="•"/>
      <w:lvlJc w:val="left"/>
      <w:pPr>
        <w:ind w:left="1732" w:hanging="360"/>
      </w:pPr>
      <w:rPr>
        <w:rFonts w:hint="default"/>
      </w:rPr>
    </w:lvl>
    <w:lvl w:ilvl="2" w:tplc="CF6E37AE">
      <w:numFmt w:val="bullet"/>
      <w:lvlText w:val="•"/>
      <w:lvlJc w:val="left"/>
      <w:pPr>
        <w:ind w:left="2624" w:hanging="360"/>
      </w:pPr>
      <w:rPr>
        <w:rFonts w:hint="default"/>
      </w:rPr>
    </w:lvl>
    <w:lvl w:ilvl="3" w:tplc="89BE9DA0">
      <w:numFmt w:val="bullet"/>
      <w:lvlText w:val="•"/>
      <w:lvlJc w:val="left"/>
      <w:pPr>
        <w:ind w:left="3516" w:hanging="360"/>
      </w:pPr>
      <w:rPr>
        <w:rFonts w:hint="default"/>
      </w:rPr>
    </w:lvl>
    <w:lvl w:ilvl="4" w:tplc="9036D108">
      <w:numFmt w:val="bullet"/>
      <w:lvlText w:val="•"/>
      <w:lvlJc w:val="left"/>
      <w:pPr>
        <w:ind w:left="4408" w:hanging="360"/>
      </w:pPr>
      <w:rPr>
        <w:rFonts w:hint="default"/>
      </w:rPr>
    </w:lvl>
    <w:lvl w:ilvl="5" w:tplc="BDB2E74A">
      <w:numFmt w:val="bullet"/>
      <w:lvlText w:val="•"/>
      <w:lvlJc w:val="left"/>
      <w:pPr>
        <w:ind w:left="5300" w:hanging="360"/>
      </w:pPr>
      <w:rPr>
        <w:rFonts w:hint="default"/>
      </w:rPr>
    </w:lvl>
    <w:lvl w:ilvl="6" w:tplc="862A6E30">
      <w:numFmt w:val="bullet"/>
      <w:lvlText w:val="•"/>
      <w:lvlJc w:val="left"/>
      <w:pPr>
        <w:ind w:left="6192" w:hanging="360"/>
      </w:pPr>
      <w:rPr>
        <w:rFonts w:hint="default"/>
      </w:rPr>
    </w:lvl>
    <w:lvl w:ilvl="7" w:tplc="9A22A3D4">
      <w:numFmt w:val="bullet"/>
      <w:lvlText w:val="•"/>
      <w:lvlJc w:val="left"/>
      <w:pPr>
        <w:ind w:left="7084" w:hanging="360"/>
      </w:pPr>
      <w:rPr>
        <w:rFonts w:hint="default"/>
      </w:rPr>
    </w:lvl>
    <w:lvl w:ilvl="8" w:tplc="667C27BC">
      <w:numFmt w:val="bullet"/>
      <w:lvlText w:val="•"/>
      <w:lvlJc w:val="left"/>
      <w:pPr>
        <w:ind w:left="7976" w:hanging="360"/>
      </w:pPr>
      <w:rPr>
        <w:rFonts w:hint="default"/>
      </w:rPr>
    </w:lvl>
  </w:abstractNum>
  <w:abstractNum w:abstractNumId="7" w15:restartNumberingAfterBreak="0">
    <w:nsid w:val="3E41737A"/>
    <w:multiLevelType w:val="hybridMultilevel"/>
    <w:tmpl w:val="B7D61B7E"/>
    <w:lvl w:ilvl="0" w:tplc="3AD42862">
      <w:numFmt w:val="bullet"/>
      <w:lvlText w:val=""/>
      <w:lvlJc w:val="left"/>
      <w:pPr>
        <w:ind w:left="839" w:hanging="360"/>
      </w:pPr>
      <w:rPr>
        <w:rFonts w:ascii="Wingdings" w:eastAsia="Wingdings" w:hAnsi="Wingdings" w:cs="Wingdings" w:hint="default"/>
        <w:w w:val="100"/>
        <w:sz w:val="22"/>
        <w:szCs w:val="22"/>
      </w:rPr>
    </w:lvl>
    <w:lvl w:ilvl="1" w:tplc="9A1A6508">
      <w:numFmt w:val="bullet"/>
      <w:lvlText w:val="•"/>
      <w:lvlJc w:val="left"/>
      <w:pPr>
        <w:ind w:left="1774" w:hanging="360"/>
      </w:pPr>
      <w:rPr>
        <w:rFonts w:hint="default"/>
      </w:rPr>
    </w:lvl>
    <w:lvl w:ilvl="2" w:tplc="4ED23C56">
      <w:numFmt w:val="bullet"/>
      <w:lvlText w:val="•"/>
      <w:lvlJc w:val="left"/>
      <w:pPr>
        <w:ind w:left="2708" w:hanging="360"/>
      </w:pPr>
      <w:rPr>
        <w:rFonts w:hint="default"/>
      </w:rPr>
    </w:lvl>
    <w:lvl w:ilvl="3" w:tplc="F89867F6">
      <w:numFmt w:val="bullet"/>
      <w:lvlText w:val="•"/>
      <w:lvlJc w:val="left"/>
      <w:pPr>
        <w:ind w:left="3642" w:hanging="360"/>
      </w:pPr>
      <w:rPr>
        <w:rFonts w:hint="default"/>
      </w:rPr>
    </w:lvl>
    <w:lvl w:ilvl="4" w:tplc="E0605F2C">
      <w:numFmt w:val="bullet"/>
      <w:lvlText w:val="•"/>
      <w:lvlJc w:val="left"/>
      <w:pPr>
        <w:ind w:left="4576" w:hanging="360"/>
      </w:pPr>
      <w:rPr>
        <w:rFonts w:hint="default"/>
      </w:rPr>
    </w:lvl>
    <w:lvl w:ilvl="5" w:tplc="A894E0E4">
      <w:numFmt w:val="bullet"/>
      <w:lvlText w:val="•"/>
      <w:lvlJc w:val="left"/>
      <w:pPr>
        <w:ind w:left="5510" w:hanging="360"/>
      </w:pPr>
      <w:rPr>
        <w:rFonts w:hint="default"/>
      </w:rPr>
    </w:lvl>
    <w:lvl w:ilvl="6" w:tplc="1228D006">
      <w:numFmt w:val="bullet"/>
      <w:lvlText w:val="•"/>
      <w:lvlJc w:val="left"/>
      <w:pPr>
        <w:ind w:left="6444" w:hanging="360"/>
      </w:pPr>
      <w:rPr>
        <w:rFonts w:hint="default"/>
      </w:rPr>
    </w:lvl>
    <w:lvl w:ilvl="7" w:tplc="0FE671B0">
      <w:numFmt w:val="bullet"/>
      <w:lvlText w:val="•"/>
      <w:lvlJc w:val="left"/>
      <w:pPr>
        <w:ind w:left="7378" w:hanging="360"/>
      </w:pPr>
      <w:rPr>
        <w:rFonts w:hint="default"/>
      </w:rPr>
    </w:lvl>
    <w:lvl w:ilvl="8" w:tplc="EFA65232">
      <w:numFmt w:val="bullet"/>
      <w:lvlText w:val="•"/>
      <w:lvlJc w:val="left"/>
      <w:pPr>
        <w:ind w:left="8312" w:hanging="360"/>
      </w:pPr>
      <w:rPr>
        <w:rFonts w:hint="default"/>
      </w:rPr>
    </w:lvl>
  </w:abstractNum>
  <w:abstractNum w:abstractNumId="8" w15:restartNumberingAfterBreak="0">
    <w:nsid w:val="3E6619FC"/>
    <w:multiLevelType w:val="hybridMultilevel"/>
    <w:tmpl w:val="39804888"/>
    <w:lvl w:ilvl="0" w:tplc="F4EEF642">
      <w:start w:val="1"/>
      <w:numFmt w:val="upperRoman"/>
      <w:lvlText w:val="%1."/>
      <w:lvlJc w:val="left"/>
      <w:pPr>
        <w:ind w:left="839" w:hanging="721"/>
        <w:jc w:val="left"/>
      </w:pPr>
      <w:rPr>
        <w:rFonts w:ascii="Arial" w:eastAsia="Arial" w:hAnsi="Arial" w:cs="Arial" w:hint="default"/>
        <w:b/>
        <w:bCs/>
        <w:spacing w:val="0"/>
        <w:w w:val="100"/>
        <w:sz w:val="22"/>
        <w:szCs w:val="22"/>
      </w:rPr>
    </w:lvl>
    <w:lvl w:ilvl="1" w:tplc="0D9C8690">
      <w:start w:val="1"/>
      <w:numFmt w:val="upperLetter"/>
      <w:lvlText w:val="%2."/>
      <w:lvlJc w:val="left"/>
      <w:pPr>
        <w:ind w:left="839" w:hanging="361"/>
        <w:jc w:val="left"/>
      </w:pPr>
      <w:rPr>
        <w:rFonts w:ascii="Arial" w:eastAsia="Arial" w:hAnsi="Arial" w:cs="Arial" w:hint="default"/>
        <w:spacing w:val="-1"/>
        <w:w w:val="100"/>
        <w:sz w:val="22"/>
        <w:szCs w:val="22"/>
      </w:rPr>
    </w:lvl>
    <w:lvl w:ilvl="2" w:tplc="B81A555A">
      <w:start w:val="1"/>
      <w:numFmt w:val="decimal"/>
      <w:lvlText w:val="%3."/>
      <w:lvlJc w:val="left"/>
      <w:pPr>
        <w:ind w:left="840" w:hanging="360"/>
        <w:jc w:val="left"/>
      </w:pPr>
      <w:rPr>
        <w:rFonts w:ascii="Arial" w:eastAsia="Arial" w:hAnsi="Arial" w:cs="Arial" w:hint="default"/>
        <w:spacing w:val="-1"/>
        <w:w w:val="100"/>
        <w:sz w:val="22"/>
        <w:szCs w:val="22"/>
      </w:rPr>
    </w:lvl>
    <w:lvl w:ilvl="3" w:tplc="F1AE2438">
      <w:numFmt w:val="bullet"/>
      <w:lvlText w:val=""/>
      <w:lvlJc w:val="left"/>
      <w:pPr>
        <w:ind w:left="1559" w:hanging="361"/>
      </w:pPr>
      <w:rPr>
        <w:rFonts w:ascii="Symbol" w:eastAsia="Symbol" w:hAnsi="Symbol" w:cs="Symbol" w:hint="default"/>
        <w:w w:val="100"/>
        <w:sz w:val="22"/>
        <w:szCs w:val="22"/>
      </w:rPr>
    </w:lvl>
    <w:lvl w:ilvl="4" w:tplc="D0EECD8A">
      <w:numFmt w:val="bullet"/>
      <w:lvlText w:val="•"/>
      <w:lvlJc w:val="left"/>
      <w:pPr>
        <w:ind w:left="4266" w:hanging="361"/>
      </w:pPr>
      <w:rPr>
        <w:rFonts w:hint="default"/>
      </w:rPr>
    </w:lvl>
    <w:lvl w:ilvl="5" w:tplc="CE9CC278">
      <w:numFmt w:val="bullet"/>
      <w:lvlText w:val="•"/>
      <w:lvlJc w:val="left"/>
      <w:pPr>
        <w:ind w:left="5168" w:hanging="361"/>
      </w:pPr>
      <w:rPr>
        <w:rFonts w:hint="default"/>
      </w:rPr>
    </w:lvl>
    <w:lvl w:ilvl="6" w:tplc="0EBCB718">
      <w:numFmt w:val="bullet"/>
      <w:lvlText w:val="•"/>
      <w:lvlJc w:val="left"/>
      <w:pPr>
        <w:ind w:left="6071" w:hanging="361"/>
      </w:pPr>
      <w:rPr>
        <w:rFonts w:hint="default"/>
      </w:rPr>
    </w:lvl>
    <w:lvl w:ilvl="7" w:tplc="841C9ABA">
      <w:numFmt w:val="bullet"/>
      <w:lvlText w:val="•"/>
      <w:lvlJc w:val="left"/>
      <w:pPr>
        <w:ind w:left="6973" w:hanging="361"/>
      </w:pPr>
      <w:rPr>
        <w:rFonts w:hint="default"/>
      </w:rPr>
    </w:lvl>
    <w:lvl w:ilvl="8" w:tplc="6BECC938">
      <w:numFmt w:val="bullet"/>
      <w:lvlText w:val="•"/>
      <w:lvlJc w:val="left"/>
      <w:pPr>
        <w:ind w:left="7875" w:hanging="361"/>
      </w:pPr>
      <w:rPr>
        <w:rFonts w:hint="default"/>
      </w:rPr>
    </w:lvl>
  </w:abstractNum>
  <w:abstractNum w:abstractNumId="9" w15:restartNumberingAfterBreak="0">
    <w:nsid w:val="433F1887"/>
    <w:multiLevelType w:val="hybridMultilevel"/>
    <w:tmpl w:val="4FC6ED10"/>
    <w:lvl w:ilvl="0" w:tplc="3260F4DC">
      <w:numFmt w:val="bullet"/>
      <w:lvlText w:val=""/>
      <w:lvlJc w:val="left"/>
      <w:pPr>
        <w:ind w:left="839" w:hanging="360"/>
      </w:pPr>
      <w:rPr>
        <w:rFonts w:ascii="Wingdings" w:eastAsia="Wingdings" w:hAnsi="Wingdings" w:cs="Wingdings" w:hint="default"/>
        <w:w w:val="100"/>
        <w:sz w:val="22"/>
        <w:szCs w:val="22"/>
      </w:rPr>
    </w:lvl>
    <w:lvl w:ilvl="1" w:tplc="308CEE28">
      <w:numFmt w:val="bullet"/>
      <w:lvlText w:val=""/>
      <w:lvlJc w:val="left"/>
      <w:pPr>
        <w:ind w:left="1199" w:hanging="361"/>
      </w:pPr>
      <w:rPr>
        <w:rFonts w:ascii="Symbol" w:eastAsia="Symbol" w:hAnsi="Symbol" w:cs="Symbol" w:hint="default"/>
        <w:w w:val="100"/>
        <w:sz w:val="22"/>
        <w:szCs w:val="22"/>
      </w:rPr>
    </w:lvl>
    <w:lvl w:ilvl="2" w:tplc="2BDCFE94">
      <w:numFmt w:val="bullet"/>
      <w:lvlText w:val="•"/>
      <w:lvlJc w:val="left"/>
      <w:pPr>
        <w:ind w:left="2151" w:hanging="361"/>
      </w:pPr>
      <w:rPr>
        <w:rFonts w:hint="default"/>
      </w:rPr>
    </w:lvl>
    <w:lvl w:ilvl="3" w:tplc="3E521BC2">
      <w:numFmt w:val="bullet"/>
      <w:lvlText w:val="•"/>
      <w:lvlJc w:val="left"/>
      <w:pPr>
        <w:ind w:left="3102" w:hanging="361"/>
      </w:pPr>
      <w:rPr>
        <w:rFonts w:hint="default"/>
      </w:rPr>
    </w:lvl>
    <w:lvl w:ilvl="4" w:tplc="35009506">
      <w:numFmt w:val="bullet"/>
      <w:lvlText w:val="•"/>
      <w:lvlJc w:val="left"/>
      <w:pPr>
        <w:ind w:left="4053" w:hanging="361"/>
      </w:pPr>
      <w:rPr>
        <w:rFonts w:hint="default"/>
      </w:rPr>
    </w:lvl>
    <w:lvl w:ilvl="5" w:tplc="876A542E">
      <w:numFmt w:val="bullet"/>
      <w:lvlText w:val="•"/>
      <w:lvlJc w:val="left"/>
      <w:pPr>
        <w:ind w:left="5004" w:hanging="361"/>
      </w:pPr>
      <w:rPr>
        <w:rFonts w:hint="default"/>
      </w:rPr>
    </w:lvl>
    <w:lvl w:ilvl="6" w:tplc="BF76B0B8">
      <w:numFmt w:val="bullet"/>
      <w:lvlText w:val="•"/>
      <w:lvlJc w:val="left"/>
      <w:pPr>
        <w:ind w:left="5955" w:hanging="361"/>
      </w:pPr>
      <w:rPr>
        <w:rFonts w:hint="default"/>
      </w:rPr>
    </w:lvl>
    <w:lvl w:ilvl="7" w:tplc="01988712">
      <w:numFmt w:val="bullet"/>
      <w:lvlText w:val="•"/>
      <w:lvlJc w:val="left"/>
      <w:pPr>
        <w:ind w:left="6906" w:hanging="361"/>
      </w:pPr>
      <w:rPr>
        <w:rFonts w:hint="default"/>
      </w:rPr>
    </w:lvl>
    <w:lvl w:ilvl="8" w:tplc="3C922DA2">
      <w:numFmt w:val="bullet"/>
      <w:lvlText w:val="•"/>
      <w:lvlJc w:val="left"/>
      <w:pPr>
        <w:ind w:left="7857" w:hanging="361"/>
      </w:pPr>
      <w:rPr>
        <w:rFonts w:hint="default"/>
      </w:rPr>
    </w:lvl>
  </w:abstractNum>
  <w:abstractNum w:abstractNumId="10" w15:restartNumberingAfterBreak="0">
    <w:nsid w:val="480228AA"/>
    <w:multiLevelType w:val="hybridMultilevel"/>
    <w:tmpl w:val="585AE2D0"/>
    <w:lvl w:ilvl="0" w:tplc="F1946004">
      <w:start w:val="1"/>
      <w:numFmt w:val="decimal"/>
      <w:lvlText w:val="%1)"/>
      <w:lvlJc w:val="left"/>
      <w:pPr>
        <w:ind w:left="19" w:hanging="113"/>
        <w:jc w:val="left"/>
      </w:pPr>
      <w:rPr>
        <w:rFonts w:hint="default"/>
        <w:w w:val="98"/>
      </w:rPr>
    </w:lvl>
    <w:lvl w:ilvl="1" w:tplc="E29AC25C">
      <w:numFmt w:val="bullet"/>
      <w:lvlText w:val="•"/>
      <w:lvlJc w:val="left"/>
      <w:pPr>
        <w:ind w:left="730" w:hanging="113"/>
      </w:pPr>
      <w:rPr>
        <w:rFonts w:hint="default"/>
      </w:rPr>
    </w:lvl>
    <w:lvl w:ilvl="2" w:tplc="B9CA297C">
      <w:numFmt w:val="bullet"/>
      <w:lvlText w:val="•"/>
      <w:lvlJc w:val="left"/>
      <w:pPr>
        <w:ind w:left="1440" w:hanging="113"/>
      </w:pPr>
      <w:rPr>
        <w:rFonts w:hint="default"/>
      </w:rPr>
    </w:lvl>
    <w:lvl w:ilvl="3" w:tplc="CB421F14">
      <w:numFmt w:val="bullet"/>
      <w:lvlText w:val="•"/>
      <w:lvlJc w:val="left"/>
      <w:pPr>
        <w:ind w:left="2150" w:hanging="113"/>
      </w:pPr>
      <w:rPr>
        <w:rFonts w:hint="default"/>
      </w:rPr>
    </w:lvl>
    <w:lvl w:ilvl="4" w:tplc="CB8C7244">
      <w:numFmt w:val="bullet"/>
      <w:lvlText w:val="•"/>
      <w:lvlJc w:val="left"/>
      <w:pPr>
        <w:ind w:left="2860" w:hanging="113"/>
      </w:pPr>
      <w:rPr>
        <w:rFonts w:hint="default"/>
      </w:rPr>
    </w:lvl>
    <w:lvl w:ilvl="5" w:tplc="1E3E962E">
      <w:numFmt w:val="bullet"/>
      <w:lvlText w:val="•"/>
      <w:lvlJc w:val="left"/>
      <w:pPr>
        <w:ind w:left="3571" w:hanging="113"/>
      </w:pPr>
      <w:rPr>
        <w:rFonts w:hint="default"/>
      </w:rPr>
    </w:lvl>
    <w:lvl w:ilvl="6" w:tplc="F6F84364">
      <w:numFmt w:val="bullet"/>
      <w:lvlText w:val="•"/>
      <w:lvlJc w:val="left"/>
      <w:pPr>
        <w:ind w:left="4281" w:hanging="113"/>
      </w:pPr>
      <w:rPr>
        <w:rFonts w:hint="default"/>
      </w:rPr>
    </w:lvl>
    <w:lvl w:ilvl="7" w:tplc="A9B8A262">
      <w:numFmt w:val="bullet"/>
      <w:lvlText w:val="•"/>
      <w:lvlJc w:val="left"/>
      <w:pPr>
        <w:ind w:left="4991" w:hanging="113"/>
      </w:pPr>
      <w:rPr>
        <w:rFonts w:hint="default"/>
      </w:rPr>
    </w:lvl>
    <w:lvl w:ilvl="8" w:tplc="2F506BFA">
      <w:numFmt w:val="bullet"/>
      <w:lvlText w:val="•"/>
      <w:lvlJc w:val="left"/>
      <w:pPr>
        <w:ind w:left="5701" w:hanging="113"/>
      </w:pPr>
      <w:rPr>
        <w:rFonts w:hint="default"/>
      </w:rPr>
    </w:lvl>
  </w:abstractNum>
  <w:abstractNum w:abstractNumId="11" w15:restartNumberingAfterBreak="0">
    <w:nsid w:val="493A76A2"/>
    <w:multiLevelType w:val="hybridMultilevel"/>
    <w:tmpl w:val="CE0C37F2"/>
    <w:lvl w:ilvl="0" w:tplc="B7EAFB1E">
      <w:numFmt w:val="bullet"/>
      <w:lvlText w:val="•"/>
      <w:lvlJc w:val="left"/>
      <w:pPr>
        <w:ind w:left="470" w:hanging="360"/>
      </w:pPr>
      <w:rPr>
        <w:rFonts w:ascii="Arial Unicode MS" w:eastAsia="Arial Unicode MS" w:hAnsi="Arial Unicode MS" w:cs="Arial Unicode MS" w:hint="default"/>
        <w:color w:val="414042"/>
        <w:w w:val="107"/>
        <w:sz w:val="24"/>
        <w:szCs w:val="24"/>
      </w:rPr>
    </w:lvl>
    <w:lvl w:ilvl="1" w:tplc="314A564E">
      <w:numFmt w:val="bullet"/>
      <w:lvlText w:val="•"/>
      <w:lvlJc w:val="left"/>
      <w:pPr>
        <w:ind w:left="1480" w:hanging="360"/>
      </w:pPr>
      <w:rPr>
        <w:rFonts w:hint="default"/>
      </w:rPr>
    </w:lvl>
    <w:lvl w:ilvl="2" w:tplc="79926EF0">
      <w:numFmt w:val="bullet"/>
      <w:lvlText w:val="•"/>
      <w:lvlJc w:val="left"/>
      <w:pPr>
        <w:ind w:left="2480" w:hanging="360"/>
      </w:pPr>
      <w:rPr>
        <w:rFonts w:hint="default"/>
      </w:rPr>
    </w:lvl>
    <w:lvl w:ilvl="3" w:tplc="64103A3E">
      <w:numFmt w:val="bullet"/>
      <w:lvlText w:val="•"/>
      <w:lvlJc w:val="left"/>
      <w:pPr>
        <w:ind w:left="3480" w:hanging="360"/>
      </w:pPr>
      <w:rPr>
        <w:rFonts w:hint="default"/>
      </w:rPr>
    </w:lvl>
    <w:lvl w:ilvl="4" w:tplc="E62231FA">
      <w:numFmt w:val="bullet"/>
      <w:lvlText w:val="•"/>
      <w:lvlJc w:val="left"/>
      <w:pPr>
        <w:ind w:left="4480" w:hanging="360"/>
      </w:pPr>
      <w:rPr>
        <w:rFonts w:hint="default"/>
      </w:rPr>
    </w:lvl>
    <w:lvl w:ilvl="5" w:tplc="ABC8AF3E">
      <w:numFmt w:val="bullet"/>
      <w:lvlText w:val="•"/>
      <w:lvlJc w:val="left"/>
      <w:pPr>
        <w:ind w:left="5480" w:hanging="360"/>
      </w:pPr>
      <w:rPr>
        <w:rFonts w:hint="default"/>
      </w:rPr>
    </w:lvl>
    <w:lvl w:ilvl="6" w:tplc="56321A36">
      <w:numFmt w:val="bullet"/>
      <w:lvlText w:val="•"/>
      <w:lvlJc w:val="left"/>
      <w:pPr>
        <w:ind w:left="6480" w:hanging="360"/>
      </w:pPr>
      <w:rPr>
        <w:rFonts w:hint="default"/>
      </w:rPr>
    </w:lvl>
    <w:lvl w:ilvl="7" w:tplc="0D0E53AE">
      <w:numFmt w:val="bullet"/>
      <w:lvlText w:val="•"/>
      <w:lvlJc w:val="left"/>
      <w:pPr>
        <w:ind w:left="7480" w:hanging="360"/>
      </w:pPr>
      <w:rPr>
        <w:rFonts w:hint="default"/>
      </w:rPr>
    </w:lvl>
    <w:lvl w:ilvl="8" w:tplc="99805AEA">
      <w:numFmt w:val="bullet"/>
      <w:lvlText w:val="•"/>
      <w:lvlJc w:val="left"/>
      <w:pPr>
        <w:ind w:left="8480" w:hanging="360"/>
      </w:pPr>
      <w:rPr>
        <w:rFonts w:hint="default"/>
      </w:rPr>
    </w:lvl>
  </w:abstractNum>
  <w:abstractNum w:abstractNumId="12" w15:restartNumberingAfterBreak="0">
    <w:nsid w:val="55056930"/>
    <w:multiLevelType w:val="hybridMultilevel"/>
    <w:tmpl w:val="65640488"/>
    <w:lvl w:ilvl="0" w:tplc="1B1C6E7C">
      <w:numFmt w:val="bullet"/>
      <w:lvlText w:val=""/>
      <w:lvlJc w:val="left"/>
      <w:pPr>
        <w:ind w:left="1199" w:hanging="361"/>
      </w:pPr>
      <w:rPr>
        <w:rFonts w:ascii="Symbol" w:eastAsia="Symbol" w:hAnsi="Symbol" w:cs="Symbol" w:hint="default"/>
        <w:w w:val="100"/>
        <w:sz w:val="22"/>
        <w:szCs w:val="22"/>
      </w:rPr>
    </w:lvl>
    <w:lvl w:ilvl="1" w:tplc="F58ED80C">
      <w:numFmt w:val="bullet"/>
      <w:lvlText w:val="•"/>
      <w:lvlJc w:val="left"/>
      <w:pPr>
        <w:ind w:left="2056" w:hanging="361"/>
      </w:pPr>
      <w:rPr>
        <w:rFonts w:hint="default"/>
      </w:rPr>
    </w:lvl>
    <w:lvl w:ilvl="2" w:tplc="D0D8669A">
      <w:numFmt w:val="bullet"/>
      <w:lvlText w:val="•"/>
      <w:lvlJc w:val="left"/>
      <w:pPr>
        <w:ind w:left="2912" w:hanging="361"/>
      </w:pPr>
      <w:rPr>
        <w:rFonts w:hint="default"/>
      </w:rPr>
    </w:lvl>
    <w:lvl w:ilvl="3" w:tplc="953A380E">
      <w:numFmt w:val="bullet"/>
      <w:lvlText w:val="•"/>
      <w:lvlJc w:val="left"/>
      <w:pPr>
        <w:ind w:left="3768" w:hanging="361"/>
      </w:pPr>
      <w:rPr>
        <w:rFonts w:hint="default"/>
      </w:rPr>
    </w:lvl>
    <w:lvl w:ilvl="4" w:tplc="C53409D8">
      <w:numFmt w:val="bullet"/>
      <w:lvlText w:val="•"/>
      <w:lvlJc w:val="left"/>
      <w:pPr>
        <w:ind w:left="4624" w:hanging="361"/>
      </w:pPr>
      <w:rPr>
        <w:rFonts w:hint="default"/>
      </w:rPr>
    </w:lvl>
    <w:lvl w:ilvl="5" w:tplc="014ABB42">
      <w:numFmt w:val="bullet"/>
      <w:lvlText w:val="•"/>
      <w:lvlJc w:val="left"/>
      <w:pPr>
        <w:ind w:left="5480" w:hanging="361"/>
      </w:pPr>
      <w:rPr>
        <w:rFonts w:hint="default"/>
      </w:rPr>
    </w:lvl>
    <w:lvl w:ilvl="6" w:tplc="4D482B58">
      <w:numFmt w:val="bullet"/>
      <w:lvlText w:val="•"/>
      <w:lvlJc w:val="left"/>
      <w:pPr>
        <w:ind w:left="6336" w:hanging="361"/>
      </w:pPr>
      <w:rPr>
        <w:rFonts w:hint="default"/>
      </w:rPr>
    </w:lvl>
    <w:lvl w:ilvl="7" w:tplc="4F3C30D0">
      <w:numFmt w:val="bullet"/>
      <w:lvlText w:val="•"/>
      <w:lvlJc w:val="left"/>
      <w:pPr>
        <w:ind w:left="7192" w:hanging="361"/>
      </w:pPr>
      <w:rPr>
        <w:rFonts w:hint="default"/>
      </w:rPr>
    </w:lvl>
    <w:lvl w:ilvl="8" w:tplc="FDE49E68">
      <w:numFmt w:val="bullet"/>
      <w:lvlText w:val="•"/>
      <w:lvlJc w:val="left"/>
      <w:pPr>
        <w:ind w:left="8048" w:hanging="361"/>
      </w:pPr>
      <w:rPr>
        <w:rFonts w:hint="default"/>
      </w:rPr>
    </w:lvl>
  </w:abstractNum>
  <w:abstractNum w:abstractNumId="13" w15:restartNumberingAfterBreak="0">
    <w:nsid w:val="5A081CF8"/>
    <w:multiLevelType w:val="hybridMultilevel"/>
    <w:tmpl w:val="F4B69B6E"/>
    <w:lvl w:ilvl="0" w:tplc="6FDA6054">
      <w:numFmt w:val="bullet"/>
      <w:lvlText w:val=""/>
      <w:lvlJc w:val="left"/>
      <w:pPr>
        <w:ind w:left="839" w:hanging="360"/>
      </w:pPr>
      <w:rPr>
        <w:rFonts w:ascii="Wingdings" w:eastAsia="Wingdings" w:hAnsi="Wingdings" w:cs="Wingdings" w:hint="default"/>
        <w:w w:val="100"/>
        <w:sz w:val="22"/>
        <w:szCs w:val="22"/>
      </w:rPr>
    </w:lvl>
    <w:lvl w:ilvl="1" w:tplc="0F06A768">
      <w:numFmt w:val="bullet"/>
      <w:lvlText w:val="•"/>
      <w:lvlJc w:val="left"/>
      <w:pPr>
        <w:ind w:left="1734" w:hanging="360"/>
      </w:pPr>
      <w:rPr>
        <w:rFonts w:hint="default"/>
      </w:rPr>
    </w:lvl>
    <w:lvl w:ilvl="2" w:tplc="D1A408F8">
      <w:numFmt w:val="bullet"/>
      <w:lvlText w:val="•"/>
      <w:lvlJc w:val="left"/>
      <w:pPr>
        <w:ind w:left="2628" w:hanging="360"/>
      </w:pPr>
      <w:rPr>
        <w:rFonts w:hint="default"/>
      </w:rPr>
    </w:lvl>
    <w:lvl w:ilvl="3" w:tplc="64E40FBC">
      <w:numFmt w:val="bullet"/>
      <w:lvlText w:val="•"/>
      <w:lvlJc w:val="left"/>
      <w:pPr>
        <w:ind w:left="3522" w:hanging="360"/>
      </w:pPr>
      <w:rPr>
        <w:rFonts w:hint="default"/>
      </w:rPr>
    </w:lvl>
    <w:lvl w:ilvl="4" w:tplc="E7C07358">
      <w:numFmt w:val="bullet"/>
      <w:lvlText w:val="•"/>
      <w:lvlJc w:val="left"/>
      <w:pPr>
        <w:ind w:left="4416" w:hanging="360"/>
      </w:pPr>
      <w:rPr>
        <w:rFonts w:hint="default"/>
      </w:rPr>
    </w:lvl>
    <w:lvl w:ilvl="5" w:tplc="80A485E0">
      <w:numFmt w:val="bullet"/>
      <w:lvlText w:val="•"/>
      <w:lvlJc w:val="left"/>
      <w:pPr>
        <w:ind w:left="5310" w:hanging="360"/>
      </w:pPr>
      <w:rPr>
        <w:rFonts w:hint="default"/>
      </w:rPr>
    </w:lvl>
    <w:lvl w:ilvl="6" w:tplc="54D6F8CC">
      <w:numFmt w:val="bullet"/>
      <w:lvlText w:val="•"/>
      <w:lvlJc w:val="left"/>
      <w:pPr>
        <w:ind w:left="6204" w:hanging="360"/>
      </w:pPr>
      <w:rPr>
        <w:rFonts w:hint="default"/>
      </w:rPr>
    </w:lvl>
    <w:lvl w:ilvl="7" w:tplc="6B32DEC4">
      <w:numFmt w:val="bullet"/>
      <w:lvlText w:val="•"/>
      <w:lvlJc w:val="left"/>
      <w:pPr>
        <w:ind w:left="7098" w:hanging="360"/>
      </w:pPr>
      <w:rPr>
        <w:rFonts w:hint="default"/>
      </w:rPr>
    </w:lvl>
    <w:lvl w:ilvl="8" w:tplc="AB267FF8">
      <w:numFmt w:val="bullet"/>
      <w:lvlText w:val="•"/>
      <w:lvlJc w:val="left"/>
      <w:pPr>
        <w:ind w:left="7992" w:hanging="360"/>
      </w:pPr>
      <w:rPr>
        <w:rFonts w:hint="default"/>
      </w:rPr>
    </w:lvl>
  </w:abstractNum>
  <w:abstractNum w:abstractNumId="14" w15:restartNumberingAfterBreak="0">
    <w:nsid w:val="5B256CB9"/>
    <w:multiLevelType w:val="hybridMultilevel"/>
    <w:tmpl w:val="A644285C"/>
    <w:lvl w:ilvl="0" w:tplc="A24258EE">
      <w:numFmt w:val="bullet"/>
      <w:lvlText w:val=""/>
      <w:lvlJc w:val="left"/>
      <w:pPr>
        <w:ind w:left="839" w:hanging="360"/>
      </w:pPr>
      <w:rPr>
        <w:rFonts w:ascii="Wingdings" w:eastAsia="Wingdings" w:hAnsi="Wingdings" w:cs="Wingdings" w:hint="default"/>
        <w:w w:val="100"/>
        <w:sz w:val="22"/>
        <w:szCs w:val="22"/>
      </w:rPr>
    </w:lvl>
    <w:lvl w:ilvl="1" w:tplc="2DF471B4">
      <w:numFmt w:val="bullet"/>
      <w:lvlText w:val=""/>
      <w:lvlJc w:val="left"/>
      <w:pPr>
        <w:ind w:left="1199" w:hanging="361"/>
      </w:pPr>
      <w:rPr>
        <w:rFonts w:ascii="Symbol" w:eastAsia="Symbol" w:hAnsi="Symbol" w:cs="Symbol" w:hint="default"/>
        <w:w w:val="100"/>
        <w:sz w:val="22"/>
        <w:szCs w:val="22"/>
      </w:rPr>
    </w:lvl>
    <w:lvl w:ilvl="2" w:tplc="640487CE">
      <w:numFmt w:val="bullet"/>
      <w:lvlText w:val="•"/>
      <w:lvlJc w:val="left"/>
      <w:pPr>
        <w:ind w:left="2146" w:hanging="361"/>
      </w:pPr>
      <w:rPr>
        <w:rFonts w:hint="default"/>
      </w:rPr>
    </w:lvl>
    <w:lvl w:ilvl="3" w:tplc="79DED8AE">
      <w:numFmt w:val="bullet"/>
      <w:lvlText w:val="•"/>
      <w:lvlJc w:val="left"/>
      <w:pPr>
        <w:ind w:left="3093" w:hanging="361"/>
      </w:pPr>
      <w:rPr>
        <w:rFonts w:hint="default"/>
      </w:rPr>
    </w:lvl>
    <w:lvl w:ilvl="4" w:tplc="435EBDA4">
      <w:numFmt w:val="bullet"/>
      <w:lvlText w:val="•"/>
      <w:lvlJc w:val="left"/>
      <w:pPr>
        <w:ind w:left="4040" w:hanging="361"/>
      </w:pPr>
      <w:rPr>
        <w:rFonts w:hint="default"/>
      </w:rPr>
    </w:lvl>
    <w:lvl w:ilvl="5" w:tplc="E5CC74CC">
      <w:numFmt w:val="bullet"/>
      <w:lvlText w:val="•"/>
      <w:lvlJc w:val="left"/>
      <w:pPr>
        <w:ind w:left="4986" w:hanging="361"/>
      </w:pPr>
      <w:rPr>
        <w:rFonts w:hint="default"/>
      </w:rPr>
    </w:lvl>
    <w:lvl w:ilvl="6" w:tplc="328A2244">
      <w:numFmt w:val="bullet"/>
      <w:lvlText w:val="•"/>
      <w:lvlJc w:val="left"/>
      <w:pPr>
        <w:ind w:left="5933" w:hanging="361"/>
      </w:pPr>
      <w:rPr>
        <w:rFonts w:hint="default"/>
      </w:rPr>
    </w:lvl>
    <w:lvl w:ilvl="7" w:tplc="0DB4FFF6">
      <w:numFmt w:val="bullet"/>
      <w:lvlText w:val="•"/>
      <w:lvlJc w:val="left"/>
      <w:pPr>
        <w:ind w:left="6880" w:hanging="361"/>
      </w:pPr>
      <w:rPr>
        <w:rFonts w:hint="default"/>
      </w:rPr>
    </w:lvl>
    <w:lvl w:ilvl="8" w:tplc="0BDA0112">
      <w:numFmt w:val="bullet"/>
      <w:lvlText w:val="•"/>
      <w:lvlJc w:val="left"/>
      <w:pPr>
        <w:ind w:left="7826" w:hanging="361"/>
      </w:pPr>
      <w:rPr>
        <w:rFonts w:hint="default"/>
      </w:rPr>
    </w:lvl>
  </w:abstractNum>
  <w:abstractNum w:abstractNumId="15" w15:restartNumberingAfterBreak="0">
    <w:nsid w:val="6A227096"/>
    <w:multiLevelType w:val="hybridMultilevel"/>
    <w:tmpl w:val="1012C74E"/>
    <w:lvl w:ilvl="0" w:tplc="AF52532A">
      <w:start w:val="1"/>
      <w:numFmt w:val="upperRoman"/>
      <w:lvlText w:val="%1."/>
      <w:lvlJc w:val="left"/>
      <w:pPr>
        <w:ind w:left="1199" w:hanging="721"/>
        <w:jc w:val="left"/>
      </w:pPr>
      <w:rPr>
        <w:rFonts w:ascii="Arial" w:eastAsia="Arial" w:hAnsi="Arial" w:cs="Arial" w:hint="default"/>
        <w:b/>
        <w:bCs/>
        <w:spacing w:val="0"/>
        <w:w w:val="100"/>
        <w:sz w:val="22"/>
        <w:szCs w:val="22"/>
      </w:rPr>
    </w:lvl>
    <w:lvl w:ilvl="1" w:tplc="D4CE8076">
      <w:numFmt w:val="bullet"/>
      <w:lvlText w:val="•"/>
      <w:lvlJc w:val="left"/>
      <w:pPr>
        <w:ind w:left="2056" w:hanging="721"/>
      </w:pPr>
      <w:rPr>
        <w:rFonts w:hint="default"/>
      </w:rPr>
    </w:lvl>
    <w:lvl w:ilvl="2" w:tplc="C2AE3D5A">
      <w:numFmt w:val="bullet"/>
      <w:lvlText w:val="•"/>
      <w:lvlJc w:val="left"/>
      <w:pPr>
        <w:ind w:left="2912" w:hanging="721"/>
      </w:pPr>
      <w:rPr>
        <w:rFonts w:hint="default"/>
      </w:rPr>
    </w:lvl>
    <w:lvl w:ilvl="3" w:tplc="FCAE29B8">
      <w:numFmt w:val="bullet"/>
      <w:lvlText w:val="•"/>
      <w:lvlJc w:val="left"/>
      <w:pPr>
        <w:ind w:left="3768" w:hanging="721"/>
      </w:pPr>
      <w:rPr>
        <w:rFonts w:hint="default"/>
      </w:rPr>
    </w:lvl>
    <w:lvl w:ilvl="4" w:tplc="DDDE40EC">
      <w:numFmt w:val="bullet"/>
      <w:lvlText w:val="•"/>
      <w:lvlJc w:val="left"/>
      <w:pPr>
        <w:ind w:left="4624" w:hanging="721"/>
      </w:pPr>
      <w:rPr>
        <w:rFonts w:hint="default"/>
      </w:rPr>
    </w:lvl>
    <w:lvl w:ilvl="5" w:tplc="10944516">
      <w:numFmt w:val="bullet"/>
      <w:lvlText w:val="•"/>
      <w:lvlJc w:val="left"/>
      <w:pPr>
        <w:ind w:left="5480" w:hanging="721"/>
      </w:pPr>
      <w:rPr>
        <w:rFonts w:hint="default"/>
      </w:rPr>
    </w:lvl>
    <w:lvl w:ilvl="6" w:tplc="C208367E">
      <w:numFmt w:val="bullet"/>
      <w:lvlText w:val="•"/>
      <w:lvlJc w:val="left"/>
      <w:pPr>
        <w:ind w:left="6336" w:hanging="721"/>
      </w:pPr>
      <w:rPr>
        <w:rFonts w:hint="default"/>
      </w:rPr>
    </w:lvl>
    <w:lvl w:ilvl="7" w:tplc="EBF261FE">
      <w:numFmt w:val="bullet"/>
      <w:lvlText w:val="•"/>
      <w:lvlJc w:val="left"/>
      <w:pPr>
        <w:ind w:left="7192" w:hanging="721"/>
      </w:pPr>
      <w:rPr>
        <w:rFonts w:hint="default"/>
      </w:rPr>
    </w:lvl>
    <w:lvl w:ilvl="8" w:tplc="A36E40A0">
      <w:numFmt w:val="bullet"/>
      <w:lvlText w:val="•"/>
      <w:lvlJc w:val="left"/>
      <w:pPr>
        <w:ind w:left="8048" w:hanging="721"/>
      </w:pPr>
      <w:rPr>
        <w:rFonts w:hint="default"/>
      </w:rPr>
    </w:lvl>
  </w:abstractNum>
  <w:abstractNum w:abstractNumId="16" w15:restartNumberingAfterBreak="0">
    <w:nsid w:val="6FDD2EAF"/>
    <w:multiLevelType w:val="hybridMultilevel"/>
    <w:tmpl w:val="63F4E734"/>
    <w:lvl w:ilvl="0" w:tplc="5F5018DC">
      <w:numFmt w:val="bullet"/>
      <w:lvlText w:val="•"/>
      <w:lvlJc w:val="left"/>
      <w:pPr>
        <w:ind w:left="507" w:hanging="180"/>
      </w:pPr>
      <w:rPr>
        <w:rFonts w:ascii="Arial Unicode MS" w:eastAsia="Arial Unicode MS" w:hAnsi="Arial Unicode MS" w:cs="Arial Unicode MS" w:hint="default"/>
        <w:color w:val="414042"/>
        <w:w w:val="107"/>
        <w:sz w:val="18"/>
        <w:szCs w:val="18"/>
      </w:rPr>
    </w:lvl>
    <w:lvl w:ilvl="1" w:tplc="F75C2B9A">
      <w:numFmt w:val="bullet"/>
      <w:lvlText w:val="•"/>
      <w:lvlJc w:val="left"/>
      <w:pPr>
        <w:ind w:left="1200" w:hanging="180"/>
      </w:pPr>
      <w:rPr>
        <w:rFonts w:hint="default"/>
      </w:rPr>
    </w:lvl>
    <w:lvl w:ilvl="2" w:tplc="0C600918">
      <w:numFmt w:val="bullet"/>
      <w:lvlText w:val="•"/>
      <w:lvlJc w:val="left"/>
      <w:pPr>
        <w:ind w:left="1901" w:hanging="180"/>
      </w:pPr>
      <w:rPr>
        <w:rFonts w:hint="default"/>
      </w:rPr>
    </w:lvl>
    <w:lvl w:ilvl="3" w:tplc="23E43990">
      <w:numFmt w:val="bullet"/>
      <w:lvlText w:val="•"/>
      <w:lvlJc w:val="left"/>
      <w:pPr>
        <w:ind w:left="2601" w:hanging="180"/>
      </w:pPr>
      <w:rPr>
        <w:rFonts w:hint="default"/>
      </w:rPr>
    </w:lvl>
    <w:lvl w:ilvl="4" w:tplc="915AB9E4">
      <w:numFmt w:val="bullet"/>
      <w:lvlText w:val="•"/>
      <w:lvlJc w:val="left"/>
      <w:pPr>
        <w:ind w:left="3302" w:hanging="180"/>
      </w:pPr>
      <w:rPr>
        <w:rFonts w:hint="default"/>
      </w:rPr>
    </w:lvl>
    <w:lvl w:ilvl="5" w:tplc="F20C5E94">
      <w:numFmt w:val="bullet"/>
      <w:lvlText w:val="•"/>
      <w:lvlJc w:val="left"/>
      <w:pPr>
        <w:ind w:left="4002" w:hanging="180"/>
      </w:pPr>
      <w:rPr>
        <w:rFonts w:hint="default"/>
      </w:rPr>
    </w:lvl>
    <w:lvl w:ilvl="6" w:tplc="DD1864B0">
      <w:numFmt w:val="bullet"/>
      <w:lvlText w:val="•"/>
      <w:lvlJc w:val="left"/>
      <w:pPr>
        <w:ind w:left="4703" w:hanging="180"/>
      </w:pPr>
      <w:rPr>
        <w:rFonts w:hint="default"/>
      </w:rPr>
    </w:lvl>
    <w:lvl w:ilvl="7" w:tplc="2BACD0D4">
      <w:numFmt w:val="bullet"/>
      <w:lvlText w:val="•"/>
      <w:lvlJc w:val="left"/>
      <w:pPr>
        <w:ind w:left="5403" w:hanging="180"/>
      </w:pPr>
      <w:rPr>
        <w:rFonts w:hint="default"/>
      </w:rPr>
    </w:lvl>
    <w:lvl w:ilvl="8" w:tplc="CAAA9074">
      <w:numFmt w:val="bullet"/>
      <w:lvlText w:val="•"/>
      <w:lvlJc w:val="left"/>
      <w:pPr>
        <w:ind w:left="6104" w:hanging="180"/>
      </w:pPr>
      <w:rPr>
        <w:rFonts w:hint="default"/>
      </w:rPr>
    </w:lvl>
  </w:abstractNum>
  <w:abstractNum w:abstractNumId="17" w15:restartNumberingAfterBreak="0">
    <w:nsid w:val="7DA90AE0"/>
    <w:multiLevelType w:val="hybridMultilevel"/>
    <w:tmpl w:val="DD98BF4C"/>
    <w:lvl w:ilvl="0" w:tplc="75047680">
      <w:numFmt w:val="bullet"/>
      <w:lvlText w:val=""/>
      <w:lvlJc w:val="left"/>
      <w:pPr>
        <w:ind w:left="478" w:hanging="360"/>
      </w:pPr>
      <w:rPr>
        <w:rFonts w:ascii="Wingdings" w:eastAsia="Wingdings" w:hAnsi="Wingdings" w:cs="Wingdings" w:hint="default"/>
        <w:w w:val="100"/>
        <w:sz w:val="22"/>
        <w:szCs w:val="22"/>
      </w:rPr>
    </w:lvl>
    <w:lvl w:ilvl="1" w:tplc="75060C14">
      <w:numFmt w:val="bullet"/>
      <w:lvlText w:val="•"/>
      <w:lvlJc w:val="left"/>
      <w:pPr>
        <w:ind w:left="1372" w:hanging="360"/>
      </w:pPr>
      <w:rPr>
        <w:rFonts w:hint="default"/>
      </w:rPr>
    </w:lvl>
    <w:lvl w:ilvl="2" w:tplc="CE7AA4C8">
      <w:numFmt w:val="bullet"/>
      <w:lvlText w:val="•"/>
      <w:lvlJc w:val="left"/>
      <w:pPr>
        <w:ind w:left="2264" w:hanging="360"/>
      </w:pPr>
      <w:rPr>
        <w:rFonts w:hint="default"/>
      </w:rPr>
    </w:lvl>
    <w:lvl w:ilvl="3" w:tplc="14D23010">
      <w:numFmt w:val="bullet"/>
      <w:lvlText w:val="•"/>
      <w:lvlJc w:val="left"/>
      <w:pPr>
        <w:ind w:left="3156" w:hanging="360"/>
      </w:pPr>
      <w:rPr>
        <w:rFonts w:hint="default"/>
      </w:rPr>
    </w:lvl>
    <w:lvl w:ilvl="4" w:tplc="61E2A182">
      <w:numFmt w:val="bullet"/>
      <w:lvlText w:val="•"/>
      <w:lvlJc w:val="left"/>
      <w:pPr>
        <w:ind w:left="4048" w:hanging="360"/>
      </w:pPr>
      <w:rPr>
        <w:rFonts w:hint="default"/>
      </w:rPr>
    </w:lvl>
    <w:lvl w:ilvl="5" w:tplc="9DDC6E7C">
      <w:numFmt w:val="bullet"/>
      <w:lvlText w:val="•"/>
      <w:lvlJc w:val="left"/>
      <w:pPr>
        <w:ind w:left="4940" w:hanging="360"/>
      </w:pPr>
      <w:rPr>
        <w:rFonts w:hint="default"/>
      </w:rPr>
    </w:lvl>
    <w:lvl w:ilvl="6" w:tplc="2558F53A">
      <w:numFmt w:val="bullet"/>
      <w:lvlText w:val="•"/>
      <w:lvlJc w:val="left"/>
      <w:pPr>
        <w:ind w:left="5832" w:hanging="360"/>
      </w:pPr>
      <w:rPr>
        <w:rFonts w:hint="default"/>
      </w:rPr>
    </w:lvl>
    <w:lvl w:ilvl="7" w:tplc="384C4598">
      <w:numFmt w:val="bullet"/>
      <w:lvlText w:val="•"/>
      <w:lvlJc w:val="left"/>
      <w:pPr>
        <w:ind w:left="6724" w:hanging="360"/>
      </w:pPr>
      <w:rPr>
        <w:rFonts w:hint="default"/>
      </w:rPr>
    </w:lvl>
    <w:lvl w:ilvl="8" w:tplc="4194366A">
      <w:numFmt w:val="bullet"/>
      <w:lvlText w:val="•"/>
      <w:lvlJc w:val="left"/>
      <w:pPr>
        <w:ind w:left="7616" w:hanging="360"/>
      </w:pPr>
      <w:rPr>
        <w:rFonts w:hint="default"/>
      </w:rPr>
    </w:lvl>
  </w:abstractNum>
  <w:num w:numId="1">
    <w:abstractNumId w:val="7"/>
  </w:num>
  <w:num w:numId="2">
    <w:abstractNumId w:val="16"/>
  </w:num>
  <w:num w:numId="3">
    <w:abstractNumId w:val="2"/>
  </w:num>
  <w:num w:numId="4">
    <w:abstractNumId w:val="1"/>
  </w:num>
  <w:num w:numId="5">
    <w:abstractNumId w:val="11"/>
  </w:num>
  <w:num w:numId="6">
    <w:abstractNumId w:val="4"/>
  </w:num>
  <w:num w:numId="7">
    <w:abstractNumId w:val="10"/>
  </w:num>
  <w:num w:numId="8">
    <w:abstractNumId w:val="15"/>
  </w:num>
  <w:num w:numId="9">
    <w:abstractNumId w:val="13"/>
  </w:num>
  <w:num w:numId="10">
    <w:abstractNumId w:val="14"/>
  </w:num>
  <w:num w:numId="11">
    <w:abstractNumId w:val="6"/>
  </w:num>
  <w:num w:numId="12">
    <w:abstractNumId w:val="12"/>
  </w:num>
  <w:num w:numId="13">
    <w:abstractNumId w:val="9"/>
  </w:num>
  <w:num w:numId="14">
    <w:abstractNumId w:val="0"/>
  </w:num>
  <w:num w:numId="15">
    <w:abstractNumId w:val="5"/>
  </w:num>
  <w:num w:numId="16">
    <w:abstractNumId w:val="3"/>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BC229A"/>
    <w:rsid w:val="006D6304"/>
    <w:rsid w:val="00AB2608"/>
    <w:rsid w:val="00BC229A"/>
    <w:rsid w:val="00D03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5:docId w15:val="{8379E5F0-7105-444D-8C39-F2ACBFF7D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27"/>
      <w:ind w:left="119"/>
      <w:jc w:val="center"/>
      <w:outlineLvl w:val="0"/>
    </w:pPr>
    <w:rPr>
      <w:b/>
      <w:bCs/>
      <w:sz w:val="36"/>
      <w:szCs w:val="36"/>
    </w:rPr>
  </w:style>
  <w:style w:type="paragraph" w:styleId="Heading2">
    <w:name w:val="heading 2"/>
    <w:basedOn w:val="Normal"/>
    <w:uiPriority w:val="1"/>
    <w:qFormat/>
    <w:pPr>
      <w:ind w:left="110"/>
      <w:outlineLvl w:val="1"/>
    </w:pPr>
    <w:rPr>
      <w:rFonts w:ascii="Lucida Sans" w:eastAsia="Lucida Sans" w:hAnsi="Lucida Sans" w:cs="Lucida Sans"/>
      <w:sz w:val="32"/>
      <w:szCs w:val="32"/>
    </w:rPr>
  </w:style>
  <w:style w:type="paragraph" w:styleId="Heading3">
    <w:name w:val="heading 3"/>
    <w:basedOn w:val="Normal"/>
    <w:uiPriority w:val="1"/>
    <w:qFormat/>
    <w:pPr>
      <w:ind w:left="110"/>
      <w:outlineLvl w:val="2"/>
    </w:pPr>
    <w:rPr>
      <w:sz w:val="28"/>
      <w:szCs w:val="28"/>
    </w:rPr>
  </w:style>
  <w:style w:type="paragraph" w:styleId="Heading4">
    <w:name w:val="heading 4"/>
    <w:basedOn w:val="Normal"/>
    <w:uiPriority w:val="1"/>
    <w:qFormat/>
    <w:pPr>
      <w:spacing w:before="179" w:line="360" w:lineRule="exact"/>
      <w:ind w:left="470"/>
      <w:outlineLvl w:val="3"/>
    </w:pPr>
    <w:rPr>
      <w:rFonts w:ascii="Arial Unicode MS" w:eastAsia="Arial Unicode MS" w:hAnsi="Arial Unicode MS" w:cs="Arial Unicode MS"/>
      <w:sz w:val="24"/>
      <w:szCs w:val="24"/>
    </w:rPr>
  </w:style>
  <w:style w:type="paragraph" w:styleId="Heading5">
    <w:name w:val="heading 5"/>
    <w:basedOn w:val="Normal"/>
    <w:uiPriority w:val="1"/>
    <w:qFormat/>
    <w:pPr>
      <w:ind w:left="260"/>
      <w:outlineLvl w:val="4"/>
    </w:pPr>
    <w:rPr>
      <w:rFonts w:ascii="Arial" w:eastAsia="Arial" w:hAnsi="Arial" w:cs="Arial"/>
      <w:sz w:val="23"/>
      <w:szCs w:val="23"/>
    </w:rPr>
  </w:style>
  <w:style w:type="paragraph" w:styleId="Heading6">
    <w:name w:val="heading 6"/>
    <w:basedOn w:val="Normal"/>
    <w:uiPriority w:val="1"/>
    <w:qFormat/>
    <w:pPr>
      <w:ind w:left="839" w:hanging="720"/>
      <w:outlineLvl w:val="5"/>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rPr>
  </w:style>
  <w:style w:type="paragraph" w:styleId="ListParagraph">
    <w:name w:val="List Paragraph"/>
    <w:basedOn w:val="Normal"/>
    <w:uiPriority w:val="1"/>
    <w:qFormat/>
    <w:pPr>
      <w:ind w:left="839" w:hanging="360"/>
    </w:pPr>
    <w:rPr>
      <w:rFonts w:ascii="Arial" w:eastAsia="Arial" w:hAnsi="Arial" w:cs="Arial"/>
    </w:rPr>
  </w:style>
  <w:style w:type="paragraph" w:customStyle="1" w:styleId="TableParagraph">
    <w:name w:val="Table Paragraph"/>
    <w:basedOn w:val="Normal"/>
    <w:uiPriority w:val="1"/>
    <w:qFormat/>
    <w:pPr>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www.healthypeople.gov/2020/topics-objectives/topic/social-determinants-of-health" TargetMode="External"/><Relationship Id="rId18" Type="http://schemas.openxmlformats.org/officeDocument/2006/relationships/hyperlink" Target="http://www.cdc.gov/drugoverdose/pdf/nonopioid_treatments-a.pdf" TargetMode="External"/><Relationship Id="rId26" Type="http://schemas.openxmlformats.org/officeDocument/2006/relationships/footer" Target="footer10.xml"/><Relationship Id="rId39" Type="http://schemas.openxmlformats.org/officeDocument/2006/relationships/image" Target="media/image18.png"/><Relationship Id="rId21" Type="http://schemas.openxmlformats.org/officeDocument/2006/relationships/footer" Target="footer7.xml"/><Relationship Id="rId34" Type="http://schemas.openxmlformats.org/officeDocument/2006/relationships/image" Target="media/image13.png"/><Relationship Id="rId42" Type="http://schemas.openxmlformats.org/officeDocument/2006/relationships/footer" Target="footer12.xml"/><Relationship Id="rId47" Type="http://schemas.openxmlformats.org/officeDocument/2006/relationships/hyperlink" Target="http://www.graham-center.org/content/dam/rgc/documents/publications-reports/reports/BMA_Report_2016.pdf" TargetMode="External"/><Relationship Id="rId50" Type="http://schemas.openxmlformats.org/officeDocument/2006/relationships/hyperlink" Target="http://www.ahip.org/wp-content/uploads/2015/12/Oliver-Wyman-report-HIT-December-2015.pdf" TargetMode="External"/><Relationship Id="rId55" Type="http://schemas.openxmlformats.org/officeDocument/2006/relationships/footer" Target="footer15.xml"/><Relationship Id="rId7" Type="http://schemas.openxmlformats.org/officeDocument/2006/relationships/image" Target="media/image1.png"/><Relationship Id="rId12" Type="http://schemas.openxmlformats.org/officeDocument/2006/relationships/hyperlink" Target="http://www.cdc.gov/socialdeterminants/" TargetMode="Externa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kff.org/health-costs/report/2017-employer-health-benefits-survey/"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8.png"/><Relationship Id="rId41" Type="http://schemas.openxmlformats.org/officeDocument/2006/relationships/footer" Target="footer11.xml"/><Relationship Id="rId54" Type="http://schemas.openxmlformats.org/officeDocument/2006/relationships/hyperlink" Target="http://www.cdc.gov/nchs/data/icd/10cmguidelines_fy2018_final.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hyperlink" Target="http://www.ebri.org/pdf/publications/books/fundamentals/2009/20_Hlth-Bens-Ovrvu_HEALTH_Funds-2009_EBRI.pdf" TargetMode="External"/><Relationship Id="rId53" Type="http://schemas.openxmlformats.org/officeDocument/2006/relationships/hyperlink" Target="http://www.cdc.gov/nchs/data/icd/10cmguidelines_fy2018_final.pdf"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ww.healthaffairs.org/doi/full/10.1377/hlthaff.2014.0483" TargetMode="External"/><Relationship Id="rId57" Type="http://schemas.openxmlformats.org/officeDocument/2006/relationships/footer" Target="footer16.xml"/><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hyperlink" Target="http://kff.org/medicare/report/retiree-health-benefits-at-the-crossroads/" TargetMode="External"/><Relationship Id="rId52"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cdc.gov/nchs/data/icd/10cmguidelines_fy2018_final.pdf"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bettermedicarealliance.org/sites/default/files/2017-08/MedicareVoice.pdf" TargetMode="External"/><Relationship Id="rId48" Type="http://schemas.openxmlformats.org/officeDocument/2006/relationships/hyperlink" Target="http://www.healthaffairs.org/doi/abs/10.1377/hlthaff.2016.1027" TargetMode="External"/><Relationship Id="rId56" Type="http://schemas.openxmlformats.org/officeDocument/2006/relationships/image" Target="media/image20.jpeg"/><Relationship Id="rId8" Type="http://schemas.openxmlformats.org/officeDocument/2006/relationships/hyperlink" Target="http://www.regulations.gov/" TargetMode="External"/><Relationship Id="rId51" Type="http://schemas.openxmlformats.org/officeDocument/2006/relationships/footer" Target="footer13.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15701</Words>
  <Characters>88397</Characters>
  <Application>Microsoft Office Word</Application>
  <DocSecurity>0</DocSecurity>
  <Lines>2525</Lines>
  <Paragraphs>929</Paragraphs>
  <ScaleCrop>false</ScaleCrop>
  <Company>CMS</Company>
  <LinksUpToDate>false</LinksUpToDate>
  <CharactersWithSpaces>103169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Arthur Pignotti</cp:lastModifiedBy>
  <cp:revision>3</cp:revision>
  <dcterms:created xsi:type="dcterms:W3CDTF">2018-06-12T23:13:00Z</dcterms:created>
  <dcterms:modified xsi:type="dcterms:W3CDTF">2018-06-14T16:10:00Z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2018-03-02T00:00:00Z</vt:filetime>
  </property>
  <property fmtid="{D5CDD505-2E9C-101B-9397-08002B2CF9AE}" pid="3" name="Creator">
    <vt:lpwstr>Adobe Acrobat Pro 10.0.0</vt:lpwstr>
  </property>
  <property fmtid="{D5CDD505-2E9C-101B-9397-08002B2CF9AE}" pid="4" name="LastSaved">
    <vt:filetime>2018-06-13T00:00:00Z</vt:filetime>
  </property>
</Properties>
</file>