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816" w:rsidRDefault="00D31B84">
      <w:pPr>
        <w:pStyle w:val="BodyText"/>
        <w:ind w:left="108"/>
        <w:rPr>
          <w:rFonts w:ascii="Times New Roman"/>
          <w:sz w:val="20"/>
        </w:rPr>
      </w:pPr>
      <w:r>
        <w:rPr>
          <w:rFonts w:ascii="Times New Roman"/>
          <w:noProof/>
          <w:sz w:val="20"/>
        </w:rPr>
        <w:drawing>
          <wp:inline distT="0" distB="0" distL="0" distR="0">
            <wp:extent cx="6923183" cy="994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23183" cy="994124"/>
                    </a:xfrm>
                    <a:prstGeom prst="rect">
                      <a:avLst/>
                    </a:prstGeom>
                  </pic:spPr>
                </pic:pic>
              </a:graphicData>
            </a:graphic>
          </wp:inline>
        </w:drawing>
      </w:r>
    </w:p>
    <w:p w:rsidR="00CB7816" w:rsidRDefault="00CB7816">
      <w:pPr>
        <w:pStyle w:val="BodyText"/>
        <w:rPr>
          <w:rFonts w:ascii="Times New Roman"/>
          <w:sz w:val="20"/>
        </w:rPr>
      </w:pPr>
    </w:p>
    <w:p w:rsidR="00CB7816" w:rsidRDefault="00CB7816">
      <w:pPr>
        <w:pStyle w:val="BodyText"/>
        <w:spacing w:before="1"/>
        <w:rPr>
          <w:rFonts w:ascii="Times New Roman"/>
          <w:sz w:val="21"/>
        </w:rPr>
      </w:pPr>
    </w:p>
    <w:p w:rsidR="00CB7816" w:rsidRDefault="00D31B84">
      <w:pPr>
        <w:pStyle w:val="Heading3"/>
        <w:spacing w:before="56"/>
        <w:ind w:left="660"/>
      </w:pPr>
      <w:r>
        <w:t xml:space="preserve">VIA ELECTRONIC SUBMISSION: </w:t>
      </w:r>
      <w:hyperlink r:id="rId8">
        <w:r>
          <w:rPr>
            <w:color w:val="0462C1"/>
            <w:u w:val="single" w:color="0462C1"/>
          </w:rPr>
          <w:t>https://www.regulations.gov</w:t>
        </w:r>
      </w:hyperlink>
    </w:p>
    <w:p w:rsidR="00CB7816" w:rsidRDefault="00CB7816">
      <w:pPr>
        <w:pStyle w:val="BodyText"/>
        <w:spacing w:before="4"/>
        <w:rPr>
          <w:b/>
          <w:sz w:val="17"/>
        </w:rPr>
      </w:pPr>
    </w:p>
    <w:p w:rsidR="00CB7816" w:rsidRDefault="00D31B84">
      <w:pPr>
        <w:pStyle w:val="BodyText"/>
        <w:spacing w:before="57"/>
        <w:ind w:left="660"/>
      </w:pPr>
      <w:r>
        <w:t>March 2, 2018</w:t>
      </w:r>
    </w:p>
    <w:p w:rsidR="00CB7816" w:rsidRDefault="00CB7816">
      <w:pPr>
        <w:pStyle w:val="BodyText"/>
        <w:spacing w:before="10"/>
        <w:rPr>
          <w:sz w:val="21"/>
        </w:rPr>
      </w:pPr>
    </w:p>
    <w:p w:rsidR="00CB7816" w:rsidRDefault="00D31B84">
      <w:pPr>
        <w:pStyle w:val="BodyText"/>
        <w:ind w:left="660" w:right="7263"/>
      </w:pPr>
      <w:r>
        <w:t>Demetrios Kouzoukas, J.D. Principal Deputy Administrator and Director, Center for</w:t>
      </w:r>
      <w:r>
        <w:rPr>
          <w:spacing w:val="-8"/>
        </w:rPr>
        <w:t xml:space="preserve"> </w:t>
      </w:r>
      <w:r>
        <w:t>Medicare</w:t>
      </w:r>
    </w:p>
    <w:p w:rsidR="00CB7816" w:rsidRDefault="00CB7816">
      <w:pPr>
        <w:pStyle w:val="BodyText"/>
      </w:pPr>
    </w:p>
    <w:p w:rsidR="00CB7816" w:rsidRDefault="00D31B84">
      <w:pPr>
        <w:pStyle w:val="BodyText"/>
        <w:ind w:left="660" w:right="6740"/>
      </w:pPr>
      <w:r>
        <w:t>Jennifer Wuggazer Lazio, F.S.A., M.A.A.A. Director, Parts C &amp; D Actuarial Group Office of the Actuary</w:t>
      </w:r>
    </w:p>
    <w:p w:rsidR="00CB7816" w:rsidRDefault="00CB7816">
      <w:pPr>
        <w:pStyle w:val="BodyText"/>
      </w:pPr>
    </w:p>
    <w:p w:rsidR="00CB7816" w:rsidRDefault="00D31B84">
      <w:pPr>
        <w:pStyle w:val="BodyText"/>
        <w:ind w:left="660" w:right="6651"/>
      </w:pPr>
      <w:r>
        <w:t>Department of Health &amp; Human Services Centers for Medicare &amp; Medicaid Services 7500 Security Boulevard</w:t>
      </w:r>
    </w:p>
    <w:p w:rsidR="00CB7816" w:rsidRDefault="00D31B84">
      <w:pPr>
        <w:pStyle w:val="BodyText"/>
        <w:ind w:left="660"/>
      </w:pPr>
      <w:r>
        <w:t>Baltimore, MD 21244</w:t>
      </w:r>
    </w:p>
    <w:p w:rsidR="00CB7816" w:rsidRDefault="00CB7816">
      <w:pPr>
        <w:pStyle w:val="BodyText"/>
      </w:pPr>
    </w:p>
    <w:p w:rsidR="00CB7816" w:rsidRDefault="00D31B84">
      <w:pPr>
        <w:pStyle w:val="Heading3"/>
        <w:ind w:left="660" w:right="3261"/>
      </w:pPr>
      <w:r>
        <w:t>Re: SCAN Health Plan Comments on 2019 Advance Notice and Draft Call Letter Docket Number: CMS-2017-0163</w:t>
      </w:r>
    </w:p>
    <w:p w:rsidR="00CB7816" w:rsidRDefault="00CB7816">
      <w:pPr>
        <w:pStyle w:val="BodyText"/>
        <w:rPr>
          <w:b/>
        </w:rPr>
      </w:pPr>
    </w:p>
    <w:p w:rsidR="00CB7816" w:rsidRDefault="00D31B84">
      <w:pPr>
        <w:pStyle w:val="BodyText"/>
        <w:ind w:left="660"/>
      </w:pPr>
      <w:r>
        <w:t>Dear Deputy Administrator Kouzoukas and Director Lazio:</w:t>
      </w:r>
    </w:p>
    <w:p w:rsidR="00CB7816" w:rsidRDefault="00CB7816">
      <w:pPr>
        <w:pStyle w:val="BodyText"/>
      </w:pPr>
    </w:p>
    <w:p w:rsidR="00CB7816" w:rsidRDefault="00D31B84">
      <w:pPr>
        <w:pStyle w:val="BodyText"/>
        <w:ind w:left="660"/>
      </w:pPr>
      <w:r>
        <w:t>SCAN Health Plan (SCAN) is pleased to submit the following comments in response to:</w:t>
      </w:r>
    </w:p>
    <w:p w:rsidR="00CB7816" w:rsidRDefault="00CB7816">
      <w:pPr>
        <w:pStyle w:val="BodyText"/>
        <w:spacing w:before="10"/>
        <w:rPr>
          <w:sz w:val="21"/>
        </w:rPr>
      </w:pPr>
    </w:p>
    <w:p w:rsidR="00CB7816" w:rsidRDefault="00D31B84">
      <w:pPr>
        <w:pStyle w:val="ListParagraph"/>
        <w:numPr>
          <w:ilvl w:val="0"/>
          <w:numId w:val="7"/>
        </w:numPr>
        <w:tabs>
          <w:tab w:val="left" w:pos="1380"/>
          <w:tab w:val="left" w:pos="1381"/>
        </w:tabs>
        <w:ind w:right="335"/>
        <w:jc w:val="left"/>
      </w:pPr>
      <w:r>
        <w:rPr>
          <w:i/>
        </w:rPr>
        <w:t>Advance</w:t>
      </w:r>
      <w:r>
        <w:rPr>
          <w:i/>
          <w:spacing w:val="-8"/>
        </w:rPr>
        <w:t xml:space="preserve"> </w:t>
      </w:r>
      <w:r>
        <w:rPr>
          <w:i/>
        </w:rPr>
        <w:t>Notice</w:t>
      </w:r>
      <w:r>
        <w:rPr>
          <w:i/>
          <w:spacing w:val="-7"/>
        </w:rPr>
        <w:t xml:space="preserve"> </w:t>
      </w:r>
      <w:r>
        <w:rPr>
          <w:i/>
        </w:rPr>
        <w:t>of</w:t>
      </w:r>
      <w:r>
        <w:rPr>
          <w:i/>
          <w:spacing w:val="-11"/>
        </w:rPr>
        <w:t xml:space="preserve"> </w:t>
      </w:r>
      <w:r>
        <w:rPr>
          <w:i/>
        </w:rPr>
        <w:t>Methodological</w:t>
      </w:r>
      <w:r>
        <w:rPr>
          <w:i/>
          <w:spacing w:val="-8"/>
        </w:rPr>
        <w:t xml:space="preserve"> </w:t>
      </w:r>
      <w:r>
        <w:rPr>
          <w:i/>
        </w:rPr>
        <w:t>Changes</w:t>
      </w:r>
      <w:r>
        <w:rPr>
          <w:i/>
          <w:spacing w:val="-7"/>
        </w:rPr>
        <w:t xml:space="preserve"> </w:t>
      </w:r>
      <w:r>
        <w:rPr>
          <w:i/>
        </w:rPr>
        <w:t>for</w:t>
      </w:r>
      <w:r>
        <w:rPr>
          <w:i/>
          <w:spacing w:val="-9"/>
        </w:rPr>
        <w:t xml:space="preserve"> </w:t>
      </w:r>
      <w:r>
        <w:rPr>
          <w:i/>
        </w:rPr>
        <w:t>Calendar</w:t>
      </w:r>
      <w:r>
        <w:rPr>
          <w:i/>
          <w:spacing w:val="-7"/>
        </w:rPr>
        <w:t xml:space="preserve"> </w:t>
      </w:r>
      <w:r>
        <w:rPr>
          <w:i/>
        </w:rPr>
        <w:t>Year</w:t>
      </w:r>
      <w:r>
        <w:rPr>
          <w:i/>
          <w:spacing w:val="-10"/>
        </w:rPr>
        <w:t xml:space="preserve"> </w:t>
      </w:r>
      <w:r>
        <w:rPr>
          <w:i/>
        </w:rPr>
        <w:t>(CY)</w:t>
      </w:r>
      <w:r>
        <w:rPr>
          <w:i/>
          <w:spacing w:val="-10"/>
        </w:rPr>
        <w:t xml:space="preserve"> </w:t>
      </w:r>
      <w:r>
        <w:rPr>
          <w:i/>
        </w:rPr>
        <w:t>2019</w:t>
      </w:r>
      <w:r>
        <w:rPr>
          <w:i/>
          <w:spacing w:val="-9"/>
        </w:rPr>
        <w:t xml:space="preserve"> </w:t>
      </w:r>
      <w:r>
        <w:rPr>
          <w:i/>
        </w:rPr>
        <w:t>for</w:t>
      </w:r>
      <w:r>
        <w:rPr>
          <w:i/>
          <w:spacing w:val="-9"/>
        </w:rPr>
        <w:t xml:space="preserve"> </w:t>
      </w:r>
      <w:r>
        <w:rPr>
          <w:i/>
        </w:rPr>
        <w:t>the</w:t>
      </w:r>
      <w:r>
        <w:rPr>
          <w:i/>
          <w:spacing w:val="-10"/>
        </w:rPr>
        <w:t xml:space="preserve"> </w:t>
      </w:r>
      <w:r>
        <w:rPr>
          <w:i/>
        </w:rPr>
        <w:t>Medicare</w:t>
      </w:r>
      <w:r>
        <w:rPr>
          <w:i/>
          <w:spacing w:val="-7"/>
        </w:rPr>
        <w:t xml:space="preserve"> </w:t>
      </w:r>
      <w:r>
        <w:rPr>
          <w:i/>
        </w:rPr>
        <w:t>Advantage</w:t>
      </w:r>
      <w:r>
        <w:rPr>
          <w:i/>
          <w:spacing w:val="-10"/>
        </w:rPr>
        <w:t xml:space="preserve"> </w:t>
      </w:r>
      <w:r>
        <w:rPr>
          <w:i/>
        </w:rPr>
        <w:t>(MA) CMS-HCC Risk Adjustment Model</w:t>
      </w:r>
      <w:r>
        <w:t>, issued on December 27, 2018,</w:t>
      </w:r>
      <w:r>
        <w:rPr>
          <w:spacing w:val="-17"/>
        </w:rPr>
        <w:t xml:space="preserve"> </w:t>
      </w:r>
      <w:r>
        <w:t>and</w:t>
      </w:r>
    </w:p>
    <w:p w:rsidR="00CB7816" w:rsidRDefault="00D31B84">
      <w:pPr>
        <w:pStyle w:val="ListParagraph"/>
        <w:numPr>
          <w:ilvl w:val="0"/>
          <w:numId w:val="7"/>
        </w:numPr>
        <w:tabs>
          <w:tab w:val="left" w:pos="1380"/>
          <w:tab w:val="left" w:pos="1381"/>
        </w:tabs>
        <w:ind w:right="334"/>
        <w:jc w:val="left"/>
      </w:pPr>
      <w:r>
        <w:rPr>
          <w:i/>
        </w:rPr>
        <w:t>Advance Notice of Methodological Changes for Calendar Year (CY) 2019 for MA Capitation Rates, Part C and Part D Payment Policies, and 2019 Draft Call Letter</w:t>
      </w:r>
      <w:r>
        <w:t>, issued on February 1,</w:t>
      </w:r>
      <w:r>
        <w:rPr>
          <w:spacing w:val="-30"/>
        </w:rPr>
        <w:t xml:space="preserve"> </w:t>
      </w:r>
      <w:r>
        <w:t>2018.</w:t>
      </w:r>
    </w:p>
    <w:p w:rsidR="00CB7816" w:rsidRDefault="00CB7816">
      <w:pPr>
        <w:pStyle w:val="BodyText"/>
      </w:pPr>
    </w:p>
    <w:p w:rsidR="00CB7816" w:rsidRDefault="00D31B84">
      <w:pPr>
        <w:pStyle w:val="BodyText"/>
        <w:ind w:left="660" w:right="336"/>
        <w:jc w:val="both"/>
      </w:pPr>
      <w:r>
        <w:t>SCAN applauds the Administration for its leadership and direction in developing policies that will improve the health care of Medicare beneficiaries, including those who are low-income and have multiple chronic conditions. We appreciate the Centers for Medicare &amp; Medicaid Services (CMS’s) willingness to reach out to plans for ideas and recommendations over the past year, many of which were included in the 2019 Proposed Rule on Medicare Parts C and D and in the Advance Notice and Draft Call Letter.</w:t>
      </w:r>
    </w:p>
    <w:p w:rsidR="00CB7816" w:rsidRDefault="00CB7816">
      <w:pPr>
        <w:pStyle w:val="BodyText"/>
      </w:pPr>
    </w:p>
    <w:p w:rsidR="00CB7816" w:rsidRDefault="00D31B84">
      <w:pPr>
        <w:pStyle w:val="BodyText"/>
        <w:ind w:left="660" w:right="334"/>
        <w:jc w:val="both"/>
      </w:pPr>
      <w:r>
        <w:t>We</w:t>
      </w:r>
      <w:r>
        <w:rPr>
          <w:spacing w:val="-3"/>
        </w:rPr>
        <w:t xml:space="preserve"> </w:t>
      </w:r>
      <w:r>
        <w:t>are</w:t>
      </w:r>
      <w:r>
        <w:rPr>
          <w:spacing w:val="-2"/>
        </w:rPr>
        <w:t xml:space="preserve"> </w:t>
      </w:r>
      <w:r>
        <w:t>also pleased</w:t>
      </w:r>
      <w:r>
        <w:rPr>
          <w:spacing w:val="-3"/>
        </w:rPr>
        <w:t xml:space="preserve"> </w:t>
      </w:r>
      <w:r>
        <w:t>with</w:t>
      </w:r>
      <w:r>
        <w:rPr>
          <w:spacing w:val="-3"/>
        </w:rPr>
        <w:t xml:space="preserve"> </w:t>
      </w:r>
      <w:r>
        <w:t>the</w:t>
      </w:r>
      <w:r>
        <w:rPr>
          <w:spacing w:val="-1"/>
        </w:rPr>
        <w:t xml:space="preserve"> </w:t>
      </w:r>
      <w:r>
        <w:t>passage</w:t>
      </w:r>
      <w:r>
        <w:rPr>
          <w:spacing w:val="-5"/>
        </w:rPr>
        <w:t xml:space="preserve"> </w:t>
      </w:r>
      <w:r>
        <w:t>of</w:t>
      </w:r>
      <w:r>
        <w:rPr>
          <w:spacing w:val="-3"/>
        </w:rPr>
        <w:t xml:space="preserve"> </w:t>
      </w:r>
      <w:r>
        <w:t>the</w:t>
      </w:r>
      <w:r>
        <w:rPr>
          <w:spacing w:val="-2"/>
        </w:rPr>
        <w:t xml:space="preserve"> </w:t>
      </w:r>
      <w:r>
        <w:rPr>
          <w:i/>
        </w:rPr>
        <w:t>Balanced</w:t>
      </w:r>
      <w:r>
        <w:rPr>
          <w:i/>
          <w:spacing w:val="-3"/>
        </w:rPr>
        <w:t xml:space="preserve"> </w:t>
      </w:r>
      <w:r>
        <w:rPr>
          <w:i/>
        </w:rPr>
        <w:t>Budget</w:t>
      </w:r>
      <w:r>
        <w:rPr>
          <w:i/>
          <w:spacing w:val="-3"/>
        </w:rPr>
        <w:t xml:space="preserve"> </w:t>
      </w:r>
      <w:r>
        <w:rPr>
          <w:i/>
        </w:rPr>
        <w:t>Act</w:t>
      </w:r>
      <w:r>
        <w:rPr>
          <w:i/>
          <w:spacing w:val="-3"/>
        </w:rPr>
        <w:t xml:space="preserve"> </w:t>
      </w:r>
      <w:r>
        <w:rPr>
          <w:i/>
        </w:rPr>
        <w:t>(BBA)</w:t>
      </w:r>
      <w:r>
        <w:rPr>
          <w:i/>
          <w:spacing w:val="-4"/>
        </w:rPr>
        <w:t xml:space="preserve"> </w:t>
      </w:r>
      <w:r>
        <w:rPr>
          <w:i/>
        </w:rPr>
        <w:t>of</w:t>
      </w:r>
      <w:r>
        <w:rPr>
          <w:i/>
          <w:spacing w:val="-3"/>
        </w:rPr>
        <w:t xml:space="preserve"> </w:t>
      </w:r>
      <w:r>
        <w:rPr>
          <w:i/>
        </w:rPr>
        <w:t>2018</w:t>
      </w:r>
      <w:r>
        <w:t>,</w:t>
      </w:r>
      <w:r>
        <w:rPr>
          <w:spacing w:val="-3"/>
        </w:rPr>
        <w:t xml:space="preserve"> </w:t>
      </w:r>
      <w:r>
        <w:t>and,</w:t>
      </w:r>
      <w:r>
        <w:rPr>
          <w:spacing w:val="-1"/>
        </w:rPr>
        <w:t xml:space="preserve"> </w:t>
      </w:r>
      <w:r>
        <w:t>in</w:t>
      </w:r>
      <w:r>
        <w:rPr>
          <w:spacing w:val="-2"/>
        </w:rPr>
        <w:t xml:space="preserve"> </w:t>
      </w:r>
      <w:r>
        <w:t>particular, the provisions that make Special Needs Plans (SNPs) permanent, expand supplemental MA benefits, and increase the use of telehealth for MA enrollees. Combined, these developments will give beneficiaries exactly what they need for their</w:t>
      </w:r>
      <w:r>
        <w:rPr>
          <w:spacing w:val="-6"/>
        </w:rPr>
        <w:t xml:space="preserve"> </w:t>
      </w:r>
      <w:r>
        <w:t>particular</w:t>
      </w:r>
      <w:r>
        <w:rPr>
          <w:spacing w:val="-9"/>
        </w:rPr>
        <w:t xml:space="preserve"> </w:t>
      </w:r>
      <w:r>
        <w:t>conditions</w:t>
      </w:r>
      <w:r>
        <w:rPr>
          <w:spacing w:val="-8"/>
        </w:rPr>
        <w:t xml:space="preserve"> </w:t>
      </w:r>
      <w:r>
        <w:t>–</w:t>
      </w:r>
      <w:r>
        <w:rPr>
          <w:spacing w:val="-5"/>
        </w:rPr>
        <w:t xml:space="preserve"> </w:t>
      </w:r>
      <w:r>
        <w:t>a</w:t>
      </w:r>
      <w:r>
        <w:rPr>
          <w:spacing w:val="-8"/>
        </w:rPr>
        <w:t xml:space="preserve"> </w:t>
      </w:r>
      <w:r>
        <w:t>major</w:t>
      </w:r>
      <w:r>
        <w:rPr>
          <w:spacing w:val="-8"/>
        </w:rPr>
        <w:t xml:space="preserve"> </w:t>
      </w:r>
      <w:r>
        <w:t>advancement.</w:t>
      </w:r>
      <w:r>
        <w:rPr>
          <w:spacing w:val="36"/>
        </w:rPr>
        <w:t xml:space="preserve"> </w:t>
      </w:r>
      <w:r>
        <w:t>Your</w:t>
      </w:r>
      <w:r>
        <w:rPr>
          <w:spacing w:val="-6"/>
        </w:rPr>
        <w:t xml:space="preserve"> </w:t>
      </w:r>
      <w:r>
        <w:t>commitment</w:t>
      </w:r>
      <w:r>
        <w:rPr>
          <w:spacing w:val="-6"/>
        </w:rPr>
        <w:t xml:space="preserve"> </w:t>
      </w:r>
      <w:r>
        <w:t>to</w:t>
      </w:r>
      <w:r>
        <w:rPr>
          <w:spacing w:val="-6"/>
        </w:rPr>
        <w:t xml:space="preserve"> </w:t>
      </w:r>
      <w:r>
        <w:t>making</w:t>
      </w:r>
      <w:r>
        <w:rPr>
          <w:spacing w:val="-9"/>
        </w:rPr>
        <w:t xml:space="preserve"> </w:t>
      </w:r>
      <w:r>
        <w:t>MA</w:t>
      </w:r>
      <w:r>
        <w:rPr>
          <w:spacing w:val="-6"/>
        </w:rPr>
        <w:t xml:space="preserve"> </w:t>
      </w:r>
      <w:r>
        <w:t>even</w:t>
      </w:r>
      <w:r>
        <w:rPr>
          <w:spacing w:val="-6"/>
        </w:rPr>
        <w:t xml:space="preserve"> </w:t>
      </w:r>
      <w:r>
        <w:t>better</w:t>
      </w:r>
      <w:r>
        <w:rPr>
          <w:spacing w:val="-6"/>
        </w:rPr>
        <w:t xml:space="preserve"> </w:t>
      </w:r>
      <w:r>
        <w:t>for</w:t>
      </w:r>
      <w:r>
        <w:rPr>
          <w:spacing w:val="-6"/>
        </w:rPr>
        <w:t xml:space="preserve"> </w:t>
      </w:r>
      <w:r>
        <w:t>beneficiaries is evident, and we thank you for your exceptional work in this</w:t>
      </w:r>
      <w:r>
        <w:rPr>
          <w:spacing w:val="-18"/>
        </w:rPr>
        <w:t xml:space="preserve"> </w:t>
      </w:r>
      <w:r>
        <w:t>area.</w:t>
      </w:r>
    </w:p>
    <w:p w:rsidR="00CB7816" w:rsidRDefault="00CB7816">
      <w:pPr>
        <w:jc w:val="both"/>
        <w:sectPr w:rsidR="00CB7816">
          <w:footerReference w:type="default" r:id="rId9"/>
          <w:type w:val="continuous"/>
          <w:pgSz w:w="12240" w:h="15840"/>
          <w:pgMar w:top="1440" w:right="740" w:bottom="1200" w:left="420" w:header="720" w:footer="1015" w:gutter="0"/>
          <w:pgNumType w:start="1"/>
          <w:cols w:space="720"/>
        </w:sectPr>
      </w:pPr>
    </w:p>
    <w:p w:rsidR="00CB7816" w:rsidRDefault="00D31B84">
      <w:pPr>
        <w:pStyle w:val="Heading1"/>
        <w:numPr>
          <w:ilvl w:val="0"/>
          <w:numId w:val="6"/>
        </w:numPr>
        <w:tabs>
          <w:tab w:val="left" w:pos="340"/>
        </w:tabs>
        <w:spacing w:before="37"/>
        <w:rPr>
          <w:u w:val="none"/>
        </w:rPr>
      </w:pPr>
      <w:r>
        <w:rPr>
          <w:u w:val="thick"/>
        </w:rPr>
        <w:lastRenderedPageBreak/>
        <w:t>SCAN Health</w:t>
      </w:r>
      <w:r>
        <w:rPr>
          <w:spacing w:val="-10"/>
          <w:u w:val="thick"/>
        </w:rPr>
        <w:t xml:space="preserve"> </w:t>
      </w:r>
      <w:r>
        <w:rPr>
          <w:u w:val="thick"/>
        </w:rPr>
        <w:t>Plan</w:t>
      </w:r>
    </w:p>
    <w:p w:rsidR="00CB7816" w:rsidRDefault="00CB7816">
      <w:pPr>
        <w:pStyle w:val="BodyText"/>
        <w:spacing w:before="4"/>
        <w:rPr>
          <w:b/>
          <w:sz w:val="10"/>
        </w:rPr>
      </w:pPr>
    </w:p>
    <w:p w:rsidR="00CB7816" w:rsidRDefault="00D31B84">
      <w:pPr>
        <w:pStyle w:val="BodyText"/>
        <w:spacing w:before="56" w:line="259" w:lineRule="auto"/>
        <w:ind w:left="100" w:right="114"/>
        <w:jc w:val="both"/>
      </w:pPr>
      <w:r>
        <w:t>SCAN</w:t>
      </w:r>
      <w:r>
        <w:rPr>
          <w:spacing w:val="-9"/>
        </w:rPr>
        <w:t xml:space="preserve"> </w:t>
      </w:r>
      <w:r>
        <w:t>is</w:t>
      </w:r>
      <w:r>
        <w:rPr>
          <w:spacing w:val="-9"/>
        </w:rPr>
        <w:t xml:space="preserve"> </w:t>
      </w:r>
      <w:r>
        <w:t>a</w:t>
      </w:r>
      <w:r>
        <w:rPr>
          <w:spacing w:val="-8"/>
        </w:rPr>
        <w:t xml:space="preserve"> </w:t>
      </w:r>
      <w:r>
        <w:t>not-for-profit</w:t>
      </w:r>
      <w:r>
        <w:rPr>
          <w:spacing w:val="-7"/>
        </w:rPr>
        <w:t xml:space="preserve"> </w:t>
      </w:r>
      <w:r>
        <w:t>health</w:t>
      </w:r>
      <w:r>
        <w:rPr>
          <w:spacing w:val="-9"/>
        </w:rPr>
        <w:t xml:space="preserve"> </w:t>
      </w:r>
      <w:r>
        <w:t>plan</w:t>
      </w:r>
      <w:r>
        <w:rPr>
          <w:spacing w:val="-9"/>
        </w:rPr>
        <w:t xml:space="preserve"> </w:t>
      </w:r>
      <w:r>
        <w:t>that</w:t>
      </w:r>
      <w:r>
        <w:rPr>
          <w:spacing w:val="-8"/>
        </w:rPr>
        <w:t xml:space="preserve"> </w:t>
      </w:r>
      <w:r>
        <w:t>serves</w:t>
      </w:r>
      <w:r>
        <w:rPr>
          <w:spacing w:val="-8"/>
        </w:rPr>
        <w:t xml:space="preserve"> </w:t>
      </w:r>
      <w:r>
        <w:t>seniors</w:t>
      </w:r>
      <w:r>
        <w:rPr>
          <w:spacing w:val="-11"/>
        </w:rPr>
        <w:t xml:space="preserve"> </w:t>
      </w:r>
      <w:r>
        <w:t>through</w:t>
      </w:r>
      <w:r>
        <w:rPr>
          <w:spacing w:val="-9"/>
        </w:rPr>
        <w:t xml:space="preserve"> </w:t>
      </w:r>
      <w:r>
        <w:t>MA</w:t>
      </w:r>
      <w:r>
        <w:rPr>
          <w:spacing w:val="-9"/>
        </w:rPr>
        <w:t xml:space="preserve"> </w:t>
      </w:r>
      <w:r>
        <w:t>plans</w:t>
      </w:r>
      <w:r>
        <w:rPr>
          <w:spacing w:val="-7"/>
        </w:rPr>
        <w:t xml:space="preserve"> </w:t>
      </w:r>
      <w:r>
        <w:t>which</w:t>
      </w:r>
      <w:r>
        <w:rPr>
          <w:spacing w:val="-9"/>
        </w:rPr>
        <w:t xml:space="preserve"> </w:t>
      </w:r>
      <w:r>
        <w:t>include</w:t>
      </w:r>
      <w:r>
        <w:rPr>
          <w:spacing w:val="-8"/>
        </w:rPr>
        <w:t xml:space="preserve"> </w:t>
      </w:r>
      <w:r>
        <w:t>institutional,</w:t>
      </w:r>
      <w:r>
        <w:rPr>
          <w:spacing w:val="-8"/>
        </w:rPr>
        <w:t xml:space="preserve"> </w:t>
      </w:r>
      <w:r>
        <w:t>chronic</w:t>
      </w:r>
      <w:r>
        <w:rPr>
          <w:spacing w:val="-11"/>
        </w:rPr>
        <w:t xml:space="preserve"> </w:t>
      </w:r>
      <w:r>
        <w:t>care, and</w:t>
      </w:r>
      <w:r>
        <w:rPr>
          <w:spacing w:val="-11"/>
        </w:rPr>
        <w:t xml:space="preserve"> </w:t>
      </w:r>
      <w:r>
        <w:t>dual</w:t>
      </w:r>
      <w:r>
        <w:rPr>
          <w:spacing w:val="-11"/>
        </w:rPr>
        <w:t xml:space="preserve"> </w:t>
      </w:r>
      <w:r>
        <w:t>eligible</w:t>
      </w:r>
      <w:r>
        <w:rPr>
          <w:spacing w:val="-10"/>
        </w:rPr>
        <w:t xml:space="preserve"> </w:t>
      </w:r>
      <w:r>
        <w:t>special</w:t>
      </w:r>
      <w:r>
        <w:rPr>
          <w:spacing w:val="-11"/>
        </w:rPr>
        <w:t xml:space="preserve"> </w:t>
      </w:r>
      <w:r>
        <w:t>needs</w:t>
      </w:r>
      <w:r>
        <w:rPr>
          <w:spacing w:val="-11"/>
        </w:rPr>
        <w:t xml:space="preserve"> </w:t>
      </w:r>
      <w:r>
        <w:t>plans</w:t>
      </w:r>
      <w:r>
        <w:rPr>
          <w:spacing w:val="-10"/>
        </w:rPr>
        <w:t xml:space="preserve"> </w:t>
      </w:r>
      <w:r>
        <w:t>(SNPs).</w:t>
      </w:r>
      <w:r>
        <w:rPr>
          <w:spacing w:val="30"/>
        </w:rPr>
        <w:t xml:space="preserve"> </w:t>
      </w:r>
      <w:r>
        <w:t>Approximately</w:t>
      </w:r>
      <w:r>
        <w:rPr>
          <w:spacing w:val="-12"/>
        </w:rPr>
        <w:t xml:space="preserve"> </w:t>
      </w:r>
      <w:r>
        <w:t>194,000</w:t>
      </w:r>
      <w:r>
        <w:rPr>
          <w:spacing w:val="-10"/>
        </w:rPr>
        <w:t xml:space="preserve"> </w:t>
      </w:r>
      <w:r>
        <w:t>Medicare</w:t>
      </w:r>
      <w:r>
        <w:rPr>
          <w:spacing w:val="-10"/>
        </w:rPr>
        <w:t xml:space="preserve"> </w:t>
      </w:r>
      <w:r>
        <w:t>beneficiaries</w:t>
      </w:r>
      <w:r>
        <w:rPr>
          <w:spacing w:val="-10"/>
        </w:rPr>
        <w:t xml:space="preserve"> </w:t>
      </w:r>
      <w:r>
        <w:t>are</w:t>
      </w:r>
      <w:r>
        <w:rPr>
          <w:spacing w:val="-10"/>
        </w:rPr>
        <w:t xml:space="preserve"> </w:t>
      </w:r>
      <w:r>
        <w:t>enrolled</w:t>
      </w:r>
      <w:r>
        <w:rPr>
          <w:spacing w:val="-11"/>
        </w:rPr>
        <w:t xml:space="preserve"> </w:t>
      </w:r>
      <w:r>
        <w:t>in</w:t>
      </w:r>
      <w:r>
        <w:rPr>
          <w:spacing w:val="-11"/>
        </w:rPr>
        <w:t xml:space="preserve"> </w:t>
      </w:r>
      <w:r>
        <w:t>SCAN’s MA plans in California, making it the fifth largest not-for-profit Medicare Advantage Prescription Drug (MAPD) plan in the country. Since 1985, SCAN has specialized in providing comprehensive, high quality care to the most vulnerable Medicare beneficiaries, including those who live with multiple chronic conditions, are eligible for nursing home care, and experience difficulty performing activities of daily living. Enrollees benefit from SCAN’s partnerships</w:t>
      </w:r>
      <w:r>
        <w:rPr>
          <w:spacing w:val="-8"/>
        </w:rPr>
        <w:t xml:space="preserve"> </w:t>
      </w:r>
      <w:r>
        <w:t>with</w:t>
      </w:r>
      <w:r>
        <w:rPr>
          <w:spacing w:val="-8"/>
        </w:rPr>
        <w:t xml:space="preserve"> </w:t>
      </w:r>
      <w:r>
        <w:t>health</w:t>
      </w:r>
      <w:r>
        <w:rPr>
          <w:spacing w:val="-9"/>
        </w:rPr>
        <w:t xml:space="preserve"> </w:t>
      </w:r>
      <w:r>
        <w:t>care</w:t>
      </w:r>
      <w:r>
        <w:rPr>
          <w:spacing w:val="-8"/>
        </w:rPr>
        <w:t xml:space="preserve"> </w:t>
      </w:r>
      <w:r>
        <w:t>providers</w:t>
      </w:r>
      <w:r>
        <w:rPr>
          <w:spacing w:val="-10"/>
        </w:rPr>
        <w:t xml:space="preserve"> </w:t>
      </w:r>
      <w:r>
        <w:t>that</w:t>
      </w:r>
      <w:r>
        <w:rPr>
          <w:spacing w:val="-8"/>
        </w:rPr>
        <w:t xml:space="preserve"> </w:t>
      </w:r>
      <w:r>
        <w:t>engage</w:t>
      </w:r>
      <w:r>
        <w:rPr>
          <w:spacing w:val="-10"/>
        </w:rPr>
        <w:t xml:space="preserve"> </w:t>
      </w:r>
      <w:r>
        <w:t>with</w:t>
      </w:r>
      <w:r>
        <w:rPr>
          <w:spacing w:val="-8"/>
        </w:rPr>
        <w:t xml:space="preserve"> </w:t>
      </w:r>
      <w:r>
        <w:t>plan</w:t>
      </w:r>
      <w:r>
        <w:rPr>
          <w:spacing w:val="-9"/>
        </w:rPr>
        <w:t xml:space="preserve"> </w:t>
      </w:r>
      <w:r>
        <w:t>members</w:t>
      </w:r>
      <w:r>
        <w:rPr>
          <w:spacing w:val="-8"/>
        </w:rPr>
        <w:t xml:space="preserve"> </w:t>
      </w:r>
      <w:r>
        <w:t>to</w:t>
      </w:r>
      <w:r>
        <w:rPr>
          <w:spacing w:val="-7"/>
        </w:rPr>
        <w:t xml:space="preserve"> </w:t>
      </w:r>
      <w:r>
        <w:t>provide</w:t>
      </w:r>
      <w:r>
        <w:rPr>
          <w:spacing w:val="-7"/>
        </w:rPr>
        <w:t xml:space="preserve"> </w:t>
      </w:r>
      <w:r>
        <w:t>the</w:t>
      </w:r>
      <w:r>
        <w:rPr>
          <w:spacing w:val="-8"/>
        </w:rPr>
        <w:t xml:space="preserve"> </w:t>
      </w:r>
      <w:r>
        <w:t>right</w:t>
      </w:r>
      <w:r>
        <w:rPr>
          <w:spacing w:val="-10"/>
        </w:rPr>
        <w:t xml:space="preserve"> </w:t>
      </w:r>
      <w:r>
        <w:t>care</w:t>
      </w:r>
      <w:r>
        <w:rPr>
          <w:spacing w:val="-10"/>
        </w:rPr>
        <w:t xml:space="preserve"> </w:t>
      </w:r>
      <w:r>
        <w:t>at</w:t>
      </w:r>
      <w:r>
        <w:rPr>
          <w:spacing w:val="-8"/>
        </w:rPr>
        <w:t xml:space="preserve"> </w:t>
      </w:r>
      <w:r>
        <w:t>the</w:t>
      </w:r>
      <w:r>
        <w:rPr>
          <w:spacing w:val="-7"/>
        </w:rPr>
        <w:t xml:space="preserve"> </w:t>
      </w:r>
      <w:r>
        <w:t>right</w:t>
      </w:r>
      <w:r>
        <w:rPr>
          <w:spacing w:val="-10"/>
        </w:rPr>
        <w:t xml:space="preserve"> </w:t>
      </w:r>
      <w:r>
        <w:t>time, while maximizing beneficiaries’ ability to maintain their independence. We are proud that SCAN MA plans received a 4.5 star rating for plan year</w:t>
      </w:r>
      <w:r>
        <w:rPr>
          <w:spacing w:val="-15"/>
        </w:rPr>
        <w:t xml:space="preserve"> </w:t>
      </w:r>
      <w:r>
        <w:t>2018.</w:t>
      </w:r>
    </w:p>
    <w:p w:rsidR="00CB7816" w:rsidRDefault="00CB7816">
      <w:pPr>
        <w:pStyle w:val="BodyText"/>
      </w:pPr>
    </w:p>
    <w:p w:rsidR="00CB7816" w:rsidRDefault="00D31B84">
      <w:pPr>
        <w:pStyle w:val="Heading1"/>
        <w:numPr>
          <w:ilvl w:val="0"/>
          <w:numId w:val="6"/>
        </w:numPr>
        <w:tabs>
          <w:tab w:val="left" w:pos="403"/>
        </w:tabs>
        <w:spacing w:before="163"/>
        <w:ind w:left="402" w:hanging="302"/>
        <w:jc w:val="both"/>
        <w:rPr>
          <w:u w:val="none"/>
        </w:rPr>
      </w:pPr>
      <w:r>
        <w:rPr>
          <w:u w:val="thick"/>
        </w:rPr>
        <w:t>Summary of Key</w:t>
      </w:r>
      <w:r>
        <w:rPr>
          <w:spacing w:val="-9"/>
          <w:u w:val="thick"/>
        </w:rPr>
        <w:t xml:space="preserve"> </w:t>
      </w:r>
      <w:r>
        <w:rPr>
          <w:u w:val="thick"/>
        </w:rPr>
        <w:t>Provisions</w:t>
      </w:r>
    </w:p>
    <w:p w:rsidR="00CB7816" w:rsidRDefault="00CB7816">
      <w:pPr>
        <w:pStyle w:val="BodyText"/>
        <w:spacing w:before="2"/>
        <w:rPr>
          <w:b/>
          <w:sz w:val="17"/>
        </w:rPr>
      </w:pPr>
    </w:p>
    <w:p w:rsidR="00CB7816" w:rsidRDefault="00D31B84">
      <w:pPr>
        <w:pStyle w:val="BodyText"/>
        <w:spacing w:before="56"/>
        <w:ind w:left="100"/>
      </w:pPr>
      <w:r>
        <w:t>SCAN is especially supportive of the following provisions:</w:t>
      </w:r>
    </w:p>
    <w:p w:rsidR="00CB7816" w:rsidRDefault="00CB7816">
      <w:pPr>
        <w:pStyle w:val="BodyText"/>
      </w:pPr>
    </w:p>
    <w:p w:rsidR="00CB7816" w:rsidRDefault="00D31B84">
      <w:pPr>
        <w:pStyle w:val="ListParagraph"/>
        <w:numPr>
          <w:ilvl w:val="1"/>
          <w:numId w:val="6"/>
        </w:numPr>
        <w:tabs>
          <w:tab w:val="left" w:pos="821"/>
        </w:tabs>
      </w:pPr>
      <w:r>
        <w:rPr>
          <w:i/>
        </w:rPr>
        <w:t xml:space="preserve">Expanding Health Related Supplemental Benefits </w:t>
      </w:r>
      <w:r>
        <w:t xml:space="preserve">– this proposal offers MA beneficiaries non-skilled benefits that will enable them to live independently in their homes, rather than be forced to move into institutions, and complements similar provisions adopted in the </w:t>
      </w:r>
      <w:r>
        <w:rPr>
          <w:i/>
        </w:rPr>
        <w:t>BBA of</w:t>
      </w:r>
      <w:r>
        <w:rPr>
          <w:i/>
          <w:spacing w:val="-27"/>
        </w:rPr>
        <w:t xml:space="preserve"> </w:t>
      </w:r>
      <w:r>
        <w:rPr>
          <w:i/>
        </w:rPr>
        <w:t>2018</w:t>
      </w:r>
      <w:r>
        <w:t>.</w:t>
      </w:r>
    </w:p>
    <w:p w:rsidR="00CB7816" w:rsidRDefault="00D31B84">
      <w:pPr>
        <w:pStyle w:val="ListParagraph"/>
        <w:numPr>
          <w:ilvl w:val="1"/>
          <w:numId w:val="6"/>
        </w:numPr>
        <w:tabs>
          <w:tab w:val="left" w:pos="821"/>
        </w:tabs>
      </w:pPr>
      <w:r>
        <w:rPr>
          <w:i/>
        </w:rPr>
        <w:t>Adding</w:t>
      </w:r>
      <w:r>
        <w:rPr>
          <w:i/>
          <w:spacing w:val="-3"/>
        </w:rPr>
        <w:t xml:space="preserve"> </w:t>
      </w:r>
      <w:r>
        <w:rPr>
          <w:i/>
        </w:rPr>
        <w:t>Mental</w:t>
      </w:r>
      <w:r>
        <w:rPr>
          <w:i/>
          <w:spacing w:val="-5"/>
        </w:rPr>
        <w:t xml:space="preserve"> </w:t>
      </w:r>
      <w:r>
        <w:rPr>
          <w:i/>
        </w:rPr>
        <w:t>Health,</w:t>
      </w:r>
      <w:r>
        <w:rPr>
          <w:i/>
          <w:spacing w:val="-5"/>
        </w:rPr>
        <w:t xml:space="preserve"> </w:t>
      </w:r>
      <w:r>
        <w:rPr>
          <w:i/>
        </w:rPr>
        <w:t>Substance</w:t>
      </w:r>
      <w:r>
        <w:rPr>
          <w:i/>
          <w:spacing w:val="-2"/>
        </w:rPr>
        <w:t xml:space="preserve"> </w:t>
      </w:r>
      <w:r>
        <w:rPr>
          <w:i/>
        </w:rPr>
        <w:t>Use</w:t>
      </w:r>
      <w:r>
        <w:rPr>
          <w:i/>
          <w:spacing w:val="-4"/>
        </w:rPr>
        <w:t xml:space="preserve"> </w:t>
      </w:r>
      <w:r>
        <w:rPr>
          <w:i/>
        </w:rPr>
        <w:t>Disorder,</w:t>
      </w:r>
      <w:r>
        <w:rPr>
          <w:i/>
          <w:spacing w:val="-5"/>
        </w:rPr>
        <w:t xml:space="preserve"> </w:t>
      </w:r>
      <w:r>
        <w:rPr>
          <w:i/>
        </w:rPr>
        <w:t>Chronic</w:t>
      </w:r>
      <w:r>
        <w:rPr>
          <w:i/>
          <w:spacing w:val="-2"/>
        </w:rPr>
        <w:t xml:space="preserve"> </w:t>
      </w:r>
      <w:r>
        <w:rPr>
          <w:i/>
        </w:rPr>
        <w:t>Kidney</w:t>
      </w:r>
      <w:r>
        <w:rPr>
          <w:i/>
          <w:spacing w:val="-5"/>
        </w:rPr>
        <w:t xml:space="preserve"> </w:t>
      </w:r>
      <w:r>
        <w:rPr>
          <w:i/>
        </w:rPr>
        <w:t>Disease,</w:t>
      </w:r>
      <w:r>
        <w:rPr>
          <w:i/>
          <w:spacing w:val="-5"/>
        </w:rPr>
        <w:t xml:space="preserve"> </w:t>
      </w:r>
      <w:r>
        <w:rPr>
          <w:i/>
        </w:rPr>
        <w:t>and</w:t>
      </w:r>
      <w:r>
        <w:rPr>
          <w:i/>
          <w:spacing w:val="-3"/>
        </w:rPr>
        <w:t xml:space="preserve"> </w:t>
      </w:r>
      <w:r>
        <w:rPr>
          <w:i/>
        </w:rPr>
        <w:t>other</w:t>
      </w:r>
      <w:r>
        <w:rPr>
          <w:i/>
          <w:spacing w:val="-4"/>
        </w:rPr>
        <w:t xml:space="preserve"> </w:t>
      </w:r>
      <w:r>
        <w:rPr>
          <w:i/>
        </w:rPr>
        <w:t>Conditions</w:t>
      </w:r>
      <w:r>
        <w:rPr>
          <w:i/>
          <w:spacing w:val="-4"/>
        </w:rPr>
        <w:t xml:space="preserve"> </w:t>
      </w:r>
      <w:r>
        <w:rPr>
          <w:i/>
        </w:rPr>
        <w:t>to</w:t>
      </w:r>
      <w:r>
        <w:rPr>
          <w:i/>
          <w:spacing w:val="-5"/>
        </w:rPr>
        <w:t xml:space="preserve"> </w:t>
      </w:r>
      <w:r>
        <w:rPr>
          <w:i/>
        </w:rPr>
        <w:t>the</w:t>
      </w:r>
      <w:r>
        <w:rPr>
          <w:i/>
          <w:spacing w:val="-5"/>
        </w:rPr>
        <w:t xml:space="preserve"> </w:t>
      </w:r>
      <w:r>
        <w:rPr>
          <w:i/>
        </w:rPr>
        <w:t xml:space="preserve">CMS- Hierarchical Condition Category (HCC) Risk Adjustment Model </w:t>
      </w:r>
      <w:r>
        <w:t>– this proposal will allow plans to better serve beneficiaries with these</w:t>
      </w:r>
      <w:r>
        <w:rPr>
          <w:spacing w:val="-12"/>
        </w:rPr>
        <w:t xml:space="preserve"> </w:t>
      </w:r>
      <w:r>
        <w:t>conditions.</w:t>
      </w:r>
    </w:p>
    <w:p w:rsidR="00CB7816" w:rsidRDefault="00D31B84">
      <w:pPr>
        <w:pStyle w:val="ListParagraph"/>
        <w:numPr>
          <w:ilvl w:val="1"/>
          <w:numId w:val="6"/>
        </w:numPr>
        <w:tabs>
          <w:tab w:val="left" w:pos="821"/>
        </w:tabs>
        <w:spacing w:before="8" w:line="266" w:lineRule="exact"/>
      </w:pPr>
      <w:r>
        <w:rPr>
          <w:i/>
        </w:rPr>
        <w:t xml:space="preserve">Increasing Flexibility in MA Uniformity Requirements </w:t>
      </w:r>
      <w:r>
        <w:t>– this proposed interpretation is a major step forward in tailoring health coverage to individuals’ needs;</w:t>
      </w:r>
      <w:r>
        <w:rPr>
          <w:spacing w:val="46"/>
        </w:rPr>
        <w:t xml:space="preserve"> </w:t>
      </w:r>
      <w:r>
        <w:t>and</w:t>
      </w:r>
    </w:p>
    <w:p w:rsidR="00CB7816" w:rsidRDefault="00D31B84">
      <w:pPr>
        <w:pStyle w:val="ListParagraph"/>
        <w:numPr>
          <w:ilvl w:val="1"/>
          <w:numId w:val="6"/>
        </w:numPr>
        <w:tabs>
          <w:tab w:val="left" w:pos="821"/>
        </w:tabs>
        <w:spacing w:before="5"/>
      </w:pPr>
      <w:r>
        <w:rPr>
          <w:i/>
        </w:rPr>
        <w:t>Improving Beneficiary Communications and Reducing Burden for Integrated Dual Eligible Special Needs Plans</w:t>
      </w:r>
      <w:r>
        <w:rPr>
          <w:i/>
          <w:spacing w:val="-5"/>
        </w:rPr>
        <w:t xml:space="preserve"> </w:t>
      </w:r>
      <w:r>
        <w:rPr>
          <w:i/>
        </w:rPr>
        <w:t>(D-SNPs</w:t>
      </w:r>
      <w:r>
        <w:t>)</w:t>
      </w:r>
      <w:r>
        <w:rPr>
          <w:spacing w:val="-5"/>
        </w:rPr>
        <w:t xml:space="preserve"> </w:t>
      </w:r>
      <w:r>
        <w:t>–</w:t>
      </w:r>
      <w:r>
        <w:rPr>
          <w:spacing w:val="-5"/>
        </w:rPr>
        <w:t xml:space="preserve"> </w:t>
      </w:r>
      <w:r>
        <w:t>this</w:t>
      </w:r>
      <w:r>
        <w:rPr>
          <w:spacing w:val="-6"/>
        </w:rPr>
        <w:t xml:space="preserve"> </w:t>
      </w:r>
      <w:r>
        <w:t>proposal</w:t>
      </w:r>
      <w:r>
        <w:rPr>
          <w:spacing w:val="-5"/>
        </w:rPr>
        <w:t xml:space="preserve"> </w:t>
      </w:r>
      <w:r>
        <w:t>is</w:t>
      </w:r>
      <w:r>
        <w:rPr>
          <w:spacing w:val="-6"/>
        </w:rPr>
        <w:t xml:space="preserve"> </w:t>
      </w:r>
      <w:r>
        <w:t>important</w:t>
      </w:r>
      <w:r>
        <w:rPr>
          <w:spacing w:val="-6"/>
        </w:rPr>
        <w:t xml:space="preserve"> </w:t>
      </w:r>
      <w:r>
        <w:t>as</w:t>
      </w:r>
      <w:r>
        <w:rPr>
          <w:spacing w:val="-6"/>
        </w:rPr>
        <w:t xml:space="preserve"> </w:t>
      </w:r>
      <w:r>
        <w:t>we</w:t>
      </w:r>
      <w:r>
        <w:rPr>
          <w:spacing w:val="-5"/>
        </w:rPr>
        <w:t xml:space="preserve"> </w:t>
      </w:r>
      <w:r>
        <w:t>move</w:t>
      </w:r>
      <w:r>
        <w:rPr>
          <w:spacing w:val="-5"/>
        </w:rPr>
        <w:t xml:space="preserve"> </w:t>
      </w:r>
      <w:r>
        <w:t>toward</w:t>
      </w:r>
      <w:r>
        <w:rPr>
          <w:spacing w:val="-6"/>
        </w:rPr>
        <w:t xml:space="preserve"> </w:t>
      </w:r>
      <w:r>
        <w:t>the</w:t>
      </w:r>
      <w:r>
        <w:rPr>
          <w:spacing w:val="-6"/>
        </w:rPr>
        <w:t xml:space="preserve"> </w:t>
      </w:r>
      <w:r>
        <w:t>full</w:t>
      </w:r>
      <w:r>
        <w:rPr>
          <w:spacing w:val="-6"/>
        </w:rPr>
        <w:t xml:space="preserve"> </w:t>
      </w:r>
      <w:r>
        <w:t>integration</w:t>
      </w:r>
      <w:r>
        <w:rPr>
          <w:spacing w:val="-6"/>
        </w:rPr>
        <w:t xml:space="preserve"> </w:t>
      </w:r>
      <w:r>
        <w:t>goals</w:t>
      </w:r>
      <w:r>
        <w:rPr>
          <w:spacing w:val="-5"/>
        </w:rPr>
        <w:t xml:space="preserve"> </w:t>
      </w:r>
      <w:r>
        <w:t>envisioned</w:t>
      </w:r>
      <w:r>
        <w:rPr>
          <w:spacing w:val="-6"/>
        </w:rPr>
        <w:t xml:space="preserve"> </w:t>
      </w:r>
      <w:r>
        <w:t>in</w:t>
      </w:r>
      <w:r>
        <w:rPr>
          <w:spacing w:val="-7"/>
        </w:rPr>
        <w:t xml:space="preserve"> </w:t>
      </w:r>
      <w:r>
        <w:t xml:space="preserve">the </w:t>
      </w:r>
      <w:r>
        <w:rPr>
          <w:i/>
        </w:rPr>
        <w:t>BBA of</w:t>
      </w:r>
      <w:r>
        <w:rPr>
          <w:i/>
          <w:spacing w:val="-2"/>
        </w:rPr>
        <w:t xml:space="preserve"> </w:t>
      </w:r>
      <w:r>
        <w:rPr>
          <w:i/>
        </w:rPr>
        <w:t>2018</w:t>
      </w:r>
      <w:r>
        <w:t>.</w:t>
      </w:r>
    </w:p>
    <w:p w:rsidR="00CB7816" w:rsidRDefault="00CB7816">
      <w:pPr>
        <w:pStyle w:val="BodyText"/>
        <w:spacing w:before="11"/>
        <w:rPr>
          <w:sz w:val="21"/>
        </w:rPr>
      </w:pPr>
    </w:p>
    <w:p w:rsidR="00CB7816" w:rsidRDefault="00D31B84">
      <w:pPr>
        <w:pStyle w:val="BodyText"/>
        <w:spacing w:before="1"/>
        <w:ind w:left="100"/>
      </w:pPr>
      <w:r>
        <w:t>SCAN is concerned with aspects of a few proposals, in particular:</w:t>
      </w:r>
    </w:p>
    <w:p w:rsidR="00CB7816" w:rsidRDefault="00CB7816">
      <w:pPr>
        <w:pStyle w:val="BodyText"/>
      </w:pPr>
    </w:p>
    <w:p w:rsidR="00CB7816" w:rsidRDefault="00D31B84">
      <w:pPr>
        <w:pStyle w:val="ListParagraph"/>
        <w:numPr>
          <w:ilvl w:val="1"/>
          <w:numId w:val="6"/>
        </w:numPr>
        <w:tabs>
          <w:tab w:val="left" w:pos="821"/>
        </w:tabs>
        <w:spacing w:before="1"/>
        <w:ind w:right="114"/>
      </w:pPr>
      <w:r>
        <w:rPr>
          <w:i/>
        </w:rPr>
        <w:t xml:space="preserve">Implementing the New CMS-HCC Risk Model in 2019 </w:t>
      </w:r>
      <w:r>
        <w:t>– SCAN recommends delaying this model to 2020 to give MA plans more time to assess the impact of the significant changes proposed (e.g., ICD-9 to ICD-10 coding and full use of encounter</w:t>
      </w:r>
      <w:r>
        <w:rPr>
          <w:spacing w:val="-12"/>
        </w:rPr>
        <w:t xml:space="preserve"> </w:t>
      </w:r>
      <w:r>
        <w:t>data);</w:t>
      </w:r>
    </w:p>
    <w:p w:rsidR="00CB7816" w:rsidRDefault="00D31B84">
      <w:pPr>
        <w:pStyle w:val="ListParagraph"/>
        <w:numPr>
          <w:ilvl w:val="1"/>
          <w:numId w:val="6"/>
        </w:numPr>
        <w:tabs>
          <w:tab w:val="left" w:pos="821"/>
        </w:tabs>
        <w:ind w:right="114"/>
      </w:pPr>
      <w:r>
        <w:rPr>
          <w:i/>
        </w:rPr>
        <w:t xml:space="preserve">Increasing the Percentage of Encounter Data in Risk Score and Decreasing Encounter Data as a Diagnosis Source </w:t>
      </w:r>
      <w:r>
        <w:t>– SCAN recommends also postponing this proposal to 2020 to ensure that CMS has validated the data before making a full</w:t>
      </w:r>
      <w:r>
        <w:rPr>
          <w:spacing w:val="-12"/>
        </w:rPr>
        <w:t xml:space="preserve"> </w:t>
      </w:r>
      <w:r>
        <w:t>transition;</w:t>
      </w:r>
    </w:p>
    <w:p w:rsidR="00CB7816" w:rsidRDefault="00D31B84">
      <w:pPr>
        <w:pStyle w:val="ListParagraph"/>
        <w:numPr>
          <w:ilvl w:val="1"/>
          <w:numId w:val="6"/>
        </w:numPr>
        <w:tabs>
          <w:tab w:val="left" w:pos="821"/>
        </w:tabs>
        <w:ind w:right="112"/>
      </w:pPr>
      <w:r>
        <w:rPr>
          <w:i/>
        </w:rPr>
        <w:t xml:space="preserve">Improving Drug Utilization Review (DUR) in Medicare Part </w:t>
      </w:r>
      <w:r>
        <w:t>D – SCAN opposes instituting a formulary-hard edit at a dosage level of 90 MME/day with a 7-day supply allowance because it may have unintended negative consequences to</w:t>
      </w:r>
      <w:r>
        <w:rPr>
          <w:spacing w:val="-5"/>
        </w:rPr>
        <w:t xml:space="preserve"> </w:t>
      </w:r>
      <w:r>
        <w:t>beneficiaries.</w:t>
      </w:r>
    </w:p>
    <w:p w:rsidR="00CB7816" w:rsidRDefault="00CB7816">
      <w:pPr>
        <w:pStyle w:val="BodyText"/>
        <w:rPr>
          <w:sz w:val="24"/>
        </w:rPr>
      </w:pPr>
    </w:p>
    <w:p w:rsidR="00CB7816" w:rsidRDefault="00D31B84">
      <w:pPr>
        <w:pStyle w:val="Heading1"/>
        <w:numPr>
          <w:ilvl w:val="0"/>
          <w:numId w:val="6"/>
        </w:numPr>
        <w:tabs>
          <w:tab w:val="left" w:pos="468"/>
        </w:tabs>
        <w:ind w:left="467" w:hanging="367"/>
        <w:rPr>
          <w:u w:val="none"/>
        </w:rPr>
      </w:pPr>
      <w:r>
        <w:rPr>
          <w:u w:val="thick"/>
        </w:rPr>
        <w:t>SCAN Health Plan Comments on 2019 Advance Notice and Draft Call</w:t>
      </w:r>
      <w:r>
        <w:rPr>
          <w:spacing w:val="-31"/>
          <w:u w:val="thick"/>
        </w:rPr>
        <w:t xml:space="preserve"> </w:t>
      </w:r>
      <w:r>
        <w:rPr>
          <w:u w:val="thick"/>
        </w:rPr>
        <w:t>Letter</w:t>
      </w:r>
    </w:p>
    <w:p w:rsidR="00CB7816" w:rsidRDefault="00CB7816">
      <w:pPr>
        <w:pStyle w:val="BodyText"/>
        <w:spacing w:before="5"/>
        <w:rPr>
          <w:b/>
          <w:sz w:val="10"/>
        </w:rPr>
      </w:pPr>
    </w:p>
    <w:p w:rsidR="00CB7816" w:rsidRDefault="00D31B84">
      <w:pPr>
        <w:pStyle w:val="BodyText"/>
        <w:spacing w:before="57"/>
        <w:ind w:left="100"/>
      </w:pPr>
      <w:r>
        <w:t>SCAN is pleased with the MA payment increase proposed by CMS for plan year 2019. This increase will enable plans to provide additional benefits and more specifically target the needs of Medicare beneficiaries.</w:t>
      </w:r>
    </w:p>
    <w:p w:rsidR="00CB7816" w:rsidRDefault="00CB7816">
      <w:pPr>
        <w:sectPr w:rsidR="00CB7816">
          <w:pgSz w:w="12240" w:h="15840"/>
          <w:pgMar w:top="1400" w:right="960" w:bottom="1200" w:left="980" w:header="0" w:footer="1015" w:gutter="0"/>
          <w:cols w:space="720"/>
        </w:sectPr>
      </w:pPr>
    </w:p>
    <w:p w:rsidR="00CB7816" w:rsidRDefault="00D31B84">
      <w:pPr>
        <w:pStyle w:val="Heading2"/>
        <w:ind w:right="1401"/>
      </w:pPr>
      <w:r>
        <w:lastRenderedPageBreak/>
        <w:t>Advance Notice (CY 2019)</w:t>
      </w:r>
    </w:p>
    <w:p w:rsidR="00CB7816" w:rsidRDefault="00D31B84">
      <w:pPr>
        <w:pStyle w:val="Heading3"/>
        <w:spacing w:before="182"/>
      </w:pPr>
      <w:r>
        <w:rPr>
          <w:u w:val="single"/>
        </w:rPr>
        <w:t>End Stage Renal Disease (ESRD) Rates</w:t>
      </w:r>
    </w:p>
    <w:p w:rsidR="00CB7816" w:rsidRDefault="00D31B84">
      <w:pPr>
        <w:pStyle w:val="ListParagraph"/>
        <w:numPr>
          <w:ilvl w:val="1"/>
          <w:numId w:val="6"/>
        </w:numPr>
        <w:tabs>
          <w:tab w:val="left" w:pos="821"/>
        </w:tabs>
        <w:spacing w:before="182" w:line="259" w:lineRule="auto"/>
        <w:ind w:right="114"/>
      </w:pPr>
      <w:r>
        <w:rPr>
          <w:b/>
        </w:rPr>
        <w:t xml:space="preserve">CMS Proposal: </w:t>
      </w:r>
      <w:r>
        <w:t>CMS proposes that, similar to the non-ESRD rate methodology, it will reprice the ESRD historical inpatient, hospital outpatient, and skilled nursing facility claims from 2012-2016 to reflect the most current (i.e., FY 2018) wage indices and re-tabulate physician claims with the most current (i.e., CY 2018) Geographic Practice Cost Indices. CMS is also proposing to reprice the ESRD prospective payment system</w:t>
      </w:r>
      <w:r>
        <w:rPr>
          <w:spacing w:val="-8"/>
        </w:rPr>
        <w:t xml:space="preserve"> </w:t>
      </w:r>
      <w:r>
        <w:t>dialysis</w:t>
      </w:r>
      <w:r>
        <w:rPr>
          <w:spacing w:val="-9"/>
        </w:rPr>
        <w:t xml:space="preserve"> </w:t>
      </w:r>
      <w:r>
        <w:t>claims</w:t>
      </w:r>
      <w:r>
        <w:rPr>
          <w:spacing w:val="-7"/>
        </w:rPr>
        <w:t xml:space="preserve"> </w:t>
      </w:r>
      <w:r>
        <w:t>for</w:t>
      </w:r>
      <w:r>
        <w:rPr>
          <w:spacing w:val="-7"/>
        </w:rPr>
        <w:t xml:space="preserve"> </w:t>
      </w:r>
      <w:r>
        <w:t>the</w:t>
      </w:r>
      <w:r>
        <w:rPr>
          <w:spacing w:val="-6"/>
        </w:rPr>
        <w:t xml:space="preserve"> </w:t>
      </w:r>
      <w:r>
        <w:t>years</w:t>
      </w:r>
      <w:r>
        <w:rPr>
          <w:spacing w:val="-7"/>
        </w:rPr>
        <w:t xml:space="preserve"> </w:t>
      </w:r>
      <w:r>
        <w:t>2014-2016</w:t>
      </w:r>
      <w:r>
        <w:rPr>
          <w:spacing w:val="-8"/>
        </w:rPr>
        <w:t xml:space="preserve"> </w:t>
      </w:r>
      <w:r>
        <w:t>and</w:t>
      </w:r>
      <w:r>
        <w:rPr>
          <w:spacing w:val="-7"/>
        </w:rPr>
        <w:t xml:space="preserve"> </w:t>
      </w:r>
      <w:r>
        <w:t>to</w:t>
      </w:r>
      <w:r>
        <w:rPr>
          <w:spacing w:val="-10"/>
        </w:rPr>
        <w:t xml:space="preserve"> </w:t>
      </w:r>
      <w:r>
        <w:t>adjust</w:t>
      </w:r>
      <w:r>
        <w:rPr>
          <w:spacing w:val="-6"/>
        </w:rPr>
        <w:t xml:space="preserve"> </w:t>
      </w:r>
      <w:r>
        <w:t>historical</w:t>
      </w:r>
      <w:r>
        <w:rPr>
          <w:spacing w:val="-7"/>
        </w:rPr>
        <w:t xml:space="preserve"> </w:t>
      </w:r>
      <w:r>
        <w:t>FFS</w:t>
      </w:r>
      <w:r>
        <w:rPr>
          <w:spacing w:val="-7"/>
        </w:rPr>
        <w:t xml:space="preserve"> </w:t>
      </w:r>
      <w:r>
        <w:t>claims</w:t>
      </w:r>
      <w:r>
        <w:rPr>
          <w:spacing w:val="-9"/>
        </w:rPr>
        <w:t xml:space="preserve"> </w:t>
      </w:r>
      <w:r>
        <w:t>for</w:t>
      </w:r>
      <w:r>
        <w:rPr>
          <w:spacing w:val="-7"/>
        </w:rPr>
        <w:t xml:space="preserve"> </w:t>
      </w:r>
      <w:r>
        <w:t>ESRD</w:t>
      </w:r>
      <w:r>
        <w:rPr>
          <w:spacing w:val="-6"/>
        </w:rPr>
        <w:t xml:space="preserve"> </w:t>
      </w:r>
      <w:r>
        <w:t>beneficiaries</w:t>
      </w:r>
      <w:r>
        <w:rPr>
          <w:spacing w:val="-9"/>
        </w:rPr>
        <w:t xml:space="preserve"> </w:t>
      </w:r>
      <w:r>
        <w:t>to account for legislative and regulatory changes to the provisions under section 1886(d)(5)(F) of the Act, and the establishment of</w:t>
      </w:r>
      <w:r>
        <w:rPr>
          <w:spacing w:val="-11"/>
        </w:rPr>
        <w:t xml:space="preserve"> </w:t>
      </w:r>
      <w:r>
        <w:t>1886(r).</w:t>
      </w:r>
    </w:p>
    <w:p w:rsidR="00CB7816" w:rsidRDefault="00D31B84">
      <w:pPr>
        <w:pStyle w:val="ListParagraph"/>
        <w:numPr>
          <w:ilvl w:val="1"/>
          <w:numId w:val="6"/>
        </w:numPr>
        <w:tabs>
          <w:tab w:val="left" w:pos="821"/>
        </w:tabs>
        <w:spacing w:line="259" w:lineRule="auto"/>
        <w:ind w:right="116"/>
      </w:pPr>
      <w:r>
        <w:rPr>
          <w:b/>
        </w:rPr>
        <w:t xml:space="preserve">SCAN Comments/Rationale: </w:t>
      </w:r>
      <w:r>
        <w:t>SCAN requests that CMS consider new IV therapy drugs in proposed payments</w:t>
      </w:r>
      <w:r>
        <w:rPr>
          <w:spacing w:val="-10"/>
        </w:rPr>
        <w:t xml:space="preserve"> </w:t>
      </w:r>
      <w:r>
        <w:t>rates.</w:t>
      </w:r>
      <w:r>
        <w:rPr>
          <w:spacing w:val="29"/>
        </w:rPr>
        <w:t xml:space="preserve"> </w:t>
      </w:r>
      <w:r>
        <w:t>Due</w:t>
      </w:r>
      <w:r>
        <w:rPr>
          <w:spacing w:val="-10"/>
        </w:rPr>
        <w:t xml:space="preserve"> </w:t>
      </w:r>
      <w:r>
        <w:t>to</w:t>
      </w:r>
      <w:r>
        <w:rPr>
          <w:spacing w:val="-9"/>
        </w:rPr>
        <w:t xml:space="preserve"> </w:t>
      </w:r>
      <w:r>
        <w:t>the</w:t>
      </w:r>
      <w:r>
        <w:rPr>
          <w:spacing w:val="-13"/>
        </w:rPr>
        <w:t xml:space="preserve"> </w:t>
      </w:r>
      <w:r>
        <w:t>approval</w:t>
      </w:r>
      <w:r>
        <w:rPr>
          <w:spacing w:val="-11"/>
        </w:rPr>
        <w:t xml:space="preserve"> </w:t>
      </w:r>
      <w:r>
        <w:t>of</w:t>
      </w:r>
      <w:r>
        <w:rPr>
          <w:spacing w:val="-11"/>
        </w:rPr>
        <w:t xml:space="preserve"> </w:t>
      </w:r>
      <w:r>
        <w:t>new</w:t>
      </w:r>
      <w:r>
        <w:rPr>
          <w:spacing w:val="-10"/>
        </w:rPr>
        <w:t xml:space="preserve"> </w:t>
      </w:r>
      <w:r>
        <w:t>IV</w:t>
      </w:r>
      <w:r>
        <w:rPr>
          <w:spacing w:val="-11"/>
        </w:rPr>
        <w:t xml:space="preserve"> </w:t>
      </w:r>
      <w:r>
        <w:t>therapy,</w:t>
      </w:r>
      <w:r>
        <w:rPr>
          <w:spacing w:val="-10"/>
        </w:rPr>
        <w:t xml:space="preserve"> </w:t>
      </w:r>
      <w:r>
        <w:t>CMS</w:t>
      </w:r>
      <w:r>
        <w:rPr>
          <w:spacing w:val="-11"/>
        </w:rPr>
        <w:t xml:space="preserve"> </w:t>
      </w:r>
      <w:r>
        <w:t>has</w:t>
      </w:r>
      <w:r>
        <w:rPr>
          <w:spacing w:val="-11"/>
        </w:rPr>
        <w:t xml:space="preserve"> </w:t>
      </w:r>
      <w:r>
        <w:t>transitioned</w:t>
      </w:r>
      <w:r>
        <w:rPr>
          <w:spacing w:val="-11"/>
        </w:rPr>
        <w:t xml:space="preserve"> </w:t>
      </w:r>
      <w:r>
        <w:t>the</w:t>
      </w:r>
      <w:r>
        <w:rPr>
          <w:spacing w:val="-10"/>
        </w:rPr>
        <w:t xml:space="preserve"> </w:t>
      </w:r>
      <w:r>
        <w:t>calcimimetics</w:t>
      </w:r>
      <w:r>
        <w:rPr>
          <w:spacing w:val="-10"/>
        </w:rPr>
        <w:t xml:space="preserve"> </w:t>
      </w:r>
      <w:r>
        <w:t>drug</w:t>
      </w:r>
      <w:r>
        <w:rPr>
          <w:spacing w:val="-11"/>
        </w:rPr>
        <w:t xml:space="preserve"> </w:t>
      </w:r>
      <w:r>
        <w:t>class from Part D to Part B for Medicare FFS, including Sensipar and Parsabiv. We would like to confirm that the projected allowed drug costs minus the FFS Part B member cost-share have been factored into the 2019 MA Benchmark and ESRD Payment</w:t>
      </w:r>
      <w:r>
        <w:rPr>
          <w:spacing w:val="-12"/>
        </w:rPr>
        <w:t xml:space="preserve"> </w:t>
      </w:r>
      <w:r>
        <w:t>rates.</w:t>
      </w:r>
    </w:p>
    <w:p w:rsidR="00CB7816" w:rsidRDefault="00CB7816">
      <w:pPr>
        <w:pStyle w:val="BodyText"/>
      </w:pPr>
    </w:p>
    <w:p w:rsidR="00CB7816" w:rsidRDefault="00CB7816">
      <w:pPr>
        <w:pStyle w:val="BodyText"/>
        <w:spacing w:before="11"/>
        <w:rPr>
          <w:sz w:val="27"/>
        </w:rPr>
      </w:pPr>
    </w:p>
    <w:p w:rsidR="00CB7816" w:rsidRDefault="00D31B84">
      <w:pPr>
        <w:pStyle w:val="Heading3"/>
      </w:pPr>
      <w:r>
        <w:rPr>
          <w:u w:val="single"/>
        </w:rPr>
        <w:t>MA Employer Group Waiver Plans (EGWP)</w:t>
      </w:r>
    </w:p>
    <w:p w:rsidR="00CB7816" w:rsidRDefault="00D31B84">
      <w:pPr>
        <w:pStyle w:val="ListParagraph"/>
        <w:numPr>
          <w:ilvl w:val="1"/>
          <w:numId w:val="6"/>
        </w:numPr>
        <w:tabs>
          <w:tab w:val="left" w:pos="821"/>
        </w:tabs>
        <w:spacing w:before="180" w:line="259" w:lineRule="auto"/>
      </w:pPr>
      <w:r>
        <w:rPr>
          <w:b/>
        </w:rPr>
        <w:t xml:space="preserve">CMS Proposal: </w:t>
      </w:r>
      <w:r>
        <w:t>CMS intends to continue to waive the Bid Pricing Tool bidding requirements for all MA EGWPs for 2019. CMS is also considering alternative policies to pay EGWPs and is soliciting comment on these approaches.</w:t>
      </w:r>
    </w:p>
    <w:p w:rsidR="00CB7816" w:rsidRDefault="00D31B84">
      <w:pPr>
        <w:pStyle w:val="ListParagraph"/>
        <w:numPr>
          <w:ilvl w:val="1"/>
          <w:numId w:val="6"/>
        </w:numPr>
        <w:tabs>
          <w:tab w:val="left" w:pos="821"/>
        </w:tabs>
        <w:spacing w:line="259" w:lineRule="auto"/>
        <w:ind w:right="114"/>
      </w:pPr>
      <w:r>
        <w:rPr>
          <w:b/>
        </w:rPr>
        <w:t xml:space="preserve">SCAN Comments/Rationale: </w:t>
      </w:r>
      <w:r>
        <w:t>SCAN supports CMS’s proposal to fully phase-in individual-market plans’ bid-to-benchmark ratios and the additional step to account for the difference between the proportions of</w:t>
      </w:r>
      <w:r>
        <w:rPr>
          <w:spacing w:val="-4"/>
        </w:rPr>
        <w:t xml:space="preserve"> </w:t>
      </w:r>
      <w:r>
        <w:t>beneficiaries</w:t>
      </w:r>
      <w:r>
        <w:rPr>
          <w:spacing w:val="-4"/>
        </w:rPr>
        <w:t xml:space="preserve"> </w:t>
      </w:r>
      <w:r>
        <w:t>in</w:t>
      </w:r>
      <w:r>
        <w:rPr>
          <w:spacing w:val="-5"/>
        </w:rPr>
        <w:t xml:space="preserve"> </w:t>
      </w:r>
      <w:r>
        <w:t>health</w:t>
      </w:r>
      <w:r>
        <w:rPr>
          <w:spacing w:val="-5"/>
        </w:rPr>
        <w:t xml:space="preserve"> </w:t>
      </w:r>
      <w:r>
        <w:t>maintenance</w:t>
      </w:r>
      <w:r>
        <w:rPr>
          <w:spacing w:val="-6"/>
        </w:rPr>
        <w:t xml:space="preserve"> </w:t>
      </w:r>
      <w:r>
        <w:t>organizations</w:t>
      </w:r>
      <w:r>
        <w:rPr>
          <w:spacing w:val="-7"/>
        </w:rPr>
        <w:t xml:space="preserve"> </w:t>
      </w:r>
      <w:r>
        <w:t>vs.</w:t>
      </w:r>
      <w:r>
        <w:rPr>
          <w:spacing w:val="-5"/>
        </w:rPr>
        <w:t xml:space="preserve"> </w:t>
      </w:r>
      <w:r>
        <w:t>preferred</w:t>
      </w:r>
      <w:r>
        <w:rPr>
          <w:spacing w:val="-5"/>
        </w:rPr>
        <w:t xml:space="preserve"> </w:t>
      </w:r>
      <w:r>
        <w:t>provider</w:t>
      </w:r>
      <w:r>
        <w:rPr>
          <w:spacing w:val="-4"/>
        </w:rPr>
        <w:t xml:space="preserve"> </w:t>
      </w:r>
      <w:r>
        <w:t>organizations</w:t>
      </w:r>
      <w:r>
        <w:rPr>
          <w:spacing w:val="-4"/>
        </w:rPr>
        <w:t xml:space="preserve"> </w:t>
      </w:r>
      <w:r>
        <w:t>between</w:t>
      </w:r>
      <w:r>
        <w:rPr>
          <w:spacing w:val="-5"/>
        </w:rPr>
        <w:t xml:space="preserve"> </w:t>
      </w:r>
      <w:r>
        <w:t>EGWP and individual-market plans.  This will ensure fair and consistent payment across the MA</w:t>
      </w:r>
      <w:r>
        <w:rPr>
          <w:spacing w:val="-32"/>
        </w:rPr>
        <w:t xml:space="preserve"> </w:t>
      </w:r>
      <w:r>
        <w:t>program.</w:t>
      </w:r>
    </w:p>
    <w:p w:rsidR="00CB7816" w:rsidRDefault="00CB7816">
      <w:pPr>
        <w:pStyle w:val="BodyText"/>
      </w:pPr>
    </w:p>
    <w:p w:rsidR="00CB7816" w:rsidRDefault="00CB7816">
      <w:pPr>
        <w:pStyle w:val="BodyText"/>
        <w:spacing w:before="1"/>
        <w:rPr>
          <w:sz w:val="28"/>
        </w:rPr>
      </w:pPr>
    </w:p>
    <w:p w:rsidR="00CB7816" w:rsidRDefault="00D31B84">
      <w:pPr>
        <w:pStyle w:val="Heading3"/>
      </w:pPr>
      <w:r>
        <w:rPr>
          <w:u w:val="single"/>
        </w:rPr>
        <w:t>CMS-HCC Risk Adjustment Model for CY 2019</w:t>
      </w:r>
    </w:p>
    <w:p w:rsidR="00CB7816" w:rsidRDefault="00D31B84">
      <w:pPr>
        <w:pStyle w:val="ListParagraph"/>
        <w:numPr>
          <w:ilvl w:val="1"/>
          <w:numId w:val="6"/>
        </w:numPr>
        <w:tabs>
          <w:tab w:val="left" w:pos="820"/>
          <w:tab w:val="left" w:pos="821"/>
        </w:tabs>
        <w:spacing w:before="182"/>
        <w:ind w:right="0"/>
        <w:jc w:val="left"/>
      </w:pPr>
      <w:r>
        <w:rPr>
          <w:b/>
        </w:rPr>
        <w:t xml:space="preserve">CMS Proposal:  </w:t>
      </w:r>
      <w:r>
        <w:t xml:space="preserve">CMS proposes several changes to the CMS-HCC Risk Adjustment Model.  These  </w:t>
      </w:r>
      <w:r>
        <w:rPr>
          <w:spacing w:val="9"/>
        </w:rPr>
        <w:t xml:space="preserve"> </w:t>
      </w:r>
      <w:r>
        <w:t>include:</w:t>
      </w:r>
    </w:p>
    <w:p w:rsidR="00CB7816" w:rsidRDefault="00D31B84">
      <w:pPr>
        <w:pStyle w:val="BodyText"/>
        <w:spacing w:before="18" w:line="259" w:lineRule="auto"/>
        <w:ind w:left="820" w:right="110"/>
        <w:jc w:val="both"/>
      </w:pPr>
      <w:r>
        <w:t>1) evaluating the addition of mental health, substance use disorder, chronic kidney disease, and other conditions to the model; 2) adjusting the number of conditions an individual beneficiary may have; 3) phasing-in the new model in 2019, starting with a blend of 75% of the risk adjustment model used for payment in 2017 and 2018 and 25% of the new proposed risk adjustment model; 4) updating the HCC- End</w:t>
      </w:r>
      <w:r>
        <w:rPr>
          <w:spacing w:val="-5"/>
        </w:rPr>
        <w:t xml:space="preserve"> </w:t>
      </w:r>
      <w:r>
        <w:t>Stage</w:t>
      </w:r>
      <w:r>
        <w:rPr>
          <w:spacing w:val="-4"/>
        </w:rPr>
        <w:t xml:space="preserve"> </w:t>
      </w:r>
      <w:r>
        <w:t>Renal</w:t>
      </w:r>
      <w:r>
        <w:rPr>
          <w:spacing w:val="-5"/>
        </w:rPr>
        <w:t xml:space="preserve"> </w:t>
      </w:r>
      <w:r>
        <w:t>Disease</w:t>
      </w:r>
      <w:r>
        <w:rPr>
          <w:spacing w:val="-4"/>
        </w:rPr>
        <w:t xml:space="preserve"> </w:t>
      </w:r>
      <w:r>
        <w:t>(ESRD)</w:t>
      </w:r>
      <w:r>
        <w:rPr>
          <w:spacing w:val="-2"/>
        </w:rPr>
        <w:t xml:space="preserve"> </w:t>
      </w:r>
      <w:r>
        <w:t>risk</w:t>
      </w:r>
      <w:r>
        <w:rPr>
          <w:spacing w:val="-5"/>
        </w:rPr>
        <w:t xml:space="preserve"> </w:t>
      </w:r>
      <w:r>
        <w:t>adjustment</w:t>
      </w:r>
      <w:r>
        <w:rPr>
          <w:spacing w:val="-6"/>
        </w:rPr>
        <w:t xml:space="preserve"> </w:t>
      </w:r>
      <w:r>
        <w:t>model;</w:t>
      </w:r>
      <w:r>
        <w:rPr>
          <w:spacing w:val="-4"/>
        </w:rPr>
        <w:t xml:space="preserve"> </w:t>
      </w:r>
      <w:r>
        <w:t>and</w:t>
      </w:r>
      <w:r>
        <w:rPr>
          <w:spacing w:val="-5"/>
        </w:rPr>
        <w:t xml:space="preserve"> </w:t>
      </w:r>
      <w:r>
        <w:t>5)</w:t>
      </w:r>
      <w:r>
        <w:rPr>
          <w:spacing w:val="-3"/>
        </w:rPr>
        <w:t xml:space="preserve"> </w:t>
      </w:r>
      <w:r>
        <w:t>updating</w:t>
      </w:r>
      <w:r>
        <w:rPr>
          <w:spacing w:val="-5"/>
        </w:rPr>
        <w:t xml:space="preserve"> </w:t>
      </w:r>
      <w:r>
        <w:t>the</w:t>
      </w:r>
      <w:r>
        <w:rPr>
          <w:spacing w:val="-6"/>
        </w:rPr>
        <w:t xml:space="preserve"> </w:t>
      </w:r>
      <w:r>
        <w:t>Part</w:t>
      </w:r>
      <w:r>
        <w:rPr>
          <w:spacing w:val="-5"/>
        </w:rPr>
        <w:t xml:space="preserve"> </w:t>
      </w:r>
      <w:r>
        <w:t>D</w:t>
      </w:r>
      <w:r>
        <w:rPr>
          <w:spacing w:val="-3"/>
        </w:rPr>
        <w:t xml:space="preserve"> </w:t>
      </w:r>
      <w:r>
        <w:t>risk</w:t>
      </w:r>
      <w:r>
        <w:rPr>
          <w:spacing w:val="-5"/>
        </w:rPr>
        <w:t xml:space="preserve"> </w:t>
      </w:r>
      <w:r>
        <w:t>adjustment</w:t>
      </w:r>
      <w:r>
        <w:rPr>
          <w:spacing w:val="-4"/>
        </w:rPr>
        <w:t xml:space="preserve"> </w:t>
      </w:r>
      <w:r>
        <w:t>model (RxHCC) for 2019 to reflect the 2019 benefit</w:t>
      </w:r>
      <w:r>
        <w:rPr>
          <w:spacing w:val="-18"/>
        </w:rPr>
        <w:t xml:space="preserve"> </w:t>
      </w:r>
      <w:r>
        <w:t>structure.</w:t>
      </w:r>
    </w:p>
    <w:p w:rsidR="00CB7816" w:rsidRDefault="00D31B84">
      <w:pPr>
        <w:pStyle w:val="ListParagraph"/>
        <w:numPr>
          <w:ilvl w:val="1"/>
          <w:numId w:val="6"/>
        </w:numPr>
        <w:tabs>
          <w:tab w:val="left" w:pos="821"/>
        </w:tabs>
        <w:spacing w:line="259" w:lineRule="auto"/>
        <w:ind w:right="112"/>
      </w:pPr>
      <w:r>
        <w:rPr>
          <w:b/>
        </w:rPr>
        <w:t>SCAN</w:t>
      </w:r>
      <w:r>
        <w:rPr>
          <w:b/>
          <w:spacing w:val="-15"/>
        </w:rPr>
        <w:t xml:space="preserve"> </w:t>
      </w:r>
      <w:r>
        <w:rPr>
          <w:b/>
        </w:rPr>
        <w:t>Comments/Rationale:</w:t>
      </w:r>
      <w:r>
        <w:rPr>
          <w:b/>
          <w:spacing w:val="23"/>
        </w:rPr>
        <w:t xml:space="preserve"> </w:t>
      </w:r>
      <w:r>
        <w:t>SCAN</w:t>
      </w:r>
      <w:r>
        <w:rPr>
          <w:spacing w:val="-15"/>
        </w:rPr>
        <w:t xml:space="preserve"> </w:t>
      </w:r>
      <w:r>
        <w:t>supports</w:t>
      </w:r>
      <w:r>
        <w:rPr>
          <w:spacing w:val="-16"/>
        </w:rPr>
        <w:t xml:space="preserve"> </w:t>
      </w:r>
      <w:r>
        <w:t>adding</w:t>
      </w:r>
      <w:r>
        <w:rPr>
          <w:spacing w:val="-15"/>
        </w:rPr>
        <w:t xml:space="preserve"> </w:t>
      </w:r>
      <w:r>
        <w:t>mental</w:t>
      </w:r>
      <w:r>
        <w:rPr>
          <w:spacing w:val="-14"/>
        </w:rPr>
        <w:t xml:space="preserve"> </w:t>
      </w:r>
      <w:r>
        <w:t>health,</w:t>
      </w:r>
      <w:r>
        <w:rPr>
          <w:spacing w:val="-14"/>
        </w:rPr>
        <w:t xml:space="preserve"> </w:t>
      </w:r>
      <w:r>
        <w:t>substance</w:t>
      </w:r>
      <w:r>
        <w:rPr>
          <w:spacing w:val="-13"/>
        </w:rPr>
        <w:t xml:space="preserve"> </w:t>
      </w:r>
      <w:r>
        <w:t>use</w:t>
      </w:r>
      <w:r>
        <w:rPr>
          <w:spacing w:val="-18"/>
        </w:rPr>
        <w:t xml:space="preserve"> </w:t>
      </w:r>
      <w:r>
        <w:t>disorder,</w:t>
      </w:r>
      <w:r>
        <w:rPr>
          <w:spacing w:val="-16"/>
        </w:rPr>
        <w:t xml:space="preserve"> </w:t>
      </w:r>
      <w:r>
        <w:t>chronic</w:t>
      </w:r>
      <w:r>
        <w:rPr>
          <w:spacing w:val="-16"/>
        </w:rPr>
        <w:t xml:space="preserve"> </w:t>
      </w:r>
      <w:r>
        <w:t>kidney disease</w:t>
      </w:r>
      <w:r>
        <w:rPr>
          <w:spacing w:val="-4"/>
        </w:rPr>
        <w:t xml:space="preserve"> </w:t>
      </w:r>
      <w:r>
        <w:t>and</w:t>
      </w:r>
      <w:r>
        <w:rPr>
          <w:spacing w:val="-6"/>
        </w:rPr>
        <w:t xml:space="preserve"> </w:t>
      </w:r>
      <w:r>
        <w:t>other</w:t>
      </w:r>
      <w:r>
        <w:rPr>
          <w:spacing w:val="-3"/>
        </w:rPr>
        <w:t xml:space="preserve"> </w:t>
      </w:r>
      <w:r>
        <w:t>conditions</w:t>
      </w:r>
      <w:r>
        <w:rPr>
          <w:spacing w:val="-3"/>
        </w:rPr>
        <w:t xml:space="preserve"> </w:t>
      </w:r>
      <w:r>
        <w:t>to</w:t>
      </w:r>
      <w:r>
        <w:rPr>
          <w:spacing w:val="-4"/>
        </w:rPr>
        <w:t xml:space="preserve"> </w:t>
      </w:r>
      <w:r>
        <w:t>the</w:t>
      </w:r>
      <w:r>
        <w:rPr>
          <w:spacing w:val="-6"/>
        </w:rPr>
        <w:t xml:space="preserve"> </w:t>
      </w:r>
      <w:r>
        <w:t>CMS-HCC</w:t>
      </w:r>
      <w:r>
        <w:rPr>
          <w:spacing w:val="-6"/>
        </w:rPr>
        <w:t xml:space="preserve"> </w:t>
      </w:r>
      <w:r>
        <w:t>Risk</w:t>
      </w:r>
      <w:r>
        <w:rPr>
          <w:spacing w:val="-5"/>
        </w:rPr>
        <w:t xml:space="preserve"> </w:t>
      </w:r>
      <w:r>
        <w:t>Adjustment</w:t>
      </w:r>
      <w:r>
        <w:rPr>
          <w:spacing w:val="-5"/>
        </w:rPr>
        <w:t xml:space="preserve"> </w:t>
      </w:r>
      <w:r>
        <w:t>Model</w:t>
      </w:r>
      <w:r>
        <w:rPr>
          <w:spacing w:val="-6"/>
        </w:rPr>
        <w:t xml:space="preserve"> </w:t>
      </w:r>
      <w:r>
        <w:t>because</w:t>
      </w:r>
      <w:r>
        <w:rPr>
          <w:spacing w:val="-2"/>
        </w:rPr>
        <w:t xml:space="preserve"> </w:t>
      </w:r>
      <w:r>
        <w:t>it</w:t>
      </w:r>
      <w:r>
        <w:rPr>
          <w:spacing w:val="-8"/>
        </w:rPr>
        <w:t xml:space="preserve"> </w:t>
      </w:r>
      <w:r>
        <w:t>will</w:t>
      </w:r>
      <w:r>
        <w:rPr>
          <w:spacing w:val="-4"/>
        </w:rPr>
        <w:t xml:space="preserve"> </w:t>
      </w:r>
      <w:r>
        <w:t>allow</w:t>
      </w:r>
      <w:r>
        <w:rPr>
          <w:spacing w:val="-2"/>
        </w:rPr>
        <w:t xml:space="preserve"> </w:t>
      </w:r>
      <w:r>
        <w:t>plans</w:t>
      </w:r>
      <w:r>
        <w:rPr>
          <w:spacing w:val="-6"/>
        </w:rPr>
        <w:t xml:space="preserve"> </w:t>
      </w:r>
      <w:r>
        <w:t>to</w:t>
      </w:r>
      <w:r>
        <w:rPr>
          <w:spacing w:val="-4"/>
        </w:rPr>
        <w:t xml:space="preserve"> </w:t>
      </w:r>
      <w:r>
        <w:t>better serve beneficiaries with these conditions. However, because the changes to the model are significant, particularly when coupled with full encounter data, we recommend that CMS postpone the implementation of the new model to 2020. The data provided by CMS only incorporates ICD-9 codes</w:t>
      </w:r>
      <w:r>
        <w:rPr>
          <w:spacing w:val="-32"/>
        </w:rPr>
        <w:t xml:space="preserve"> </w:t>
      </w:r>
      <w:r>
        <w:t>and the new model will be using ICD-10 codes. Postponing the implementation by one year allows MA plans to study the new model with applicable ICD-10</w:t>
      </w:r>
      <w:r>
        <w:rPr>
          <w:spacing w:val="-15"/>
        </w:rPr>
        <w:t xml:space="preserve"> </w:t>
      </w:r>
      <w:r>
        <w:t>data.</w:t>
      </w:r>
    </w:p>
    <w:p w:rsidR="00CB7816" w:rsidRDefault="00CB7816">
      <w:pPr>
        <w:spacing w:line="259" w:lineRule="auto"/>
        <w:jc w:val="both"/>
        <w:sectPr w:rsidR="00CB7816">
          <w:pgSz w:w="12240" w:h="15840"/>
          <w:pgMar w:top="1400" w:right="960" w:bottom="1200" w:left="980" w:header="0" w:footer="1015" w:gutter="0"/>
          <w:cols w:space="720"/>
        </w:sectPr>
      </w:pPr>
    </w:p>
    <w:p w:rsidR="00CB7816" w:rsidRDefault="00D31B84">
      <w:pPr>
        <w:pStyle w:val="BodyText"/>
        <w:spacing w:before="37" w:line="259" w:lineRule="auto"/>
        <w:ind w:left="820" w:right="115"/>
        <w:jc w:val="both"/>
      </w:pPr>
      <w:r>
        <w:lastRenderedPageBreak/>
        <w:t>SCAN also supports CMS’s direction in updating the ESRD HCC model for more recent data. However,</w:t>
      </w:r>
      <w:r>
        <w:rPr>
          <w:spacing w:val="-29"/>
        </w:rPr>
        <w:t xml:space="preserve"> </w:t>
      </w:r>
      <w:r>
        <w:t>the change to the proposed HCC-ESRD model appears to reduce the ESRD members’ risk scores significantly. Given the complexity of the HCC-ESRD, CMS should be certain of the new model’s accuracy before fully transitioning it. We recommend that CMS gradually phase-in the new ESRD HCC risk adjustment model over three years and consider using the new model only on the Encounter Data System</w:t>
      </w:r>
      <w:r>
        <w:rPr>
          <w:spacing w:val="-26"/>
        </w:rPr>
        <w:t xml:space="preserve"> </w:t>
      </w:r>
      <w:r>
        <w:t>portion.</w:t>
      </w:r>
    </w:p>
    <w:p w:rsidR="00CB7816" w:rsidRDefault="00CB7816">
      <w:pPr>
        <w:pStyle w:val="BodyText"/>
      </w:pPr>
    </w:p>
    <w:p w:rsidR="00CB7816" w:rsidRDefault="00CB7816">
      <w:pPr>
        <w:pStyle w:val="BodyText"/>
        <w:spacing w:before="11"/>
        <w:rPr>
          <w:sz w:val="27"/>
        </w:rPr>
      </w:pPr>
    </w:p>
    <w:p w:rsidR="00CB7816" w:rsidRDefault="00D31B84">
      <w:pPr>
        <w:pStyle w:val="Heading3"/>
        <w:spacing w:before="1"/>
      </w:pPr>
      <w:r>
        <w:rPr>
          <w:u w:val="single"/>
        </w:rPr>
        <w:t>MA Coding Pattern Adjustment</w:t>
      </w:r>
    </w:p>
    <w:p w:rsidR="00CB7816" w:rsidRDefault="00D31B84">
      <w:pPr>
        <w:pStyle w:val="ListParagraph"/>
        <w:numPr>
          <w:ilvl w:val="1"/>
          <w:numId w:val="6"/>
        </w:numPr>
        <w:tabs>
          <w:tab w:val="left" w:pos="821"/>
        </w:tabs>
        <w:spacing w:before="180" w:line="259" w:lineRule="auto"/>
      </w:pPr>
      <w:r>
        <w:rPr>
          <w:b/>
        </w:rPr>
        <w:t xml:space="preserve">CMS Proposal: </w:t>
      </w:r>
      <w:r>
        <w:t>CMS proposes reducing MA rates by the statutory 5.90% minimum to adjust for plans’ coding practices relative to fee-for-service (FFS) Medicare. CMS is also considering alternative methodologies</w:t>
      </w:r>
      <w:r>
        <w:rPr>
          <w:spacing w:val="-11"/>
        </w:rPr>
        <w:t xml:space="preserve"> </w:t>
      </w:r>
      <w:r>
        <w:t>to</w:t>
      </w:r>
      <w:r>
        <w:rPr>
          <w:spacing w:val="-10"/>
        </w:rPr>
        <w:t xml:space="preserve"> </w:t>
      </w:r>
      <w:r>
        <w:t>calculate</w:t>
      </w:r>
      <w:r>
        <w:rPr>
          <w:spacing w:val="-11"/>
        </w:rPr>
        <w:t xml:space="preserve"> </w:t>
      </w:r>
      <w:r>
        <w:t>the</w:t>
      </w:r>
      <w:r>
        <w:rPr>
          <w:spacing w:val="-9"/>
        </w:rPr>
        <w:t xml:space="preserve"> </w:t>
      </w:r>
      <w:r>
        <w:t>coding</w:t>
      </w:r>
      <w:r>
        <w:rPr>
          <w:spacing w:val="-10"/>
        </w:rPr>
        <w:t xml:space="preserve"> </w:t>
      </w:r>
      <w:r>
        <w:t>pattern</w:t>
      </w:r>
      <w:r>
        <w:rPr>
          <w:spacing w:val="-12"/>
        </w:rPr>
        <w:t xml:space="preserve"> </w:t>
      </w:r>
      <w:r>
        <w:t>adjustment,</w:t>
      </w:r>
      <w:r>
        <w:rPr>
          <w:spacing w:val="-9"/>
        </w:rPr>
        <w:t xml:space="preserve"> </w:t>
      </w:r>
      <w:r>
        <w:t>referencing</w:t>
      </w:r>
      <w:r>
        <w:rPr>
          <w:spacing w:val="-10"/>
        </w:rPr>
        <w:t xml:space="preserve"> </w:t>
      </w:r>
      <w:r>
        <w:t>the</w:t>
      </w:r>
      <w:r>
        <w:rPr>
          <w:spacing w:val="-14"/>
        </w:rPr>
        <w:t xml:space="preserve"> </w:t>
      </w:r>
      <w:r>
        <w:t>methodologies</w:t>
      </w:r>
      <w:r>
        <w:rPr>
          <w:spacing w:val="-10"/>
        </w:rPr>
        <w:t xml:space="preserve"> </w:t>
      </w:r>
      <w:r>
        <w:t>included</w:t>
      </w:r>
      <w:r>
        <w:rPr>
          <w:spacing w:val="-12"/>
        </w:rPr>
        <w:t xml:space="preserve"> </w:t>
      </w:r>
      <w:r>
        <w:t>in</w:t>
      </w:r>
      <w:r>
        <w:rPr>
          <w:spacing w:val="-10"/>
        </w:rPr>
        <w:t xml:space="preserve"> </w:t>
      </w:r>
      <w:r>
        <w:t>the Advance Notice (2010 and 2016) and MedPAC’s report to Congress (March</w:t>
      </w:r>
      <w:r>
        <w:rPr>
          <w:spacing w:val="-23"/>
        </w:rPr>
        <w:t xml:space="preserve"> </w:t>
      </w:r>
      <w:r>
        <w:t>2017).</w:t>
      </w:r>
    </w:p>
    <w:p w:rsidR="00CB7816" w:rsidRDefault="00D31B84">
      <w:pPr>
        <w:pStyle w:val="ListParagraph"/>
        <w:numPr>
          <w:ilvl w:val="1"/>
          <w:numId w:val="6"/>
        </w:numPr>
        <w:tabs>
          <w:tab w:val="left" w:pos="1180"/>
          <w:tab w:val="left" w:pos="1181"/>
        </w:tabs>
        <w:spacing w:line="259" w:lineRule="auto"/>
        <w:ind w:left="1180" w:right="112" w:hanging="720"/>
      </w:pPr>
      <w:r>
        <w:rPr>
          <w:b/>
        </w:rPr>
        <w:t>SCAN</w:t>
      </w:r>
      <w:r>
        <w:rPr>
          <w:b/>
          <w:spacing w:val="-16"/>
        </w:rPr>
        <w:t xml:space="preserve"> </w:t>
      </w:r>
      <w:r>
        <w:rPr>
          <w:b/>
        </w:rPr>
        <w:t>Comments/Rationale:</w:t>
      </w:r>
      <w:r>
        <w:rPr>
          <w:b/>
          <w:spacing w:val="22"/>
        </w:rPr>
        <w:t xml:space="preserve"> </w:t>
      </w:r>
      <w:r>
        <w:t>SCAN</w:t>
      </w:r>
      <w:r>
        <w:rPr>
          <w:spacing w:val="-16"/>
        </w:rPr>
        <w:t xml:space="preserve"> </w:t>
      </w:r>
      <w:r>
        <w:t>strongly</w:t>
      </w:r>
      <w:r>
        <w:rPr>
          <w:spacing w:val="-14"/>
        </w:rPr>
        <w:t xml:space="preserve"> </w:t>
      </w:r>
      <w:r>
        <w:t>recommends</w:t>
      </w:r>
      <w:r>
        <w:rPr>
          <w:spacing w:val="-15"/>
        </w:rPr>
        <w:t xml:space="preserve"> </w:t>
      </w:r>
      <w:r>
        <w:t>that</w:t>
      </w:r>
      <w:r>
        <w:rPr>
          <w:spacing w:val="-15"/>
        </w:rPr>
        <w:t xml:space="preserve"> </w:t>
      </w:r>
      <w:r>
        <w:t>CMS</w:t>
      </w:r>
      <w:r>
        <w:rPr>
          <w:spacing w:val="-16"/>
        </w:rPr>
        <w:t xml:space="preserve"> </w:t>
      </w:r>
      <w:r>
        <w:t>continue</w:t>
      </w:r>
      <w:r>
        <w:rPr>
          <w:spacing w:val="-17"/>
        </w:rPr>
        <w:t xml:space="preserve"> </w:t>
      </w:r>
      <w:r>
        <w:t>to</w:t>
      </w:r>
      <w:r>
        <w:rPr>
          <w:spacing w:val="-14"/>
        </w:rPr>
        <w:t xml:space="preserve"> </w:t>
      </w:r>
      <w:r>
        <w:t>use</w:t>
      </w:r>
      <w:r>
        <w:rPr>
          <w:spacing w:val="-14"/>
        </w:rPr>
        <w:t xml:space="preserve"> </w:t>
      </w:r>
      <w:r>
        <w:t>the</w:t>
      </w:r>
      <w:r>
        <w:rPr>
          <w:spacing w:val="-17"/>
        </w:rPr>
        <w:t xml:space="preserve"> </w:t>
      </w:r>
      <w:r>
        <w:t>current</w:t>
      </w:r>
      <w:r>
        <w:rPr>
          <w:spacing w:val="-14"/>
        </w:rPr>
        <w:t xml:space="preserve"> </w:t>
      </w:r>
      <w:r>
        <w:t>coding intensity method which involves estimations of relative differences in coding increases between FFS Medicare and MA populations. SCAN has concerns regarding coding volatilities and the other approaches suggested by</w:t>
      </w:r>
      <w:r>
        <w:rPr>
          <w:spacing w:val="-7"/>
        </w:rPr>
        <w:t xml:space="preserve"> </w:t>
      </w:r>
      <w:r>
        <w:t>CMS:</w:t>
      </w:r>
    </w:p>
    <w:p w:rsidR="00CB7816" w:rsidRDefault="00CB7816">
      <w:pPr>
        <w:pStyle w:val="BodyText"/>
        <w:spacing w:before="2"/>
        <w:rPr>
          <w:sz w:val="23"/>
        </w:rPr>
      </w:pPr>
    </w:p>
    <w:p w:rsidR="00CB7816" w:rsidRDefault="00D31B84">
      <w:pPr>
        <w:pStyle w:val="ListParagraph"/>
        <w:numPr>
          <w:ilvl w:val="2"/>
          <w:numId w:val="6"/>
        </w:numPr>
        <w:tabs>
          <w:tab w:val="left" w:pos="1541"/>
        </w:tabs>
        <w:spacing w:line="252" w:lineRule="auto"/>
        <w:ind w:right="112"/>
      </w:pPr>
      <w:r>
        <w:rPr>
          <w:i/>
        </w:rPr>
        <w:t xml:space="preserve">Coding Volatilities. </w:t>
      </w:r>
      <w:r>
        <w:t>Based on the actual risk adjustment factors (RAFs) shown on page 38 of the 2019 Advance Notice, FFS Medicare populations had substantial RAF coding volatilities between 2015 and 2017. The CMS has yet to provide a definitive analysis dissecting the root cause for the spike, even with the robust data it has on the FFS Medicare population. Therefore, we question whether sound estimation can be made to further isolate the true coding pattern differences between FFS Medicare and MA. In addition, MA plans have incentives to code more thoroughly than FFS providers who only need a minimum number for payment. As a result, some coding differences may be because MA plans are coding more accurately and completely than</w:t>
      </w:r>
      <w:r>
        <w:rPr>
          <w:spacing w:val="-22"/>
        </w:rPr>
        <w:t xml:space="preserve"> </w:t>
      </w:r>
      <w:r>
        <w:t>FFS.</w:t>
      </w:r>
    </w:p>
    <w:p w:rsidR="00CB7816" w:rsidRDefault="00CB7816">
      <w:pPr>
        <w:pStyle w:val="BodyText"/>
        <w:spacing w:before="1"/>
        <w:rPr>
          <w:sz w:val="23"/>
        </w:rPr>
      </w:pPr>
    </w:p>
    <w:p w:rsidR="00CB7816" w:rsidRDefault="00D31B84">
      <w:pPr>
        <w:pStyle w:val="ListParagraph"/>
        <w:numPr>
          <w:ilvl w:val="2"/>
          <w:numId w:val="6"/>
        </w:numPr>
        <w:tabs>
          <w:tab w:val="left" w:pos="1541"/>
        </w:tabs>
        <w:spacing w:line="249" w:lineRule="auto"/>
        <w:ind w:right="112"/>
      </w:pPr>
      <w:r>
        <w:rPr>
          <w:i/>
        </w:rPr>
        <w:t xml:space="preserve">Other Approaches. </w:t>
      </w:r>
      <w:r>
        <w:t>SCAN has several concerns with the suggested approaches CMS references, i.e.,</w:t>
      </w:r>
      <w:r>
        <w:rPr>
          <w:spacing w:val="-9"/>
        </w:rPr>
        <w:t xml:space="preserve"> </w:t>
      </w:r>
      <w:r>
        <w:t>methodologies</w:t>
      </w:r>
      <w:r>
        <w:rPr>
          <w:spacing w:val="-8"/>
        </w:rPr>
        <w:t xml:space="preserve"> </w:t>
      </w:r>
      <w:r>
        <w:t>described</w:t>
      </w:r>
      <w:r>
        <w:rPr>
          <w:spacing w:val="-10"/>
        </w:rPr>
        <w:t xml:space="preserve"> </w:t>
      </w:r>
      <w:r>
        <w:t>in</w:t>
      </w:r>
      <w:r>
        <w:rPr>
          <w:spacing w:val="-10"/>
        </w:rPr>
        <w:t xml:space="preserve"> </w:t>
      </w:r>
      <w:r>
        <w:t>the</w:t>
      </w:r>
      <w:r>
        <w:rPr>
          <w:spacing w:val="-11"/>
        </w:rPr>
        <w:t xml:space="preserve"> </w:t>
      </w:r>
      <w:r>
        <w:t>2010</w:t>
      </w:r>
      <w:r>
        <w:rPr>
          <w:spacing w:val="-8"/>
        </w:rPr>
        <w:t xml:space="preserve"> </w:t>
      </w:r>
      <w:r>
        <w:t>and</w:t>
      </w:r>
      <w:r>
        <w:rPr>
          <w:spacing w:val="-12"/>
        </w:rPr>
        <w:t xml:space="preserve"> </w:t>
      </w:r>
      <w:r>
        <w:t>2016</w:t>
      </w:r>
      <w:r>
        <w:rPr>
          <w:spacing w:val="-8"/>
        </w:rPr>
        <w:t xml:space="preserve"> </w:t>
      </w:r>
      <w:r>
        <w:t>Advance</w:t>
      </w:r>
      <w:r>
        <w:rPr>
          <w:spacing w:val="-11"/>
        </w:rPr>
        <w:t xml:space="preserve"> </w:t>
      </w:r>
      <w:r>
        <w:t>Notices</w:t>
      </w:r>
      <w:r>
        <w:rPr>
          <w:spacing w:val="-11"/>
        </w:rPr>
        <w:t xml:space="preserve"> </w:t>
      </w:r>
      <w:r>
        <w:t>and</w:t>
      </w:r>
      <w:r>
        <w:rPr>
          <w:spacing w:val="-10"/>
        </w:rPr>
        <w:t xml:space="preserve"> </w:t>
      </w:r>
      <w:r>
        <w:t>a</w:t>
      </w:r>
      <w:r>
        <w:rPr>
          <w:spacing w:val="-9"/>
        </w:rPr>
        <w:t xml:space="preserve"> </w:t>
      </w:r>
      <w:r>
        <w:t>recommendation</w:t>
      </w:r>
      <w:r>
        <w:rPr>
          <w:spacing w:val="-10"/>
        </w:rPr>
        <w:t xml:space="preserve"> </w:t>
      </w:r>
      <w:r>
        <w:t>from a 2017 MedPAC report</w:t>
      </w:r>
      <w:r>
        <w:rPr>
          <w:sz w:val="20"/>
        </w:rPr>
        <w:t xml:space="preserve">. </w:t>
      </w:r>
      <w:r>
        <w:t>For our 2010 Advance Notice comments, please review the endnote.</w:t>
      </w:r>
      <w:r>
        <w:rPr>
          <w:position w:val="8"/>
          <w:sz w:val="14"/>
        </w:rPr>
        <w:t xml:space="preserve">i </w:t>
      </w:r>
      <w:r>
        <w:t>In the  2016  Advance  Notice,  CMS  implies  that  the  demographic  score  is  the  “gold   standard.” However, we believe that risk adjustment, based on beneficiary health conditions is a better and fairer method for MA payment. In the 2017 MedPAC report, the recommendation for adjusting for coding differences between MA and FFS is</w:t>
      </w:r>
      <w:r>
        <w:rPr>
          <w:spacing w:val="-21"/>
        </w:rPr>
        <w:t xml:space="preserve"> </w:t>
      </w:r>
      <w:r>
        <w:t>unclear.</w:t>
      </w:r>
    </w:p>
    <w:p w:rsidR="00CB7816" w:rsidRDefault="00CB7816">
      <w:pPr>
        <w:pStyle w:val="BodyText"/>
      </w:pPr>
    </w:p>
    <w:p w:rsidR="00CB7816" w:rsidRDefault="00CB7816">
      <w:pPr>
        <w:pStyle w:val="BodyText"/>
        <w:spacing w:before="3"/>
        <w:rPr>
          <w:sz w:val="28"/>
        </w:rPr>
      </w:pPr>
    </w:p>
    <w:p w:rsidR="00CB7816" w:rsidRDefault="00D31B84">
      <w:pPr>
        <w:pStyle w:val="Heading3"/>
      </w:pPr>
      <w:r>
        <w:rPr>
          <w:u w:val="single"/>
        </w:rPr>
        <w:t>Normalization Factors</w:t>
      </w:r>
    </w:p>
    <w:p w:rsidR="00CB7816" w:rsidRDefault="00D31B84">
      <w:pPr>
        <w:pStyle w:val="ListParagraph"/>
        <w:numPr>
          <w:ilvl w:val="1"/>
          <w:numId w:val="6"/>
        </w:numPr>
        <w:tabs>
          <w:tab w:val="left" w:pos="821"/>
        </w:tabs>
        <w:spacing w:before="181" w:line="259" w:lineRule="auto"/>
      </w:pPr>
      <w:r>
        <w:rPr>
          <w:b/>
        </w:rPr>
        <w:t>CMS</w:t>
      </w:r>
      <w:r>
        <w:rPr>
          <w:b/>
          <w:spacing w:val="-12"/>
        </w:rPr>
        <w:t xml:space="preserve"> </w:t>
      </w:r>
      <w:r>
        <w:rPr>
          <w:b/>
        </w:rPr>
        <w:t>Proposal:</w:t>
      </w:r>
      <w:r>
        <w:rPr>
          <w:b/>
          <w:spacing w:val="26"/>
        </w:rPr>
        <w:t xml:space="preserve"> </w:t>
      </w:r>
      <w:r>
        <w:t>CMS</w:t>
      </w:r>
      <w:r>
        <w:rPr>
          <w:spacing w:val="-12"/>
        </w:rPr>
        <w:t xml:space="preserve"> </w:t>
      </w:r>
      <w:r>
        <w:t>proposes</w:t>
      </w:r>
      <w:r>
        <w:rPr>
          <w:spacing w:val="-12"/>
        </w:rPr>
        <w:t xml:space="preserve"> </w:t>
      </w:r>
      <w:r>
        <w:t>the</w:t>
      </w:r>
      <w:r>
        <w:rPr>
          <w:spacing w:val="-13"/>
        </w:rPr>
        <w:t xml:space="preserve"> </w:t>
      </w:r>
      <w:r>
        <w:t>2019</w:t>
      </w:r>
      <w:r>
        <w:rPr>
          <w:spacing w:val="-11"/>
        </w:rPr>
        <w:t xml:space="preserve"> </w:t>
      </w:r>
      <w:r>
        <w:t>normalization</w:t>
      </w:r>
      <w:r>
        <w:rPr>
          <w:spacing w:val="-16"/>
        </w:rPr>
        <w:t xml:space="preserve"> </w:t>
      </w:r>
      <w:r>
        <w:t>factor</w:t>
      </w:r>
      <w:r>
        <w:rPr>
          <w:spacing w:val="-13"/>
        </w:rPr>
        <w:t xml:space="preserve"> </w:t>
      </w:r>
      <w:r>
        <w:t>for</w:t>
      </w:r>
      <w:r>
        <w:rPr>
          <w:spacing w:val="-13"/>
        </w:rPr>
        <w:t xml:space="preserve"> </w:t>
      </w:r>
      <w:r>
        <w:t>Part</w:t>
      </w:r>
      <w:r>
        <w:rPr>
          <w:spacing w:val="-13"/>
        </w:rPr>
        <w:t xml:space="preserve"> </w:t>
      </w:r>
      <w:r>
        <w:t>C</w:t>
      </w:r>
      <w:r>
        <w:rPr>
          <w:spacing w:val="-12"/>
        </w:rPr>
        <w:t xml:space="preserve"> </w:t>
      </w:r>
      <w:r>
        <w:t>to</w:t>
      </w:r>
      <w:r>
        <w:rPr>
          <w:spacing w:val="-10"/>
        </w:rPr>
        <w:t xml:space="preserve"> </w:t>
      </w:r>
      <w:r>
        <w:t>be</w:t>
      </w:r>
      <w:r>
        <w:rPr>
          <w:spacing w:val="-12"/>
        </w:rPr>
        <w:t xml:space="preserve"> </w:t>
      </w:r>
      <w:r>
        <w:t>1.041</w:t>
      </w:r>
      <w:r>
        <w:rPr>
          <w:spacing w:val="-12"/>
        </w:rPr>
        <w:t xml:space="preserve"> </w:t>
      </w:r>
      <w:r>
        <w:t>for</w:t>
      </w:r>
      <w:r>
        <w:rPr>
          <w:spacing w:val="-13"/>
        </w:rPr>
        <w:t xml:space="preserve"> </w:t>
      </w:r>
      <w:r>
        <w:t>the</w:t>
      </w:r>
      <w:r>
        <w:rPr>
          <w:spacing w:val="-13"/>
        </w:rPr>
        <w:t xml:space="preserve"> </w:t>
      </w:r>
      <w:r>
        <w:t>CMS-HCC</w:t>
      </w:r>
      <w:r>
        <w:rPr>
          <w:spacing w:val="-13"/>
        </w:rPr>
        <w:t xml:space="preserve"> </w:t>
      </w:r>
      <w:r>
        <w:t>model for payment in 2017 and 2018, and 1.038 for the proposed “Payment Condition Count”</w:t>
      </w:r>
      <w:r>
        <w:rPr>
          <w:spacing w:val="-20"/>
        </w:rPr>
        <w:t xml:space="preserve"> </w:t>
      </w:r>
      <w:r>
        <w:t>model.</w:t>
      </w:r>
    </w:p>
    <w:p w:rsidR="00CB7816" w:rsidRDefault="00D31B84">
      <w:pPr>
        <w:pStyle w:val="ListParagraph"/>
        <w:numPr>
          <w:ilvl w:val="1"/>
          <w:numId w:val="6"/>
        </w:numPr>
        <w:tabs>
          <w:tab w:val="left" w:pos="821"/>
        </w:tabs>
        <w:spacing w:line="259" w:lineRule="auto"/>
      </w:pPr>
      <w:r>
        <w:rPr>
          <w:b/>
        </w:rPr>
        <w:t xml:space="preserve">SCAN Comments/Rationale: </w:t>
      </w:r>
      <w:r>
        <w:t>SCAN recommends that CMS account for changes to the normalization factor related to revisions to the International Classification of Diseases (ICD) over the last few years. Specifically, risk scores increased from 2015 to 2016 and, to some degree in 2017, partly due to the conversion of ICD-9 to ICD-10 codes in late 2015. Because this is a one-time system change (not a coding improvement),</w:t>
      </w:r>
      <w:r>
        <w:rPr>
          <w:spacing w:val="9"/>
        </w:rPr>
        <w:t xml:space="preserve"> </w:t>
      </w:r>
      <w:r>
        <w:t>we</w:t>
      </w:r>
      <w:r>
        <w:rPr>
          <w:spacing w:val="9"/>
        </w:rPr>
        <w:t xml:space="preserve"> </w:t>
      </w:r>
      <w:r>
        <w:t>believe</w:t>
      </w:r>
      <w:r>
        <w:rPr>
          <w:spacing w:val="7"/>
        </w:rPr>
        <w:t xml:space="preserve"> </w:t>
      </w:r>
      <w:r>
        <w:t>that</w:t>
      </w:r>
      <w:r>
        <w:rPr>
          <w:spacing w:val="8"/>
        </w:rPr>
        <w:t xml:space="preserve"> </w:t>
      </w:r>
      <w:r>
        <w:t>it</w:t>
      </w:r>
      <w:r>
        <w:rPr>
          <w:spacing w:val="9"/>
        </w:rPr>
        <w:t xml:space="preserve"> </w:t>
      </w:r>
      <w:r>
        <w:t>should</w:t>
      </w:r>
      <w:r>
        <w:rPr>
          <w:spacing w:val="7"/>
        </w:rPr>
        <w:t xml:space="preserve"> </w:t>
      </w:r>
      <w:r>
        <w:t>be</w:t>
      </w:r>
      <w:r>
        <w:rPr>
          <w:spacing w:val="9"/>
        </w:rPr>
        <w:t xml:space="preserve"> </w:t>
      </w:r>
      <w:r>
        <w:t>factored</w:t>
      </w:r>
      <w:r>
        <w:rPr>
          <w:spacing w:val="8"/>
        </w:rPr>
        <w:t xml:space="preserve"> </w:t>
      </w:r>
      <w:r>
        <w:t>out</w:t>
      </w:r>
      <w:r>
        <w:rPr>
          <w:spacing w:val="9"/>
        </w:rPr>
        <w:t xml:space="preserve"> </w:t>
      </w:r>
      <w:r>
        <w:t>from</w:t>
      </w:r>
      <w:r>
        <w:rPr>
          <w:spacing w:val="10"/>
        </w:rPr>
        <w:t xml:space="preserve"> </w:t>
      </w:r>
      <w:r>
        <w:t>the</w:t>
      </w:r>
      <w:r>
        <w:rPr>
          <w:spacing w:val="9"/>
        </w:rPr>
        <w:t xml:space="preserve"> </w:t>
      </w:r>
      <w:r>
        <w:t>risk</w:t>
      </w:r>
      <w:r>
        <w:rPr>
          <w:spacing w:val="8"/>
        </w:rPr>
        <w:t xml:space="preserve"> </w:t>
      </w:r>
      <w:r>
        <w:t>score</w:t>
      </w:r>
      <w:r>
        <w:rPr>
          <w:spacing w:val="6"/>
        </w:rPr>
        <w:t xml:space="preserve"> </w:t>
      </w:r>
      <w:r>
        <w:t>trend,</w:t>
      </w:r>
      <w:r>
        <w:rPr>
          <w:spacing w:val="9"/>
        </w:rPr>
        <w:t xml:space="preserve"> </w:t>
      </w:r>
      <w:r>
        <w:t>as</w:t>
      </w:r>
      <w:r>
        <w:rPr>
          <w:spacing w:val="9"/>
        </w:rPr>
        <w:t xml:space="preserve"> </w:t>
      </w:r>
      <w:r>
        <w:t>it</w:t>
      </w:r>
      <w:r>
        <w:rPr>
          <w:spacing w:val="9"/>
        </w:rPr>
        <w:t xml:space="preserve"> </w:t>
      </w:r>
      <w:r>
        <w:t>is</w:t>
      </w:r>
      <w:r>
        <w:rPr>
          <w:spacing w:val="8"/>
        </w:rPr>
        <w:t xml:space="preserve"> </w:t>
      </w:r>
      <w:r>
        <w:t>not</w:t>
      </w:r>
      <w:r>
        <w:rPr>
          <w:spacing w:val="9"/>
        </w:rPr>
        <w:t xml:space="preserve"> </w:t>
      </w:r>
      <w:r>
        <w:t>repeated</w:t>
      </w:r>
    </w:p>
    <w:p w:rsidR="00CB7816" w:rsidRDefault="00CB7816">
      <w:pPr>
        <w:spacing w:line="259" w:lineRule="auto"/>
        <w:jc w:val="both"/>
        <w:sectPr w:rsidR="00CB7816">
          <w:pgSz w:w="12240" w:h="15840"/>
          <w:pgMar w:top="1400" w:right="960" w:bottom="1200" w:left="980" w:header="0" w:footer="1015" w:gutter="0"/>
          <w:cols w:space="720"/>
        </w:sectPr>
      </w:pPr>
    </w:p>
    <w:p w:rsidR="00CB7816" w:rsidRDefault="00D31B84">
      <w:pPr>
        <w:pStyle w:val="BodyText"/>
        <w:spacing w:before="37" w:line="259" w:lineRule="auto"/>
        <w:ind w:left="820"/>
      </w:pPr>
      <w:r>
        <w:lastRenderedPageBreak/>
        <w:t>after 2017, or it should at least be reduced by using additional years of data to establish the risk score trend.</w:t>
      </w:r>
    </w:p>
    <w:p w:rsidR="00CB7816" w:rsidRDefault="00CB7816">
      <w:pPr>
        <w:pStyle w:val="BodyText"/>
      </w:pPr>
    </w:p>
    <w:p w:rsidR="00CB7816" w:rsidRDefault="00CB7816">
      <w:pPr>
        <w:pStyle w:val="BodyText"/>
        <w:spacing w:before="11"/>
        <w:rPr>
          <w:sz w:val="27"/>
        </w:rPr>
      </w:pPr>
    </w:p>
    <w:p w:rsidR="00CB7816" w:rsidRDefault="00D31B84">
      <w:pPr>
        <w:pStyle w:val="Heading3"/>
        <w:spacing w:before="1"/>
      </w:pPr>
      <w:r>
        <w:rPr>
          <w:u w:val="single"/>
        </w:rPr>
        <w:t>Encounter Data as a Diagnosis Source for 2019</w:t>
      </w:r>
    </w:p>
    <w:p w:rsidR="00CB7816" w:rsidRDefault="00D31B84">
      <w:pPr>
        <w:pStyle w:val="ListParagraph"/>
        <w:numPr>
          <w:ilvl w:val="1"/>
          <w:numId w:val="6"/>
        </w:numPr>
        <w:tabs>
          <w:tab w:val="left" w:pos="821"/>
        </w:tabs>
        <w:spacing w:before="180" w:line="259" w:lineRule="auto"/>
      </w:pPr>
      <w:r>
        <w:rPr>
          <w:b/>
        </w:rPr>
        <w:t>CMS</w:t>
      </w:r>
      <w:r>
        <w:rPr>
          <w:b/>
          <w:spacing w:val="-8"/>
        </w:rPr>
        <w:t xml:space="preserve"> </w:t>
      </w:r>
      <w:r>
        <w:rPr>
          <w:b/>
        </w:rPr>
        <w:t>Proposal:</w:t>
      </w:r>
      <w:r>
        <w:rPr>
          <w:b/>
          <w:spacing w:val="35"/>
        </w:rPr>
        <w:t xml:space="preserve"> </w:t>
      </w:r>
      <w:r>
        <w:t>CMS</w:t>
      </w:r>
      <w:r>
        <w:rPr>
          <w:spacing w:val="-7"/>
        </w:rPr>
        <w:t xml:space="preserve"> </w:t>
      </w:r>
      <w:r>
        <w:t>proposes</w:t>
      </w:r>
      <w:r>
        <w:rPr>
          <w:spacing w:val="-6"/>
        </w:rPr>
        <w:t xml:space="preserve"> </w:t>
      </w:r>
      <w:r>
        <w:t>increasing</w:t>
      </w:r>
      <w:r>
        <w:rPr>
          <w:spacing w:val="-7"/>
        </w:rPr>
        <w:t xml:space="preserve"> </w:t>
      </w:r>
      <w:r>
        <w:t>the</w:t>
      </w:r>
      <w:r>
        <w:rPr>
          <w:spacing w:val="-9"/>
        </w:rPr>
        <w:t xml:space="preserve"> </w:t>
      </w:r>
      <w:r>
        <w:t>weight</w:t>
      </w:r>
      <w:r>
        <w:rPr>
          <w:spacing w:val="-8"/>
        </w:rPr>
        <w:t xml:space="preserve"> </w:t>
      </w:r>
      <w:r>
        <w:t>of</w:t>
      </w:r>
      <w:r>
        <w:rPr>
          <w:spacing w:val="-7"/>
        </w:rPr>
        <w:t xml:space="preserve"> </w:t>
      </w:r>
      <w:r>
        <w:t>encounter</w:t>
      </w:r>
      <w:r>
        <w:rPr>
          <w:spacing w:val="-7"/>
        </w:rPr>
        <w:t xml:space="preserve"> </w:t>
      </w:r>
      <w:r>
        <w:t>data</w:t>
      </w:r>
      <w:r>
        <w:rPr>
          <w:spacing w:val="-6"/>
        </w:rPr>
        <w:t xml:space="preserve"> </w:t>
      </w:r>
      <w:r>
        <w:t>in</w:t>
      </w:r>
      <w:r>
        <w:rPr>
          <w:spacing w:val="-8"/>
        </w:rPr>
        <w:t xml:space="preserve"> </w:t>
      </w:r>
      <w:r>
        <w:t>the</w:t>
      </w:r>
      <w:r>
        <w:rPr>
          <w:spacing w:val="-6"/>
        </w:rPr>
        <w:t xml:space="preserve"> </w:t>
      </w:r>
      <w:r>
        <w:t>risk</w:t>
      </w:r>
      <w:r>
        <w:rPr>
          <w:spacing w:val="-9"/>
        </w:rPr>
        <w:t xml:space="preserve"> </w:t>
      </w:r>
      <w:r>
        <w:t>scores</w:t>
      </w:r>
      <w:r>
        <w:rPr>
          <w:spacing w:val="-7"/>
        </w:rPr>
        <w:t xml:space="preserve"> </w:t>
      </w:r>
      <w:r>
        <w:t>from</w:t>
      </w:r>
      <w:r>
        <w:rPr>
          <w:spacing w:val="-8"/>
        </w:rPr>
        <w:t xml:space="preserve"> </w:t>
      </w:r>
      <w:r>
        <w:t>15%</w:t>
      </w:r>
      <w:r>
        <w:rPr>
          <w:spacing w:val="-8"/>
        </w:rPr>
        <w:t xml:space="preserve"> </w:t>
      </w:r>
      <w:r>
        <w:t>to</w:t>
      </w:r>
      <w:r>
        <w:rPr>
          <w:spacing w:val="-8"/>
        </w:rPr>
        <w:t xml:space="preserve"> </w:t>
      </w:r>
      <w:r>
        <w:t>25% and decreasing the weight on diagnosis data from 85% to 75%. CMS also proposes implementing the phase-in</w:t>
      </w:r>
      <w:r>
        <w:rPr>
          <w:spacing w:val="-4"/>
        </w:rPr>
        <w:t xml:space="preserve"> </w:t>
      </w:r>
      <w:r>
        <w:t>of</w:t>
      </w:r>
      <w:r>
        <w:rPr>
          <w:spacing w:val="-3"/>
        </w:rPr>
        <w:t xml:space="preserve"> </w:t>
      </w:r>
      <w:r>
        <w:t>the</w:t>
      </w:r>
      <w:r>
        <w:rPr>
          <w:spacing w:val="-3"/>
        </w:rPr>
        <w:t xml:space="preserve"> </w:t>
      </w:r>
      <w:r>
        <w:t>new</w:t>
      </w:r>
      <w:r>
        <w:rPr>
          <w:spacing w:val="-3"/>
        </w:rPr>
        <w:t xml:space="preserve"> </w:t>
      </w:r>
      <w:r>
        <w:t>risk</w:t>
      </w:r>
      <w:r>
        <w:rPr>
          <w:spacing w:val="-3"/>
        </w:rPr>
        <w:t xml:space="preserve"> </w:t>
      </w:r>
      <w:r>
        <w:t>adjustment</w:t>
      </w:r>
      <w:r>
        <w:rPr>
          <w:spacing w:val="-3"/>
        </w:rPr>
        <w:t xml:space="preserve"> </w:t>
      </w:r>
      <w:r>
        <w:t>model</w:t>
      </w:r>
      <w:r>
        <w:rPr>
          <w:spacing w:val="-3"/>
        </w:rPr>
        <w:t xml:space="preserve"> </w:t>
      </w:r>
      <w:r>
        <w:t>by</w:t>
      </w:r>
      <w:r>
        <w:rPr>
          <w:spacing w:val="-1"/>
        </w:rPr>
        <w:t xml:space="preserve"> </w:t>
      </w:r>
      <w:r>
        <w:t>calculating</w:t>
      </w:r>
      <w:r>
        <w:rPr>
          <w:spacing w:val="-4"/>
        </w:rPr>
        <w:t xml:space="preserve"> </w:t>
      </w:r>
      <w:r>
        <w:t>encounter</w:t>
      </w:r>
      <w:r>
        <w:rPr>
          <w:spacing w:val="-3"/>
        </w:rPr>
        <w:t xml:space="preserve"> </w:t>
      </w:r>
      <w:r>
        <w:t>data</w:t>
      </w:r>
      <w:r>
        <w:rPr>
          <w:spacing w:val="-2"/>
        </w:rPr>
        <w:t xml:space="preserve"> </w:t>
      </w:r>
      <w:r>
        <w:t>based</w:t>
      </w:r>
      <w:r>
        <w:rPr>
          <w:spacing w:val="-6"/>
        </w:rPr>
        <w:t xml:space="preserve"> </w:t>
      </w:r>
      <w:r>
        <w:t>on</w:t>
      </w:r>
      <w:r>
        <w:rPr>
          <w:spacing w:val="-4"/>
        </w:rPr>
        <w:t xml:space="preserve"> </w:t>
      </w:r>
      <w:r>
        <w:t>risk</w:t>
      </w:r>
      <w:r>
        <w:rPr>
          <w:spacing w:val="-4"/>
        </w:rPr>
        <w:t xml:space="preserve"> </w:t>
      </w:r>
      <w:r>
        <w:t>scores</w:t>
      </w:r>
      <w:r>
        <w:rPr>
          <w:spacing w:val="-3"/>
        </w:rPr>
        <w:t xml:space="preserve"> </w:t>
      </w:r>
      <w:r>
        <w:t>exclusively from the new risk adjustment model, while maintaining use of the current risk adjustment model for calculating risk scores with Risk Adjustment Processing System (RAPS)</w:t>
      </w:r>
      <w:r>
        <w:rPr>
          <w:spacing w:val="-24"/>
        </w:rPr>
        <w:t xml:space="preserve"> </w:t>
      </w:r>
      <w:r>
        <w:t>data.</w:t>
      </w:r>
    </w:p>
    <w:p w:rsidR="00CB7816" w:rsidRDefault="00D31B84">
      <w:pPr>
        <w:pStyle w:val="ListParagraph"/>
        <w:numPr>
          <w:ilvl w:val="1"/>
          <w:numId w:val="6"/>
        </w:numPr>
        <w:tabs>
          <w:tab w:val="left" w:pos="821"/>
        </w:tabs>
        <w:spacing w:line="259" w:lineRule="auto"/>
        <w:ind w:right="114"/>
      </w:pPr>
      <w:r>
        <w:rPr>
          <w:b/>
        </w:rPr>
        <w:t xml:space="preserve">SCAN Comments/Rationale: </w:t>
      </w:r>
      <w:r>
        <w:t>SCAN requests that CMS postpone advancing the phase-in of the new risk adjustment model proposal for one year to ensure that the encounter data is validated and to provide plans with sufficient time to assess the impact of this</w:t>
      </w:r>
      <w:r>
        <w:rPr>
          <w:spacing w:val="-16"/>
        </w:rPr>
        <w:t xml:space="preserve"> </w:t>
      </w:r>
      <w:r>
        <w:t>change.</w:t>
      </w:r>
    </w:p>
    <w:p w:rsidR="00CB7816" w:rsidRDefault="00CB7816">
      <w:pPr>
        <w:pStyle w:val="BodyText"/>
      </w:pPr>
    </w:p>
    <w:p w:rsidR="00CB7816" w:rsidRDefault="00D31B84">
      <w:pPr>
        <w:pStyle w:val="Heading2"/>
        <w:spacing w:before="183"/>
      </w:pPr>
      <w:r>
        <w:t>Draft Call Letter (CY 2019)</w:t>
      </w:r>
    </w:p>
    <w:p w:rsidR="00CB7816" w:rsidRDefault="00CB7816">
      <w:pPr>
        <w:pStyle w:val="BodyText"/>
        <w:spacing w:before="11"/>
        <w:rPr>
          <w:b/>
          <w:i/>
          <w:sz w:val="23"/>
        </w:rPr>
      </w:pPr>
    </w:p>
    <w:p w:rsidR="00CB7816" w:rsidRDefault="00D31B84">
      <w:pPr>
        <w:ind w:left="1381" w:right="1401"/>
        <w:jc w:val="center"/>
        <w:rPr>
          <w:b/>
          <w:sz w:val="24"/>
        </w:rPr>
      </w:pPr>
      <w:r>
        <w:rPr>
          <w:b/>
          <w:sz w:val="24"/>
        </w:rPr>
        <w:t>Enhancements to the 2019 Star Ratings and Future Measurement Concepts</w:t>
      </w:r>
    </w:p>
    <w:p w:rsidR="00CB7816" w:rsidRDefault="00CB7816">
      <w:pPr>
        <w:pStyle w:val="BodyText"/>
        <w:spacing w:before="9"/>
        <w:rPr>
          <w:b/>
          <w:sz w:val="21"/>
        </w:rPr>
      </w:pPr>
    </w:p>
    <w:p w:rsidR="00CB7816" w:rsidRDefault="00D31B84">
      <w:pPr>
        <w:ind w:left="100"/>
        <w:rPr>
          <w:i/>
        </w:rPr>
      </w:pPr>
      <w:r>
        <w:rPr>
          <w:i/>
        </w:rPr>
        <w:t>New Measures for 2019 Star Ratings</w:t>
      </w:r>
    </w:p>
    <w:p w:rsidR="00CB7816" w:rsidRDefault="00CB7816">
      <w:pPr>
        <w:pStyle w:val="BodyText"/>
        <w:rPr>
          <w:i/>
        </w:rPr>
      </w:pPr>
    </w:p>
    <w:p w:rsidR="00CB7816" w:rsidRDefault="00D31B84">
      <w:pPr>
        <w:pStyle w:val="Heading3"/>
      </w:pPr>
      <w:r>
        <w:rPr>
          <w:u w:val="single"/>
        </w:rPr>
        <w:t>Statin Use in Persons with Diabetes (SUPD) (Part D)</w:t>
      </w:r>
    </w:p>
    <w:p w:rsidR="00CB7816" w:rsidRDefault="00CB7816">
      <w:pPr>
        <w:pStyle w:val="BodyText"/>
        <w:rPr>
          <w:b/>
        </w:rPr>
      </w:pPr>
    </w:p>
    <w:p w:rsidR="00CB7816" w:rsidRDefault="00D31B84">
      <w:pPr>
        <w:pStyle w:val="ListParagraph"/>
        <w:numPr>
          <w:ilvl w:val="1"/>
          <w:numId w:val="6"/>
        </w:numPr>
        <w:tabs>
          <w:tab w:val="left" w:pos="821"/>
        </w:tabs>
        <w:spacing w:line="259" w:lineRule="auto"/>
        <w:ind w:right="114"/>
      </w:pPr>
      <w:r>
        <w:rPr>
          <w:b/>
        </w:rPr>
        <w:t xml:space="preserve">CMS Proposal: </w:t>
      </w:r>
      <w:r>
        <w:t>For the 2017 measurement year, CMS would expand its data sources for identifying all Part D enrollees with ESRD for exclusion from the measures to include ICD-10-CM codes found in both Part A &amp; B claims and RAPS RxHCCs to use along with the Medicare Enrollment Database ESRD indicator that</w:t>
      </w:r>
      <w:r>
        <w:rPr>
          <w:spacing w:val="-6"/>
        </w:rPr>
        <w:t xml:space="preserve"> </w:t>
      </w:r>
      <w:r>
        <w:t>is</w:t>
      </w:r>
      <w:r>
        <w:rPr>
          <w:spacing w:val="-8"/>
        </w:rPr>
        <w:t xml:space="preserve"> </w:t>
      </w:r>
      <w:r>
        <w:t>currently</w:t>
      </w:r>
      <w:r>
        <w:rPr>
          <w:spacing w:val="-7"/>
        </w:rPr>
        <w:t xml:space="preserve"> </w:t>
      </w:r>
      <w:r>
        <w:t>used.</w:t>
      </w:r>
      <w:r>
        <w:rPr>
          <w:spacing w:val="36"/>
        </w:rPr>
        <w:t xml:space="preserve"> </w:t>
      </w:r>
      <w:r>
        <w:t>CMS</w:t>
      </w:r>
      <w:r>
        <w:rPr>
          <w:spacing w:val="-8"/>
        </w:rPr>
        <w:t xml:space="preserve"> </w:t>
      </w:r>
      <w:r>
        <w:t>will</w:t>
      </w:r>
      <w:r>
        <w:rPr>
          <w:spacing w:val="-8"/>
        </w:rPr>
        <w:t xml:space="preserve"> </w:t>
      </w:r>
      <w:r>
        <w:t>add</w:t>
      </w:r>
      <w:r>
        <w:rPr>
          <w:spacing w:val="-6"/>
        </w:rPr>
        <w:t xml:space="preserve"> </w:t>
      </w:r>
      <w:r>
        <w:t>the</w:t>
      </w:r>
      <w:r>
        <w:rPr>
          <w:spacing w:val="-5"/>
        </w:rPr>
        <w:t xml:space="preserve"> </w:t>
      </w:r>
      <w:r>
        <w:t>SUPD</w:t>
      </w:r>
      <w:r>
        <w:rPr>
          <w:spacing w:val="-7"/>
        </w:rPr>
        <w:t xml:space="preserve"> </w:t>
      </w:r>
      <w:r>
        <w:t>measure,</w:t>
      </w:r>
      <w:r>
        <w:rPr>
          <w:spacing w:val="-5"/>
        </w:rPr>
        <w:t xml:space="preserve"> </w:t>
      </w:r>
      <w:r>
        <w:t>based</w:t>
      </w:r>
      <w:r>
        <w:rPr>
          <w:spacing w:val="-8"/>
        </w:rPr>
        <w:t xml:space="preserve"> </w:t>
      </w:r>
      <w:r>
        <w:t>on</w:t>
      </w:r>
      <w:r>
        <w:rPr>
          <w:spacing w:val="-9"/>
        </w:rPr>
        <w:t xml:space="preserve"> </w:t>
      </w:r>
      <w:r>
        <w:t>2017</w:t>
      </w:r>
      <w:r>
        <w:rPr>
          <w:spacing w:val="-7"/>
        </w:rPr>
        <w:t xml:space="preserve"> </w:t>
      </w:r>
      <w:r>
        <w:t>data,</w:t>
      </w:r>
      <w:r>
        <w:rPr>
          <w:spacing w:val="-8"/>
        </w:rPr>
        <w:t xml:space="preserve"> </w:t>
      </w:r>
      <w:r>
        <w:t>to</w:t>
      </w:r>
      <w:r>
        <w:rPr>
          <w:spacing w:val="-7"/>
        </w:rPr>
        <w:t xml:space="preserve"> </w:t>
      </w:r>
      <w:r>
        <w:t>the</w:t>
      </w:r>
      <w:r>
        <w:rPr>
          <w:spacing w:val="-7"/>
        </w:rPr>
        <w:t xml:space="preserve"> </w:t>
      </w:r>
      <w:r>
        <w:t>2019</w:t>
      </w:r>
      <w:r>
        <w:rPr>
          <w:spacing w:val="-7"/>
        </w:rPr>
        <w:t xml:space="preserve"> </w:t>
      </w:r>
      <w:r>
        <w:t>Star</w:t>
      </w:r>
      <w:r>
        <w:rPr>
          <w:spacing w:val="-8"/>
        </w:rPr>
        <w:t xml:space="preserve"> </w:t>
      </w:r>
      <w:r>
        <w:t>Ratings</w:t>
      </w:r>
      <w:r>
        <w:rPr>
          <w:spacing w:val="-8"/>
        </w:rPr>
        <w:t xml:space="preserve"> </w:t>
      </w:r>
      <w:r>
        <w:t>with a weight of 1 the first year and 3 in subsequent</w:t>
      </w:r>
      <w:r>
        <w:rPr>
          <w:spacing w:val="-17"/>
        </w:rPr>
        <w:t xml:space="preserve"> </w:t>
      </w:r>
      <w:r>
        <w:t>years.</w:t>
      </w:r>
    </w:p>
    <w:p w:rsidR="00CB7816" w:rsidRDefault="00D31B84">
      <w:pPr>
        <w:pStyle w:val="ListParagraph"/>
        <w:numPr>
          <w:ilvl w:val="1"/>
          <w:numId w:val="6"/>
        </w:numPr>
        <w:tabs>
          <w:tab w:val="left" w:pos="821"/>
        </w:tabs>
        <w:spacing w:line="259" w:lineRule="auto"/>
      </w:pPr>
      <w:r>
        <w:rPr>
          <w:b/>
        </w:rPr>
        <w:t xml:space="preserve">SCAN Comments/Rationale: </w:t>
      </w:r>
      <w:r>
        <w:t>SCAN supports using additional data sources to identify and exclude members with ESRD. This further ensures that the measure is applied to the people for which it is most clinically appropriate. We also support weighting this new measure as 1 for the 2019 Star Ratings. However, SCAN is not in favor of weighting the intermediate outcome measure a 3 in subsequent years because taking medication as prescribed is not an outcome, but a</w:t>
      </w:r>
      <w:r>
        <w:rPr>
          <w:spacing w:val="-19"/>
        </w:rPr>
        <w:t xml:space="preserve"> </w:t>
      </w:r>
      <w:r>
        <w:t>process.</w:t>
      </w:r>
    </w:p>
    <w:p w:rsidR="00CB7816" w:rsidRDefault="00CB7816">
      <w:pPr>
        <w:pStyle w:val="BodyText"/>
      </w:pPr>
    </w:p>
    <w:p w:rsidR="00CB7816" w:rsidRDefault="00CB7816">
      <w:pPr>
        <w:pStyle w:val="BodyText"/>
      </w:pPr>
    </w:p>
    <w:p w:rsidR="00CB7816" w:rsidRDefault="00D31B84">
      <w:pPr>
        <w:pStyle w:val="Heading3"/>
        <w:spacing w:before="159"/>
      </w:pPr>
      <w:r>
        <w:rPr>
          <w:u w:val="single"/>
        </w:rPr>
        <w:t>Statin Therapy for Patients with Cardiovascular Disease (Part C)</w:t>
      </w:r>
    </w:p>
    <w:p w:rsidR="00CB7816" w:rsidRDefault="00CB7816">
      <w:pPr>
        <w:pStyle w:val="BodyText"/>
        <w:spacing w:before="5"/>
        <w:rPr>
          <w:b/>
          <w:sz w:val="15"/>
        </w:rPr>
      </w:pPr>
    </w:p>
    <w:p w:rsidR="00CB7816" w:rsidRDefault="00D31B84">
      <w:pPr>
        <w:pStyle w:val="ListParagraph"/>
        <w:numPr>
          <w:ilvl w:val="1"/>
          <w:numId w:val="6"/>
        </w:numPr>
        <w:tabs>
          <w:tab w:val="left" w:pos="821"/>
        </w:tabs>
        <w:spacing w:before="101" w:line="259" w:lineRule="auto"/>
        <w:ind w:right="116"/>
      </w:pPr>
      <w:r>
        <w:rPr>
          <w:b/>
        </w:rPr>
        <w:t>CMS</w:t>
      </w:r>
      <w:r>
        <w:rPr>
          <w:b/>
          <w:spacing w:val="-5"/>
        </w:rPr>
        <w:t xml:space="preserve"> </w:t>
      </w:r>
      <w:r>
        <w:rPr>
          <w:b/>
        </w:rPr>
        <w:t>Proposal:</w:t>
      </w:r>
      <w:r>
        <w:rPr>
          <w:b/>
          <w:spacing w:val="41"/>
        </w:rPr>
        <w:t xml:space="preserve"> </w:t>
      </w:r>
      <w:r>
        <w:t>CMS</w:t>
      </w:r>
      <w:r>
        <w:rPr>
          <w:spacing w:val="-4"/>
        </w:rPr>
        <w:t xml:space="preserve"> </w:t>
      </w:r>
      <w:r>
        <w:t>proposes</w:t>
      </w:r>
      <w:r>
        <w:rPr>
          <w:spacing w:val="-5"/>
        </w:rPr>
        <w:t xml:space="preserve"> </w:t>
      </w:r>
      <w:r>
        <w:t>to</w:t>
      </w:r>
      <w:r>
        <w:rPr>
          <w:spacing w:val="-4"/>
        </w:rPr>
        <w:t xml:space="preserve"> </w:t>
      </w:r>
      <w:r>
        <w:t>include</w:t>
      </w:r>
      <w:r>
        <w:rPr>
          <w:spacing w:val="-5"/>
        </w:rPr>
        <w:t xml:space="preserve"> </w:t>
      </w:r>
      <w:r>
        <w:t>this</w:t>
      </w:r>
      <w:r>
        <w:rPr>
          <w:spacing w:val="-6"/>
        </w:rPr>
        <w:t xml:space="preserve"> </w:t>
      </w:r>
      <w:r>
        <w:t>measure</w:t>
      </w:r>
      <w:r>
        <w:rPr>
          <w:spacing w:val="-6"/>
        </w:rPr>
        <w:t xml:space="preserve"> </w:t>
      </w:r>
      <w:r>
        <w:t>in</w:t>
      </w:r>
      <w:r>
        <w:rPr>
          <w:spacing w:val="-4"/>
        </w:rPr>
        <w:t xml:space="preserve"> </w:t>
      </w:r>
      <w:r>
        <w:t>the</w:t>
      </w:r>
      <w:r>
        <w:rPr>
          <w:spacing w:val="-5"/>
        </w:rPr>
        <w:t xml:space="preserve"> </w:t>
      </w:r>
      <w:r>
        <w:t>2019</w:t>
      </w:r>
      <w:r>
        <w:rPr>
          <w:spacing w:val="-5"/>
        </w:rPr>
        <w:t xml:space="preserve"> </w:t>
      </w:r>
      <w:r>
        <w:t>Star</w:t>
      </w:r>
      <w:r>
        <w:rPr>
          <w:spacing w:val="-6"/>
        </w:rPr>
        <w:t xml:space="preserve"> </w:t>
      </w:r>
      <w:r>
        <w:t>Ratings</w:t>
      </w:r>
      <w:r>
        <w:rPr>
          <w:spacing w:val="-6"/>
        </w:rPr>
        <w:t xml:space="preserve"> </w:t>
      </w:r>
      <w:r>
        <w:t>as</w:t>
      </w:r>
      <w:r>
        <w:rPr>
          <w:spacing w:val="-8"/>
        </w:rPr>
        <w:t xml:space="preserve"> </w:t>
      </w:r>
      <w:r>
        <w:t>a</w:t>
      </w:r>
      <w:r>
        <w:rPr>
          <w:spacing w:val="-3"/>
        </w:rPr>
        <w:t xml:space="preserve"> </w:t>
      </w:r>
      <w:r>
        <w:t>process</w:t>
      </w:r>
      <w:r>
        <w:rPr>
          <w:spacing w:val="-7"/>
        </w:rPr>
        <w:t xml:space="preserve"> </w:t>
      </w:r>
      <w:r>
        <w:t>measure</w:t>
      </w:r>
      <w:r>
        <w:rPr>
          <w:spacing w:val="-8"/>
        </w:rPr>
        <w:t xml:space="preserve"> </w:t>
      </w:r>
      <w:r>
        <w:t>with a weight of 1 because it is based on a medical records review if medications were</w:t>
      </w:r>
      <w:r>
        <w:rPr>
          <w:spacing w:val="-23"/>
        </w:rPr>
        <w:t xml:space="preserve"> </w:t>
      </w:r>
      <w:r>
        <w:t>prescribed.</w:t>
      </w:r>
    </w:p>
    <w:p w:rsidR="00CB7816" w:rsidRDefault="00D31B84">
      <w:pPr>
        <w:pStyle w:val="ListParagraph"/>
        <w:numPr>
          <w:ilvl w:val="1"/>
          <w:numId w:val="6"/>
        </w:numPr>
        <w:tabs>
          <w:tab w:val="left" w:pos="821"/>
        </w:tabs>
        <w:spacing w:line="259" w:lineRule="auto"/>
        <w:ind w:right="115"/>
      </w:pPr>
      <w:r>
        <w:rPr>
          <w:b/>
        </w:rPr>
        <w:t xml:space="preserve">SCAN Comments/Rationale: </w:t>
      </w:r>
      <w:r>
        <w:t>SCAN supports adding a new measure for statins for cardiovascular disease and</w:t>
      </w:r>
      <w:r>
        <w:rPr>
          <w:spacing w:val="-6"/>
        </w:rPr>
        <w:t xml:space="preserve"> </w:t>
      </w:r>
      <w:r>
        <w:t>weighting</w:t>
      </w:r>
      <w:r>
        <w:rPr>
          <w:spacing w:val="-6"/>
        </w:rPr>
        <w:t xml:space="preserve"> </w:t>
      </w:r>
      <w:r>
        <w:t>it</w:t>
      </w:r>
      <w:r>
        <w:rPr>
          <w:spacing w:val="-6"/>
        </w:rPr>
        <w:t xml:space="preserve"> </w:t>
      </w:r>
      <w:r>
        <w:t>as</w:t>
      </w:r>
      <w:r>
        <w:rPr>
          <w:spacing w:val="-6"/>
        </w:rPr>
        <w:t xml:space="preserve"> </w:t>
      </w:r>
      <w:r>
        <w:t>a</w:t>
      </w:r>
      <w:r>
        <w:rPr>
          <w:spacing w:val="-8"/>
        </w:rPr>
        <w:t xml:space="preserve"> </w:t>
      </w:r>
      <w:r>
        <w:t>1</w:t>
      </w:r>
      <w:r>
        <w:rPr>
          <w:spacing w:val="-5"/>
        </w:rPr>
        <w:t xml:space="preserve"> </w:t>
      </w:r>
      <w:r>
        <w:t>for</w:t>
      </w:r>
      <w:r>
        <w:rPr>
          <w:spacing w:val="-6"/>
        </w:rPr>
        <w:t xml:space="preserve"> </w:t>
      </w:r>
      <w:r>
        <w:t>the</w:t>
      </w:r>
      <w:r>
        <w:rPr>
          <w:spacing w:val="-5"/>
        </w:rPr>
        <w:t xml:space="preserve"> </w:t>
      </w:r>
      <w:r>
        <w:t>2019</w:t>
      </w:r>
      <w:r>
        <w:rPr>
          <w:spacing w:val="-7"/>
        </w:rPr>
        <w:t xml:space="preserve"> </w:t>
      </w:r>
      <w:r>
        <w:t>Star</w:t>
      </w:r>
      <w:r>
        <w:rPr>
          <w:spacing w:val="-6"/>
        </w:rPr>
        <w:t xml:space="preserve"> </w:t>
      </w:r>
      <w:r>
        <w:t>Ratings</w:t>
      </w:r>
      <w:r>
        <w:rPr>
          <w:spacing w:val="-6"/>
        </w:rPr>
        <w:t xml:space="preserve"> </w:t>
      </w:r>
      <w:r>
        <w:t>for</w:t>
      </w:r>
      <w:r>
        <w:rPr>
          <w:spacing w:val="-8"/>
        </w:rPr>
        <w:t xml:space="preserve"> </w:t>
      </w:r>
      <w:r>
        <w:t>Part</w:t>
      </w:r>
      <w:r>
        <w:rPr>
          <w:spacing w:val="-6"/>
        </w:rPr>
        <w:t xml:space="preserve"> </w:t>
      </w:r>
      <w:r>
        <w:t>C.</w:t>
      </w:r>
      <w:r>
        <w:rPr>
          <w:spacing w:val="39"/>
        </w:rPr>
        <w:t xml:space="preserve"> </w:t>
      </w:r>
      <w:r>
        <w:t>In</w:t>
      </w:r>
      <w:r>
        <w:rPr>
          <w:spacing w:val="-7"/>
        </w:rPr>
        <w:t xml:space="preserve"> </w:t>
      </w:r>
      <w:r>
        <w:t>general,</w:t>
      </w:r>
      <w:r>
        <w:rPr>
          <w:spacing w:val="-7"/>
        </w:rPr>
        <w:t xml:space="preserve"> </w:t>
      </w:r>
      <w:r>
        <w:t>SCAN</w:t>
      </w:r>
      <w:r>
        <w:rPr>
          <w:spacing w:val="-7"/>
        </w:rPr>
        <w:t xml:space="preserve"> </w:t>
      </w:r>
      <w:r>
        <w:t>recommends</w:t>
      </w:r>
      <w:r>
        <w:rPr>
          <w:spacing w:val="-6"/>
        </w:rPr>
        <w:t xml:space="preserve"> </w:t>
      </w:r>
      <w:r>
        <w:t>that</w:t>
      </w:r>
      <w:r>
        <w:rPr>
          <w:spacing w:val="-8"/>
        </w:rPr>
        <w:t xml:space="preserve"> </w:t>
      </w:r>
      <w:r>
        <w:t>CMS</w:t>
      </w:r>
      <w:r>
        <w:rPr>
          <w:spacing w:val="-6"/>
        </w:rPr>
        <w:t xml:space="preserve"> </w:t>
      </w:r>
      <w:r>
        <w:t xml:space="preserve">lower the weighting of medication adherence measures because they are very specific and not about overall adherence.     </w:t>
      </w:r>
      <w:r>
        <w:rPr>
          <w:spacing w:val="26"/>
        </w:rPr>
        <w:t xml:space="preserve"> </w:t>
      </w:r>
      <w:r>
        <w:t>In addition, because this Part C measure (statins for cardiovascular disease) allows for the</w:t>
      </w:r>
    </w:p>
    <w:p w:rsidR="00CB7816" w:rsidRDefault="00CB7816">
      <w:pPr>
        <w:spacing w:line="259" w:lineRule="auto"/>
        <w:jc w:val="both"/>
        <w:sectPr w:rsidR="00CB7816">
          <w:pgSz w:w="12240" w:h="15840"/>
          <w:pgMar w:top="1400" w:right="960" w:bottom="1200" w:left="980" w:header="0" w:footer="1015" w:gutter="0"/>
          <w:cols w:space="720"/>
        </w:sectPr>
      </w:pPr>
    </w:p>
    <w:p w:rsidR="00CB7816" w:rsidRDefault="00D31B84">
      <w:pPr>
        <w:pStyle w:val="BodyText"/>
        <w:spacing w:before="37" w:line="259" w:lineRule="auto"/>
        <w:ind w:left="820" w:right="37"/>
      </w:pPr>
      <w:r>
        <w:lastRenderedPageBreak/>
        <w:t>exclusion of side effects such as myalgia, myositis, myopathy or rhabdomyolysis, we request that CMS also provide exclusions to statin measures in Part D.</w:t>
      </w:r>
    </w:p>
    <w:p w:rsidR="00CB7816" w:rsidRDefault="00CB7816">
      <w:pPr>
        <w:pStyle w:val="BodyText"/>
      </w:pPr>
    </w:p>
    <w:p w:rsidR="00CB7816" w:rsidRDefault="00D31B84">
      <w:pPr>
        <w:spacing w:before="180"/>
        <w:ind w:left="100"/>
        <w:rPr>
          <w:i/>
        </w:rPr>
      </w:pPr>
      <w:r>
        <w:rPr>
          <w:i/>
        </w:rPr>
        <w:t>Changes to Measures for 2019</w:t>
      </w:r>
    </w:p>
    <w:p w:rsidR="00CB7816" w:rsidRDefault="00D31B84">
      <w:pPr>
        <w:pStyle w:val="Heading3"/>
        <w:spacing w:before="179"/>
      </w:pPr>
      <w:r>
        <w:rPr>
          <w:u w:val="single"/>
        </w:rPr>
        <w:t>Medication Adherence for Hypertension and Diabetes Medications (Part D)</w:t>
      </w:r>
    </w:p>
    <w:p w:rsidR="00CB7816" w:rsidRDefault="00D31B84">
      <w:pPr>
        <w:pStyle w:val="ListParagraph"/>
        <w:numPr>
          <w:ilvl w:val="1"/>
          <w:numId w:val="6"/>
        </w:numPr>
        <w:tabs>
          <w:tab w:val="left" w:pos="821"/>
        </w:tabs>
        <w:spacing w:before="182" w:line="259" w:lineRule="auto"/>
        <w:ind w:right="114"/>
      </w:pPr>
      <w:r>
        <w:rPr>
          <w:b/>
        </w:rPr>
        <w:t xml:space="preserve">CMS Proposal: </w:t>
      </w:r>
      <w:r>
        <w:t>CMS proposes to increase the source data for capturing beneficiaries with ESRD to the following: ICD-10 codes found in Part A &amp; B claims, RAPS, RxHCC, and the enrollment database ESRD indicator which is currently</w:t>
      </w:r>
      <w:r>
        <w:rPr>
          <w:spacing w:val="-8"/>
        </w:rPr>
        <w:t xml:space="preserve"> </w:t>
      </w:r>
      <w:r>
        <w:t>used.</w:t>
      </w:r>
    </w:p>
    <w:p w:rsidR="00CB7816" w:rsidRDefault="00D31B84">
      <w:pPr>
        <w:pStyle w:val="ListParagraph"/>
        <w:numPr>
          <w:ilvl w:val="1"/>
          <w:numId w:val="6"/>
        </w:numPr>
        <w:tabs>
          <w:tab w:val="left" w:pos="821"/>
        </w:tabs>
        <w:spacing w:line="259" w:lineRule="auto"/>
        <w:ind w:right="114"/>
        <w:rPr>
          <w:i/>
        </w:rPr>
      </w:pPr>
      <w:r>
        <w:rPr>
          <w:b/>
        </w:rPr>
        <w:t xml:space="preserve">SCAN Comments/Rationale: </w:t>
      </w:r>
      <w:r>
        <w:t>SCAN supports using additional data sources to identify and exclude members with ESRD. This further ensures that the measure is applied towards those members for which it is most clinically</w:t>
      </w:r>
      <w:r>
        <w:rPr>
          <w:spacing w:val="-5"/>
        </w:rPr>
        <w:t xml:space="preserve"> </w:t>
      </w:r>
      <w:r>
        <w:t>appropriate</w:t>
      </w:r>
      <w:r>
        <w:rPr>
          <w:i/>
        </w:rPr>
        <w:t>.</w:t>
      </w:r>
    </w:p>
    <w:p w:rsidR="00CB7816" w:rsidRDefault="00CB7816">
      <w:pPr>
        <w:pStyle w:val="BodyText"/>
        <w:rPr>
          <w:i/>
        </w:rPr>
      </w:pPr>
    </w:p>
    <w:p w:rsidR="00CB7816" w:rsidRDefault="00CB7816">
      <w:pPr>
        <w:pStyle w:val="BodyText"/>
        <w:spacing w:before="12"/>
        <w:rPr>
          <w:i/>
          <w:sz w:val="27"/>
        </w:rPr>
      </w:pPr>
    </w:p>
    <w:p w:rsidR="00CB7816" w:rsidRDefault="00D31B84">
      <w:pPr>
        <w:pStyle w:val="Heading3"/>
      </w:pPr>
      <w:r>
        <w:rPr>
          <w:u w:val="single"/>
        </w:rPr>
        <w:t>Medication Adherence for Hypertension, Diabetes, and Cholesterol (Part D)</w:t>
      </w:r>
    </w:p>
    <w:p w:rsidR="00CB7816" w:rsidRDefault="00D31B84">
      <w:pPr>
        <w:pStyle w:val="ListParagraph"/>
        <w:numPr>
          <w:ilvl w:val="1"/>
          <w:numId w:val="6"/>
        </w:numPr>
        <w:tabs>
          <w:tab w:val="left" w:pos="821"/>
        </w:tabs>
        <w:spacing w:before="183" w:line="256" w:lineRule="auto"/>
        <w:ind w:right="114"/>
      </w:pPr>
      <w:r>
        <w:rPr>
          <w:b/>
        </w:rPr>
        <w:t xml:space="preserve">CMS Proposal: </w:t>
      </w:r>
      <w:r>
        <w:t>CMS proposes to change the inpatient stay adjustments to the proportion of days (PDC) calculations for the calculation of</w:t>
      </w:r>
      <w:r>
        <w:rPr>
          <w:spacing w:val="-9"/>
        </w:rPr>
        <w:t xml:space="preserve"> </w:t>
      </w:r>
      <w:r>
        <w:t>adherence.</w:t>
      </w:r>
    </w:p>
    <w:p w:rsidR="00CB7816" w:rsidRDefault="00D31B84">
      <w:pPr>
        <w:pStyle w:val="ListParagraph"/>
        <w:numPr>
          <w:ilvl w:val="1"/>
          <w:numId w:val="6"/>
        </w:numPr>
        <w:tabs>
          <w:tab w:val="left" w:pos="821"/>
        </w:tabs>
        <w:spacing w:before="3" w:line="259" w:lineRule="auto"/>
        <w:ind w:right="119"/>
      </w:pPr>
      <w:r>
        <w:rPr>
          <w:b/>
        </w:rPr>
        <w:t xml:space="preserve">SCAN Comments/Rationale: </w:t>
      </w:r>
      <w:r>
        <w:t>SCAN supports this proposal because the methodology aims to more accurately capture inpatient stay for the PDC</w:t>
      </w:r>
      <w:r>
        <w:rPr>
          <w:spacing w:val="-13"/>
        </w:rPr>
        <w:t xml:space="preserve"> </w:t>
      </w:r>
      <w:r>
        <w:t>calculation.</w:t>
      </w:r>
    </w:p>
    <w:p w:rsidR="00CB7816" w:rsidRDefault="00CB7816">
      <w:pPr>
        <w:pStyle w:val="BodyText"/>
      </w:pPr>
    </w:p>
    <w:p w:rsidR="00CB7816" w:rsidRDefault="00CB7816">
      <w:pPr>
        <w:pStyle w:val="BodyText"/>
        <w:spacing w:before="8"/>
        <w:rPr>
          <w:sz w:val="27"/>
        </w:rPr>
      </w:pPr>
    </w:p>
    <w:p w:rsidR="00CB7816" w:rsidRDefault="00D31B84">
      <w:pPr>
        <w:spacing w:before="1"/>
        <w:ind w:left="100"/>
        <w:rPr>
          <w:i/>
        </w:rPr>
      </w:pPr>
      <w:r>
        <w:rPr>
          <w:i/>
        </w:rPr>
        <w:t>Temporary Removal of Measures from Star Ratings (Part C)</w:t>
      </w:r>
    </w:p>
    <w:p w:rsidR="00CB7816" w:rsidRDefault="00D31B84">
      <w:pPr>
        <w:pStyle w:val="Heading3"/>
        <w:spacing w:before="182"/>
      </w:pPr>
      <w:r>
        <w:rPr>
          <w:u w:val="single"/>
        </w:rPr>
        <w:t>Reducing the Risk of Falls from the 2019 Star Ratings</w:t>
      </w:r>
    </w:p>
    <w:p w:rsidR="00CB7816" w:rsidRDefault="00D31B84">
      <w:pPr>
        <w:pStyle w:val="ListParagraph"/>
        <w:numPr>
          <w:ilvl w:val="1"/>
          <w:numId w:val="6"/>
        </w:numPr>
        <w:tabs>
          <w:tab w:val="left" w:pos="821"/>
        </w:tabs>
        <w:spacing w:before="180" w:line="259" w:lineRule="auto"/>
        <w:ind w:right="114"/>
      </w:pPr>
      <w:r>
        <w:rPr>
          <w:b/>
        </w:rPr>
        <w:t xml:space="preserve">CMS Proposal: </w:t>
      </w:r>
      <w:r>
        <w:t>CMS proposes removing the Part C Measure, Reducing the Risk of Falling, from the 2019 Star Ratings. It will add a revised measure to the 2020 display page and include it in the Star Ratings for 2021.</w:t>
      </w:r>
    </w:p>
    <w:p w:rsidR="00CB7816" w:rsidRDefault="00D31B84">
      <w:pPr>
        <w:pStyle w:val="ListParagraph"/>
        <w:numPr>
          <w:ilvl w:val="1"/>
          <w:numId w:val="6"/>
        </w:numPr>
        <w:tabs>
          <w:tab w:val="left" w:pos="821"/>
        </w:tabs>
        <w:spacing w:line="259" w:lineRule="auto"/>
        <w:ind w:right="116"/>
      </w:pPr>
      <w:r>
        <w:rPr>
          <w:b/>
        </w:rPr>
        <w:t>SCAN Comments/Rationale</w:t>
      </w:r>
      <w:r>
        <w:t>: SCAN supports a temporary removal of the falls measure but encourages CMS to continue its work in this area because falls is a major negative outcome for</w:t>
      </w:r>
      <w:r>
        <w:rPr>
          <w:spacing w:val="-25"/>
        </w:rPr>
        <w:t xml:space="preserve"> </w:t>
      </w:r>
      <w:r>
        <w:t>seniors.</w:t>
      </w:r>
    </w:p>
    <w:p w:rsidR="00CB7816" w:rsidRDefault="00CB7816">
      <w:pPr>
        <w:pStyle w:val="BodyText"/>
      </w:pPr>
    </w:p>
    <w:p w:rsidR="00CB7816" w:rsidRDefault="00CB7816">
      <w:pPr>
        <w:pStyle w:val="BodyText"/>
        <w:spacing w:before="1"/>
        <w:rPr>
          <w:sz w:val="28"/>
        </w:rPr>
      </w:pPr>
    </w:p>
    <w:p w:rsidR="00CB7816" w:rsidRDefault="00D31B84">
      <w:pPr>
        <w:pStyle w:val="Heading3"/>
      </w:pPr>
      <w:r>
        <w:rPr>
          <w:u w:val="single"/>
        </w:rPr>
        <w:t>Data Integrity</w:t>
      </w:r>
    </w:p>
    <w:p w:rsidR="00CB7816" w:rsidRDefault="00D31B84">
      <w:pPr>
        <w:pStyle w:val="ListParagraph"/>
        <w:numPr>
          <w:ilvl w:val="1"/>
          <w:numId w:val="6"/>
        </w:numPr>
        <w:tabs>
          <w:tab w:val="left" w:pos="821"/>
        </w:tabs>
        <w:spacing w:before="180" w:line="259" w:lineRule="auto"/>
        <w:ind w:right="115"/>
      </w:pPr>
      <w:r>
        <w:rPr>
          <w:b/>
        </w:rPr>
        <w:t xml:space="preserve">CMS Proposal: </w:t>
      </w:r>
      <w:r>
        <w:t>CMS proposes to continue its data integrity reviews to identify incomplete or biased Star Ratings measure data. For 2019, the Part C Special Needs Plan Care Management and Part D Medication Therapy Management Program Completion Rate for a Comprehensive Medication Reviews measures, CMS proposes to define a contract as being non-compliant if it either receives a “No” or a 1, 2, or 3 on a 5-point Likert scale in the specific data element’s data</w:t>
      </w:r>
      <w:r>
        <w:rPr>
          <w:spacing w:val="-10"/>
        </w:rPr>
        <w:t xml:space="preserve"> </w:t>
      </w:r>
      <w:r>
        <w:t>validation.</w:t>
      </w:r>
    </w:p>
    <w:p w:rsidR="00CB7816" w:rsidRDefault="00D31B84">
      <w:pPr>
        <w:pStyle w:val="ListParagraph"/>
        <w:numPr>
          <w:ilvl w:val="1"/>
          <w:numId w:val="6"/>
        </w:numPr>
        <w:tabs>
          <w:tab w:val="left" w:pos="821"/>
        </w:tabs>
        <w:spacing w:line="259" w:lineRule="auto"/>
        <w:ind w:right="117"/>
      </w:pPr>
      <w:r>
        <w:rPr>
          <w:b/>
        </w:rPr>
        <w:t xml:space="preserve">SCAN Comments/Rationale: </w:t>
      </w:r>
      <w:r>
        <w:t>SCAN supports this proposal but encourages CMS to simplify or combine audits with similar data to ease administrative</w:t>
      </w:r>
      <w:r>
        <w:rPr>
          <w:spacing w:val="-17"/>
        </w:rPr>
        <w:t xml:space="preserve"> </w:t>
      </w:r>
      <w:r>
        <w:t>burden.</w:t>
      </w:r>
    </w:p>
    <w:p w:rsidR="00CB7816" w:rsidRDefault="00CB7816">
      <w:pPr>
        <w:spacing w:line="259" w:lineRule="auto"/>
        <w:jc w:val="both"/>
        <w:sectPr w:rsidR="00CB7816">
          <w:pgSz w:w="12240" w:h="15840"/>
          <w:pgMar w:top="1400" w:right="960" w:bottom="1200" w:left="980" w:header="0" w:footer="1015" w:gutter="0"/>
          <w:cols w:space="720"/>
        </w:sectPr>
      </w:pPr>
    </w:p>
    <w:p w:rsidR="00CB7816" w:rsidRDefault="00D31B84">
      <w:pPr>
        <w:pStyle w:val="Heading3"/>
        <w:spacing w:before="37"/>
      </w:pPr>
      <w:r>
        <w:rPr>
          <w:u w:val="single"/>
        </w:rPr>
        <w:lastRenderedPageBreak/>
        <w:t>Proposed Scaled Reductions for Appeals Independent Review Entity (IRE) Data Completeness Issues</w:t>
      </w:r>
    </w:p>
    <w:p w:rsidR="00CB7816" w:rsidRDefault="00D31B84">
      <w:pPr>
        <w:pStyle w:val="ListParagraph"/>
        <w:numPr>
          <w:ilvl w:val="1"/>
          <w:numId w:val="6"/>
        </w:numPr>
        <w:tabs>
          <w:tab w:val="left" w:pos="821"/>
        </w:tabs>
        <w:spacing w:before="181" w:line="259" w:lineRule="auto"/>
      </w:pPr>
      <w:r>
        <w:rPr>
          <w:b/>
        </w:rPr>
        <w:t xml:space="preserve">CMS Proposal: </w:t>
      </w:r>
      <w:r>
        <w:t>CMS proposes a scaled reduction methodology that would be a three-stage process using the Timeliness Monitoring Project (TMP) data or audit for the means to determine: first, whether a contract</w:t>
      </w:r>
      <w:r>
        <w:rPr>
          <w:spacing w:val="-7"/>
        </w:rPr>
        <w:t xml:space="preserve"> </w:t>
      </w:r>
      <w:r>
        <w:t>may</w:t>
      </w:r>
      <w:r>
        <w:rPr>
          <w:spacing w:val="-7"/>
        </w:rPr>
        <w:t xml:space="preserve"> </w:t>
      </w:r>
      <w:r>
        <w:t>be</w:t>
      </w:r>
      <w:r>
        <w:rPr>
          <w:spacing w:val="-5"/>
        </w:rPr>
        <w:t xml:space="preserve"> </w:t>
      </w:r>
      <w:r>
        <w:t>subject</w:t>
      </w:r>
      <w:r>
        <w:rPr>
          <w:spacing w:val="-5"/>
        </w:rPr>
        <w:t xml:space="preserve"> </w:t>
      </w:r>
      <w:r>
        <w:t>to</w:t>
      </w:r>
      <w:r>
        <w:rPr>
          <w:spacing w:val="-7"/>
        </w:rPr>
        <w:t xml:space="preserve"> </w:t>
      </w:r>
      <w:r>
        <w:t>a</w:t>
      </w:r>
      <w:r>
        <w:rPr>
          <w:spacing w:val="-6"/>
        </w:rPr>
        <w:t xml:space="preserve"> </w:t>
      </w:r>
      <w:r>
        <w:t>potential</w:t>
      </w:r>
      <w:r>
        <w:rPr>
          <w:spacing w:val="-7"/>
        </w:rPr>
        <w:t xml:space="preserve"> </w:t>
      </w:r>
      <w:r>
        <w:t>reduction</w:t>
      </w:r>
      <w:r>
        <w:rPr>
          <w:spacing w:val="-6"/>
        </w:rPr>
        <w:t xml:space="preserve"> </w:t>
      </w:r>
      <w:r>
        <w:t>for</w:t>
      </w:r>
      <w:r>
        <w:rPr>
          <w:spacing w:val="-8"/>
        </w:rPr>
        <w:t xml:space="preserve"> </w:t>
      </w:r>
      <w:r>
        <w:t>the</w:t>
      </w:r>
      <w:r>
        <w:rPr>
          <w:spacing w:val="-6"/>
        </w:rPr>
        <w:t xml:space="preserve"> </w:t>
      </w:r>
      <w:r>
        <w:t>Part</w:t>
      </w:r>
      <w:r>
        <w:rPr>
          <w:spacing w:val="-5"/>
        </w:rPr>
        <w:t xml:space="preserve"> </w:t>
      </w:r>
      <w:r>
        <w:t>C</w:t>
      </w:r>
      <w:r>
        <w:rPr>
          <w:spacing w:val="-8"/>
        </w:rPr>
        <w:t xml:space="preserve"> </w:t>
      </w:r>
      <w:r>
        <w:t>or</w:t>
      </w:r>
      <w:r>
        <w:rPr>
          <w:spacing w:val="-8"/>
        </w:rPr>
        <w:t xml:space="preserve"> </w:t>
      </w:r>
      <w:r>
        <w:t>Part</w:t>
      </w:r>
      <w:r>
        <w:rPr>
          <w:spacing w:val="-8"/>
        </w:rPr>
        <w:t xml:space="preserve"> </w:t>
      </w:r>
      <w:r>
        <w:t>D</w:t>
      </w:r>
      <w:r>
        <w:rPr>
          <w:spacing w:val="-7"/>
        </w:rPr>
        <w:t xml:space="preserve"> </w:t>
      </w:r>
      <w:r>
        <w:t>appeals</w:t>
      </w:r>
      <w:r>
        <w:rPr>
          <w:spacing w:val="-9"/>
        </w:rPr>
        <w:t xml:space="preserve"> </w:t>
      </w:r>
      <w:r>
        <w:t>measures;</w:t>
      </w:r>
      <w:r>
        <w:rPr>
          <w:spacing w:val="-7"/>
        </w:rPr>
        <w:t xml:space="preserve"> </w:t>
      </w:r>
      <w:r>
        <w:t>second,</w:t>
      </w:r>
      <w:r>
        <w:rPr>
          <w:spacing w:val="-5"/>
        </w:rPr>
        <w:t xml:space="preserve"> </w:t>
      </w:r>
      <w:r>
        <w:t>as</w:t>
      </w:r>
      <w:r>
        <w:rPr>
          <w:spacing w:val="-8"/>
        </w:rPr>
        <w:t xml:space="preserve"> </w:t>
      </w:r>
      <w:r>
        <w:t>the basis for the determination of the estimated error rate; and finally, whether the estimated value is statistically greater than the cut points for the scaled reductions of 1, 2, 3, or 4</w:t>
      </w:r>
      <w:r>
        <w:rPr>
          <w:spacing w:val="-24"/>
        </w:rPr>
        <w:t xml:space="preserve"> </w:t>
      </w:r>
      <w:r>
        <w:t>stars.</w:t>
      </w:r>
    </w:p>
    <w:p w:rsidR="00CB7816" w:rsidRDefault="00D31B84">
      <w:pPr>
        <w:pStyle w:val="ListParagraph"/>
        <w:numPr>
          <w:ilvl w:val="1"/>
          <w:numId w:val="6"/>
        </w:numPr>
        <w:tabs>
          <w:tab w:val="left" w:pos="821"/>
        </w:tabs>
        <w:spacing w:line="259" w:lineRule="auto"/>
        <w:ind w:right="114"/>
      </w:pPr>
      <w:r>
        <w:rPr>
          <w:b/>
        </w:rPr>
        <w:t>SCAN</w:t>
      </w:r>
      <w:r>
        <w:rPr>
          <w:b/>
          <w:spacing w:val="-10"/>
        </w:rPr>
        <w:t xml:space="preserve"> </w:t>
      </w:r>
      <w:r>
        <w:rPr>
          <w:b/>
        </w:rPr>
        <w:t>Comments/Rationale:</w:t>
      </w:r>
      <w:r>
        <w:rPr>
          <w:b/>
          <w:spacing w:val="32"/>
        </w:rPr>
        <w:t xml:space="preserve"> </w:t>
      </w:r>
      <w:r>
        <w:t>SCAN</w:t>
      </w:r>
      <w:r>
        <w:rPr>
          <w:spacing w:val="-10"/>
        </w:rPr>
        <w:t xml:space="preserve"> </w:t>
      </w:r>
      <w:r>
        <w:t>supports</w:t>
      </w:r>
      <w:r>
        <w:rPr>
          <w:spacing w:val="-11"/>
        </w:rPr>
        <w:t xml:space="preserve"> </w:t>
      </w:r>
      <w:r>
        <w:t>the</w:t>
      </w:r>
      <w:r>
        <w:rPr>
          <w:spacing w:val="-11"/>
        </w:rPr>
        <w:t xml:space="preserve"> </w:t>
      </w:r>
      <w:r>
        <w:t>concept</w:t>
      </w:r>
      <w:r>
        <w:rPr>
          <w:spacing w:val="-12"/>
        </w:rPr>
        <w:t xml:space="preserve"> </w:t>
      </w:r>
      <w:r>
        <w:t>of</w:t>
      </w:r>
      <w:r>
        <w:rPr>
          <w:spacing w:val="-12"/>
        </w:rPr>
        <w:t xml:space="preserve"> </w:t>
      </w:r>
      <w:r>
        <w:t>a</w:t>
      </w:r>
      <w:r>
        <w:rPr>
          <w:spacing w:val="-9"/>
        </w:rPr>
        <w:t xml:space="preserve"> </w:t>
      </w:r>
      <w:r>
        <w:t>scaled</w:t>
      </w:r>
      <w:r>
        <w:rPr>
          <w:spacing w:val="-12"/>
        </w:rPr>
        <w:t xml:space="preserve"> </w:t>
      </w:r>
      <w:r>
        <w:t>approach</w:t>
      </w:r>
      <w:r>
        <w:rPr>
          <w:spacing w:val="-12"/>
        </w:rPr>
        <w:t xml:space="preserve"> </w:t>
      </w:r>
      <w:r>
        <w:t>because</w:t>
      </w:r>
      <w:r>
        <w:rPr>
          <w:spacing w:val="-11"/>
        </w:rPr>
        <w:t xml:space="preserve"> </w:t>
      </w:r>
      <w:r>
        <w:t>the</w:t>
      </w:r>
      <w:r>
        <w:rPr>
          <w:spacing w:val="-9"/>
        </w:rPr>
        <w:t xml:space="preserve"> </w:t>
      </w:r>
      <w:r>
        <w:t>feedback</w:t>
      </w:r>
      <w:r>
        <w:rPr>
          <w:spacing w:val="-8"/>
        </w:rPr>
        <w:t xml:space="preserve"> </w:t>
      </w:r>
      <w:r>
        <w:t>from the TMP reviews and plan performance has been unclear. SCAN requests further information regarding  if CMS plans to formalize and publish results of the TMP reviews and if plans will have an opportunity to rebut the results of a TMP audit before they are used for Star Ratings</w:t>
      </w:r>
      <w:r>
        <w:rPr>
          <w:spacing w:val="-26"/>
        </w:rPr>
        <w:t xml:space="preserve"> </w:t>
      </w:r>
      <w:r>
        <w:t>reductions.</w:t>
      </w:r>
    </w:p>
    <w:p w:rsidR="00CB7816" w:rsidRDefault="00CB7816">
      <w:pPr>
        <w:pStyle w:val="BodyText"/>
      </w:pPr>
    </w:p>
    <w:p w:rsidR="00CB7816" w:rsidRDefault="00CB7816">
      <w:pPr>
        <w:pStyle w:val="BodyText"/>
        <w:spacing w:before="11"/>
        <w:rPr>
          <w:sz w:val="27"/>
        </w:rPr>
      </w:pPr>
    </w:p>
    <w:p w:rsidR="00CB7816" w:rsidRDefault="00D31B84">
      <w:pPr>
        <w:ind w:left="100"/>
        <w:rPr>
          <w:i/>
        </w:rPr>
      </w:pPr>
      <w:r>
        <w:rPr>
          <w:i/>
        </w:rPr>
        <w:t>Changes to Existing Display Measures</w:t>
      </w:r>
    </w:p>
    <w:p w:rsidR="00CB7816" w:rsidRDefault="00D31B84">
      <w:pPr>
        <w:pStyle w:val="Heading3"/>
        <w:spacing w:before="179"/>
      </w:pPr>
      <w:r>
        <w:rPr>
          <w:u w:val="single"/>
        </w:rPr>
        <w:t>High Risk Medication (HRM) (Part D)</w:t>
      </w:r>
    </w:p>
    <w:p w:rsidR="00CB7816" w:rsidRDefault="00D31B84">
      <w:pPr>
        <w:pStyle w:val="ListParagraph"/>
        <w:numPr>
          <w:ilvl w:val="1"/>
          <w:numId w:val="6"/>
        </w:numPr>
        <w:tabs>
          <w:tab w:val="left" w:pos="821"/>
        </w:tabs>
        <w:spacing w:before="182" w:line="259" w:lineRule="auto"/>
        <w:ind w:right="114"/>
      </w:pPr>
      <w:r>
        <w:rPr>
          <w:b/>
        </w:rPr>
        <w:t xml:space="preserve">CMS Proposal: </w:t>
      </w:r>
      <w:r>
        <w:t>This measure would remain on the display page for 2019 (based on 2017 data) and CMS proposes to adopt a specification change made by the Pharmacy Quality Alliance (PQA) to measure specifications for the numerator (beneficiaries with at least two fills of the same HRM drug on different dates of service) for the 2019 display</w:t>
      </w:r>
      <w:r>
        <w:rPr>
          <w:spacing w:val="-16"/>
        </w:rPr>
        <w:t xml:space="preserve"> </w:t>
      </w:r>
      <w:r>
        <w:t>measure.</w:t>
      </w:r>
    </w:p>
    <w:p w:rsidR="00CB7816" w:rsidRDefault="00D31B84">
      <w:pPr>
        <w:pStyle w:val="ListParagraph"/>
        <w:numPr>
          <w:ilvl w:val="1"/>
          <w:numId w:val="6"/>
        </w:numPr>
        <w:tabs>
          <w:tab w:val="left" w:pos="821"/>
        </w:tabs>
        <w:spacing w:line="256" w:lineRule="auto"/>
      </w:pPr>
      <w:r>
        <w:rPr>
          <w:b/>
        </w:rPr>
        <w:t xml:space="preserve">SCAN Comments/Rationale: </w:t>
      </w:r>
      <w:r>
        <w:t>SCAN supports keeping a display measure on HRM and specification changes, which makes the measure fairer by isolating beneficiaries with two unique</w:t>
      </w:r>
      <w:r>
        <w:rPr>
          <w:spacing w:val="-20"/>
        </w:rPr>
        <w:t xml:space="preserve"> </w:t>
      </w:r>
      <w:r>
        <w:t>fills.</w:t>
      </w:r>
    </w:p>
    <w:p w:rsidR="00CB7816" w:rsidRDefault="00CB7816">
      <w:pPr>
        <w:pStyle w:val="BodyText"/>
      </w:pPr>
    </w:p>
    <w:p w:rsidR="00CB7816" w:rsidRDefault="00CB7816">
      <w:pPr>
        <w:pStyle w:val="BodyText"/>
        <w:spacing w:before="2"/>
        <w:rPr>
          <w:sz w:val="28"/>
        </w:rPr>
      </w:pPr>
    </w:p>
    <w:p w:rsidR="00CB7816" w:rsidRDefault="00D31B84">
      <w:pPr>
        <w:pStyle w:val="Heading3"/>
      </w:pPr>
      <w:r>
        <w:rPr>
          <w:u w:val="single"/>
        </w:rPr>
        <w:t>Use of Opioids from Multiple Providers and/or at High Dosage in Persons without Cancer (Part D)</w:t>
      </w:r>
    </w:p>
    <w:p w:rsidR="00CB7816" w:rsidRDefault="00D31B84">
      <w:pPr>
        <w:pStyle w:val="ListParagraph"/>
        <w:numPr>
          <w:ilvl w:val="1"/>
          <w:numId w:val="6"/>
        </w:numPr>
        <w:tabs>
          <w:tab w:val="left" w:pos="821"/>
        </w:tabs>
        <w:spacing w:before="183" w:line="259" w:lineRule="auto"/>
        <w:ind w:right="115"/>
      </w:pPr>
      <w:r>
        <w:rPr>
          <w:b/>
        </w:rPr>
        <w:t>CMS</w:t>
      </w:r>
      <w:r>
        <w:rPr>
          <w:b/>
          <w:spacing w:val="-8"/>
        </w:rPr>
        <w:t xml:space="preserve"> </w:t>
      </w:r>
      <w:r>
        <w:rPr>
          <w:b/>
        </w:rPr>
        <w:t>Proposal:</w:t>
      </w:r>
      <w:r>
        <w:rPr>
          <w:b/>
          <w:spacing w:val="38"/>
        </w:rPr>
        <w:t xml:space="preserve"> </w:t>
      </w:r>
      <w:r>
        <w:t>CMS</w:t>
      </w:r>
      <w:r>
        <w:rPr>
          <w:spacing w:val="-7"/>
        </w:rPr>
        <w:t xml:space="preserve"> </w:t>
      </w:r>
      <w:r>
        <w:t>proposes,</w:t>
      </w:r>
      <w:r>
        <w:rPr>
          <w:spacing w:val="-6"/>
        </w:rPr>
        <w:t xml:space="preserve"> </w:t>
      </w:r>
      <w:r>
        <w:t>for</w:t>
      </w:r>
      <w:r>
        <w:rPr>
          <w:spacing w:val="-7"/>
        </w:rPr>
        <w:t xml:space="preserve"> </w:t>
      </w:r>
      <w:r>
        <w:t>Measure</w:t>
      </w:r>
      <w:r>
        <w:rPr>
          <w:spacing w:val="-10"/>
        </w:rPr>
        <w:t xml:space="preserve"> </w:t>
      </w:r>
      <w:r>
        <w:t>3:</w:t>
      </w:r>
      <w:r>
        <w:rPr>
          <w:spacing w:val="-8"/>
        </w:rPr>
        <w:t xml:space="preserve"> </w:t>
      </w:r>
      <w:r>
        <w:t>Use</w:t>
      </w:r>
      <w:r>
        <w:rPr>
          <w:spacing w:val="-9"/>
        </w:rPr>
        <w:t xml:space="preserve"> </w:t>
      </w:r>
      <w:r>
        <w:t>of</w:t>
      </w:r>
      <w:r>
        <w:rPr>
          <w:spacing w:val="-9"/>
        </w:rPr>
        <w:t xml:space="preserve"> </w:t>
      </w:r>
      <w:r>
        <w:t>Opioids</w:t>
      </w:r>
      <w:r>
        <w:rPr>
          <w:spacing w:val="-7"/>
        </w:rPr>
        <w:t xml:space="preserve"> </w:t>
      </w:r>
      <w:r>
        <w:t>at</w:t>
      </w:r>
      <w:r>
        <w:rPr>
          <w:spacing w:val="-6"/>
        </w:rPr>
        <w:t xml:space="preserve"> </w:t>
      </w:r>
      <w:r>
        <w:t>High</w:t>
      </w:r>
      <w:r>
        <w:rPr>
          <w:spacing w:val="-7"/>
        </w:rPr>
        <w:t xml:space="preserve"> </w:t>
      </w:r>
      <w:r>
        <w:t>Dosage</w:t>
      </w:r>
      <w:r>
        <w:rPr>
          <w:spacing w:val="-6"/>
        </w:rPr>
        <w:t xml:space="preserve"> </w:t>
      </w:r>
      <w:r>
        <w:t>and</w:t>
      </w:r>
      <w:r>
        <w:rPr>
          <w:spacing w:val="-7"/>
        </w:rPr>
        <w:t xml:space="preserve"> </w:t>
      </w:r>
      <w:r>
        <w:t>from</w:t>
      </w:r>
      <w:r>
        <w:rPr>
          <w:spacing w:val="-6"/>
        </w:rPr>
        <w:t xml:space="preserve"> </w:t>
      </w:r>
      <w:r>
        <w:t>Multiple</w:t>
      </w:r>
      <w:r>
        <w:rPr>
          <w:spacing w:val="-6"/>
        </w:rPr>
        <w:t xml:space="preserve"> </w:t>
      </w:r>
      <w:r>
        <w:t>Providers in</w:t>
      </w:r>
      <w:r>
        <w:rPr>
          <w:spacing w:val="-15"/>
        </w:rPr>
        <w:t xml:space="preserve"> </w:t>
      </w:r>
      <w:r>
        <w:t>Persons</w:t>
      </w:r>
      <w:r>
        <w:rPr>
          <w:spacing w:val="-16"/>
        </w:rPr>
        <w:t xml:space="preserve"> </w:t>
      </w:r>
      <w:r>
        <w:t>without</w:t>
      </w:r>
      <w:r>
        <w:rPr>
          <w:spacing w:val="-13"/>
        </w:rPr>
        <w:t xml:space="preserve"> </w:t>
      </w:r>
      <w:r>
        <w:t>Cancer</w:t>
      </w:r>
      <w:r>
        <w:rPr>
          <w:spacing w:val="-16"/>
        </w:rPr>
        <w:t xml:space="preserve"> </w:t>
      </w:r>
      <w:r>
        <w:t>(OHDMP):</w:t>
      </w:r>
      <w:r>
        <w:rPr>
          <w:spacing w:val="-13"/>
        </w:rPr>
        <w:t xml:space="preserve"> </w:t>
      </w:r>
      <w:r>
        <w:t>The</w:t>
      </w:r>
      <w:r>
        <w:rPr>
          <w:spacing w:val="-13"/>
        </w:rPr>
        <w:t xml:space="preserve"> </w:t>
      </w:r>
      <w:r>
        <w:t>proportion</w:t>
      </w:r>
      <w:r>
        <w:rPr>
          <w:spacing w:val="-15"/>
        </w:rPr>
        <w:t xml:space="preserve"> </w:t>
      </w:r>
      <w:r>
        <w:t>(XX</w:t>
      </w:r>
      <w:r>
        <w:rPr>
          <w:spacing w:val="-16"/>
        </w:rPr>
        <w:t xml:space="preserve"> </w:t>
      </w:r>
      <w:r>
        <w:t>out</w:t>
      </w:r>
      <w:r>
        <w:rPr>
          <w:spacing w:val="-16"/>
        </w:rPr>
        <w:t xml:space="preserve"> </w:t>
      </w:r>
      <w:r>
        <w:t>of</w:t>
      </w:r>
      <w:r>
        <w:rPr>
          <w:spacing w:val="-16"/>
        </w:rPr>
        <w:t xml:space="preserve"> </w:t>
      </w:r>
      <w:r>
        <w:t>1,000)</w:t>
      </w:r>
      <w:r>
        <w:rPr>
          <w:spacing w:val="-16"/>
        </w:rPr>
        <w:t xml:space="preserve"> </w:t>
      </w:r>
      <w:r>
        <w:t>of</w:t>
      </w:r>
      <w:r>
        <w:rPr>
          <w:spacing w:val="-14"/>
        </w:rPr>
        <w:t xml:space="preserve"> </w:t>
      </w:r>
      <w:r>
        <w:t>individuals</w:t>
      </w:r>
      <w:r>
        <w:rPr>
          <w:spacing w:val="-14"/>
        </w:rPr>
        <w:t xml:space="preserve"> </w:t>
      </w:r>
      <w:r>
        <w:t>from</w:t>
      </w:r>
      <w:r>
        <w:rPr>
          <w:spacing w:val="-15"/>
        </w:rPr>
        <w:t xml:space="preserve"> </w:t>
      </w:r>
      <w:r>
        <w:t>the</w:t>
      </w:r>
      <w:r>
        <w:rPr>
          <w:spacing w:val="-14"/>
        </w:rPr>
        <w:t xml:space="preserve"> </w:t>
      </w:r>
      <w:r>
        <w:t xml:space="preserve">denominator receiving prescriptions for opioids with a daily dosage greater than 120 mg morphine milligram equivalents (MME) for 90 consecutive days or longer, AND who received opioid prescriptions from  </w:t>
      </w:r>
      <w:r>
        <w:rPr>
          <w:spacing w:val="14"/>
        </w:rPr>
        <w:t xml:space="preserve"> </w:t>
      </w:r>
      <w:r>
        <w:t>four</w:t>
      </w:r>
    </w:p>
    <w:p w:rsidR="00CB7816" w:rsidRDefault="00D31B84">
      <w:pPr>
        <w:pStyle w:val="BodyText"/>
        <w:spacing w:line="259" w:lineRule="auto"/>
        <w:ind w:left="820" w:right="115"/>
        <w:jc w:val="both"/>
      </w:pPr>
      <w:r>
        <w:t>(4)</w:t>
      </w:r>
      <w:r>
        <w:rPr>
          <w:spacing w:val="-13"/>
        </w:rPr>
        <w:t xml:space="preserve"> </w:t>
      </w:r>
      <w:r>
        <w:t>or</w:t>
      </w:r>
      <w:r>
        <w:rPr>
          <w:spacing w:val="-13"/>
        </w:rPr>
        <w:t xml:space="preserve"> </w:t>
      </w:r>
      <w:r>
        <w:t>more</w:t>
      </w:r>
      <w:r>
        <w:rPr>
          <w:spacing w:val="-10"/>
        </w:rPr>
        <w:t xml:space="preserve"> </w:t>
      </w:r>
      <w:r>
        <w:t>prescribers</w:t>
      </w:r>
      <w:r>
        <w:rPr>
          <w:spacing w:val="-10"/>
        </w:rPr>
        <w:t xml:space="preserve"> </w:t>
      </w:r>
      <w:r>
        <w:t>AND</w:t>
      </w:r>
      <w:r>
        <w:rPr>
          <w:spacing w:val="-10"/>
        </w:rPr>
        <w:t xml:space="preserve"> </w:t>
      </w:r>
      <w:r>
        <w:t>four</w:t>
      </w:r>
      <w:r>
        <w:rPr>
          <w:spacing w:val="-13"/>
        </w:rPr>
        <w:t xml:space="preserve"> </w:t>
      </w:r>
      <w:r>
        <w:t>(4)</w:t>
      </w:r>
      <w:r>
        <w:rPr>
          <w:spacing w:val="-13"/>
        </w:rPr>
        <w:t xml:space="preserve"> </w:t>
      </w:r>
      <w:r>
        <w:t>or</w:t>
      </w:r>
      <w:r>
        <w:rPr>
          <w:spacing w:val="-13"/>
        </w:rPr>
        <w:t xml:space="preserve"> </w:t>
      </w:r>
      <w:r>
        <w:t>more</w:t>
      </w:r>
      <w:r>
        <w:rPr>
          <w:spacing w:val="-10"/>
        </w:rPr>
        <w:t xml:space="preserve"> </w:t>
      </w:r>
      <w:r>
        <w:t>pharmacies.</w:t>
      </w:r>
      <w:r>
        <w:rPr>
          <w:spacing w:val="31"/>
        </w:rPr>
        <w:t xml:space="preserve"> </w:t>
      </w:r>
      <w:r>
        <w:t>CMS</w:t>
      </w:r>
      <w:r>
        <w:rPr>
          <w:spacing w:val="-11"/>
        </w:rPr>
        <w:t xml:space="preserve"> </w:t>
      </w:r>
      <w:r>
        <w:t>proposes</w:t>
      </w:r>
      <w:r>
        <w:rPr>
          <w:spacing w:val="-10"/>
        </w:rPr>
        <w:t xml:space="preserve"> </w:t>
      </w:r>
      <w:r>
        <w:t>to</w:t>
      </w:r>
      <w:r>
        <w:rPr>
          <w:spacing w:val="-9"/>
        </w:rPr>
        <w:t xml:space="preserve"> </w:t>
      </w:r>
      <w:r>
        <w:t>add</w:t>
      </w:r>
      <w:r>
        <w:rPr>
          <w:spacing w:val="-11"/>
        </w:rPr>
        <w:t xml:space="preserve"> </w:t>
      </w:r>
      <w:r>
        <w:t>only</w:t>
      </w:r>
      <w:r>
        <w:rPr>
          <w:spacing w:val="-10"/>
        </w:rPr>
        <w:t xml:space="preserve"> </w:t>
      </w:r>
      <w:r>
        <w:t>the</w:t>
      </w:r>
      <w:r>
        <w:rPr>
          <w:spacing w:val="-10"/>
        </w:rPr>
        <w:t xml:space="preserve"> </w:t>
      </w:r>
      <w:r>
        <w:t>OHDMP</w:t>
      </w:r>
      <w:r>
        <w:rPr>
          <w:spacing w:val="-12"/>
        </w:rPr>
        <w:t xml:space="preserve"> </w:t>
      </w:r>
      <w:r>
        <w:t>measure to</w:t>
      </w:r>
      <w:r>
        <w:rPr>
          <w:spacing w:val="-4"/>
        </w:rPr>
        <w:t xml:space="preserve"> </w:t>
      </w:r>
      <w:r>
        <w:t>the</w:t>
      </w:r>
      <w:r>
        <w:rPr>
          <w:spacing w:val="-8"/>
        </w:rPr>
        <w:t xml:space="preserve"> </w:t>
      </w:r>
      <w:r>
        <w:t>2019</w:t>
      </w:r>
      <w:r>
        <w:rPr>
          <w:spacing w:val="-5"/>
        </w:rPr>
        <w:t xml:space="preserve"> </w:t>
      </w:r>
      <w:r>
        <w:t>Part</w:t>
      </w:r>
      <w:r>
        <w:rPr>
          <w:spacing w:val="-5"/>
        </w:rPr>
        <w:t xml:space="preserve"> </w:t>
      </w:r>
      <w:r>
        <w:t>D</w:t>
      </w:r>
      <w:r>
        <w:rPr>
          <w:spacing w:val="-5"/>
        </w:rPr>
        <w:t xml:space="preserve"> </w:t>
      </w:r>
      <w:r>
        <w:t>display</w:t>
      </w:r>
      <w:r>
        <w:rPr>
          <w:spacing w:val="-6"/>
        </w:rPr>
        <w:t xml:space="preserve"> </w:t>
      </w:r>
      <w:r>
        <w:t>page</w:t>
      </w:r>
      <w:r>
        <w:rPr>
          <w:spacing w:val="-5"/>
        </w:rPr>
        <w:t xml:space="preserve"> </w:t>
      </w:r>
      <w:r>
        <w:t>(using</w:t>
      </w:r>
      <w:r>
        <w:rPr>
          <w:spacing w:val="-6"/>
        </w:rPr>
        <w:t xml:space="preserve"> </w:t>
      </w:r>
      <w:r>
        <w:t>2017</w:t>
      </w:r>
      <w:r>
        <w:rPr>
          <w:spacing w:val="-5"/>
        </w:rPr>
        <w:t xml:space="preserve"> </w:t>
      </w:r>
      <w:r>
        <w:t>data).</w:t>
      </w:r>
      <w:r>
        <w:rPr>
          <w:spacing w:val="39"/>
        </w:rPr>
        <w:t xml:space="preserve"> </w:t>
      </w:r>
      <w:r>
        <w:t>All</w:t>
      </w:r>
      <w:r>
        <w:rPr>
          <w:spacing w:val="-6"/>
        </w:rPr>
        <w:t xml:space="preserve"> </w:t>
      </w:r>
      <w:r>
        <w:t>three</w:t>
      </w:r>
      <w:r>
        <w:rPr>
          <w:spacing w:val="-5"/>
        </w:rPr>
        <w:t xml:space="preserve"> </w:t>
      </w:r>
      <w:r>
        <w:t>measures</w:t>
      </w:r>
      <w:r>
        <w:rPr>
          <w:spacing w:val="-9"/>
        </w:rPr>
        <w:t xml:space="preserve"> </w:t>
      </w:r>
      <w:r>
        <w:t>will</w:t>
      </w:r>
      <w:r>
        <w:rPr>
          <w:spacing w:val="-6"/>
        </w:rPr>
        <w:t xml:space="preserve"> </w:t>
      </w:r>
      <w:r>
        <w:t>continue</w:t>
      </w:r>
      <w:r>
        <w:rPr>
          <w:spacing w:val="-5"/>
        </w:rPr>
        <w:t xml:space="preserve"> </w:t>
      </w:r>
      <w:r>
        <w:t>to</w:t>
      </w:r>
      <w:r>
        <w:rPr>
          <w:spacing w:val="-4"/>
        </w:rPr>
        <w:t xml:space="preserve"> </w:t>
      </w:r>
      <w:r>
        <w:t>be</w:t>
      </w:r>
      <w:r>
        <w:rPr>
          <w:spacing w:val="-5"/>
        </w:rPr>
        <w:t xml:space="preserve"> </w:t>
      </w:r>
      <w:r>
        <w:t>reported</w:t>
      </w:r>
      <w:r>
        <w:rPr>
          <w:spacing w:val="-6"/>
        </w:rPr>
        <w:t xml:space="preserve"> </w:t>
      </w:r>
      <w:r>
        <w:t>to</w:t>
      </w:r>
      <w:r>
        <w:rPr>
          <w:spacing w:val="-4"/>
        </w:rPr>
        <w:t xml:space="preserve"> </w:t>
      </w:r>
      <w:r>
        <w:t>Part D plan sponsors through the Patient Safety</w:t>
      </w:r>
      <w:r>
        <w:rPr>
          <w:spacing w:val="-13"/>
        </w:rPr>
        <w:t xml:space="preserve"> </w:t>
      </w:r>
      <w:r>
        <w:t>reports.</w:t>
      </w:r>
    </w:p>
    <w:p w:rsidR="00CB7816" w:rsidRDefault="00D31B84">
      <w:pPr>
        <w:pStyle w:val="ListParagraph"/>
        <w:numPr>
          <w:ilvl w:val="1"/>
          <w:numId w:val="6"/>
        </w:numPr>
        <w:tabs>
          <w:tab w:val="left" w:pos="821"/>
        </w:tabs>
        <w:spacing w:line="259" w:lineRule="auto"/>
        <w:ind w:right="114"/>
      </w:pPr>
      <w:r>
        <w:rPr>
          <w:b/>
        </w:rPr>
        <w:t xml:space="preserve">SCAN Comments/Rationale: </w:t>
      </w:r>
      <w:r>
        <w:t>SCAN supports this proposal because it allow sponsors to monitor opioid overutilization across other plans and the performance of all contracts across the</w:t>
      </w:r>
      <w:r>
        <w:rPr>
          <w:spacing w:val="-24"/>
        </w:rPr>
        <w:t xml:space="preserve"> </w:t>
      </w:r>
      <w:r>
        <w:t>country.</w:t>
      </w:r>
    </w:p>
    <w:p w:rsidR="00CB7816" w:rsidRDefault="00CB7816">
      <w:pPr>
        <w:pStyle w:val="BodyText"/>
      </w:pPr>
    </w:p>
    <w:p w:rsidR="00CB7816" w:rsidRDefault="00CB7816">
      <w:pPr>
        <w:pStyle w:val="BodyText"/>
        <w:spacing w:before="9"/>
        <w:rPr>
          <w:sz w:val="27"/>
        </w:rPr>
      </w:pPr>
    </w:p>
    <w:p w:rsidR="00CB7816" w:rsidRDefault="00D31B84">
      <w:pPr>
        <w:pStyle w:val="Heading3"/>
      </w:pPr>
      <w:r>
        <w:rPr>
          <w:u w:val="single"/>
        </w:rPr>
        <w:t>Transition Monitoring (Part D)</w:t>
      </w:r>
    </w:p>
    <w:p w:rsidR="00CB7816" w:rsidRDefault="00D31B84">
      <w:pPr>
        <w:pStyle w:val="ListParagraph"/>
        <w:numPr>
          <w:ilvl w:val="1"/>
          <w:numId w:val="6"/>
        </w:numPr>
        <w:tabs>
          <w:tab w:val="left" w:pos="821"/>
        </w:tabs>
        <w:spacing w:before="182" w:line="259" w:lineRule="auto"/>
        <w:ind w:right="115"/>
      </w:pPr>
      <w:r>
        <w:rPr>
          <w:b/>
        </w:rPr>
        <w:t xml:space="preserve">CMS proposal: </w:t>
      </w:r>
      <w:r>
        <w:t>CMS proposes to no longer display two separate contract-level measures, one for drugs within the classes for clinical concern and one for all other drugs. Instead, the results would be consolidated into one failure rate and display measure. This change aligns with the display measure for the</w:t>
      </w:r>
      <w:r>
        <w:rPr>
          <w:spacing w:val="-9"/>
        </w:rPr>
        <w:t xml:space="preserve"> </w:t>
      </w:r>
      <w:r>
        <w:t>Formulary</w:t>
      </w:r>
      <w:r>
        <w:rPr>
          <w:spacing w:val="-8"/>
        </w:rPr>
        <w:t xml:space="preserve"> </w:t>
      </w:r>
      <w:r>
        <w:t>Administration</w:t>
      </w:r>
      <w:r>
        <w:rPr>
          <w:spacing w:val="-10"/>
        </w:rPr>
        <w:t xml:space="preserve"> </w:t>
      </w:r>
      <w:r>
        <w:t>Analysis</w:t>
      </w:r>
      <w:r>
        <w:rPr>
          <w:spacing w:val="-9"/>
        </w:rPr>
        <w:t xml:space="preserve"> </w:t>
      </w:r>
      <w:r>
        <w:t>(FAA).</w:t>
      </w:r>
      <w:r>
        <w:rPr>
          <w:spacing w:val="28"/>
        </w:rPr>
        <w:t xml:space="preserve"> </w:t>
      </w:r>
      <w:r>
        <w:t>Previously,</w:t>
      </w:r>
      <w:r>
        <w:rPr>
          <w:spacing w:val="-9"/>
        </w:rPr>
        <w:t xml:space="preserve"> </w:t>
      </w:r>
      <w:r>
        <w:t>the</w:t>
      </w:r>
      <w:r>
        <w:rPr>
          <w:spacing w:val="-8"/>
        </w:rPr>
        <w:t xml:space="preserve"> </w:t>
      </w:r>
      <w:r>
        <w:t>data</w:t>
      </w:r>
      <w:r>
        <w:rPr>
          <w:spacing w:val="-11"/>
        </w:rPr>
        <w:t xml:space="preserve"> </w:t>
      </w:r>
      <w:r>
        <w:t>was</w:t>
      </w:r>
      <w:r>
        <w:rPr>
          <w:spacing w:val="-9"/>
        </w:rPr>
        <w:t xml:space="preserve"> </w:t>
      </w:r>
      <w:r>
        <w:t>displayed</w:t>
      </w:r>
      <w:r>
        <w:rPr>
          <w:spacing w:val="-10"/>
        </w:rPr>
        <w:t xml:space="preserve"> </w:t>
      </w:r>
      <w:r>
        <w:t>as</w:t>
      </w:r>
      <w:r>
        <w:rPr>
          <w:spacing w:val="-9"/>
        </w:rPr>
        <w:t xml:space="preserve"> </w:t>
      </w:r>
      <w:r>
        <w:t>a</w:t>
      </w:r>
      <w:r>
        <w:rPr>
          <w:spacing w:val="-9"/>
        </w:rPr>
        <w:t xml:space="preserve"> </w:t>
      </w:r>
      <w:r>
        <w:t>percentage</w:t>
      </w:r>
      <w:r>
        <w:rPr>
          <w:spacing w:val="-8"/>
        </w:rPr>
        <w:t xml:space="preserve"> </w:t>
      </w:r>
      <w:r>
        <w:t>with</w:t>
      </w:r>
      <w:r>
        <w:rPr>
          <w:spacing w:val="-12"/>
        </w:rPr>
        <w:t xml:space="preserve"> </w:t>
      </w:r>
      <w:r>
        <w:t>one decimal place. In order to provide the most accurate results, beginning with the 2019 display measure, the data will be displayed as a percentage with two decimal</w:t>
      </w:r>
      <w:r>
        <w:rPr>
          <w:spacing w:val="-17"/>
        </w:rPr>
        <w:t xml:space="preserve"> </w:t>
      </w:r>
      <w:r>
        <w:t>places.</w:t>
      </w:r>
    </w:p>
    <w:p w:rsidR="00CB7816" w:rsidRDefault="00CB7816">
      <w:pPr>
        <w:spacing w:line="259" w:lineRule="auto"/>
        <w:jc w:val="both"/>
        <w:sectPr w:rsidR="00CB7816">
          <w:pgSz w:w="12240" w:h="15840"/>
          <w:pgMar w:top="1400" w:right="960" w:bottom="1200" w:left="980" w:header="0" w:footer="1015" w:gutter="0"/>
          <w:cols w:space="720"/>
        </w:sectPr>
      </w:pPr>
    </w:p>
    <w:p w:rsidR="00CB7816" w:rsidRDefault="00D31B84">
      <w:pPr>
        <w:pStyle w:val="ListParagraph"/>
        <w:numPr>
          <w:ilvl w:val="1"/>
          <w:numId w:val="6"/>
        </w:numPr>
        <w:tabs>
          <w:tab w:val="left" w:pos="821"/>
        </w:tabs>
        <w:spacing w:before="77" w:line="259" w:lineRule="auto"/>
        <w:ind w:right="116"/>
      </w:pPr>
      <w:r>
        <w:rPr>
          <w:b/>
        </w:rPr>
        <w:lastRenderedPageBreak/>
        <w:t xml:space="preserve">SCAN Comments/Rationale: </w:t>
      </w:r>
      <w:r>
        <w:t>SCAN supports this proposal as it streamlines calculations for drugs within six classes of clinical concern (protected classes) as well as all other</w:t>
      </w:r>
      <w:r>
        <w:rPr>
          <w:spacing w:val="-21"/>
        </w:rPr>
        <w:t xml:space="preserve"> </w:t>
      </w:r>
      <w:r>
        <w:t>drugs.</w:t>
      </w:r>
    </w:p>
    <w:p w:rsidR="00CB7816" w:rsidRDefault="00CB7816">
      <w:pPr>
        <w:pStyle w:val="BodyText"/>
        <w:spacing w:before="3"/>
        <w:rPr>
          <w:sz w:val="30"/>
        </w:rPr>
      </w:pPr>
    </w:p>
    <w:p w:rsidR="00CB7816" w:rsidRDefault="00D31B84">
      <w:pPr>
        <w:pStyle w:val="Heading3"/>
      </w:pPr>
      <w:r>
        <w:rPr>
          <w:u w:val="single"/>
        </w:rPr>
        <w:t>Formulary Administration Analysis Measure (Part D)</w:t>
      </w:r>
    </w:p>
    <w:p w:rsidR="00CB7816" w:rsidRDefault="00D31B84">
      <w:pPr>
        <w:pStyle w:val="ListParagraph"/>
        <w:numPr>
          <w:ilvl w:val="1"/>
          <w:numId w:val="6"/>
        </w:numPr>
        <w:tabs>
          <w:tab w:val="left" w:pos="821"/>
        </w:tabs>
        <w:spacing w:before="180" w:line="259" w:lineRule="auto"/>
        <w:ind w:right="116"/>
      </w:pPr>
      <w:r>
        <w:rPr>
          <w:b/>
        </w:rPr>
        <w:t xml:space="preserve">CMS proposal: </w:t>
      </w:r>
      <w:r>
        <w:t>This display measure, added in 2018, uses the results of the FAA used by CMS to evaluate whether Part D sponsors are appropriately adjudicating drug claims consistent with Part D requirements and sponsors’ CMS-approved benefits. Previously, the data for this measure was displayed as a percentage with one decimal place. In order to provide the most accurate results, beginning with the 2019 display measure, the data will be displayed as a percentage with two decimal</w:t>
      </w:r>
      <w:r>
        <w:rPr>
          <w:spacing w:val="-22"/>
        </w:rPr>
        <w:t xml:space="preserve"> </w:t>
      </w:r>
      <w:r>
        <w:t>places.</w:t>
      </w:r>
    </w:p>
    <w:p w:rsidR="00CB7816" w:rsidRDefault="00D31B84">
      <w:pPr>
        <w:pStyle w:val="ListParagraph"/>
        <w:numPr>
          <w:ilvl w:val="1"/>
          <w:numId w:val="6"/>
        </w:numPr>
        <w:tabs>
          <w:tab w:val="left" w:pos="821"/>
        </w:tabs>
        <w:spacing w:line="259" w:lineRule="auto"/>
        <w:ind w:right="116"/>
      </w:pPr>
      <w:r>
        <w:rPr>
          <w:b/>
        </w:rPr>
        <w:t xml:space="preserve">SCAN Comments/Rationale: </w:t>
      </w:r>
      <w:r>
        <w:t>SCAN supports this proposal as it streamlines calculations for drugs within six classes of clinical concern (protected classes) as well as all other</w:t>
      </w:r>
      <w:r>
        <w:rPr>
          <w:spacing w:val="-21"/>
        </w:rPr>
        <w:t xml:space="preserve"> </w:t>
      </w:r>
      <w:r>
        <w:t>drugs.</w:t>
      </w:r>
    </w:p>
    <w:p w:rsidR="00CB7816" w:rsidRDefault="00CB7816">
      <w:pPr>
        <w:pStyle w:val="BodyText"/>
      </w:pPr>
    </w:p>
    <w:p w:rsidR="00CB7816" w:rsidRDefault="00CB7816">
      <w:pPr>
        <w:pStyle w:val="BodyText"/>
      </w:pPr>
    </w:p>
    <w:p w:rsidR="00CB7816" w:rsidRDefault="00CB7816">
      <w:pPr>
        <w:pStyle w:val="BodyText"/>
        <w:spacing w:before="7"/>
        <w:rPr>
          <w:sz w:val="16"/>
        </w:rPr>
      </w:pPr>
    </w:p>
    <w:p w:rsidR="00CB7816" w:rsidRDefault="00D31B84">
      <w:pPr>
        <w:ind w:left="100"/>
        <w:rPr>
          <w:i/>
        </w:rPr>
      </w:pPr>
      <w:r>
        <w:rPr>
          <w:i/>
        </w:rPr>
        <w:t>Potential Changes to Existing Measures</w:t>
      </w:r>
    </w:p>
    <w:p w:rsidR="00CB7816" w:rsidRDefault="00D31B84">
      <w:pPr>
        <w:pStyle w:val="Heading3"/>
        <w:spacing w:before="180"/>
      </w:pPr>
      <w:r>
        <w:rPr>
          <w:u w:val="single"/>
        </w:rPr>
        <w:t>Plan All Cause Readmissions (Part C)</w:t>
      </w:r>
    </w:p>
    <w:p w:rsidR="00CB7816" w:rsidRDefault="00D31B84">
      <w:pPr>
        <w:pStyle w:val="ListParagraph"/>
        <w:numPr>
          <w:ilvl w:val="1"/>
          <w:numId w:val="6"/>
        </w:numPr>
        <w:tabs>
          <w:tab w:val="left" w:pos="820"/>
          <w:tab w:val="left" w:pos="821"/>
        </w:tabs>
        <w:spacing w:before="180"/>
        <w:ind w:right="0"/>
        <w:jc w:val="left"/>
      </w:pPr>
      <w:r>
        <w:rPr>
          <w:b/>
        </w:rPr>
        <w:t xml:space="preserve">CMS Proposal:  </w:t>
      </w:r>
      <w:r>
        <w:t>CMS proposes adding observation stays to the numerator and</w:t>
      </w:r>
      <w:r>
        <w:rPr>
          <w:spacing w:val="-30"/>
        </w:rPr>
        <w:t xml:space="preserve"> </w:t>
      </w:r>
      <w:r>
        <w:t>denominator.</w:t>
      </w:r>
    </w:p>
    <w:p w:rsidR="00CB7816" w:rsidRDefault="00D31B84">
      <w:pPr>
        <w:pStyle w:val="ListParagraph"/>
        <w:numPr>
          <w:ilvl w:val="1"/>
          <w:numId w:val="6"/>
        </w:numPr>
        <w:tabs>
          <w:tab w:val="left" w:pos="821"/>
        </w:tabs>
        <w:spacing w:before="21" w:line="259" w:lineRule="auto"/>
        <w:ind w:right="114"/>
      </w:pPr>
      <w:r>
        <w:rPr>
          <w:b/>
        </w:rPr>
        <w:t>SCAN</w:t>
      </w:r>
      <w:r>
        <w:rPr>
          <w:b/>
          <w:spacing w:val="-8"/>
        </w:rPr>
        <w:t xml:space="preserve"> </w:t>
      </w:r>
      <w:r>
        <w:rPr>
          <w:b/>
        </w:rPr>
        <w:t>Comments/Rationale:</w:t>
      </w:r>
      <w:r>
        <w:rPr>
          <w:b/>
          <w:spacing w:val="39"/>
        </w:rPr>
        <w:t xml:space="preserve"> </w:t>
      </w:r>
      <w:r>
        <w:t>SCAN</w:t>
      </w:r>
      <w:r>
        <w:rPr>
          <w:spacing w:val="-8"/>
        </w:rPr>
        <w:t xml:space="preserve"> </w:t>
      </w:r>
      <w:r>
        <w:t>requests</w:t>
      </w:r>
      <w:r>
        <w:rPr>
          <w:spacing w:val="-7"/>
        </w:rPr>
        <w:t xml:space="preserve"> </w:t>
      </w:r>
      <w:r>
        <w:t>that</w:t>
      </w:r>
      <w:r>
        <w:rPr>
          <w:spacing w:val="-7"/>
        </w:rPr>
        <w:t xml:space="preserve"> </w:t>
      </w:r>
      <w:r>
        <w:t>CMS</w:t>
      </w:r>
      <w:r>
        <w:rPr>
          <w:spacing w:val="-9"/>
        </w:rPr>
        <w:t xml:space="preserve"> </w:t>
      </w:r>
      <w:r>
        <w:t>delay</w:t>
      </w:r>
      <w:r>
        <w:rPr>
          <w:spacing w:val="-6"/>
        </w:rPr>
        <w:t xml:space="preserve"> </w:t>
      </w:r>
      <w:r>
        <w:t>this</w:t>
      </w:r>
      <w:r>
        <w:rPr>
          <w:spacing w:val="-7"/>
        </w:rPr>
        <w:t xml:space="preserve"> </w:t>
      </w:r>
      <w:r>
        <w:t>proposal</w:t>
      </w:r>
      <w:r>
        <w:rPr>
          <w:spacing w:val="-7"/>
        </w:rPr>
        <w:t xml:space="preserve"> </w:t>
      </w:r>
      <w:r>
        <w:t>to</w:t>
      </w:r>
      <w:r>
        <w:rPr>
          <w:spacing w:val="-6"/>
        </w:rPr>
        <w:t xml:space="preserve"> </w:t>
      </w:r>
      <w:r>
        <w:t>make</w:t>
      </w:r>
      <w:r>
        <w:rPr>
          <w:spacing w:val="-6"/>
        </w:rPr>
        <w:t xml:space="preserve"> </w:t>
      </w:r>
      <w:r>
        <w:t>sure</w:t>
      </w:r>
      <w:r>
        <w:rPr>
          <w:spacing w:val="-5"/>
        </w:rPr>
        <w:t xml:space="preserve"> </w:t>
      </w:r>
      <w:r>
        <w:t>there</w:t>
      </w:r>
      <w:r>
        <w:rPr>
          <w:spacing w:val="-6"/>
        </w:rPr>
        <w:t xml:space="preserve"> </w:t>
      </w:r>
      <w:r>
        <w:t>is</w:t>
      </w:r>
      <w:r>
        <w:rPr>
          <w:spacing w:val="-7"/>
        </w:rPr>
        <w:t xml:space="preserve"> </w:t>
      </w:r>
      <w:r>
        <w:t>adequate time for alignment with other performance measures and to avoid disruption in beneficiaries’ care. This is</w:t>
      </w:r>
      <w:r>
        <w:rPr>
          <w:spacing w:val="-10"/>
        </w:rPr>
        <w:t xml:space="preserve"> </w:t>
      </w:r>
      <w:r>
        <w:t>to</w:t>
      </w:r>
      <w:r>
        <w:rPr>
          <w:spacing w:val="-7"/>
        </w:rPr>
        <w:t xml:space="preserve"> </w:t>
      </w:r>
      <w:r>
        <w:t>ensure</w:t>
      </w:r>
      <w:r>
        <w:rPr>
          <w:spacing w:val="-8"/>
        </w:rPr>
        <w:t xml:space="preserve"> </w:t>
      </w:r>
      <w:r>
        <w:t>that</w:t>
      </w:r>
      <w:r>
        <w:rPr>
          <w:spacing w:val="-9"/>
        </w:rPr>
        <w:t xml:space="preserve"> </w:t>
      </w:r>
      <w:r>
        <w:t>the</w:t>
      </w:r>
      <w:r>
        <w:rPr>
          <w:spacing w:val="-8"/>
        </w:rPr>
        <w:t xml:space="preserve"> </w:t>
      </w:r>
      <w:r>
        <w:t>hospital</w:t>
      </w:r>
      <w:r>
        <w:rPr>
          <w:spacing w:val="-9"/>
        </w:rPr>
        <w:t xml:space="preserve"> </w:t>
      </w:r>
      <w:r>
        <w:t>and</w:t>
      </w:r>
      <w:r>
        <w:rPr>
          <w:spacing w:val="-10"/>
        </w:rPr>
        <w:t xml:space="preserve"> </w:t>
      </w:r>
      <w:r>
        <w:t>provider</w:t>
      </w:r>
      <w:r>
        <w:rPr>
          <w:spacing w:val="-9"/>
        </w:rPr>
        <w:t xml:space="preserve"> </w:t>
      </w:r>
      <w:r>
        <w:t>delivery</w:t>
      </w:r>
      <w:r>
        <w:rPr>
          <w:spacing w:val="-8"/>
        </w:rPr>
        <w:t xml:space="preserve"> </w:t>
      </w:r>
      <w:r>
        <w:t>systems</w:t>
      </w:r>
      <w:r>
        <w:rPr>
          <w:spacing w:val="-9"/>
        </w:rPr>
        <w:t xml:space="preserve"> </w:t>
      </w:r>
      <w:r>
        <w:t>have</w:t>
      </w:r>
      <w:r>
        <w:rPr>
          <w:spacing w:val="-8"/>
        </w:rPr>
        <w:t xml:space="preserve"> </w:t>
      </w:r>
      <w:r>
        <w:t>adequate</w:t>
      </w:r>
      <w:r>
        <w:rPr>
          <w:spacing w:val="-8"/>
        </w:rPr>
        <w:t xml:space="preserve"> </w:t>
      </w:r>
      <w:r>
        <w:t>time</w:t>
      </w:r>
      <w:r>
        <w:rPr>
          <w:spacing w:val="-8"/>
        </w:rPr>
        <w:t xml:space="preserve"> </w:t>
      </w:r>
      <w:r>
        <w:t>to</w:t>
      </w:r>
      <w:r>
        <w:rPr>
          <w:spacing w:val="-8"/>
        </w:rPr>
        <w:t xml:space="preserve"> </w:t>
      </w:r>
      <w:r>
        <w:t>implement</w:t>
      </w:r>
      <w:r>
        <w:rPr>
          <w:spacing w:val="-9"/>
        </w:rPr>
        <w:t xml:space="preserve"> </w:t>
      </w:r>
      <w:r>
        <w:t>robust</w:t>
      </w:r>
      <w:r>
        <w:rPr>
          <w:spacing w:val="-8"/>
        </w:rPr>
        <w:t xml:space="preserve"> </w:t>
      </w:r>
      <w:r>
        <w:t>care transitions practices for members receiving observation level of</w:t>
      </w:r>
      <w:r>
        <w:rPr>
          <w:spacing w:val="-28"/>
        </w:rPr>
        <w:t xml:space="preserve"> </w:t>
      </w:r>
      <w:r>
        <w:t>care.</w:t>
      </w:r>
    </w:p>
    <w:p w:rsidR="00CB7816" w:rsidRDefault="00CB7816">
      <w:pPr>
        <w:pStyle w:val="BodyText"/>
      </w:pPr>
    </w:p>
    <w:p w:rsidR="00CB7816" w:rsidRDefault="00CB7816">
      <w:pPr>
        <w:pStyle w:val="BodyText"/>
        <w:spacing w:before="11"/>
        <w:rPr>
          <w:sz w:val="27"/>
        </w:rPr>
      </w:pPr>
    </w:p>
    <w:p w:rsidR="00CB7816" w:rsidRDefault="00D31B84">
      <w:pPr>
        <w:pStyle w:val="Heading3"/>
      </w:pPr>
      <w:r>
        <w:rPr>
          <w:u w:val="single"/>
        </w:rPr>
        <w:t>Telehealth and Remote Access (Part C)</w:t>
      </w:r>
    </w:p>
    <w:p w:rsidR="00CB7816" w:rsidRDefault="00D31B84">
      <w:pPr>
        <w:pStyle w:val="ListParagraph"/>
        <w:numPr>
          <w:ilvl w:val="1"/>
          <w:numId w:val="6"/>
        </w:numPr>
        <w:tabs>
          <w:tab w:val="left" w:pos="821"/>
        </w:tabs>
        <w:spacing w:before="180" w:line="259" w:lineRule="auto"/>
      </w:pPr>
      <w:r>
        <w:rPr>
          <w:b/>
        </w:rPr>
        <w:t>CMS Proposal</w:t>
      </w:r>
      <w:r>
        <w:t>: CMS requests feedback on the feasibility of measures and strategies for addressing telehealth services, especially for measures related to Chronic Obstructive Pulmonary Disease, preventive/ambulatory care, high blood pressure, and diabetes</w:t>
      </w:r>
      <w:r>
        <w:rPr>
          <w:spacing w:val="-23"/>
        </w:rPr>
        <w:t xml:space="preserve"> </w:t>
      </w:r>
      <w:r>
        <w:t>care.</w:t>
      </w:r>
    </w:p>
    <w:p w:rsidR="00CB7816" w:rsidRDefault="00D31B84">
      <w:pPr>
        <w:pStyle w:val="ListParagraph"/>
        <w:numPr>
          <w:ilvl w:val="1"/>
          <w:numId w:val="6"/>
        </w:numPr>
        <w:tabs>
          <w:tab w:val="left" w:pos="821"/>
        </w:tabs>
        <w:spacing w:line="259" w:lineRule="auto"/>
        <w:ind w:right="117"/>
      </w:pPr>
      <w:r>
        <w:rPr>
          <w:b/>
        </w:rPr>
        <w:t>SCAN</w:t>
      </w:r>
      <w:r>
        <w:rPr>
          <w:b/>
          <w:spacing w:val="-10"/>
        </w:rPr>
        <w:t xml:space="preserve"> </w:t>
      </w:r>
      <w:r>
        <w:rPr>
          <w:b/>
        </w:rPr>
        <w:t>Comments/Rationale:</w:t>
      </w:r>
      <w:r>
        <w:rPr>
          <w:b/>
          <w:spacing w:val="32"/>
        </w:rPr>
        <w:t xml:space="preserve"> </w:t>
      </w:r>
      <w:r>
        <w:t>SCAN</w:t>
      </w:r>
      <w:r>
        <w:rPr>
          <w:spacing w:val="-10"/>
        </w:rPr>
        <w:t xml:space="preserve"> </w:t>
      </w:r>
      <w:r>
        <w:t>supports</w:t>
      </w:r>
      <w:r>
        <w:rPr>
          <w:spacing w:val="-9"/>
        </w:rPr>
        <w:t xml:space="preserve"> </w:t>
      </w:r>
      <w:r>
        <w:t>the</w:t>
      </w:r>
      <w:r>
        <w:rPr>
          <w:spacing w:val="-9"/>
        </w:rPr>
        <w:t xml:space="preserve"> </w:t>
      </w:r>
      <w:r>
        <w:t>use</w:t>
      </w:r>
      <w:r>
        <w:rPr>
          <w:spacing w:val="-11"/>
        </w:rPr>
        <w:t xml:space="preserve"> </w:t>
      </w:r>
      <w:r>
        <w:t>of</w:t>
      </w:r>
      <w:r>
        <w:rPr>
          <w:spacing w:val="-9"/>
        </w:rPr>
        <w:t xml:space="preserve"> </w:t>
      </w:r>
      <w:r>
        <w:t>telehealth-related</w:t>
      </w:r>
      <w:r>
        <w:rPr>
          <w:spacing w:val="-10"/>
        </w:rPr>
        <w:t xml:space="preserve"> </w:t>
      </w:r>
      <w:r>
        <w:t>measures,</w:t>
      </w:r>
      <w:r>
        <w:rPr>
          <w:spacing w:val="-9"/>
        </w:rPr>
        <w:t xml:space="preserve"> </w:t>
      </w:r>
      <w:r>
        <w:t>especially</w:t>
      </w:r>
      <w:r>
        <w:rPr>
          <w:spacing w:val="-9"/>
        </w:rPr>
        <w:t xml:space="preserve"> </w:t>
      </w:r>
      <w:r>
        <w:t>since</w:t>
      </w:r>
      <w:r>
        <w:rPr>
          <w:spacing w:val="-9"/>
        </w:rPr>
        <w:t xml:space="preserve"> </w:t>
      </w:r>
      <w:r>
        <w:t>they are targeting diabetes and ambulatory access. Greater access to telehealth enables providers to care for the frail population beyond the clinic or emergency department</w:t>
      </w:r>
      <w:r>
        <w:rPr>
          <w:spacing w:val="-22"/>
        </w:rPr>
        <w:t xml:space="preserve"> </w:t>
      </w:r>
      <w:r>
        <w:t>setting.</w:t>
      </w:r>
    </w:p>
    <w:p w:rsidR="00CB7816" w:rsidRDefault="00CB7816">
      <w:pPr>
        <w:pStyle w:val="BodyText"/>
      </w:pPr>
    </w:p>
    <w:p w:rsidR="00CB7816" w:rsidRDefault="00CB7816">
      <w:pPr>
        <w:pStyle w:val="BodyText"/>
        <w:spacing w:before="11"/>
        <w:rPr>
          <w:sz w:val="27"/>
        </w:rPr>
      </w:pPr>
    </w:p>
    <w:p w:rsidR="00CB7816" w:rsidRDefault="00D31B84">
      <w:pPr>
        <w:pStyle w:val="Heading3"/>
      </w:pPr>
      <w:r>
        <w:rPr>
          <w:u w:val="single"/>
        </w:rPr>
        <w:t>Medication Adherence for Cholesterol (Statins) (Part D)</w:t>
      </w:r>
    </w:p>
    <w:p w:rsidR="00CB7816" w:rsidRDefault="00D31B84">
      <w:pPr>
        <w:pStyle w:val="ListParagraph"/>
        <w:numPr>
          <w:ilvl w:val="1"/>
          <w:numId w:val="6"/>
        </w:numPr>
        <w:tabs>
          <w:tab w:val="left" w:pos="821"/>
        </w:tabs>
        <w:spacing w:before="181" w:line="259" w:lineRule="auto"/>
        <w:ind w:right="115"/>
      </w:pPr>
      <w:r>
        <w:rPr>
          <w:b/>
        </w:rPr>
        <w:t>CMS</w:t>
      </w:r>
      <w:r>
        <w:rPr>
          <w:b/>
          <w:spacing w:val="-9"/>
        </w:rPr>
        <w:t xml:space="preserve"> </w:t>
      </w:r>
      <w:r>
        <w:rPr>
          <w:b/>
        </w:rPr>
        <w:t>Proposal:</w:t>
      </w:r>
      <w:r>
        <w:rPr>
          <w:b/>
          <w:spacing w:val="34"/>
        </w:rPr>
        <w:t xml:space="preserve"> </w:t>
      </w:r>
      <w:r>
        <w:t>CMS</w:t>
      </w:r>
      <w:r>
        <w:rPr>
          <w:spacing w:val="-9"/>
        </w:rPr>
        <w:t xml:space="preserve"> </w:t>
      </w:r>
      <w:r>
        <w:t>proposes</w:t>
      </w:r>
      <w:r>
        <w:rPr>
          <w:spacing w:val="-7"/>
        </w:rPr>
        <w:t xml:space="preserve"> </w:t>
      </w:r>
      <w:r>
        <w:t>to</w:t>
      </w:r>
      <w:r>
        <w:rPr>
          <w:spacing w:val="-6"/>
        </w:rPr>
        <w:t xml:space="preserve"> </w:t>
      </w:r>
      <w:r>
        <w:t>apply</w:t>
      </w:r>
      <w:r>
        <w:rPr>
          <w:spacing w:val="-10"/>
        </w:rPr>
        <w:t xml:space="preserve"> </w:t>
      </w:r>
      <w:r>
        <w:t>the</w:t>
      </w:r>
      <w:r>
        <w:rPr>
          <w:spacing w:val="-8"/>
        </w:rPr>
        <w:t xml:space="preserve"> </w:t>
      </w:r>
      <w:r>
        <w:t>ESRD</w:t>
      </w:r>
      <w:r>
        <w:rPr>
          <w:spacing w:val="-7"/>
        </w:rPr>
        <w:t xml:space="preserve"> </w:t>
      </w:r>
      <w:r>
        <w:t>exclusion</w:t>
      </w:r>
      <w:r>
        <w:rPr>
          <w:spacing w:val="-9"/>
        </w:rPr>
        <w:t xml:space="preserve"> </w:t>
      </w:r>
      <w:r>
        <w:t>for</w:t>
      </w:r>
      <w:r>
        <w:rPr>
          <w:spacing w:val="-8"/>
        </w:rPr>
        <w:t xml:space="preserve"> </w:t>
      </w:r>
      <w:r>
        <w:t>the</w:t>
      </w:r>
      <w:r>
        <w:rPr>
          <w:spacing w:val="-8"/>
        </w:rPr>
        <w:t xml:space="preserve"> </w:t>
      </w:r>
      <w:r>
        <w:t>Statin</w:t>
      </w:r>
      <w:r>
        <w:rPr>
          <w:spacing w:val="-9"/>
        </w:rPr>
        <w:t xml:space="preserve"> </w:t>
      </w:r>
      <w:r>
        <w:t>Adherence</w:t>
      </w:r>
      <w:r>
        <w:rPr>
          <w:spacing w:val="-7"/>
        </w:rPr>
        <w:t xml:space="preserve"> </w:t>
      </w:r>
      <w:r>
        <w:t>Measure</w:t>
      </w:r>
      <w:r>
        <w:rPr>
          <w:spacing w:val="-8"/>
        </w:rPr>
        <w:t xml:space="preserve"> </w:t>
      </w:r>
      <w:r>
        <w:t>for</w:t>
      </w:r>
      <w:r>
        <w:rPr>
          <w:spacing w:val="-11"/>
        </w:rPr>
        <w:t xml:space="preserve"> </w:t>
      </w:r>
      <w:r>
        <w:t>the</w:t>
      </w:r>
      <w:r>
        <w:rPr>
          <w:spacing w:val="-8"/>
        </w:rPr>
        <w:t xml:space="preserve"> </w:t>
      </w:r>
      <w:r>
        <w:t>2020 Star</w:t>
      </w:r>
      <w:r>
        <w:rPr>
          <w:spacing w:val="-3"/>
        </w:rPr>
        <w:t xml:space="preserve"> </w:t>
      </w:r>
      <w:r>
        <w:t>Ratings</w:t>
      </w:r>
      <w:r>
        <w:rPr>
          <w:spacing w:val="-6"/>
        </w:rPr>
        <w:t xml:space="preserve"> </w:t>
      </w:r>
      <w:r>
        <w:t>(based</w:t>
      </w:r>
      <w:r>
        <w:rPr>
          <w:spacing w:val="-6"/>
        </w:rPr>
        <w:t xml:space="preserve"> </w:t>
      </w:r>
      <w:r>
        <w:t>on</w:t>
      </w:r>
      <w:r>
        <w:rPr>
          <w:spacing w:val="-4"/>
        </w:rPr>
        <w:t xml:space="preserve"> </w:t>
      </w:r>
      <w:r>
        <w:t>2018</w:t>
      </w:r>
      <w:r>
        <w:rPr>
          <w:spacing w:val="-3"/>
        </w:rPr>
        <w:t xml:space="preserve"> </w:t>
      </w:r>
      <w:r>
        <w:t>data),</w:t>
      </w:r>
      <w:r>
        <w:rPr>
          <w:spacing w:val="-5"/>
        </w:rPr>
        <w:t xml:space="preserve"> </w:t>
      </w:r>
      <w:r>
        <w:t>in</w:t>
      </w:r>
      <w:r>
        <w:rPr>
          <w:spacing w:val="-4"/>
        </w:rPr>
        <w:t xml:space="preserve"> </w:t>
      </w:r>
      <w:r>
        <w:t>the</w:t>
      </w:r>
      <w:r>
        <w:rPr>
          <w:spacing w:val="-6"/>
        </w:rPr>
        <w:t xml:space="preserve"> </w:t>
      </w:r>
      <w:r>
        <w:t>same</w:t>
      </w:r>
      <w:r>
        <w:rPr>
          <w:spacing w:val="-5"/>
        </w:rPr>
        <w:t xml:space="preserve"> </w:t>
      </w:r>
      <w:r>
        <w:t>manner</w:t>
      </w:r>
      <w:r>
        <w:rPr>
          <w:spacing w:val="-3"/>
        </w:rPr>
        <w:t xml:space="preserve"> </w:t>
      </w:r>
      <w:r>
        <w:t>that</w:t>
      </w:r>
      <w:r>
        <w:rPr>
          <w:spacing w:val="-3"/>
        </w:rPr>
        <w:t xml:space="preserve"> </w:t>
      </w:r>
      <w:r>
        <w:t>the</w:t>
      </w:r>
      <w:r>
        <w:rPr>
          <w:spacing w:val="-3"/>
        </w:rPr>
        <w:t xml:space="preserve"> </w:t>
      </w:r>
      <w:r>
        <w:t>ESRD</w:t>
      </w:r>
      <w:r>
        <w:rPr>
          <w:spacing w:val="-5"/>
        </w:rPr>
        <w:t xml:space="preserve"> </w:t>
      </w:r>
      <w:r>
        <w:t>exclusion</w:t>
      </w:r>
      <w:r>
        <w:rPr>
          <w:spacing w:val="-4"/>
        </w:rPr>
        <w:t xml:space="preserve"> </w:t>
      </w:r>
      <w:r>
        <w:t>is</w:t>
      </w:r>
      <w:r>
        <w:rPr>
          <w:spacing w:val="-6"/>
        </w:rPr>
        <w:t xml:space="preserve"> </w:t>
      </w:r>
      <w:r>
        <w:t>currently</w:t>
      </w:r>
      <w:r>
        <w:rPr>
          <w:spacing w:val="-6"/>
        </w:rPr>
        <w:t xml:space="preserve"> </w:t>
      </w:r>
      <w:r>
        <w:t>applied</w:t>
      </w:r>
      <w:r>
        <w:rPr>
          <w:spacing w:val="-4"/>
        </w:rPr>
        <w:t xml:space="preserve"> </w:t>
      </w:r>
      <w:r>
        <w:t>to</w:t>
      </w:r>
      <w:r>
        <w:rPr>
          <w:spacing w:val="-4"/>
        </w:rPr>
        <w:t xml:space="preserve"> </w:t>
      </w:r>
      <w:r>
        <w:t>the Diabetes and Renin Angiotensin System Antagonists Adherence</w:t>
      </w:r>
      <w:r>
        <w:rPr>
          <w:spacing w:val="-11"/>
        </w:rPr>
        <w:t xml:space="preserve"> </w:t>
      </w:r>
      <w:r>
        <w:t>Measures.</w:t>
      </w:r>
    </w:p>
    <w:p w:rsidR="00CB7816" w:rsidRDefault="00D31B84">
      <w:pPr>
        <w:pStyle w:val="ListParagraph"/>
        <w:numPr>
          <w:ilvl w:val="1"/>
          <w:numId w:val="6"/>
        </w:numPr>
        <w:tabs>
          <w:tab w:val="left" w:pos="821"/>
        </w:tabs>
        <w:spacing w:line="259" w:lineRule="auto"/>
      </w:pPr>
      <w:r>
        <w:rPr>
          <w:b/>
        </w:rPr>
        <w:t xml:space="preserve">SCAN Comments/Rationale: </w:t>
      </w:r>
      <w:r>
        <w:t>SCAN supports this proposal, as it is a positive change that makes the measure more clinically appropriate. However, SCAN is concerned that CMS does not exclude Skilled Nursing Facility (SNF) stays from prescription drug coverage for MAPD Plans. This is can be disadvantageous to the members who are in SNFs and may be falsely positive around non-adherence. The SNF stays are not included in the adjustment for prescription drug</w:t>
      </w:r>
      <w:r>
        <w:rPr>
          <w:spacing w:val="-33"/>
        </w:rPr>
        <w:t xml:space="preserve"> </w:t>
      </w:r>
      <w:r>
        <w:t>plans.</w:t>
      </w:r>
    </w:p>
    <w:p w:rsidR="00CB7816" w:rsidRDefault="00CB7816">
      <w:pPr>
        <w:spacing w:line="259" w:lineRule="auto"/>
        <w:jc w:val="both"/>
        <w:sectPr w:rsidR="00CB7816">
          <w:pgSz w:w="12240" w:h="15840"/>
          <w:pgMar w:top="1360" w:right="960" w:bottom="1200" w:left="980" w:header="0" w:footer="1015" w:gutter="0"/>
          <w:cols w:space="720"/>
        </w:sectPr>
      </w:pPr>
    </w:p>
    <w:p w:rsidR="00CB7816" w:rsidRDefault="00D31B84">
      <w:pPr>
        <w:pStyle w:val="Heading3"/>
        <w:spacing w:before="37" w:line="259" w:lineRule="auto"/>
      </w:pPr>
      <w:r>
        <w:rPr>
          <w:u w:val="single"/>
        </w:rPr>
        <w:lastRenderedPageBreak/>
        <w:t>Medication Therapy Management Program Completion Rate for Comprehensive Medication Reviews (CMR) Measure (Part D)</w:t>
      </w:r>
    </w:p>
    <w:p w:rsidR="00CB7816" w:rsidRDefault="00D31B84">
      <w:pPr>
        <w:pStyle w:val="ListParagraph"/>
        <w:numPr>
          <w:ilvl w:val="1"/>
          <w:numId w:val="6"/>
        </w:numPr>
        <w:tabs>
          <w:tab w:val="left" w:pos="821"/>
        </w:tabs>
        <w:spacing w:before="159" w:line="259" w:lineRule="auto"/>
        <w:ind w:right="116"/>
      </w:pPr>
      <w:r>
        <w:rPr>
          <w:b/>
        </w:rPr>
        <w:t xml:space="preserve">CMS Proposal: </w:t>
      </w:r>
      <w:r>
        <w:t>CMS proposes using the PQA updated measure for 2018 to include a new denominator and will apply this denominator exception to the 2020 Star</w:t>
      </w:r>
      <w:r>
        <w:rPr>
          <w:spacing w:val="-22"/>
        </w:rPr>
        <w:t xml:space="preserve"> </w:t>
      </w:r>
      <w:r>
        <w:t>Ratings.</w:t>
      </w:r>
    </w:p>
    <w:p w:rsidR="00CB7816" w:rsidRDefault="00D31B84">
      <w:pPr>
        <w:pStyle w:val="ListParagraph"/>
        <w:numPr>
          <w:ilvl w:val="1"/>
          <w:numId w:val="6"/>
        </w:numPr>
        <w:tabs>
          <w:tab w:val="left" w:pos="821"/>
        </w:tabs>
        <w:spacing w:line="259" w:lineRule="auto"/>
        <w:ind w:right="115"/>
      </w:pPr>
      <w:r>
        <w:rPr>
          <w:b/>
        </w:rPr>
        <w:t>SCAN Comment/Proposal:</w:t>
      </w:r>
      <w:r>
        <w:rPr>
          <w:b/>
          <w:spacing w:val="13"/>
        </w:rPr>
        <w:t xml:space="preserve"> </w:t>
      </w:r>
      <w:r>
        <w:t>SCAN supports this proposal because it is a fairer and more accurate account of CMRs completed. It excludes members who were enrolled in the plan for a short period but still gives them credit if they received a CMR within the 60-day</w:t>
      </w:r>
      <w:r>
        <w:rPr>
          <w:spacing w:val="-14"/>
        </w:rPr>
        <w:t xml:space="preserve"> </w:t>
      </w:r>
      <w:r>
        <w:t>period.</w:t>
      </w:r>
    </w:p>
    <w:p w:rsidR="00CB7816" w:rsidRDefault="00CB7816">
      <w:pPr>
        <w:pStyle w:val="BodyText"/>
      </w:pPr>
    </w:p>
    <w:p w:rsidR="00CB7816" w:rsidRDefault="00CB7816">
      <w:pPr>
        <w:pStyle w:val="BodyText"/>
        <w:spacing w:before="11"/>
        <w:rPr>
          <w:sz w:val="27"/>
        </w:rPr>
      </w:pPr>
    </w:p>
    <w:p w:rsidR="00CB7816" w:rsidRDefault="00D31B84">
      <w:pPr>
        <w:ind w:left="100"/>
        <w:rPr>
          <w:i/>
        </w:rPr>
      </w:pPr>
      <w:r>
        <w:rPr>
          <w:i/>
        </w:rPr>
        <w:t>Potential New Measures for 2020 and Beyond</w:t>
      </w:r>
    </w:p>
    <w:p w:rsidR="00CB7816" w:rsidRDefault="00D31B84">
      <w:pPr>
        <w:pStyle w:val="Heading3"/>
        <w:spacing w:before="180"/>
      </w:pPr>
      <w:r>
        <w:rPr>
          <w:u w:val="single"/>
        </w:rPr>
        <w:t>Transitions of Care (Part C)</w:t>
      </w:r>
    </w:p>
    <w:p w:rsidR="00CB7816" w:rsidRDefault="00D31B84">
      <w:pPr>
        <w:pStyle w:val="ListParagraph"/>
        <w:numPr>
          <w:ilvl w:val="1"/>
          <w:numId w:val="6"/>
        </w:numPr>
        <w:tabs>
          <w:tab w:val="left" w:pos="821"/>
        </w:tabs>
        <w:spacing w:before="183" w:line="256" w:lineRule="auto"/>
        <w:ind w:right="116"/>
      </w:pPr>
      <w:r>
        <w:rPr>
          <w:b/>
        </w:rPr>
        <w:t xml:space="preserve">CMS Proposal: </w:t>
      </w:r>
      <w:r>
        <w:t>CMS requests feedback about a new Healthcare Effectiveness Data and Information Set Transitions of Care (HEDIS)</w:t>
      </w:r>
      <w:r>
        <w:rPr>
          <w:spacing w:val="-19"/>
        </w:rPr>
        <w:t xml:space="preserve"> </w:t>
      </w:r>
      <w:r>
        <w:t>measure.</w:t>
      </w:r>
    </w:p>
    <w:p w:rsidR="00CB7816" w:rsidRDefault="00D31B84">
      <w:pPr>
        <w:pStyle w:val="ListParagraph"/>
        <w:numPr>
          <w:ilvl w:val="1"/>
          <w:numId w:val="6"/>
        </w:numPr>
        <w:tabs>
          <w:tab w:val="left" w:pos="821"/>
        </w:tabs>
        <w:spacing w:before="2" w:line="259" w:lineRule="auto"/>
        <w:ind w:right="114"/>
      </w:pPr>
      <w:r>
        <w:rPr>
          <w:b/>
        </w:rPr>
        <w:t xml:space="preserve">SCAN Comments/Rationale: </w:t>
      </w:r>
      <w:r>
        <w:t>SCAN does not support this measure because it would be very administratively burdensome for plans. In addition, the measures proposed are process measures and CMS currently uses outcomes measures for transitions of care (e.g., Plan All-Cause</w:t>
      </w:r>
      <w:r>
        <w:rPr>
          <w:spacing w:val="-24"/>
        </w:rPr>
        <w:t xml:space="preserve"> </w:t>
      </w:r>
      <w:r>
        <w:t>Readmissions).</w:t>
      </w:r>
    </w:p>
    <w:p w:rsidR="00CB7816" w:rsidRDefault="00CB7816">
      <w:pPr>
        <w:pStyle w:val="BodyText"/>
      </w:pPr>
    </w:p>
    <w:p w:rsidR="00CB7816" w:rsidRDefault="00CB7816">
      <w:pPr>
        <w:pStyle w:val="BodyText"/>
        <w:spacing w:before="11"/>
        <w:rPr>
          <w:sz w:val="27"/>
        </w:rPr>
      </w:pPr>
    </w:p>
    <w:p w:rsidR="00CB7816" w:rsidRDefault="00D31B84">
      <w:pPr>
        <w:pStyle w:val="Heading3"/>
      </w:pPr>
      <w:r>
        <w:rPr>
          <w:u w:val="single"/>
        </w:rPr>
        <w:t>Polypharmacy Measures (Part D)</w:t>
      </w:r>
    </w:p>
    <w:p w:rsidR="00CB7816" w:rsidRDefault="00D31B84">
      <w:pPr>
        <w:pStyle w:val="ListParagraph"/>
        <w:numPr>
          <w:ilvl w:val="1"/>
          <w:numId w:val="6"/>
        </w:numPr>
        <w:tabs>
          <w:tab w:val="left" w:pos="821"/>
        </w:tabs>
        <w:spacing w:before="183" w:line="259" w:lineRule="auto"/>
      </w:pPr>
      <w:r>
        <w:rPr>
          <w:b/>
        </w:rPr>
        <w:t>CMS</w:t>
      </w:r>
      <w:r>
        <w:rPr>
          <w:b/>
          <w:spacing w:val="-7"/>
        </w:rPr>
        <w:t xml:space="preserve"> </w:t>
      </w:r>
      <w:r>
        <w:rPr>
          <w:b/>
        </w:rPr>
        <w:t>Proposal:</w:t>
      </w:r>
      <w:r>
        <w:rPr>
          <w:b/>
          <w:spacing w:val="39"/>
        </w:rPr>
        <w:t xml:space="preserve"> </w:t>
      </w:r>
      <w:r>
        <w:t>CMS</w:t>
      </w:r>
      <w:r>
        <w:rPr>
          <w:spacing w:val="-6"/>
        </w:rPr>
        <w:t xml:space="preserve"> </w:t>
      </w:r>
      <w:r>
        <w:t>proposes</w:t>
      </w:r>
      <w:r>
        <w:rPr>
          <w:spacing w:val="-5"/>
        </w:rPr>
        <w:t xml:space="preserve"> </w:t>
      </w:r>
      <w:r>
        <w:t>the</w:t>
      </w:r>
      <w:r>
        <w:rPr>
          <w:spacing w:val="-6"/>
        </w:rPr>
        <w:t xml:space="preserve"> </w:t>
      </w:r>
      <w:r>
        <w:t>use</w:t>
      </w:r>
      <w:r>
        <w:rPr>
          <w:spacing w:val="-7"/>
        </w:rPr>
        <w:t xml:space="preserve"> </w:t>
      </w:r>
      <w:r>
        <w:t>of</w:t>
      </w:r>
      <w:r>
        <w:rPr>
          <w:spacing w:val="-5"/>
        </w:rPr>
        <w:t xml:space="preserve"> </w:t>
      </w:r>
      <w:r>
        <w:t>PQA</w:t>
      </w:r>
      <w:r>
        <w:rPr>
          <w:spacing w:val="-6"/>
        </w:rPr>
        <w:t xml:space="preserve"> </w:t>
      </w:r>
      <w:r>
        <w:t>developed</w:t>
      </w:r>
      <w:r>
        <w:rPr>
          <w:spacing w:val="-6"/>
        </w:rPr>
        <w:t xml:space="preserve"> </w:t>
      </w:r>
      <w:r>
        <w:t>and</w:t>
      </w:r>
      <w:r>
        <w:rPr>
          <w:spacing w:val="-6"/>
        </w:rPr>
        <w:t xml:space="preserve"> </w:t>
      </w:r>
      <w:r>
        <w:t>endorsed</w:t>
      </w:r>
      <w:r>
        <w:rPr>
          <w:spacing w:val="-6"/>
        </w:rPr>
        <w:t xml:space="preserve"> </w:t>
      </w:r>
      <w:r>
        <w:t>measures</w:t>
      </w:r>
      <w:r>
        <w:rPr>
          <w:spacing w:val="-9"/>
        </w:rPr>
        <w:t xml:space="preserve"> </w:t>
      </w:r>
      <w:r>
        <w:t>that</w:t>
      </w:r>
      <w:r>
        <w:rPr>
          <w:spacing w:val="-6"/>
        </w:rPr>
        <w:t xml:space="preserve"> </w:t>
      </w:r>
      <w:r>
        <w:t>identify</w:t>
      </w:r>
      <w:r>
        <w:rPr>
          <w:spacing w:val="-8"/>
        </w:rPr>
        <w:t xml:space="preserve"> </w:t>
      </w:r>
      <w:r>
        <w:t>potentially harmful concurrent drug use or polypharmacy: 1) Polypharmacy: Use of Multiple Anticholinergic (ACH) Medications</w:t>
      </w:r>
      <w:r>
        <w:rPr>
          <w:spacing w:val="-4"/>
        </w:rPr>
        <w:t xml:space="preserve"> </w:t>
      </w:r>
      <w:r>
        <w:t>in</w:t>
      </w:r>
      <w:r>
        <w:rPr>
          <w:spacing w:val="-5"/>
        </w:rPr>
        <w:t xml:space="preserve"> </w:t>
      </w:r>
      <w:r>
        <w:t>Older</w:t>
      </w:r>
      <w:r>
        <w:rPr>
          <w:spacing w:val="-4"/>
        </w:rPr>
        <w:t xml:space="preserve"> </w:t>
      </w:r>
      <w:r>
        <w:t>Adults</w:t>
      </w:r>
      <w:r>
        <w:rPr>
          <w:spacing w:val="-4"/>
        </w:rPr>
        <w:t xml:space="preserve"> </w:t>
      </w:r>
      <w:r>
        <w:t>(Poly-ACH);</w:t>
      </w:r>
      <w:r>
        <w:rPr>
          <w:spacing w:val="-4"/>
        </w:rPr>
        <w:t xml:space="preserve"> </w:t>
      </w:r>
      <w:r>
        <w:t>2)</w:t>
      </w:r>
      <w:r>
        <w:rPr>
          <w:spacing w:val="-6"/>
        </w:rPr>
        <w:t xml:space="preserve"> </w:t>
      </w:r>
      <w:r>
        <w:t>Polypharmacy:</w:t>
      </w:r>
      <w:r>
        <w:rPr>
          <w:spacing w:val="-4"/>
        </w:rPr>
        <w:t xml:space="preserve"> </w:t>
      </w:r>
      <w:r>
        <w:t>Use</w:t>
      </w:r>
      <w:r>
        <w:rPr>
          <w:spacing w:val="-6"/>
        </w:rPr>
        <w:t xml:space="preserve"> </w:t>
      </w:r>
      <w:r>
        <w:t>of</w:t>
      </w:r>
      <w:r>
        <w:rPr>
          <w:spacing w:val="-4"/>
        </w:rPr>
        <w:t xml:space="preserve"> </w:t>
      </w:r>
      <w:r>
        <w:t>Multiple</w:t>
      </w:r>
      <w:r>
        <w:rPr>
          <w:spacing w:val="-4"/>
        </w:rPr>
        <w:t xml:space="preserve"> </w:t>
      </w:r>
      <w:r>
        <w:t>Central</w:t>
      </w:r>
      <w:r>
        <w:rPr>
          <w:spacing w:val="-4"/>
        </w:rPr>
        <w:t xml:space="preserve"> </w:t>
      </w:r>
      <w:r>
        <w:t>Nervous</w:t>
      </w:r>
      <w:r>
        <w:rPr>
          <w:spacing w:val="-4"/>
        </w:rPr>
        <w:t xml:space="preserve"> </w:t>
      </w:r>
      <w:r>
        <w:t>System</w:t>
      </w:r>
      <w:r>
        <w:rPr>
          <w:spacing w:val="-5"/>
        </w:rPr>
        <w:t xml:space="preserve"> </w:t>
      </w:r>
      <w:r>
        <w:t>(CNS)- Active Medications in Older Adults (Poly-CNS); 3) Concurrent Use of Opioids and Benzodiazepines. All three</w:t>
      </w:r>
      <w:r>
        <w:rPr>
          <w:spacing w:val="-10"/>
        </w:rPr>
        <w:t xml:space="preserve"> </w:t>
      </w:r>
      <w:r>
        <w:t>measures</w:t>
      </w:r>
      <w:r>
        <w:rPr>
          <w:spacing w:val="-8"/>
        </w:rPr>
        <w:t xml:space="preserve"> </w:t>
      </w:r>
      <w:r>
        <w:t>will</w:t>
      </w:r>
      <w:r>
        <w:rPr>
          <w:spacing w:val="-8"/>
        </w:rPr>
        <w:t xml:space="preserve"> </w:t>
      </w:r>
      <w:r>
        <w:t>be</w:t>
      </w:r>
      <w:r>
        <w:rPr>
          <w:spacing w:val="-7"/>
        </w:rPr>
        <w:t xml:space="preserve"> </w:t>
      </w:r>
      <w:r>
        <w:t>added</w:t>
      </w:r>
      <w:r>
        <w:rPr>
          <w:spacing w:val="-9"/>
        </w:rPr>
        <w:t xml:space="preserve"> </w:t>
      </w:r>
      <w:r>
        <w:t>to</w:t>
      </w:r>
      <w:r>
        <w:rPr>
          <w:spacing w:val="-9"/>
        </w:rPr>
        <w:t xml:space="preserve"> </w:t>
      </w:r>
      <w:r>
        <w:t>Display</w:t>
      </w:r>
      <w:r>
        <w:rPr>
          <w:spacing w:val="-10"/>
        </w:rPr>
        <w:t xml:space="preserve"> </w:t>
      </w:r>
      <w:r>
        <w:t>Page</w:t>
      </w:r>
      <w:r>
        <w:rPr>
          <w:spacing w:val="-7"/>
        </w:rPr>
        <w:t xml:space="preserve"> </w:t>
      </w:r>
      <w:r>
        <w:t>for</w:t>
      </w:r>
      <w:r>
        <w:rPr>
          <w:spacing w:val="-8"/>
        </w:rPr>
        <w:t xml:space="preserve"> </w:t>
      </w:r>
      <w:r>
        <w:t>2021</w:t>
      </w:r>
      <w:r>
        <w:rPr>
          <w:spacing w:val="-10"/>
        </w:rPr>
        <w:t xml:space="preserve"> </w:t>
      </w:r>
      <w:r>
        <w:t>(2019</w:t>
      </w:r>
      <w:r>
        <w:rPr>
          <w:spacing w:val="-7"/>
        </w:rPr>
        <w:t xml:space="preserve"> </w:t>
      </w:r>
      <w:r>
        <w:t>data),</w:t>
      </w:r>
      <w:r>
        <w:rPr>
          <w:spacing w:val="-8"/>
        </w:rPr>
        <w:t xml:space="preserve"> </w:t>
      </w:r>
      <w:r>
        <w:t>and</w:t>
      </w:r>
      <w:r>
        <w:rPr>
          <w:spacing w:val="-9"/>
        </w:rPr>
        <w:t xml:space="preserve"> </w:t>
      </w:r>
      <w:r>
        <w:t>will</w:t>
      </w:r>
      <w:r>
        <w:rPr>
          <w:spacing w:val="-8"/>
        </w:rPr>
        <w:t xml:space="preserve"> </w:t>
      </w:r>
      <w:r>
        <w:t>be</w:t>
      </w:r>
      <w:r>
        <w:rPr>
          <w:spacing w:val="-7"/>
        </w:rPr>
        <w:t xml:space="preserve"> </w:t>
      </w:r>
      <w:r>
        <w:t>considered</w:t>
      </w:r>
      <w:r>
        <w:rPr>
          <w:spacing w:val="-9"/>
        </w:rPr>
        <w:t xml:space="preserve"> </w:t>
      </w:r>
      <w:r>
        <w:t>for</w:t>
      </w:r>
      <w:r>
        <w:rPr>
          <w:spacing w:val="-8"/>
        </w:rPr>
        <w:t xml:space="preserve"> </w:t>
      </w:r>
      <w:r>
        <w:t>Star</w:t>
      </w:r>
      <w:r>
        <w:rPr>
          <w:spacing w:val="-10"/>
        </w:rPr>
        <w:t xml:space="preserve"> </w:t>
      </w:r>
      <w:r>
        <w:t>Ratings for 2023 (2021</w:t>
      </w:r>
      <w:r>
        <w:rPr>
          <w:spacing w:val="-14"/>
        </w:rPr>
        <w:t xml:space="preserve"> </w:t>
      </w:r>
      <w:r>
        <w:t>data).</w:t>
      </w:r>
    </w:p>
    <w:p w:rsidR="00CB7816" w:rsidRDefault="00D31B84">
      <w:pPr>
        <w:pStyle w:val="ListParagraph"/>
        <w:numPr>
          <w:ilvl w:val="1"/>
          <w:numId w:val="6"/>
        </w:numPr>
        <w:tabs>
          <w:tab w:val="left" w:pos="821"/>
        </w:tabs>
        <w:spacing w:line="259" w:lineRule="auto"/>
        <w:ind w:right="115"/>
        <w:rPr>
          <w:b/>
        </w:rPr>
      </w:pPr>
      <w:r>
        <w:rPr>
          <w:b/>
        </w:rPr>
        <w:t xml:space="preserve">SCAN Comments/Rationale: </w:t>
      </w:r>
      <w:r>
        <w:t>SCAN does not support adding these three measures to the Display Page with future considerations for Star Ratings because the Concurrent Use of Opioids and Benzodiazepines measure is already addressed and monitored through the Overutilization Monitoring System (OMS). Additionally,</w:t>
      </w:r>
      <w:r>
        <w:rPr>
          <w:spacing w:val="-8"/>
        </w:rPr>
        <w:t xml:space="preserve"> </w:t>
      </w:r>
      <w:r>
        <w:t>there</w:t>
      </w:r>
      <w:r>
        <w:rPr>
          <w:spacing w:val="-7"/>
        </w:rPr>
        <w:t xml:space="preserve"> </w:t>
      </w:r>
      <w:r>
        <w:t>is</w:t>
      </w:r>
      <w:r>
        <w:rPr>
          <w:spacing w:val="-9"/>
        </w:rPr>
        <w:t xml:space="preserve"> </w:t>
      </w:r>
      <w:r>
        <w:t>overlap</w:t>
      </w:r>
      <w:r>
        <w:rPr>
          <w:spacing w:val="-9"/>
        </w:rPr>
        <w:t xml:space="preserve"> </w:t>
      </w:r>
      <w:r>
        <w:t>of</w:t>
      </w:r>
      <w:r>
        <w:rPr>
          <w:spacing w:val="-8"/>
        </w:rPr>
        <w:t xml:space="preserve"> </w:t>
      </w:r>
      <w:r>
        <w:t>members</w:t>
      </w:r>
      <w:r>
        <w:rPr>
          <w:spacing w:val="-8"/>
        </w:rPr>
        <w:t xml:space="preserve"> </w:t>
      </w:r>
      <w:r>
        <w:t>counted</w:t>
      </w:r>
      <w:r>
        <w:rPr>
          <w:spacing w:val="-9"/>
        </w:rPr>
        <w:t xml:space="preserve"> </w:t>
      </w:r>
      <w:r>
        <w:t>in</w:t>
      </w:r>
      <w:r>
        <w:rPr>
          <w:spacing w:val="-9"/>
        </w:rPr>
        <w:t xml:space="preserve"> </w:t>
      </w:r>
      <w:r>
        <w:t>the</w:t>
      </w:r>
      <w:r>
        <w:rPr>
          <w:spacing w:val="-7"/>
        </w:rPr>
        <w:t xml:space="preserve"> </w:t>
      </w:r>
      <w:r>
        <w:t>measure</w:t>
      </w:r>
      <w:r>
        <w:rPr>
          <w:spacing w:val="-7"/>
        </w:rPr>
        <w:t xml:space="preserve"> </w:t>
      </w:r>
      <w:r>
        <w:t>for</w:t>
      </w:r>
      <w:r>
        <w:rPr>
          <w:spacing w:val="-8"/>
        </w:rPr>
        <w:t xml:space="preserve"> </w:t>
      </w:r>
      <w:r>
        <w:t>both</w:t>
      </w:r>
      <w:r>
        <w:rPr>
          <w:spacing w:val="-8"/>
        </w:rPr>
        <w:t xml:space="preserve"> </w:t>
      </w:r>
      <w:r>
        <w:t>Concurrent</w:t>
      </w:r>
      <w:r>
        <w:rPr>
          <w:spacing w:val="-7"/>
        </w:rPr>
        <w:t xml:space="preserve"> </w:t>
      </w:r>
      <w:r>
        <w:t>Use</w:t>
      </w:r>
      <w:r>
        <w:rPr>
          <w:spacing w:val="-10"/>
        </w:rPr>
        <w:t xml:space="preserve"> </w:t>
      </w:r>
      <w:r>
        <w:t>of</w:t>
      </w:r>
      <w:r>
        <w:rPr>
          <w:spacing w:val="-8"/>
        </w:rPr>
        <w:t xml:space="preserve"> </w:t>
      </w:r>
      <w:r>
        <w:t>Opioids</w:t>
      </w:r>
      <w:r>
        <w:rPr>
          <w:spacing w:val="-8"/>
        </w:rPr>
        <w:t xml:space="preserve"> </w:t>
      </w:r>
      <w:r>
        <w:t>and Benzodiazepines and</w:t>
      </w:r>
      <w:r>
        <w:rPr>
          <w:spacing w:val="-7"/>
        </w:rPr>
        <w:t xml:space="preserve"> </w:t>
      </w:r>
      <w:r>
        <w:t>Poly-CNS</w:t>
      </w:r>
      <w:r>
        <w:rPr>
          <w:b/>
        </w:rPr>
        <w:t>.</w:t>
      </w:r>
    </w:p>
    <w:p w:rsidR="00CB7816" w:rsidRDefault="00CB7816">
      <w:pPr>
        <w:pStyle w:val="BodyText"/>
        <w:rPr>
          <w:b/>
        </w:rPr>
      </w:pPr>
    </w:p>
    <w:p w:rsidR="00CB7816" w:rsidRDefault="00CB7816">
      <w:pPr>
        <w:pStyle w:val="BodyText"/>
        <w:spacing w:before="11"/>
        <w:rPr>
          <w:b/>
          <w:sz w:val="27"/>
        </w:rPr>
      </w:pPr>
    </w:p>
    <w:p w:rsidR="00CB7816" w:rsidRDefault="00D31B84">
      <w:pPr>
        <w:pStyle w:val="Heading3"/>
      </w:pPr>
      <w:r>
        <w:rPr>
          <w:u w:val="single"/>
        </w:rPr>
        <w:t>Additional Star Ratings Recommendations</w:t>
      </w:r>
    </w:p>
    <w:p w:rsidR="00CB7816" w:rsidRDefault="00D31B84">
      <w:pPr>
        <w:pStyle w:val="ListParagraph"/>
        <w:numPr>
          <w:ilvl w:val="1"/>
          <w:numId w:val="6"/>
        </w:numPr>
        <w:tabs>
          <w:tab w:val="left" w:pos="821"/>
        </w:tabs>
        <w:spacing w:before="181" w:line="259" w:lineRule="auto"/>
        <w:ind w:right="115"/>
      </w:pPr>
      <w:r>
        <w:t>SCAN</w:t>
      </w:r>
      <w:r>
        <w:rPr>
          <w:spacing w:val="-5"/>
        </w:rPr>
        <w:t xml:space="preserve"> </w:t>
      </w:r>
      <w:r>
        <w:t>also</w:t>
      </w:r>
      <w:r>
        <w:rPr>
          <w:spacing w:val="-6"/>
        </w:rPr>
        <w:t xml:space="preserve"> </w:t>
      </w:r>
      <w:r>
        <w:t>provided</w:t>
      </w:r>
      <w:r>
        <w:rPr>
          <w:spacing w:val="-7"/>
        </w:rPr>
        <w:t xml:space="preserve"> </w:t>
      </w:r>
      <w:r>
        <w:t>several</w:t>
      </w:r>
      <w:r>
        <w:rPr>
          <w:spacing w:val="-7"/>
        </w:rPr>
        <w:t xml:space="preserve"> </w:t>
      </w:r>
      <w:r>
        <w:t>recommendations</w:t>
      </w:r>
      <w:r>
        <w:rPr>
          <w:spacing w:val="-5"/>
        </w:rPr>
        <w:t xml:space="preserve"> </w:t>
      </w:r>
      <w:r>
        <w:t>on</w:t>
      </w:r>
      <w:r>
        <w:rPr>
          <w:spacing w:val="-5"/>
        </w:rPr>
        <w:t xml:space="preserve"> </w:t>
      </w:r>
      <w:r>
        <w:t>Star</w:t>
      </w:r>
      <w:r>
        <w:rPr>
          <w:spacing w:val="-7"/>
        </w:rPr>
        <w:t xml:space="preserve"> </w:t>
      </w:r>
      <w:r>
        <w:t>Ratings</w:t>
      </w:r>
      <w:r>
        <w:rPr>
          <w:spacing w:val="-4"/>
        </w:rPr>
        <w:t xml:space="preserve"> </w:t>
      </w:r>
      <w:r>
        <w:t>in</w:t>
      </w:r>
      <w:r>
        <w:rPr>
          <w:spacing w:val="-5"/>
        </w:rPr>
        <w:t xml:space="preserve"> </w:t>
      </w:r>
      <w:r>
        <w:t>its</w:t>
      </w:r>
      <w:r>
        <w:rPr>
          <w:spacing w:val="-6"/>
        </w:rPr>
        <w:t xml:space="preserve"> </w:t>
      </w:r>
      <w:r>
        <w:t>comment</w:t>
      </w:r>
      <w:r>
        <w:rPr>
          <w:spacing w:val="-7"/>
        </w:rPr>
        <w:t xml:space="preserve"> </w:t>
      </w:r>
      <w:r>
        <w:t>letter</w:t>
      </w:r>
      <w:r>
        <w:rPr>
          <w:spacing w:val="-7"/>
        </w:rPr>
        <w:t xml:space="preserve"> </w:t>
      </w:r>
      <w:r>
        <w:t>on</w:t>
      </w:r>
      <w:r>
        <w:rPr>
          <w:spacing w:val="-5"/>
        </w:rPr>
        <w:t xml:space="preserve"> </w:t>
      </w:r>
      <w:r>
        <w:t>the</w:t>
      </w:r>
      <w:r>
        <w:rPr>
          <w:spacing w:val="-6"/>
        </w:rPr>
        <w:t xml:space="preserve"> </w:t>
      </w:r>
      <w:r>
        <w:t>Proposed</w:t>
      </w:r>
      <w:r>
        <w:rPr>
          <w:spacing w:val="-5"/>
        </w:rPr>
        <w:t xml:space="preserve"> </w:t>
      </w:r>
      <w:r>
        <w:t>Rule on Medicare Parts C and D, submitted to CMS on January 16, 2018. Please refer to this letter for further suggestions on the impact of measures on older beneficiaries, threshold determination, transparency, high</w:t>
      </w:r>
      <w:r>
        <w:rPr>
          <w:spacing w:val="-5"/>
        </w:rPr>
        <w:t xml:space="preserve"> </w:t>
      </w:r>
      <w:r>
        <w:t>performing</w:t>
      </w:r>
      <w:r>
        <w:rPr>
          <w:spacing w:val="-5"/>
        </w:rPr>
        <w:t xml:space="preserve"> </w:t>
      </w:r>
      <w:r>
        <w:t>plan</w:t>
      </w:r>
      <w:r>
        <w:rPr>
          <w:spacing w:val="-5"/>
        </w:rPr>
        <w:t xml:space="preserve"> </w:t>
      </w:r>
      <w:r>
        <w:t>rewards,</w:t>
      </w:r>
      <w:r>
        <w:rPr>
          <w:spacing w:val="-4"/>
        </w:rPr>
        <w:t xml:space="preserve"> </w:t>
      </w:r>
      <w:r>
        <w:t>socio-economic</w:t>
      </w:r>
      <w:r>
        <w:rPr>
          <w:spacing w:val="-4"/>
        </w:rPr>
        <w:t xml:space="preserve"> </w:t>
      </w:r>
      <w:r>
        <w:t>factors,</w:t>
      </w:r>
      <w:r>
        <w:rPr>
          <w:spacing w:val="-7"/>
        </w:rPr>
        <w:t xml:space="preserve"> </w:t>
      </w:r>
      <w:r>
        <w:t>and</w:t>
      </w:r>
      <w:r>
        <w:rPr>
          <w:spacing w:val="-6"/>
        </w:rPr>
        <w:t xml:space="preserve"> </w:t>
      </w:r>
      <w:r>
        <w:t>physician</w:t>
      </w:r>
      <w:r>
        <w:rPr>
          <w:spacing w:val="-5"/>
        </w:rPr>
        <w:t xml:space="preserve"> </w:t>
      </w:r>
      <w:r>
        <w:t>experience</w:t>
      </w:r>
      <w:r>
        <w:rPr>
          <w:spacing w:val="-4"/>
        </w:rPr>
        <w:t xml:space="preserve"> </w:t>
      </w:r>
      <w:r>
        <w:t>surveys.</w:t>
      </w:r>
    </w:p>
    <w:p w:rsidR="00CB7816" w:rsidRDefault="00CB7816">
      <w:pPr>
        <w:spacing w:line="259" w:lineRule="auto"/>
        <w:jc w:val="both"/>
        <w:sectPr w:rsidR="00CB7816">
          <w:pgSz w:w="12240" w:h="15840"/>
          <w:pgMar w:top="1400" w:right="960" w:bottom="1200" w:left="980" w:header="0" w:footer="1015" w:gutter="0"/>
          <w:cols w:space="720"/>
        </w:sectPr>
      </w:pPr>
    </w:p>
    <w:p w:rsidR="00CB7816" w:rsidRDefault="00D31B84">
      <w:pPr>
        <w:pStyle w:val="Heading3"/>
        <w:spacing w:before="37"/>
      </w:pPr>
      <w:r>
        <w:rPr>
          <w:u w:val="single"/>
        </w:rPr>
        <w:lastRenderedPageBreak/>
        <w:t>Audit Process Changes</w:t>
      </w:r>
    </w:p>
    <w:p w:rsidR="00CB7816" w:rsidRDefault="00D31B84">
      <w:pPr>
        <w:pStyle w:val="ListParagraph"/>
        <w:numPr>
          <w:ilvl w:val="1"/>
          <w:numId w:val="6"/>
        </w:numPr>
        <w:tabs>
          <w:tab w:val="left" w:pos="821"/>
        </w:tabs>
        <w:spacing w:before="181" w:line="259" w:lineRule="auto"/>
        <w:ind w:right="114"/>
      </w:pPr>
      <w:r>
        <w:rPr>
          <w:b/>
        </w:rPr>
        <w:t>CMS</w:t>
      </w:r>
      <w:r>
        <w:rPr>
          <w:b/>
          <w:spacing w:val="-10"/>
        </w:rPr>
        <w:t xml:space="preserve"> </w:t>
      </w:r>
      <w:r>
        <w:rPr>
          <w:b/>
        </w:rPr>
        <w:t>Proposal:</w:t>
      </w:r>
      <w:r>
        <w:rPr>
          <w:b/>
          <w:spacing w:val="28"/>
        </w:rPr>
        <w:t xml:space="preserve"> </w:t>
      </w:r>
      <w:r>
        <w:t>CMS</w:t>
      </w:r>
      <w:r>
        <w:rPr>
          <w:spacing w:val="-12"/>
        </w:rPr>
        <w:t xml:space="preserve"> </w:t>
      </w:r>
      <w:r>
        <w:t>proposes</w:t>
      </w:r>
      <w:r>
        <w:rPr>
          <w:spacing w:val="-11"/>
        </w:rPr>
        <w:t xml:space="preserve"> </w:t>
      </w:r>
      <w:r>
        <w:t>several</w:t>
      </w:r>
      <w:r>
        <w:rPr>
          <w:spacing w:val="-12"/>
        </w:rPr>
        <w:t xml:space="preserve"> </w:t>
      </w:r>
      <w:r>
        <w:t>changes</w:t>
      </w:r>
      <w:r>
        <w:rPr>
          <w:spacing w:val="-11"/>
        </w:rPr>
        <w:t xml:space="preserve"> </w:t>
      </w:r>
      <w:r>
        <w:t>to</w:t>
      </w:r>
      <w:r>
        <w:rPr>
          <w:spacing w:val="-10"/>
        </w:rPr>
        <w:t xml:space="preserve"> </w:t>
      </w:r>
      <w:r>
        <w:t>the</w:t>
      </w:r>
      <w:r>
        <w:rPr>
          <w:spacing w:val="-11"/>
        </w:rPr>
        <w:t xml:space="preserve"> </w:t>
      </w:r>
      <w:r>
        <w:t>audit</w:t>
      </w:r>
      <w:r>
        <w:rPr>
          <w:spacing w:val="-9"/>
        </w:rPr>
        <w:t xml:space="preserve"> </w:t>
      </w:r>
      <w:r>
        <w:t>process,</w:t>
      </w:r>
      <w:r>
        <w:rPr>
          <w:spacing w:val="-11"/>
        </w:rPr>
        <w:t xml:space="preserve"> </w:t>
      </w:r>
      <w:r>
        <w:t>including</w:t>
      </w:r>
      <w:r>
        <w:rPr>
          <w:spacing w:val="-12"/>
        </w:rPr>
        <w:t xml:space="preserve"> </w:t>
      </w:r>
      <w:r>
        <w:t>1)</w:t>
      </w:r>
      <w:r>
        <w:rPr>
          <w:spacing w:val="-11"/>
        </w:rPr>
        <w:t xml:space="preserve"> </w:t>
      </w:r>
      <w:r>
        <w:t>excluding</w:t>
      </w:r>
      <w:r>
        <w:rPr>
          <w:spacing w:val="-10"/>
        </w:rPr>
        <w:t xml:space="preserve"> </w:t>
      </w:r>
      <w:r>
        <w:t>the</w:t>
      </w:r>
      <w:r>
        <w:rPr>
          <w:spacing w:val="-11"/>
        </w:rPr>
        <w:t xml:space="preserve"> </w:t>
      </w:r>
      <w:r>
        <w:t>Compliance Program Effectiveness (CPE) conditions in determining whether a threshold for a validation audit (more than five audit conditions) has been met; 2) allowing the same independent auditing firm that they used for their annual external CPE audit if the firm has not provided consulting services or assistance with the correction of audit findings; 3) creating a validation audit work plan template that organizations would begin using in 2019; 4) extending the current timeframe by 30 days so organizations would have 180 (instead</w:t>
      </w:r>
      <w:r>
        <w:rPr>
          <w:spacing w:val="-4"/>
        </w:rPr>
        <w:t xml:space="preserve"> </w:t>
      </w:r>
      <w:r>
        <w:t>of</w:t>
      </w:r>
      <w:r>
        <w:rPr>
          <w:spacing w:val="-6"/>
        </w:rPr>
        <w:t xml:space="preserve"> </w:t>
      </w:r>
      <w:r>
        <w:t>150)</w:t>
      </w:r>
      <w:r>
        <w:rPr>
          <w:spacing w:val="-3"/>
        </w:rPr>
        <w:t xml:space="preserve"> </w:t>
      </w:r>
      <w:r>
        <w:t>days</w:t>
      </w:r>
      <w:r>
        <w:rPr>
          <w:spacing w:val="-3"/>
        </w:rPr>
        <w:t xml:space="preserve"> </w:t>
      </w:r>
      <w:r>
        <w:t>from</w:t>
      </w:r>
      <w:r>
        <w:rPr>
          <w:spacing w:val="-5"/>
        </w:rPr>
        <w:t xml:space="preserve"> </w:t>
      </w:r>
      <w:r>
        <w:t>the</w:t>
      </w:r>
      <w:r>
        <w:rPr>
          <w:spacing w:val="-3"/>
        </w:rPr>
        <w:t xml:space="preserve"> </w:t>
      </w:r>
      <w:r>
        <w:t>date</w:t>
      </w:r>
      <w:r>
        <w:rPr>
          <w:spacing w:val="-3"/>
        </w:rPr>
        <w:t xml:space="preserve"> </w:t>
      </w:r>
      <w:r>
        <w:t>CMS</w:t>
      </w:r>
      <w:r>
        <w:rPr>
          <w:spacing w:val="-4"/>
        </w:rPr>
        <w:t xml:space="preserve"> </w:t>
      </w:r>
      <w:r>
        <w:t>accepts</w:t>
      </w:r>
      <w:r>
        <w:rPr>
          <w:spacing w:val="-4"/>
        </w:rPr>
        <w:t xml:space="preserve"> </w:t>
      </w:r>
      <w:r>
        <w:t>their</w:t>
      </w:r>
      <w:r>
        <w:rPr>
          <w:spacing w:val="-6"/>
        </w:rPr>
        <w:t xml:space="preserve"> </w:t>
      </w:r>
      <w:r>
        <w:t>program</w:t>
      </w:r>
      <w:r>
        <w:rPr>
          <w:spacing w:val="-3"/>
        </w:rPr>
        <w:t xml:space="preserve"> </w:t>
      </w:r>
      <w:r>
        <w:t>audit</w:t>
      </w:r>
      <w:r>
        <w:rPr>
          <w:spacing w:val="-3"/>
        </w:rPr>
        <w:t xml:space="preserve"> </w:t>
      </w:r>
      <w:r>
        <w:t>correction</w:t>
      </w:r>
      <w:r>
        <w:rPr>
          <w:spacing w:val="-4"/>
        </w:rPr>
        <w:t xml:space="preserve"> </w:t>
      </w:r>
      <w:r>
        <w:t>action</w:t>
      </w:r>
      <w:r>
        <w:rPr>
          <w:spacing w:val="-4"/>
        </w:rPr>
        <w:t xml:space="preserve"> </w:t>
      </w:r>
      <w:r>
        <w:t>plans;</w:t>
      </w:r>
      <w:r>
        <w:rPr>
          <w:spacing w:val="-5"/>
        </w:rPr>
        <w:t xml:space="preserve"> </w:t>
      </w:r>
      <w:r>
        <w:t>5)</w:t>
      </w:r>
      <w:r>
        <w:rPr>
          <w:spacing w:val="-3"/>
        </w:rPr>
        <w:t xml:space="preserve"> </w:t>
      </w:r>
      <w:r>
        <w:t>requiring a plan to copy its independent auditing firm when submitting its validation audit report to CMS; and 6) allowing plans that have recently undergone a program audit to not be required to complete an independent CPE audit for one-year from the date of the program</w:t>
      </w:r>
      <w:r>
        <w:rPr>
          <w:spacing w:val="-19"/>
        </w:rPr>
        <w:t xml:space="preserve"> </w:t>
      </w:r>
      <w:r>
        <w:t>audit.</w:t>
      </w:r>
    </w:p>
    <w:p w:rsidR="00CB7816" w:rsidRDefault="00D31B84">
      <w:pPr>
        <w:pStyle w:val="ListParagraph"/>
        <w:numPr>
          <w:ilvl w:val="1"/>
          <w:numId w:val="6"/>
        </w:numPr>
        <w:tabs>
          <w:tab w:val="left" w:pos="821"/>
        </w:tabs>
        <w:spacing w:line="256" w:lineRule="auto"/>
        <w:ind w:right="114"/>
      </w:pPr>
      <w:r>
        <w:rPr>
          <w:b/>
        </w:rPr>
        <w:t xml:space="preserve">SCAN Comments/Rationale: </w:t>
      </w:r>
      <w:r>
        <w:t>SCAN supports the proposed changes noted above and believes these are reasonable changes for the</w:t>
      </w:r>
      <w:r>
        <w:rPr>
          <w:spacing w:val="-10"/>
        </w:rPr>
        <w:t xml:space="preserve"> </w:t>
      </w:r>
      <w:r>
        <w:t>industry.</w:t>
      </w:r>
    </w:p>
    <w:p w:rsidR="00CB7816" w:rsidRDefault="00CB7816">
      <w:pPr>
        <w:pStyle w:val="BodyText"/>
      </w:pPr>
    </w:p>
    <w:p w:rsidR="00CB7816" w:rsidRDefault="00CB7816">
      <w:pPr>
        <w:pStyle w:val="BodyText"/>
        <w:spacing w:before="1"/>
        <w:rPr>
          <w:sz w:val="28"/>
        </w:rPr>
      </w:pPr>
    </w:p>
    <w:p w:rsidR="00CB7816" w:rsidRDefault="00D31B84">
      <w:pPr>
        <w:pStyle w:val="Heading3"/>
      </w:pPr>
      <w:r>
        <w:rPr>
          <w:u w:val="single"/>
        </w:rPr>
        <w:t>Plan Finder Civil Money Penalty (CMP) Icon or Other Type of Notice</w:t>
      </w:r>
    </w:p>
    <w:p w:rsidR="00CB7816" w:rsidRDefault="00D31B84">
      <w:pPr>
        <w:pStyle w:val="ListParagraph"/>
        <w:numPr>
          <w:ilvl w:val="1"/>
          <w:numId w:val="6"/>
        </w:numPr>
        <w:tabs>
          <w:tab w:val="left" w:pos="821"/>
        </w:tabs>
        <w:spacing w:before="182" w:line="259" w:lineRule="auto"/>
        <w:ind w:right="118"/>
      </w:pPr>
      <w:r>
        <w:rPr>
          <w:b/>
        </w:rPr>
        <w:t xml:space="preserve">CMS Proposal: </w:t>
      </w:r>
      <w:r>
        <w:t>CMS proposes to add an icon to plans in Medicare Plan Finder that indicates receipt of a CMP. The intent is to provide additional information to help Medicare beneficiaries make informed enrollment</w:t>
      </w:r>
      <w:r>
        <w:rPr>
          <w:spacing w:val="-2"/>
        </w:rPr>
        <w:t xml:space="preserve"> </w:t>
      </w:r>
      <w:r>
        <w:t>choices.</w:t>
      </w:r>
    </w:p>
    <w:p w:rsidR="00CB7816" w:rsidRDefault="00D31B84">
      <w:pPr>
        <w:pStyle w:val="ListParagraph"/>
        <w:numPr>
          <w:ilvl w:val="1"/>
          <w:numId w:val="6"/>
        </w:numPr>
        <w:tabs>
          <w:tab w:val="left" w:pos="821"/>
        </w:tabs>
        <w:spacing w:line="259" w:lineRule="auto"/>
        <w:ind w:right="119"/>
      </w:pPr>
      <w:r>
        <w:rPr>
          <w:b/>
        </w:rPr>
        <w:t xml:space="preserve">SCAN Comments/Rationale: </w:t>
      </w:r>
      <w:r>
        <w:t>While SCAN supports CMS’s commitment to be more transparent and to provide Medicare beneficiaries with more relevant information, we recommend that CMS delay implementing this change and continue to work with Medicare plans, stakeholders, and advocates to refine this idea. A delay will also provide time for the industry to consider the potential implications of this</w:t>
      </w:r>
      <w:r>
        <w:rPr>
          <w:spacing w:val="-1"/>
        </w:rPr>
        <w:t xml:space="preserve"> </w:t>
      </w:r>
      <w:r>
        <w:t>change.</w:t>
      </w:r>
    </w:p>
    <w:p w:rsidR="00CB7816" w:rsidRDefault="00CB7816">
      <w:pPr>
        <w:pStyle w:val="BodyText"/>
      </w:pPr>
    </w:p>
    <w:p w:rsidR="00CB7816" w:rsidRDefault="00CB7816">
      <w:pPr>
        <w:pStyle w:val="BodyText"/>
        <w:spacing w:before="11"/>
        <w:rPr>
          <w:sz w:val="27"/>
        </w:rPr>
      </w:pPr>
    </w:p>
    <w:p w:rsidR="00CB7816" w:rsidRDefault="00D31B84">
      <w:pPr>
        <w:pStyle w:val="Heading3"/>
      </w:pPr>
      <w:r>
        <w:rPr>
          <w:u w:val="single"/>
        </w:rPr>
        <w:t>Health Related Supplemental Benefits</w:t>
      </w:r>
    </w:p>
    <w:p w:rsidR="00CB7816" w:rsidRDefault="00D31B84">
      <w:pPr>
        <w:pStyle w:val="ListParagraph"/>
        <w:numPr>
          <w:ilvl w:val="1"/>
          <w:numId w:val="6"/>
        </w:numPr>
        <w:tabs>
          <w:tab w:val="left" w:pos="821"/>
        </w:tabs>
        <w:spacing w:before="180" w:line="259" w:lineRule="auto"/>
        <w:ind w:right="112"/>
      </w:pPr>
      <w:r>
        <w:rPr>
          <w:b/>
        </w:rPr>
        <w:t xml:space="preserve">CMS Proposal: </w:t>
      </w:r>
      <w:r>
        <w:t>CMS proposed to expand the scope of primary health related supplemental benefit standard in the 2019 Draft Call Letter. Since then, Congress passed the BBA in February 2018</w:t>
      </w:r>
      <w:r>
        <w:rPr>
          <w:i/>
        </w:rPr>
        <w:t xml:space="preserve">, </w:t>
      </w:r>
      <w:r>
        <w:t>which includes</w:t>
      </w:r>
      <w:r>
        <w:rPr>
          <w:spacing w:val="-6"/>
        </w:rPr>
        <w:t xml:space="preserve"> </w:t>
      </w:r>
      <w:r>
        <w:t>a</w:t>
      </w:r>
      <w:r>
        <w:rPr>
          <w:spacing w:val="-7"/>
        </w:rPr>
        <w:t xml:space="preserve"> </w:t>
      </w:r>
      <w:r>
        <w:t>provision</w:t>
      </w:r>
      <w:r>
        <w:rPr>
          <w:spacing w:val="-7"/>
        </w:rPr>
        <w:t xml:space="preserve"> </w:t>
      </w:r>
      <w:r>
        <w:t>(Section</w:t>
      </w:r>
      <w:r>
        <w:rPr>
          <w:spacing w:val="-7"/>
        </w:rPr>
        <w:t xml:space="preserve"> </w:t>
      </w:r>
      <w:r>
        <w:t>50322)</w:t>
      </w:r>
      <w:r>
        <w:rPr>
          <w:spacing w:val="-5"/>
        </w:rPr>
        <w:t xml:space="preserve"> </w:t>
      </w:r>
      <w:r>
        <w:t>that</w:t>
      </w:r>
      <w:r>
        <w:rPr>
          <w:spacing w:val="-9"/>
        </w:rPr>
        <w:t xml:space="preserve"> </w:t>
      </w:r>
      <w:r>
        <w:t>adopts</w:t>
      </w:r>
      <w:r>
        <w:rPr>
          <w:spacing w:val="-8"/>
        </w:rPr>
        <w:t xml:space="preserve"> </w:t>
      </w:r>
      <w:r>
        <w:t>(beginning</w:t>
      </w:r>
      <w:r>
        <w:rPr>
          <w:spacing w:val="-7"/>
        </w:rPr>
        <w:t xml:space="preserve"> </w:t>
      </w:r>
      <w:r>
        <w:t>2020)</w:t>
      </w:r>
      <w:r>
        <w:rPr>
          <w:spacing w:val="-6"/>
        </w:rPr>
        <w:t xml:space="preserve"> </w:t>
      </w:r>
      <w:r>
        <w:t>the</w:t>
      </w:r>
      <w:r>
        <w:rPr>
          <w:spacing w:val="-5"/>
        </w:rPr>
        <w:t xml:space="preserve"> </w:t>
      </w:r>
      <w:r>
        <w:t>inclusion</w:t>
      </w:r>
      <w:r>
        <w:rPr>
          <w:spacing w:val="-10"/>
        </w:rPr>
        <w:t xml:space="preserve"> </w:t>
      </w:r>
      <w:r>
        <w:t>of</w:t>
      </w:r>
      <w:r>
        <w:rPr>
          <w:spacing w:val="-7"/>
        </w:rPr>
        <w:t xml:space="preserve"> </w:t>
      </w:r>
      <w:r>
        <w:t>non-medical</w:t>
      </w:r>
      <w:r>
        <w:rPr>
          <w:spacing w:val="-7"/>
        </w:rPr>
        <w:t xml:space="preserve"> </w:t>
      </w:r>
      <w:r>
        <w:t>services</w:t>
      </w:r>
      <w:r>
        <w:rPr>
          <w:spacing w:val="-7"/>
        </w:rPr>
        <w:t xml:space="preserve"> </w:t>
      </w:r>
      <w:r>
        <w:t>in supplementary benefits for chronically ill Medicare Advantage enrollees. Examples of benefits include acupuncture or alternative therapies, counseling services, and enhanced disease</w:t>
      </w:r>
      <w:r>
        <w:rPr>
          <w:spacing w:val="-20"/>
        </w:rPr>
        <w:t xml:space="preserve"> </w:t>
      </w:r>
      <w:r>
        <w:t>management.</w:t>
      </w:r>
    </w:p>
    <w:p w:rsidR="00CB7816" w:rsidRDefault="00D31B84">
      <w:pPr>
        <w:pStyle w:val="ListParagraph"/>
        <w:numPr>
          <w:ilvl w:val="1"/>
          <w:numId w:val="6"/>
        </w:numPr>
        <w:tabs>
          <w:tab w:val="left" w:pos="821"/>
        </w:tabs>
        <w:spacing w:line="259" w:lineRule="auto"/>
      </w:pPr>
      <w:r>
        <w:rPr>
          <w:b/>
        </w:rPr>
        <w:t xml:space="preserve">SCAN Comments/Rationale: </w:t>
      </w:r>
      <w:r>
        <w:t>SCAN applauds CMS and Congress for promoting policies that expand non- medical benefits for MA enrollees. We feel that the ability to offer these newly covered, non-skilled benefits will enable individuals to remain independent and live in the community, which is better for the beneficiary and the Medicare</w:t>
      </w:r>
      <w:r>
        <w:rPr>
          <w:spacing w:val="-6"/>
        </w:rPr>
        <w:t xml:space="preserve"> </w:t>
      </w:r>
      <w:r>
        <w:t>program.</w:t>
      </w:r>
    </w:p>
    <w:p w:rsidR="00CB7816" w:rsidRDefault="00CB7816">
      <w:pPr>
        <w:pStyle w:val="BodyText"/>
      </w:pPr>
    </w:p>
    <w:p w:rsidR="00CB7816" w:rsidRDefault="00CB7816">
      <w:pPr>
        <w:pStyle w:val="BodyText"/>
        <w:spacing w:before="11"/>
        <w:rPr>
          <w:sz w:val="27"/>
        </w:rPr>
      </w:pPr>
    </w:p>
    <w:p w:rsidR="00CB7816" w:rsidRDefault="00D31B84">
      <w:pPr>
        <w:pStyle w:val="Heading3"/>
      </w:pPr>
      <w:r>
        <w:rPr>
          <w:u w:val="single"/>
        </w:rPr>
        <w:t>Enhanced Disease Management (EDM) for D-SNPs and Institutional Special Needs Plans (I-SNPs)</w:t>
      </w:r>
    </w:p>
    <w:p w:rsidR="00CB7816" w:rsidRDefault="00D31B84">
      <w:pPr>
        <w:pStyle w:val="ListParagraph"/>
        <w:numPr>
          <w:ilvl w:val="1"/>
          <w:numId w:val="6"/>
        </w:numPr>
        <w:tabs>
          <w:tab w:val="left" w:pos="821"/>
        </w:tabs>
        <w:spacing w:before="180" w:line="259" w:lineRule="auto"/>
        <w:ind w:right="116"/>
      </w:pPr>
      <w:r>
        <w:rPr>
          <w:b/>
        </w:rPr>
        <w:t xml:space="preserve">CMS Proposal: </w:t>
      </w:r>
      <w:r>
        <w:t>In an effort to improve care coordination and enhance the experience of care for beneficiaries,</w:t>
      </w:r>
      <w:r>
        <w:rPr>
          <w:spacing w:val="18"/>
        </w:rPr>
        <w:t xml:space="preserve"> </w:t>
      </w:r>
      <w:r>
        <w:t>particularly</w:t>
      </w:r>
      <w:r>
        <w:rPr>
          <w:spacing w:val="16"/>
        </w:rPr>
        <w:t xml:space="preserve"> </w:t>
      </w:r>
      <w:r>
        <w:t>those</w:t>
      </w:r>
      <w:r>
        <w:rPr>
          <w:spacing w:val="19"/>
        </w:rPr>
        <w:t xml:space="preserve"> </w:t>
      </w:r>
      <w:r>
        <w:t>in</w:t>
      </w:r>
      <w:r>
        <w:rPr>
          <w:spacing w:val="17"/>
        </w:rPr>
        <w:t xml:space="preserve"> </w:t>
      </w:r>
      <w:r>
        <w:t>SNPs,</w:t>
      </w:r>
      <w:r>
        <w:rPr>
          <w:spacing w:val="18"/>
        </w:rPr>
        <w:t xml:space="preserve"> </w:t>
      </w:r>
      <w:r>
        <w:t>CMS</w:t>
      </w:r>
      <w:r>
        <w:rPr>
          <w:spacing w:val="18"/>
        </w:rPr>
        <w:t xml:space="preserve"> </w:t>
      </w:r>
      <w:r>
        <w:t>is</w:t>
      </w:r>
      <w:r>
        <w:rPr>
          <w:spacing w:val="18"/>
        </w:rPr>
        <w:t xml:space="preserve"> </w:t>
      </w:r>
      <w:r>
        <w:t>including</w:t>
      </w:r>
      <w:r>
        <w:rPr>
          <w:spacing w:val="17"/>
        </w:rPr>
        <w:t xml:space="preserve"> </w:t>
      </w:r>
      <w:r>
        <w:t>an</w:t>
      </w:r>
      <w:r>
        <w:rPr>
          <w:spacing w:val="20"/>
        </w:rPr>
        <w:t xml:space="preserve"> </w:t>
      </w:r>
      <w:r>
        <w:t>EDM</w:t>
      </w:r>
      <w:r>
        <w:rPr>
          <w:spacing w:val="19"/>
        </w:rPr>
        <w:t xml:space="preserve"> </w:t>
      </w:r>
      <w:r>
        <w:t>benefit</w:t>
      </w:r>
      <w:r>
        <w:rPr>
          <w:spacing w:val="18"/>
        </w:rPr>
        <w:t xml:space="preserve"> </w:t>
      </w:r>
      <w:r>
        <w:t>as</w:t>
      </w:r>
      <w:r>
        <w:rPr>
          <w:spacing w:val="18"/>
        </w:rPr>
        <w:t xml:space="preserve"> </w:t>
      </w:r>
      <w:r>
        <w:t>a</w:t>
      </w:r>
      <w:r>
        <w:rPr>
          <w:spacing w:val="13"/>
        </w:rPr>
        <w:t xml:space="preserve"> </w:t>
      </w:r>
      <w:r>
        <w:t>proposed</w:t>
      </w:r>
      <w:r>
        <w:rPr>
          <w:spacing w:val="18"/>
        </w:rPr>
        <w:t xml:space="preserve"> </w:t>
      </w:r>
      <w:r>
        <w:t>supplemental</w:t>
      </w:r>
    </w:p>
    <w:p w:rsidR="00CB7816" w:rsidRDefault="00CB7816">
      <w:pPr>
        <w:spacing w:line="259" w:lineRule="auto"/>
        <w:jc w:val="both"/>
        <w:sectPr w:rsidR="00CB7816">
          <w:footerReference w:type="default" r:id="rId10"/>
          <w:pgSz w:w="12240" w:h="15840"/>
          <w:pgMar w:top="1400" w:right="960" w:bottom="1200" w:left="980" w:header="0" w:footer="1015" w:gutter="0"/>
          <w:cols w:space="720"/>
        </w:sectPr>
      </w:pPr>
    </w:p>
    <w:p w:rsidR="00CB7816" w:rsidRDefault="00D31B84">
      <w:pPr>
        <w:pStyle w:val="BodyText"/>
        <w:spacing w:before="37" w:line="259" w:lineRule="auto"/>
        <w:ind w:left="820" w:right="115"/>
        <w:jc w:val="both"/>
      </w:pPr>
      <w:r>
        <w:lastRenderedPageBreak/>
        <w:t>benefit in MA plans’ bids and submitted plan benefit package. The EDM supplemental benefit will not be made available to C-SNPs because they already include targeted disease management elements (beyond the EDM supplemental benefit requirements).</w:t>
      </w:r>
    </w:p>
    <w:p w:rsidR="00CB7816" w:rsidRDefault="00D31B84">
      <w:pPr>
        <w:pStyle w:val="ListParagraph"/>
        <w:numPr>
          <w:ilvl w:val="1"/>
          <w:numId w:val="6"/>
        </w:numPr>
        <w:tabs>
          <w:tab w:val="left" w:pos="821"/>
        </w:tabs>
        <w:spacing w:line="259" w:lineRule="auto"/>
        <w:ind w:right="114"/>
      </w:pPr>
      <w:r>
        <w:rPr>
          <w:b/>
        </w:rPr>
        <w:t xml:space="preserve">SCAN Comments/Rationale: </w:t>
      </w:r>
      <w:r>
        <w:t>SCAN generally supports this proposal and currently offers these components of disease management to plan</w:t>
      </w:r>
      <w:r>
        <w:rPr>
          <w:spacing w:val="-17"/>
        </w:rPr>
        <w:t xml:space="preserve"> </w:t>
      </w:r>
      <w:r>
        <w:t>beneficiaries.</w:t>
      </w:r>
    </w:p>
    <w:p w:rsidR="00CB7816" w:rsidRDefault="00CB7816">
      <w:pPr>
        <w:pStyle w:val="BodyText"/>
      </w:pPr>
    </w:p>
    <w:p w:rsidR="00CB7816" w:rsidRDefault="00CB7816">
      <w:pPr>
        <w:pStyle w:val="BodyText"/>
        <w:spacing w:before="1"/>
        <w:rPr>
          <w:sz w:val="28"/>
        </w:rPr>
      </w:pPr>
    </w:p>
    <w:p w:rsidR="00CB7816" w:rsidRDefault="00D31B84">
      <w:pPr>
        <w:pStyle w:val="Heading3"/>
      </w:pPr>
      <w:r>
        <w:rPr>
          <w:u w:val="single"/>
        </w:rPr>
        <w:t>MA Uniformity Flexibility</w:t>
      </w:r>
    </w:p>
    <w:p w:rsidR="00CB7816" w:rsidRDefault="00D31B84">
      <w:pPr>
        <w:pStyle w:val="ListParagraph"/>
        <w:numPr>
          <w:ilvl w:val="1"/>
          <w:numId w:val="6"/>
        </w:numPr>
        <w:tabs>
          <w:tab w:val="left" w:pos="821"/>
        </w:tabs>
        <w:spacing w:before="180" w:line="259" w:lineRule="auto"/>
        <w:ind w:right="115"/>
      </w:pPr>
      <w:r>
        <w:rPr>
          <w:b/>
        </w:rPr>
        <w:t xml:space="preserve">CMS Proposal: </w:t>
      </w:r>
      <w:r>
        <w:t>CMS has determined that plans can provide certain enrollees with access to different benefits and services. Specifically, MA plans can offer targeted cost sharing and supplemental benefits for specific enrollee populations based on health status or disease state in a manner that ensures that similarly situated individuals are treated</w:t>
      </w:r>
      <w:r>
        <w:rPr>
          <w:spacing w:val="-15"/>
        </w:rPr>
        <w:t xml:space="preserve"> </w:t>
      </w:r>
      <w:r>
        <w:t>uniformly.</w:t>
      </w:r>
    </w:p>
    <w:p w:rsidR="00CB7816" w:rsidRDefault="00D31B84">
      <w:pPr>
        <w:pStyle w:val="ListParagraph"/>
        <w:numPr>
          <w:ilvl w:val="1"/>
          <w:numId w:val="6"/>
        </w:numPr>
        <w:tabs>
          <w:tab w:val="left" w:pos="821"/>
        </w:tabs>
        <w:spacing w:before="1" w:line="259" w:lineRule="auto"/>
      </w:pPr>
      <w:r>
        <w:rPr>
          <w:b/>
        </w:rPr>
        <w:t xml:space="preserve">SCAN Comments/Rationale: </w:t>
      </w:r>
      <w:r>
        <w:t>SCAN strongly supports CMS’s proposal to provide flexibility in offering medical and supplemental benefits for members who meet specific medical criteria. For further information, please refer to SCAN’s comment letter on the Proposed Rule for Medicare Parts C and D, submitted to CMS on January 16,</w:t>
      </w:r>
      <w:r>
        <w:rPr>
          <w:spacing w:val="-10"/>
        </w:rPr>
        <w:t xml:space="preserve"> </w:t>
      </w:r>
      <w:r>
        <w:t>2018.</w:t>
      </w:r>
    </w:p>
    <w:p w:rsidR="00CB7816" w:rsidRDefault="00CB7816">
      <w:pPr>
        <w:pStyle w:val="BodyText"/>
      </w:pPr>
    </w:p>
    <w:p w:rsidR="00CB7816" w:rsidRDefault="00CB7816">
      <w:pPr>
        <w:pStyle w:val="BodyText"/>
        <w:spacing w:before="11"/>
        <w:rPr>
          <w:sz w:val="27"/>
        </w:rPr>
      </w:pPr>
    </w:p>
    <w:p w:rsidR="00CB7816" w:rsidRDefault="00D31B84">
      <w:pPr>
        <w:pStyle w:val="Heading3"/>
        <w:spacing w:before="1"/>
      </w:pPr>
      <w:r>
        <w:rPr>
          <w:u w:val="single"/>
        </w:rPr>
        <w:t>SNP-Specific Networks Research and Development</w:t>
      </w:r>
    </w:p>
    <w:p w:rsidR="00CB7816" w:rsidRDefault="00D31B84">
      <w:pPr>
        <w:pStyle w:val="ListParagraph"/>
        <w:numPr>
          <w:ilvl w:val="1"/>
          <w:numId w:val="6"/>
        </w:numPr>
        <w:tabs>
          <w:tab w:val="left" w:pos="821"/>
        </w:tabs>
        <w:spacing w:before="180" w:line="259" w:lineRule="auto"/>
        <w:ind w:right="119"/>
      </w:pPr>
      <w:r>
        <w:rPr>
          <w:b/>
        </w:rPr>
        <w:t xml:space="preserve">CMS Proposal: </w:t>
      </w:r>
      <w:r>
        <w:t>In the CY 2018 Final Call Letter, CMS announced plans to move forward on developing SNP-specific network adequacy</w:t>
      </w:r>
      <w:r>
        <w:rPr>
          <w:spacing w:val="-19"/>
        </w:rPr>
        <w:t xml:space="preserve"> </w:t>
      </w:r>
      <w:r>
        <w:t>evaluations.</w:t>
      </w:r>
    </w:p>
    <w:p w:rsidR="00CB7816" w:rsidRDefault="00D31B84">
      <w:pPr>
        <w:pStyle w:val="ListParagraph"/>
        <w:numPr>
          <w:ilvl w:val="1"/>
          <w:numId w:val="6"/>
        </w:numPr>
        <w:tabs>
          <w:tab w:val="left" w:pos="821"/>
        </w:tabs>
        <w:spacing w:line="259" w:lineRule="auto"/>
        <w:ind w:right="115"/>
      </w:pPr>
      <w:r>
        <w:rPr>
          <w:b/>
        </w:rPr>
        <w:t>SCAN</w:t>
      </w:r>
      <w:r>
        <w:rPr>
          <w:b/>
          <w:spacing w:val="-14"/>
        </w:rPr>
        <w:t xml:space="preserve"> </w:t>
      </w:r>
      <w:r>
        <w:rPr>
          <w:b/>
        </w:rPr>
        <w:t>Comments/Rationale:</w:t>
      </w:r>
      <w:r>
        <w:rPr>
          <w:b/>
          <w:spacing w:val="25"/>
        </w:rPr>
        <w:t xml:space="preserve"> </w:t>
      </w:r>
      <w:r>
        <w:t>SCAN</w:t>
      </w:r>
      <w:r>
        <w:rPr>
          <w:spacing w:val="-14"/>
        </w:rPr>
        <w:t xml:space="preserve"> </w:t>
      </w:r>
      <w:r>
        <w:t>appreciates</w:t>
      </w:r>
      <w:r>
        <w:rPr>
          <w:spacing w:val="-13"/>
        </w:rPr>
        <w:t xml:space="preserve"> </w:t>
      </w:r>
      <w:r>
        <w:t>CMS’s</w:t>
      </w:r>
      <w:r>
        <w:rPr>
          <w:spacing w:val="-16"/>
        </w:rPr>
        <w:t xml:space="preserve"> </w:t>
      </w:r>
      <w:r>
        <w:t>interest</w:t>
      </w:r>
      <w:r>
        <w:rPr>
          <w:spacing w:val="-12"/>
        </w:rPr>
        <w:t xml:space="preserve"> </w:t>
      </w:r>
      <w:r>
        <w:t>in</w:t>
      </w:r>
      <w:r>
        <w:rPr>
          <w:spacing w:val="-14"/>
        </w:rPr>
        <w:t xml:space="preserve"> </w:t>
      </w:r>
      <w:r>
        <w:t>ensuring</w:t>
      </w:r>
      <w:r>
        <w:rPr>
          <w:spacing w:val="-14"/>
        </w:rPr>
        <w:t xml:space="preserve"> </w:t>
      </w:r>
      <w:r>
        <w:t>SNP</w:t>
      </w:r>
      <w:r>
        <w:rPr>
          <w:spacing w:val="-12"/>
        </w:rPr>
        <w:t xml:space="preserve"> </w:t>
      </w:r>
      <w:r>
        <w:t>populations</w:t>
      </w:r>
      <w:r>
        <w:rPr>
          <w:spacing w:val="-13"/>
        </w:rPr>
        <w:t xml:space="preserve"> </w:t>
      </w:r>
      <w:r>
        <w:t>have</w:t>
      </w:r>
      <w:r>
        <w:rPr>
          <w:spacing w:val="-15"/>
        </w:rPr>
        <w:t xml:space="preserve"> </w:t>
      </w:r>
      <w:r>
        <w:t>sufficient access to the most appropriate providers. However, we are concerned that it might add a layer of complexity in certain states that already establish separate applicable and SNP network adequacy standards beyond what CMS currently requires. For additional comments, please refer to SCAN’s comment letter on the Proposed Rule on Medicare Parts C and D Proposed Rules, submitted to CMS on January 16,</w:t>
      </w:r>
      <w:r>
        <w:rPr>
          <w:spacing w:val="-3"/>
        </w:rPr>
        <w:t xml:space="preserve"> </w:t>
      </w:r>
      <w:r>
        <w:t>2018.</w:t>
      </w:r>
    </w:p>
    <w:p w:rsidR="00CB7816" w:rsidRDefault="00CB7816">
      <w:pPr>
        <w:pStyle w:val="BodyText"/>
      </w:pPr>
    </w:p>
    <w:p w:rsidR="00CB7816" w:rsidRDefault="00CB7816">
      <w:pPr>
        <w:pStyle w:val="BodyText"/>
        <w:spacing w:before="9"/>
        <w:rPr>
          <w:sz w:val="27"/>
        </w:rPr>
      </w:pPr>
    </w:p>
    <w:p w:rsidR="00CB7816" w:rsidRDefault="00D31B84">
      <w:pPr>
        <w:pStyle w:val="Heading3"/>
      </w:pPr>
      <w:r>
        <w:rPr>
          <w:u w:val="single"/>
        </w:rPr>
        <w:t>Rewards and Incentives for Completion of a Health Risk Assessment (HRA)</w:t>
      </w:r>
    </w:p>
    <w:p w:rsidR="00CB7816" w:rsidRDefault="00D31B84">
      <w:pPr>
        <w:pStyle w:val="ListParagraph"/>
        <w:numPr>
          <w:ilvl w:val="1"/>
          <w:numId w:val="6"/>
        </w:numPr>
        <w:tabs>
          <w:tab w:val="left" w:pos="821"/>
        </w:tabs>
        <w:spacing w:before="182" w:line="256" w:lineRule="auto"/>
        <w:ind w:right="119"/>
      </w:pPr>
      <w:r>
        <w:rPr>
          <w:b/>
        </w:rPr>
        <w:t xml:space="preserve">CMS Proposal: </w:t>
      </w:r>
      <w:r>
        <w:t>The Advance Notice clarifies that MA plans could use reward incentives to encourage beneficiaries to complete an</w:t>
      </w:r>
      <w:r>
        <w:rPr>
          <w:spacing w:val="-6"/>
        </w:rPr>
        <w:t xml:space="preserve"> </w:t>
      </w:r>
      <w:r>
        <w:t>HRA.</w:t>
      </w:r>
    </w:p>
    <w:p w:rsidR="00CB7816" w:rsidRDefault="00D31B84">
      <w:pPr>
        <w:pStyle w:val="ListParagraph"/>
        <w:numPr>
          <w:ilvl w:val="1"/>
          <w:numId w:val="6"/>
        </w:numPr>
        <w:tabs>
          <w:tab w:val="left" w:pos="821"/>
        </w:tabs>
        <w:spacing w:before="3" w:line="259" w:lineRule="auto"/>
      </w:pPr>
      <w:r>
        <w:rPr>
          <w:b/>
        </w:rPr>
        <w:t xml:space="preserve">SCAN Comments/Rationale: </w:t>
      </w:r>
      <w:r>
        <w:t>SCAN is generally supportive of providing reward incentives to encourage beneficiaries to complete an HRA, although plans will need to consider the cost. For example, to target members that have habitually declined to participate and/or unwilling to call back after many attempts, we</w:t>
      </w:r>
      <w:r>
        <w:rPr>
          <w:spacing w:val="-4"/>
        </w:rPr>
        <w:t xml:space="preserve"> </w:t>
      </w:r>
      <w:r>
        <w:t>recommend</w:t>
      </w:r>
      <w:r>
        <w:rPr>
          <w:spacing w:val="-6"/>
        </w:rPr>
        <w:t xml:space="preserve"> </w:t>
      </w:r>
      <w:r>
        <w:t>the</w:t>
      </w:r>
      <w:r>
        <w:rPr>
          <w:spacing w:val="-5"/>
        </w:rPr>
        <w:t xml:space="preserve"> </w:t>
      </w:r>
      <w:r>
        <w:t>ability</w:t>
      </w:r>
      <w:r>
        <w:rPr>
          <w:spacing w:val="-6"/>
        </w:rPr>
        <w:t xml:space="preserve"> </w:t>
      </w:r>
      <w:r>
        <w:t>to</w:t>
      </w:r>
      <w:r>
        <w:rPr>
          <w:spacing w:val="-3"/>
        </w:rPr>
        <w:t xml:space="preserve"> </w:t>
      </w:r>
      <w:r>
        <w:t>target</w:t>
      </w:r>
      <w:r>
        <w:rPr>
          <w:spacing w:val="-4"/>
        </w:rPr>
        <w:t xml:space="preserve"> </w:t>
      </w:r>
      <w:r>
        <w:t>the</w:t>
      </w:r>
      <w:r>
        <w:rPr>
          <w:spacing w:val="-5"/>
        </w:rPr>
        <w:t xml:space="preserve"> </w:t>
      </w:r>
      <w:r>
        <w:t>portion</w:t>
      </w:r>
      <w:r>
        <w:rPr>
          <w:spacing w:val="-8"/>
        </w:rPr>
        <w:t xml:space="preserve"> </w:t>
      </w:r>
      <w:r>
        <w:t>of</w:t>
      </w:r>
      <w:r>
        <w:rPr>
          <w:spacing w:val="-5"/>
        </w:rPr>
        <w:t xml:space="preserve"> </w:t>
      </w:r>
      <w:r>
        <w:t>the</w:t>
      </w:r>
      <w:r>
        <w:rPr>
          <w:spacing w:val="-7"/>
        </w:rPr>
        <w:t xml:space="preserve"> </w:t>
      </w:r>
      <w:r>
        <w:t>SNP</w:t>
      </w:r>
      <w:r>
        <w:rPr>
          <w:spacing w:val="-3"/>
        </w:rPr>
        <w:t xml:space="preserve"> </w:t>
      </w:r>
      <w:r>
        <w:t>population</w:t>
      </w:r>
      <w:r>
        <w:rPr>
          <w:spacing w:val="-5"/>
        </w:rPr>
        <w:t xml:space="preserve"> </w:t>
      </w:r>
      <w:r>
        <w:t>for</w:t>
      </w:r>
      <w:r>
        <w:rPr>
          <w:spacing w:val="-5"/>
        </w:rPr>
        <w:t xml:space="preserve"> </w:t>
      </w:r>
      <w:r>
        <w:t>incentives</w:t>
      </w:r>
      <w:r>
        <w:rPr>
          <w:spacing w:val="-4"/>
        </w:rPr>
        <w:t xml:space="preserve"> </w:t>
      </w:r>
      <w:r>
        <w:t>that</w:t>
      </w:r>
      <w:r>
        <w:rPr>
          <w:spacing w:val="-5"/>
        </w:rPr>
        <w:t xml:space="preserve"> </w:t>
      </w:r>
      <w:r>
        <w:t>have</w:t>
      </w:r>
      <w:r>
        <w:rPr>
          <w:spacing w:val="-4"/>
        </w:rPr>
        <w:t xml:space="preserve"> </w:t>
      </w:r>
      <w:r>
        <w:t>not</w:t>
      </w:r>
      <w:r>
        <w:rPr>
          <w:spacing w:val="-4"/>
        </w:rPr>
        <w:t xml:space="preserve"> </w:t>
      </w:r>
      <w:r>
        <w:t>had</w:t>
      </w:r>
      <w:r>
        <w:rPr>
          <w:spacing w:val="-5"/>
        </w:rPr>
        <w:t xml:space="preserve"> </w:t>
      </w:r>
      <w:r>
        <w:t>an HRA for two years in a row, rather than the entire population (or similar criteria based on history of participation).  Otherwise, the cost may be prohibitive for plans with large</w:t>
      </w:r>
      <w:r>
        <w:rPr>
          <w:spacing w:val="-24"/>
        </w:rPr>
        <w:t xml:space="preserve"> </w:t>
      </w:r>
      <w:r>
        <w:t>populations.</w:t>
      </w:r>
    </w:p>
    <w:p w:rsidR="00CB7816" w:rsidRDefault="00CB7816">
      <w:pPr>
        <w:spacing w:line="259" w:lineRule="auto"/>
        <w:jc w:val="both"/>
        <w:sectPr w:rsidR="00CB7816">
          <w:footerReference w:type="default" r:id="rId11"/>
          <w:pgSz w:w="12240" w:h="15840"/>
          <w:pgMar w:top="1400" w:right="960" w:bottom="1200" w:left="980" w:header="0" w:footer="1015" w:gutter="0"/>
          <w:pgNumType w:start="11"/>
          <w:cols w:space="720"/>
        </w:sectPr>
      </w:pPr>
    </w:p>
    <w:p w:rsidR="00CB7816" w:rsidRDefault="00D31B84">
      <w:pPr>
        <w:pStyle w:val="Heading3"/>
        <w:spacing w:before="37"/>
      </w:pPr>
      <w:r>
        <w:rPr>
          <w:u w:val="single"/>
        </w:rPr>
        <w:lastRenderedPageBreak/>
        <w:t>Additional PQA Medication Adherence Measures (Part D)</w:t>
      </w:r>
    </w:p>
    <w:p w:rsidR="00CB7816" w:rsidRDefault="00D31B84">
      <w:pPr>
        <w:pStyle w:val="ListParagraph"/>
        <w:numPr>
          <w:ilvl w:val="1"/>
          <w:numId w:val="6"/>
        </w:numPr>
        <w:tabs>
          <w:tab w:val="left" w:pos="821"/>
        </w:tabs>
        <w:spacing w:before="181" w:line="259" w:lineRule="auto"/>
      </w:pPr>
      <w:r>
        <w:rPr>
          <w:b/>
        </w:rPr>
        <w:t xml:space="preserve">CMS Proposal: </w:t>
      </w:r>
      <w:r>
        <w:t xml:space="preserve">CMS proposes </w:t>
      </w:r>
      <w:r>
        <w:rPr>
          <w:i/>
        </w:rPr>
        <w:t xml:space="preserve">not </w:t>
      </w:r>
      <w:r>
        <w:t>including two additional PQA endorsed medication adherence measures</w:t>
      </w:r>
      <w:r>
        <w:rPr>
          <w:spacing w:val="-10"/>
        </w:rPr>
        <w:t xml:space="preserve"> </w:t>
      </w:r>
      <w:r>
        <w:t>and</w:t>
      </w:r>
      <w:r>
        <w:rPr>
          <w:spacing w:val="-11"/>
        </w:rPr>
        <w:t xml:space="preserve"> </w:t>
      </w:r>
      <w:r>
        <w:t>not</w:t>
      </w:r>
      <w:r>
        <w:rPr>
          <w:spacing w:val="-12"/>
        </w:rPr>
        <w:t xml:space="preserve"> </w:t>
      </w:r>
      <w:r>
        <w:t>considering</w:t>
      </w:r>
      <w:r>
        <w:rPr>
          <w:spacing w:val="-11"/>
        </w:rPr>
        <w:t xml:space="preserve"> </w:t>
      </w:r>
      <w:r>
        <w:t>adding</w:t>
      </w:r>
      <w:r>
        <w:rPr>
          <w:spacing w:val="-11"/>
        </w:rPr>
        <w:t xml:space="preserve"> </w:t>
      </w:r>
      <w:r>
        <w:t>these</w:t>
      </w:r>
      <w:r>
        <w:rPr>
          <w:spacing w:val="-10"/>
        </w:rPr>
        <w:t xml:space="preserve"> </w:t>
      </w:r>
      <w:r>
        <w:t>adherence</w:t>
      </w:r>
      <w:r>
        <w:rPr>
          <w:spacing w:val="-13"/>
        </w:rPr>
        <w:t xml:space="preserve"> </w:t>
      </w:r>
      <w:r>
        <w:t>measures</w:t>
      </w:r>
      <w:r>
        <w:rPr>
          <w:spacing w:val="-10"/>
        </w:rPr>
        <w:t xml:space="preserve"> </w:t>
      </w:r>
      <w:r>
        <w:t>to</w:t>
      </w:r>
      <w:r>
        <w:rPr>
          <w:spacing w:val="-8"/>
        </w:rPr>
        <w:t xml:space="preserve"> </w:t>
      </w:r>
      <w:r>
        <w:t>the</w:t>
      </w:r>
      <w:r>
        <w:rPr>
          <w:spacing w:val="-13"/>
        </w:rPr>
        <w:t xml:space="preserve"> </w:t>
      </w:r>
      <w:r>
        <w:t>Patient</w:t>
      </w:r>
      <w:r>
        <w:rPr>
          <w:spacing w:val="-10"/>
        </w:rPr>
        <w:t xml:space="preserve"> </w:t>
      </w:r>
      <w:r>
        <w:t>Safety</w:t>
      </w:r>
      <w:r>
        <w:rPr>
          <w:spacing w:val="-10"/>
        </w:rPr>
        <w:t xml:space="preserve"> </w:t>
      </w:r>
      <w:r>
        <w:t>reports,</w:t>
      </w:r>
      <w:r>
        <w:rPr>
          <w:spacing w:val="-10"/>
        </w:rPr>
        <w:t xml:space="preserve"> </w:t>
      </w:r>
      <w:r>
        <w:t>the</w:t>
      </w:r>
      <w:r>
        <w:rPr>
          <w:spacing w:val="-11"/>
        </w:rPr>
        <w:t xml:space="preserve"> </w:t>
      </w:r>
      <w:r>
        <w:t>Display Page, or Star Ratings at this time. They include: 1) Adherence to Non-Warfarin Oral Anticoagulants</w:t>
      </w:r>
      <w:r>
        <w:rPr>
          <w:spacing w:val="-28"/>
        </w:rPr>
        <w:t xml:space="preserve"> </w:t>
      </w:r>
      <w:r>
        <w:t>(ADH- NWOA) and Adherence to Non-Infused Disease Modifying Agents Used to Treat Multiple Sclerosis (ADH- MS). CMS is considering including these measures within the quarterly outlier reports through Patient Safety</w:t>
      </w:r>
      <w:r>
        <w:rPr>
          <w:spacing w:val="-8"/>
        </w:rPr>
        <w:t xml:space="preserve"> </w:t>
      </w:r>
      <w:r>
        <w:t>Analysis.</w:t>
      </w:r>
    </w:p>
    <w:p w:rsidR="00CB7816" w:rsidRDefault="00D31B84">
      <w:pPr>
        <w:pStyle w:val="ListParagraph"/>
        <w:numPr>
          <w:ilvl w:val="1"/>
          <w:numId w:val="6"/>
        </w:numPr>
        <w:tabs>
          <w:tab w:val="left" w:pos="821"/>
        </w:tabs>
        <w:spacing w:line="256" w:lineRule="auto"/>
        <w:ind w:right="117"/>
      </w:pPr>
      <w:r>
        <w:rPr>
          <w:b/>
        </w:rPr>
        <w:t xml:space="preserve">SCAN Comments/Rationale: </w:t>
      </w:r>
      <w:r>
        <w:t>SCAN supports not including these three measures in the Display or Star Ratings at this time, but we do support having them included in quarterly outlier</w:t>
      </w:r>
      <w:r>
        <w:rPr>
          <w:spacing w:val="-20"/>
        </w:rPr>
        <w:t xml:space="preserve"> </w:t>
      </w:r>
      <w:r>
        <w:t>reports.</w:t>
      </w:r>
    </w:p>
    <w:p w:rsidR="00CB7816" w:rsidRDefault="00CB7816">
      <w:pPr>
        <w:pStyle w:val="BodyText"/>
      </w:pPr>
    </w:p>
    <w:p w:rsidR="00CB7816" w:rsidRDefault="00CB7816">
      <w:pPr>
        <w:pStyle w:val="BodyText"/>
        <w:spacing w:before="1"/>
        <w:rPr>
          <w:sz w:val="28"/>
        </w:rPr>
      </w:pPr>
    </w:p>
    <w:p w:rsidR="00CB7816" w:rsidRDefault="00D31B84">
      <w:pPr>
        <w:pStyle w:val="Heading3"/>
      </w:pPr>
      <w:r>
        <w:rPr>
          <w:u w:val="single"/>
        </w:rPr>
        <w:t>Improving Beneficiary Communications and Reducing Burden for Integrated Dual Eligible SNPs (D-SNPs)</w:t>
      </w:r>
    </w:p>
    <w:p w:rsidR="00CB7816" w:rsidRDefault="00D31B84">
      <w:pPr>
        <w:pStyle w:val="ListParagraph"/>
        <w:numPr>
          <w:ilvl w:val="1"/>
          <w:numId w:val="6"/>
        </w:numPr>
        <w:tabs>
          <w:tab w:val="left" w:pos="821"/>
        </w:tabs>
        <w:spacing w:before="183" w:line="256" w:lineRule="auto"/>
        <w:ind w:right="116"/>
      </w:pPr>
      <w:r>
        <w:rPr>
          <w:b/>
        </w:rPr>
        <w:t xml:space="preserve">CMS Proposal: </w:t>
      </w:r>
      <w:r>
        <w:t>CMS proposes reducing administrative, existing statutory, regulatory, and operational constraints related to aligning integrated</w:t>
      </w:r>
      <w:r>
        <w:rPr>
          <w:spacing w:val="-14"/>
        </w:rPr>
        <w:t xml:space="preserve"> </w:t>
      </w:r>
      <w:r>
        <w:t>D-SNPs.</w:t>
      </w:r>
    </w:p>
    <w:p w:rsidR="00CB7816" w:rsidRDefault="00D31B84">
      <w:pPr>
        <w:pStyle w:val="ListParagraph"/>
        <w:numPr>
          <w:ilvl w:val="1"/>
          <w:numId w:val="6"/>
        </w:numPr>
        <w:tabs>
          <w:tab w:val="left" w:pos="821"/>
        </w:tabs>
        <w:spacing w:before="3" w:line="259" w:lineRule="auto"/>
        <w:ind w:right="114"/>
      </w:pPr>
      <w:r>
        <w:rPr>
          <w:b/>
        </w:rPr>
        <w:t>SCAN</w:t>
      </w:r>
      <w:r>
        <w:rPr>
          <w:b/>
          <w:spacing w:val="-9"/>
        </w:rPr>
        <w:t xml:space="preserve"> </w:t>
      </w:r>
      <w:r>
        <w:rPr>
          <w:b/>
        </w:rPr>
        <w:t>Comments/Rationale:</w:t>
      </w:r>
      <w:r>
        <w:rPr>
          <w:b/>
          <w:spacing w:val="36"/>
        </w:rPr>
        <w:t xml:space="preserve"> </w:t>
      </w:r>
      <w:r>
        <w:t>SCAN</w:t>
      </w:r>
      <w:r>
        <w:rPr>
          <w:spacing w:val="-9"/>
        </w:rPr>
        <w:t xml:space="preserve"> </w:t>
      </w:r>
      <w:r>
        <w:t>strongly</w:t>
      </w:r>
      <w:r>
        <w:rPr>
          <w:spacing w:val="-7"/>
        </w:rPr>
        <w:t xml:space="preserve"> </w:t>
      </w:r>
      <w:r>
        <w:t>supports</w:t>
      </w:r>
      <w:r>
        <w:rPr>
          <w:spacing w:val="-10"/>
        </w:rPr>
        <w:t xml:space="preserve"> </w:t>
      </w:r>
      <w:r>
        <w:t>the</w:t>
      </w:r>
      <w:r>
        <w:rPr>
          <w:spacing w:val="-8"/>
        </w:rPr>
        <w:t xml:space="preserve"> </w:t>
      </w:r>
      <w:r>
        <w:t>proposals</w:t>
      </w:r>
      <w:r>
        <w:rPr>
          <w:spacing w:val="-8"/>
        </w:rPr>
        <w:t xml:space="preserve"> </w:t>
      </w:r>
      <w:r>
        <w:t>presented</w:t>
      </w:r>
      <w:r>
        <w:rPr>
          <w:spacing w:val="-8"/>
        </w:rPr>
        <w:t xml:space="preserve"> </w:t>
      </w:r>
      <w:r>
        <w:t>by</w:t>
      </w:r>
      <w:r>
        <w:rPr>
          <w:spacing w:val="-9"/>
        </w:rPr>
        <w:t xml:space="preserve"> </w:t>
      </w:r>
      <w:r>
        <w:t>CMS</w:t>
      </w:r>
      <w:r>
        <w:rPr>
          <w:spacing w:val="-8"/>
        </w:rPr>
        <w:t xml:space="preserve"> </w:t>
      </w:r>
      <w:r>
        <w:t>to</w:t>
      </w:r>
      <w:r>
        <w:rPr>
          <w:spacing w:val="-6"/>
        </w:rPr>
        <w:t xml:space="preserve"> </w:t>
      </w:r>
      <w:r>
        <w:t>better</w:t>
      </w:r>
      <w:r>
        <w:rPr>
          <w:spacing w:val="-8"/>
        </w:rPr>
        <w:t xml:space="preserve"> </w:t>
      </w:r>
      <w:r>
        <w:t>integrate D-SNP</w:t>
      </w:r>
      <w:r>
        <w:rPr>
          <w:spacing w:val="-10"/>
        </w:rPr>
        <w:t xml:space="preserve"> </w:t>
      </w:r>
      <w:r>
        <w:t>products</w:t>
      </w:r>
      <w:r>
        <w:rPr>
          <w:spacing w:val="-13"/>
        </w:rPr>
        <w:t xml:space="preserve"> </w:t>
      </w:r>
      <w:r>
        <w:t>available</w:t>
      </w:r>
      <w:r>
        <w:rPr>
          <w:spacing w:val="-11"/>
        </w:rPr>
        <w:t xml:space="preserve"> </w:t>
      </w:r>
      <w:r>
        <w:t>to</w:t>
      </w:r>
      <w:r>
        <w:rPr>
          <w:spacing w:val="-13"/>
        </w:rPr>
        <w:t xml:space="preserve"> </w:t>
      </w:r>
      <w:r>
        <w:t>dually</w:t>
      </w:r>
      <w:r>
        <w:rPr>
          <w:spacing w:val="-13"/>
        </w:rPr>
        <w:t xml:space="preserve"> </w:t>
      </w:r>
      <w:r>
        <w:t>eligible</w:t>
      </w:r>
      <w:r>
        <w:rPr>
          <w:spacing w:val="-11"/>
        </w:rPr>
        <w:t xml:space="preserve"> </w:t>
      </w:r>
      <w:r>
        <w:t>beneficiaries.</w:t>
      </w:r>
      <w:r>
        <w:rPr>
          <w:spacing w:val="29"/>
        </w:rPr>
        <w:t xml:space="preserve"> </w:t>
      </w:r>
      <w:r>
        <w:t>This</w:t>
      </w:r>
      <w:r>
        <w:rPr>
          <w:spacing w:val="-14"/>
        </w:rPr>
        <w:t xml:space="preserve"> </w:t>
      </w:r>
      <w:r>
        <w:t>would</w:t>
      </w:r>
      <w:r>
        <w:rPr>
          <w:spacing w:val="-13"/>
        </w:rPr>
        <w:t xml:space="preserve"> </w:t>
      </w:r>
      <w:r>
        <w:t>be</w:t>
      </w:r>
      <w:r>
        <w:rPr>
          <w:spacing w:val="-13"/>
        </w:rPr>
        <w:t xml:space="preserve"> </w:t>
      </w:r>
      <w:r>
        <w:t>done</w:t>
      </w:r>
      <w:r>
        <w:rPr>
          <w:spacing w:val="-13"/>
        </w:rPr>
        <w:t xml:space="preserve"> </w:t>
      </w:r>
      <w:r>
        <w:t>by</w:t>
      </w:r>
      <w:r>
        <w:rPr>
          <w:spacing w:val="-13"/>
        </w:rPr>
        <w:t xml:space="preserve"> </w:t>
      </w:r>
      <w:r>
        <w:t>CMS</w:t>
      </w:r>
      <w:r>
        <w:rPr>
          <w:spacing w:val="-12"/>
        </w:rPr>
        <w:t xml:space="preserve"> </w:t>
      </w:r>
      <w:r>
        <w:t>working</w:t>
      </w:r>
      <w:r>
        <w:rPr>
          <w:spacing w:val="-15"/>
        </w:rPr>
        <w:t xml:space="preserve"> </w:t>
      </w:r>
      <w:r>
        <w:t>more</w:t>
      </w:r>
      <w:r>
        <w:rPr>
          <w:spacing w:val="-13"/>
        </w:rPr>
        <w:t xml:space="preserve"> </w:t>
      </w:r>
      <w:r>
        <w:t>closely with individual states to align and integrate the Medicare and Medicaid coverage segments for dual eligible beneficiaries. Specifically, SCAN supports CMS collaborating with states in performing oversight of integrated D-SNP plans; developing integrated beneficiary information model materials such as summary</w:t>
      </w:r>
      <w:r>
        <w:rPr>
          <w:spacing w:val="-9"/>
        </w:rPr>
        <w:t xml:space="preserve"> </w:t>
      </w:r>
      <w:r>
        <w:t>of</w:t>
      </w:r>
      <w:r>
        <w:rPr>
          <w:spacing w:val="-7"/>
        </w:rPr>
        <w:t xml:space="preserve"> </w:t>
      </w:r>
      <w:r>
        <w:t>benefits,</w:t>
      </w:r>
      <w:r>
        <w:rPr>
          <w:spacing w:val="-9"/>
        </w:rPr>
        <w:t xml:space="preserve"> </w:t>
      </w:r>
      <w:r>
        <w:t>Annual</w:t>
      </w:r>
      <w:r>
        <w:rPr>
          <w:spacing w:val="-7"/>
        </w:rPr>
        <w:t xml:space="preserve"> </w:t>
      </w:r>
      <w:r>
        <w:t>Notice</w:t>
      </w:r>
      <w:r>
        <w:rPr>
          <w:spacing w:val="-8"/>
        </w:rPr>
        <w:t xml:space="preserve"> </w:t>
      </w:r>
      <w:r>
        <w:t>of</w:t>
      </w:r>
      <w:r>
        <w:rPr>
          <w:spacing w:val="-7"/>
        </w:rPr>
        <w:t xml:space="preserve"> </w:t>
      </w:r>
      <w:r>
        <w:t>Change/Evidence</w:t>
      </w:r>
      <w:r>
        <w:rPr>
          <w:spacing w:val="-8"/>
        </w:rPr>
        <w:t xml:space="preserve"> </w:t>
      </w:r>
      <w:r>
        <w:t>of</w:t>
      </w:r>
      <w:r>
        <w:rPr>
          <w:spacing w:val="-7"/>
        </w:rPr>
        <w:t xml:space="preserve"> </w:t>
      </w:r>
      <w:r>
        <w:t>Coverage,</w:t>
      </w:r>
      <w:r>
        <w:rPr>
          <w:spacing w:val="-6"/>
        </w:rPr>
        <w:t xml:space="preserve"> </w:t>
      </w:r>
      <w:r>
        <w:t>provider</w:t>
      </w:r>
      <w:r>
        <w:rPr>
          <w:spacing w:val="-7"/>
        </w:rPr>
        <w:t xml:space="preserve"> </w:t>
      </w:r>
      <w:r>
        <w:t>and</w:t>
      </w:r>
      <w:r>
        <w:rPr>
          <w:spacing w:val="-7"/>
        </w:rPr>
        <w:t xml:space="preserve"> </w:t>
      </w:r>
      <w:r>
        <w:t>pharmacy</w:t>
      </w:r>
      <w:r>
        <w:rPr>
          <w:spacing w:val="-6"/>
        </w:rPr>
        <w:t xml:space="preserve"> </w:t>
      </w:r>
      <w:r>
        <w:t>directories, and formularies; creating integrated D-SNP non-renewal notices; and developing a more robust D-SNP model of care that better describes and integrates Medicare and Medicaid managed long term services and</w:t>
      </w:r>
      <w:r>
        <w:rPr>
          <w:spacing w:val="-2"/>
        </w:rPr>
        <w:t xml:space="preserve"> </w:t>
      </w:r>
      <w:r>
        <w:t>supports.</w:t>
      </w:r>
    </w:p>
    <w:p w:rsidR="00CB7816" w:rsidRDefault="00D31B84">
      <w:pPr>
        <w:pStyle w:val="BodyText"/>
        <w:spacing w:before="158" w:line="259" w:lineRule="auto"/>
        <w:ind w:left="820" w:right="113"/>
        <w:jc w:val="both"/>
      </w:pPr>
      <w:r>
        <w:t>In addition, SCAN appreciates CMS’s invitation to States to identify opportunities to promote improved integration of Medicare and Medicaid services through integrated D-SNPs and an overall better experience by people who are dual eligible beneficiaries. We  are  very  encouraged  by  this  commitment from CMS, and the desire to partner with state Medicaid agencies to optimize the integrated D-SNP</w:t>
      </w:r>
      <w:r>
        <w:rPr>
          <w:spacing w:val="-5"/>
        </w:rPr>
        <w:t xml:space="preserve"> </w:t>
      </w:r>
      <w:r>
        <w:t>model.</w:t>
      </w:r>
    </w:p>
    <w:p w:rsidR="00CB7816" w:rsidRDefault="00CB7816">
      <w:pPr>
        <w:pStyle w:val="BodyText"/>
      </w:pPr>
    </w:p>
    <w:p w:rsidR="00CB7816" w:rsidRDefault="00CB7816">
      <w:pPr>
        <w:pStyle w:val="BodyText"/>
        <w:spacing w:before="8"/>
        <w:rPr>
          <w:sz w:val="27"/>
        </w:rPr>
      </w:pPr>
    </w:p>
    <w:p w:rsidR="00CB7816" w:rsidRDefault="00D31B84">
      <w:pPr>
        <w:pStyle w:val="Heading3"/>
      </w:pPr>
      <w:r>
        <w:rPr>
          <w:u w:val="single"/>
        </w:rPr>
        <w:t>CY 2019 Formulary Submission Window/CY 2019 Formulary Reference File</w:t>
      </w:r>
    </w:p>
    <w:p w:rsidR="00CB7816" w:rsidRDefault="00D31B84">
      <w:pPr>
        <w:pStyle w:val="ListParagraph"/>
        <w:numPr>
          <w:ilvl w:val="1"/>
          <w:numId w:val="6"/>
        </w:numPr>
        <w:tabs>
          <w:tab w:val="left" w:pos="821"/>
        </w:tabs>
        <w:spacing w:before="182" w:line="259" w:lineRule="auto"/>
        <w:ind w:right="110"/>
      </w:pPr>
      <w:r>
        <w:rPr>
          <w:b/>
        </w:rPr>
        <w:t>CMS</w:t>
      </w:r>
      <w:r>
        <w:rPr>
          <w:b/>
          <w:spacing w:val="-7"/>
        </w:rPr>
        <w:t xml:space="preserve"> </w:t>
      </w:r>
      <w:r>
        <w:rPr>
          <w:b/>
        </w:rPr>
        <w:t>Proposal:</w:t>
      </w:r>
      <w:r>
        <w:rPr>
          <w:b/>
          <w:spacing w:val="39"/>
        </w:rPr>
        <w:t xml:space="preserve"> </w:t>
      </w:r>
      <w:r>
        <w:t>CMS</w:t>
      </w:r>
      <w:r>
        <w:rPr>
          <w:spacing w:val="-6"/>
        </w:rPr>
        <w:t xml:space="preserve"> </w:t>
      </w:r>
      <w:r>
        <w:t>proposes</w:t>
      </w:r>
      <w:r>
        <w:rPr>
          <w:spacing w:val="-5"/>
        </w:rPr>
        <w:t xml:space="preserve"> </w:t>
      </w:r>
      <w:r>
        <w:t>to</w:t>
      </w:r>
      <w:r>
        <w:rPr>
          <w:spacing w:val="-4"/>
        </w:rPr>
        <w:t xml:space="preserve"> </w:t>
      </w:r>
      <w:r>
        <w:t>remove</w:t>
      </w:r>
      <w:r>
        <w:rPr>
          <w:spacing w:val="-5"/>
        </w:rPr>
        <w:t xml:space="preserve"> </w:t>
      </w:r>
      <w:r>
        <w:t>drugs</w:t>
      </w:r>
      <w:r>
        <w:rPr>
          <w:spacing w:val="-6"/>
        </w:rPr>
        <w:t xml:space="preserve"> </w:t>
      </w:r>
      <w:r>
        <w:t>from</w:t>
      </w:r>
      <w:r>
        <w:rPr>
          <w:spacing w:val="-7"/>
        </w:rPr>
        <w:t xml:space="preserve"> </w:t>
      </w:r>
      <w:r>
        <w:t>CMS</w:t>
      </w:r>
      <w:r>
        <w:rPr>
          <w:spacing w:val="-6"/>
        </w:rPr>
        <w:t xml:space="preserve"> </w:t>
      </w:r>
      <w:r>
        <w:t>FRF</w:t>
      </w:r>
      <w:r>
        <w:rPr>
          <w:spacing w:val="-6"/>
        </w:rPr>
        <w:t xml:space="preserve"> </w:t>
      </w:r>
      <w:r>
        <w:t>for</w:t>
      </w:r>
      <w:r>
        <w:rPr>
          <w:spacing w:val="-8"/>
        </w:rPr>
        <w:t xml:space="preserve"> </w:t>
      </w:r>
      <w:r>
        <w:t>which</w:t>
      </w:r>
      <w:r>
        <w:rPr>
          <w:spacing w:val="-7"/>
        </w:rPr>
        <w:t xml:space="preserve"> </w:t>
      </w:r>
      <w:r>
        <w:t>utilization</w:t>
      </w:r>
      <w:r>
        <w:rPr>
          <w:spacing w:val="-6"/>
        </w:rPr>
        <w:t xml:space="preserve"> </w:t>
      </w:r>
      <w:r>
        <w:t>under</w:t>
      </w:r>
      <w:r>
        <w:rPr>
          <w:spacing w:val="-6"/>
        </w:rPr>
        <w:t xml:space="preserve"> </w:t>
      </w:r>
      <w:r>
        <w:t>Part</w:t>
      </w:r>
      <w:r>
        <w:rPr>
          <w:spacing w:val="-5"/>
        </w:rPr>
        <w:t xml:space="preserve"> </w:t>
      </w:r>
      <w:r>
        <w:t>D</w:t>
      </w:r>
      <w:r>
        <w:rPr>
          <w:spacing w:val="-7"/>
        </w:rPr>
        <w:t xml:space="preserve"> </w:t>
      </w:r>
      <w:r>
        <w:t>would</w:t>
      </w:r>
      <w:r>
        <w:rPr>
          <w:spacing w:val="-7"/>
        </w:rPr>
        <w:t xml:space="preserve"> </w:t>
      </w:r>
      <w:r>
        <w:t>be extremely</w:t>
      </w:r>
      <w:r>
        <w:rPr>
          <w:spacing w:val="-5"/>
        </w:rPr>
        <w:t xml:space="preserve"> </w:t>
      </w:r>
      <w:r>
        <w:t>rare</w:t>
      </w:r>
      <w:r>
        <w:rPr>
          <w:spacing w:val="-5"/>
        </w:rPr>
        <w:t xml:space="preserve"> </w:t>
      </w:r>
      <w:r>
        <w:t>to</w:t>
      </w:r>
      <w:r>
        <w:rPr>
          <w:spacing w:val="-2"/>
        </w:rPr>
        <w:t xml:space="preserve"> </w:t>
      </w:r>
      <w:r>
        <w:t>prevent</w:t>
      </w:r>
      <w:r>
        <w:rPr>
          <w:spacing w:val="-5"/>
        </w:rPr>
        <w:t xml:space="preserve"> </w:t>
      </w:r>
      <w:r>
        <w:t>beneficiary</w:t>
      </w:r>
      <w:r>
        <w:rPr>
          <w:spacing w:val="-5"/>
        </w:rPr>
        <w:t xml:space="preserve"> </w:t>
      </w:r>
      <w:r>
        <w:t>confusion</w:t>
      </w:r>
      <w:r>
        <w:rPr>
          <w:spacing w:val="-6"/>
        </w:rPr>
        <w:t xml:space="preserve"> </w:t>
      </w:r>
      <w:r>
        <w:t>since</w:t>
      </w:r>
      <w:r>
        <w:rPr>
          <w:spacing w:val="-5"/>
        </w:rPr>
        <w:t xml:space="preserve"> </w:t>
      </w:r>
      <w:r>
        <w:t>these</w:t>
      </w:r>
      <w:r>
        <w:rPr>
          <w:spacing w:val="-3"/>
        </w:rPr>
        <w:t xml:space="preserve"> </w:t>
      </w:r>
      <w:r>
        <w:t>drugs</w:t>
      </w:r>
      <w:r>
        <w:rPr>
          <w:spacing w:val="-6"/>
        </w:rPr>
        <w:t xml:space="preserve"> </w:t>
      </w:r>
      <w:r>
        <w:t>are</w:t>
      </w:r>
      <w:r>
        <w:rPr>
          <w:spacing w:val="-6"/>
        </w:rPr>
        <w:t xml:space="preserve"> </w:t>
      </w:r>
      <w:r>
        <w:t>displayed</w:t>
      </w:r>
      <w:r>
        <w:rPr>
          <w:spacing w:val="-9"/>
        </w:rPr>
        <w:t xml:space="preserve"> </w:t>
      </w:r>
      <w:r>
        <w:t>within</w:t>
      </w:r>
      <w:r>
        <w:rPr>
          <w:spacing w:val="-5"/>
        </w:rPr>
        <w:t xml:space="preserve"> </w:t>
      </w:r>
      <w:r>
        <w:t>the</w:t>
      </w:r>
      <w:r>
        <w:rPr>
          <w:spacing w:val="-8"/>
        </w:rPr>
        <w:t xml:space="preserve"> </w:t>
      </w:r>
      <w:r>
        <w:t>Medicare</w:t>
      </w:r>
      <w:r>
        <w:rPr>
          <w:spacing w:val="-5"/>
        </w:rPr>
        <w:t xml:space="preserve"> </w:t>
      </w:r>
      <w:r>
        <w:t>Plan Finder, but are more commonly covered under Medicare Part B. CMS also intends to move the July Limited Formulary update window later into the summer, with the goal being the inclusion of newly approved brands and generics that occur in July and into August. Also, in an effort to provide more up- to-date information within the MPF, CMS intends to add an enhancement-only window that will occur in late fall.  Likewise, CMS also intends to add a January 2019 formulary update</w:t>
      </w:r>
      <w:r>
        <w:rPr>
          <w:spacing w:val="-22"/>
        </w:rPr>
        <w:t xml:space="preserve"> </w:t>
      </w:r>
      <w:r>
        <w:t>window.</w:t>
      </w:r>
    </w:p>
    <w:p w:rsidR="00CB7816" w:rsidRDefault="00D31B84">
      <w:pPr>
        <w:pStyle w:val="ListParagraph"/>
        <w:numPr>
          <w:ilvl w:val="1"/>
          <w:numId w:val="6"/>
        </w:numPr>
        <w:tabs>
          <w:tab w:val="left" w:pos="821"/>
        </w:tabs>
        <w:spacing w:line="259" w:lineRule="auto"/>
        <w:ind w:right="114"/>
      </w:pPr>
      <w:r>
        <w:rPr>
          <w:b/>
        </w:rPr>
        <w:t xml:space="preserve">SCAN Comments/Rationale: </w:t>
      </w:r>
      <w:r>
        <w:t>SCAN supports the proposal of removing medications that are most commonly prescribed under Medicare Part B from CMS FRF to prevent the prescriber and member confusion. However, SCAN respectfully requests keeping the Summer Formulary submission window in July</w:t>
      </w:r>
      <w:r>
        <w:rPr>
          <w:spacing w:val="-8"/>
        </w:rPr>
        <w:t xml:space="preserve"> </w:t>
      </w:r>
      <w:r>
        <w:t>to</w:t>
      </w:r>
      <w:r>
        <w:rPr>
          <w:spacing w:val="-9"/>
        </w:rPr>
        <w:t xml:space="preserve"> </w:t>
      </w:r>
      <w:r>
        <w:t>ensure</w:t>
      </w:r>
      <w:r>
        <w:rPr>
          <w:spacing w:val="-12"/>
        </w:rPr>
        <w:t xml:space="preserve"> </w:t>
      </w:r>
      <w:r>
        <w:t>meeting</w:t>
      </w:r>
      <w:r>
        <w:rPr>
          <w:spacing w:val="-9"/>
        </w:rPr>
        <w:t xml:space="preserve"> </w:t>
      </w:r>
      <w:r>
        <w:t>the</w:t>
      </w:r>
      <w:r>
        <w:rPr>
          <w:spacing w:val="-13"/>
        </w:rPr>
        <w:t xml:space="preserve"> </w:t>
      </w:r>
      <w:r>
        <w:t>printing</w:t>
      </w:r>
      <w:r>
        <w:rPr>
          <w:spacing w:val="-9"/>
        </w:rPr>
        <w:t xml:space="preserve"> </w:t>
      </w:r>
      <w:r>
        <w:t>marketing</w:t>
      </w:r>
      <w:r>
        <w:rPr>
          <w:spacing w:val="-11"/>
        </w:rPr>
        <w:t xml:space="preserve"> </w:t>
      </w:r>
      <w:r>
        <w:t>materials</w:t>
      </w:r>
      <w:r>
        <w:rPr>
          <w:spacing w:val="-8"/>
        </w:rPr>
        <w:t xml:space="preserve"> </w:t>
      </w:r>
      <w:r>
        <w:t>deadlines</w:t>
      </w:r>
      <w:r>
        <w:rPr>
          <w:spacing w:val="-8"/>
        </w:rPr>
        <w:t xml:space="preserve"> </w:t>
      </w:r>
      <w:r>
        <w:t>in</w:t>
      </w:r>
      <w:r>
        <w:rPr>
          <w:spacing w:val="-11"/>
        </w:rPr>
        <w:t xml:space="preserve"> </w:t>
      </w:r>
      <w:r>
        <w:t>preparation</w:t>
      </w:r>
      <w:r>
        <w:rPr>
          <w:spacing w:val="-9"/>
        </w:rPr>
        <w:t xml:space="preserve"> </w:t>
      </w:r>
      <w:r>
        <w:t>for</w:t>
      </w:r>
      <w:r>
        <w:rPr>
          <w:spacing w:val="-8"/>
        </w:rPr>
        <w:t xml:space="preserve"> </w:t>
      </w:r>
      <w:r>
        <w:t>the</w:t>
      </w:r>
      <w:r>
        <w:rPr>
          <w:spacing w:val="-10"/>
        </w:rPr>
        <w:t xml:space="preserve"> </w:t>
      </w:r>
      <w:r>
        <w:t>open</w:t>
      </w:r>
      <w:r>
        <w:rPr>
          <w:spacing w:val="-11"/>
        </w:rPr>
        <w:t xml:space="preserve"> </w:t>
      </w:r>
      <w:r>
        <w:t>enrollment,</w:t>
      </w:r>
    </w:p>
    <w:p w:rsidR="00CB7816" w:rsidRDefault="00CB7816">
      <w:pPr>
        <w:spacing w:line="259" w:lineRule="auto"/>
        <w:jc w:val="both"/>
        <w:sectPr w:rsidR="00CB7816">
          <w:pgSz w:w="12240" w:h="15840"/>
          <w:pgMar w:top="1400" w:right="960" w:bottom="1200" w:left="980" w:header="0" w:footer="1015" w:gutter="0"/>
          <w:cols w:space="720"/>
        </w:sectPr>
      </w:pPr>
    </w:p>
    <w:p w:rsidR="00CB7816" w:rsidRDefault="00D31B84">
      <w:pPr>
        <w:pStyle w:val="BodyText"/>
        <w:spacing w:before="37" w:line="256" w:lineRule="auto"/>
        <w:ind w:left="820" w:right="112"/>
        <w:jc w:val="both"/>
      </w:pPr>
      <w:r>
        <w:lastRenderedPageBreak/>
        <w:t>as</w:t>
      </w:r>
      <w:r>
        <w:rPr>
          <w:spacing w:val="-7"/>
        </w:rPr>
        <w:t xml:space="preserve"> </w:t>
      </w:r>
      <w:r>
        <w:t>well</w:t>
      </w:r>
      <w:r>
        <w:rPr>
          <w:spacing w:val="-7"/>
        </w:rPr>
        <w:t xml:space="preserve"> </w:t>
      </w:r>
      <w:r>
        <w:t>as</w:t>
      </w:r>
      <w:r>
        <w:rPr>
          <w:spacing w:val="-9"/>
        </w:rPr>
        <w:t xml:space="preserve"> </w:t>
      </w:r>
      <w:r>
        <w:t>coding</w:t>
      </w:r>
      <w:r>
        <w:rPr>
          <w:spacing w:val="-7"/>
        </w:rPr>
        <w:t xml:space="preserve"> </w:t>
      </w:r>
      <w:r>
        <w:t>and</w:t>
      </w:r>
      <w:r>
        <w:rPr>
          <w:spacing w:val="-10"/>
        </w:rPr>
        <w:t xml:space="preserve"> </w:t>
      </w:r>
      <w:r>
        <w:t>testing</w:t>
      </w:r>
      <w:r>
        <w:rPr>
          <w:spacing w:val="-7"/>
        </w:rPr>
        <w:t xml:space="preserve"> </w:t>
      </w:r>
      <w:r>
        <w:t>formularies.</w:t>
      </w:r>
      <w:r>
        <w:rPr>
          <w:spacing w:val="36"/>
        </w:rPr>
        <w:t xml:space="preserve"> </w:t>
      </w:r>
      <w:r>
        <w:t>SCAN</w:t>
      </w:r>
      <w:r>
        <w:rPr>
          <w:spacing w:val="-10"/>
        </w:rPr>
        <w:t xml:space="preserve"> </w:t>
      </w:r>
      <w:r>
        <w:t>also</w:t>
      </w:r>
      <w:r>
        <w:rPr>
          <w:spacing w:val="-5"/>
        </w:rPr>
        <w:t xml:space="preserve"> </w:t>
      </w:r>
      <w:r>
        <w:t>respectfully</w:t>
      </w:r>
      <w:r>
        <w:rPr>
          <w:spacing w:val="-8"/>
        </w:rPr>
        <w:t xml:space="preserve"> </w:t>
      </w:r>
      <w:r>
        <w:t>requests</w:t>
      </w:r>
      <w:r>
        <w:rPr>
          <w:spacing w:val="-8"/>
        </w:rPr>
        <w:t xml:space="preserve"> </w:t>
      </w:r>
      <w:r>
        <w:t>keeping</w:t>
      </w:r>
      <w:r>
        <w:rPr>
          <w:spacing w:val="-7"/>
        </w:rPr>
        <w:t xml:space="preserve"> </w:t>
      </w:r>
      <w:r>
        <w:t>the</w:t>
      </w:r>
      <w:r>
        <w:rPr>
          <w:spacing w:val="-8"/>
        </w:rPr>
        <w:t xml:space="preserve"> </w:t>
      </w:r>
      <w:r>
        <w:t>current</w:t>
      </w:r>
      <w:r>
        <w:rPr>
          <w:spacing w:val="-9"/>
        </w:rPr>
        <w:t xml:space="preserve"> </w:t>
      </w:r>
      <w:r>
        <w:t>annual</w:t>
      </w:r>
      <w:r>
        <w:rPr>
          <w:spacing w:val="-7"/>
        </w:rPr>
        <w:t xml:space="preserve"> </w:t>
      </w:r>
      <w:r>
        <w:t>and monthly formulary submission period as is because the proposed additional formulary submission windows will coincide with substantial plan activities and deliverables related to the open enrollment period and plan benefit set up and testing in preparation for January</w:t>
      </w:r>
      <w:r>
        <w:rPr>
          <w:spacing w:val="-24"/>
        </w:rPr>
        <w:t xml:space="preserve"> </w:t>
      </w:r>
      <w:r>
        <w:t>1</w:t>
      </w:r>
      <w:r>
        <w:rPr>
          <w:position w:val="8"/>
          <w:sz w:val="14"/>
        </w:rPr>
        <w:t>st</w:t>
      </w:r>
      <w:r>
        <w:t>.</w:t>
      </w:r>
    </w:p>
    <w:p w:rsidR="00CB7816" w:rsidRDefault="00CB7816">
      <w:pPr>
        <w:pStyle w:val="BodyText"/>
        <w:rPr>
          <w:sz w:val="24"/>
        </w:rPr>
      </w:pPr>
    </w:p>
    <w:p w:rsidR="00CB7816" w:rsidRDefault="00CB7816">
      <w:pPr>
        <w:pStyle w:val="BodyText"/>
        <w:spacing w:before="2"/>
        <w:rPr>
          <w:sz w:val="26"/>
        </w:rPr>
      </w:pPr>
    </w:p>
    <w:p w:rsidR="00CB7816" w:rsidRDefault="00D31B84">
      <w:pPr>
        <w:pStyle w:val="Heading3"/>
      </w:pPr>
      <w:r>
        <w:rPr>
          <w:u w:val="single"/>
        </w:rPr>
        <w:t>Tier Composition</w:t>
      </w:r>
    </w:p>
    <w:p w:rsidR="00CB7816" w:rsidRDefault="00D31B84">
      <w:pPr>
        <w:pStyle w:val="ListParagraph"/>
        <w:numPr>
          <w:ilvl w:val="1"/>
          <w:numId w:val="6"/>
        </w:numPr>
        <w:tabs>
          <w:tab w:val="left" w:pos="821"/>
        </w:tabs>
        <w:spacing w:before="183" w:line="256" w:lineRule="auto"/>
        <w:ind w:right="117"/>
      </w:pPr>
      <w:r>
        <w:rPr>
          <w:b/>
        </w:rPr>
        <w:t xml:space="preserve">CMS Proposal: </w:t>
      </w:r>
      <w:r>
        <w:t>Based on an analysis of CY 2018 formulary and benefits data, CMS proposes a maximum threshold of 25% generic composition for the non-preferred brand tier for CY</w:t>
      </w:r>
      <w:r>
        <w:rPr>
          <w:spacing w:val="-26"/>
        </w:rPr>
        <w:t xml:space="preserve"> </w:t>
      </w:r>
      <w:r>
        <w:t>2019.</w:t>
      </w:r>
    </w:p>
    <w:p w:rsidR="00CB7816" w:rsidRDefault="00D31B84">
      <w:pPr>
        <w:pStyle w:val="ListParagraph"/>
        <w:numPr>
          <w:ilvl w:val="1"/>
          <w:numId w:val="6"/>
        </w:numPr>
        <w:tabs>
          <w:tab w:val="left" w:pos="821"/>
        </w:tabs>
        <w:spacing w:before="3" w:line="259" w:lineRule="auto"/>
        <w:ind w:right="114"/>
      </w:pPr>
      <w:r>
        <w:rPr>
          <w:b/>
        </w:rPr>
        <w:t xml:space="preserve">SCAN Comments/Rationale: </w:t>
      </w:r>
      <w:r>
        <w:t>SCAN supports CMS’s proposal of having a maximum 25% generic composition apply to the non-preferred brand tier. In addition, a maximum 50% generic composition threshold for the non-preferred drug tier should remain as is. The proposed tier composition encourages more transparency and prevents member</w:t>
      </w:r>
      <w:r>
        <w:rPr>
          <w:spacing w:val="-16"/>
        </w:rPr>
        <w:t xml:space="preserve"> </w:t>
      </w:r>
      <w:r>
        <w:t>confusion.</w:t>
      </w:r>
    </w:p>
    <w:p w:rsidR="00CB7816" w:rsidRDefault="00CB7816">
      <w:pPr>
        <w:pStyle w:val="BodyText"/>
      </w:pPr>
    </w:p>
    <w:p w:rsidR="00CB7816" w:rsidRDefault="00CB7816">
      <w:pPr>
        <w:pStyle w:val="BodyText"/>
        <w:spacing w:before="11"/>
        <w:rPr>
          <w:sz w:val="27"/>
        </w:rPr>
      </w:pPr>
    </w:p>
    <w:p w:rsidR="00CB7816" w:rsidRDefault="00D31B84">
      <w:pPr>
        <w:pStyle w:val="Heading3"/>
      </w:pPr>
      <w:r>
        <w:rPr>
          <w:u w:val="single"/>
        </w:rPr>
        <w:t>Improving Drug Utilization Review Controls in Medicare Part D</w:t>
      </w:r>
    </w:p>
    <w:p w:rsidR="00CB7816" w:rsidRDefault="00D31B84">
      <w:pPr>
        <w:pStyle w:val="ListParagraph"/>
        <w:numPr>
          <w:ilvl w:val="1"/>
          <w:numId w:val="6"/>
        </w:numPr>
        <w:tabs>
          <w:tab w:val="left" w:pos="821"/>
        </w:tabs>
        <w:spacing w:before="180" w:line="259" w:lineRule="auto"/>
      </w:pPr>
      <w:r>
        <w:rPr>
          <w:b/>
        </w:rPr>
        <w:t>CMS</w:t>
      </w:r>
      <w:r>
        <w:rPr>
          <w:b/>
          <w:spacing w:val="-15"/>
        </w:rPr>
        <w:t xml:space="preserve"> </w:t>
      </w:r>
      <w:r>
        <w:rPr>
          <w:b/>
        </w:rPr>
        <w:t>Proposal:</w:t>
      </w:r>
      <w:r>
        <w:rPr>
          <w:b/>
          <w:spacing w:val="23"/>
        </w:rPr>
        <w:t xml:space="preserve"> </w:t>
      </w:r>
      <w:r>
        <w:t>CMS</w:t>
      </w:r>
      <w:r>
        <w:rPr>
          <w:spacing w:val="-15"/>
        </w:rPr>
        <w:t xml:space="preserve"> </w:t>
      </w:r>
      <w:r>
        <w:t>proposes</w:t>
      </w:r>
      <w:r>
        <w:rPr>
          <w:spacing w:val="-12"/>
        </w:rPr>
        <w:t xml:space="preserve"> </w:t>
      </w:r>
      <w:r>
        <w:t>five</w:t>
      </w:r>
      <w:r>
        <w:rPr>
          <w:spacing w:val="-13"/>
        </w:rPr>
        <w:t xml:space="preserve"> </w:t>
      </w:r>
      <w:r>
        <w:t>new</w:t>
      </w:r>
      <w:r>
        <w:rPr>
          <w:spacing w:val="-13"/>
        </w:rPr>
        <w:t xml:space="preserve"> </w:t>
      </w:r>
      <w:r>
        <w:t>strategies</w:t>
      </w:r>
      <w:r>
        <w:rPr>
          <w:spacing w:val="-14"/>
        </w:rPr>
        <w:t xml:space="preserve"> </w:t>
      </w:r>
      <w:r>
        <w:t>to</w:t>
      </w:r>
      <w:r>
        <w:rPr>
          <w:spacing w:val="-15"/>
        </w:rPr>
        <w:t xml:space="preserve"> </w:t>
      </w:r>
      <w:r>
        <w:t>more</w:t>
      </w:r>
      <w:r>
        <w:rPr>
          <w:spacing w:val="-16"/>
        </w:rPr>
        <w:t xml:space="preserve"> </w:t>
      </w:r>
      <w:r>
        <w:t>effectively</w:t>
      </w:r>
      <w:r>
        <w:rPr>
          <w:spacing w:val="-13"/>
        </w:rPr>
        <w:t xml:space="preserve"> </w:t>
      </w:r>
      <w:r>
        <w:t>address</w:t>
      </w:r>
      <w:r>
        <w:rPr>
          <w:spacing w:val="-14"/>
        </w:rPr>
        <w:t xml:space="preserve"> </w:t>
      </w:r>
      <w:r>
        <w:t>the</w:t>
      </w:r>
      <w:r>
        <w:rPr>
          <w:spacing w:val="-18"/>
        </w:rPr>
        <w:t xml:space="preserve"> </w:t>
      </w:r>
      <w:r>
        <w:t>national</w:t>
      </w:r>
      <w:r>
        <w:rPr>
          <w:spacing w:val="-17"/>
        </w:rPr>
        <w:t xml:space="preserve"> </w:t>
      </w:r>
      <w:r>
        <w:t>opioid</w:t>
      </w:r>
      <w:r>
        <w:rPr>
          <w:spacing w:val="-15"/>
        </w:rPr>
        <w:t xml:space="preserve"> </w:t>
      </w:r>
      <w:r>
        <w:t>epidemic in</w:t>
      </w:r>
      <w:r>
        <w:rPr>
          <w:spacing w:val="-7"/>
        </w:rPr>
        <w:t xml:space="preserve"> </w:t>
      </w:r>
      <w:r>
        <w:t>Part</w:t>
      </w:r>
      <w:r>
        <w:rPr>
          <w:spacing w:val="-8"/>
        </w:rPr>
        <w:t xml:space="preserve"> </w:t>
      </w:r>
      <w:r>
        <w:t>D</w:t>
      </w:r>
      <w:r>
        <w:rPr>
          <w:spacing w:val="-5"/>
        </w:rPr>
        <w:t xml:space="preserve"> </w:t>
      </w:r>
      <w:r>
        <w:t>among</w:t>
      </w:r>
      <w:r>
        <w:rPr>
          <w:spacing w:val="-6"/>
        </w:rPr>
        <w:t xml:space="preserve"> </w:t>
      </w:r>
      <w:r>
        <w:t>beneficiaries</w:t>
      </w:r>
      <w:r>
        <w:rPr>
          <w:spacing w:val="-5"/>
        </w:rPr>
        <w:t xml:space="preserve"> </w:t>
      </w:r>
      <w:r>
        <w:t>who</w:t>
      </w:r>
      <w:r>
        <w:rPr>
          <w:spacing w:val="-7"/>
        </w:rPr>
        <w:t xml:space="preserve"> </w:t>
      </w:r>
      <w:r>
        <w:t>may</w:t>
      </w:r>
      <w:r>
        <w:rPr>
          <w:spacing w:val="-7"/>
        </w:rPr>
        <w:t xml:space="preserve"> </w:t>
      </w:r>
      <w:r>
        <w:t>not</w:t>
      </w:r>
      <w:r>
        <w:rPr>
          <w:spacing w:val="-7"/>
        </w:rPr>
        <w:t xml:space="preserve"> </w:t>
      </w:r>
      <w:r>
        <w:t>be</w:t>
      </w:r>
      <w:r>
        <w:rPr>
          <w:spacing w:val="-5"/>
        </w:rPr>
        <w:t xml:space="preserve"> </w:t>
      </w:r>
      <w:r>
        <w:t>addressed</w:t>
      </w:r>
      <w:r>
        <w:rPr>
          <w:spacing w:val="-6"/>
        </w:rPr>
        <w:t xml:space="preserve"> </w:t>
      </w:r>
      <w:r>
        <w:t>through</w:t>
      </w:r>
      <w:r>
        <w:rPr>
          <w:spacing w:val="-6"/>
        </w:rPr>
        <w:t xml:space="preserve"> </w:t>
      </w:r>
      <w:r>
        <w:t>the</w:t>
      </w:r>
      <w:r>
        <w:rPr>
          <w:spacing w:val="-5"/>
        </w:rPr>
        <w:t xml:space="preserve"> </w:t>
      </w:r>
      <w:r>
        <w:t>OMS</w:t>
      </w:r>
      <w:r>
        <w:rPr>
          <w:spacing w:val="-5"/>
        </w:rPr>
        <w:t xml:space="preserve"> </w:t>
      </w:r>
      <w:r>
        <w:t>--</w:t>
      </w:r>
      <w:r>
        <w:rPr>
          <w:spacing w:val="-8"/>
        </w:rPr>
        <w:t xml:space="preserve"> </w:t>
      </w:r>
      <w:r>
        <w:t>over</w:t>
      </w:r>
      <w:r>
        <w:rPr>
          <w:spacing w:val="-8"/>
        </w:rPr>
        <w:t xml:space="preserve"> </w:t>
      </w:r>
      <w:r>
        <w:t>90</w:t>
      </w:r>
      <w:r>
        <w:rPr>
          <w:spacing w:val="-6"/>
        </w:rPr>
        <w:t xml:space="preserve"> </w:t>
      </w:r>
      <w:r>
        <w:t>Morphine</w:t>
      </w:r>
      <w:r>
        <w:rPr>
          <w:spacing w:val="-7"/>
        </w:rPr>
        <w:t xml:space="preserve"> </w:t>
      </w:r>
      <w:r>
        <w:t>Milligram Equivalent (MME) per prescriber/pharmacy as well as opioid-naïve patients. The proposals include (1) enhancing OMS by adding additional flags with potentiator drugs (gabapentin/pregabalin) to concurrent Benzodiazepine</w:t>
      </w:r>
      <w:r>
        <w:rPr>
          <w:spacing w:val="-6"/>
        </w:rPr>
        <w:t xml:space="preserve"> </w:t>
      </w:r>
      <w:r>
        <w:t>use;</w:t>
      </w:r>
      <w:r>
        <w:rPr>
          <w:spacing w:val="-6"/>
        </w:rPr>
        <w:t xml:space="preserve"> </w:t>
      </w:r>
      <w:r>
        <w:t>(2)</w:t>
      </w:r>
      <w:r>
        <w:rPr>
          <w:spacing w:val="-6"/>
        </w:rPr>
        <w:t xml:space="preserve"> </w:t>
      </w:r>
      <w:r>
        <w:t>implementing</w:t>
      </w:r>
      <w:r>
        <w:rPr>
          <w:spacing w:val="-7"/>
        </w:rPr>
        <w:t xml:space="preserve"> </w:t>
      </w:r>
      <w:r>
        <w:t>revisions</w:t>
      </w:r>
      <w:r>
        <w:rPr>
          <w:spacing w:val="-7"/>
        </w:rPr>
        <w:t xml:space="preserve"> </w:t>
      </w:r>
      <w:r>
        <w:t>to</w:t>
      </w:r>
      <w:r>
        <w:rPr>
          <w:spacing w:val="-7"/>
        </w:rPr>
        <w:t xml:space="preserve"> </w:t>
      </w:r>
      <w:r>
        <w:t>PQA</w:t>
      </w:r>
      <w:r>
        <w:rPr>
          <w:spacing w:val="-6"/>
        </w:rPr>
        <w:t xml:space="preserve"> </w:t>
      </w:r>
      <w:r>
        <w:t>opioid</w:t>
      </w:r>
      <w:r>
        <w:rPr>
          <w:spacing w:val="-7"/>
        </w:rPr>
        <w:t xml:space="preserve"> </w:t>
      </w:r>
      <w:r>
        <w:t>quality</w:t>
      </w:r>
      <w:r>
        <w:rPr>
          <w:spacing w:val="-7"/>
        </w:rPr>
        <w:t xml:space="preserve"> </w:t>
      </w:r>
      <w:r>
        <w:t>measures</w:t>
      </w:r>
      <w:r>
        <w:rPr>
          <w:spacing w:val="-8"/>
        </w:rPr>
        <w:t xml:space="preserve"> </w:t>
      </w:r>
      <w:r>
        <w:t>with</w:t>
      </w:r>
      <w:r>
        <w:rPr>
          <w:spacing w:val="-7"/>
        </w:rPr>
        <w:t xml:space="preserve"> </w:t>
      </w:r>
      <w:r>
        <w:t>a</w:t>
      </w:r>
      <w:r>
        <w:rPr>
          <w:spacing w:val="-7"/>
        </w:rPr>
        <w:t xml:space="preserve"> </w:t>
      </w:r>
      <w:r>
        <w:t>new</w:t>
      </w:r>
      <w:r>
        <w:rPr>
          <w:spacing w:val="-7"/>
        </w:rPr>
        <w:t xml:space="preserve"> </w:t>
      </w:r>
      <w:r>
        <w:t>PQA</w:t>
      </w:r>
      <w:r>
        <w:rPr>
          <w:spacing w:val="-8"/>
        </w:rPr>
        <w:t xml:space="preserve"> </w:t>
      </w:r>
      <w:r>
        <w:t>measure (Concurrent Use of Opioids and Benzodiazepines); (3) expecting all sponsors to implement hard formulary-level cumulative opioid safety edits at point of sale (POS) at the pharmacy at a dosage level</w:t>
      </w:r>
      <w:r>
        <w:rPr>
          <w:spacing w:val="14"/>
        </w:rPr>
        <w:t xml:space="preserve"> </w:t>
      </w:r>
      <w:r>
        <w:t>of</w:t>
      </w:r>
    </w:p>
    <w:p w:rsidR="00CB7816" w:rsidRDefault="00D31B84">
      <w:pPr>
        <w:pStyle w:val="BodyText"/>
        <w:spacing w:line="259" w:lineRule="auto"/>
        <w:ind w:left="820" w:right="113"/>
        <w:jc w:val="both"/>
      </w:pPr>
      <w:r>
        <w:t>90 MME/day with 7-day supply allowance (which can only be overridden by the sponsor); (4) implementing</w:t>
      </w:r>
      <w:r>
        <w:rPr>
          <w:spacing w:val="-7"/>
        </w:rPr>
        <w:t xml:space="preserve"> </w:t>
      </w:r>
      <w:r>
        <w:t>7-day</w:t>
      </w:r>
      <w:r>
        <w:rPr>
          <w:spacing w:val="-4"/>
        </w:rPr>
        <w:t xml:space="preserve"> </w:t>
      </w:r>
      <w:r>
        <w:t>supply</w:t>
      </w:r>
      <w:r>
        <w:rPr>
          <w:spacing w:val="-6"/>
        </w:rPr>
        <w:t xml:space="preserve"> </w:t>
      </w:r>
      <w:r>
        <w:t>limit</w:t>
      </w:r>
      <w:r>
        <w:rPr>
          <w:spacing w:val="-4"/>
        </w:rPr>
        <w:t xml:space="preserve"> </w:t>
      </w:r>
      <w:r>
        <w:t>for</w:t>
      </w:r>
      <w:r>
        <w:rPr>
          <w:spacing w:val="-4"/>
        </w:rPr>
        <w:t xml:space="preserve"> </w:t>
      </w:r>
      <w:r>
        <w:t>initial</w:t>
      </w:r>
      <w:r>
        <w:rPr>
          <w:spacing w:val="-5"/>
        </w:rPr>
        <w:t xml:space="preserve"> </w:t>
      </w:r>
      <w:r>
        <w:t>fills</w:t>
      </w:r>
      <w:r>
        <w:rPr>
          <w:spacing w:val="-7"/>
        </w:rPr>
        <w:t xml:space="preserve"> </w:t>
      </w:r>
      <w:r>
        <w:t>of</w:t>
      </w:r>
      <w:r>
        <w:rPr>
          <w:spacing w:val="-7"/>
        </w:rPr>
        <w:t xml:space="preserve"> </w:t>
      </w:r>
      <w:r>
        <w:t>opioids</w:t>
      </w:r>
      <w:r>
        <w:rPr>
          <w:spacing w:val="-4"/>
        </w:rPr>
        <w:t xml:space="preserve"> </w:t>
      </w:r>
      <w:r>
        <w:t>prescriptions</w:t>
      </w:r>
      <w:r>
        <w:rPr>
          <w:spacing w:val="-4"/>
        </w:rPr>
        <w:t xml:space="preserve"> </w:t>
      </w:r>
      <w:r>
        <w:t>regardless</w:t>
      </w:r>
      <w:r>
        <w:rPr>
          <w:spacing w:val="-7"/>
        </w:rPr>
        <w:t xml:space="preserve"> </w:t>
      </w:r>
      <w:r>
        <w:t>of</w:t>
      </w:r>
      <w:r>
        <w:rPr>
          <w:spacing w:val="-4"/>
        </w:rPr>
        <w:t xml:space="preserve"> </w:t>
      </w:r>
      <w:r>
        <w:t>daily</w:t>
      </w:r>
      <w:r>
        <w:rPr>
          <w:spacing w:val="-4"/>
        </w:rPr>
        <w:t xml:space="preserve"> </w:t>
      </w:r>
      <w:r>
        <w:t>dose</w:t>
      </w:r>
      <w:r>
        <w:rPr>
          <w:spacing w:val="-6"/>
        </w:rPr>
        <w:t xml:space="preserve"> </w:t>
      </w:r>
      <w:r>
        <w:t>maximum; and</w:t>
      </w:r>
      <w:r>
        <w:rPr>
          <w:spacing w:val="-2"/>
        </w:rPr>
        <w:t xml:space="preserve"> </w:t>
      </w:r>
      <w:r>
        <w:t>(5)</w:t>
      </w:r>
      <w:r>
        <w:rPr>
          <w:spacing w:val="-6"/>
        </w:rPr>
        <w:t xml:space="preserve"> </w:t>
      </w:r>
      <w:r>
        <w:t>expecting</w:t>
      </w:r>
      <w:r>
        <w:rPr>
          <w:spacing w:val="-2"/>
        </w:rPr>
        <w:t xml:space="preserve"> </w:t>
      </w:r>
      <w:r>
        <w:t>all</w:t>
      </w:r>
      <w:r>
        <w:rPr>
          <w:spacing w:val="-4"/>
        </w:rPr>
        <w:t xml:space="preserve"> </w:t>
      </w:r>
      <w:r>
        <w:t>sponsors</w:t>
      </w:r>
      <w:r>
        <w:rPr>
          <w:spacing w:val="-4"/>
        </w:rPr>
        <w:t xml:space="preserve"> </w:t>
      </w:r>
      <w:r>
        <w:t>to implement</w:t>
      </w:r>
      <w:r>
        <w:rPr>
          <w:spacing w:val="-4"/>
        </w:rPr>
        <w:t xml:space="preserve"> </w:t>
      </w:r>
      <w:r>
        <w:t>soft</w:t>
      </w:r>
      <w:r>
        <w:rPr>
          <w:spacing w:val="-6"/>
        </w:rPr>
        <w:t xml:space="preserve"> </w:t>
      </w:r>
      <w:r>
        <w:t>POS</w:t>
      </w:r>
      <w:r>
        <w:rPr>
          <w:spacing w:val="-6"/>
        </w:rPr>
        <w:t xml:space="preserve"> </w:t>
      </w:r>
      <w:r>
        <w:t>safety</w:t>
      </w:r>
      <w:r>
        <w:rPr>
          <w:spacing w:val="-4"/>
        </w:rPr>
        <w:t xml:space="preserve"> </w:t>
      </w:r>
      <w:r>
        <w:t>edits</w:t>
      </w:r>
      <w:r>
        <w:rPr>
          <w:spacing w:val="-3"/>
        </w:rPr>
        <w:t xml:space="preserve"> </w:t>
      </w:r>
      <w:r>
        <w:t>on</w:t>
      </w:r>
      <w:r>
        <w:rPr>
          <w:spacing w:val="-4"/>
        </w:rPr>
        <w:t xml:space="preserve"> </w:t>
      </w:r>
      <w:r>
        <w:t>duplicative</w:t>
      </w:r>
      <w:r>
        <w:rPr>
          <w:spacing w:val="-3"/>
        </w:rPr>
        <w:t xml:space="preserve"> </w:t>
      </w:r>
      <w:r>
        <w:t>therapy</w:t>
      </w:r>
      <w:r>
        <w:rPr>
          <w:spacing w:val="-3"/>
        </w:rPr>
        <w:t xml:space="preserve"> </w:t>
      </w:r>
      <w:r>
        <w:t>of</w:t>
      </w:r>
      <w:r>
        <w:rPr>
          <w:spacing w:val="-6"/>
        </w:rPr>
        <w:t xml:space="preserve"> </w:t>
      </w:r>
      <w:r>
        <w:t>multiple</w:t>
      </w:r>
      <w:r>
        <w:rPr>
          <w:spacing w:val="-4"/>
        </w:rPr>
        <w:t xml:space="preserve"> </w:t>
      </w:r>
      <w:r>
        <w:t>long- acting opioids and requesting feedback on concurrent prescription opioid/benzodiazepine soft</w:t>
      </w:r>
      <w:r>
        <w:rPr>
          <w:spacing w:val="-25"/>
        </w:rPr>
        <w:t xml:space="preserve"> </w:t>
      </w:r>
      <w:r>
        <w:t>edits.</w:t>
      </w:r>
    </w:p>
    <w:p w:rsidR="00CB7816" w:rsidRDefault="00D31B84">
      <w:pPr>
        <w:pStyle w:val="ListParagraph"/>
        <w:numPr>
          <w:ilvl w:val="1"/>
          <w:numId w:val="6"/>
        </w:numPr>
        <w:tabs>
          <w:tab w:val="left" w:pos="820"/>
          <w:tab w:val="left" w:pos="821"/>
        </w:tabs>
        <w:spacing w:before="158"/>
        <w:ind w:right="0"/>
        <w:jc w:val="left"/>
      </w:pPr>
      <w:r>
        <w:rPr>
          <w:b/>
        </w:rPr>
        <w:t xml:space="preserve">SCAN Comments/Rationale:  </w:t>
      </w:r>
      <w:r>
        <w:t>Below are SCAN’s comments to the above</w:t>
      </w:r>
      <w:r>
        <w:rPr>
          <w:spacing w:val="-26"/>
        </w:rPr>
        <w:t xml:space="preserve"> </w:t>
      </w:r>
      <w:r>
        <w:t>proposals:</w:t>
      </w:r>
    </w:p>
    <w:p w:rsidR="00CB7816" w:rsidRDefault="00CB7816">
      <w:pPr>
        <w:pStyle w:val="BodyText"/>
        <w:spacing w:before="6"/>
        <w:rPr>
          <w:sz w:val="25"/>
        </w:rPr>
      </w:pPr>
    </w:p>
    <w:p w:rsidR="00CB7816" w:rsidRDefault="00D31B84">
      <w:pPr>
        <w:pStyle w:val="ListParagraph"/>
        <w:numPr>
          <w:ilvl w:val="0"/>
          <w:numId w:val="5"/>
        </w:numPr>
        <w:tabs>
          <w:tab w:val="left" w:pos="1138"/>
        </w:tabs>
        <w:spacing w:line="259" w:lineRule="auto"/>
        <w:ind w:right="118" w:firstLine="0"/>
        <w:jc w:val="both"/>
      </w:pPr>
      <w:r>
        <w:rPr>
          <w:i/>
        </w:rPr>
        <w:t xml:space="preserve">Additional Flags. </w:t>
      </w:r>
      <w:r>
        <w:t>SCAN supports adding additional flags for potentiator drugs used in combination with opioids in OMS, as this informs the sponsor of any increased risk of adverse events in its concurrent use or indication of members switching to alternative pain</w:t>
      </w:r>
      <w:r>
        <w:rPr>
          <w:spacing w:val="-18"/>
        </w:rPr>
        <w:t xml:space="preserve"> </w:t>
      </w:r>
      <w:r>
        <w:t>treatments.</w:t>
      </w:r>
    </w:p>
    <w:p w:rsidR="00CB7816" w:rsidRDefault="00CB7816">
      <w:pPr>
        <w:pStyle w:val="BodyText"/>
        <w:spacing w:before="9"/>
        <w:rPr>
          <w:sz w:val="23"/>
        </w:rPr>
      </w:pPr>
    </w:p>
    <w:p w:rsidR="00CB7816" w:rsidRDefault="00D31B84">
      <w:pPr>
        <w:pStyle w:val="ListParagraph"/>
        <w:numPr>
          <w:ilvl w:val="0"/>
          <w:numId w:val="5"/>
        </w:numPr>
        <w:tabs>
          <w:tab w:val="left" w:pos="1126"/>
        </w:tabs>
        <w:spacing w:line="259" w:lineRule="auto"/>
        <w:ind w:right="116" w:firstLine="0"/>
        <w:jc w:val="both"/>
      </w:pPr>
      <w:r>
        <w:rPr>
          <w:i/>
        </w:rPr>
        <w:t>New PQA Measure</w:t>
      </w:r>
      <w:r>
        <w:t>. SCAN also supports adding a new PQA measure, Concurrent Use of Opioids and Benzodiazepines, to Patient Safety Reporting to help plans monitor rate as well as compare against national</w:t>
      </w:r>
      <w:r>
        <w:rPr>
          <w:spacing w:val="-5"/>
        </w:rPr>
        <w:t xml:space="preserve"> </w:t>
      </w:r>
      <w:r>
        <w:t>averages.</w:t>
      </w:r>
    </w:p>
    <w:p w:rsidR="00CB7816" w:rsidRDefault="00CB7816">
      <w:pPr>
        <w:pStyle w:val="BodyText"/>
        <w:spacing w:before="9"/>
        <w:rPr>
          <w:sz w:val="23"/>
        </w:rPr>
      </w:pPr>
    </w:p>
    <w:p w:rsidR="00CB7816" w:rsidRDefault="00D31B84">
      <w:pPr>
        <w:pStyle w:val="ListParagraph"/>
        <w:numPr>
          <w:ilvl w:val="0"/>
          <w:numId w:val="5"/>
        </w:numPr>
        <w:tabs>
          <w:tab w:val="left" w:pos="1128"/>
        </w:tabs>
        <w:spacing w:line="259" w:lineRule="auto"/>
        <w:ind w:right="118" w:firstLine="0"/>
        <w:jc w:val="both"/>
      </w:pPr>
      <w:r>
        <w:rPr>
          <w:i/>
        </w:rPr>
        <w:t xml:space="preserve">Soft/Hard Edits. </w:t>
      </w:r>
      <w:r>
        <w:t>SCAN requests keeping existing options of setting soft cumulative opioid claim edit MME threshold at or above 90 mg per day and/or any hard cumulative opioid claim edit at or above 200 mg per day and including multiple prescriber or multiple pharmacy criteria in these edits for</w:t>
      </w:r>
      <w:r>
        <w:rPr>
          <w:spacing w:val="-26"/>
        </w:rPr>
        <w:t xml:space="preserve"> </w:t>
      </w:r>
      <w:r>
        <w:t>2019.</w:t>
      </w:r>
    </w:p>
    <w:p w:rsidR="00CB7816" w:rsidRDefault="00CB7816">
      <w:pPr>
        <w:spacing w:line="259" w:lineRule="auto"/>
        <w:jc w:val="both"/>
        <w:sectPr w:rsidR="00CB7816">
          <w:pgSz w:w="12240" w:h="15840"/>
          <w:pgMar w:top="1400" w:right="960" w:bottom="1200" w:left="980" w:header="0" w:footer="1015" w:gutter="0"/>
          <w:cols w:space="720"/>
        </w:sectPr>
      </w:pPr>
    </w:p>
    <w:p w:rsidR="00CB7816" w:rsidRDefault="00D31B84">
      <w:pPr>
        <w:pStyle w:val="BodyText"/>
        <w:spacing w:before="37" w:line="259" w:lineRule="auto"/>
        <w:ind w:left="560" w:right="112"/>
        <w:jc w:val="both"/>
      </w:pPr>
      <w:r>
        <w:lastRenderedPageBreak/>
        <w:t>Instituting</w:t>
      </w:r>
      <w:r>
        <w:rPr>
          <w:spacing w:val="-3"/>
        </w:rPr>
        <w:t xml:space="preserve"> </w:t>
      </w:r>
      <w:r>
        <w:t>hard</w:t>
      </w:r>
      <w:r>
        <w:rPr>
          <w:spacing w:val="-6"/>
        </w:rPr>
        <w:t xml:space="preserve"> </w:t>
      </w:r>
      <w:r>
        <w:t>edits</w:t>
      </w:r>
      <w:r>
        <w:rPr>
          <w:spacing w:val="-5"/>
        </w:rPr>
        <w:t xml:space="preserve"> </w:t>
      </w:r>
      <w:r>
        <w:t>is</w:t>
      </w:r>
      <w:r>
        <w:rPr>
          <w:spacing w:val="-5"/>
        </w:rPr>
        <w:t xml:space="preserve"> </w:t>
      </w:r>
      <w:r>
        <w:t>an</w:t>
      </w:r>
      <w:r>
        <w:rPr>
          <w:spacing w:val="-7"/>
        </w:rPr>
        <w:t xml:space="preserve"> </w:t>
      </w:r>
      <w:r>
        <w:t>effective</w:t>
      </w:r>
      <w:r>
        <w:rPr>
          <w:spacing w:val="-6"/>
        </w:rPr>
        <w:t xml:space="preserve"> </w:t>
      </w:r>
      <w:r>
        <w:t>means</w:t>
      </w:r>
      <w:r>
        <w:rPr>
          <w:spacing w:val="-5"/>
        </w:rPr>
        <w:t xml:space="preserve"> </w:t>
      </w:r>
      <w:r>
        <w:t>to</w:t>
      </w:r>
      <w:r>
        <w:rPr>
          <w:spacing w:val="-3"/>
        </w:rPr>
        <w:t xml:space="preserve"> </w:t>
      </w:r>
      <w:r>
        <w:t>limit</w:t>
      </w:r>
      <w:r>
        <w:rPr>
          <w:spacing w:val="-2"/>
        </w:rPr>
        <w:t xml:space="preserve"> </w:t>
      </w:r>
      <w:r>
        <w:t>an</w:t>
      </w:r>
      <w:r>
        <w:rPr>
          <w:spacing w:val="-5"/>
        </w:rPr>
        <w:t xml:space="preserve"> </w:t>
      </w:r>
      <w:r>
        <w:t>excessive</w:t>
      </w:r>
      <w:r>
        <w:rPr>
          <w:spacing w:val="-2"/>
        </w:rPr>
        <w:t xml:space="preserve"> </w:t>
      </w:r>
      <w:r>
        <w:t>supply</w:t>
      </w:r>
      <w:r>
        <w:rPr>
          <w:spacing w:val="-6"/>
        </w:rPr>
        <w:t xml:space="preserve"> </w:t>
      </w:r>
      <w:r>
        <w:t>of</w:t>
      </w:r>
      <w:r>
        <w:rPr>
          <w:spacing w:val="-5"/>
        </w:rPr>
        <w:t xml:space="preserve"> </w:t>
      </w:r>
      <w:r>
        <w:t>opioids;</w:t>
      </w:r>
      <w:r>
        <w:rPr>
          <w:spacing w:val="1"/>
        </w:rPr>
        <w:t xml:space="preserve"> </w:t>
      </w:r>
      <w:r>
        <w:t>however,</w:t>
      </w:r>
      <w:r>
        <w:rPr>
          <w:spacing w:val="-4"/>
        </w:rPr>
        <w:t xml:space="preserve"> </w:t>
      </w:r>
      <w:r>
        <w:t>we</w:t>
      </w:r>
      <w:r>
        <w:rPr>
          <w:spacing w:val="-4"/>
        </w:rPr>
        <w:t xml:space="preserve"> </w:t>
      </w:r>
      <w:r>
        <w:t>recognize that</w:t>
      </w:r>
      <w:r>
        <w:rPr>
          <w:spacing w:val="-9"/>
        </w:rPr>
        <w:t xml:space="preserve"> </w:t>
      </w:r>
      <w:r>
        <w:t>an</w:t>
      </w:r>
      <w:r>
        <w:rPr>
          <w:spacing w:val="-12"/>
        </w:rPr>
        <w:t xml:space="preserve"> </w:t>
      </w:r>
      <w:r>
        <w:t>edit</w:t>
      </w:r>
      <w:r>
        <w:rPr>
          <w:spacing w:val="-8"/>
        </w:rPr>
        <w:t xml:space="preserve"> </w:t>
      </w:r>
      <w:r>
        <w:t>at</w:t>
      </w:r>
      <w:r>
        <w:rPr>
          <w:spacing w:val="-11"/>
        </w:rPr>
        <w:t xml:space="preserve"> </w:t>
      </w:r>
      <w:r>
        <w:t>90</w:t>
      </w:r>
      <w:r>
        <w:rPr>
          <w:spacing w:val="-10"/>
        </w:rPr>
        <w:t xml:space="preserve"> </w:t>
      </w:r>
      <w:r>
        <w:t>MME</w:t>
      </w:r>
      <w:r>
        <w:rPr>
          <w:spacing w:val="-11"/>
        </w:rPr>
        <w:t xml:space="preserve"> </w:t>
      </w:r>
      <w:r>
        <w:t>may</w:t>
      </w:r>
      <w:r>
        <w:rPr>
          <w:spacing w:val="-8"/>
        </w:rPr>
        <w:t xml:space="preserve"> </w:t>
      </w:r>
      <w:r>
        <w:t>have</w:t>
      </w:r>
      <w:r>
        <w:rPr>
          <w:spacing w:val="-11"/>
        </w:rPr>
        <w:t xml:space="preserve"> </w:t>
      </w:r>
      <w:r>
        <w:t>the</w:t>
      </w:r>
      <w:r>
        <w:rPr>
          <w:spacing w:val="-9"/>
        </w:rPr>
        <w:t xml:space="preserve"> </w:t>
      </w:r>
      <w:r>
        <w:t>unintended</w:t>
      </w:r>
      <w:r>
        <w:rPr>
          <w:spacing w:val="-10"/>
        </w:rPr>
        <w:t xml:space="preserve"> </w:t>
      </w:r>
      <w:r>
        <w:t>consequence</w:t>
      </w:r>
      <w:r>
        <w:rPr>
          <w:spacing w:val="-9"/>
        </w:rPr>
        <w:t xml:space="preserve"> </w:t>
      </w:r>
      <w:r>
        <w:t>for</w:t>
      </w:r>
      <w:r>
        <w:rPr>
          <w:spacing w:val="-12"/>
        </w:rPr>
        <w:t xml:space="preserve"> </w:t>
      </w:r>
      <w:r>
        <w:t>opioid</w:t>
      </w:r>
      <w:r>
        <w:rPr>
          <w:spacing w:val="-10"/>
        </w:rPr>
        <w:t xml:space="preserve"> </w:t>
      </w:r>
      <w:r>
        <w:t>dependent</w:t>
      </w:r>
      <w:r>
        <w:rPr>
          <w:spacing w:val="-9"/>
        </w:rPr>
        <w:t xml:space="preserve"> </w:t>
      </w:r>
      <w:r>
        <w:t>beneficiaries</w:t>
      </w:r>
      <w:r>
        <w:rPr>
          <w:spacing w:val="-11"/>
        </w:rPr>
        <w:t xml:space="preserve"> </w:t>
      </w:r>
      <w:r>
        <w:t>to</w:t>
      </w:r>
      <w:r>
        <w:rPr>
          <w:spacing w:val="-8"/>
        </w:rPr>
        <w:t xml:space="preserve"> </w:t>
      </w:r>
      <w:r>
        <w:t>seek illicit substances, e.g. heroin. We support CMS’s efforts to prevent prescription opioid overuse, and recommend re-educating providers rather than instituting a formulary hard edit and 7-day supply allowance</w:t>
      </w:r>
      <w:r>
        <w:rPr>
          <w:spacing w:val="-3"/>
        </w:rPr>
        <w:t xml:space="preserve"> </w:t>
      </w:r>
      <w:r>
        <w:t>because:</w:t>
      </w:r>
    </w:p>
    <w:p w:rsidR="00CB7816" w:rsidRDefault="00D31B84">
      <w:pPr>
        <w:pStyle w:val="ListParagraph"/>
        <w:numPr>
          <w:ilvl w:val="1"/>
          <w:numId w:val="5"/>
        </w:numPr>
        <w:tabs>
          <w:tab w:val="left" w:pos="1281"/>
        </w:tabs>
        <w:spacing w:before="159" w:line="256" w:lineRule="auto"/>
        <w:ind w:right="116"/>
      </w:pPr>
      <w:r>
        <w:t>Instituting</w:t>
      </w:r>
      <w:r>
        <w:rPr>
          <w:spacing w:val="-12"/>
        </w:rPr>
        <w:t xml:space="preserve"> </w:t>
      </w:r>
      <w:r>
        <w:t>this</w:t>
      </w:r>
      <w:r>
        <w:rPr>
          <w:spacing w:val="-11"/>
        </w:rPr>
        <w:t xml:space="preserve"> </w:t>
      </w:r>
      <w:r>
        <w:t>more</w:t>
      </w:r>
      <w:r>
        <w:rPr>
          <w:spacing w:val="-11"/>
        </w:rPr>
        <w:t xml:space="preserve"> </w:t>
      </w:r>
      <w:r>
        <w:t>restrictive</w:t>
      </w:r>
      <w:r>
        <w:rPr>
          <w:spacing w:val="-11"/>
        </w:rPr>
        <w:t xml:space="preserve"> </w:t>
      </w:r>
      <w:r>
        <w:t>hard-edit</w:t>
      </w:r>
      <w:r>
        <w:rPr>
          <w:spacing w:val="-12"/>
        </w:rPr>
        <w:t xml:space="preserve"> </w:t>
      </w:r>
      <w:r>
        <w:t>of</w:t>
      </w:r>
      <w:r>
        <w:rPr>
          <w:spacing w:val="-12"/>
        </w:rPr>
        <w:t xml:space="preserve"> </w:t>
      </w:r>
      <w:r>
        <w:t>90</w:t>
      </w:r>
      <w:r>
        <w:rPr>
          <w:spacing w:val="-11"/>
        </w:rPr>
        <w:t xml:space="preserve"> </w:t>
      </w:r>
      <w:r>
        <w:t>MME/day</w:t>
      </w:r>
      <w:r>
        <w:rPr>
          <w:spacing w:val="-11"/>
        </w:rPr>
        <w:t xml:space="preserve"> </w:t>
      </w:r>
      <w:r>
        <w:t>while</w:t>
      </w:r>
      <w:r>
        <w:rPr>
          <w:spacing w:val="-11"/>
        </w:rPr>
        <w:t xml:space="preserve"> </w:t>
      </w:r>
      <w:r>
        <w:t>eliminating</w:t>
      </w:r>
      <w:r>
        <w:rPr>
          <w:spacing w:val="-12"/>
        </w:rPr>
        <w:t xml:space="preserve"> </w:t>
      </w:r>
      <w:r>
        <w:t>the</w:t>
      </w:r>
      <w:r>
        <w:rPr>
          <w:spacing w:val="-13"/>
        </w:rPr>
        <w:t xml:space="preserve"> </w:t>
      </w:r>
      <w:r>
        <w:t>option</w:t>
      </w:r>
      <w:r>
        <w:rPr>
          <w:spacing w:val="-12"/>
        </w:rPr>
        <w:t xml:space="preserve"> </w:t>
      </w:r>
      <w:r>
        <w:t>of</w:t>
      </w:r>
      <w:r>
        <w:rPr>
          <w:spacing w:val="-12"/>
        </w:rPr>
        <w:t xml:space="preserve"> </w:t>
      </w:r>
      <w:r>
        <w:t>including multiple prescribers/pharmacies in the edit will significantly increase the number of coverage determinations requests that CMS generally expects to be resolved within 24 hours of receipt of the prescriber’s supporting</w:t>
      </w:r>
      <w:r>
        <w:rPr>
          <w:spacing w:val="-8"/>
        </w:rPr>
        <w:t xml:space="preserve"> </w:t>
      </w:r>
      <w:r>
        <w:t>statement;</w:t>
      </w:r>
    </w:p>
    <w:p w:rsidR="00CB7816" w:rsidRDefault="00CB7816">
      <w:pPr>
        <w:pStyle w:val="BodyText"/>
        <w:spacing w:before="10"/>
        <w:rPr>
          <w:sz w:val="23"/>
        </w:rPr>
      </w:pPr>
    </w:p>
    <w:p w:rsidR="00CB7816" w:rsidRDefault="00D31B84">
      <w:pPr>
        <w:pStyle w:val="ListParagraph"/>
        <w:numPr>
          <w:ilvl w:val="1"/>
          <w:numId w:val="5"/>
        </w:numPr>
        <w:tabs>
          <w:tab w:val="left" w:pos="1281"/>
        </w:tabs>
        <w:spacing w:line="256" w:lineRule="auto"/>
      </w:pPr>
      <w:r>
        <w:t>Providing a 7-day transition supply for the single opioid accompanied by a transition letter notification may not be clinically appropriate for a member who may require a short-acting (SA) and a long-acting (LA) opioid and may coincide with the regular transition period for a member (e.g.,</w:t>
      </w:r>
      <w:r>
        <w:rPr>
          <w:spacing w:val="-3"/>
        </w:rPr>
        <w:t xml:space="preserve"> </w:t>
      </w:r>
      <w:r>
        <w:t>a</w:t>
      </w:r>
      <w:r>
        <w:rPr>
          <w:spacing w:val="-3"/>
        </w:rPr>
        <w:t xml:space="preserve"> </w:t>
      </w:r>
      <w:r>
        <w:t>new</w:t>
      </w:r>
      <w:r>
        <w:rPr>
          <w:spacing w:val="-5"/>
        </w:rPr>
        <w:t xml:space="preserve"> </w:t>
      </w:r>
      <w:r>
        <w:t>member</w:t>
      </w:r>
      <w:r>
        <w:rPr>
          <w:spacing w:val="-5"/>
        </w:rPr>
        <w:t xml:space="preserve"> </w:t>
      </w:r>
      <w:r>
        <w:t>enrolled</w:t>
      </w:r>
      <w:r>
        <w:rPr>
          <w:spacing w:val="-4"/>
        </w:rPr>
        <w:t xml:space="preserve"> </w:t>
      </w:r>
      <w:r>
        <w:t>to</w:t>
      </w:r>
      <w:r>
        <w:rPr>
          <w:spacing w:val="-2"/>
        </w:rPr>
        <w:t xml:space="preserve"> </w:t>
      </w:r>
      <w:r>
        <w:t>a</w:t>
      </w:r>
      <w:r>
        <w:rPr>
          <w:spacing w:val="-6"/>
        </w:rPr>
        <w:t xml:space="preserve"> </w:t>
      </w:r>
      <w:r>
        <w:t>plan</w:t>
      </w:r>
      <w:r>
        <w:rPr>
          <w:spacing w:val="-5"/>
        </w:rPr>
        <w:t xml:space="preserve"> </w:t>
      </w:r>
      <w:r>
        <w:t>who</w:t>
      </w:r>
      <w:r>
        <w:rPr>
          <w:spacing w:val="-3"/>
        </w:rPr>
        <w:t xml:space="preserve"> </w:t>
      </w:r>
      <w:r>
        <w:t>is</w:t>
      </w:r>
      <w:r>
        <w:rPr>
          <w:spacing w:val="-6"/>
        </w:rPr>
        <w:t xml:space="preserve"> </w:t>
      </w:r>
      <w:r>
        <w:t>eligible</w:t>
      </w:r>
      <w:r>
        <w:rPr>
          <w:spacing w:val="-6"/>
        </w:rPr>
        <w:t xml:space="preserve"> </w:t>
      </w:r>
      <w:r>
        <w:t>to</w:t>
      </w:r>
      <w:r>
        <w:rPr>
          <w:spacing w:val="-2"/>
        </w:rPr>
        <w:t xml:space="preserve"> </w:t>
      </w:r>
      <w:r>
        <w:t>get</w:t>
      </w:r>
      <w:r>
        <w:rPr>
          <w:spacing w:val="-3"/>
        </w:rPr>
        <w:t xml:space="preserve"> </w:t>
      </w:r>
      <w:r>
        <w:t>a</w:t>
      </w:r>
      <w:r>
        <w:rPr>
          <w:spacing w:val="-3"/>
        </w:rPr>
        <w:t xml:space="preserve"> </w:t>
      </w:r>
      <w:r>
        <w:t>30-day</w:t>
      </w:r>
      <w:r>
        <w:rPr>
          <w:spacing w:val="-5"/>
        </w:rPr>
        <w:t xml:space="preserve"> </w:t>
      </w:r>
      <w:r>
        <w:t>transition</w:t>
      </w:r>
      <w:r>
        <w:rPr>
          <w:spacing w:val="-4"/>
        </w:rPr>
        <w:t xml:space="preserve"> </w:t>
      </w:r>
      <w:r>
        <w:t>supply/transition notification of a non-formulary opioid) causing member and prescriber</w:t>
      </w:r>
      <w:r>
        <w:rPr>
          <w:spacing w:val="-31"/>
        </w:rPr>
        <w:t xml:space="preserve"> </w:t>
      </w:r>
      <w:r>
        <w:t>confusion.</w:t>
      </w:r>
    </w:p>
    <w:p w:rsidR="00CB7816" w:rsidRDefault="00D31B84">
      <w:pPr>
        <w:pStyle w:val="BodyText"/>
        <w:spacing w:before="163" w:line="259" w:lineRule="auto"/>
        <w:ind w:left="1280" w:right="113"/>
        <w:jc w:val="both"/>
      </w:pPr>
      <w:r>
        <w:t>A</w:t>
      </w:r>
      <w:r>
        <w:rPr>
          <w:spacing w:val="-5"/>
        </w:rPr>
        <w:t xml:space="preserve"> </w:t>
      </w:r>
      <w:r>
        <w:t>hard</w:t>
      </w:r>
      <w:r>
        <w:rPr>
          <w:spacing w:val="-5"/>
        </w:rPr>
        <w:t xml:space="preserve"> </w:t>
      </w:r>
      <w:r>
        <w:t>edit</w:t>
      </w:r>
      <w:r>
        <w:rPr>
          <w:spacing w:val="-6"/>
        </w:rPr>
        <w:t xml:space="preserve"> </w:t>
      </w:r>
      <w:r>
        <w:t>also</w:t>
      </w:r>
      <w:r>
        <w:rPr>
          <w:spacing w:val="-5"/>
        </w:rPr>
        <w:t xml:space="preserve"> </w:t>
      </w:r>
      <w:r>
        <w:t>will</w:t>
      </w:r>
      <w:r>
        <w:rPr>
          <w:spacing w:val="-4"/>
        </w:rPr>
        <w:t xml:space="preserve"> </w:t>
      </w:r>
      <w:r>
        <w:t>lead</w:t>
      </w:r>
      <w:r>
        <w:rPr>
          <w:spacing w:val="-5"/>
        </w:rPr>
        <w:t xml:space="preserve"> </w:t>
      </w:r>
      <w:r>
        <w:t>to</w:t>
      </w:r>
      <w:r>
        <w:rPr>
          <w:spacing w:val="-5"/>
        </w:rPr>
        <w:t xml:space="preserve"> </w:t>
      </w:r>
      <w:r>
        <w:t>member</w:t>
      </w:r>
      <w:r>
        <w:rPr>
          <w:spacing w:val="-6"/>
        </w:rPr>
        <w:t xml:space="preserve"> </w:t>
      </w:r>
      <w:r>
        <w:t>dissatisfaction</w:t>
      </w:r>
      <w:r>
        <w:rPr>
          <w:spacing w:val="-5"/>
        </w:rPr>
        <w:t xml:space="preserve"> </w:t>
      </w:r>
      <w:r>
        <w:t>with</w:t>
      </w:r>
      <w:r>
        <w:rPr>
          <w:spacing w:val="-5"/>
        </w:rPr>
        <w:t xml:space="preserve"> </w:t>
      </w:r>
      <w:r>
        <w:t>the</w:t>
      </w:r>
      <w:r>
        <w:rPr>
          <w:spacing w:val="-4"/>
        </w:rPr>
        <w:t xml:space="preserve"> </w:t>
      </w:r>
      <w:r>
        <w:t>pharmacy</w:t>
      </w:r>
      <w:r>
        <w:rPr>
          <w:spacing w:val="-4"/>
        </w:rPr>
        <w:t xml:space="preserve"> </w:t>
      </w:r>
      <w:r>
        <w:t>and</w:t>
      </w:r>
      <w:r>
        <w:rPr>
          <w:spacing w:val="-7"/>
        </w:rPr>
        <w:t xml:space="preserve"> </w:t>
      </w:r>
      <w:r>
        <w:t>insurer,</w:t>
      </w:r>
      <w:r>
        <w:rPr>
          <w:spacing w:val="-4"/>
        </w:rPr>
        <w:t xml:space="preserve"> </w:t>
      </w:r>
      <w:r>
        <w:t>who</w:t>
      </w:r>
      <w:r>
        <w:rPr>
          <w:spacing w:val="-3"/>
        </w:rPr>
        <w:t xml:space="preserve"> </w:t>
      </w:r>
      <w:r>
        <w:t>from</w:t>
      </w:r>
      <w:r>
        <w:rPr>
          <w:spacing w:val="-3"/>
        </w:rPr>
        <w:t xml:space="preserve"> </w:t>
      </w:r>
      <w:r>
        <w:t>the beneficiary’s standpoint is not providing medication as prescribed by their physician. If all sponsors were to implement hard formulary-level cumulative opioid safety edits at POS at the pharmacy at a dosage level of 90 MME/day with a 7-day supply allowance (which can only be overridden</w:t>
      </w:r>
      <w:r>
        <w:rPr>
          <w:spacing w:val="-4"/>
        </w:rPr>
        <w:t xml:space="preserve"> </w:t>
      </w:r>
      <w:r>
        <w:t>by</w:t>
      </w:r>
      <w:r>
        <w:rPr>
          <w:spacing w:val="-3"/>
        </w:rPr>
        <w:t xml:space="preserve"> </w:t>
      </w:r>
      <w:r>
        <w:t>the</w:t>
      </w:r>
      <w:r>
        <w:rPr>
          <w:spacing w:val="-3"/>
        </w:rPr>
        <w:t xml:space="preserve"> </w:t>
      </w:r>
      <w:r>
        <w:t>sponsor),</w:t>
      </w:r>
      <w:r>
        <w:rPr>
          <w:spacing w:val="-3"/>
        </w:rPr>
        <w:t xml:space="preserve"> </w:t>
      </w:r>
      <w:r>
        <w:t>it</w:t>
      </w:r>
      <w:r>
        <w:rPr>
          <w:spacing w:val="-3"/>
        </w:rPr>
        <w:t xml:space="preserve"> </w:t>
      </w:r>
      <w:r>
        <w:t>would</w:t>
      </w:r>
      <w:r>
        <w:rPr>
          <w:spacing w:val="-4"/>
        </w:rPr>
        <w:t xml:space="preserve"> </w:t>
      </w:r>
      <w:r>
        <w:t>not</w:t>
      </w:r>
      <w:r>
        <w:rPr>
          <w:spacing w:val="-3"/>
        </w:rPr>
        <w:t xml:space="preserve"> </w:t>
      </w:r>
      <w:r>
        <w:t>only</w:t>
      </w:r>
      <w:r>
        <w:rPr>
          <w:spacing w:val="-3"/>
        </w:rPr>
        <w:t xml:space="preserve"> </w:t>
      </w:r>
      <w:r>
        <w:t>create</w:t>
      </w:r>
      <w:r>
        <w:rPr>
          <w:spacing w:val="-3"/>
        </w:rPr>
        <w:t xml:space="preserve"> </w:t>
      </w:r>
      <w:r>
        <w:t>a</w:t>
      </w:r>
      <w:r>
        <w:rPr>
          <w:spacing w:val="-6"/>
        </w:rPr>
        <w:t xml:space="preserve"> </w:t>
      </w:r>
      <w:r>
        <w:t>significant</w:t>
      </w:r>
      <w:r>
        <w:rPr>
          <w:spacing w:val="-3"/>
        </w:rPr>
        <w:t xml:space="preserve"> </w:t>
      </w:r>
      <w:r>
        <w:t>administrative</w:t>
      </w:r>
      <w:r>
        <w:rPr>
          <w:spacing w:val="-3"/>
        </w:rPr>
        <w:t xml:space="preserve"> </w:t>
      </w:r>
      <w:r>
        <w:t>plan</w:t>
      </w:r>
      <w:r>
        <w:rPr>
          <w:spacing w:val="-5"/>
        </w:rPr>
        <w:t xml:space="preserve"> </w:t>
      </w:r>
      <w:r>
        <w:t>burden</w:t>
      </w:r>
      <w:r>
        <w:rPr>
          <w:spacing w:val="-4"/>
        </w:rPr>
        <w:t xml:space="preserve"> </w:t>
      </w:r>
      <w:r>
        <w:t>but, more importantly, may impede access to medically necessary drug regimens for our</w:t>
      </w:r>
      <w:r>
        <w:rPr>
          <w:spacing w:val="-27"/>
        </w:rPr>
        <w:t xml:space="preserve"> </w:t>
      </w:r>
      <w:r>
        <w:t>members.</w:t>
      </w:r>
    </w:p>
    <w:p w:rsidR="00CB7816" w:rsidRDefault="00CB7816">
      <w:pPr>
        <w:pStyle w:val="BodyText"/>
        <w:spacing w:before="9"/>
        <w:rPr>
          <w:sz w:val="23"/>
        </w:rPr>
      </w:pPr>
    </w:p>
    <w:p w:rsidR="00CB7816" w:rsidRDefault="00D31B84">
      <w:pPr>
        <w:pStyle w:val="ListParagraph"/>
        <w:numPr>
          <w:ilvl w:val="0"/>
          <w:numId w:val="5"/>
        </w:numPr>
        <w:tabs>
          <w:tab w:val="left" w:pos="904"/>
        </w:tabs>
        <w:spacing w:line="259" w:lineRule="auto"/>
        <w:ind w:left="560" w:firstLine="0"/>
        <w:jc w:val="both"/>
      </w:pPr>
      <w:r>
        <w:rPr>
          <w:i/>
        </w:rPr>
        <w:t xml:space="preserve">Targeted Population Approach. </w:t>
      </w:r>
      <w:r>
        <w:t>While SCAN supports efforts for preventing prescription opioid overuse, implementing a targeted population approach will avoid administrative burden on the health system</w:t>
      </w:r>
      <w:r>
        <w:rPr>
          <w:spacing w:val="-8"/>
        </w:rPr>
        <w:t xml:space="preserve"> </w:t>
      </w:r>
      <w:r>
        <w:t>while</w:t>
      </w:r>
      <w:r>
        <w:rPr>
          <w:spacing w:val="-8"/>
        </w:rPr>
        <w:t xml:space="preserve"> </w:t>
      </w:r>
      <w:r>
        <w:t>achieving</w:t>
      </w:r>
      <w:r>
        <w:rPr>
          <w:spacing w:val="-7"/>
        </w:rPr>
        <w:t xml:space="preserve"> </w:t>
      </w:r>
      <w:r>
        <w:t>the</w:t>
      </w:r>
      <w:r>
        <w:rPr>
          <w:spacing w:val="-9"/>
        </w:rPr>
        <w:t xml:space="preserve"> </w:t>
      </w:r>
      <w:r>
        <w:t>same</w:t>
      </w:r>
      <w:r>
        <w:rPr>
          <w:spacing w:val="-8"/>
        </w:rPr>
        <w:t xml:space="preserve"> </w:t>
      </w:r>
      <w:r>
        <w:t>outcome.</w:t>
      </w:r>
      <w:r>
        <w:rPr>
          <w:spacing w:val="39"/>
        </w:rPr>
        <w:t xml:space="preserve"> </w:t>
      </w:r>
      <w:r>
        <w:t>Additionally,</w:t>
      </w:r>
      <w:r>
        <w:rPr>
          <w:spacing w:val="-6"/>
        </w:rPr>
        <w:t xml:space="preserve"> </w:t>
      </w:r>
      <w:r>
        <w:t>while</w:t>
      </w:r>
      <w:r>
        <w:rPr>
          <w:spacing w:val="-6"/>
        </w:rPr>
        <w:t xml:space="preserve"> </w:t>
      </w:r>
      <w:r>
        <w:t>we</w:t>
      </w:r>
      <w:r>
        <w:rPr>
          <w:spacing w:val="-6"/>
        </w:rPr>
        <w:t xml:space="preserve"> </w:t>
      </w:r>
      <w:r>
        <w:t>support</w:t>
      </w:r>
      <w:r>
        <w:rPr>
          <w:spacing w:val="-6"/>
        </w:rPr>
        <w:t xml:space="preserve"> </w:t>
      </w:r>
      <w:r>
        <w:t>the</w:t>
      </w:r>
      <w:r>
        <w:rPr>
          <w:spacing w:val="-9"/>
        </w:rPr>
        <w:t xml:space="preserve"> </w:t>
      </w:r>
      <w:r>
        <w:t>ability</w:t>
      </w:r>
      <w:r>
        <w:rPr>
          <w:spacing w:val="-6"/>
        </w:rPr>
        <w:t xml:space="preserve"> </w:t>
      </w:r>
      <w:r>
        <w:t>to</w:t>
      </w:r>
      <w:r>
        <w:rPr>
          <w:spacing w:val="-5"/>
        </w:rPr>
        <w:t xml:space="preserve"> </w:t>
      </w:r>
      <w:r>
        <w:t>limit</w:t>
      </w:r>
      <w:r>
        <w:rPr>
          <w:spacing w:val="-9"/>
        </w:rPr>
        <w:t xml:space="preserve"> </w:t>
      </w:r>
      <w:r>
        <w:t>opioid</w:t>
      </w:r>
      <w:r>
        <w:rPr>
          <w:spacing w:val="-8"/>
        </w:rPr>
        <w:t xml:space="preserve"> </w:t>
      </w:r>
      <w:r>
        <w:t xml:space="preserve">naive patients to a 7-day supply, it may not be feasible to establish this edit in patients with acute pain since acute-versus-chronic pain diagnosis is not available on the prescription. In addition, we do not have the claims history for members who are new to the plan and may not be able to determine if this is a </w:t>
      </w:r>
      <w:r>
        <w:rPr>
          <w:spacing w:val="-2"/>
        </w:rPr>
        <w:t xml:space="preserve">new </w:t>
      </w:r>
      <w:r>
        <w:t>therapy or an ongoing therapy.  This may limit a new member’s access to a necessary</w:t>
      </w:r>
      <w:r>
        <w:rPr>
          <w:spacing w:val="-23"/>
        </w:rPr>
        <w:t xml:space="preserve"> </w:t>
      </w:r>
      <w:r>
        <w:t>drug.</w:t>
      </w:r>
    </w:p>
    <w:p w:rsidR="00CB7816" w:rsidRDefault="00CB7816">
      <w:pPr>
        <w:pStyle w:val="BodyText"/>
        <w:spacing w:before="7"/>
        <w:rPr>
          <w:sz w:val="23"/>
        </w:rPr>
      </w:pPr>
    </w:p>
    <w:p w:rsidR="00CB7816" w:rsidRDefault="00D31B84">
      <w:pPr>
        <w:pStyle w:val="ListParagraph"/>
        <w:numPr>
          <w:ilvl w:val="0"/>
          <w:numId w:val="5"/>
        </w:numPr>
        <w:tabs>
          <w:tab w:val="left" w:pos="877"/>
        </w:tabs>
        <w:spacing w:line="259" w:lineRule="auto"/>
        <w:ind w:left="560" w:right="112" w:firstLine="0"/>
        <w:jc w:val="both"/>
      </w:pPr>
      <w:r>
        <w:rPr>
          <w:i/>
        </w:rPr>
        <w:t xml:space="preserve">Short/Long Acting Therapy. </w:t>
      </w:r>
      <w:r>
        <w:t>SCAN supports implementing a soft POS edit for duplicative LA opioid therapy and agrees to not implement a duplicate SA acting opioid POS edit for now until operational experience is gained on the LA opioid</w:t>
      </w:r>
      <w:r>
        <w:rPr>
          <w:spacing w:val="-6"/>
        </w:rPr>
        <w:t xml:space="preserve"> </w:t>
      </w:r>
      <w:r>
        <w:t>edit.</w:t>
      </w:r>
    </w:p>
    <w:p w:rsidR="00CB7816" w:rsidRDefault="00CB7816">
      <w:pPr>
        <w:pStyle w:val="BodyText"/>
      </w:pPr>
    </w:p>
    <w:p w:rsidR="00CB7816" w:rsidRDefault="00CB7816">
      <w:pPr>
        <w:pStyle w:val="BodyText"/>
        <w:spacing w:before="5"/>
        <w:rPr>
          <w:sz w:val="25"/>
        </w:rPr>
      </w:pPr>
    </w:p>
    <w:p w:rsidR="00CB7816" w:rsidRDefault="00D31B84">
      <w:pPr>
        <w:pStyle w:val="Heading3"/>
        <w:tabs>
          <w:tab w:val="left" w:pos="6436"/>
        </w:tabs>
        <w:spacing w:line="259" w:lineRule="auto"/>
        <w:ind w:left="111" w:right="116"/>
      </w:pPr>
      <w:r>
        <w:rPr>
          <w:u w:val="single"/>
        </w:rPr>
        <w:t xml:space="preserve">Using  the  Best  Available  Information  When  Making  Part </w:t>
      </w:r>
      <w:r>
        <w:rPr>
          <w:spacing w:val="28"/>
          <w:u w:val="single"/>
        </w:rPr>
        <w:t xml:space="preserve"> </w:t>
      </w:r>
      <w:r>
        <w:rPr>
          <w:u w:val="single"/>
        </w:rPr>
        <w:t xml:space="preserve">B </w:t>
      </w:r>
      <w:r>
        <w:rPr>
          <w:spacing w:val="5"/>
          <w:u w:val="single"/>
        </w:rPr>
        <w:t xml:space="preserve"> </w:t>
      </w:r>
      <w:r>
        <w:rPr>
          <w:u w:val="single"/>
        </w:rPr>
        <w:t>Vs.</w:t>
      </w:r>
      <w:r>
        <w:rPr>
          <w:u w:val="single"/>
        </w:rPr>
        <w:tab/>
        <w:t xml:space="preserve">Part  D  Coverage </w:t>
      </w:r>
      <w:r>
        <w:rPr>
          <w:spacing w:val="4"/>
          <w:u w:val="single"/>
        </w:rPr>
        <w:t xml:space="preserve"> </w:t>
      </w:r>
      <w:r>
        <w:rPr>
          <w:u w:val="single"/>
        </w:rPr>
        <w:t xml:space="preserve">Determinations </w:t>
      </w:r>
      <w:r>
        <w:rPr>
          <w:spacing w:val="2"/>
          <w:u w:val="single"/>
        </w:rPr>
        <w:t xml:space="preserve"> </w:t>
      </w:r>
      <w:r>
        <w:rPr>
          <w:u w:val="single"/>
        </w:rPr>
        <w:t>for</w:t>
      </w:r>
      <w:r>
        <w:t xml:space="preserve"> </w:t>
      </w:r>
      <w:r>
        <w:rPr>
          <w:u w:val="single"/>
        </w:rPr>
        <w:t>Immunosuppressants and Inhalation Durable Medical Equipment Supply</w:t>
      </w:r>
      <w:r>
        <w:rPr>
          <w:spacing w:val="-28"/>
          <w:u w:val="single"/>
        </w:rPr>
        <w:t xml:space="preserve"> </w:t>
      </w:r>
      <w:r>
        <w:rPr>
          <w:u w:val="single"/>
        </w:rPr>
        <w:t>Drugs</w:t>
      </w:r>
    </w:p>
    <w:p w:rsidR="00CB7816" w:rsidRDefault="00D31B84">
      <w:pPr>
        <w:pStyle w:val="ListParagraph"/>
        <w:numPr>
          <w:ilvl w:val="0"/>
          <w:numId w:val="4"/>
        </w:numPr>
        <w:tabs>
          <w:tab w:val="left" w:pos="561"/>
        </w:tabs>
        <w:spacing w:before="159" w:line="259" w:lineRule="auto"/>
        <w:ind w:right="114"/>
      </w:pPr>
      <w:r>
        <w:rPr>
          <w:b/>
        </w:rPr>
        <w:t xml:space="preserve">CMS Proposal: </w:t>
      </w:r>
      <w:r>
        <w:t>CMS proposes new guidance on how Part D sponsors should determine whether a drug is a Part B drug and when to revise its findings if the information from CMS</w:t>
      </w:r>
      <w:r>
        <w:rPr>
          <w:spacing w:val="-25"/>
        </w:rPr>
        <w:t xml:space="preserve"> </w:t>
      </w:r>
      <w:r>
        <w:t>changes.</w:t>
      </w:r>
    </w:p>
    <w:p w:rsidR="00CB7816" w:rsidRDefault="00D31B84">
      <w:pPr>
        <w:pStyle w:val="ListParagraph"/>
        <w:numPr>
          <w:ilvl w:val="0"/>
          <w:numId w:val="4"/>
        </w:numPr>
        <w:tabs>
          <w:tab w:val="left" w:pos="561"/>
        </w:tabs>
        <w:spacing w:line="259" w:lineRule="auto"/>
        <w:ind w:right="114"/>
      </w:pPr>
      <w:r>
        <w:rPr>
          <w:b/>
        </w:rPr>
        <w:t xml:space="preserve">SCAN Comments/Rationale: </w:t>
      </w:r>
      <w:r>
        <w:t>SCAN supports new guidance because it will streamline/simplify the coverage</w:t>
      </w:r>
      <w:r>
        <w:rPr>
          <w:spacing w:val="-11"/>
        </w:rPr>
        <w:t xml:space="preserve"> </w:t>
      </w:r>
      <w:r>
        <w:t>determination</w:t>
      </w:r>
      <w:r>
        <w:rPr>
          <w:spacing w:val="-12"/>
        </w:rPr>
        <w:t xml:space="preserve"> </w:t>
      </w:r>
      <w:r>
        <w:t>process</w:t>
      </w:r>
      <w:r>
        <w:rPr>
          <w:spacing w:val="-9"/>
        </w:rPr>
        <w:t xml:space="preserve"> </w:t>
      </w:r>
      <w:r>
        <w:t>and</w:t>
      </w:r>
      <w:r>
        <w:rPr>
          <w:spacing w:val="-12"/>
        </w:rPr>
        <w:t xml:space="preserve"> </w:t>
      </w:r>
      <w:r>
        <w:t>establish</w:t>
      </w:r>
      <w:r>
        <w:rPr>
          <w:spacing w:val="-12"/>
        </w:rPr>
        <w:t xml:space="preserve"> </w:t>
      </w:r>
      <w:r>
        <w:t>CMS</w:t>
      </w:r>
      <w:r>
        <w:rPr>
          <w:spacing w:val="-12"/>
        </w:rPr>
        <w:t xml:space="preserve"> </w:t>
      </w:r>
      <w:r>
        <w:t>as</w:t>
      </w:r>
      <w:r>
        <w:rPr>
          <w:spacing w:val="-12"/>
        </w:rPr>
        <w:t xml:space="preserve"> </w:t>
      </w:r>
      <w:r>
        <w:t>the</w:t>
      </w:r>
      <w:r>
        <w:rPr>
          <w:spacing w:val="-8"/>
        </w:rPr>
        <w:t xml:space="preserve"> </w:t>
      </w:r>
      <w:r>
        <w:t>single</w:t>
      </w:r>
      <w:r>
        <w:rPr>
          <w:spacing w:val="-11"/>
        </w:rPr>
        <w:t xml:space="preserve"> </w:t>
      </w:r>
      <w:r>
        <w:t>source</w:t>
      </w:r>
      <w:r>
        <w:rPr>
          <w:spacing w:val="-8"/>
        </w:rPr>
        <w:t xml:space="preserve"> </w:t>
      </w:r>
      <w:r>
        <w:t>for</w:t>
      </w:r>
      <w:r>
        <w:rPr>
          <w:spacing w:val="-12"/>
        </w:rPr>
        <w:t xml:space="preserve"> </w:t>
      </w:r>
      <w:r>
        <w:t>transplant</w:t>
      </w:r>
      <w:r>
        <w:rPr>
          <w:spacing w:val="-8"/>
        </w:rPr>
        <w:t xml:space="preserve"> </w:t>
      </w:r>
      <w:r>
        <w:t>information</w:t>
      </w:r>
      <w:r>
        <w:rPr>
          <w:spacing w:val="-10"/>
        </w:rPr>
        <w:t xml:space="preserve"> </w:t>
      </w:r>
      <w:r>
        <w:t>leading to the accurate Part B versus Part D decisions.  SCAN requests responses to the following</w:t>
      </w:r>
      <w:r>
        <w:rPr>
          <w:spacing w:val="-22"/>
        </w:rPr>
        <w:t xml:space="preserve"> </w:t>
      </w:r>
      <w:r>
        <w:t>questions:</w:t>
      </w:r>
    </w:p>
    <w:p w:rsidR="00CB7816" w:rsidRDefault="00CB7816">
      <w:pPr>
        <w:spacing w:line="259" w:lineRule="auto"/>
        <w:jc w:val="both"/>
        <w:sectPr w:rsidR="00CB7816">
          <w:pgSz w:w="12240" w:h="15840"/>
          <w:pgMar w:top="1400" w:right="960" w:bottom="1200" w:left="1240" w:header="0" w:footer="1015" w:gutter="0"/>
          <w:cols w:space="720"/>
        </w:sectPr>
      </w:pPr>
    </w:p>
    <w:p w:rsidR="00CB7816" w:rsidRDefault="00D31B84">
      <w:pPr>
        <w:pStyle w:val="ListParagraph"/>
        <w:numPr>
          <w:ilvl w:val="1"/>
          <w:numId w:val="4"/>
        </w:numPr>
        <w:tabs>
          <w:tab w:val="left" w:pos="1541"/>
        </w:tabs>
        <w:spacing w:before="57" w:line="256" w:lineRule="auto"/>
        <w:ind w:right="114"/>
      </w:pPr>
      <w:r>
        <w:lastRenderedPageBreak/>
        <w:t>Because some plan sponsors may have a Pharmacy Benefit Manager (PBM) delegated to process Coverage Determinations, will CMS allow for a PBM to gain access to the MAPD System to look up transplant information when processing Coverage Determinations for a</w:t>
      </w:r>
      <w:r>
        <w:rPr>
          <w:spacing w:val="-30"/>
        </w:rPr>
        <w:t xml:space="preserve"> </w:t>
      </w:r>
      <w:r>
        <w:t>beneficiary?</w:t>
      </w:r>
    </w:p>
    <w:p w:rsidR="00CB7816" w:rsidRDefault="00D31B84">
      <w:pPr>
        <w:pStyle w:val="ListParagraph"/>
        <w:numPr>
          <w:ilvl w:val="1"/>
          <w:numId w:val="4"/>
        </w:numPr>
        <w:tabs>
          <w:tab w:val="left" w:pos="1541"/>
        </w:tabs>
        <w:spacing w:line="256" w:lineRule="auto"/>
      </w:pPr>
      <w:r>
        <w:t>Can CMS provide plan sponsors the "Medicare Part A Fee-For-Service" report/data that includes transplant</w:t>
      </w:r>
      <w:r>
        <w:rPr>
          <w:spacing w:val="-6"/>
        </w:rPr>
        <w:t xml:space="preserve"> </w:t>
      </w:r>
      <w:r>
        <w:t>information</w:t>
      </w:r>
      <w:r>
        <w:rPr>
          <w:spacing w:val="-7"/>
        </w:rPr>
        <w:t xml:space="preserve"> </w:t>
      </w:r>
      <w:r>
        <w:t>related</w:t>
      </w:r>
      <w:r>
        <w:rPr>
          <w:spacing w:val="-7"/>
        </w:rPr>
        <w:t xml:space="preserve"> </w:t>
      </w:r>
      <w:r>
        <w:t>to</w:t>
      </w:r>
      <w:r>
        <w:rPr>
          <w:spacing w:val="-5"/>
        </w:rPr>
        <w:t xml:space="preserve"> </w:t>
      </w:r>
      <w:r>
        <w:t>Heart,</w:t>
      </w:r>
      <w:r>
        <w:rPr>
          <w:spacing w:val="-8"/>
        </w:rPr>
        <w:t xml:space="preserve"> </w:t>
      </w:r>
      <w:r>
        <w:t>Liver,</w:t>
      </w:r>
      <w:r>
        <w:rPr>
          <w:spacing w:val="-7"/>
        </w:rPr>
        <w:t xml:space="preserve"> </w:t>
      </w:r>
      <w:r>
        <w:t>Lung,</w:t>
      </w:r>
      <w:r>
        <w:rPr>
          <w:spacing w:val="-9"/>
        </w:rPr>
        <w:t xml:space="preserve"> </w:t>
      </w:r>
      <w:r>
        <w:t>etc.</w:t>
      </w:r>
      <w:r>
        <w:rPr>
          <w:spacing w:val="-7"/>
        </w:rPr>
        <w:t xml:space="preserve"> </w:t>
      </w:r>
      <w:r>
        <w:t>for</w:t>
      </w:r>
      <w:r>
        <w:rPr>
          <w:spacing w:val="-7"/>
        </w:rPr>
        <w:t xml:space="preserve"> </w:t>
      </w:r>
      <w:r>
        <w:t>plan</w:t>
      </w:r>
      <w:r>
        <w:rPr>
          <w:spacing w:val="-10"/>
        </w:rPr>
        <w:t xml:space="preserve"> </w:t>
      </w:r>
      <w:r>
        <w:t>sponsors</w:t>
      </w:r>
      <w:r>
        <w:rPr>
          <w:spacing w:val="-7"/>
        </w:rPr>
        <w:t xml:space="preserve"> </w:t>
      </w:r>
      <w:r>
        <w:t>to</w:t>
      </w:r>
      <w:r>
        <w:rPr>
          <w:spacing w:val="-5"/>
        </w:rPr>
        <w:t xml:space="preserve"> </w:t>
      </w:r>
      <w:r>
        <w:t>determine</w:t>
      </w:r>
      <w:r>
        <w:rPr>
          <w:spacing w:val="-5"/>
        </w:rPr>
        <w:t xml:space="preserve"> </w:t>
      </w:r>
      <w:r>
        <w:t>Part</w:t>
      </w:r>
      <w:r>
        <w:rPr>
          <w:spacing w:val="-9"/>
        </w:rPr>
        <w:t xml:space="preserve"> </w:t>
      </w:r>
      <w:r>
        <w:t>B</w:t>
      </w:r>
      <w:r>
        <w:rPr>
          <w:spacing w:val="-9"/>
        </w:rPr>
        <w:t xml:space="preserve"> </w:t>
      </w:r>
      <w:r>
        <w:t>vs. Part D?</w:t>
      </w:r>
    </w:p>
    <w:p w:rsidR="00CB7816" w:rsidRDefault="00D31B84">
      <w:pPr>
        <w:pStyle w:val="ListParagraph"/>
        <w:numPr>
          <w:ilvl w:val="1"/>
          <w:numId w:val="4"/>
        </w:numPr>
        <w:tabs>
          <w:tab w:val="left" w:pos="1541"/>
        </w:tabs>
        <w:spacing w:before="2" w:line="254" w:lineRule="auto"/>
        <w:ind w:right="115"/>
      </w:pPr>
      <w:r>
        <w:t>Can</w:t>
      </w:r>
      <w:r>
        <w:rPr>
          <w:spacing w:val="-4"/>
        </w:rPr>
        <w:t xml:space="preserve"> </w:t>
      </w:r>
      <w:r>
        <w:t>CMS</w:t>
      </w:r>
      <w:r>
        <w:rPr>
          <w:spacing w:val="-4"/>
        </w:rPr>
        <w:t xml:space="preserve"> </w:t>
      </w:r>
      <w:r>
        <w:t>clarify</w:t>
      </w:r>
      <w:r>
        <w:rPr>
          <w:spacing w:val="-3"/>
        </w:rPr>
        <w:t xml:space="preserve"> </w:t>
      </w:r>
      <w:r>
        <w:t>the</w:t>
      </w:r>
      <w:r>
        <w:rPr>
          <w:spacing w:val="-3"/>
        </w:rPr>
        <w:t xml:space="preserve"> </w:t>
      </w:r>
      <w:r>
        <w:t>information</w:t>
      </w:r>
      <w:r>
        <w:rPr>
          <w:spacing w:val="-3"/>
        </w:rPr>
        <w:t xml:space="preserve"> </w:t>
      </w:r>
      <w:r>
        <w:t>needed</w:t>
      </w:r>
      <w:r>
        <w:rPr>
          <w:spacing w:val="-4"/>
        </w:rPr>
        <w:t xml:space="preserve"> </w:t>
      </w:r>
      <w:r>
        <w:t>regarding</w:t>
      </w:r>
      <w:r>
        <w:rPr>
          <w:spacing w:val="-4"/>
        </w:rPr>
        <w:t xml:space="preserve"> </w:t>
      </w:r>
      <w:r>
        <w:t>what</w:t>
      </w:r>
      <w:r>
        <w:rPr>
          <w:spacing w:val="-3"/>
        </w:rPr>
        <w:t xml:space="preserve"> </w:t>
      </w:r>
      <w:r>
        <w:t>notification</w:t>
      </w:r>
      <w:r>
        <w:rPr>
          <w:spacing w:val="-4"/>
        </w:rPr>
        <w:t xml:space="preserve"> </w:t>
      </w:r>
      <w:r>
        <w:t>requirements</w:t>
      </w:r>
      <w:r>
        <w:rPr>
          <w:spacing w:val="-3"/>
        </w:rPr>
        <w:t xml:space="preserve"> </w:t>
      </w:r>
      <w:r>
        <w:t>must</w:t>
      </w:r>
      <w:r>
        <w:rPr>
          <w:spacing w:val="-3"/>
        </w:rPr>
        <w:t xml:space="preserve"> </w:t>
      </w:r>
      <w:r>
        <w:t>be</w:t>
      </w:r>
      <w:r>
        <w:rPr>
          <w:spacing w:val="-5"/>
        </w:rPr>
        <w:t xml:space="preserve"> </w:t>
      </w:r>
      <w:r>
        <w:t>made to a beneficiary when the plan subsequently changes coverage for an immunosuppressant from Part D to Part B coverage due to Best Available</w:t>
      </w:r>
      <w:r>
        <w:rPr>
          <w:spacing w:val="-19"/>
        </w:rPr>
        <w:t xml:space="preserve"> </w:t>
      </w:r>
      <w:r>
        <w:t>Evidence?</w:t>
      </w:r>
    </w:p>
    <w:p w:rsidR="00CB7816" w:rsidRDefault="00CB7816">
      <w:pPr>
        <w:pStyle w:val="BodyText"/>
      </w:pPr>
    </w:p>
    <w:p w:rsidR="00CB7816" w:rsidRDefault="00CB7816">
      <w:pPr>
        <w:pStyle w:val="BodyText"/>
        <w:spacing w:before="4"/>
        <w:rPr>
          <w:sz w:val="28"/>
        </w:rPr>
      </w:pPr>
    </w:p>
    <w:p w:rsidR="00CB7816" w:rsidRDefault="00D31B84">
      <w:pPr>
        <w:pStyle w:val="Heading3"/>
      </w:pPr>
      <w:r>
        <w:rPr>
          <w:u w:val="single"/>
        </w:rPr>
        <w:t>Part D Mail-Order Refill Consent Policy – Solicitation for Comments</w:t>
      </w:r>
    </w:p>
    <w:p w:rsidR="00CB7816" w:rsidRDefault="00D31B84">
      <w:pPr>
        <w:pStyle w:val="ListParagraph"/>
        <w:numPr>
          <w:ilvl w:val="0"/>
          <w:numId w:val="3"/>
        </w:numPr>
        <w:tabs>
          <w:tab w:val="left" w:pos="821"/>
        </w:tabs>
        <w:spacing w:before="180" w:line="259" w:lineRule="auto"/>
      </w:pPr>
      <w:r>
        <w:rPr>
          <w:b/>
        </w:rPr>
        <w:t xml:space="preserve">CMS Proposal: </w:t>
      </w:r>
      <w:r>
        <w:t>CMS requests any information and data associated with mail-order auto-ship programs (other than those detailing on-time refills, medication possession ratio, or proportion of days covered) that indicate actual improved adherence by patients resulting from automatic (not patient-initiated) refills.</w:t>
      </w:r>
    </w:p>
    <w:p w:rsidR="00CB7816" w:rsidRDefault="00D31B84">
      <w:pPr>
        <w:pStyle w:val="ListParagraph"/>
        <w:numPr>
          <w:ilvl w:val="0"/>
          <w:numId w:val="3"/>
        </w:numPr>
        <w:tabs>
          <w:tab w:val="left" w:pos="821"/>
        </w:tabs>
        <w:spacing w:line="259" w:lineRule="auto"/>
        <w:ind w:right="117"/>
      </w:pPr>
      <w:r>
        <w:rPr>
          <w:b/>
        </w:rPr>
        <w:t xml:space="preserve">SCAN Comments/Rationale: </w:t>
      </w:r>
      <w:r>
        <w:t>SCAN supports eliminating affirmative prior consent for refills while expecting</w:t>
      </w:r>
      <w:r>
        <w:rPr>
          <w:spacing w:val="-5"/>
        </w:rPr>
        <w:t xml:space="preserve"> </w:t>
      </w:r>
      <w:r>
        <w:t>plans</w:t>
      </w:r>
      <w:r>
        <w:rPr>
          <w:spacing w:val="-2"/>
        </w:rPr>
        <w:t xml:space="preserve"> </w:t>
      </w:r>
      <w:r>
        <w:t>to</w:t>
      </w:r>
      <w:r>
        <w:rPr>
          <w:spacing w:val="-1"/>
        </w:rPr>
        <w:t xml:space="preserve"> </w:t>
      </w:r>
      <w:r>
        <w:t>implement</w:t>
      </w:r>
      <w:r>
        <w:rPr>
          <w:spacing w:val="-3"/>
        </w:rPr>
        <w:t xml:space="preserve"> </w:t>
      </w:r>
      <w:r>
        <w:t>a</w:t>
      </w:r>
      <w:r>
        <w:rPr>
          <w:spacing w:val="-4"/>
        </w:rPr>
        <w:t xml:space="preserve"> </w:t>
      </w:r>
      <w:r>
        <w:t>full</w:t>
      </w:r>
      <w:r>
        <w:rPr>
          <w:spacing w:val="-2"/>
        </w:rPr>
        <w:t xml:space="preserve"> </w:t>
      </w:r>
      <w:r>
        <w:t>refund</w:t>
      </w:r>
      <w:r>
        <w:rPr>
          <w:spacing w:val="-3"/>
        </w:rPr>
        <w:t xml:space="preserve"> </w:t>
      </w:r>
      <w:r>
        <w:t>policy</w:t>
      </w:r>
      <w:r>
        <w:rPr>
          <w:spacing w:val="-4"/>
        </w:rPr>
        <w:t xml:space="preserve"> </w:t>
      </w:r>
      <w:r>
        <w:t>for</w:t>
      </w:r>
      <w:r>
        <w:rPr>
          <w:spacing w:val="-4"/>
        </w:rPr>
        <w:t xml:space="preserve"> </w:t>
      </w:r>
      <w:r>
        <w:t>any</w:t>
      </w:r>
      <w:r>
        <w:rPr>
          <w:spacing w:val="-2"/>
        </w:rPr>
        <w:t xml:space="preserve"> </w:t>
      </w:r>
      <w:r>
        <w:t>refills</w:t>
      </w:r>
      <w:r>
        <w:rPr>
          <w:spacing w:val="-5"/>
        </w:rPr>
        <w:t xml:space="preserve"> </w:t>
      </w:r>
      <w:r>
        <w:t>auto</w:t>
      </w:r>
      <w:r>
        <w:rPr>
          <w:spacing w:val="-1"/>
        </w:rPr>
        <w:t xml:space="preserve"> </w:t>
      </w:r>
      <w:r>
        <w:t>shipped</w:t>
      </w:r>
      <w:r>
        <w:rPr>
          <w:spacing w:val="-5"/>
        </w:rPr>
        <w:t xml:space="preserve"> </w:t>
      </w:r>
      <w:r>
        <w:t>that</w:t>
      </w:r>
      <w:r>
        <w:rPr>
          <w:spacing w:val="-2"/>
        </w:rPr>
        <w:t xml:space="preserve"> </w:t>
      </w:r>
      <w:r>
        <w:t>a</w:t>
      </w:r>
      <w:r>
        <w:rPr>
          <w:spacing w:val="-2"/>
        </w:rPr>
        <w:t xml:space="preserve"> </w:t>
      </w:r>
      <w:r>
        <w:t>beneficiary</w:t>
      </w:r>
      <w:r>
        <w:rPr>
          <w:spacing w:val="-2"/>
        </w:rPr>
        <w:t xml:space="preserve"> </w:t>
      </w:r>
      <w:r>
        <w:t>reports</w:t>
      </w:r>
      <w:r>
        <w:rPr>
          <w:spacing w:val="-4"/>
        </w:rPr>
        <w:t xml:space="preserve"> </w:t>
      </w:r>
      <w:r>
        <w:t>or returns as unneeded or otherwise</w:t>
      </w:r>
      <w:r>
        <w:rPr>
          <w:spacing w:val="-5"/>
        </w:rPr>
        <w:t xml:space="preserve"> </w:t>
      </w:r>
      <w:r>
        <w:t>unwanted.</w:t>
      </w:r>
    </w:p>
    <w:p w:rsidR="00CB7816" w:rsidRDefault="00CB7816">
      <w:pPr>
        <w:pStyle w:val="BodyText"/>
      </w:pPr>
    </w:p>
    <w:p w:rsidR="00CB7816" w:rsidRDefault="00CB7816">
      <w:pPr>
        <w:pStyle w:val="BodyText"/>
        <w:spacing w:before="9"/>
        <w:rPr>
          <w:sz w:val="27"/>
        </w:rPr>
      </w:pPr>
    </w:p>
    <w:p w:rsidR="00CB7816" w:rsidRDefault="00D31B84">
      <w:pPr>
        <w:pStyle w:val="Heading1"/>
        <w:rPr>
          <w:u w:val="none"/>
        </w:rPr>
      </w:pPr>
      <w:r>
        <w:rPr>
          <w:u w:val="thick"/>
        </w:rPr>
        <w:t>Conclusion</w:t>
      </w:r>
    </w:p>
    <w:p w:rsidR="00CB7816" w:rsidRDefault="00CB7816">
      <w:pPr>
        <w:pStyle w:val="BodyText"/>
        <w:spacing w:before="5"/>
        <w:rPr>
          <w:b/>
          <w:sz w:val="10"/>
        </w:rPr>
      </w:pPr>
    </w:p>
    <w:p w:rsidR="00CB7816" w:rsidRDefault="00D31B84">
      <w:pPr>
        <w:pStyle w:val="BodyText"/>
        <w:spacing w:before="57" w:line="259" w:lineRule="auto"/>
        <w:ind w:left="100" w:right="112"/>
        <w:jc w:val="both"/>
      </w:pPr>
      <w:r>
        <w:t>We appreciate your consideration of these comments and recommendations and look forward to our continued work with the agency on these important issues. Please do not hesitate to reach out to me at any time if I can provide additional information.</w:t>
      </w:r>
    </w:p>
    <w:p w:rsidR="00CB7816" w:rsidRDefault="00D31B84">
      <w:pPr>
        <w:pStyle w:val="BodyText"/>
        <w:spacing w:before="161"/>
        <w:ind w:left="100"/>
      </w:pPr>
      <w:r>
        <w:t>Sincerely,</w:t>
      </w:r>
    </w:p>
    <w:p w:rsidR="00CB7816" w:rsidRDefault="00D31B84">
      <w:pPr>
        <w:pStyle w:val="BodyText"/>
        <w:spacing w:before="9"/>
        <w:rPr>
          <w:sz w:val="11"/>
        </w:rPr>
      </w:pPr>
      <w:r>
        <w:rPr>
          <w:noProof/>
        </w:rPr>
        <w:drawing>
          <wp:anchor distT="0" distB="0" distL="0" distR="0" simplePos="0" relativeHeight="251658240" behindDoc="0" locked="0" layoutInCell="1" allowOverlap="1">
            <wp:simplePos x="0" y="0"/>
            <wp:positionH relativeFrom="page">
              <wp:posOffset>685800</wp:posOffset>
            </wp:positionH>
            <wp:positionV relativeFrom="paragraph">
              <wp:posOffset>115796</wp:posOffset>
            </wp:positionV>
            <wp:extent cx="923925" cy="4857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923925" cy="485775"/>
                    </a:xfrm>
                    <a:prstGeom prst="rect">
                      <a:avLst/>
                    </a:prstGeom>
                  </pic:spPr>
                </pic:pic>
              </a:graphicData>
            </a:graphic>
          </wp:anchor>
        </w:drawing>
      </w:r>
    </w:p>
    <w:p w:rsidR="00CB7816" w:rsidRDefault="00D31B84">
      <w:pPr>
        <w:pStyle w:val="BodyText"/>
        <w:spacing w:before="161"/>
        <w:ind w:left="100" w:right="8298"/>
      </w:pPr>
      <w:r>
        <w:t>Romilla Batra, MD Chief Medical Officer SCAN Health Plan</w:t>
      </w:r>
    </w:p>
    <w:p w:rsidR="00CB7816" w:rsidRDefault="00CB7816">
      <w:pPr>
        <w:sectPr w:rsidR="00CB7816">
          <w:pgSz w:w="12240" w:h="15840"/>
          <w:pgMar w:top="1380" w:right="960" w:bottom="1200" w:left="980" w:header="0" w:footer="1015" w:gutter="0"/>
          <w:cols w:space="720"/>
        </w:sectPr>
      </w:pPr>
    </w:p>
    <w:p w:rsidR="00CB7816" w:rsidRDefault="00D31B84">
      <w:pPr>
        <w:spacing w:before="37"/>
        <w:ind w:left="120"/>
        <w:rPr>
          <w:i/>
        </w:rPr>
      </w:pPr>
      <w:r>
        <w:rPr>
          <w:i/>
        </w:rPr>
        <w:lastRenderedPageBreak/>
        <w:t>Endnotes</w:t>
      </w:r>
    </w:p>
    <w:p w:rsidR="00CB7816" w:rsidRDefault="00CD4C78">
      <w:pPr>
        <w:pStyle w:val="BodyText"/>
        <w:spacing w:before="2"/>
        <w:rPr>
          <w:i/>
          <w:sz w:val="24"/>
        </w:rPr>
      </w:pPr>
      <w:r>
        <w:pict>
          <v:line id="_x0000_s2052" style="position:absolute;z-index:1048;mso-wrap-distance-left:0;mso-wrap-distance-right:0;mso-position-horizontal-relative:page" from="54pt,17.1pt" to="198pt,17.1pt" strokeweight=".72pt">
            <w10:wrap type="topAndBottom" anchorx="page"/>
          </v:line>
        </w:pict>
      </w:r>
    </w:p>
    <w:p w:rsidR="00CB7816" w:rsidRDefault="00D31B84">
      <w:pPr>
        <w:spacing w:before="69"/>
        <w:ind w:left="120" w:right="356"/>
        <w:rPr>
          <w:sz w:val="20"/>
        </w:rPr>
      </w:pPr>
      <w:r>
        <w:rPr>
          <w:position w:val="7"/>
          <w:sz w:val="13"/>
        </w:rPr>
        <w:t xml:space="preserve">i </w:t>
      </w:r>
      <w:r>
        <w:rPr>
          <w:sz w:val="20"/>
        </w:rPr>
        <w:t>Section D. Adjustment for MA Coding Pattern Differences – SCAN Comments to 2010 Advance Notice, Section on Coding Pattern Differences</w:t>
      </w:r>
    </w:p>
    <w:p w:rsidR="00CB7816" w:rsidRDefault="00CB7816">
      <w:pPr>
        <w:pStyle w:val="BodyText"/>
        <w:spacing w:before="10"/>
        <w:rPr>
          <w:sz w:val="19"/>
        </w:rPr>
      </w:pPr>
    </w:p>
    <w:p w:rsidR="00CB7816" w:rsidRDefault="00D31B84">
      <w:pPr>
        <w:ind w:left="120"/>
        <w:rPr>
          <w:sz w:val="20"/>
        </w:rPr>
      </w:pPr>
      <w:r>
        <w:rPr>
          <w:sz w:val="20"/>
          <w:u w:val="single"/>
        </w:rPr>
        <w:t>Results of Coding Pattern Difference Analysis</w:t>
      </w:r>
    </w:p>
    <w:p w:rsidR="00CB7816" w:rsidRDefault="00CB7816">
      <w:pPr>
        <w:pStyle w:val="BodyText"/>
        <w:spacing w:before="2"/>
        <w:rPr>
          <w:sz w:val="15"/>
        </w:rPr>
      </w:pPr>
    </w:p>
    <w:p w:rsidR="00CB7816" w:rsidRDefault="00D31B84">
      <w:pPr>
        <w:spacing w:before="60"/>
        <w:ind w:left="120"/>
        <w:rPr>
          <w:sz w:val="20"/>
        </w:rPr>
      </w:pPr>
      <w:r>
        <w:rPr>
          <w:sz w:val="20"/>
        </w:rPr>
        <w:t>We recognize the effort that the CMS has put forward on the subject of MA Coding Pattern Difference Adjustment. And we understand and agree that the premise of the coding pattern difference adjustment is to adjust for the difference in coding patterns between Original Medicare and Medicare Advantage providers. However, we believe there are three areas that require additional attention prior to any implementation of coding pattern difference adjustment. They are:</w:t>
      </w:r>
    </w:p>
    <w:p w:rsidR="00CB7816" w:rsidRDefault="00CB7816">
      <w:pPr>
        <w:pStyle w:val="BodyText"/>
        <w:spacing w:before="1"/>
        <w:rPr>
          <w:sz w:val="20"/>
        </w:rPr>
      </w:pPr>
    </w:p>
    <w:p w:rsidR="00CB7816" w:rsidRDefault="00D31B84">
      <w:pPr>
        <w:pStyle w:val="ListParagraph"/>
        <w:numPr>
          <w:ilvl w:val="0"/>
          <w:numId w:val="2"/>
        </w:numPr>
        <w:tabs>
          <w:tab w:val="left" w:pos="840"/>
          <w:tab w:val="left" w:pos="841"/>
        </w:tabs>
        <w:spacing w:line="243" w:lineRule="exact"/>
        <w:ind w:right="0"/>
        <w:rPr>
          <w:sz w:val="20"/>
        </w:rPr>
      </w:pPr>
      <w:r>
        <w:rPr>
          <w:sz w:val="20"/>
          <w:u w:val="single"/>
        </w:rPr>
        <w:t>Need for a “Gold</w:t>
      </w:r>
      <w:r>
        <w:rPr>
          <w:spacing w:val="-11"/>
          <w:sz w:val="20"/>
          <w:u w:val="single"/>
        </w:rPr>
        <w:t xml:space="preserve"> </w:t>
      </w:r>
      <w:r>
        <w:rPr>
          <w:sz w:val="20"/>
          <w:u w:val="single"/>
        </w:rPr>
        <w:t>Standard”.</w:t>
      </w:r>
    </w:p>
    <w:p w:rsidR="00CB7816" w:rsidRDefault="00D31B84">
      <w:pPr>
        <w:ind w:left="120"/>
        <w:rPr>
          <w:sz w:val="20"/>
        </w:rPr>
      </w:pPr>
      <w:r>
        <w:rPr>
          <w:sz w:val="20"/>
        </w:rPr>
        <w:t>In order to effectively measure the difference in coding pattern between the two programs, we believe a gold standard is required.  That gold standard would be found by:</w:t>
      </w:r>
    </w:p>
    <w:p w:rsidR="00CB7816" w:rsidRDefault="00CB7816">
      <w:pPr>
        <w:pStyle w:val="BodyText"/>
        <w:rPr>
          <w:sz w:val="20"/>
        </w:rPr>
      </w:pPr>
    </w:p>
    <w:p w:rsidR="00CB7816" w:rsidRDefault="00D31B84">
      <w:pPr>
        <w:pStyle w:val="ListParagraph"/>
        <w:numPr>
          <w:ilvl w:val="1"/>
          <w:numId w:val="2"/>
        </w:numPr>
        <w:tabs>
          <w:tab w:val="left" w:pos="1920"/>
          <w:tab w:val="left" w:pos="1921"/>
        </w:tabs>
        <w:ind w:right="322"/>
        <w:rPr>
          <w:sz w:val="20"/>
        </w:rPr>
      </w:pPr>
      <w:r>
        <w:rPr>
          <w:sz w:val="20"/>
        </w:rPr>
        <w:t>Conducting a complete medical record review to estimate the “medical record risk score”</w:t>
      </w:r>
      <w:r>
        <w:rPr>
          <w:spacing w:val="-27"/>
          <w:sz w:val="20"/>
        </w:rPr>
        <w:t xml:space="preserve"> </w:t>
      </w:r>
      <w:r>
        <w:rPr>
          <w:sz w:val="20"/>
        </w:rPr>
        <w:t xml:space="preserve">(“MRRS”) </w:t>
      </w:r>
      <w:r>
        <w:rPr>
          <w:position w:val="1"/>
          <w:sz w:val="20"/>
        </w:rPr>
        <w:t>for</w:t>
      </w:r>
      <w:r>
        <w:rPr>
          <w:spacing w:val="-3"/>
          <w:position w:val="1"/>
          <w:sz w:val="20"/>
        </w:rPr>
        <w:t xml:space="preserve"> </w:t>
      </w:r>
      <w:r>
        <w:rPr>
          <w:position w:val="1"/>
          <w:sz w:val="20"/>
        </w:rPr>
        <w:t>sample</w:t>
      </w:r>
      <w:r>
        <w:rPr>
          <w:spacing w:val="-4"/>
          <w:position w:val="1"/>
          <w:sz w:val="20"/>
        </w:rPr>
        <w:t xml:space="preserve"> </w:t>
      </w:r>
      <w:r>
        <w:rPr>
          <w:position w:val="1"/>
          <w:sz w:val="20"/>
        </w:rPr>
        <w:t>from</w:t>
      </w:r>
      <w:r>
        <w:rPr>
          <w:spacing w:val="-4"/>
          <w:position w:val="1"/>
          <w:sz w:val="20"/>
        </w:rPr>
        <w:t xml:space="preserve"> </w:t>
      </w:r>
      <w:r>
        <w:rPr>
          <w:position w:val="1"/>
          <w:sz w:val="20"/>
        </w:rPr>
        <w:t>two</w:t>
      </w:r>
      <w:r>
        <w:rPr>
          <w:spacing w:val="-3"/>
          <w:position w:val="1"/>
          <w:sz w:val="20"/>
        </w:rPr>
        <w:t xml:space="preserve"> </w:t>
      </w:r>
      <w:r>
        <w:rPr>
          <w:position w:val="1"/>
          <w:sz w:val="20"/>
        </w:rPr>
        <w:t>populations:</w:t>
      </w:r>
      <w:r>
        <w:rPr>
          <w:spacing w:val="-4"/>
          <w:position w:val="1"/>
          <w:sz w:val="20"/>
        </w:rPr>
        <w:t xml:space="preserve"> </w:t>
      </w:r>
      <w:r>
        <w:rPr>
          <w:position w:val="1"/>
          <w:sz w:val="20"/>
        </w:rPr>
        <w:t>Original</w:t>
      </w:r>
      <w:r>
        <w:rPr>
          <w:spacing w:val="-4"/>
          <w:position w:val="1"/>
          <w:sz w:val="20"/>
        </w:rPr>
        <w:t xml:space="preserve"> </w:t>
      </w:r>
      <w:r>
        <w:rPr>
          <w:position w:val="1"/>
          <w:sz w:val="20"/>
        </w:rPr>
        <w:t>Medicare</w:t>
      </w:r>
      <w:r>
        <w:rPr>
          <w:spacing w:val="-4"/>
          <w:position w:val="1"/>
          <w:sz w:val="20"/>
        </w:rPr>
        <w:t xml:space="preserve"> </w:t>
      </w:r>
      <w:r>
        <w:rPr>
          <w:position w:val="1"/>
          <w:sz w:val="20"/>
        </w:rPr>
        <w:t>(MRRS</w:t>
      </w:r>
      <w:r>
        <w:rPr>
          <w:sz w:val="13"/>
        </w:rPr>
        <w:t>OM</w:t>
      </w:r>
      <w:r>
        <w:rPr>
          <w:spacing w:val="-3"/>
          <w:sz w:val="13"/>
        </w:rPr>
        <w:t xml:space="preserve"> </w:t>
      </w:r>
      <w:r>
        <w:rPr>
          <w:position w:val="1"/>
          <w:sz w:val="20"/>
        </w:rPr>
        <w:t>)and</w:t>
      </w:r>
      <w:r>
        <w:rPr>
          <w:spacing w:val="-3"/>
          <w:position w:val="1"/>
          <w:sz w:val="20"/>
        </w:rPr>
        <w:t xml:space="preserve"> </w:t>
      </w:r>
      <w:r>
        <w:rPr>
          <w:position w:val="1"/>
          <w:sz w:val="20"/>
        </w:rPr>
        <w:t>Medicare</w:t>
      </w:r>
      <w:r>
        <w:rPr>
          <w:spacing w:val="-4"/>
          <w:position w:val="1"/>
          <w:sz w:val="20"/>
        </w:rPr>
        <w:t xml:space="preserve"> </w:t>
      </w:r>
      <w:r>
        <w:rPr>
          <w:position w:val="1"/>
          <w:sz w:val="20"/>
        </w:rPr>
        <w:t>Advantage</w:t>
      </w:r>
      <w:r>
        <w:rPr>
          <w:spacing w:val="-5"/>
          <w:position w:val="1"/>
          <w:sz w:val="20"/>
        </w:rPr>
        <w:t xml:space="preserve"> </w:t>
      </w:r>
      <w:r>
        <w:rPr>
          <w:position w:val="1"/>
          <w:sz w:val="20"/>
        </w:rPr>
        <w:t>(MRRS</w:t>
      </w:r>
      <w:r>
        <w:rPr>
          <w:sz w:val="13"/>
        </w:rPr>
        <w:t>MA</w:t>
      </w:r>
      <w:r>
        <w:rPr>
          <w:spacing w:val="-3"/>
          <w:sz w:val="13"/>
        </w:rPr>
        <w:t xml:space="preserve"> </w:t>
      </w:r>
      <w:r>
        <w:rPr>
          <w:position w:val="1"/>
          <w:sz w:val="20"/>
        </w:rPr>
        <w:t>).</w:t>
      </w:r>
    </w:p>
    <w:p w:rsidR="00CB7816" w:rsidRDefault="00D31B84">
      <w:pPr>
        <w:pStyle w:val="ListParagraph"/>
        <w:numPr>
          <w:ilvl w:val="1"/>
          <w:numId w:val="2"/>
        </w:numPr>
        <w:tabs>
          <w:tab w:val="left" w:pos="1920"/>
          <w:tab w:val="left" w:pos="1921"/>
        </w:tabs>
        <w:ind w:right="555"/>
        <w:rPr>
          <w:sz w:val="20"/>
        </w:rPr>
      </w:pPr>
      <w:r>
        <w:rPr>
          <w:position w:val="1"/>
          <w:sz w:val="20"/>
        </w:rPr>
        <w:t>Comparing the MRRS to its respective actual risk score (RS</w:t>
      </w:r>
      <w:r>
        <w:rPr>
          <w:sz w:val="13"/>
        </w:rPr>
        <w:t xml:space="preserve">OM </w:t>
      </w:r>
      <w:r>
        <w:rPr>
          <w:position w:val="1"/>
          <w:sz w:val="20"/>
        </w:rPr>
        <w:t>and RS</w:t>
      </w:r>
      <w:r>
        <w:rPr>
          <w:sz w:val="13"/>
        </w:rPr>
        <w:t xml:space="preserve">MA </w:t>
      </w:r>
      <w:r>
        <w:rPr>
          <w:position w:val="1"/>
          <w:sz w:val="20"/>
        </w:rPr>
        <w:t>) to determine the coding intensity (CI</w:t>
      </w:r>
      <w:r>
        <w:rPr>
          <w:sz w:val="13"/>
        </w:rPr>
        <w:t xml:space="preserve">OM  </w:t>
      </w:r>
      <w:r>
        <w:rPr>
          <w:position w:val="1"/>
          <w:sz w:val="20"/>
        </w:rPr>
        <w:t>and CI</w:t>
      </w:r>
      <w:r>
        <w:rPr>
          <w:sz w:val="13"/>
        </w:rPr>
        <w:t>MA</w:t>
      </w:r>
      <w:r>
        <w:rPr>
          <w:spacing w:val="3"/>
          <w:sz w:val="13"/>
        </w:rPr>
        <w:t xml:space="preserve"> </w:t>
      </w:r>
      <w:r>
        <w:rPr>
          <w:position w:val="1"/>
          <w:sz w:val="20"/>
        </w:rPr>
        <w:t>).</w:t>
      </w:r>
    </w:p>
    <w:p w:rsidR="00CB7816" w:rsidRDefault="00D31B84">
      <w:pPr>
        <w:pStyle w:val="ListParagraph"/>
        <w:numPr>
          <w:ilvl w:val="1"/>
          <w:numId w:val="2"/>
        </w:numPr>
        <w:tabs>
          <w:tab w:val="left" w:pos="1920"/>
          <w:tab w:val="left" w:pos="1921"/>
        </w:tabs>
        <w:spacing w:line="242" w:lineRule="exact"/>
        <w:ind w:right="0"/>
        <w:rPr>
          <w:sz w:val="20"/>
        </w:rPr>
      </w:pPr>
      <w:r>
        <w:rPr>
          <w:position w:val="1"/>
          <w:sz w:val="20"/>
        </w:rPr>
        <w:t>The difference between CI</w:t>
      </w:r>
      <w:r>
        <w:rPr>
          <w:sz w:val="13"/>
        </w:rPr>
        <w:t xml:space="preserve">OM  </w:t>
      </w:r>
      <w:r>
        <w:rPr>
          <w:position w:val="1"/>
          <w:sz w:val="20"/>
        </w:rPr>
        <w:t>and CI</w:t>
      </w:r>
      <w:r>
        <w:rPr>
          <w:sz w:val="13"/>
        </w:rPr>
        <w:t xml:space="preserve">MA    </w:t>
      </w:r>
      <w:r>
        <w:rPr>
          <w:position w:val="1"/>
          <w:sz w:val="20"/>
        </w:rPr>
        <w:t>then becomes the Gold</w:t>
      </w:r>
      <w:r>
        <w:rPr>
          <w:spacing w:val="-7"/>
          <w:position w:val="1"/>
          <w:sz w:val="20"/>
        </w:rPr>
        <w:t xml:space="preserve"> </w:t>
      </w:r>
      <w:r>
        <w:rPr>
          <w:position w:val="1"/>
          <w:sz w:val="20"/>
        </w:rPr>
        <w:t>Standard.</w:t>
      </w:r>
    </w:p>
    <w:p w:rsidR="00CB7816" w:rsidRDefault="00CB7816">
      <w:pPr>
        <w:pStyle w:val="BodyText"/>
        <w:spacing w:before="2"/>
        <w:rPr>
          <w:sz w:val="20"/>
        </w:rPr>
      </w:pPr>
    </w:p>
    <w:p w:rsidR="00CB7816" w:rsidRDefault="00D31B84">
      <w:pPr>
        <w:ind w:left="120"/>
        <w:rPr>
          <w:sz w:val="20"/>
        </w:rPr>
      </w:pPr>
      <w:r>
        <w:rPr>
          <w:sz w:val="20"/>
        </w:rPr>
        <w:t>It is our belief that this Gold Standard would be a more reliable estimate of the coding pattern differences between Original Medicare and Medicare Advantage and could be applied uniformly among all plans.</w:t>
      </w:r>
    </w:p>
    <w:p w:rsidR="00CB7816" w:rsidRDefault="00CB7816">
      <w:pPr>
        <w:pStyle w:val="BodyText"/>
        <w:spacing w:before="10"/>
        <w:rPr>
          <w:sz w:val="19"/>
        </w:rPr>
      </w:pPr>
    </w:p>
    <w:p w:rsidR="00CB7816" w:rsidRDefault="00D31B84">
      <w:pPr>
        <w:pStyle w:val="ListParagraph"/>
        <w:numPr>
          <w:ilvl w:val="0"/>
          <w:numId w:val="2"/>
        </w:numPr>
        <w:tabs>
          <w:tab w:val="left" w:pos="840"/>
          <w:tab w:val="left" w:pos="841"/>
        </w:tabs>
        <w:spacing w:before="1"/>
        <w:ind w:right="0"/>
        <w:rPr>
          <w:sz w:val="20"/>
        </w:rPr>
      </w:pPr>
      <w:r>
        <w:rPr>
          <w:sz w:val="20"/>
          <w:u w:val="single"/>
        </w:rPr>
        <w:t>Recognition</w:t>
      </w:r>
      <w:r>
        <w:rPr>
          <w:spacing w:val="-4"/>
          <w:sz w:val="20"/>
          <w:u w:val="single"/>
        </w:rPr>
        <w:t xml:space="preserve"> </w:t>
      </w:r>
      <w:r>
        <w:rPr>
          <w:sz w:val="20"/>
          <w:u w:val="single"/>
        </w:rPr>
        <w:t>How</w:t>
      </w:r>
      <w:r>
        <w:rPr>
          <w:spacing w:val="-5"/>
          <w:sz w:val="20"/>
          <w:u w:val="single"/>
        </w:rPr>
        <w:t xml:space="preserve"> </w:t>
      </w:r>
      <w:r>
        <w:rPr>
          <w:sz w:val="20"/>
          <w:u w:val="single"/>
        </w:rPr>
        <w:t>Market</w:t>
      </w:r>
      <w:r>
        <w:rPr>
          <w:spacing w:val="-4"/>
          <w:sz w:val="20"/>
          <w:u w:val="single"/>
        </w:rPr>
        <w:t xml:space="preserve"> </w:t>
      </w:r>
      <w:r>
        <w:rPr>
          <w:sz w:val="20"/>
          <w:u w:val="single"/>
        </w:rPr>
        <w:t>Differences</w:t>
      </w:r>
      <w:r>
        <w:rPr>
          <w:spacing w:val="-6"/>
          <w:sz w:val="20"/>
          <w:u w:val="single"/>
        </w:rPr>
        <w:t xml:space="preserve"> </w:t>
      </w:r>
      <w:r>
        <w:rPr>
          <w:sz w:val="20"/>
          <w:u w:val="single"/>
        </w:rPr>
        <w:t>Impact</w:t>
      </w:r>
      <w:r>
        <w:rPr>
          <w:spacing w:val="-4"/>
          <w:sz w:val="20"/>
          <w:u w:val="single"/>
        </w:rPr>
        <w:t xml:space="preserve"> </w:t>
      </w:r>
      <w:r>
        <w:rPr>
          <w:sz w:val="20"/>
          <w:u w:val="single"/>
        </w:rPr>
        <w:t>Documentation</w:t>
      </w:r>
      <w:r>
        <w:rPr>
          <w:spacing w:val="-4"/>
          <w:sz w:val="20"/>
          <w:u w:val="single"/>
        </w:rPr>
        <w:t xml:space="preserve"> </w:t>
      </w:r>
      <w:r>
        <w:rPr>
          <w:sz w:val="20"/>
          <w:u w:val="single"/>
        </w:rPr>
        <w:t>and</w:t>
      </w:r>
      <w:r>
        <w:rPr>
          <w:spacing w:val="-4"/>
          <w:sz w:val="20"/>
          <w:u w:val="single"/>
        </w:rPr>
        <w:t xml:space="preserve"> </w:t>
      </w:r>
      <w:r>
        <w:rPr>
          <w:sz w:val="20"/>
          <w:u w:val="single"/>
        </w:rPr>
        <w:t>Coding</w:t>
      </w:r>
      <w:r>
        <w:rPr>
          <w:spacing w:val="-5"/>
          <w:sz w:val="20"/>
          <w:u w:val="single"/>
        </w:rPr>
        <w:t xml:space="preserve"> </w:t>
      </w:r>
      <w:r>
        <w:rPr>
          <w:sz w:val="20"/>
          <w:u w:val="single"/>
        </w:rPr>
        <w:t>Improvement</w:t>
      </w:r>
      <w:r>
        <w:rPr>
          <w:spacing w:val="-4"/>
          <w:sz w:val="20"/>
          <w:u w:val="single"/>
        </w:rPr>
        <w:t xml:space="preserve"> </w:t>
      </w:r>
      <w:r>
        <w:rPr>
          <w:sz w:val="20"/>
          <w:u w:val="single"/>
        </w:rPr>
        <w:t>Over</w:t>
      </w:r>
      <w:r>
        <w:rPr>
          <w:spacing w:val="-2"/>
          <w:sz w:val="20"/>
          <w:u w:val="single"/>
        </w:rPr>
        <w:t xml:space="preserve"> </w:t>
      </w:r>
      <w:r>
        <w:rPr>
          <w:sz w:val="20"/>
          <w:u w:val="single"/>
        </w:rPr>
        <w:t>Time.</w:t>
      </w:r>
    </w:p>
    <w:p w:rsidR="00CB7816" w:rsidRDefault="00D31B84">
      <w:pPr>
        <w:ind w:left="120"/>
        <w:rPr>
          <w:sz w:val="20"/>
        </w:rPr>
      </w:pPr>
      <w:r>
        <w:rPr>
          <w:sz w:val="20"/>
        </w:rPr>
        <w:t>We find the current study does not sufficiently address the effect of documentation and coding improvement and completeness of risk adjustment encounter data. This limitation results in the potential for overestimating the difference in coding pattern between Original Medicare and Medicare Advantage.</w:t>
      </w:r>
    </w:p>
    <w:p w:rsidR="00CB7816" w:rsidRDefault="00CB7816">
      <w:pPr>
        <w:pStyle w:val="BodyText"/>
        <w:rPr>
          <w:sz w:val="20"/>
        </w:rPr>
      </w:pPr>
    </w:p>
    <w:p w:rsidR="00CB7816" w:rsidRDefault="00D31B84">
      <w:pPr>
        <w:ind w:left="120" w:right="284"/>
        <w:rPr>
          <w:sz w:val="20"/>
        </w:rPr>
      </w:pPr>
      <w:r>
        <w:rPr>
          <w:sz w:val="20"/>
        </w:rPr>
        <w:t>One of the primary reasons some MA Plans have risk scores that increased faster than Original Medicare is because of the market dynamics of capitation. In the Southern California market in particular, there is a 20-year history of provider payment based on capitation. This had the effect of suppressing the need for robust coding and documentation.</w:t>
      </w:r>
    </w:p>
    <w:p w:rsidR="00CB7816" w:rsidRDefault="00CB7816">
      <w:pPr>
        <w:pStyle w:val="BodyText"/>
        <w:rPr>
          <w:sz w:val="20"/>
        </w:rPr>
      </w:pPr>
    </w:p>
    <w:p w:rsidR="00CB7816" w:rsidRDefault="00D31B84">
      <w:pPr>
        <w:ind w:left="120" w:right="160"/>
        <w:rPr>
          <w:sz w:val="20"/>
        </w:rPr>
      </w:pPr>
      <w:r>
        <w:rPr>
          <w:sz w:val="20"/>
        </w:rPr>
        <w:t>With the introduction of risk adjustment and its attenuate need for very robust coding and documentation, it follows and is shown that providers under capitation arrangement not only had to change individual behavior, they needed significant infrastructure investment to submit encounter data. This double impact means that these markets are behind those where capitation is not the predominant method of payment by Medicare Advantage Plans. Therefore, we can reasonably assert that the year of year increases are not anomalies; it is a natural result of a market processing a major change.   Therefore, to in essence, penalize plans for implementing what is the right thing to do – pay based on member risk – at this point in time is counterintuitive and destabilizing to beneficiaries (see comments following).</w:t>
      </w:r>
    </w:p>
    <w:p w:rsidR="00CB7816" w:rsidRDefault="00CB7816">
      <w:pPr>
        <w:pStyle w:val="BodyText"/>
        <w:spacing w:before="10"/>
        <w:rPr>
          <w:sz w:val="19"/>
        </w:rPr>
      </w:pPr>
    </w:p>
    <w:p w:rsidR="00CB7816" w:rsidRDefault="00D31B84">
      <w:pPr>
        <w:pStyle w:val="ListParagraph"/>
        <w:numPr>
          <w:ilvl w:val="0"/>
          <w:numId w:val="2"/>
        </w:numPr>
        <w:tabs>
          <w:tab w:val="left" w:pos="840"/>
          <w:tab w:val="left" w:pos="841"/>
        </w:tabs>
        <w:spacing w:before="1"/>
        <w:ind w:right="0"/>
        <w:rPr>
          <w:sz w:val="20"/>
        </w:rPr>
      </w:pPr>
      <w:r>
        <w:rPr>
          <w:sz w:val="20"/>
          <w:u w:val="single"/>
        </w:rPr>
        <w:t>Disease Score Variation</w:t>
      </w:r>
      <w:r>
        <w:rPr>
          <w:spacing w:val="-17"/>
          <w:sz w:val="20"/>
          <w:u w:val="single"/>
        </w:rPr>
        <w:t xml:space="preserve"> </w:t>
      </w:r>
      <w:r>
        <w:rPr>
          <w:sz w:val="20"/>
          <w:u w:val="single"/>
        </w:rPr>
        <w:t>Estimate</w:t>
      </w:r>
    </w:p>
    <w:p w:rsidR="00CB7816" w:rsidRDefault="00D31B84">
      <w:pPr>
        <w:ind w:left="120"/>
        <w:rPr>
          <w:sz w:val="20"/>
        </w:rPr>
      </w:pPr>
      <w:r>
        <w:rPr>
          <w:sz w:val="20"/>
        </w:rPr>
        <w:t>We believe that one of the reasons for variation in disease score changes among contracts is the different characteristics, such as geographic area and severity of membership, among contracts. We recommend that CMS use a “case-control matching” method to estimate the difference in risk score change between each Medicare Advantage contract and Original Medicare.</w:t>
      </w:r>
    </w:p>
    <w:p w:rsidR="00CB7816" w:rsidRDefault="00CB7816">
      <w:pPr>
        <w:pStyle w:val="BodyText"/>
        <w:rPr>
          <w:sz w:val="20"/>
        </w:rPr>
      </w:pPr>
    </w:p>
    <w:p w:rsidR="00CB7816" w:rsidRDefault="00D31B84">
      <w:pPr>
        <w:pStyle w:val="ListParagraph"/>
        <w:numPr>
          <w:ilvl w:val="0"/>
          <w:numId w:val="2"/>
        </w:numPr>
        <w:tabs>
          <w:tab w:val="left" w:pos="840"/>
          <w:tab w:val="left" w:pos="841"/>
        </w:tabs>
        <w:spacing w:line="243" w:lineRule="exact"/>
        <w:ind w:right="0"/>
        <w:rPr>
          <w:sz w:val="20"/>
        </w:rPr>
      </w:pPr>
      <w:r>
        <w:rPr>
          <w:sz w:val="20"/>
          <w:u w:val="single"/>
        </w:rPr>
        <w:t>Distribution of Baseline Disease</w:t>
      </w:r>
      <w:r>
        <w:rPr>
          <w:spacing w:val="-17"/>
          <w:sz w:val="20"/>
          <w:u w:val="single"/>
        </w:rPr>
        <w:t xml:space="preserve"> </w:t>
      </w:r>
      <w:r>
        <w:rPr>
          <w:sz w:val="20"/>
          <w:u w:val="single"/>
        </w:rPr>
        <w:t>Score</w:t>
      </w:r>
    </w:p>
    <w:p w:rsidR="00CB7816" w:rsidRDefault="00D31B84">
      <w:pPr>
        <w:ind w:left="120" w:right="682"/>
        <w:jc w:val="both"/>
        <w:rPr>
          <w:sz w:val="20"/>
        </w:rPr>
      </w:pPr>
      <w:r>
        <w:rPr>
          <w:sz w:val="20"/>
        </w:rPr>
        <w:t>We believe that one potential reason for disease score growth slightly faster among Medicare Advantage Plans is the baseline disease score. We recommend that CMS examine the distribution of baseline disease score particularly zero disease score and high disease score and adjust for the difference in the analysis.</w:t>
      </w:r>
    </w:p>
    <w:p w:rsidR="00CB7816" w:rsidRDefault="00CB7816">
      <w:pPr>
        <w:jc w:val="both"/>
        <w:rPr>
          <w:sz w:val="20"/>
        </w:rPr>
        <w:sectPr w:rsidR="00CB7816">
          <w:pgSz w:w="12240" w:h="15840"/>
          <w:pgMar w:top="1400" w:right="960" w:bottom="1200" w:left="960" w:header="0" w:footer="1015" w:gutter="0"/>
          <w:cols w:space="720"/>
        </w:sectPr>
      </w:pPr>
    </w:p>
    <w:p w:rsidR="00CB7816" w:rsidRDefault="00CB7816">
      <w:pPr>
        <w:pStyle w:val="BodyText"/>
        <w:spacing w:before="5"/>
        <w:rPr>
          <w:sz w:val="7"/>
        </w:rPr>
      </w:pPr>
      <w:bookmarkStart w:id="0" w:name="_GoBack"/>
    </w:p>
    <w:p w:rsidR="00CB7816" w:rsidRDefault="00CD4C78">
      <w:pPr>
        <w:pStyle w:val="BodyText"/>
        <w:spacing w:line="20" w:lineRule="exact"/>
        <w:ind w:left="112"/>
        <w:rPr>
          <w:sz w:val="2"/>
        </w:rPr>
      </w:pPr>
      <w:r>
        <w:rPr>
          <w:sz w:val="2"/>
        </w:rPr>
      </w:r>
      <w:r>
        <w:rPr>
          <w:sz w:val="2"/>
        </w:rPr>
        <w:pict>
          <v:group id="_x0000_s2050" style="width:504.85pt;height:.75pt;mso-position-horizontal-relative:char;mso-position-vertical-relative:line" coordsize="10097,15">
            <v:line id="_x0000_s2051" style="position:absolute" from="8,8" to="10090,8" strokeweight=".72pt"/>
            <w10:wrap type="none"/>
            <w10:anchorlock/>
          </v:group>
        </w:pict>
      </w:r>
    </w:p>
    <w:p w:rsidR="00CB7816" w:rsidRDefault="00CB7816">
      <w:pPr>
        <w:pStyle w:val="BodyText"/>
        <w:spacing w:before="3"/>
        <w:rPr>
          <w:sz w:val="23"/>
        </w:rPr>
      </w:pPr>
    </w:p>
    <w:p w:rsidR="00CB7816" w:rsidRDefault="00D31B84">
      <w:pPr>
        <w:spacing w:before="59"/>
        <w:ind w:left="120"/>
        <w:rPr>
          <w:sz w:val="20"/>
        </w:rPr>
      </w:pPr>
      <w:r>
        <w:rPr>
          <w:sz w:val="20"/>
          <w:u w:val="single"/>
        </w:rPr>
        <w:t>Calculation of The 2010 Coding Pattern Difference Adjustment Factor</w:t>
      </w:r>
    </w:p>
    <w:p w:rsidR="00CB7816" w:rsidRDefault="00CB7816">
      <w:pPr>
        <w:pStyle w:val="BodyText"/>
        <w:spacing w:before="1"/>
        <w:rPr>
          <w:sz w:val="15"/>
        </w:rPr>
      </w:pPr>
    </w:p>
    <w:p w:rsidR="00CB7816" w:rsidRDefault="00D31B84">
      <w:pPr>
        <w:pStyle w:val="ListParagraph"/>
        <w:numPr>
          <w:ilvl w:val="0"/>
          <w:numId w:val="1"/>
        </w:numPr>
        <w:tabs>
          <w:tab w:val="left" w:pos="480"/>
          <w:tab w:val="left" w:pos="481"/>
        </w:tabs>
        <w:spacing w:before="59"/>
        <w:ind w:right="0" w:hanging="360"/>
        <w:rPr>
          <w:sz w:val="20"/>
        </w:rPr>
      </w:pPr>
      <w:r>
        <w:rPr>
          <w:sz w:val="20"/>
        </w:rPr>
        <w:t>Definitions of</w:t>
      </w:r>
      <w:r>
        <w:rPr>
          <w:spacing w:val="-10"/>
          <w:sz w:val="20"/>
        </w:rPr>
        <w:t xml:space="preserve"> </w:t>
      </w:r>
      <w:r>
        <w:rPr>
          <w:sz w:val="20"/>
        </w:rPr>
        <w:t>Stayers</w:t>
      </w:r>
    </w:p>
    <w:p w:rsidR="00CB7816" w:rsidRDefault="00D31B84">
      <w:pPr>
        <w:ind w:left="120" w:right="335"/>
        <w:rPr>
          <w:sz w:val="20"/>
        </w:rPr>
      </w:pPr>
      <w:r>
        <w:rPr>
          <w:sz w:val="20"/>
        </w:rPr>
        <w:t>The definitions of stayers in the cohort analysis and in operationalizing coding intensity adjustment are different. In the cohort analysis, stayers are defined as beneficiaries who were in a Part C plan in the July of each cohort year, as well as in each respective data collection year. Therefore, stayers were enrolled with the Part C plan for at least 30 months.</w:t>
      </w:r>
    </w:p>
    <w:p w:rsidR="00CB7816" w:rsidRDefault="00D31B84">
      <w:pPr>
        <w:ind w:left="120" w:right="82"/>
        <w:rPr>
          <w:sz w:val="20"/>
        </w:rPr>
      </w:pPr>
      <w:r>
        <w:rPr>
          <w:sz w:val="20"/>
        </w:rPr>
        <w:t>However, stayers are defined as beneficiaries who enrolled in Part C plan in January 2009. Therefore, the minimum number of months stayers enrolled with the Part C plan is 13 months.</w:t>
      </w:r>
    </w:p>
    <w:p w:rsidR="00CB7816" w:rsidRDefault="00D31B84">
      <w:pPr>
        <w:spacing w:line="242" w:lineRule="exact"/>
        <w:ind w:left="120"/>
        <w:rPr>
          <w:sz w:val="20"/>
        </w:rPr>
      </w:pPr>
      <w:r>
        <w:rPr>
          <w:sz w:val="20"/>
        </w:rPr>
        <w:t>We recommend that CMS apply the stayer definition in cohort analysis when calculating plan’s stayer percentage.</w:t>
      </w:r>
    </w:p>
    <w:p w:rsidR="00CB7816" w:rsidRDefault="00CB7816">
      <w:pPr>
        <w:pStyle w:val="BodyText"/>
        <w:spacing w:before="1"/>
        <w:rPr>
          <w:sz w:val="20"/>
        </w:rPr>
      </w:pPr>
    </w:p>
    <w:p w:rsidR="00CB7816" w:rsidRDefault="00D31B84">
      <w:pPr>
        <w:pStyle w:val="ListParagraph"/>
        <w:numPr>
          <w:ilvl w:val="0"/>
          <w:numId w:val="1"/>
        </w:numPr>
        <w:tabs>
          <w:tab w:val="left" w:pos="480"/>
          <w:tab w:val="left" w:pos="481"/>
        </w:tabs>
        <w:ind w:right="0" w:hanging="360"/>
        <w:rPr>
          <w:sz w:val="20"/>
        </w:rPr>
      </w:pPr>
      <w:r>
        <w:rPr>
          <w:sz w:val="20"/>
        </w:rPr>
        <w:t>Operationalize MA coding pattern difference</w:t>
      </w:r>
      <w:r>
        <w:rPr>
          <w:spacing w:val="-22"/>
          <w:sz w:val="20"/>
        </w:rPr>
        <w:t xml:space="preserve"> </w:t>
      </w:r>
      <w:r>
        <w:rPr>
          <w:sz w:val="20"/>
        </w:rPr>
        <w:t>factor</w:t>
      </w:r>
    </w:p>
    <w:p w:rsidR="00CB7816" w:rsidRDefault="00D31B84">
      <w:pPr>
        <w:ind w:left="120"/>
        <w:rPr>
          <w:sz w:val="20"/>
        </w:rPr>
      </w:pPr>
      <w:r>
        <w:rPr>
          <w:sz w:val="20"/>
        </w:rPr>
        <w:t xml:space="preserve">We recommend that CMS to apply coding intensity adjustment to </w:t>
      </w:r>
      <w:r>
        <w:rPr>
          <w:sz w:val="20"/>
          <w:u w:val="single"/>
        </w:rPr>
        <w:t xml:space="preserve">all </w:t>
      </w:r>
      <w:r>
        <w:rPr>
          <w:sz w:val="20"/>
        </w:rPr>
        <w:t xml:space="preserve">health plans and </w:t>
      </w:r>
      <w:r>
        <w:rPr>
          <w:sz w:val="20"/>
          <w:u w:val="single"/>
        </w:rPr>
        <w:t xml:space="preserve">all </w:t>
      </w:r>
      <w:r>
        <w:rPr>
          <w:sz w:val="20"/>
        </w:rPr>
        <w:t>members if CMS decide to implement it. As previously commented, applying adjustment for MA coding pattern difference at contract level will create network instability for geographical areas with a heavy penetration of percent of premium capitation arrangements with providers.</w:t>
      </w:r>
    </w:p>
    <w:p w:rsidR="00CB7816" w:rsidRDefault="00CB7816">
      <w:pPr>
        <w:pStyle w:val="BodyText"/>
        <w:spacing w:before="10"/>
        <w:rPr>
          <w:sz w:val="19"/>
        </w:rPr>
      </w:pPr>
    </w:p>
    <w:p w:rsidR="00CB7816" w:rsidRDefault="00D31B84">
      <w:pPr>
        <w:pStyle w:val="ListParagraph"/>
        <w:numPr>
          <w:ilvl w:val="0"/>
          <w:numId w:val="1"/>
        </w:numPr>
        <w:tabs>
          <w:tab w:val="left" w:pos="480"/>
          <w:tab w:val="left" w:pos="481"/>
        </w:tabs>
        <w:ind w:right="0" w:hanging="360"/>
        <w:rPr>
          <w:sz w:val="20"/>
        </w:rPr>
      </w:pPr>
      <w:r>
        <w:rPr>
          <w:sz w:val="20"/>
        </w:rPr>
        <w:t>Collection of Encounter Data from Part C</w:t>
      </w:r>
      <w:r>
        <w:rPr>
          <w:spacing w:val="-21"/>
          <w:sz w:val="20"/>
        </w:rPr>
        <w:t xml:space="preserve"> </w:t>
      </w:r>
      <w:r>
        <w:rPr>
          <w:sz w:val="20"/>
        </w:rPr>
        <w:t>plans</w:t>
      </w:r>
    </w:p>
    <w:p w:rsidR="00CB7816" w:rsidRDefault="00D31B84">
      <w:pPr>
        <w:ind w:left="120" w:right="82"/>
        <w:rPr>
          <w:sz w:val="20"/>
        </w:rPr>
      </w:pPr>
      <w:r>
        <w:rPr>
          <w:sz w:val="20"/>
        </w:rPr>
        <w:t>In principle, we support the idea of collecting encounter data from Part C plans. However, we recommend that CMS to consider piloting the collection of full encounter data prior to implement it across all health plans. In the geographical areas with a heavy penetration of capitation arrangement with providers, capitated entities (e.g., medical groups) may not have the infrastructure to capture all data elements required. In order for CMS to get accurate and complete encounter data, these providers need to upgrade their infrastructure to meet the needs.  In light of potential revenue reduction (compared to medical cost inflation), it can be a burden on the providers and may take some time for them to achieve the level it needed.</w:t>
      </w:r>
      <w:bookmarkEnd w:id="0"/>
    </w:p>
    <w:sectPr w:rsidR="00CB7816">
      <w:pgSz w:w="12240" w:h="15840"/>
      <w:pgMar w:top="1500" w:right="960" w:bottom="1200" w:left="96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829" w:rsidRDefault="00D31B84">
      <w:r>
        <w:separator/>
      </w:r>
    </w:p>
  </w:endnote>
  <w:endnote w:type="continuationSeparator" w:id="0">
    <w:p w:rsidR="00731829" w:rsidRDefault="00D3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816" w:rsidRDefault="00CD4C78">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50.6pt;margin-top:730.25pt;width:9.6pt;height:13.05pt;z-index:-11296;mso-position-horizontal-relative:page;mso-position-vertical-relative:page" filled="f" stroked="f">
          <v:textbox inset="0,0,0,0">
            <w:txbxContent>
              <w:p w:rsidR="00CB7816" w:rsidRDefault="00D31B84">
                <w:pPr>
                  <w:pStyle w:val="BodyText"/>
                  <w:spacing w:line="245" w:lineRule="exact"/>
                  <w:ind w:left="40"/>
                </w:pPr>
                <w:r>
                  <w:fldChar w:fldCharType="begin"/>
                </w:r>
                <w:r>
                  <w:instrText xml:space="preserve"> PAGE </w:instrText>
                </w:r>
                <w:r>
                  <w:fldChar w:fldCharType="separate"/>
                </w:r>
                <w:r w:rsidR="00CD4C78">
                  <w:rPr>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816" w:rsidRDefault="00CD4C78">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45.95pt;margin-top:730.25pt;width:13.3pt;height:13.05pt;z-index:-11272;mso-position-horizontal-relative:page;mso-position-vertical-relative:page" filled="f" stroked="f">
          <v:textbox inset="0,0,0,0">
            <w:txbxContent>
              <w:p w:rsidR="00CB7816" w:rsidRDefault="00D31B84">
                <w:pPr>
                  <w:pStyle w:val="BodyText"/>
                  <w:spacing w:line="245" w:lineRule="exact"/>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816" w:rsidRDefault="00CD4C78">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44.95pt;margin-top:730.25pt;width:15.3pt;height:13.05pt;z-index:-11248;mso-position-horizontal-relative:page;mso-position-vertical-relative:page" filled="f" stroked="f">
          <v:textbox inset="0,0,0,0">
            <w:txbxContent>
              <w:p w:rsidR="00CB7816" w:rsidRDefault="00D31B84">
                <w:pPr>
                  <w:pStyle w:val="BodyText"/>
                  <w:spacing w:line="245" w:lineRule="exact"/>
                  <w:ind w:left="40"/>
                </w:pPr>
                <w:r>
                  <w:fldChar w:fldCharType="begin"/>
                </w:r>
                <w:r>
                  <w:instrText xml:space="preserve"> PAGE </w:instrText>
                </w:r>
                <w:r>
                  <w:fldChar w:fldCharType="separate"/>
                </w:r>
                <w:r w:rsidR="00CD4C78">
                  <w:rPr>
                    <w:noProof/>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829" w:rsidRDefault="00D31B84">
      <w:r>
        <w:separator/>
      </w:r>
    </w:p>
  </w:footnote>
  <w:footnote w:type="continuationSeparator" w:id="0">
    <w:p w:rsidR="00731829" w:rsidRDefault="00D31B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62851"/>
    <w:multiLevelType w:val="hybridMultilevel"/>
    <w:tmpl w:val="EF1A3A70"/>
    <w:lvl w:ilvl="0" w:tplc="2BC0E2D0">
      <w:start w:val="1"/>
      <w:numFmt w:val="decimal"/>
      <w:lvlText w:val="(%1)"/>
      <w:lvlJc w:val="left"/>
      <w:pPr>
        <w:ind w:left="820" w:hanging="317"/>
        <w:jc w:val="right"/>
      </w:pPr>
      <w:rPr>
        <w:rFonts w:hint="default"/>
        <w:spacing w:val="-1"/>
        <w:w w:val="100"/>
      </w:rPr>
    </w:lvl>
    <w:lvl w:ilvl="1" w:tplc="E202132C">
      <w:numFmt w:val="bullet"/>
      <w:lvlText w:val="o"/>
      <w:lvlJc w:val="left"/>
      <w:pPr>
        <w:ind w:left="1280" w:hanging="360"/>
      </w:pPr>
      <w:rPr>
        <w:rFonts w:ascii="Courier New" w:eastAsia="Courier New" w:hAnsi="Courier New" w:cs="Courier New" w:hint="default"/>
        <w:w w:val="100"/>
        <w:sz w:val="22"/>
        <w:szCs w:val="22"/>
      </w:rPr>
    </w:lvl>
    <w:lvl w:ilvl="2" w:tplc="FB104A68">
      <w:numFmt w:val="bullet"/>
      <w:lvlText w:val="•"/>
      <w:lvlJc w:val="left"/>
      <w:pPr>
        <w:ind w:left="2253" w:hanging="360"/>
      </w:pPr>
      <w:rPr>
        <w:rFonts w:hint="default"/>
      </w:rPr>
    </w:lvl>
    <w:lvl w:ilvl="3" w:tplc="D49AB598">
      <w:numFmt w:val="bullet"/>
      <w:lvlText w:val="•"/>
      <w:lvlJc w:val="left"/>
      <w:pPr>
        <w:ind w:left="3226" w:hanging="360"/>
      </w:pPr>
      <w:rPr>
        <w:rFonts w:hint="default"/>
      </w:rPr>
    </w:lvl>
    <w:lvl w:ilvl="4" w:tplc="1E448562">
      <w:numFmt w:val="bullet"/>
      <w:lvlText w:val="•"/>
      <w:lvlJc w:val="left"/>
      <w:pPr>
        <w:ind w:left="4200" w:hanging="360"/>
      </w:pPr>
      <w:rPr>
        <w:rFonts w:hint="default"/>
      </w:rPr>
    </w:lvl>
    <w:lvl w:ilvl="5" w:tplc="8E46B1D8">
      <w:numFmt w:val="bullet"/>
      <w:lvlText w:val="•"/>
      <w:lvlJc w:val="left"/>
      <w:pPr>
        <w:ind w:left="5173" w:hanging="360"/>
      </w:pPr>
      <w:rPr>
        <w:rFonts w:hint="default"/>
      </w:rPr>
    </w:lvl>
    <w:lvl w:ilvl="6" w:tplc="34CA7C5A">
      <w:numFmt w:val="bullet"/>
      <w:lvlText w:val="•"/>
      <w:lvlJc w:val="left"/>
      <w:pPr>
        <w:ind w:left="6146" w:hanging="360"/>
      </w:pPr>
      <w:rPr>
        <w:rFonts w:hint="default"/>
      </w:rPr>
    </w:lvl>
    <w:lvl w:ilvl="7" w:tplc="04B60C06">
      <w:numFmt w:val="bullet"/>
      <w:lvlText w:val="•"/>
      <w:lvlJc w:val="left"/>
      <w:pPr>
        <w:ind w:left="7120" w:hanging="360"/>
      </w:pPr>
      <w:rPr>
        <w:rFonts w:hint="default"/>
      </w:rPr>
    </w:lvl>
    <w:lvl w:ilvl="8" w:tplc="7C846FB8">
      <w:numFmt w:val="bullet"/>
      <w:lvlText w:val="•"/>
      <w:lvlJc w:val="left"/>
      <w:pPr>
        <w:ind w:left="8093" w:hanging="360"/>
      </w:pPr>
      <w:rPr>
        <w:rFonts w:hint="default"/>
      </w:rPr>
    </w:lvl>
  </w:abstractNum>
  <w:abstractNum w:abstractNumId="1" w15:restartNumberingAfterBreak="0">
    <w:nsid w:val="177A6246"/>
    <w:multiLevelType w:val="hybridMultilevel"/>
    <w:tmpl w:val="B2A04CBE"/>
    <w:lvl w:ilvl="0" w:tplc="87E833E2">
      <w:numFmt w:val="bullet"/>
      <w:lvlText w:val=""/>
      <w:lvlJc w:val="left"/>
      <w:pPr>
        <w:ind w:left="560" w:hanging="360"/>
      </w:pPr>
      <w:rPr>
        <w:rFonts w:ascii="Symbol" w:eastAsia="Symbol" w:hAnsi="Symbol" w:cs="Symbol" w:hint="default"/>
        <w:w w:val="100"/>
        <w:sz w:val="22"/>
        <w:szCs w:val="22"/>
      </w:rPr>
    </w:lvl>
    <w:lvl w:ilvl="1" w:tplc="E3F01F3A">
      <w:numFmt w:val="bullet"/>
      <w:lvlText w:val="o"/>
      <w:lvlJc w:val="left"/>
      <w:pPr>
        <w:ind w:left="1540" w:hanging="360"/>
      </w:pPr>
      <w:rPr>
        <w:rFonts w:ascii="Courier New" w:eastAsia="Courier New" w:hAnsi="Courier New" w:cs="Courier New" w:hint="default"/>
        <w:w w:val="100"/>
        <w:sz w:val="22"/>
        <w:szCs w:val="22"/>
      </w:rPr>
    </w:lvl>
    <w:lvl w:ilvl="2" w:tplc="39F83B34">
      <w:numFmt w:val="bullet"/>
      <w:lvlText w:val="•"/>
      <w:lvlJc w:val="left"/>
      <w:pPr>
        <w:ind w:left="2484" w:hanging="360"/>
      </w:pPr>
      <w:rPr>
        <w:rFonts w:hint="default"/>
      </w:rPr>
    </w:lvl>
    <w:lvl w:ilvl="3" w:tplc="AD005402">
      <w:numFmt w:val="bullet"/>
      <w:lvlText w:val="•"/>
      <w:lvlJc w:val="left"/>
      <w:pPr>
        <w:ind w:left="3428" w:hanging="360"/>
      </w:pPr>
      <w:rPr>
        <w:rFonts w:hint="default"/>
      </w:rPr>
    </w:lvl>
    <w:lvl w:ilvl="4" w:tplc="2E5CF46A">
      <w:numFmt w:val="bullet"/>
      <w:lvlText w:val="•"/>
      <w:lvlJc w:val="left"/>
      <w:pPr>
        <w:ind w:left="4373" w:hanging="360"/>
      </w:pPr>
      <w:rPr>
        <w:rFonts w:hint="default"/>
      </w:rPr>
    </w:lvl>
    <w:lvl w:ilvl="5" w:tplc="15BC2780">
      <w:numFmt w:val="bullet"/>
      <w:lvlText w:val="•"/>
      <w:lvlJc w:val="left"/>
      <w:pPr>
        <w:ind w:left="5317" w:hanging="360"/>
      </w:pPr>
      <w:rPr>
        <w:rFonts w:hint="default"/>
      </w:rPr>
    </w:lvl>
    <w:lvl w:ilvl="6" w:tplc="D45E9C50">
      <w:numFmt w:val="bullet"/>
      <w:lvlText w:val="•"/>
      <w:lvlJc w:val="left"/>
      <w:pPr>
        <w:ind w:left="6262" w:hanging="360"/>
      </w:pPr>
      <w:rPr>
        <w:rFonts w:hint="default"/>
      </w:rPr>
    </w:lvl>
    <w:lvl w:ilvl="7" w:tplc="30F0E8B0">
      <w:numFmt w:val="bullet"/>
      <w:lvlText w:val="•"/>
      <w:lvlJc w:val="left"/>
      <w:pPr>
        <w:ind w:left="7206" w:hanging="360"/>
      </w:pPr>
      <w:rPr>
        <w:rFonts w:hint="default"/>
      </w:rPr>
    </w:lvl>
    <w:lvl w:ilvl="8" w:tplc="2E7EF218">
      <w:numFmt w:val="bullet"/>
      <w:lvlText w:val="•"/>
      <w:lvlJc w:val="left"/>
      <w:pPr>
        <w:ind w:left="8151" w:hanging="360"/>
      </w:pPr>
      <w:rPr>
        <w:rFonts w:hint="default"/>
      </w:rPr>
    </w:lvl>
  </w:abstractNum>
  <w:abstractNum w:abstractNumId="2" w15:restartNumberingAfterBreak="0">
    <w:nsid w:val="1A9C183F"/>
    <w:multiLevelType w:val="hybridMultilevel"/>
    <w:tmpl w:val="C1F2F6A2"/>
    <w:lvl w:ilvl="0" w:tplc="457C0CD6">
      <w:numFmt w:val="bullet"/>
      <w:lvlText w:val=""/>
      <w:lvlJc w:val="left"/>
      <w:pPr>
        <w:ind w:left="1380" w:hanging="360"/>
      </w:pPr>
      <w:rPr>
        <w:rFonts w:ascii="Symbol" w:eastAsia="Symbol" w:hAnsi="Symbol" w:cs="Symbol" w:hint="default"/>
        <w:w w:val="100"/>
        <w:sz w:val="22"/>
        <w:szCs w:val="22"/>
      </w:rPr>
    </w:lvl>
    <w:lvl w:ilvl="1" w:tplc="E4B8FCE0">
      <w:numFmt w:val="bullet"/>
      <w:lvlText w:val="•"/>
      <w:lvlJc w:val="left"/>
      <w:pPr>
        <w:ind w:left="2350" w:hanging="360"/>
      </w:pPr>
      <w:rPr>
        <w:rFonts w:hint="default"/>
      </w:rPr>
    </w:lvl>
    <w:lvl w:ilvl="2" w:tplc="E65CDF06">
      <w:numFmt w:val="bullet"/>
      <w:lvlText w:val="•"/>
      <w:lvlJc w:val="left"/>
      <w:pPr>
        <w:ind w:left="3320" w:hanging="360"/>
      </w:pPr>
      <w:rPr>
        <w:rFonts w:hint="default"/>
      </w:rPr>
    </w:lvl>
    <w:lvl w:ilvl="3" w:tplc="73089B18">
      <w:numFmt w:val="bullet"/>
      <w:lvlText w:val="•"/>
      <w:lvlJc w:val="left"/>
      <w:pPr>
        <w:ind w:left="4290" w:hanging="360"/>
      </w:pPr>
      <w:rPr>
        <w:rFonts w:hint="default"/>
      </w:rPr>
    </w:lvl>
    <w:lvl w:ilvl="4" w:tplc="805853AC">
      <w:numFmt w:val="bullet"/>
      <w:lvlText w:val="•"/>
      <w:lvlJc w:val="left"/>
      <w:pPr>
        <w:ind w:left="5260" w:hanging="360"/>
      </w:pPr>
      <w:rPr>
        <w:rFonts w:hint="default"/>
      </w:rPr>
    </w:lvl>
    <w:lvl w:ilvl="5" w:tplc="499670A4">
      <w:numFmt w:val="bullet"/>
      <w:lvlText w:val="•"/>
      <w:lvlJc w:val="left"/>
      <w:pPr>
        <w:ind w:left="6230" w:hanging="360"/>
      </w:pPr>
      <w:rPr>
        <w:rFonts w:hint="default"/>
      </w:rPr>
    </w:lvl>
    <w:lvl w:ilvl="6" w:tplc="ACF24D3C">
      <w:numFmt w:val="bullet"/>
      <w:lvlText w:val="•"/>
      <w:lvlJc w:val="left"/>
      <w:pPr>
        <w:ind w:left="7200" w:hanging="360"/>
      </w:pPr>
      <w:rPr>
        <w:rFonts w:hint="default"/>
      </w:rPr>
    </w:lvl>
    <w:lvl w:ilvl="7" w:tplc="7D06E8E6">
      <w:numFmt w:val="bullet"/>
      <w:lvlText w:val="•"/>
      <w:lvlJc w:val="left"/>
      <w:pPr>
        <w:ind w:left="8170" w:hanging="360"/>
      </w:pPr>
      <w:rPr>
        <w:rFonts w:hint="default"/>
      </w:rPr>
    </w:lvl>
    <w:lvl w:ilvl="8" w:tplc="77381170">
      <w:numFmt w:val="bullet"/>
      <w:lvlText w:val="•"/>
      <w:lvlJc w:val="left"/>
      <w:pPr>
        <w:ind w:left="9140" w:hanging="360"/>
      </w:pPr>
      <w:rPr>
        <w:rFonts w:hint="default"/>
      </w:rPr>
    </w:lvl>
  </w:abstractNum>
  <w:abstractNum w:abstractNumId="3" w15:restartNumberingAfterBreak="0">
    <w:nsid w:val="27E94BE7"/>
    <w:multiLevelType w:val="hybridMultilevel"/>
    <w:tmpl w:val="355A2CDE"/>
    <w:lvl w:ilvl="0" w:tplc="AF2EF680">
      <w:start w:val="1"/>
      <w:numFmt w:val="upperRoman"/>
      <w:lvlText w:val="%1."/>
      <w:lvlJc w:val="left"/>
      <w:pPr>
        <w:ind w:left="340" w:hanging="240"/>
        <w:jc w:val="left"/>
      </w:pPr>
      <w:rPr>
        <w:rFonts w:hint="default"/>
        <w:spacing w:val="-3"/>
        <w:u w:val="thick" w:color="000000"/>
      </w:rPr>
    </w:lvl>
    <w:lvl w:ilvl="1" w:tplc="47F86110">
      <w:numFmt w:val="bullet"/>
      <w:lvlText w:val=""/>
      <w:lvlJc w:val="left"/>
      <w:pPr>
        <w:ind w:left="820" w:hanging="360"/>
      </w:pPr>
      <w:rPr>
        <w:rFonts w:ascii="Symbol" w:eastAsia="Symbol" w:hAnsi="Symbol" w:cs="Symbol" w:hint="default"/>
        <w:w w:val="100"/>
        <w:sz w:val="22"/>
        <w:szCs w:val="22"/>
      </w:rPr>
    </w:lvl>
    <w:lvl w:ilvl="2" w:tplc="3D684A62">
      <w:numFmt w:val="bullet"/>
      <w:lvlText w:val="o"/>
      <w:lvlJc w:val="left"/>
      <w:pPr>
        <w:ind w:left="1540" w:hanging="360"/>
      </w:pPr>
      <w:rPr>
        <w:rFonts w:ascii="Courier New" w:eastAsia="Courier New" w:hAnsi="Courier New" w:cs="Courier New" w:hint="default"/>
        <w:w w:val="100"/>
        <w:sz w:val="22"/>
        <w:szCs w:val="22"/>
      </w:rPr>
    </w:lvl>
    <w:lvl w:ilvl="3" w:tplc="E188A062">
      <w:numFmt w:val="bullet"/>
      <w:lvlText w:val="•"/>
      <w:lvlJc w:val="left"/>
      <w:pPr>
        <w:ind w:left="2635" w:hanging="360"/>
      </w:pPr>
      <w:rPr>
        <w:rFonts w:hint="default"/>
      </w:rPr>
    </w:lvl>
    <w:lvl w:ilvl="4" w:tplc="36D6170C">
      <w:numFmt w:val="bullet"/>
      <w:lvlText w:val="•"/>
      <w:lvlJc w:val="left"/>
      <w:pPr>
        <w:ind w:left="3730" w:hanging="360"/>
      </w:pPr>
      <w:rPr>
        <w:rFonts w:hint="default"/>
      </w:rPr>
    </w:lvl>
    <w:lvl w:ilvl="5" w:tplc="6E729116">
      <w:numFmt w:val="bullet"/>
      <w:lvlText w:val="•"/>
      <w:lvlJc w:val="left"/>
      <w:pPr>
        <w:ind w:left="4825" w:hanging="360"/>
      </w:pPr>
      <w:rPr>
        <w:rFonts w:hint="default"/>
      </w:rPr>
    </w:lvl>
    <w:lvl w:ilvl="6" w:tplc="6952EB22">
      <w:numFmt w:val="bullet"/>
      <w:lvlText w:val="•"/>
      <w:lvlJc w:val="left"/>
      <w:pPr>
        <w:ind w:left="5920" w:hanging="360"/>
      </w:pPr>
      <w:rPr>
        <w:rFonts w:hint="default"/>
      </w:rPr>
    </w:lvl>
    <w:lvl w:ilvl="7" w:tplc="08B69E9A">
      <w:numFmt w:val="bullet"/>
      <w:lvlText w:val="•"/>
      <w:lvlJc w:val="left"/>
      <w:pPr>
        <w:ind w:left="7015" w:hanging="360"/>
      </w:pPr>
      <w:rPr>
        <w:rFonts w:hint="default"/>
      </w:rPr>
    </w:lvl>
    <w:lvl w:ilvl="8" w:tplc="E5A0C488">
      <w:numFmt w:val="bullet"/>
      <w:lvlText w:val="•"/>
      <w:lvlJc w:val="left"/>
      <w:pPr>
        <w:ind w:left="8110" w:hanging="360"/>
      </w:pPr>
      <w:rPr>
        <w:rFonts w:hint="default"/>
      </w:rPr>
    </w:lvl>
  </w:abstractNum>
  <w:abstractNum w:abstractNumId="4" w15:restartNumberingAfterBreak="0">
    <w:nsid w:val="2B1D3343"/>
    <w:multiLevelType w:val="hybridMultilevel"/>
    <w:tmpl w:val="8BC4755A"/>
    <w:lvl w:ilvl="0" w:tplc="7D62A66E">
      <w:start w:val="1"/>
      <w:numFmt w:val="decimal"/>
      <w:lvlText w:val="%1."/>
      <w:lvlJc w:val="left"/>
      <w:pPr>
        <w:ind w:left="840" w:hanging="360"/>
        <w:jc w:val="left"/>
      </w:pPr>
      <w:rPr>
        <w:rFonts w:ascii="Calibri" w:eastAsia="Calibri" w:hAnsi="Calibri" w:cs="Calibri" w:hint="default"/>
        <w:spacing w:val="-1"/>
        <w:w w:val="99"/>
        <w:sz w:val="20"/>
        <w:szCs w:val="20"/>
      </w:rPr>
    </w:lvl>
    <w:lvl w:ilvl="1" w:tplc="7BEA3942">
      <w:start w:val="1"/>
      <w:numFmt w:val="decimal"/>
      <w:lvlText w:val="%2."/>
      <w:lvlJc w:val="left"/>
      <w:pPr>
        <w:ind w:left="1920" w:hanging="360"/>
        <w:jc w:val="left"/>
      </w:pPr>
      <w:rPr>
        <w:rFonts w:ascii="Calibri" w:eastAsia="Calibri" w:hAnsi="Calibri" w:cs="Calibri" w:hint="default"/>
        <w:spacing w:val="-1"/>
        <w:w w:val="99"/>
        <w:sz w:val="20"/>
        <w:szCs w:val="20"/>
      </w:rPr>
    </w:lvl>
    <w:lvl w:ilvl="2" w:tplc="0A6C220A">
      <w:numFmt w:val="bullet"/>
      <w:lvlText w:val="•"/>
      <w:lvlJc w:val="left"/>
      <w:pPr>
        <w:ind w:left="2853" w:hanging="360"/>
      </w:pPr>
      <w:rPr>
        <w:rFonts w:hint="default"/>
      </w:rPr>
    </w:lvl>
    <w:lvl w:ilvl="3" w:tplc="5AA87324">
      <w:numFmt w:val="bullet"/>
      <w:lvlText w:val="•"/>
      <w:lvlJc w:val="left"/>
      <w:pPr>
        <w:ind w:left="3786" w:hanging="360"/>
      </w:pPr>
      <w:rPr>
        <w:rFonts w:hint="default"/>
      </w:rPr>
    </w:lvl>
    <w:lvl w:ilvl="4" w:tplc="8E84F12A">
      <w:numFmt w:val="bullet"/>
      <w:lvlText w:val="•"/>
      <w:lvlJc w:val="left"/>
      <w:pPr>
        <w:ind w:left="4720" w:hanging="360"/>
      </w:pPr>
      <w:rPr>
        <w:rFonts w:hint="default"/>
      </w:rPr>
    </w:lvl>
    <w:lvl w:ilvl="5" w:tplc="8AA0847E">
      <w:numFmt w:val="bullet"/>
      <w:lvlText w:val="•"/>
      <w:lvlJc w:val="left"/>
      <w:pPr>
        <w:ind w:left="5653" w:hanging="360"/>
      </w:pPr>
      <w:rPr>
        <w:rFonts w:hint="default"/>
      </w:rPr>
    </w:lvl>
    <w:lvl w:ilvl="6" w:tplc="3FB430A6">
      <w:numFmt w:val="bullet"/>
      <w:lvlText w:val="•"/>
      <w:lvlJc w:val="left"/>
      <w:pPr>
        <w:ind w:left="6586" w:hanging="360"/>
      </w:pPr>
      <w:rPr>
        <w:rFonts w:hint="default"/>
      </w:rPr>
    </w:lvl>
    <w:lvl w:ilvl="7" w:tplc="9DEAC292">
      <w:numFmt w:val="bullet"/>
      <w:lvlText w:val="•"/>
      <w:lvlJc w:val="left"/>
      <w:pPr>
        <w:ind w:left="7520" w:hanging="360"/>
      </w:pPr>
      <w:rPr>
        <w:rFonts w:hint="default"/>
      </w:rPr>
    </w:lvl>
    <w:lvl w:ilvl="8" w:tplc="D5A6C536">
      <w:numFmt w:val="bullet"/>
      <w:lvlText w:val="•"/>
      <w:lvlJc w:val="left"/>
      <w:pPr>
        <w:ind w:left="8453" w:hanging="360"/>
      </w:pPr>
      <w:rPr>
        <w:rFonts w:hint="default"/>
      </w:rPr>
    </w:lvl>
  </w:abstractNum>
  <w:abstractNum w:abstractNumId="5" w15:restartNumberingAfterBreak="0">
    <w:nsid w:val="31E55369"/>
    <w:multiLevelType w:val="hybridMultilevel"/>
    <w:tmpl w:val="60AC3F7E"/>
    <w:lvl w:ilvl="0" w:tplc="48821DA8">
      <w:numFmt w:val="bullet"/>
      <w:lvlText w:val=""/>
      <w:lvlJc w:val="left"/>
      <w:pPr>
        <w:ind w:left="820" w:hanging="360"/>
      </w:pPr>
      <w:rPr>
        <w:rFonts w:ascii="Symbol" w:eastAsia="Symbol" w:hAnsi="Symbol" w:cs="Symbol" w:hint="default"/>
        <w:w w:val="100"/>
        <w:sz w:val="22"/>
        <w:szCs w:val="22"/>
      </w:rPr>
    </w:lvl>
    <w:lvl w:ilvl="1" w:tplc="414ED170">
      <w:numFmt w:val="bullet"/>
      <w:lvlText w:val="•"/>
      <w:lvlJc w:val="left"/>
      <w:pPr>
        <w:ind w:left="1768" w:hanging="360"/>
      </w:pPr>
      <w:rPr>
        <w:rFonts w:hint="default"/>
      </w:rPr>
    </w:lvl>
    <w:lvl w:ilvl="2" w:tplc="3CE47F7C">
      <w:numFmt w:val="bullet"/>
      <w:lvlText w:val="•"/>
      <w:lvlJc w:val="left"/>
      <w:pPr>
        <w:ind w:left="2716" w:hanging="360"/>
      </w:pPr>
      <w:rPr>
        <w:rFonts w:hint="default"/>
      </w:rPr>
    </w:lvl>
    <w:lvl w:ilvl="3" w:tplc="36E685DC">
      <w:numFmt w:val="bullet"/>
      <w:lvlText w:val="•"/>
      <w:lvlJc w:val="left"/>
      <w:pPr>
        <w:ind w:left="3664" w:hanging="360"/>
      </w:pPr>
      <w:rPr>
        <w:rFonts w:hint="default"/>
      </w:rPr>
    </w:lvl>
    <w:lvl w:ilvl="4" w:tplc="E570B77C">
      <w:numFmt w:val="bullet"/>
      <w:lvlText w:val="•"/>
      <w:lvlJc w:val="left"/>
      <w:pPr>
        <w:ind w:left="4612" w:hanging="360"/>
      </w:pPr>
      <w:rPr>
        <w:rFonts w:hint="default"/>
      </w:rPr>
    </w:lvl>
    <w:lvl w:ilvl="5" w:tplc="7EBC93F8">
      <w:numFmt w:val="bullet"/>
      <w:lvlText w:val="•"/>
      <w:lvlJc w:val="left"/>
      <w:pPr>
        <w:ind w:left="5560" w:hanging="360"/>
      </w:pPr>
      <w:rPr>
        <w:rFonts w:hint="default"/>
      </w:rPr>
    </w:lvl>
    <w:lvl w:ilvl="6" w:tplc="0540CD52">
      <w:numFmt w:val="bullet"/>
      <w:lvlText w:val="•"/>
      <w:lvlJc w:val="left"/>
      <w:pPr>
        <w:ind w:left="6508" w:hanging="360"/>
      </w:pPr>
      <w:rPr>
        <w:rFonts w:hint="default"/>
      </w:rPr>
    </w:lvl>
    <w:lvl w:ilvl="7" w:tplc="7D409C1C">
      <w:numFmt w:val="bullet"/>
      <w:lvlText w:val="•"/>
      <w:lvlJc w:val="left"/>
      <w:pPr>
        <w:ind w:left="7456" w:hanging="360"/>
      </w:pPr>
      <w:rPr>
        <w:rFonts w:hint="default"/>
      </w:rPr>
    </w:lvl>
    <w:lvl w:ilvl="8" w:tplc="68BA4714">
      <w:numFmt w:val="bullet"/>
      <w:lvlText w:val="•"/>
      <w:lvlJc w:val="left"/>
      <w:pPr>
        <w:ind w:left="8404" w:hanging="360"/>
      </w:pPr>
      <w:rPr>
        <w:rFonts w:hint="default"/>
      </w:rPr>
    </w:lvl>
  </w:abstractNum>
  <w:abstractNum w:abstractNumId="6" w15:restartNumberingAfterBreak="0">
    <w:nsid w:val="76F7215E"/>
    <w:multiLevelType w:val="hybridMultilevel"/>
    <w:tmpl w:val="7C9C09B2"/>
    <w:lvl w:ilvl="0" w:tplc="75EC7238">
      <w:start w:val="1"/>
      <w:numFmt w:val="decimal"/>
      <w:lvlText w:val="%1."/>
      <w:lvlJc w:val="left"/>
      <w:pPr>
        <w:ind w:left="480" w:hanging="361"/>
        <w:jc w:val="left"/>
      </w:pPr>
      <w:rPr>
        <w:rFonts w:ascii="Calibri" w:eastAsia="Calibri" w:hAnsi="Calibri" w:cs="Calibri" w:hint="default"/>
        <w:spacing w:val="-1"/>
        <w:w w:val="99"/>
        <w:sz w:val="20"/>
        <w:szCs w:val="20"/>
      </w:rPr>
    </w:lvl>
    <w:lvl w:ilvl="1" w:tplc="703AD008">
      <w:numFmt w:val="bullet"/>
      <w:lvlText w:val="•"/>
      <w:lvlJc w:val="left"/>
      <w:pPr>
        <w:ind w:left="1464" w:hanging="361"/>
      </w:pPr>
      <w:rPr>
        <w:rFonts w:hint="default"/>
      </w:rPr>
    </w:lvl>
    <w:lvl w:ilvl="2" w:tplc="45E61BCE">
      <w:numFmt w:val="bullet"/>
      <w:lvlText w:val="•"/>
      <w:lvlJc w:val="left"/>
      <w:pPr>
        <w:ind w:left="2448" w:hanging="361"/>
      </w:pPr>
      <w:rPr>
        <w:rFonts w:hint="default"/>
      </w:rPr>
    </w:lvl>
    <w:lvl w:ilvl="3" w:tplc="0BF2A2E0">
      <w:numFmt w:val="bullet"/>
      <w:lvlText w:val="•"/>
      <w:lvlJc w:val="left"/>
      <w:pPr>
        <w:ind w:left="3432" w:hanging="361"/>
      </w:pPr>
      <w:rPr>
        <w:rFonts w:hint="default"/>
      </w:rPr>
    </w:lvl>
    <w:lvl w:ilvl="4" w:tplc="E29E41BE">
      <w:numFmt w:val="bullet"/>
      <w:lvlText w:val="•"/>
      <w:lvlJc w:val="left"/>
      <w:pPr>
        <w:ind w:left="4416" w:hanging="361"/>
      </w:pPr>
      <w:rPr>
        <w:rFonts w:hint="default"/>
      </w:rPr>
    </w:lvl>
    <w:lvl w:ilvl="5" w:tplc="70DABEC0">
      <w:numFmt w:val="bullet"/>
      <w:lvlText w:val="•"/>
      <w:lvlJc w:val="left"/>
      <w:pPr>
        <w:ind w:left="5400" w:hanging="361"/>
      </w:pPr>
      <w:rPr>
        <w:rFonts w:hint="default"/>
      </w:rPr>
    </w:lvl>
    <w:lvl w:ilvl="6" w:tplc="5CDCDB36">
      <w:numFmt w:val="bullet"/>
      <w:lvlText w:val="•"/>
      <w:lvlJc w:val="left"/>
      <w:pPr>
        <w:ind w:left="6384" w:hanging="361"/>
      </w:pPr>
      <w:rPr>
        <w:rFonts w:hint="default"/>
      </w:rPr>
    </w:lvl>
    <w:lvl w:ilvl="7" w:tplc="3EAEFBBE">
      <w:numFmt w:val="bullet"/>
      <w:lvlText w:val="•"/>
      <w:lvlJc w:val="left"/>
      <w:pPr>
        <w:ind w:left="7368" w:hanging="361"/>
      </w:pPr>
      <w:rPr>
        <w:rFonts w:hint="default"/>
      </w:rPr>
    </w:lvl>
    <w:lvl w:ilvl="8" w:tplc="465489E4">
      <w:numFmt w:val="bullet"/>
      <w:lvlText w:val="•"/>
      <w:lvlJc w:val="left"/>
      <w:pPr>
        <w:ind w:left="8352" w:hanging="361"/>
      </w:pPr>
      <w:rPr>
        <w:rFonts w:hint="default"/>
      </w:r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B7816"/>
    <w:rsid w:val="00731829"/>
    <w:rsid w:val="00CB7816"/>
    <w:rsid w:val="00CD4C78"/>
    <w:rsid w:val="00D3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356E3E81-CAE4-440E-B015-8F1C8142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u w:val="single" w:color="000000"/>
    </w:rPr>
  </w:style>
  <w:style w:type="paragraph" w:styleId="Heading2">
    <w:name w:val="heading 2"/>
    <w:basedOn w:val="Normal"/>
    <w:uiPriority w:val="1"/>
    <w:qFormat/>
    <w:pPr>
      <w:spacing w:before="37"/>
      <w:ind w:left="1381" w:right="1397"/>
      <w:jc w:val="center"/>
      <w:outlineLvl w:val="1"/>
    </w:pPr>
    <w:rPr>
      <w:b/>
      <w:bCs/>
      <w:i/>
      <w:sz w:val="24"/>
      <w:szCs w:val="24"/>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13"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7269</Words>
  <Characters>40493</Characters>
  <Application>Microsoft Office Word</Application>
  <DocSecurity>0</DocSecurity>
  <Lines>710</Lines>
  <Paragraphs>240</Paragraphs>
  <ScaleCrop>false</ScaleCrop>
  <Company>CMS</Company>
  <LinksUpToDate>false</LinksUpToDate>
  <CharactersWithSpaces>47522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Sulick</dc:creator>
  <cp:lastModifiedBy>Arthur Pignotti</cp:lastModifiedBy>
  <cp:revision>3</cp:revision>
  <dcterms:created xsi:type="dcterms:W3CDTF">2018-07-23T15:57:00Z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2013</vt:lpwstr>
  </property>
  <property fmtid="{D5CDD505-2E9C-101B-9397-08002B2CF9AE}" pid="4" name="LastSaved">
    <vt:filetime>2018-07-23T00:00:00Z</vt:filetime>
  </property>
</Properties>
</file>