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80D" w:rsidRPr="00211CBD" w:rsidRDefault="009B2357">
      <w:pPr>
        <w:rPr>
          <w:rFonts w:asciiTheme="minorHAnsi" w:hAnsiTheme="minorHAnsi"/>
          <w:b/>
          <w:sz w:val="22"/>
          <w:szCs w:val="22"/>
        </w:rPr>
      </w:pPr>
      <w:r w:rsidRPr="00211CBD">
        <w:rPr>
          <w:rFonts w:asciiTheme="minorHAnsi" w:hAnsiTheme="minorHAnsi"/>
          <w:b/>
          <w:sz w:val="22"/>
          <w:szCs w:val="22"/>
        </w:rPr>
        <w:t xml:space="preserve">CMS SHOULD IMPROVE THE </w:t>
      </w:r>
      <w:r w:rsidR="00211CBD">
        <w:rPr>
          <w:rFonts w:asciiTheme="minorHAnsi" w:hAnsiTheme="minorHAnsi"/>
          <w:b/>
          <w:sz w:val="22"/>
          <w:szCs w:val="22"/>
        </w:rPr>
        <w:t>FAIRNESS</w:t>
      </w:r>
      <w:r w:rsidR="001028DE">
        <w:rPr>
          <w:rFonts w:asciiTheme="minorHAnsi" w:hAnsiTheme="minorHAnsi"/>
          <w:b/>
          <w:sz w:val="22"/>
          <w:szCs w:val="22"/>
        </w:rPr>
        <w:t xml:space="preserve"> OF MEDICARE ADVANTAGE PREMIUMS FOR </w:t>
      </w:r>
      <w:r w:rsidR="00456DCD">
        <w:rPr>
          <w:rFonts w:asciiTheme="minorHAnsi" w:hAnsiTheme="minorHAnsi"/>
          <w:b/>
          <w:sz w:val="22"/>
          <w:szCs w:val="22"/>
        </w:rPr>
        <w:t>ENROL</w:t>
      </w:r>
      <w:r w:rsidR="00A70C1F">
        <w:rPr>
          <w:rFonts w:asciiTheme="minorHAnsi" w:hAnsiTheme="minorHAnsi"/>
          <w:b/>
          <w:sz w:val="22"/>
          <w:szCs w:val="22"/>
        </w:rPr>
        <w:t>L</w:t>
      </w:r>
      <w:r w:rsidR="000055A8">
        <w:rPr>
          <w:rFonts w:asciiTheme="minorHAnsi" w:hAnsiTheme="minorHAnsi"/>
          <w:b/>
          <w:sz w:val="22"/>
          <w:szCs w:val="22"/>
        </w:rPr>
        <w:t>EES</w:t>
      </w:r>
      <w:r w:rsidR="001028DE">
        <w:rPr>
          <w:rFonts w:asciiTheme="minorHAnsi" w:hAnsiTheme="minorHAnsi"/>
          <w:b/>
          <w:sz w:val="22"/>
          <w:szCs w:val="22"/>
        </w:rPr>
        <w:t xml:space="preserve"> </w:t>
      </w:r>
      <w:r w:rsidRPr="00211CBD">
        <w:rPr>
          <w:rFonts w:asciiTheme="minorHAnsi" w:hAnsiTheme="minorHAnsi"/>
          <w:b/>
          <w:sz w:val="22"/>
          <w:szCs w:val="22"/>
        </w:rPr>
        <w:t xml:space="preserve"> BY BASING BENCHMARKS ON </w:t>
      </w:r>
      <w:r w:rsidR="00456DCD">
        <w:rPr>
          <w:rFonts w:asciiTheme="minorHAnsi" w:hAnsiTheme="minorHAnsi"/>
          <w:b/>
          <w:sz w:val="22"/>
          <w:szCs w:val="22"/>
        </w:rPr>
        <w:t xml:space="preserve">FEE-FOR-SERVICE </w:t>
      </w:r>
      <w:r w:rsidRPr="00211CBD">
        <w:rPr>
          <w:rFonts w:asciiTheme="minorHAnsi" w:hAnsiTheme="minorHAnsi"/>
          <w:b/>
          <w:sz w:val="22"/>
          <w:szCs w:val="22"/>
        </w:rPr>
        <w:t>BENEFICIARIES WITH BOTH PART A AND PART B COVERAGE, AS MedPAC RECOMMENDED</w:t>
      </w:r>
    </w:p>
    <w:p w:rsidR="009B2357" w:rsidRPr="00211CBD" w:rsidRDefault="009B2357">
      <w:pPr>
        <w:rPr>
          <w:rFonts w:asciiTheme="minorHAnsi" w:hAnsiTheme="minorHAnsi"/>
          <w:b/>
          <w:sz w:val="22"/>
          <w:szCs w:val="22"/>
        </w:rPr>
      </w:pPr>
    </w:p>
    <w:p w:rsidR="00211CBD" w:rsidRDefault="00AC419B">
      <w:pPr>
        <w:rPr>
          <w:rFonts w:asciiTheme="minorHAnsi" w:hAnsiTheme="minorHAnsi"/>
          <w:sz w:val="22"/>
          <w:szCs w:val="22"/>
        </w:rPr>
      </w:pPr>
      <w:r w:rsidRPr="00211CBD">
        <w:rPr>
          <w:rFonts w:asciiTheme="minorHAnsi" w:hAnsiTheme="minorHAnsi"/>
          <w:sz w:val="22"/>
          <w:szCs w:val="22"/>
        </w:rPr>
        <w:t>B</w:t>
      </w:r>
      <w:r w:rsidR="009B2357" w:rsidRPr="00211CBD">
        <w:rPr>
          <w:rFonts w:asciiTheme="minorHAnsi" w:hAnsiTheme="minorHAnsi"/>
          <w:sz w:val="22"/>
          <w:szCs w:val="22"/>
        </w:rPr>
        <w:t xml:space="preserve">asing benchmark rates on the </w:t>
      </w:r>
      <w:r w:rsidR="00B64639" w:rsidRPr="00211CBD">
        <w:rPr>
          <w:rFonts w:asciiTheme="minorHAnsi" w:hAnsiTheme="minorHAnsi"/>
          <w:sz w:val="22"/>
          <w:szCs w:val="22"/>
        </w:rPr>
        <w:t xml:space="preserve">per capita cost of care for </w:t>
      </w:r>
      <w:r w:rsidR="009B2357" w:rsidRPr="00211CBD">
        <w:rPr>
          <w:rFonts w:asciiTheme="minorHAnsi" w:hAnsiTheme="minorHAnsi"/>
          <w:sz w:val="22"/>
          <w:szCs w:val="22"/>
        </w:rPr>
        <w:t xml:space="preserve">fee-for-service beneficiaries in each county obligates </w:t>
      </w:r>
      <w:r w:rsidRPr="00211CBD">
        <w:rPr>
          <w:rFonts w:asciiTheme="minorHAnsi" w:hAnsiTheme="minorHAnsi"/>
          <w:sz w:val="22"/>
          <w:szCs w:val="22"/>
        </w:rPr>
        <w:t>CMS</w:t>
      </w:r>
      <w:r w:rsidR="009B2357" w:rsidRPr="00211CBD">
        <w:rPr>
          <w:rFonts w:asciiTheme="minorHAnsi" w:hAnsiTheme="minorHAnsi"/>
          <w:sz w:val="22"/>
          <w:szCs w:val="22"/>
        </w:rPr>
        <w:t xml:space="preserve"> to ensure that its measure accurately reflects the full per capita cost of care. </w:t>
      </w:r>
      <w:r w:rsidRPr="00211CBD">
        <w:rPr>
          <w:rFonts w:asciiTheme="minorHAnsi" w:hAnsiTheme="minorHAnsi"/>
          <w:sz w:val="22"/>
          <w:szCs w:val="22"/>
        </w:rPr>
        <w:t>But CMS’s measure is distorted by including data from beneficiaries lacking Part B coverage, who have much lower</w:t>
      </w:r>
      <w:r w:rsidR="00133059" w:rsidRPr="00211CBD">
        <w:rPr>
          <w:rFonts w:asciiTheme="minorHAnsi" w:hAnsiTheme="minorHAnsi"/>
          <w:sz w:val="22"/>
          <w:szCs w:val="22"/>
        </w:rPr>
        <w:t>-than-av</w:t>
      </w:r>
      <w:r w:rsidRPr="00211CBD">
        <w:rPr>
          <w:rFonts w:asciiTheme="minorHAnsi" w:hAnsiTheme="minorHAnsi"/>
          <w:sz w:val="22"/>
          <w:szCs w:val="22"/>
        </w:rPr>
        <w:t xml:space="preserve">erage </w:t>
      </w:r>
      <w:r w:rsidR="00B64639" w:rsidRPr="00211CBD">
        <w:rPr>
          <w:rFonts w:asciiTheme="minorHAnsi" w:hAnsiTheme="minorHAnsi"/>
          <w:sz w:val="22"/>
          <w:szCs w:val="22"/>
        </w:rPr>
        <w:t xml:space="preserve">Part A </w:t>
      </w:r>
      <w:r w:rsidRPr="00211CBD">
        <w:rPr>
          <w:rFonts w:asciiTheme="minorHAnsi" w:hAnsiTheme="minorHAnsi"/>
          <w:sz w:val="22"/>
          <w:szCs w:val="22"/>
        </w:rPr>
        <w:t>costs.</w:t>
      </w:r>
      <w:r w:rsidR="001028DE">
        <w:rPr>
          <w:rFonts w:asciiTheme="minorHAnsi" w:hAnsiTheme="minorHAnsi"/>
          <w:sz w:val="22"/>
          <w:szCs w:val="22"/>
        </w:rPr>
        <w:t xml:space="preserve"> This has led to Medicare Advantage (MA) </w:t>
      </w:r>
      <w:r w:rsidR="00A70C1F">
        <w:rPr>
          <w:rFonts w:asciiTheme="minorHAnsi" w:hAnsiTheme="minorHAnsi"/>
          <w:sz w:val="22"/>
          <w:szCs w:val="22"/>
        </w:rPr>
        <w:t>enrollees</w:t>
      </w:r>
      <w:r w:rsidR="001028DE">
        <w:rPr>
          <w:rFonts w:asciiTheme="minorHAnsi" w:hAnsiTheme="minorHAnsi"/>
          <w:sz w:val="22"/>
          <w:szCs w:val="22"/>
        </w:rPr>
        <w:t xml:space="preserve"> in Hawaii and other areas paying </w:t>
      </w:r>
      <w:r w:rsidR="00A70C1F">
        <w:rPr>
          <w:rFonts w:asciiTheme="minorHAnsi" w:hAnsiTheme="minorHAnsi"/>
          <w:sz w:val="22"/>
          <w:szCs w:val="22"/>
        </w:rPr>
        <w:t>higher</w:t>
      </w:r>
      <w:r w:rsidR="001028DE">
        <w:rPr>
          <w:rFonts w:asciiTheme="minorHAnsi" w:hAnsiTheme="minorHAnsi"/>
          <w:sz w:val="22"/>
          <w:szCs w:val="22"/>
        </w:rPr>
        <w:t xml:space="preserve"> premiums than they should.</w:t>
      </w:r>
    </w:p>
    <w:p w:rsidR="00211CBD" w:rsidRDefault="00211CBD">
      <w:pPr>
        <w:rPr>
          <w:rFonts w:asciiTheme="minorHAnsi" w:hAnsiTheme="minorHAnsi"/>
          <w:sz w:val="22"/>
          <w:szCs w:val="22"/>
        </w:rPr>
      </w:pPr>
    </w:p>
    <w:p w:rsidR="00133059" w:rsidRPr="00211CBD" w:rsidRDefault="00AC419B">
      <w:pPr>
        <w:rPr>
          <w:rFonts w:asciiTheme="minorHAnsi" w:hAnsiTheme="minorHAnsi"/>
          <w:sz w:val="22"/>
          <w:szCs w:val="22"/>
        </w:rPr>
      </w:pPr>
      <w:r w:rsidRPr="00211CBD">
        <w:rPr>
          <w:rFonts w:asciiTheme="minorHAnsi" w:hAnsiTheme="minorHAnsi"/>
          <w:sz w:val="22"/>
          <w:szCs w:val="22"/>
        </w:rPr>
        <w:t>The key reason for the</w:t>
      </w:r>
      <w:r w:rsidR="00456DCD">
        <w:rPr>
          <w:rFonts w:asciiTheme="minorHAnsi" w:hAnsiTheme="minorHAnsi"/>
          <w:sz w:val="22"/>
          <w:szCs w:val="22"/>
        </w:rPr>
        <w:t xml:space="preserve"> </w:t>
      </w:r>
      <w:r w:rsidRPr="00211CBD">
        <w:rPr>
          <w:rFonts w:asciiTheme="minorHAnsi" w:hAnsiTheme="minorHAnsi"/>
          <w:sz w:val="22"/>
          <w:szCs w:val="22"/>
        </w:rPr>
        <w:t xml:space="preserve">low costs </w:t>
      </w:r>
      <w:r w:rsidR="000055A8">
        <w:rPr>
          <w:rFonts w:asciiTheme="minorHAnsi" w:hAnsiTheme="minorHAnsi"/>
          <w:sz w:val="22"/>
          <w:szCs w:val="22"/>
        </w:rPr>
        <w:t xml:space="preserve">of beneficiaries without Part B </w:t>
      </w:r>
      <w:r w:rsidRPr="00211CBD">
        <w:rPr>
          <w:rFonts w:asciiTheme="minorHAnsi" w:hAnsiTheme="minorHAnsi"/>
          <w:sz w:val="22"/>
          <w:szCs w:val="22"/>
        </w:rPr>
        <w:t>is that many are working and have coverage provided by their employer. In this situation, Medicare is usually the secondary payer and is then only obligated to co</w:t>
      </w:r>
      <w:r w:rsidR="00B64639" w:rsidRPr="00211CBD">
        <w:rPr>
          <w:rFonts w:asciiTheme="minorHAnsi" w:hAnsiTheme="minorHAnsi"/>
          <w:sz w:val="22"/>
          <w:szCs w:val="22"/>
        </w:rPr>
        <w:t>ver the person’s copays—</w:t>
      </w:r>
      <w:r w:rsidRPr="00211CBD">
        <w:rPr>
          <w:rFonts w:asciiTheme="minorHAnsi" w:hAnsiTheme="minorHAnsi"/>
          <w:sz w:val="22"/>
          <w:szCs w:val="22"/>
        </w:rPr>
        <w:t xml:space="preserve">about 20 percent of the total cost of care. This means that the 80 percent of costs paid for </w:t>
      </w:r>
      <w:r w:rsidR="00A70C1F">
        <w:rPr>
          <w:rFonts w:asciiTheme="minorHAnsi" w:hAnsiTheme="minorHAnsi"/>
          <w:sz w:val="22"/>
          <w:szCs w:val="22"/>
        </w:rPr>
        <w:t xml:space="preserve">by </w:t>
      </w:r>
      <w:r w:rsidRPr="00211CBD">
        <w:rPr>
          <w:rFonts w:asciiTheme="minorHAnsi" w:hAnsiTheme="minorHAnsi"/>
          <w:sz w:val="22"/>
          <w:szCs w:val="22"/>
        </w:rPr>
        <w:t>the commercial carrier is left out of the benchmark calculation.</w:t>
      </w:r>
    </w:p>
    <w:p w:rsidR="00133059" w:rsidRPr="00211CBD" w:rsidRDefault="00133059">
      <w:pPr>
        <w:rPr>
          <w:rFonts w:asciiTheme="minorHAnsi" w:hAnsiTheme="minorHAnsi"/>
          <w:sz w:val="22"/>
          <w:szCs w:val="22"/>
        </w:rPr>
      </w:pPr>
    </w:p>
    <w:p w:rsidR="00133059" w:rsidRPr="00211CBD" w:rsidRDefault="00211CBD">
      <w:pPr>
        <w:rPr>
          <w:rFonts w:asciiTheme="minorHAnsi" w:hAnsiTheme="minorHAnsi"/>
          <w:sz w:val="22"/>
          <w:szCs w:val="22"/>
        </w:rPr>
      </w:pPr>
      <w:r>
        <w:rPr>
          <w:rFonts w:asciiTheme="minorHAnsi" w:hAnsiTheme="minorHAnsi"/>
          <w:sz w:val="22"/>
          <w:szCs w:val="22"/>
        </w:rPr>
        <w:t>While t</w:t>
      </w:r>
      <w:r w:rsidR="00133059" w:rsidRPr="00211CBD">
        <w:rPr>
          <w:rFonts w:asciiTheme="minorHAnsi" w:hAnsiTheme="minorHAnsi"/>
          <w:sz w:val="22"/>
          <w:szCs w:val="22"/>
        </w:rPr>
        <w:t>his distortion biases benchmarks down</w:t>
      </w:r>
      <w:r w:rsidR="006F0D39" w:rsidRPr="00211CBD">
        <w:rPr>
          <w:rFonts w:asciiTheme="minorHAnsi" w:hAnsiTheme="minorHAnsi"/>
          <w:sz w:val="22"/>
          <w:szCs w:val="22"/>
        </w:rPr>
        <w:t>ward</w:t>
      </w:r>
      <w:r w:rsidR="00133059" w:rsidRPr="00211CBD">
        <w:rPr>
          <w:rFonts w:asciiTheme="minorHAnsi" w:hAnsiTheme="minorHAnsi"/>
          <w:sz w:val="22"/>
          <w:szCs w:val="22"/>
        </w:rPr>
        <w:t xml:space="preserve"> in all parts of the country, it also creates major geographic inequities. </w:t>
      </w:r>
      <w:r w:rsidR="001028DE">
        <w:rPr>
          <w:rFonts w:asciiTheme="minorHAnsi" w:hAnsiTheme="minorHAnsi"/>
          <w:sz w:val="22"/>
          <w:szCs w:val="22"/>
        </w:rPr>
        <w:t xml:space="preserve">Hundreds of thousands of </w:t>
      </w:r>
      <w:r w:rsidR="00133059" w:rsidRPr="00211CBD">
        <w:rPr>
          <w:rFonts w:asciiTheme="minorHAnsi" w:hAnsiTheme="minorHAnsi"/>
          <w:sz w:val="22"/>
          <w:szCs w:val="22"/>
        </w:rPr>
        <w:t>MA enroll</w:t>
      </w:r>
      <w:r w:rsidR="00B64639" w:rsidRPr="00211CBD">
        <w:rPr>
          <w:rFonts w:asciiTheme="minorHAnsi" w:hAnsiTheme="minorHAnsi"/>
          <w:sz w:val="22"/>
          <w:szCs w:val="22"/>
        </w:rPr>
        <w:t>ees in some counties and states—including all Hawaii counties—</w:t>
      </w:r>
      <w:r w:rsidR="00133059" w:rsidRPr="00211CBD">
        <w:rPr>
          <w:rFonts w:asciiTheme="minorHAnsi" w:hAnsiTheme="minorHAnsi"/>
          <w:sz w:val="22"/>
          <w:szCs w:val="22"/>
        </w:rPr>
        <w:t>are paying much more than they should in premiums.</w:t>
      </w:r>
    </w:p>
    <w:p w:rsidR="005B6763" w:rsidRPr="00211CBD" w:rsidRDefault="005B6763">
      <w:pPr>
        <w:rPr>
          <w:rFonts w:asciiTheme="minorHAnsi" w:hAnsiTheme="minorHAnsi"/>
          <w:sz w:val="22"/>
          <w:szCs w:val="22"/>
        </w:rPr>
      </w:pPr>
    </w:p>
    <w:p w:rsidR="005B6763" w:rsidRPr="00211CBD" w:rsidRDefault="005B6763">
      <w:pPr>
        <w:rPr>
          <w:rFonts w:asciiTheme="minorHAnsi" w:hAnsiTheme="minorHAnsi"/>
          <w:sz w:val="22"/>
          <w:szCs w:val="22"/>
        </w:rPr>
      </w:pPr>
      <w:r w:rsidRPr="00211CBD">
        <w:rPr>
          <w:rFonts w:asciiTheme="minorHAnsi" w:hAnsiTheme="minorHAnsi"/>
          <w:sz w:val="22"/>
          <w:szCs w:val="22"/>
        </w:rPr>
        <w:t xml:space="preserve">The Medicare Payment Advisory Commission (MedPAC) recognized this problem and recommended that CMS </w:t>
      </w:r>
      <w:r w:rsidR="00B64639" w:rsidRPr="00211CBD">
        <w:rPr>
          <w:rFonts w:asciiTheme="minorHAnsi" w:hAnsiTheme="minorHAnsi"/>
          <w:sz w:val="22"/>
          <w:szCs w:val="22"/>
        </w:rPr>
        <w:t>address</w:t>
      </w:r>
      <w:r w:rsidRPr="00211CBD">
        <w:rPr>
          <w:rFonts w:asciiTheme="minorHAnsi" w:hAnsiTheme="minorHAnsi"/>
          <w:sz w:val="22"/>
          <w:szCs w:val="22"/>
        </w:rPr>
        <w:t xml:space="preserve"> it by basing </w:t>
      </w:r>
      <w:r w:rsidR="001028DE">
        <w:rPr>
          <w:rFonts w:asciiTheme="minorHAnsi" w:hAnsiTheme="minorHAnsi"/>
          <w:sz w:val="22"/>
          <w:szCs w:val="22"/>
        </w:rPr>
        <w:t>the</w:t>
      </w:r>
      <w:r w:rsidR="001028DE" w:rsidRPr="00211CBD">
        <w:rPr>
          <w:rFonts w:asciiTheme="minorHAnsi" w:hAnsiTheme="minorHAnsi"/>
          <w:sz w:val="22"/>
          <w:szCs w:val="22"/>
        </w:rPr>
        <w:t xml:space="preserve"> </w:t>
      </w:r>
      <w:r w:rsidRPr="00211CBD">
        <w:rPr>
          <w:rFonts w:asciiTheme="minorHAnsi" w:hAnsiTheme="minorHAnsi"/>
          <w:sz w:val="22"/>
          <w:szCs w:val="22"/>
        </w:rPr>
        <w:t>benchmark calculation on data for beneficiaries who have both Part A and Part B coverage.</w:t>
      </w:r>
    </w:p>
    <w:p w:rsidR="00133059" w:rsidRPr="00211CBD" w:rsidRDefault="00133059">
      <w:pPr>
        <w:rPr>
          <w:rFonts w:asciiTheme="minorHAnsi" w:hAnsiTheme="minorHAnsi"/>
          <w:sz w:val="22"/>
          <w:szCs w:val="22"/>
        </w:rPr>
      </w:pPr>
    </w:p>
    <w:p w:rsidR="00B64639" w:rsidRPr="00211CBD" w:rsidRDefault="00133059" w:rsidP="00DF6F01">
      <w:pPr>
        <w:rPr>
          <w:rFonts w:asciiTheme="minorHAnsi" w:hAnsiTheme="minorHAnsi"/>
          <w:sz w:val="22"/>
          <w:szCs w:val="22"/>
        </w:rPr>
      </w:pPr>
      <w:r w:rsidRPr="00211CBD">
        <w:rPr>
          <w:rFonts w:asciiTheme="minorHAnsi" w:hAnsiTheme="minorHAnsi"/>
          <w:sz w:val="22"/>
          <w:szCs w:val="22"/>
        </w:rPr>
        <w:t>The Hawai</w:t>
      </w:r>
      <w:r w:rsidR="00211CBD">
        <w:rPr>
          <w:rFonts w:asciiTheme="minorHAnsi" w:hAnsiTheme="minorHAnsi"/>
          <w:sz w:val="22"/>
          <w:szCs w:val="22"/>
        </w:rPr>
        <w:t>‘</w:t>
      </w:r>
      <w:r w:rsidRPr="00211CBD">
        <w:rPr>
          <w:rFonts w:asciiTheme="minorHAnsi" w:hAnsiTheme="minorHAnsi"/>
          <w:sz w:val="22"/>
          <w:szCs w:val="22"/>
        </w:rPr>
        <w:t xml:space="preserve">i </w:t>
      </w:r>
      <w:r w:rsidR="00B64639" w:rsidRPr="00211CBD">
        <w:rPr>
          <w:rFonts w:asciiTheme="minorHAnsi" w:hAnsiTheme="minorHAnsi"/>
          <w:sz w:val="22"/>
          <w:szCs w:val="22"/>
        </w:rPr>
        <w:t>Medical Service Association</w:t>
      </w:r>
      <w:r w:rsidR="003826D3">
        <w:rPr>
          <w:rFonts w:asciiTheme="minorHAnsi" w:hAnsiTheme="minorHAnsi"/>
          <w:sz w:val="22"/>
          <w:szCs w:val="22"/>
        </w:rPr>
        <w:t xml:space="preserve"> (</w:t>
      </w:r>
      <w:r w:rsidR="009D3C70" w:rsidRPr="00211CBD">
        <w:rPr>
          <w:rFonts w:asciiTheme="minorHAnsi" w:hAnsiTheme="minorHAnsi"/>
          <w:sz w:val="22"/>
          <w:szCs w:val="22"/>
        </w:rPr>
        <w:t>Blue Cross Blue Shield of</w:t>
      </w:r>
      <w:r w:rsidR="00B64639" w:rsidRPr="00211CBD">
        <w:rPr>
          <w:rFonts w:asciiTheme="minorHAnsi" w:hAnsiTheme="minorHAnsi"/>
          <w:sz w:val="22"/>
          <w:szCs w:val="22"/>
        </w:rPr>
        <w:t xml:space="preserve"> Hawai</w:t>
      </w:r>
      <w:r w:rsidR="003826D3">
        <w:rPr>
          <w:rFonts w:asciiTheme="minorHAnsi" w:hAnsiTheme="minorHAnsi"/>
          <w:sz w:val="22"/>
          <w:szCs w:val="22"/>
        </w:rPr>
        <w:t>’</w:t>
      </w:r>
      <w:r w:rsidR="00B64639" w:rsidRPr="00211CBD">
        <w:rPr>
          <w:rFonts w:asciiTheme="minorHAnsi" w:hAnsiTheme="minorHAnsi"/>
          <w:sz w:val="22"/>
          <w:szCs w:val="22"/>
        </w:rPr>
        <w:t>i) and</w:t>
      </w:r>
      <w:r w:rsidRPr="00211CBD">
        <w:rPr>
          <w:rFonts w:asciiTheme="minorHAnsi" w:hAnsiTheme="minorHAnsi"/>
          <w:sz w:val="22"/>
          <w:szCs w:val="22"/>
        </w:rPr>
        <w:t xml:space="preserve"> the Hawai</w:t>
      </w:r>
      <w:r w:rsidR="00A70C1F">
        <w:rPr>
          <w:rFonts w:asciiTheme="minorHAnsi" w:hAnsiTheme="minorHAnsi"/>
          <w:sz w:val="22"/>
          <w:szCs w:val="22"/>
        </w:rPr>
        <w:t>’</w:t>
      </w:r>
      <w:r w:rsidRPr="00211CBD">
        <w:rPr>
          <w:rFonts w:asciiTheme="minorHAnsi" w:hAnsiTheme="minorHAnsi"/>
          <w:sz w:val="22"/>
          <w:szCs w:val="22"/>
        </w:rPr>
        <w:t>i division of Kaiser Permanente sponsored a comprehensive study to document</w:t>
      </w:r>
      <w:r w:rsidR="00DF6F01" w:rsidRPr="00211CBD">
        <w:rPr>
          <w:rFonts w:asciiTheme="minorHAnsi" w:hAnsiTheme="minorHAnsi"/>
          <w:sz w:val="22"/>
          <w:szCs w:val="22"/>
        </w:rPr>
        <w:t xml:space="preserve"> the impact on CMS’s per capita cost calculation of following MedPAC’s recommendation—that </w:t>
      </w:r>
      <w:r w:rsidR="002E7B4E" w:rsidRPr="00211CBD">
        <w:rPr>
          <w:rFonts w:asciiTheme="minorHAnsi" w:hAnsiTheme="minorHAnsi"/>
          <w:sz w:val="22"/>
          <w:szCs w:val="22"/>
        </w:rPr>
        <w:t xml:space="preserve">is, </w:t>
      </w:r>
      <w:r w:rsidR="00DF6F01" w:rsidRPr="00211CBD">
        <w:rPr>
          <w:rFonts w:asciiTheme="minorHAnsi" w:hAnsiTheme="minorHAnsi"/>
          <w:sz w:val="22"/>
          <w:szCs w:val="22"/>
        </w:rPr>
        <w:t>dropping beneficiaries lacking Part B fro</w:t>
      </w:r>
      <w:r w:rsidR="002E7B4E" w:rsidRPr="00211CBD">
        <w:rPr>
          <w:rFonts w:asciiTheme="minorHAnsi" w:hAnsiTheme="minorHAnsi"/>
          <w:sz w:val="22"/>
          <w:szCs w:val="22"/>
        </w:rPr>
        <w:t xml:space="preserve">m the calculation. </w:t>
      </w:r>
      <w:r w:rsidR="001028DE">
        <w:rPr>
          <w:rFonts w:asciiTheme="minorHAnsi" w:hAnsiTheme="minorHAnsi"/>
          <w:sz w:val="22"/>
          <w:szCs w:val="22"/>
        </w:rPr>
        <w:t xml:space="preserve">To make sure the analysis was comprehensive, </w:t>
      </w:r>
      <w:r w:rsidR="00A70C1F">
        <w:rPr>
          <w:rFonts w:asciiTheme="minorHAnsi" w:hAnsiTheme="minorHAnsi"/>
          <w:sz w:val="22"/>
          <w:szCs w:val="22"/>
        </w:rPr>
        <w:t xml:space="preserve">the study </w:t>
      </w:r>
      <w:r w:rsidR="00565D7D">
        <w:rPr>
          <w:rFonts w:asciiTheme="minorHAnsi" w:hAnsiTheme="minorHAnsi"/>
          <w:sz w:val="22"/>
          <w:szCs w:val="22"/>
        </w:rPr>
        <w:t xml:space="preserve">also looked at </w:t>
      </w:r>
      <w:r w:rsidR="002E7B4E" w:rsidRPr="00211CBD">
        <w:rPr>
          <w:rFonts w:asciiTheme="minorHAnsi" w:hAnsiTheme="minorHAnsi"/>
          <w:sz w:val="22"/>
          <w:szCs w:val="22"/>
        </w:rPr>
        <w:t xml:space="preserve"> a second group of </w:t>
      </w:r>
      <w:r w:rsidR="00DF6F01" w:rsidRPr="00211CBD">
        <w:rPr>
          <w:rFonts w:asciiTheme="minorHAnsi" w:hAnsiTheme="minorHAnsi"/>
          <w:sz w:val="22"/>
          <w:szCs w:val="22"/>
        </w:rPr>
        <w:t>beneficiaries who</w:t>
      </w:r>
      <w:r w:rsidR="002E7B4E" w:rsidRPr="00211CBD">
        <w:rPr>
          <w:rFonts w:asciiTheme="minorHAnsi" w:hAnsiTheme="minorHAnsi"/>
          <w:sz w:val="22"/>
          <w:szCs w:val="22"/>
        </w:rPr>
        <w:t xml:space="preserve"> bias the measure in the same way—those who</w:t>
      </w:r>
      <w:r w:rsidR="00DF6F01" w:rsidRPr="00211CBD">
        <w:rPr>
          <w:rFonts w:asciiTheme="minorHAnsi" w:hAnsiTheme="minorHAnsi"/>
          <w:sz w:val="22"/>
          <w:szCs w:val="22"/>
        </w:rPr>
        <w:t xml:space="preserve"> </w:t>
      </w:r>
      <w:r w:rsidR="002E7B4E" w:rsidRPr="00211CBD">
        <w:rPr>
          <w:rFonts w:asciiTheme="minorHAnsi" w:hAnsiTheme="minorHAnsi"/>
          <w:sz w:val="22"/>
          <w:szCs w:val="22"/>
        </w:rPr>
        <w:t>are still working and ha</w:t>
      </w:r>
      <w:r w:rsidR="00B64639" w:rsidRPr="00211CBD">
        <w:rPr>
          <w:rFonts w:asciiTheme="minorHAnsi" w:hAnsiTheme="minorHAnsi"/>
          <w:sz w:val="22"/>
          <w:szCs w:val="22"/>
        </w:rPr>
        <w:t>v</w:t>
      </w:r>
      <w:r w:rsidR="003826D3">
        <w:rPr>
          <w:rFonts w:asciiTheme="minorHAnsi" w:hAnsiTheme="minorHAnsi"/>
          <w:sz w:val="22"/>
          <w:szCs w:val="22"/>
        </w:rPr>
        <w:t>e</w:t>
      </w:r>
      <w:r w:rsidR="00B64639" w:rsidRPr="00211CBD">
        <w:rPr>
          <w:rFonts w:asciiTheme="minorHAnsi" w:hAnsiTheme="minorHAnsi"/>
          <w:sz w:val="22"/>
          <w:szCs w:val="22"/>
        </w:rPr>
        <w:t xml:space="preserve"> employer coverage</w:t>
      </w:r>
      <w:r w:rsidR="002E7B4E" w:rsidRPr="00211CBD">
        <w:rPr>
          <w:rFonts w:asciiTheme="minorHAnsi" w:hAnsiTheme="minorHAnsi"/>
          <w:sz w:val="22"/>
          <w:szCs w:val="22"/>
        </w:rPr>
        <w:t xml:space="preserve"> but </w:t>
      </w:r>
      <w:r w:rsidR="00B64639" w:rsidRPr="00211CBD">
        <w:rPr>
          <w:rFonts w:asciiTheme="minorHAnsi" w:hAnsiTheme="minorHAnsi"/>
          <w:sz w:val="22"/>
          <w:szCs w:val="22"/>
        </w:rPr>
        <w:t xml:space="preserve">have </w:t>
      </w:r>
      <w:r w:rsidR="00DF6F01" w:rsidRPr="00211CBD">
        <w:rPr>
          <w:rFonts w:asciiTheme="minorHAnsi" w:hAnsiTheme="minorHAnsi"/>
          <w:sz w:val="22"/>
          <w:szCs w:val="22"/>
        </w:rPr>
        <w:t>elected to retain Part B.  The study used the 2015 Medicare claims files</w:t>
      </w:r>
      <w:r w:rsidR="00964EFE" w:rsidRPr="00211CBD">
        <w:rPr>
          <w:rFonts w:asciiTheme="minorHAnsi" w:hAnsiTheme="minorHAnsi"/>
          <w:sz w:val="22"/>
          <w:szCs w:val="22"/>
        </w:rPr>
        <w:t xml:space="preserve">, </w:t>
      </w:r>
      <w:r w:rsidR="00DF6F01" w:rsidRPr="00211CBD">
        <w:rPr>
          <w:rFonts w:asciiTheme="minorHAnsi" w:hAnsiTheme="minorHAnsi"/>
          <w:sz w:val="22"/>
          <w:szCs w:val="22"/>
        </w:rPr>
        <w:t xml:space="preserve">as processed by </w:t>
      </w:r>
      <w:r w:rsidR="002E7B4E" w:rsidRPr="00211CBD">
        <w:rPr>
          <w:rFonts w:asciiTheme="minorHAnsi" w:hAnsiTheme="minorHAnsi"/>
          <w:sz w:val="22"/>
          <w:szCs w:val="22"/>
        </w:rPr>
        <w:t>JEN Associates of Cambridge, MA</w:t>
      </w:r>
      <w:r w:rsidR="00964EFE" w:rsidRPr="00211CBD">
        <w:rPr>
          <w:rFonts w:asciiTheme="minorHAnsi" w:hAnsiTheme="minorHAnsi"/>
          <w:sz w:val="22"/>
          <w:szCs w:val="22"/>
        </w:rPr>
        <w:t>.</w:t>
      </w:r>
    </w:p>
    <w:p w:rsidR="00B64639" w:rsidRPr="00211CBD" w:rsidRDefault="00B64639" w:rsidP="00DF6F01">
      <w:pPr>
        <w:rPr>
          <w:rFonts w:asciiTheme="minorHAnsi" w:hAnsiTheme="minorHAnsi"/>
          <w:sz w:val="22"/>
          <w:szCs w:val="22"/>
        </w:rPr>
      </w:pPr>
    </w:p>
    <w:p w:rsidR="006F0D39" w:rsidRPr="00211CBD" w:rsidRDefault="00393B35" w:rsidP="00393B35">
      <w:pPr>
        <w:rPr>
          <w:rFonts w:asciiTheme="minorHAnsi" w:hAnsiTheme="minorHAnsi"/>
          <w:sz w:val="22"/>
          <w:szCs w:val="22"/>
        </w:rPr>
      </w:pPr>
      <w:r w:rsidRPr="00211CBD">
        <w:rPr>
          <w:rFonts w:asciiTheme="minorHAnsi" w:hAnsiTheme="minorHAnsi"/>
          <w:sz w:val="22"/>
          <w:szCs w:val="22"/>
        </w:rPr>
        <w:t>Exhibit 1</w:t>
      </w:r>
      <w:r w:rsidR="002E7B4E" w:rsidRPr="00211CBD">
        <w:rPr>
          <w:rFonts w:asciiTheme="minorHAnsi" w:hAnsiTheme="minorHAnsi"/>
          <w:sz w:val="22"/>
          <w:szCs w:val="22"/>
        </w:rPr>
        <w:t xml:space="preserve"> below shows the impact </w:t>
      </w:r>
      <w:r w:rsidR="001028DE">
        <w:rPr>
          <w:rFonts w:asciiTheme="minorHAnsi" w:hAnsiTheme="minorHAnsi"/>
          <w:sz w:val="22"/>
          <w:szCs w:val="22"/>
        </w:rPr>
        <w:t>on</w:t>
      </w:r>
      <w:r w:rsidR="002E7B4E" w:rsidRPr="00211CBD">
        <w:rPr>
          <w:rFonts w:asciiTheme="minorHAnsi" w:hAnsiTheme="minorHAnsi"/>
          <w:sz w:val="22"/>
          <w:szCs w:val="22"/>
        </w:rPr>
        <w:t xml:space="preserve"> the six most affected and six least affected states.</w:t>
      </w:r>
      <w:r w:rsidR="00DF6F01" w:rsidRPr="00211CBD">
        <w:rPr>
          <w:rFonts w:asciiTheme="minorHAnsi" w:hAnsiTheme="minorHAnsi"/>
          <w:sz w:val="22"/>
          <w:szCs w:val="22"/>
        </w:rPr>
        <w:t xml:space="preserve"> </w:t>
      </w:r>
      <w:r w:rsidRPr="00211CBD">
        <w:rPr>
          <w:rFonts w:asciiTheme="minorHAnsi" w:hAnsiTheme="minorHAnsi"/>
          <w:sz w:val="22"/>
          <w:szCs w:val="22"/>
        </w:rPr>
        <w:t>The wide variation in impact is striking. Dropping both groups of beneficiaries biasing CMS’s measure raises per capita costs by 22</w:t>
      </w:r>
      <w:r w:rsidR="00565D7D">
        <w:rPr>
          <w:rFonts w:asciiTheme="minorHAnsi" w:hAnsiTheme="minorHAnsi"/>
          <w:sz w:val="22"/>
          <w:szCs w:val="22"/>
        </w:rPr>
        <w:t xml:space="preserve"> percent</w:t>
      </w:r>
      <w:r w:rsidRPr="00211CBD">
        <w:rPr>
          <w:rFonts w:asciiTheme="minorHAnsi" w:hAnsiTheme="minorHAnsi"/>
          <w:sz w:val="22"/>
          <w:szCs w:val="22"/>
        </w:rPr>
        <w:t xml:space="preserve"> in Hawai</w:t>
      </w:r>
      <w:r w:rsidR="003826D3">
        <w:rPr>
          <w:rFonts w:asciiTheme="minorHAnsi" w:hAnsiTheme="minorHAnsi"/>
          <w:sz w:val="22"/>
          <w:szCs w:val="22"/>
        </w:rPr>
        <w:t>’</w:t>
      </w:r>
      <w:r w:rsidRPr="00211CBD">
        <w:rPr>
          <w:rFonts w:asciiTheme="minorHAnsi" w:hAnsiTheme="minorHAnsi"/>
          <w:sz w:val="22"/>
          <w:szCs w:val="22"/>
        </w:rPr>
        <w:t xml:space="preserve">i, compared with only 7 percent in several states.  </w:t>
      </w:r>
    </w:p>
    <w:p w:rsidR="00964EFE" w:rsidRPr="00211CBD" w:rsidRDefault="00964EFE" w:rsidP="00393B35">
      <w:pPr>
        <w:rPr>
          <w:rFonts w:asciiTheme="minorHAnsi" w:hAnsiTheme="minorHAnsi"/>
          <w:sz w:val="22"/>
          <w:szCs w:val="22"/>
        </w:rPr>
      </w:pPr>
    </w:p>
    <w:p w:rsidR="00565D7D" w:rsidRDefault="00393B35" w:rsidP="00964EFE">
      <w:pPr>
        <w:rPr>
          <w:rFonts w:asciiTheme="minorHAnsi" w:hAnsiTheme="minorHAnsi"/>
          <w:sz w:val="22"/>
          <w:szCs w:val="22"/>
        </w:rPr>
      </w:pPr>
      <w:r w:rsidRPr="00211CBD">
        <w:rPr>
          <w:rFonts w:asciiTheme="minorHAnsi" w:hAnsiTheme="minorHAnsi"/>
          <w:sz w:val="22"/>
          <w:szCs w:val="22"/>
        </w:rPr>
        <w:t xml:space="preserve">On average, about three quarters of the improvement in equity (the lower, blue portion of the bars in our graph) is accomplished by </w:t>
      </w:r>
      <w:r w:rsidR="00B64639" w:rsidRPr="00211CBD">
        <w:rPr>
          <w:rFonts w:asciiTheme="minorHAnsi" w:hAnsiTheme="minorHAnsi"/>
          <w:sz w:val="22"/>
          <w:szCs w:val="22"/>
        </w:rPr>
        <w:t>following MedPAC’s</w:t>
      </w:r>
      <w:r w:rsidRPr="00211CBD">
        <w:rPr>
          <w:rFonts w:asciiTheme="minorHAnsi" w:hAnsiTheme="minorHAnsi"/>
          <w:sz w:val="22"/>
          <w:szCs w:val="22"/>
        </w:rPr>
        <w:t xml:space="preserve"> approach—omitting beneficiaries lacking Part B. </w:t>
      </w:r>
    </w:p>
    <w:p w:rsidR="00565D7D" w:rsidRDefault="00565D7D" w:rsidP="00964EFE">
      <w:pPr>
        <w:rPr>
          <w:rFonts w:asciiTheme="minorHAnsi" w:hAnsiTheme="minorHAnsi"/>
          <w:sz w:val="22"/>
          <w:szCs w:val="22"/>
        </w:rPr>
      </w:pPr>
    </w:p>
    <w:p w:rsidR="00964EFE" w:rsidRPr="00211CBD" w:rsidRDefault="001028DE" w:rsidP="00964EFE">
      <w:pPr>
        <w:rPr>
          <w:rFonts w:asciiTheme="minorHAnsi" w:hAnsiTheme="minorHAnsi"/>
          <w:sz w:val="22"/>
          <w:szCs w:val="22"/>
        </w:rPr>
      </w:pPr>
      <w:r>
        <w:rPr>
          <w:rFonts w:asciiTheme="minorHAnsi" w:hAnsiTheme="minorHAnsi"/>
          <w:sz w:val="22"/>
          <w:szCs w:val="22"/>
        </w:rPr>
        <w:t>W</w:t>
      </w:r>
      <w:r w:rsidR="00565D7D" w:rsidRPr="00211CBD">
        <w:rPr>
          <w:rFonts w:asciiTheme="minorHAnsi" w:hAnsiTheme="minorHAnsi"/>
          <w:sz w:val="22"/>
          <w:szCs w:val="22"/>
        </w:rPr>
        <w:t>e strongly urge CMS to adopt MedPAC’s recommendation</w:t>
      </w:r>
      <w:r w:rsidR="00565D7D">
        <w:rPr>
          <w:rFonts w:asciiTheme="minorHAnsi" w:hAnsiTheme="minorHAnsi"/>
          <w:sz w:val="22"/>
          <w:szCs w:val="22"/>
        </w:rPr>
        <w:t xml:space="preserve"> b</w:t>
      </w:r>
      <w:r w:rsidR="00393B35" w:rsidRPr="00211CBD">
        <w:rPr>
          <w:rFonts w:asciiTheme="minorHAnsi" w:hAnsiTheme="minorHAnsi"/>
          <w:sz w:val="22"/>
          <w:szCs w:val="22"/>
        </w:rPr>
        <w:t xml:space="preserve">ecause </w:t>
      </w:r>
      <w:r w:rsidR="00964EFE" w:rsidRPr="00211CBD">
        <w:rPr>
          <w:rFonts w:asciiTheme="minorHAnsi" w:hAnsiTheme="minorHAnsi"/>
          <w:sz w:val="22"/>
          <w:szCs w:val="22"/>
        </w:rPr>
        <w:t>this</w:t>
      </w:r>
      <w:r w:rsidR="00393B35" w:rsidRPr="00211CBD">
        <w:rPr>
          <w:rFonts w:asciiTheme="minorHAnsi" w:hAnsiTheme="minorHAnsi"/>
          <w:sz w:val="22"/>
          <w:szCs w:val="22"/>
        </w:rPr>
        <w:t xml:space="preserve"> approach would be relatively straightforward to implement and </w:t>
      </w:r>
      <w:r w:rsidR="005248B0" w:rsidRPr="00211CBD">
        <w:rPr>
          <w:rFonts w:asciiTheme="minorHAnsi" w:hAnsiTheme="minorHAnsi"/>
          <w:sz w:val="22"/>
          <w:szCs w:val="22"/>
        </w:rPr>
        <w:t>provides</w:t>
      </w:r>
      <w:r w:rsidR="00393B35" w:rsidRPr="00211CBD">
        <w:rPr>
          <w:rFonts w:asciiTheme="minorHAnsi" w:hAnsiTheme="minorHAnsi"/>
          <w:sz w:val="22"/>
          <w:szCs w:val="22"/>
        </w:rPr>
        <w:t xml:space="preserve"> most of the needed improvement</w:t>
      </w:r>
      <w:r w:rsidR="00565D7D">
        <w:rPr>
          <w:rFonts w:asciiTheme="minorHAnsi" w:hAnsiTheme="minorHAnsi"/>
          <w:sz w:val="22"/>
          <w:szCs w:val="22"/>
        </w:rPr>
        <w:t>.</w:t>
      </w:r>
      <w:r w:rsidR="00456DCD">
        <w:rPr>
          <w:rFonts w:asciiTheme="minorHAnsi" w:hAnsiTheme="minorHAnsi"/>
          <w:sz w:val="22"/>
          <w:szCs w:val="22"/>
        </w:rPr>
        <w:t xml:space="preserve"> </w:t>
      </w:r>
      <w:r w:rsidR="00964EFE" w:rsidRPr="00211CBD">
        <w:rPr>
          <w:rFonts w:asciiTheme="minorHAnsi" w:hAnsiTheme="minorHAnsi"/>
          <w:sz w:val="22"/>
          <w:szCs w:val="22"/>
        </w:rPr>
        <w:t xml:space="preserve">Note that the resulting increase in MA payment to health plans would be less than the increase in costs shown in the graph, due to the effects of risk adjustment.  </w:t>
      </w:r>
    </w:p>
    <w:p w:rsidR="00393B35" w:rsidRPr="00211CBD" w:rsidRDefault="00393B35" w:rsidP="00393B35">
      <w:pPr>
        <w:rPr>
          <w:rFonts w:asciiTheme="minorHAnsi" w:hAnsiTheme="minorHAnsi"/>
          <w:sz w:val="22"/>
          <w:szCs w:val="22"/>
        </w:rPr>
      </w:pPr>
    </w:p>
    <w:p w:rsidR="00393B35" w:rsidRPr="00211CBD" w:rsidRDefault="00393B35" w:rsidP="00DF6F01">
      <w:pPr>
        <w:rPr>
          <w:rFonts w:asciiTheme="minorHAnsi" w:hAnsiTheme="minorHAnsi"/>
          <w:b/>
          <w:sz w:val="22"/>
          <w:szCs w:val="22"/>
        </w:rPr>
      </w:pPr>
    </w:p>
    <w:p w:rsidR="00393B35" w:rsidRPr="00211CBD" w:rsidRDefault="00393B35" w:rsidP="00DF6F01">
      <w:pPr>
        <w:rPr>
          <w:rFonts w:asciiTheme="minorHAnsi" w:hAnsiTheme="minorHAnsi"/>
          <w:b/>
          <w:sz w:val="22"/>
          <w:szCs w:val="22"/>
        </w:rPr>
      </w:pPr>
    </w:p>
    <w:p w:rsidR="006F0D39" w:rsidRPr="00211CBD" w:rsidRDefault="006F0D39" w:rsidP="00DF6F01">
      <w:pPr>
        <w:rPr>
          <w:rFonts w:asciiTheme="minorHAnsi" w:hAnsiTheme="minorHAnsi"/>
          <w:b/>
          <w:sz w:val="22"/>
          <w:szCs w:val="22"/>
        </w:rPr>
      </w:pPr>
    </w:p>
    <w:p w:rsidR="00964EFE" w:rsidRPr="00211CBD" w:rsidRDefault="00964EFE" w:rsidP="00DF6F01">
      <w:pPr>
        <w:rPr>
          <w:rFonts w:asciiTheme="minorHAnsi" w:hAnsiTheme="minorHAnsi"/>
          <w:b/>
          <w:sz w:val="22"/>
          <w:szCs w:val="22"/>
        </w:rPr>
      </w:pPr>
    </w:p>
    <w:p w:rsidR="007A0885" w:rsidRPr="00456DCD" w:rsidRDefault="00393B35" w:rsidP="00393B35">
      <w:pPr>
        <w:spacing w:after="120"/>
        <w:rPr>
          <w:rFonts w:asciiTheme="minorHAnsi" w:hAnsiTheme="minorHAnsi"/>
          <w:b/>
        </w:rPr>
      </w:pPr>
      <w:bookmarkStart w:id="0" w:name="_GoBack"/>
      <w:r w:rsidRPr="00456DCD">
        <w:rPr>
          <w:rFonts w:asciiTheme="minorHAnsi" w:hAnsiTheme="minorHAnsi"/>
          <w:b/>
        </w:rPr>
        <w:lastRenderedPageBreak/>
        <w:t>Exhibit 1: Impact on</w:t>
      </w:r>
      <w:r w:rsidR="005248B0" w:rsidRPr="00456DCD">
        <w:rPr>
          <w:rFonts w:asciiTheme="minorHAnsi" w:hAnsiTheme="minorHAnsi"/>
          <w:b/>
        </w:rPr>
        <w:t xml:space="preserve"> Medicare</w:t>
      </w:r>
      <w:r w:rsidRPr="00456DCD">
        <w:rPr>
          <w:rFonts w:asciiTheme="minorHAnsi" w:hAnsiTheme="minorHAnsi"/>
          <w:b/>
        </w:rPr>
        <w:t xml:space="preserve"> fee-for-service per capita costs of omitting beneficiaries causing downward bias, by state, 2015</w:t>
      </w:r>
    </w:p>
    <w:p w:rsidR="007A0885" w:rsidRPr="001028DE" w:rsidRDefault="00393B35" w:rsidP="007A0885">
      <w:pPr>
        <w:rPr>
          <w:rFonts w:asciiTheme="minorHAnsi" w:hAnsiTheme="minorHAnsi"/>
          <w:sz w:val="22"/>
          <w:szCs w:val="22"/>
        </w:rPr>
      </w:pPr>
      <w:r w:rsidRPr="001028DE">
        <w:rPr>
          <w:rFonts w:asciiTheme="minorHAnsi" w:hAnsiTheme="minorHAnsi"/>
          <w:noProof/>
          <w:color w:val="404042"/>
          <w:sz w:val="22"/>
          <w:szCs w:val="22"/>
        </w:rPr>
        <w:drawing>
          <wp:inline distT="0" distB="0" distL="0" distR="0" wp14:anchorId="130C6836" wp14:editId="5E06ACA4">
            <wp:extent cx="54959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95925" cy="2933700"/>
                    </a:xfrm>
                    <a:prstGeom prst="rect">
                      <a:avLst/>
                    </a:prstGeom>
                    <a:noFill/>
                    <a:ln>
                      <a:noFill/>
                    </a:ln>
                  </pic:spPr>
                </pic:pic>
              </a:graphicData>
            </a:graphic>
          </wp:inline>
        </w:drawing>
      </w:r>
    </w:p>
    <w:p w:rsidR="00393B35" w:rsidRPr="001028DE" w:rsidRDefault="005248B0" w:rsidP="005248B0">
      <w:pPr>
        <w:spacing w:before="60"/>
        <w:rPr>
          <w:rFonts w:asciiTheme="minorHAnsi" w:hAnsiTheme="minorHAnsi"/>
          <w:i/>
          <w:sz w:val="22"/>
          <w:szCs w:val="22"/>
        </w:rPr>
      </w:pPr>
      <w:r w:rsidRPr="001028DE">
        <w:rPr>
          <w:rFonts w:asciiTheme="minorHAnsi" w:hAnsiTheme="minorHAnsi"/>
          <w:i/>
          <w:sz w:val="22"/>
          <w:szCs w:val="22"/>
        </w:rPr>
        <w:t>Source: Hawaii Health Information Corporation and JEN Associates</w:t>
      </w:r>
    </w:p>
    <w:p w:rsidR="005248B0" w:rsidRPr="001028DE" w:rsidRDefault="005248B0" w:rsidP="007A0885">
      <w:pPr>
        <w:rPr>
          <w:rFonts w:asciiTheme="minorHAnsi" w:hAnsiTheme="minorHAnsi"/>
          <w:sz w:val="22"/>
          <w:szCs w:val="22"/>
        </w:rPr>
      </w:pPr>
    </w:p>
    <w:p w:rsidR="006F0D39" w:rsidRPr="001028DE" w:rsidRDefault="00964EFE" w:rsidP="006F0D39">
      <w:pPr>
        <w:rPr>
          <w:rFonts w:asciiTheme="minorHAnsi" w:hAnsiTheme="minorHAnsi"/>
          <w:sz w:val="22"/>
          <w:szCs w:val="22"/>
        </w:rPr>
      </w:pPr>
      <w:r w:rsidRPr="001028DE">
        <w:rPr>
          <w:rFonts w:asciiTheme="minorHAnsi" w:hAnsiTheme="minorHAnsi"/>
          <w:sz w:val="22"/>
          <w:szCs w:val="22"/>
        </w:rPr>
        <w:t>W</w:t>
      </w:r>
      <w:r w:rsidR="006F0D39" w:rsidRPr="001028DE">
        <w:rPr>
          <w:rFonts w:asciiTheme="minorHAnsi" w:hAnsiTheme="minorHAnsi"/>
          <w:sz w:val="22"/>
          <w:szCs w:val="22"/>
        </w:rPr>
        <w:t xml:space="preserve">e recognize that time and </w:t>
      </w:r>
      <w:r w:rsidRPr="001028DE">
        <w:rPr>
          <w:rFonts w:asciiTheme="minorHAnsi" w:hAnsiTheme="minorHAnsi"/>
          <w:sz w:val="22"/>
          <w:szCs w:val="22"/>
        </w:rPr>
        <w:t xml:space="preserve">financial </w:t>
      </w:r>
      <w:r w:rsidR="006F0D39" w:rsidRPr="001028DE">
        <w:rPr>
          <w:rFonts w:asciiTheme="minorHAnsi" w:hAnsiTheme="minorHAnsi"/>
          <w:sz w:val="22"/>
          <w:szCs w:val="22"/>
        </w:rPr>
        <w:t>resources would be required to implement this policy change nationally. But as MedPAC also advised, CMS could introduce an interim adjustment targeting the most affected counties—those with the very highest shares of fee-for-service beneficiaries lacking Part B.  This would be the most practical way to begin addressing the severe bias caused by working aged with employer coverage in CY 2019.</w:t>
      </w:r>
    </w:p>
    <w:p w:rsidR="006F0D39" w:rsidRPr="001028DE" w:rsidRDefault="006F0D39" w:rsidP="007A0885">
      <w:pPr>
        <w:rPr>
          <w:rFonts w:asciiTheme="minorHAnsi" w:hAnsiTheme="minorHAnsi"/>
          <w:sz w:val="22"/>
          <w:szCs w:val="22"/>
        </w:rPr>
      </w:pPr>
    </w:p>
    <w:p w:rsidR="00C36749" w:rsidRPr="001028DE" w:rsidRDefault="00A5297A" w:rsidP="007A0885">
      <w:pPr>
        <w:rPr>
          <w:rFonts w:asciiTheme="minorHAnsi" w:hAnsiTheme="minorHAnsi"/>
          <w:sz w:val="22"/>
          <w:szCs w:val="22"/>
        </w:rPr>
      </w:pPr>
      <w:r w:rsidRPr="001028DE">
        <w:rPr>
          <w:rFonts w:asciiTheme="minorHAnsi" w:hAnsiTheme="minorHAnsi"/>
          <w:sz w:val="22"/>
          <w:szCs w:val="22"/>
        </w:rPr>
        <w:t xml:space="preserve">In October of 2017, HMSA representatives presented </w:t>
      </w:r>
      <w:r w:rsidR="009D3C70" w:rsidRPr="001028DE">
        <w:rPr>
          <w:rFonts w:asciiTheme="minorHAnsi" w:hAnsiTheme="minorHAnsi"/>
          <w:sz w:val="22"/>
          <w:szCs w:val="22"/>
        </w:rPr>
        <w:t xml:space="preserve">our </w:t>
      </w:r>
      <w:r w:rsidRPr="001028DE">
        <w:rPr>
          <w:rFonts w:asciiTheme="minorHAnsi" w:hAnsiTheme="minorHAnsi"/>
          <w:sz w:val="22"/>
          <w:szCs w:val="22"/>
        </w:rPr>
        <w:t>recommendation that CMS base its benchmarks on beneficiaries with both Part A and Part B coverage in a meeting with Cheri Rice</w:t>
      </w:r>
      <w:r w:rsidR="00565D7D">
        <w:rPr>
          <w:rFonts w:asciiTheme="minorHAnsi" w:hAnsiTheme="minorHAnsi"/>
          <w:sz w:val="22"/>
          <w:szCs w:val="22"/>
        </w:rPr>
        <w:t xml:space="preserve">, </w:t>
      </w:r>
      <w:r w:rsidRPr="001028DE">
        <w:rPr>
          <w:rFonts w:asciiTheme="minorHAnsi" w:hAnsiTheme="minorHAnsi"/>
          <w:sz w:val="22"/>
          <w:szCs w:val="22"/>
        </w:rPr>
        <w:t>Deputy Director of CMS’s Center for Medicare</w:t>
      </w:r>
      <w:r w:rsidR="00565D7D">
        <w:rPr>
          <w:rFonts w:asciiTheme="minorHAnsi" w:hAnsiTheme="minorHAnsi"/>
          <w:sz w:val="22"/>
          <w:szCs w:val="22"/>
        </w:rPr>
        <w:t>,</w:t>
      </w:r>
      <w:r w:rsidRPr="001028DE">
        <w:rPr>
          <w:rFonts w:asciiTheme="minorHAnsi" w:hAnsiTheme="minorHAnsi"/>
          <w:sz w:val="22"/>
          <w:szCs w:val="22"/>
        </w:rPr>
        <w:t xml:space="preserve"> and Richard Coyle</w:t>
      </w:r>
      <w:r w:rsidR="00565D7D">
        <w:rPr>
          <w:rFonts w:asciiTheme="minorHAnsi" w:hAnsiTheme="minorHAnsi"/>
          <w:sz w:val="22"/>
          <w:szCs w:val="22"/>
        </w:rPr>
        <w:t xml:space="preserve">, </w:t>
      </w:r>
      <w:r w:rsidRPr="001028DE">
        <w:rPr>
          <w:rFonts w:asciiTheme="minorHAnsi" w:hAnsiTheme="minorHAnsi"/>
          <w:sz w:val="22"/>
          <w:szCs w:val="22"/>
        </w:rPr>
        <w:t xml:space="preserve">Director of the Parts C and D section of CMS’s Office of the Actuary.  </w:t>
      </w:r>
    </w:p>
    <w:p w:rsidR="00C36749" w:rsidRPr="001028DE" w:rsidRDefault="00C36749" w:rsidP="007A0885">
      <w:pPr>
        <w:rPr>
          <w:rFonts w:asciiTheme="minorHAnsi" w:hAnsiTheme="minorHAnsi"/>
          <w:sz w:val="22"/>
          <w:szCs w:val="22"/>
        </w:rPr>
      </w:pPr>
    </w:p>
    <w:p w:rsidR="002E7B4E" w:rsidRPr="001028DE" w:rsidRDefault="00C36749" w:rsidP="007A0885">
      <w:pPr>
        <w:rPr>
          <w:rFonts w:asciiTheme="minorHAnsi" w:hAnsiTheme="minorHAnsi"/>
          <w:sz w:val="22"/>
          <w:szCs w:val="22"/>
        </w:rPr>
      </w:pPr>
      <w:r w:rsidRPr="001028DE">
        <w:rPr>
          <w:rFonts w:asciiTheme="minorHAnsi" w:hAnsiTheme="minorHAnsi"/>
          <w:sz w:val="22"/>
          <w:szCs w:val="22"/>
        </w:rPr>
        <w:t xml:space="preserve">Thank you for your consideration, and if you have any questions regarding our comment, please contact David Herndon, HMSA’s Executive Vice President and Chief Member Services Officer, at </w:t>
      </w:r>
      <w:r w:rsidR="00565D7D">
        <w:rPr>
          <w:rFonts w:asciiTheme="minorHAnsi" w:hAnsiTheme="minorHAnsi"/>
          <w:sz w:val="22"/>
          <w:szCs w:val="22"/>
        </w:rPr>
        <w:t>(</w:t>
      </w:r>
      <w:r w:rsidRPr="001028DE">
        <w:rPr>
          <w:rFonts w:asciiTheme="minorHAnsi" w:hAnsiTheme="minorHAnsi"/>
          <w:sz w:val="22"/>
          <w:szCs w:val="22"/>
        </w:rPr>
        <w:t>808</w:t>
      </w:r>
      <w:r w:rsidR="00565D7D">
        <w:rPr>
          <w:rFonts w:asciiTheme="minorHAnsi" w:hAnsiTheme="minorHAnsi"/>
          <w:sz w:val="22"/>
          <w:szCs w:val="22"/>
        </w:rPr>
        <w:t>)</w:t>
      </w:r>
      <w:r w:rsidR="004366F5">
        <w:rPr>
          <w:rFonts w:asciiTheme="minorHAnsi" w:hAnsiTheme="minorHAnsi"/>
          <w:sz w:val="22"/>
          <w:szCs w:val="22"/>
        </w:rPr>
        <w:t xml:space="preserve"> 948-5099 or david_herndon@hmsa.com</w:t>
      </w:r>
      <w:r w:rsidRPr="001028DE">
        <w:rPr>
          <w:rFonts w:asciiTheme="minorHAnsi" w:hAnsiTheme="minorHAnsi"/>
          <w:sz w:val="22"/>
          <w:szCs w:val="22"/>
        </w:rPr>
        <w:t>.</w:t>
      </w:r>
    </w:p>
    <w:bookmarkEnd w:id="0"/>
    <w:p w:rsidR="009B2357" w:rsidRPr="001028DE" w:rsidRDefault="009B2357">
      <w:pPr>
        <w:rPr>
          <w:rFonts w:asciiTheme="minorHAnsi" w:hAnsiTheme="minorHAnsi"/>
          <w:b/>
          <w:sz w:val="22"/>
          <w:szCs w:val="22"/>
        </w:rPr>
      </w:pPr>
    </w:p>
    <w:sectPr w:rsidR="009B2357" w:rsidRPr="001028DE" w:rsidSect="00456DCD">
      <w:pgSz w:w="12240" w:h="15840"/>
      <w:pgMar w:top="1440" w:right="1440"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074CA"/>
    <w:multiLevelType w:val="hybridMultilevel"/>
    <w:tmpl w:val="61F8DB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57"/>
    <w:rsid w:val="000055A8"/>
    <w:rsid w:val="001028DE"/>
    <w:rsid w:val="00133059"/>
    <w:rsid w:val="00211CBD"/>
    <w:rsid w:val="002E7B4E"/>
    <w:rsid w:val="003826D3"/>
    <w:rsid w:val="00393B35"/>
    <w:rsid w:val="004366F5"/>
    <w:rsid w:val="00456DCD"/>
    <w:rsid w:val="005248B0"/>
    <w:rsid w:val="00565D7D"/>
    <w:rsid w:val="005B6763"/>
    <w:rsid w:val="006F0D39"/>
    <w:rsid w:val="007A0885"/>
    <w:rsid w:val="00964EFE"/>
    <w:rsid w:val="009B2357"/>
    <w:rsid w:val="009D3C70"/>
    <w:rsid w:val="00A5297A"/>
    <w:rsid w:val="00A70C1F"/>
    <w:rsid w:val="00AC419B"/>
    <w:rsid w:val="00AE0D88"/>
    <w:rsid w:val="00B0580D"/>
    <w:rsid w:val="00B64639"/>
    <w:rsid w:val="00C36749"/>
    <w:rsid w:val="00C67217"/>
    <w:rsid w:val="00DF6F01"/>
    <w:rsid w:val="00F0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E00118-B923-431F-8F7F-32B1761E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85"/>
    <w:pPr>
      <w:ind w:left="720"/>
      <w:contextualSpacing/>
    </w:pPr>
  </w:style>
  <w:style w:type="character" w:styleId="Hyperlink">
    <w:name w:val="Hyperlink"/>
    <w:basedOn w:val="DefaultParagraphFont"/>
    <w:rsid w:val="00C36749"/>
    <w:rPr>
      <w:color w:val="0000FF" w:themeColor="hyperlink"/>
      <w:u w:val="single"/>
    </w:rPr>
  </w:style>
  <w:style w:type="paragraph" w:styleId="BalloonText">
    <w:name w:val="Balloon Text"/>
    <w:basedOn w:val="Normal"/>
    <w:link w:val="BalloonTextChar"/>
    <w:rsid w:val="00393B35"/>
    <w:rPr>
      <w:rFonts w:ascii="Tahoma" w:hAnsi="Tahoma" w:cs="Tahoma"/>
      <w:sz w:val="16"/>
      <w:szCs w:val="16"/>
    </w:rPr>
  </w:style>
  <w:style w:type="character" w:customStyle="1" w:styleId="BalloonTextChar">
    <w:name w:val="Balloon Text Char"/>
    <w:basedOn w:val="DefaultParagraphFont"/>
    <w:link w:val="BalloonText"/>
    <w:rsid w:val="00393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3522</Characters>
  <Application>Microsoft Office Word</Application>
  <DocSecurity>0</DocSecurity>
  <Lines>67</Lines>
  <Paragraphs>14</Paragraphs>
  <ScaleCrop>false</ScaleCrop>
  <HeadingPairs>
    <vt:vector size="2" baseType="variant">
      <vt:variant>
        <vt:lpstr>Title</vt:lpstr>
      </vt:variant>
      <vt:variant>
        <vt:i4>1</vt:i4>
      </vt:variant>
    </vt:vector>
  </HeadingPairs>
  <TitlesOfParts>
    <vt:vector size="1" baseType="lpstr">
      <vt:lpstr/>
    </vt:vector>
  </TitlesOfParts>
  <Company>Hawaii Medical Service Association</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Ashby</dc:creator>
  <cp:lastModifiedBy>Arthur Pignotti</cp:lastModifiedBy>
  <cp:revision>4</cp:revision>
  <dcterms:created xsi:type="dcterms:W3CDTF">2018-03-02T22:25:00Z</dcterms:created>
  <dcterms:modified xsi:type="dcterms:W3CDTF">2018-07-23T20:36:00Z</dcterms:modified>
</cp:coreProperties>
</file>