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E2D" w:rsidRDefault="00414365">
      <w:pPr>
        <w:spacing w:before="51" w:line="1026" w:lineRule="exact"/>
        <w:ind w:left="118"/>
        <w:rPr>
          <w:b/>
          <w:sz w:val="97"/>
        </w:rPr>
      </w:pPr>
      <w:r>
        <w:rPr>
          <w:b/>
          <w:w w:val="120"/>
          <w:sz w:val="97"/>
        </w:rPr>
        <w:t>Matrix</w:t>
      </w:r>
    </w:p>
    <w:p w:rsidR="001D1E2D" w:rsidRDefault="00414365">
      <w:pPr>
        <w:spacing w:line="348" w:lineRule="exact"/>
        <w:ind w:left="521"/>
        <w:rPr>
          <w:sz w:val="38"/>
        </w:rPr>
      </w:pPr>
      <w:r>
        <w:rPr>
          <w:w w:val="110"/>
          <w:sz w:val="38"/>
        </w:rPr>
        <w:t>Medical Networ</w:t>
      </w:r>
    </w:p>
    <w:p w:rsidR="001D1E2D" w:rsidRDefault="001D1E2D">
      <w:pPr>
        <w:pStyle w:val="BodyText"/>
        <w:rPr>
          <w:sz w:val="42"/>
        </w:rPr>
      </w:pPr>
    </w:p>
    <w:p w:rsidR="001D1E2D" w:rsidRDefault="00414365">
      <w:pPr>
        <w:pStyle w:val="BodyText"/>
        <w:spacing w:before="314"/>
        <w:ind w:left="351"/>
      </w:pPr>
      <w:r>
        <w:rPr>
          <w:w w:val="95"/>
        </w:rPr>
        <w:t xml:space="preserve">VIA ELECTORNIC SUBMISSION: </w:t>
      </w:r>
      <w:hyperlink r:id="rId4">
        <w:r>
          <w:rPr>
            <w:w w:val="95"/>
            <w:u w:val="single"/>
          </w:rPr>
          <w:t>www.regulations.gov</w:t>
        </w:r>
      </w:hyperlink>
    </w:p>
    <w:p w:rsidR="001D1E2D" w:rsidRDefault="001D1E2D">
      <w:pPr>
        <w:pStyle w:val="BodyText"/>
        <w:rPr>
          <w:sz w:val="22"/>
        </w:rPr>
      </w:pPr>
    </w:p>
    <w:p w:rsidR="001D1E2D" w:rsidRDefault="001D1E2D">
      <w:pPr>
        <w:pStyle w:val="BodyText"/>
        <w:spacing w:before="5"/>
        <w:rPr>
          <w:sz w:val="28"/>
        </w:rPr>
      </w:pPr>
    </w:p>
    <w:p w:rsidR="001D1E2D" w:rsidRDefault="00414365">
      <w:pPr>
        <w:pStyle w:val="BodyText"/>
        <w:spacing w:before="1"/>
        <w:ind w:left="352"/>
      </w:pPr>
      <w:r>
        <w:t>March 2, 2018</w:t>
      </w:r>
    </w:p>
    <w:p w:rsidR="001D1E2D" w:rsidRDefault="001D1E2D">
      <w:pPr>
        <w:pStyle w:val="BodyText"/>
        <w:spacing w:before="8"/>
        <w:rPr>
          <w:sz w:val="26"/>
        </w:rPr>
      </w:pPr>
    </w:p>
    <w:p w:rsidR="001D1E2D" w:rsidRDefault="00414365">
      <w:pPr>
        <w:pStyle w:val="BodyText"/>
        <w:spacing w:before="1" w:line="280" w:lineRule="auto"/>
        <w:ind w:left="346" w:right="6063"/>
      </w:pPr>
      <w:r>
        <w:t>Demetrios Kouzoukas, J.D. Principal Deputy Administrator and Director, Center for Medicare</w:t>
      </w:r>
    </w:p>
    <w:p w:rsidR="001D1E2D" w:rsidRDefault="001D1E2D">
      <w:pPr>
        <w:pStyle w:val="BodyText"/>
        <w:rPr>
          <w:sz w:val="23"/>
        </w:rPr>
      </w:pPr>
    </w:p>
    <w:p w:rsidR="001D1E2D" w:rsidRDefault="00414365">
      <w:pPr>
        <w:pStyle w:val="BodyText"/>
        <w:spacing w:line="283" w:lineRule="auto"/>
        <w:ind w:left="343" w:right="5422" w:hanging="6"/>
      </w:pPr>
      <w:r>
        <w:rPr>
          <w:w w:val="95"/>
        </w:rPr>
        <w:t xml:space="preserve">Jennifer Wuggazer Lazio, F.S.A., M.A.A.A. </w:t>
      </w:r>
      <w:r>
        <w:t>Director, Parts C &amp; D Actuarial Group Office of the Actuary</w:t>
      </w:r>
    </w:p>
    <w:p w:rsidR="001D1E2D" w:rsidRDefault="001D1E2D">
      <w:pPr>
        <w:pStyle w:val="BodyText"/>
        <w:spacing w:before="2"/>
        <w:rPr>
          <w:sz w:val="23"/>
        </w:rPr>
      </w:pPr>
    </w:p>
    <w:p w:rsidR="001D1E2D" w:rsidRDefault="00414365">
      <w:pPr>
        <w:pStyle w:val="BodyText"/>
        <w:spacing w:line="280" w:lineRule="auto"/>
        <w:ind w:left="342" w:right="5087" w:firstLine="4"/>
      </w:pPr>
      <w:r>
        <w:t xml:space="preserve">Department of Health and Human Services Centers for Medicare </w:t>
      </w:r>
      <w:r>
        <w:rPr>
          <w:sz w:val="19"/>
        </w:rPr>
        <w:t xml:space="preserve">&amp; </w:t>
      </w:r>
      <w:r>
        <w:t>Medicaid Services 7500 Security Boulevard</w:t>
      </w:r>
    </w:p>
    <w:p w:rsidR="001D1E2D" w:rsidRDefault="00414365">
      <w:pPr>
        <w:pStyle w:val="BodyText"/>
        <w:ind w:left="343"/>
      </w:pPr>
      <w:r>
        <w:t>Baltimore, MD 21244</w:t>
      </w:r>
    </w:p>
    <w:p w:rsidR="001D1E2D" w:rsidRDefault="001D1E2D">
      <w:pPr>
        <w:pStyle w:val="BodyText"/>
        <w:rPr>
          <w:sz w:val="22"/>
        </w:rPr>
      </w:pPr>
    </w:p>
    <w:p w:rsidR="001D1E2D" w:rsidRDefault="001D1E2D">
      <w:pPr>
        <w:pStyle w:val="BodyText"/>
        <w:spacing w:before="8"/>
        <w:rPr>
          <w:sz w:val="29"/>
        </w:rPr>
      </w:pPr>
    </w:p>
    <w:p w:rsidR="001D1E2D" w:rsidRDefault="00414365">
      <w:pPr>
        <w:pStyle w:val="Heading1"/>
        <w:tabs>
          <w:tab w:val="left" w:pos="876"/>
        </w:tabs>
        <w:spacing w:line="304" w:lineRule="auto"/>
        <w:ind w:right="152"/>
      </w:pPr>
      <w:r>
        <w:rPr>
          <w:w w:val="105"/>
        </w:rPr>
        <w:t>Re:</w:t>
      </w:r>
      <w:r>
        <w:rPr>
          <w:w w:val="105"/>
        </w:rPr>
        <w:tab/>
      </w:r>
      <w:r>
        <w:rPr>
          <w:w w:val="105"/>
        </w:rPr>
        <w:tab/>
        <w:t>Matrix Medical Network's Comments on Advance Notice of</w:t>
      </w:r>
      <w:r>
        <w:rPr>
          <w:spacing w:val="-24"/>
          <w:w w:val="105"/>
        </w:rPr>
        <w:t xml:space="preserve"> </w:t>
      </w:r>
      <w:r>
        <w:rPr>
          <w:w w:val="105"/>
        </w:rPr>
        <w:t>Methodological</w:t>
      </w:r>
      <w:r>
        <w:rPr>
          <w:spacing w:val="-17"/>
          <w:w w:val="105"/>
        </w:rPr>
        <w:t xml:space="preserve"> </w:t>
      </w:r>
      <w:r>
        <w:rPr>
          <w:w w:val="105"/>
        </w:rPr>
        <w:t>Changes</w:t>
      </w:r>
      <w:r>
        <w:rPr>
          <w:w w:val="97"/>
        </w:rPr>
        <w:t xml:space="preserve"> </w:t>
      </w:r>
      <w:r>
        <w:rPr>
          <w:w w:val="105"/>
        </w:rPr>
        <w:t>for</w:t>
      </w:r>
      <w:r>
        <w:rPr>
          <w:spacing w:val="-11"/>
          <w:w w:val="105"/>
        </w:rPr>
        <w:t xml:space="preserve"> </w:t>
      </w:r>
      <w:r>
        <w:rPr>
          <w:w w:val="105"/>
        </w:rPr>
        <w:t>Calendar</w:t>
      </w:r>
      <w:r>
        <w:rPr>
          <w:spacing w:val="12"/>
          <w:w w:val="105"/>
        </w:rPr>
        <w:t xml:space="preserve"> </w:t>
      </w:r>
      <w:r>
        <w:rPr>
          <w:w w:val="105"/>
        </w:rPr>
        <w:t>Year</w:t>
      </w:r>
      <w:r>
        <w:rPr>
          <w:spacing w:val="-4"/>
          <w:w w:val="105"/>
        </w:rPr>
        <w:t xml:space="preserve"> </w:t>
      </w:r>
      <w:r>
        <w:rPr>
          <w:w w:val="105"/>
        </w:rPr>
        <w:t>(CY)</w:t>
      </w:r>
      <w:r>
        <w:rPr>
          <w:spacing w:val="-9"/>
          <w:w w:val="105"/>
        </w:rPr>
        <w:t xml:space="preserve"> </w:t>
      </w:r>
      <w:r>
        <w:rPr>
          <w:w w:val="105"/>
        </w:rPr>
        <w:t>2019</w:t>
      </w:r>
      <w:r>
        <w:rPr>
          <w:spacing w:val="-9"/>
          <w:w w:val="105"/>
        </w:rPr>
        <w:t xml:space="preserve"> </w:t>
      </w:r>
      <w:r>
        <w:rPr>
          <w:w w:val="105"/>
        </w:rPr>
        <w:t>for</w:t>
      </w:r>
      <w:r>
        <w:rPr>
          <w:spacing w:val="-8"/>
          <w:w w:val="105"/>
        </w:rPr>
        <w:t xml:space="preserve"> </w:t>
      </w:r>
      <w:r>
        <w:rPr>
          <w:w w:val="105"/>
        </w:rPr>
        <w:t>Medicare</w:t>
      </w:r>
      <w:r>
        <w:rPr>
          <w:spacing w:val="-2"/>
          <w:w w:val="105"/>
        </w:rPr>
        <w:t xml:space="preserve"> </w:t>
      </w:r>
      <w:r>
        <w:rPr>
          <w:w w:val="105"/>
        </w:rPr>
        <w:t>Advantage</w:t>
      </w:r>
      <w:r>
        <w:rPr>
          <w:spacing w:val="-5"/>
          <w:w w:val="105"/>
        </w:rPr>
        <w:t xml:space="preserve"> </w:t>
      </w:r>
      <w:r>
        <w:rPr>
          <w:w w:val="105"/>
        </w:rPr>
        <w:t>(MA)</w:t>
      </w:r>
      <w:r>
        <w:rPr>
          <w:spacing w:val="-16"/>
          <w:w w:val="105"/>
        </w:rPr>
        <w:t xml:space="preserve"> </w:t>
      </w:r>
      <w:r>
        <w:rPr>
          <w:w w:val="105"/>
        </w:rPr>
        <w:t>Capitation</w:t>
      </w:r>
      <w:r>
        <w:rPr>
          <w:spacing w:val="-1"/>
          <w:w w:val="105"/>
        </w:rPr>
        <w:t xml:space="preserve"> </w:t>
      </w:r>
      <w:r>
        <w:rPr>
          <w:w w:val="105"/>
        </w:rPr>
        <w:t>Rates,</w:t>
      </w:r>
      <w:r>
        <w:rPr>
          <w:spacing w:val="-12"/>
          <w:w w:val="105"/>
        </w:rPr>
        <w:t xml:space="preserve"> </w:t>
      </w:r>
      <w:r>
        <w:rPr>
          <w:w w:val="105"/>
        </w:rPr>
        <w:t>Part</w:t>
      </w:r>
      <w:r>
        <w:rPr>
          <w:spacing w:val="-2"/>
          <w:w w:val="105"/>
        </w:rPr>
        <w:t xml:space="preserve"> </w:t>
      </w:r>
      <w:r>
        <w:rPr>
          <w:w w:val="105"/>
        </w:rPr>
        <w:t>C</w:t>
      </w:r>
      <w:r>
        <w:rPr>
          <w:spacing w:val="-26"/>
          <w:w w:val="105"/>
        </w:rPr>
        <w:t xml:space="preserve"> </w:t>
      </w:r>
      <w:r>
        <w:rPr>
          <w:w w:val="105"/>
        </w:rPr>
        <w:t>and Part</w:t>
      </w:r>
      <w:r>
        <w:rPr>
          <w:spacing w:val="-11"/>
          <w:w w:val="105"/>
        </w:rPr>
        <w:t xml:space="preserve"> </w:t>
      </w:r>
      <w:r>
        <w:rPr>
          <w:w w:val="105"/>
        </w:rPr>
        <w:t>D</w:t>
      </w:r>
      <w:r>
        <w:rPr>
          <w:spacing w:val="-19"/>
          <w:w w:val="105"/>
        </w:rPr>
        <w:t xml:space="preserve"> </w:t>
      </w:r>
      <w:r>
        <w:rPr>
          <w:w w:val="105"/>
        </w:rPr>
        <w:t>Payment</w:t>
      </w:r>
      <w:r>
        <w:rPr>
          <w:spacing w:val="4"/>
          <w:w w:val="105"/>
        </w:rPr>
        <w:t xml:space="preserve"> </w:t>
      </w:r>
      <w:r>
        <w:rPr>
          <w:w w:val="105"/>
        </w:rPr>
        <w:t>Policies</w:t>
      </w:r>
      <w:r>
        <w:rPr>
          <w:spacing w:val="-17"/>
          <w:w w:val="105"/>
        </w:rPr>
        <w:t xml:space="preserve"> </w:t>
      </w:r>
      <w:r>
        <w:rPr>
          <w:w w:val="105"/>
        </w:rPr>
        <w:t>and</w:t>
      </w:r>
      <w:r>
        <w:rPr>
          <w:spacing w:val="-10"/>
          <w:w w:val="105"/>
        </w:rPr>
        <w:t xml:space="preserve"> </w:t>
      </w:r>
      <w:r>
        <w:rPr>
          <w:w w:val="105"/>
        </w:rPr>
        <w:t>2019</w:t>
      </w:r>
      <w:r>
        <w:rPr>
          <w:spacing w:val="-15"/>
          <w:w w:val="105"/>
        </w:rPr>
        <w:t xml:space="preserve"> </w:t>
      </w:r>
      <w:r>
        <w:rPr>
          <w:w w:val="105"/>
        </w:rPr>
        <w:t>draft</w:t>
      </w:r>
      <w:r>
        <w:rPr>
          <w:spacing w:val="-8"/>
          <w:w w:val="105"/>
        </w:rPr>
        <w:t xml:space="preserve"> </w:t>
      </w:r>
      <w:r>
        <w:rPr>
          <w:w w:val="105"/>
        </w:rPr>
        <w:t>Call</w:t>
      </w:r>
      <w:r>
        <w:rPr>
          <w:spacing w:val="-12"/>
          <w:w w:val="105"/>
        </w:rPr>
        <w:t xml:space="preserve"> </w:t>
      </w:r>
      <w:r>
        <w:rPr>
          <w:w w:val="105"/>
        </w:rPr>
        <w:t>Letter</w:t>
      </w:r>
    </w:p>
    <w:p w:rsidR="001D1E2D" w:rsidRDefault="00414365">
      <w:pPr>
        <w:spacing w:before="1"/>
        <w:ind w:left="875"/>
        <w:rPr>
          <w:b/>
          <w:sz w:val="20"/>
        </w:rPr>
      </w:pPr>
      <w:r>
        <w:rPr>
          <w:b/>
          <w:w w:val="105"/>
          <w:sz w:val="20"/>
        </w:rPr>
        <w:t>(CMS-2017-0163)</w:t>
      </w:r>
    </w:p>
    <w:p w:rsidR="001D1E2D" w:rsidRDefault="001D1E2D">
      <w:pPr>
        <w:pStyle w:val="BodyText"/>
        <w:spacing w:before="1"/>
        <w:rPr>
          <w:b/>
          <w:sz w:val="27"/>
        </w:rPr>
      </w:pPr>
    </w:p>
    <w:p w:rsidR="001D1E2D" w:rsidRDefault="00414365">
      <w:pPr>
        <w:pStyle w:val="BodyText"/>
        <w:ind w:left="342"/>
      </w:pPr>
      <w:r>
        <w:t>Dear Deputy Administrator Kouzoukas and Director Lazio:</w:t>
      </w:r>
    </w:p>
    <w:p w:rsidR="001D1E2D" w:rsidRDefault="001D1E2D">
      <w:pPr>
        <w:pStyle w:val="BodyText"/>
        <w:spacing w:before="8"/>
        <w:rPr>
          <w:sz w:val="26"/>
        </w:rPr>
      </w:pPr>
    </w:p>
    <w:p w:rsidR="001D1E2D" w:rsidRDefault="00414365">
      <w:pPr>
        <w:spacing w:line="278" w:lineRule="auto"/>
        <w:ind w:left="310" w:right="108" w:firstLine="27"/>
        <w:jc w:val="both"/>
        <w:rPr>
          <w:sz w:val="20"/>
        </w:rPr>
      </w:pPr>
      <w:r>
        <w:rPr>
          <w:w w:val="105"/>
          <w:sz w:val="20"/>
        </w:rPr>
        <w:t>On behalf of Matrix Medical Network (Matrix)LLC. and our approximately 1,800 in-network nurse practitioners</w:t>
      </w:r>
      <w:r>
        <w:rPr>
          <w:spacing w:val="2"/>
          <w:w w:val="105"/>
          <w:sz w:val="20"/>
        </w:rPr>
        <w:t xml:space="preserve"> </w:t>
      </w:r>
      <w:r>
        <w:rPr>
          <w:w w:val="105"/>
          <w:sz w:val="20"/>
        </w:rPr>
        <w:t>(NPs)</w:t>
      </w:r>
      <w:r>
        <w:rPr>
          <w:spacing w:val="-7"/>
          <w:w w:val="105"/>
          <w:sz w:val="20"/>
        </w:rPr>
        <w:t xml:space="preserve"> </w:t>
      </w:r>
      <w:r>
        <w:rPr>
          <w:w w:val="105"/>
          <w:sz w:val="20"/>
        </w:rPr>
        <w:t>located</w:t>
      </w:r>
      <w:r>
        <w:rPr>
          <w:spacing w:val="-5"/>
          <w:w w:val="105"/>
          <w:sz w:val="20"/>
        </w:rPr>
        <w:t xml:space="preserve"> </w:t>
      </w:r>
      <w:r>
        <w:rPr>
          <w:w w:val="105"/>
          <w:sz w:val="20"/>
        </w:rPr>
        <w:t>across</w:t>
      </w:r>
      <w:r>
        <w:rPr>
          <w:spacing w:val="-13"/>
          <w:w w:val="105"/>
          <w:sz w:val="20"/>
        </w:rPr>
        <w:t xml:space="preserve"> </w:t>
      </w:r>
      <w:r>
        <w:rPr>
          <w:w w:val="105"/>
          <w:sz w:val="20"/>
        </w:rPr>
        <w:t>the</w:t>
      </w:r>
      <w:r>
        <w:rPr>
          <w:spacing w:val="-8"/>
          <w:w w:val="105"/>
          <w:sz w:val="20"/>
        </w:rPr>
        <w:t xml:space="preserve"> </w:t>
      </w:r>
      <w:r>
        <w:rPr>
          <w:w w:val="105"/>
          <w:sz w:val="20"/>
        </w:rPr>
        <w:t>country,</w:t>
      </w:r>
      <w:r>
        <w:rPr>
          <w:spacing w:val="-6"/>
          <w:w w:val="105"/>
          <w:sz w:val="20"/>
        </w:rPr>
        <w:t xml:space="preserve"> </w:t>
      </w:r>
      <w:r>
        <w:rPr>
          <w:w w:val="105"/>
          <w:sz w:val="20"/>
        </w:rPr>
        <w:t>we</w:t>
      </w:r>
      <w:r>
        <w:rPr>
          <w:spacing w:val="-7"/>
          <w:w w:val="105"/>
          <w:sz w:val="20"/>
        </w:rPr>
        <w:t xml:space="preserve"> </w:t>
      </w:r>
      <w:r>
        <w:rPr>
          <w:w w:val="105"/>
          <w:sz w:val="20"/>
        </w:rPr>
        <w:t>appreciate</w:t>
      </w:r>
      <w:r>
        <w:rPr>
          <w:spacing w:val="-1"/>
          <w:w w:val="105"/>
          <w:sz w:val="20"/>
        </w:rPr>
        <w:t xml:space="preserve"> </w:t>
      </w:r>
      <w:r>
        <w:rPr>
          <w:w w:val="105"/>
          <w:sz w:val="20"/>
        </w:rPr>
        <w:t>this</w:t>
      </w:r>
      <w:r>
        <w:rPr>
          <w:spacing w:val="-11"/>
          <w:w w:val="105"/>
          <w:sz w:val="20"/>
        </w:rPr>
        <w:t xml:space="preserve"> </w:t>
      </w:r>
      <w:r>
        <w:rPr>
          <w:w w:val="105"/>
          <w:sz w:val="20"/>
        </w:rPr>
        <w:t>opportunity</w:t>
      </w:r>
      <w:r>
        <w:rPr>
          <w:spacing w:val="-2"/>
          <w:w w:val="105"/>
          <w:sz w:val="20"/>
        </w:rPr>
        <w:t xml:space="preserve"> </w:t>
      </w:r>
      <w:r>
        <w:rPr>
          <w:w w:val="105"/>
          <w:sz w:val="20"/>
        </w:rPr>
        <w:t>to provide</w:t>
      </w:r>
      <w:r>
        <w:rPr>
          <w:spacing w:val="-5"/>
          <w:w w:val="105"/>
          <w:sz w:val="20"/>
        </w:rPr>
        <w:t xml:space="preserve"> </w:t>
      </w:r>
      <w:r>
        <w:rPr>
          <w:w w:val="105"/>
          <w:sz w:val="20"/>
        </w:rPr>
        <w:t>comments on</w:t>
      </w:r>
      <w:r>
        <w:rPr>
          <w:spacing w:val="-29"/>
          <w:w w:val="105"/>
          <w:sz w:val="20"/>
        </w:rPr>
        <w:t xml:space="preserve"> </w:t>
      </w:r>
      <w:r>
        <w:rPr>
          <w:w w:val="105"/>
          <w:sz w:val="20"/>
        </w:rPr>
        <w:t>the</w:t>
      </w:r>
      <w:r>
        <w:rPr>
          <w:spacing w:val="-26"/>
          <w:w w:val="105"/>
          <w:sz w:val="20"/>
        </w:rPr>
        <w:t xml:space="preserve"> </w:t>
      </w:r>
      <w:r>
        <w:rPr>
          <w:w w:val="105"/>
          <w:sz w:val="20"/>
        </w:rPr>
        <w:t>Centers</w:t>
      </w:r>
      <w:r>
        <w:rPr>
          <w:spacing w:val="-23"/>
          <w:w w:val="105"/>
          <w:sz w:val="20"/>
        </w:rPr>
        <w:t xml:space="preserve"> </w:t>
      </w:r>
      <w:r>
        <w:rPr>
          <w:w w:val="105"/>
          <w:sz w:val="20"/>
        </w:rPr>
        <w:t>for</w:t>
      </w:r>
      <w:r>
        <w:rPr>
          <w:spacing w:val="-24"/>
          <w:w w:val="105"/>
          <w:sz w:val="20"/>
        </w:rPr>
        <w:t xml:space="preserve"> </w:t>
      </w:r>
      <w:r>
        <w:rPr>
          <w:w w:val="105"/>
          <w:sz w:val="20"/>
        </w:rPr>
        <w:t>Medicare</w:t>
      </w:r>
      <w:r>
        <w:rPr>
          <w:spacing w:val="-19"/>
          <w:w w:val="105"/>
          <w:sz w:val="20"/>
        </w:rPr>
        <w:t xml:space="preserve"> </w:t>
      </w:r>
      <w:r>
        <w:rPr>
          <w:rFonts w:ascii="Times New Roman"/>
          <w:w w:val="105"/>
          <w:sz w:val="21"/>
        </w:rPr>
        <w:t>&amp;</w:t>
      </w:r>
      <w:r>
        <w:rPr>
          <w:rFonts w:ascii="Times New Roman"/>
          <w:spacing w:val="-25"/>
          <w:w w:val="105"/>
          <w:sz w:val="21"/>
        </w:rPr>
        <w:t xml:space="preserve"> </w:t>
      </w:r>
      <w:r>
        <w:rPr>
          <w:w w:val="105"/>
          <w:sz w:val="20"/>
        </w:rPr>
        <w:t>Medicaid</w:t>
      </w:r>
      <w:r>
        <w:rPr>
          <w:spacing w:val="-22"/>
          <w:w w:val="105"/>
          <w:sz w:val="20"/>
        </w:rPr>
        <w:t xml:space="preserve"> </w:t>
      </w:r>
      <w:r>
        <w:rPr>
          <w:w w:val="105"/>
          <w:sz w:val="20"/>
        </w:rPr>
        <w:t>Services'</w:t>
      </w:r>
      <w:r>
        <w:rPr>
          <w:spacing w:val="-17"/>
          <w:w w:val="105"/>
          <w:sz w:val="20"/>
        </w:rPr>
        <w:t xml:space="preserve"> </w:t>
      </w:r>
      <w:r>
        <w:rPr>
          <w:w w:val="105"/>
          <w:sz w:val="20"/>
        </w:rPr>
        <w:t>(CMS)</w:t>
      </w:r>
      <w:r>
        <w:rPr>
          <w:spacing w:val="-24"/>
          <w:w w:val="105"/>
          <w:sz w:val="20"/>
        </w:rPr>
        <w:t xml:space="preserve"> </w:t>
      </w:r>
      <w:r>
        <w:rPr>
          <w:i/>
          <w:w w:val="105"/>
          <w:sz w:val="20"/>
        </w:rPr>
        <w:t>Advance</w:t>
      </w:r>
      <w:r>
        <w:rPr>
          <w:i/>
          <w:spacing w:val="-24"/>
          <w:w w:val="105"/>
          <w:sz w:val="20"/>
        </w:rPr>
        <w:t xml:space="preserve"> </w:t>
      </w:r>
      <w:r>
        <w:rPr>
          <w:i/>
          <w:w w:val="105"/>
          <w:sz w:val="20"/>
        </w:rPr>
        <w:t>Notice</w:t>
      </w:r>
      <w:r>
        <w:rPr>
          <w:i/>
          <w:spacing w:val="-25"/>
          <w:w w:val="105"/>
          <w:sz w:val="20"/>
        </w:rPr>
        <w:t xml:space="preserve"> </w:t>
      </w:r>
      <w:r>
        <w:rPr>
          <w:i/>
          <w:w w:val="105"/>
          <w:sz w:val="20"/>
        </w:rPr>
        <w:t>of</w:t>
      </w:r>
      <w:r>
        <w:rPr>
          <w:i/>
          <w:spacing w:val="-26"/>
          <w:w w:val="105"/>
          <w:sz w:val="20"/>
        </w:rPr>
        <w:t xml:space="preserve"> </w:t>
      </w:r>
      <w:r>
        <w:rPr>
          <w:i/>
          <w:w w:val="105"/>
          <w:sz w:val="20"/>
        </w:rPr>
        <w:t>Methodological</w:t>
      </w:r>
      <w:r>
        <w:rPr>
          <w:i/>
          <w:spacing w:val="-32"/>
          <w:w w:val="105"/>
          <w:sz w:val="20"/>
        </w:rPr>
        <w:t xml:space="preserve"> </w:t>
      </w:r>
      <w:r>
        <w:rPr>
          <w:i/>
          <w:w w:val="105"/>
          <w:sz w:val="20"/>
        </w:rPr>
        <w:t xml:space="preserve">Changes for Calendar Year (CY} 2019 for Medicare Advantage (MA} Capitation Rates, Part </w:t>
      </w:r>
      <w:r>
        <w:rPr>
          <w:w w:val="105"/>
          <w:sz w:val="19"/>
        </w:rPr>
        <w:t xml:space="preserve">C </w:t>
      </w:r>
      <w:r>
        <w:rPr>
          <w:i/>
          <w:w w:val="105"/>
          <w:sz w:val="20"/>
        </w:rPr>
        <w:t>and Part D Payment</w:t>
      </w:r>
      <w:r>
        <w:rPr>
          <w:i/>
          <w:spacing w:val="-8"/>
          <w:w w:val="105"/>
          <w:sz w:val="20"/>
        </w:rPr>
        <w:t xml:space="preserve"> </w:t>
      </w:r>
      <w:r>
        <w:rPr>
          <w:i/>
          <w:w w:val="105"/>
          <w:sz w:val="20"/>
        </w:rPr>
        <w:t>Policies</w:t>
      </w:r>
      <w:r>
        <w:rPr>
          <w:i/>
          <w:spacing w:val="-9"/>
          <w:w w:val="105"/>
          <w:sz w:val="20"/>
        </w:rPr>
        <w:t xml:space="preserve"> </w:t>
      </w:r>
      <w:r>
        <w:rPr>
          <w:i/>
          <w:w w:val="105"/>
          <w:sz w:val="20"/>
        </w:rPr>
        <w:t>and</w:t>
      </w:r>
      <w:r>
        <w:rPr>
          <w:i/>
          <w:spacing w:val="-17"/>
          <w:w w:val="105"/>
          <w:sz w:val="20"/>
        </w:rPr>
        <w:t xml:space="preserve"> </w:t>
      </w:r>
      <w:r>
        <w:rPr>
          <w:i/>
          <w:w w:val="105"/>
          <w:sz w:val="20"/>
        </w:rPr>
        <w:t>2019</w:t>
      </w:r>
      <w:r>
        <w:rPr>
          <w:i/>
          <w:spacing w:val="-17"/>
          <w:w w:val="105"/>
          <w:sz w:val="20"/>
        </w:rPr>
        <w:t xml:space="preserve"> </w:t>
      </w:r>
      <w:r>
        <w:rPr>
          <w:i/>
          <w:w w:val="105"/>
          <w:sz w:val="20"/>
        </w:rPr>
        <w:t>draft</w:t>
      </w:r>
      <w:r>
        <w:rPr>
          <w:i/>
          <w:spacing w:val="-13"/>
          <w:w w:val="105"/>
          <w:sz w:val="20"/>
        </w:rPr>
        <w:t xml:space="preserve"> </w:t>
      </w:r>
      <w:r>
        <w:rPr>
          <w:i/>
          <w:w w:val="105"/>
          <w:sz w:val="20"/>
        </w:rPr>
        <w:t>Call</w:t>
      </w:r>
      <w:r>
        <w:rPr>
          <w:i/>
          <w:spacing w:val="-18"/>
          <w:w w:val="105"/>
          <w:sz w:val="20"/>
        </w:rPr>
        <w:t xml:space="preserve"> </w:t>
      </w:r>
      <w:r>
        <w:rPr>
          <w:i/>
          <w:w w:val="105"/>
          <w:sz w:val="20"/>
        </w:rPr>
        <w:t>Letter.</w:t>
      </w:r>
      <w:r>
        <w:rPr>
          <w:i/>
          <w:spacing w:val="-16"/>
          <w:w w:val="105"/>
          <w:sz w:val="20"/>
        </w:rPr>
        <w:t xml:space="preserve"> </w:t>
      </w:r>
      <w:r>
        <w:rPr>
          <w:w w:val="105"/>
          <w:sz w:val="20"/>
        </w:rPr>
        <w:t>Matrix</w:t>
      </w:r>
      <w:r>
        <w:rPr>
          <w:spacing w:val="-9"/>
          <w:w w:val="105"/>
          <w:sz w:val="20"/>
        </w:rPr>
        <w:t xml:space="preserve"> </w:t>
      </w:r>
      <w:r>
        <w:rPr>
          <w:w w:val="105"/>
          <w:sz w:val="20"/>
        </w:rPr>
        <w:t>is</w:t>
      </w:r>
      <w:r>
        <w:rPr>
          <w:spacing w:val="-25"/>
          <w:w w:val="105"/>
          <w:sz w:val="20"/>
        </w:rPr>
        <w:t xml:space="preserve"> </w:t>
      </w:r>
      <w:r>
        <w:rPr>
          <w:w w:val="105"/>
          <w:sz w:val="20"/>
        </w:rPr>
        <w:t>the</w:t>
      </w:r>
      <w:r>
        <w:rPr>
          <w:spacing w:val="-11"/>
          <w:w w:val="105"/>
          <w:sz w:val="20"/>
        </w:rPr>
        <w:t xml:space="preserve"> </w:t>
      </w:r>
      <w:r>
        <w:rPr>
          <w:w w:val="105"/>
          <w:sz w:val="20"/>
        </w:rPr>
        <w:t>nation's</w:t>
      </w:r>
      <w:r>
        <w:rPr>
          <w:spacing w:val="-9"/>
          <w:w w:val="105"/>
          <w:sz w:val="20"/>
        </w:rPr>
        <w:t xml:space="preserve"> </w:t>
      </w:r>
      <w:r>
        <w:rPr>
          <w:w w:val="105"/>
          <w:sz w:val="20"/>
        </w:rPr>
        <w:t>leading</w:t>
      </w:r>
      <w:r>
        <w:rPr>
          <w:spacing w:val="-16"/>
          <w:w w:val="105"/>
          <w:sz w:val="20"/>
        </w:rPr>
        <w:t xml:space="preserve"> </w:t>
      </w:r>
      <w:r>
        <w:rPr>
          <w:w w:val="105"/>
          <w:sz w:val="20"/>
        </w:rPr>
        <w:t>provider</w:t>
      </w:r>
      <w:r>
        <w:rPr>
          <w:spacing w:val="-4"/>
          <w:w w:val="105"/>
          <w:sz w:val="20"/>
        </w:rPr>
        <w:t xml:space="preserve"> </w:t>
      </w:r>
      <w:r>
        <w:rPr>
          <w:w w:val="105"/>
          <w:sz w:val="20"/>
        </w:rPr>
        <w:t>of</w:t>
      </w:r>
      <w:r>
        <w:rPr>
          <w:spacing w:val="-17"/>
          <w:w w:val="105"/>
          <w:sz w:val="20"/>
        </w:rPr>
        <w:t xml:space="preserve"> </w:t>
      </w:r>
      <w:r>
        <w:rPr>
          <w:w w:val="105"/>
          <w:sz w:val="20"/>
        </w:rPr>
        <w:t>in-home</w:t>
      </w:r>
      <w:r>
        <w:rPr>
          <w:spacing w:val="-4"/>
          <w:w w:val="105"/>
          <w:sz w:val="20"/>
        </w:rPr>
        <w:t xml:space="preserve"> </w:t>
      </w:r>
      <w:r>
        <w:rPr>
          <w:w w:val="105"/>
          <w:sz w:val="20"/>
        </w:rPr>
        <w:t>health risk</w:t>
      </w:r>
      <w:r>
        <w:rPr>
          <w:spacing w:val="-5"/>
          <w:w w:val="105"/>
          <w:sz w:val="20"/>
        </w:rPr>
        <w:t xml:space="preserve"> </w:t>
      </w:r>
      <w:r>
        <w:rPr>
          <w:w w:val="105"/>
          <w:sz w:val="20"/>
        </w:rPr>
        <w:t>assessments</w:t>
      </w:r>
      <w:r>
        <w:rPr>
          <w:spacing w:val="2"/>
          <w:w w:val="105"/>
          <w:sz w:val="20"/>
        </w:rPr>
        <w:t xml:space="preserve"> </w:t>
      </w:r>
      <w:r>
        <w:rPr>
          <w:w w:val="105"/>
          <w:sz w:val="20"/>
        </w:rPr>
        <w:t>(HRAs)</w:t>
      </w:r>
      <w:r>
        <w:rPr>
          <w:spacing w:val="-1"/>
          <w:w w:val="105"/>
          <w:sz w:val="20"/>
        </w:rPr>
        <w:t xml:space="preserve"> </w:t>
      </w:r>
      <w:r>
        <w:rPr>
          <w:w w:val="105"/>
          <w:sz w:val="20"/>
        </w:rPr>
        <w:t>and</w:t>
      </w:r>
      <w:r>
        <w:rPr>
          <w:spacing w:val="-8"/>
          <w:w w:val="105"/>
          <w:sz w:val="20"/>
        </w:rPr>
        <w:t xml:space="preserve"> </w:t>
      </w:r>
      <w:r>
        <w:rPr>
          <w:w w:val="105"/>
          <w:sz w:val="20"/>
        </w:rPr>
        <w:t>is</w:t>
      </w:r>
      <w:r>
        <w:rPr>
          <w:spacing w:val="-8"/>
          <w:w w:val="105"/>
          <w:sz w:val="20"/>
        </w:rPr>
        <w:t xml:space="preserve"> </w:t>
      </w:r>
      <w:r>
        <w:rPr>
          <w:w w:val="105"/>
          <w:sz w:val="20"/>
        </w:rPr>
        <w:t>a</w:t>
      </w:r>
      <w:r>
        <w:rPr>
          <w:spacing w:val="-10"/>
          <w:w w:val="105"/>
          <w:sz w:val="20"/>
        </w:rPr>
        <w:t xml:space="preserve"> </w:t>
      </w:r>
      <w:r>
        <w:rPr>
          <w:w w:val="105"/>
          <w:sz w:val="20"/>
        </w:rPr>
        <w:t>proud</w:t>
      </w:r>
      <w:r>
        <w:rPr>
          <w:spacing w:val="-4"/>
          <w:w w:val="105"/>
          <w:sz w:val="20"/>
        </w:rPr>
        <w:t xml:space="preserve"> </w:t>
      </w:r>
      <w:r>
        <w:rPr>
          <w:w w:val="105"/>
          <w:sz w:val="20"/>
        </w:rPr>
        <w:t>partner</w:t>
      </w:r>
      <w:r>
        <w:rPr>
          <w:spacing w:val="-3"/>
          <w:w w:val="105"/>
          <w:sz w:val="20"/>
        </w:rPr>
        <w:t xml:space="preserve"> </w:t>
      </w:r>
      <w:r>
        <w:rPr>
          <w:w w:val="105"/>
          <w:sz w:val="20"/>
        </w:rPr>
        <w:t>in</w:t>
      </w:r>
      <w:r>
        <w:rPr>
          <w:spacing w:val="-10"/>
          <w:w w:val="105"/>
          <w:sz w:val="20"/>
        </w:rPr>
        <w:t xml:space="preserve"> </w:t>
      </w:r>
      <w:r>
        <w:rPr>
          <w:w w:val="105"/>
          <w:sz w:val="20"/>
        </w:rPr>
        <w:t>MA</w:t>
      </w:r>
      <w:r>
        <w:rPr>
          <w:spacing w:val="-6"/>
          <w:w w:val="105"/>
          <w:sz w:val="20"/>
        </w:rPr>
        <w:t xml:space="preserve"> </w:t>
      </w:r>
      <w:r>
        <w:rPr>
          <w:w w:val="105"/>
          <w:sz w:val="20"/>
        </w:rPr>
        <w:t>plans'</w:t>
      </w:r>
      <w:r>
        <w:rPr>
          <w:spacing w:val="-5"/>
          <w:w w:val="105"/>
          <w:sz w:val="20"/>
        </w:rPr>
        <w:t xml:space="preserve"> </w:t>
      </w:r>
      <w:r>
        <w:rPr>
          <w:w w:val="105"/>
          <w:sz w:val="20"/>
        </w:rPr>
        <w:t>efforts</w:t>
      </w:r>
      <w:r>
        <w:rPr>
          <w:spacing w:val="-6"/>
          <w:w w:val="105"/>
          <w:sz w:val="20"/>
        </w:rPr>
        <w:t xml:space="preserve"> </w:t>
      </w:r>
      <w:r>
        <w:rPr>
          <w:w w:val="105"/>
          <w:sz w:val="20"/>
        </w:rPr>
        <w:t>to coordinate</w:t>
      </w:r>
      <w:r>
        <w:rPr>
          <w:spacing w:val="-2"/>
          <w:w w:val="105"/>
          <w:sz w:val="20"/>
        </w:rPr>
        <w:t xml:space="preserve"> </w:t>
      </w:r>
      <w:r>
        <w:rPr>
          <w:w w:val="105"/>
          <w:sz w:val="20"/>
        </w:rPr>
        <w:t>care</w:t>
      </w:r>
      <w:r>
        <w:rPr>
          <w:spacing w:val="-6"/>
          <w:w w:val="105"/>
          <w:sz w:val="20"/>
        </w:rPr>
        <w:t xml:space="preserve"> </w:t>
      </w:r>
      <w:r>
        <w:rPr>
          <w:w w:val="105"/>
          <w:sz w:val="20"/>
        </w:rPr>
        <w:t>and</w:t>
      </w:r>
      <w:r>
        <w:rPr>
          <w:spacing w:val="-10"/>
          <w:w w:val="105"/>
          <w:sz w:val="20"/>
        </w:rPr>
        <w:t xml:space="preserve"> </w:t>
      </w:r>
      <w:r>
        <w:rPr>
          <w:w w:val="105"/>
          <w:sz w:val="20"/>
        </w:rPr>
        <w:t>identify care</w:t>
      </w:r>
      <w:r>
        <w:rPr>
          <w:spacing w:val="-40"/>
          <w:w w:val="105"/>
          <w:sz w:val="20"/>
        </w:rPr>
        <w:t xml:space="preserve"> </w:t>
      </w:r>
      <w:r>
        <w:rPr>
          <w:w w:val="105"/>
          <w:sz w:val="20"/>
        </w:rPr>
        <w:t>gaps</w:t>
      </w:r>
      <w:r>
        <w:rPr>
          <w:spacing w:val="-43"/>
          <w:w w:val="105"/>
          <w:sz w:val="20"/>
        </w:rPr>
        <w:t xml:space="preserve"> </w:t>
      </w:r>
      <w:r>
        <w:rPr>
          <w:w w:val="105"/>
          <w:sz w:val="20"/>
        </w:rPr>
        <w:t>for</w:t>
      </w:r>
      <w:r>
        <w:rPr>
          <w:spacing w:val="-43"/>
          <w:w w:val="105"/>
          <w:sz w:val="20"/>
        </w:rPr>
        <w:t xml:space="preserve"> </w:t>
      </w:r>
      <w:r>
        <w:rPr>
          <w:w w:val="105"/>
          <w:sz w:val="20"/>
        </w:rPr>
        <w:t>vulnerable</w:t>
      </w:r>
      <w:r>
        <w:rPr>
          <w:spacing w:val="-38"/>
          <w:w w:val="105"/>
          <w:sz w:val="20"/>
        </w:rPr>
        <w:t xml:space="preserve"> </w:t>
      </w:r>
      <w:r>
        <w:rPr>
          <w:w w:val="105"/>
          <w:sz w:val="20"/>
        </w:rPr>
        <w:t>Medicare</w:t>
      </w:r>
      <w:r>
        <w:rPr>
          <w:spacing w:val="-38"/>
          <w:w w:val="105"/>
          <w:sz w:val="20"/>
        </w:rPr>
        <w:t xml:space="preserve"> </w:t>
      </w:r>
      <w:r>
        <w:rPr>
          <w:w w:val="105"/>
          <w:sz w:val="20"/>
        </w:rPr>
        <w:t>beneficiaries.</w:t>
      </w:r>
    </w:p>
    <w:p w:rsidR="001D1E2D" w:rsidRDefault="001D1E2D">
      <w:pPr>
        <w:pStyle w:val="BodyText"/>
        <w:spacing w:before="6"/>
        <w:rPr>
          <w:sz w:val="23"/>
        </w:rPr>
      </w:pPr>
    </w:p>
    <w:p w:rsidR="001D1E2D" w:rsidRDefault="00414365">
      <w:pPr>
        <w:pStyle w:val="BodyText"/>
        <w:spacing w:before="1" w:line="280" w:lineRule="auto"/>
        <w:ind w:left="340" w:right="107" w:firstLine="4"/>
        <w:jc w:val="both"/>
      </w:pPr>
      <w:r>
        <w:t xml:space="preserve">We are pleased that CMS recognizes the value of health risk assessments (HRAs), stating that "a completed HRA is vital to proper care management, improved health, and promotes the efficient  use  of healthcare resources." We could not agree more. Matrix NPs have unique clinical contact with Medicare beneficiaries, reaching them in their home during visits that last far longer  than  a simple office visit, and are well-positioned to identify and coordinate their health care needs. During these visits, Matrix NPs identify gaps in care, like missed screenings and overdue preventive care measures. Our in-home HRAs also allow for the assessment of a beneficiary's living environment and social determinants that can impact care planning. Importantly, beneficiaries who receive an in-home HRA take follow-up  action concerning their  healthcare.   Data from  one of our  largest  clients  shows  </w:t>
      </w:r>
      <w:r>
        <w:rPr>
          <w:spacing w:val="1"/>
        </w:rPr>
        <w:t xml:space="preserve"> </w:t>
      </w:r>
      <w:r>
        <w:t>that</w:t>
      </w:r>
    </w:p>
    <w:p w:rsidR="001D1E2D" w:rsidRDefault="001D1E2D">
      <w:pPr>
        <w:pStyle w:val="BodyText"/>
        <w:rPr>
          <w:sz w:val="22"/>
        </w:rPr>
      </w:pPr>
    </w:p>
    <w:p w:rsidR="001D1E2D" w:rsidRDefault="001D1E2D">
      <w:pPr>
        <w:pStyle w:val="BodyText"/>
        <w:rPr>
          <w:sz w:val="29"/>
        </w:rPr>
      </w:pPr>
    </w:p>
    <w:p w:rsidR="001D1E2D" w:rsidRDefault="00414365">
      <w:pPr>
        <w:tabs>
          <w:tab w:val="left" w:pos="3638"/>
        </w:tabs>
        <w:ind w:left="509"/>
        <w:rPr>
          <w:sz w:val="16"/>
        </w:rPr>
      </w:pPr>
      <w:r>
        <w:rPr>
          <w:w w:val="110"/>
          <w:sz w:val="16"/>
        </w:rPr>
        <w:t>9201</w:t>
      </w:r>
      <w:r>
        <w:rPr>
          <w:spacing w:val="-23"/>
          <w:w w:val="110"/>
          <w:sz w:val="16"/>
        </w:rPr>
        <w:t xml:space="preserve"> </w:t>
      </w:r>
      <w:r>
        <w:rPr>
          <w:w w:val="110"/>
          <w:sz w:val="16"/>
        </w:rPr>
        <w:t>E</w:t>
      </w:r>
      <w:r>
        <w:rPr>
          <w:spacing w:val="-15"/>
          <w:w w:val="110"/>
          <w:sz w:val="16"/>
        </w:rPr>
        <w:t xml:space="preserve"> </w:t>
      </w:r>
      <w:r>
        <w:rPr>
          <w:w w:val="110"/>
          <w:sz w:val="16"/>
        </w:rPr>
        <w:t>Mountain</w:t>
      </w:r>
      <w:r>
        <w:rPr>
          <w:spacing w:val="-14"/>
          <w:w w:val="110"/>
          <w:sz w:val="16"/>
        </w:rPr>
        <w:t xml:space="preserve"> </w:t>
      </w:r>
      <w:r>
        <w:rPr>
          <w:w w:val="110"/>
          <w:sz w:val="16"/>
        </w:rPr>
        <w:t>Vie,v</w:t>
      </w:r>
      <w:r>
        <w:rPr>
          <w:spacing w:val="-1"/>
          <w:w w:val="110"/>
          <w:sz w:val="16"/>
        </w:rPr>
        <w:t xml:space="preserve"> </w:t>
      </w:r>
      <w:r>
        <w:rPr>
          <w:w w:val="110"/>
          <w:sz w:val="16"/>
        </w:rPr>
        <w:t>Road,</w:t>
      </w:r>
      <w:r>
        <w:rPr>
          <w:spacing w:val="-3"/>
          <w:w w:val="110"/>
          <w:sz w:val="16"/>
        </w:rPr>
        <w:t xml:space="preserve"> </w:t>
      </w:r>
      <w:r>
        <w:rPr>
          <w:w w:val="110"/>
          <w:sz w:val="16"/>
        </w:rPr>
        <w:t>Ste</w:t>
      </w:r>
      <w:r>
        <w:rPr>
          <w:spacing w:val="-6"/>
          <w:w w:val="110"/>
          <w:sz w:val="16"/>
        </w:rPr>
        <w:t xml:space="preserve"> </w:t>
      </w:r>
      <w:r>
        <w:rPr>
          <w:w w:val="110"/>
          <w:sz w:val="16"/>
        </w:rPr>
        <w:t>220</w:t>
      </w:r>
      <w:r>
        <w:rPr>
          <w:w w:val="110"/>
          <w:sz w:val="16"/>
        </w:rPr>
        <w:tab/>
        <w:t xml:space="preserve">Scottsdale, AZ 85258  </w:t>
      </w:r>
      <w:r>
        <w:rPr>
          <w:w w:val="110"/>
          <w:sz w:val="21"/>
        </w:rPr>
        <w:t xml:space="preserve">I </w:t>
      </w:r>
      <w:r>
        <w:rPr>
          <w:w w:val="110"/>
          <w:sz w:val="16"/>
        </w:rPr>
        <w:t xml:space="preserve">1-877-564-3627  </w:t>
      </w:r>
      <w:r>
        <w:rPr>
          <w:rFonts w:ascii="Times New Roman"/>
          <w:w w:val="110"/>
          <w:sz w:val="20"/>
        </w:rPr>
        <w:t>!</w:t>
      </w:r>
      <w:r>
        <w:rPr>
          <w:rFonts w:ascii="Times New Roman"/>
          <w:spacing w:val="37"/>
          <w:w w:val="110"/>
          <w:sz w:val="20"/>
        </w:rPr>
        <w:t xml:space="preserve"> </w:t>
      </w:r>
      <w:r>
        <w:rPr>
          <w:w w:val="110"/>
          <w:sz w:val="16"/>
        </w:rPr>
        <w:t>matrixforme.com</w:t>
      </w:r>
    </w:p>
    <w:p w:rsidR="001D1E2D" w:rsidRDefault="001D1E2D">
      <w:pPr>
        <w:rPr>
          <w:sz w:val="16"/>
        </w:rPr>
        <w:sectPr w:rsidR="001D1E2D">
          <w:type w:val="continuous"/>
          <w:pgSz w:w="12240" w:h="15840"/>
          <w:pgMar w:top="580" w:right="1400" w:bottom="280" w:left="1260" w:header="720" w:footer="720" w:gutter="0"/>
          <w:cols w:space="720"/>
        </w:sectPr>
      </w:pPr>
    </w:p>
    <w:p w:rsidR="001D1E2D" w:rsidRDefault="00414365">
      <w:pPr>
        <w:pStyle w:val="BodyText"/>
        <w:spacing w:before="75" w:line="280" w:lineRule="auto"/>
        <w:ind w:left="464" w:right="106" w:firstLine="4"/>
        <w:jc w:val="both"/>
      </w:pPr>
      <w:bookmarkStart w:id="0" w:name="_GoBack"/>
      <w:r>
        <w:lastRenderedPageBreak/>
        <w:t xml:space="preserve">members who received in-home HRAs are twice as likelly to see their primary care physician than those who did not. In-home HRAs are detecting and closing care gaps by encouraging beneficiaries, especially those with unmanaged medical conditions, to become more engaged in their own </w:t>
      </w:r>
      <w:r>
        <w:rPr>
          <w:spacing w:val="21"/>
        </w:rPr>
        <w:t xml:space="preserve"> </w:t>
      </w:r>
      <w:r>
        <w:t>health.</w:t>
      </w:r>
    </w:p>
    <w:p w:rsidR="001D1E2D" w:rsidRDefault="001D1E2D">
      <w:pPr>
        <w:pStyle w:val="BodyText"/>
        <w:spacing w:before="9"/>
        <w:rPr>
          <w:sz w:val="23"/>
        </w:rPr>
      </w:pPr>
    </w:p>
    <w:p w:rsidR="001D1E2D" w:rsidRDefault="00414365">
      <w:pPr>
        <w:pStyle w:val="BodyText"/>
        <w:spacing w:line="280" w:lineRule="auto"/>
        <w:ind w:left="459" w:right="123" w:firstLine="8"/>
        <w:jc w:val="both"/>
      </w:pPr>
      <w:r>
        <w:t>As CMS continues to evaluate and consider future changes to the MA Risk Adjustment Model, we encourage the agency to maintain its ongoing recognition of the value and importance of in-home  HRAs in the care planning and clinical condition identification process. We look forward to our continued work with you and your staff on these issues. Should you have any questions about comments raised in this letter, please do not hesitate to  contact</w:t>
      </w:r>
      <w:r>
        <w:rPr>
          <w:spacing w:val="25"/>
        </w:rPr>
        <w:t xml:space="preserve"> </w:t>
      </w:r>
      <w:r>
        <w:t>me.</w:t>
      </w:r>
    </w:p>
    <w:p w:rsidR="001D1E2D" w:rsidRDefault="001D1E2D">
      <w:pPr>
        <w:pStyle w:val="BodyText"/>
        <w:spacing w:before="9"/>
        <w:rPr>
          <w:sz w:val="23"/>
        </w:rPr>
      </w:pPr>
    </w:p>
    <w:p w:rsidR="001D1E2D" w:rsidRDefault="00414365">
      <w:pPr>
        <w:pStyle w:val="BodyText"/>
        <w:ind w:left="458"/>
        <w:jc w:val="both"/>
      </w:pPr>
      <w:r>
        <w:rPr>
          <w:noProof/>
        </w:rPr>
        <w:drawing>
          <wp:anchor distT="0" distB="0" distL="0" distR="0" simplePos="0" relativeHeight="251658240" behindDoc="0" locked="0" layoutInCell="1" allowOverlap="1">
            <wp:simplePos x="0" y="0"/>
            <wp:positionH relativeFrom="page">
              <wp:posOffset>804672</wp:posOffset>
            </wp:positionH>
            <wp:positionV relativeFrom="paragraph">
              <wp:posOffset>177036</wp:posOffset>
            </wp:positionV>
            <wp:extent cx="3230879" cy="13898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30879" cy="1389888"/>
                    </a:xfrm>
                    <a:prstGeom prst="rect">
                      <a:avLst/>
                    </a:prstGeom>
                  </pic:spPr>
                </pic:pic>
              </a:graphicData>
            </a:graphic>
          </wp:anchor>
        </w:drawing>
      </w:r>
      <w:r>
        <w:t>Sincerely,</w:t>
      </w:r>
      <w:bookmarkEnd w:id="0"/>
    </w:p>
    <w:sectPr w:rsidR="001D1E2D">
      <w:pgSz w:w="12240" w:h="15840"/>
      <w:pgMar w:top="1460" w:right="13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D1E2D"/>
    <w:rsid w:val="001D1E2D"/>
    <w:rsid w:val="00414365"/>
    <w:rsid w:val="00A1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6DC8B-0F75-4583-8D58-E0274165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73" w:hanging="71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regulation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2593</Characters>
  <Application>Microsoft Office Word</Application>
  <DocSecurity>0</DocSecurity>
  <Lines>61</Lines>
  <Paragraphs>17</Paragraphs>
  <ScaleCrop>false</ScaleCrop>
  <Company>CMS</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2018-06-12T23:14:00Z</dcterms:created>
  <dcterms:modified xsi:type="dcterms:W3CDTF">2018-06-14T16:10:00Z</dcterms:modified>
</cp:coreProperties>
</file>