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259" w:rsidRDefault="001E17BC">
      <w:pPr>
        <w:spacing w:before="5" w:line="324" w:lineRule="auto"/>
        <w:ind w:left="1120" w:right="135" w:hanging="1006"/>
        <w:rPr>
          <w:sz w:val="23"/>
        </w:rPr>
      </w:pPr>
      <w:r>
        <w:rPr>
          <w:noProof/>
          <w:position w:val="-11"/>
        </w:rPr>
        <w:drawing>
          <wp:inline distT="0" distB="0" distL="0" distR="0">
            <wp:extent cx="2028825" cy="8286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028825" cy="828675"/>
                    </a:xfrm>
                    <a:prstGeom prst="rect">
                      <a:avLst/>
                    </a:prstGeom>
                  </pic:spPr>
                </pic:pic>
              </a:graphicData>
            </a:graphic>
          </wp:inline>
        </w:drawing>
      </w:r>
      <w:r>
        <w:rPr>
          <w:sz w:val="20"/>
        </w:rPr>
        <w:t xml:space="preserve">                                                                </w:t>
      </w:r>
      <w:r>
        <w:rPr>
          <w:spacing w:val="-1"/>
          <w:sz w:val="20"/>
        </w:rPr>
        <w:t xml:space="preserve"> </w:t>
      </w:r>
      <w:r>
        <w:rPr>
          <w:sz w:val="23"/>
        </w:rPr>
        <w:t>Submitted to</w:t>
      </w:r>
      <w:r>
        <w:rPr>
          <w:spacing w:val="-16"/>
          <w:sz w:val="23"/>
        </w:rPr>
        <w:t xml:space="preserve"> </w:t>
      </w:r>
      <w:hyperlink r:id="rId7">
        <w:r>
          <w:rPr>
            <w:color w:val="0000FF"/>
            <w:sz w:val="23"/>
            <w:u w:val="single" w:color="0000FF"/>
          </w:rPr>
          <w:t>https://www.regulations.gov/</w:t>
        </w:r>
      </w:hyperlink>
      <w:r>
        <w:rPr>
          <w:color w:val="0000FF"/>
          <w:sz w:val="23"/>
          <w:u w:val="single" w:color="0000FF"/>
        </w:rPr>
        <w:t xml:space="preserve"> </w:t>
      </w:r>
      <w:r>
        <w:rPr>
          <w:sz w:val="23"/>
        </w:rPr>
        <w:t>March 5,</w:t>
      </w:r>
      <w:r>
        <w:rPr>
          <w:spacing w:val="1"/>
          <w:sz w:val="23"/>
        </w:rPr>
        <w:t xml:space="preserve"> </w:t>
      </w:r>
      <w:r>
        <w:rPr>
          <w:sz w:val="23"/>
        </w:rPr>
        <w:t>2018</w:t>
      </w:r>
    </w:p>
    <w:p w:rsidR="00686259" w:rsidRDefault="001E17BC">
      <w:pPr>
        <w:pStyle w:val="BodyText"/>
        <w:spacing w:before="174" w:line="264" w:lineRule="exact"/>
        <w:ind w:left="1120"/>
      </w:pPr>
      <w:r>
        <w:t>Demetrios Kouzoukas</w:t>
      </w:r>
    </w:p>
    <w:p w:rsidR="00686259" w:rsidRDefault="001E17BC">
      <w:pPr>
        <w:pStyle w:val="BodyText"/>
        <w:ind w:left="1120" w:right="5353"/>
      </w:pPr>
      <w:r>
        <w:t>Principal Deputy Administrator and Director Center for Medicare</w:t>
      </w:r>
    </w:p>
    <w:p w:rsidR="00686259" w:rsidRDefault="001E17BC">
      <w:pPr>
        <w:pStyle w:val="BodyText"/>
        <w:spacing w:before="2"/>
        <w:ind w:left="1120" w:right="5047"/>
      </w:pPr>
      <w:r>
        <w:t>U.S. Department of Health and Human Services 200 Independence Ave, SW</w:t>
      </w:r>
    </w:p>
    <w:p w:rsidR="00686259" w:rsidRDefault="001E17BC">
      <w:pPr>
        <w:pStyle w:val="BodyText"/>
        <w:spacing w:line="264" w:lineRule="exact"/>
        <w:ind w:left="1120"/>
      </w:pPr>
      <w:r>
        <w:t>Washington, DC 20201</w:t>
      </w:r>
    </w:p>
    <w:p w:rsidR="00686259" w:rsidRDefault="00686259">
      <w:pPr>
        <w:pStyle w:val="BodyText"/>
        <w:spacing w:before="1"/>
        <w:rPr>
          <w:sz w:val="15"/>
        </w:rPr>
      </w:pPr>
    </w:p>
    <w:p w:rsidR="00686259" w:rsidRDefault="001E17BC">
      <w:pPr>
        <w:pStyle w:val="BodyText"/>
        <w:tabs>
          <w:tab w:val="left" w:pos="1840"/>
        </w:tabs>
        <w:spacing w:before="90"/>
        <w:ind w:left="1840" w:right="387" w:hanging="720"/>
      </w:pPr>
      <w:r>
        <w:t>RE:</w:t>
      </w:r>
      <w:r>
        <w:tab/>
        <w:t>Advance Notice of Methodological Changes for Calendar Year (CY) 2019</w:t>
      </w:r>
      <w:r>
        <w:rPr>
          <w:spacing w:val="-24"/>
        </w:rPr>
        <w:t xml:space="preserve"> </w:t>
      </w:r>
      <w:r>
        <w:t>for</w:t>
      </w:r>
      <w:r>
        <w:rPr>
          <w:spacing w:val="-5"/>
        </w:rPr>
        <w:t xml:space="preserve"> </w:t>
      </w:r>
      <w:r>
        <w:t>Medicare</w:t>
      </w:r>
      <w:r>
        <w:t xml:space="preserve"> </w:t>
      </w:r>
      <w:r>
        <w:t>Advantage (MA) Capitation Rates, Part C and Part D Payment Policies and 2019 d</w:t>
      </w:r>
      <w:r>
        <w:t>raft Call Letter</w:t>
      </w:r>
      <w:r>
        <w:rPr>
          <w:spacing w:val="-2"/>
        </w:rPr>
        <w:t xml:space="preserve"> </w:t>
      </w:r>
      <w:r>
        <w:t>[CMS-2017-0163]</w:t>
      </w:r>
    </w:p>
    <w:p w:rsidR="00686259" w:rsidRDefault="00686259">
      <w:pPr>
        <w:pStyle w:val="BodyText"/>
        <w:spacing w:before="9"/>
        <w:rPr>
          <w:sz w:val="22"/>
        </w:rPr>
      </w:pPr>
    </w:p>
    <w:p w:rsidR="00686259" w:rsidRDefault="001E17BC">
      <w:pPr>
        <w:pStyle w:val="BodyText"/>
        <w:spacing w:before="1"/>
        <w:ind w:left="1120"/>
      </w:pPr>
      <w:r>
        <w:t>Dear Mr. Kouzoukas:</w:t>
      </w:r>
    </w:p>
    <w:p w:rsidR="00686259" w:rsidRDefault="00686259">
      <w:pPr>
        <w:pStyle w:val="BodyText"/>
        <w:spacing w:before="1"/>
      </w:pPr>
    </w:p>
    <w:p w:rsidR="00686259" w:rsidRDefault="001E17BC">
      <w:pPr>
        <w:pStyle w:val="BodyText"/>
        <w:ind w:left="1120" w:right="596"/>
      </w:pPr>
      <w:r>
        <w:t>On behalf of the American Speech-Language-Hearing Association, I write to offer comments on Section O. Quality Payment Program of the Advance Notice of Methodological Changes for Calendar Year (CY) 201</w:t>
      </w:r>
      <w:r>
        <w:t>9 for Medicare Advantage (MA) Capitation Rates, Part C and Part D Payment Policies and 2019 Draft Call Letter.</w:t>
      </w:r>
    </w:p>
    <w:p w:rsidR="00686259" w:rsidRDefault="00686259">
      <w:pPr>
        <w:pStyle w:val="BodyText"/>
      </w:pPr>
    </w:p>
    <w:p w:rsidR="00686259" w:rsidRDefault="001E17BC">
      <w:pPr>
        <w:pStyle w:val="BodyText"/>
        <w:spacing w:before="1"/>
        <w:ind w:left="1120" w:right="564"/>
      </w:pPr>
      <w:r>
        <w:t>The American Speech-Language-Hearing Association (ASHA) is the national professional, scientific, and credentialing association for 198,000 memb</w:t>
      </w:r>
      <w:r>
        <w:t>ers and affiliates who are audiologists; speech-language pathologists; speech, language, and hearing scientists; audiology and speech- language pathology support personnel; and students.</w:t>
      </w:r>
    </w:p>
    <w:p w:rsidR="00686259" w:rsidRDefault="00686259">
      <w:pPr>
        <w:pStyle w:val="BodyText"/>
        <w:spacing w:before="8"/>
      </w:pPr>
    </w:p>
    <w:p w:rsidR="00686259" w:rsidRDefault="001E17BC">
      <w:pPr>
        <w:spacing w:after="17"/>
        <w:ind w:left="1120"/>
        <w:rPr>
          <w:b/>
          <w:sz w:val="23"/>
        </w:rPr>
      </w:pPr>
      <w:r>
        <w:rPr>
          <w:b/>
          <w:sz w:val="23"/>
        </w:rPr>
        <w:t>Section O. Quality Payment Program</w:t>
      </w:r>
    </w:p>
    <w:p w:rsidR="00686259" w:rsidRDefault="001E17BC">
      <w:pPr>
        <w:pStyle w:val="BodyText"/>
        <w:spacing w:line="20" w:lineRule="exact"/>
        <w:ind w:left="1086"/>
        <w:rPr>
          <w:sz w:val="2"/>
        </w:rPr>
      </w:pPr>
      <w:r>
        <w:rPr>
          <w:sz w:val="2"/>
        </w:rPr>
      </w:r>
      <w:r>
        <w:rPr>
          <w:sz w:val="2"/>
        </w:rPr>
        <w:pict>
          <v:group id="_x0000_s1029" style="width:471.45pt;height:.5pt;mso-position-horizontal-relative:char;mso-position-vertical-relative:line" coordsize="9429,10">
            <v:line id="_x0000_s1030" style="position:absolute" from="5,5" to="9424,5" strokeweight=".48pt"/>
            <w10:wrap type="none"/>
            <w10:anchorlock/>
          </v:group>
        </w:pict>
      </w:r>
    </w:p>
    <w:p w:rsidR="00686259" w:rsidRDefault="001E17BC">
      <w:pPr>
        <w:pStyle w:val="BodyText"/>
        <w:ind w:left="1120" w:right="199"/>
      </w:pPr>
      <w:r>
        <w:t>ASHA is pleased to see the Centers for Medicare &amp;</w:t>
      </w:r>
      <w:r>
        <w:t xml:space="preserve"> Medicaid Services’ (CMS) announcement that it intends to begin collecting information about advanced alternative payment models (APM) contracting from Medicare Advantage (MA) plans in April 2018. This critical step advances the policy objective of creatin</w:t>
      </w:r>
      <w:r>
        <w:t xml:space="preserve">g more APMs and promoting the movement from fee-for-service to value. The Medicare Access and CHIP Reauthorization Act (MACRA) incentivized value-based contracting through APM participation in traditional Medicare. To encourage APM participation among all </w:t>
      </w:r>
      <w:r>
        <w:t>eligible clinicians, it is important that CMS affords equal credit to providers participating in MA value-based arrangements.</w:t>
      </w:r>
    </w:p>
    <w:p w:rsidR="00686259" w:rsidRDefault="00686259">
      <w:pPr>
        <w:pStyle w:val="BodyText"/>
        <w:spacing w:before="11"/>
        <w:rPr>
          <w:sz w:val="22"/>
        </w:rPr>
      </w:pPr>
    </w:p>
    <w:p w:rsidR="00686259" w:rsidRDefault="001E17BC">
      <w:pPr>
        <w:pStyle w:val="BodyText"/>
        <w:ind w:left="1120" w:right="141"/>
      </w:pPr>
      <w:r>
        <w:t>ASHA looks forward to CMS’s announcement of the MA APM demonstration project, originally announced in the Quality Payment Program</w:t>
      </w:r>
      <w:r>
        <w:t xml:space="preserve"> interim final rule. Creating greater opportunities and incentives for advanced APMs in MA will advance the Medicare delivery system for all seniors. However, it is important that they are structured to allow meaningful participation from nonphysician clin</w:t>
      </w:r>
      <w:r>
        <w:t>icians, such as audiologists and speech-language pathologists. For example, the Other Payer Advanced APM requires at least 50% of participating eligible clinicians to use certified electronic health record technology (CEHRT). This clarification is importan</w:t>
      </w:r>
      <w:r>
        <w:t xml:space="preserve">t because one of the major barriers to advanced APM participation for audiologists and speech-language pathologists is the requirement that the APM entity uses CEHRT. ASHA maintains that this provision will allow non-facility based outpatient audiologists </w:t>
      </w:r>
      <w:r>
        <w:t>and speech-language pathologists to have greater opportunity to successfully participate in an advanced APM because CMS does not require that every clinician use CEHRT in</w:t>
      </w:r>
    </w:p>
    <w:p w:rsidR="00686259" w:rsidRDefault="00686259">
      <w:pPr>
        <w:pStyle w:val="BodyText"/>
        <w:rPr>
          <w:sz w:val="20"/>
        </w:rPr>
      </w:pPr>
    </w:p>
    <w:p w:rsidR="00686259" w:rsidRDefault="00686259">
      <w:pPr>
        <w:pStyle w:val="BodyText"/>
        <w:spacing w:before="2"/>
        <w:rPr>
          <w:sz w:val="21"/>
        </w:rPr>
      </w:pPr>
    </w:p>
    <w:p w:rsidR="00686259" w:rsidRDefault="001E17BC">
      <w:pPr>
        <w:ind w:left="1631"/>
        <w:rPr>
          <w:sz w:val="15"/>
        </w:rPr>
      </w:pPr>
      <w:r>
        <w:rPr>
          <w:sz w:val="15"/>
        </w:rPr>
        <w:t xml:space="preserve">2200 RESEARCH BOULEVARD   </w:t>
      </w:r>
      <w:r>
        <w:rPr>
          <w:sz w:val="19"/>
        </w:rPr>
        <w:t xml:space="preserve">•  </w:t>
      </w:r>
      <w:r>
        <w:rPr>
          <w:sz w:val="15"/>
        </w:rPr>
        <w:t xml:space="preserve">ROCKVILLE, MARYLAND  20850-3289   </w:t>
      </w:r>
      <w:r>
        <w:rPr>
          <w:sz w:val="19"/>
        </w:rPr>
        <w:t xml:space="preserve">•  </w:t>
      </w:r>
      <w:r>
        <w:rPr>
          <w:sz w:val="15"/>
        </w:rPr>
        <w:t>301-296-5700 VOIC</w:t>
      </w:r>
      <w:r>
        <w:rPr>
          <w:sz w:val="15"/>
        </w:rPr>
        <w:t xml:space="preserve">E OR TTY   </w:t>
      </w:r>
      <w:r>
        <w:rPr>
          <w:sz w:val="19"/>
        </w:rPr>
        <w:t xml:space="preserve">•  </w:t>
      </w:r>
      <w:hyperlink r:id="rId8">
        <w:r>
          <w:rPr>
            <w:sz w:val="15"/>
          </w:rPr>
          <w:t>www.asha.org</w:t>
        </w:r>
      </w:hyperlink>
    </w:p>
    <w:p w:rsidR="00686259" w:rsidRDefault="00686259">
      <w:pPr>
        <w:rPr>
          <w:sz w:val="15"/>
        </w:rPr>
        <w:sectPr w:rsidR="00686259">
          <w:type w:val="continuous"/>
          <w:pgSz w:w="12240" w:h="15840"/>
          <w:pgMar w:top="460" w:right="1300" w:bottom="280" w:left="320" w:header="720" w:footer="720" w:gutter="0"/>
          <w:cols w:space="720"/>
        </w:sectPr>
      </w:pPr>
    </w:p>
    <w:p w:rsidR="00686259" w:rsidRDefault="00686259">
      <w:pPr>
        <w:pStyle w:val="BodyText"/>
        <w:spacing w:before="5"/>
        <w:rPr>
          <w:sz w:val="15"/>
        </w:rPr>
      </w:pPr>
    </w:p>
    <w:p w:rsidR="00686259" w:rsidRDefault="001E17BC">
      <w:pPr>
        <w:pStyle w:val="BodyText"/>
        <w:spacing w:before="91"/>
        <w:ind w:left="120" w:right="225"/>
      </w:pPr>
      <w:r>
        <w:t>order to join an Other Payer Advanced APM. This requirement also takes into account that the meaningful use requirements of EHRs are designed for prescribing providers and do n</w:t>
      </w:r>
      <w:r>
        <w:t>ot capture tasks performed by most nonphysician professionals using EHR.</w:t>
      </w:r>
    </w:p>
    <w:p w:rsidR="00686259" w:rsidRDefault="00686259">
      <w:pPr>
        <w:pStyle w:val="BodyText"/>
        <w:spacing w:before="1"/>
      </w:pPr>
    </w:p>
    <w:p w:rsidR="00686259" w:rsidRDefault="001E17BC">
      <w:pPr>
        <w:pStyle w:val="BodyText"/>
        <w:spacing w:line="237" w:lineRule="auto"/>
        <w:ind w:left="120" w:right="59"/>
      </w:pPr>
      <w:r>
        <w:t>ASHA understands that CMS will continue to monitor and will likely consider additional changes to the criteria for using CEHRT in future years, and that these changes will have a dir</w:t>
      </w:r>
      <w:r>
        <w:t>ect impact on our members’ participation rate. The impact would be less substantial if CMS increased the percent of CEHRT use to a threshold higher than 50%. ASHA recommends that a distinct CEHRT program be developed and that funding is allocated for nonph</w:t>
      </w:r>
      <w:r>
        <w:t>ysician and non-prescribing professionals as soon as possible. There are approximately one million practicing physicians in the United States.</w:t>
      </w:r>
      <w:r>
        <w:rPr>
          <w:position w:val="9"/>
          <w:sz w:val="15"/>
        </w:rPr>
        <w:t xml:space="preserve">1 </w:t>
      </w:r>
      <w:r>
        <w:t>However, there are more than six million practicing nonphysician clinicians, of which 530,000 are therapy provid</w:t>
      </w:r>
      <w:r>
        <w:t>ers.</w:t>
      </w:r>
      <w:r>
        <w:rPr>
          <w:position w:val="9"/>
          <w:sz w:val="15"/>
        </w:rPr>
        <w:t xml:space="preserve">2, 3, 4, 5 </w:t>
      </w:r>
      <w:r>
        <w:t>The supplemental funding that was made available for physicians to adopt EHRs should be available to offset the system costs for nonphysician professionals. This is particularly important as CMS and other payers continue to move toward integ</w:t>
      </w:r>
      <w:r>
        <w:t>rated care coordination. ASHA strongly encourages CMS to work with professional societies, such as ASHA, to support infrastructure development that will allow full participation among the entire Medicare recognized provider community.</w:t>
      </w:r>
    </w:p>
    <w:p w:rsidR="00686259" w:rsidRDefault="00686259">
      <w:pPr>
        <w:pStyle w:val="BodyText"/>
        <w:spacing w:before="5"/>
      </w:pPr>
    </w:p>
    <w:p w:rsidR="00686259" w:rsidRDefault="001E17BC">
      <w:pPr>
        <w:pStyle w:val="BodyText"/>
        <w:spacing w:line="264" w:lineRule="exact"/>
        <w:ind w:left="120" w:right="225"/>
      </w:pPr>
      <w:r>
        <w:t>Roughly 30% of Medic</w:t>
      </w:r>
      <w:r>
        <w:t>are beneficiaries are enrolled in MA plans and enrollment is projected to increase in 2018 and beyond.</w:t>
      </w:r>
      <w:r>
        <w:rPr>
          <w:position w:val="9"/>
          <w:sz w:val="15"/>
        </w:rPr>
        <w:t xml:space="preserve">6 </w:t>
      </w:r>
      <w:r>
        <w:t>As such, CMS must adopt policies that are responsive to the rapid changes in MA, and ensure that these policies promote meaningful APM participation for</w:t>
      </w:r>
      <w:r>
        <w:t xml:space="preserve"> all clinicians who treat MA beneficiaries.</w:t>
      </w:r>
    </w:p>
    <w:p w:rsidR="00686259" w:rsidRDefault="00686259">
      <w:pPr>
        <w:pStyle w:val="BodyText"/>
        <w:spacing w:before="9"/>
        <w:rPr>
          <w:sz w:val="22"/>
        </w:rPr>
      </w:pPr>
    </w:p>
    <w:p w:rsidR="00686259" w:rsidRDefault="001E17BC">
      <w:pPr>
        <w:pStyle w:val="BodyText"/>
        <w:ind w:left="120" w:right="225"/>
      </w:pPr>
      <w:r>
        <w:t xml:space="preserve">Thank you for the opportunity to provide comments on the Advance Notice of Methodological Changes for Calendar Year (CY) 2019 for Medicare Advantage (MA) Capitation Rates, Part C and Part D Payment Policies and 2019 Draft Call Letter. If you or your staff </w:t>
      </w:r>
      <w:r>
        <w:t xml:space="preserve">have any questions, please contact Daneen G. Sekoni, MHSA, ASHA’s director of health care policy, health care reform, at </w:t>
      </w:r>
      <w:hyperlink r:id="rId9">
        <w:r>
          <w:rPr>
            <w:color w:val="0000FF"/>
            <w:u w:val="single" w:color="0000FF"/>
          </w:rPr>
          <w:t>dsekoni@asha.org</w:t>
        </w:r>
        <w:r>
          <w:t>.</w:t>
        </w:r>
      </w:hyperlink>
    </w:p>
    <w:p w:rsidR="00686259" w:rsidRDefault="00686259">
      <w:pPr>
        <w:pStyle w:val="BodyText"/>
        <w:spacing w:before="2"/>
        <w:rPr>
          <w:sz w:val="15"/>
        </w:rPr>
      </w:pPr>
    </w:p>
    <w:p w:rsidR="00686259" w:rsidRDefault="001E17BC">
      <w:pPr>
        <w:pStyle w:val="BodyText"/>
        <w:spacing w:before="90" w:after="4"/>
        <w:ind w:left="120"/>
      </w:pPr>
      <w:r>
        <w:t>Sincerely,</w:t>
      </w:r>
    </w:p>
    <w:p w:rsidR="00686259" w:rsidRDefault="001E17BC">
      <w:pPr>
        <w:pStyle w:val="BodyText"/>
        <w:ind w:left="120"/>
        <w:rPr>
          <w:sz w:val="20"/>
        </w:rPr>
      </w:pPr>
      <w:r>
        <w:rPr>
          <w:noProof/>
          <w:sz w:val="20"/>
        </w:rPr>
        <w:drawing>
          <wp:inline distT="0" distB="0" distL="0" distR="0">
            <wp:extent cx="1931473" cy="54406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931473" cy="544067"/>
                    </a:xfrm>
                    <a:prstGeom prst="rect">
                      <a:avLst/>
                    </a:prstGeom>
                  </pic:spPr>
                </pic:pic>
              </a:graphicData>
            </a:graphic>
          </wp:inline>
        </w:drawing>
      </w:r>
    </w:p>
    <w:p w:rsidR="00686259" w:rsidRDefault="001E17BC">
      <w:pPr>
        <w:pStyle w:val="BodyText"/>
        <w:spacing w:before="9"/>
        <w:ind w:left="120" w:right="5628"/>
      </w:pPr>
      <w:r>
        <w:t>Elise Davis-McFarland, PhD, CCC-SLP 2018 ASHA President</w:t>
      </w:r>
    </w:p>
    <w:p w:rsidR="00686259" w:rsidRDefault="00686259">
      <w:pPr>
        <w:pStyle w:val="BodyText"/>
        <w:rPr>
          <w:sz w:val="20"/>
        </w:rPr>
      </w:pPr>
    </w:p>
    <w:p w:rsidR="00686259" w:rsidRDefault="001E17BC">
      <w:pPr>
        <w:pStyle w:val="BodyText"/>
        <w:spacing w:before="4"/>
        <w:rPr>
          <w:sz w:val="13"/>
        </w:rPr>
      </w:pPr>
      <w:r>
        <w:pict>
          <v:line id="_x0000_s1028" style="position:absolute;z-index:1048;mso-wrap-distance-left:0;mso-wrap-distance-right:0;mso-position-horizontal-relative:page" from="1in,10pt" to="216.05pt,10pt" strokeweight=".72pt">
            <w10:wrap type="topAndBottom" anchorx="page"/>
          </v:line>
        </w:pict>
      </w:r>
    </w:p>
    <w:p w:rsidR="00686259" w:rsidRDefault="001E17BC">
      <w:pPr>
        <w:spacing w:before="73"/>
        <w:ind w:left="120" w:right="795"/>
        <w:rPr>
          <w:rFonts w:ascii="Calibri"/>
          <w:sz w:val="18"/>
        </w:rPr>
      </w:pPr>
      <w:r>
        <w:rPr>
          <w:rFonts w:ascii="Calibri"/>
          <w:position w:val="5"/>
          <w:sz w:val="12"/>
        </w:rPr>
        <w:t>1</w:t>
      </w:r>
      <w:r>
        <w:rPr>
          <w:rFonts w:ascii="Calibri"/>
          <w:position w:val="5"/>
          <w:sz w:val="12"/>
        </w:rPr>
        <w:t xml:space="preserve"> </w:t>
      </w:r>
      <w:r>
        <w:rPr>
          <w:rFonts w:ascii="Calibri"/>
          <w:sz w:val="18"/>
        </w:rPr>
        <w:t xml:space="preserve">Kaiser Family Foundation. Professionally Active Physicians (2017). Retrieved from: </w:t>
      </w:r>
      <w:hyperlink r:id="rId11">
        <w:r>
          <w:rPr>
            <w:rFonts w:ascii="Calibri"/>
            <w:color w:val="0000FF"/>
            <w:sz w:val="18"/>
            <w:u w:val="single" w:color="0000FF"/>
          </w:rPr>
          <w:t>https://www.kff.org/other/state-</w:t>
        </w:r>
      </w:hyperlink>
      <w:r>
        <w:rPr>
          <w:rFonts w:ascii="Calibri"/>
          <w:color w:val="0000FF"/>
          <w:sz w:val="18"/>
          <w:u w:val="single" w:color="0000FF"/>
        </w:rPr>
        <w:t xml:space="preserve"> </w:t>
      </w:r>
      <w:hyperlink r:id="rId12">
        <w:r>
          <w:rPr>
            <w:rFonts w:ascii="Calibri"/>
            <w:color w:val="0000FF"/>
            <w:sz w:val="18"/>
            <w:u w:val="single" w:color="0000FF"/>
          </w:rPr>
          <w:t>indicator/total-active-</w:t>
        </w:r>
      </w:hyperlink>
      <w:r>
        <w:rPr>
          <w:rFonts w:ascii="Calibri"/>
          <w:color w:val="0000FF"/>
          <w:sz w:val="18"/>
          <w:u w:val="single" w:color="0000FF"/>
        </w:rPr>
        <w:t xml:space="preserve"> </w:t>
      </w:r>
      <w:hyperlink r:id="rId13">
        <w:r>
          <w:rPr>
            <w:rFonts w:ascii="Calibri"/>
            <w:color w:val="0000FF"/>
            <w:sz w:val="18"/>
            <w:u w:val="single" w:color="0000FF"/>
          </w:rPr>
          <w:t>physicians/?currentTimeframe=0&amp;sortModel=%7B%22colId%22:%22Location%22,%22sort%</w:t>
        </w:r>
        <w:r>
          <w:rPr>
            <w:rFonts w:ascii="Calibri"/>
            <w:color w:val="0000FF"/>
            <w:sz w:val="18"/>
            <w:u w:val="single" w:color="0000FF"/>
          </w:rPr>
          <w:t>22:%22asc%22%7D</w:t>
        </w:r>
        <w:r>
          <w:rPr>
            <w:rFonts w:ascii="Calibri"/>
            <w:sz w:val="18"/>
          </w:rPr>
          <w:t>.</w:t>
        </w:r>
      </w:hyperlink>
    </w:p>
    <w:p w:rsidR="00686259" w:rsidRDefault="001E17BC">
      <w:pPr>
        <w:ind w:left="120" w:right="486"/>
        <w:rPr>
          <w:rFonts w:ascii="Calibri"/>
          <w:sz w:val="18"/>
        </w:rPr>
      </w:pPr>
      <w:r>
        <w:rPr>
          <w:rFonts w:ascii="Calibri"/>
          <w:position w:val="5"/>
          <w:sz w:val="12"/>
        </w:rPr>
        <w:t xml:space="preserve">2 </w:t>
      </w:r>
      <w:r>
        <w:rPr>
          <w:rFonts w:ascii="Calibri"/>
          <w:sz w:val="18"/>
        </w:rPr>
        <w:t xml:space="preserve">United States Department of Labor, Bureau of Labor Statistics. (2016). </w:t>
      </w:r>
      <w:r>
        <w:rPr>
          <w:rFonts w:ascii="Calibri"/>
          <w:i/>
          <w:sz w:val="18"/>
        </w:rPr>
        <w:t>Occupational Outlook Handbook</w:t>
      </w:r>
      <w:r>
        <w:rPr>
          <w:rFonts w:ascii="Calibri"/>
          <w:sz w:val="18"/>
        </w:rPr>
        <w:t xml:space="preserve">. Retrieved from: </w:t>
      </w:r>
      <w:hyperlink r:id="rId14">
        <w:r>
          <w:rPr>
            <w:rFonts w:ascii="Calibri"/>
            <w:color w:val="0000FF"/>
            <w:sz w:val="18"/>
            <w:u w:val="single" w:color="0000FF"/>
          </w:rPr>
          <w:t>https://www.bls.gov/ooh/healthca</w:t>
        </w:r>
        <w:r>
          <w:rPr>
            <w:rFonts w:ascii="Calibri"/>
            <w:color w:val="0000FF"/>
            <w:sz w:val="18"/>
            <w:u w:val="single" w:color="0000FF"/>
          </w:rPr>
          <w:t>re/speech-language-pathologists.htm</w:t>
        </w:r>
        <w:r>
          <w:rPr>
            <w:rFonts w:ascii="Calibri"/>
            <w:sz w:val="18"/>
          </w:rPr>
          <w:t>.</w:t>
        </w:r>
      </w:hyperlink>
    </w:p>
    <w:p w:rsidR="00686259" w:rsidRDefault="001E17BC">
      <w:pPr>
        <w:spacing w:line="244" w:lineRule="auto"/>
        <w:ind w:left="120" w:right="525"/>
        <w:rPr>
          <w:rFonts w:ascii="Calibri"/>
          <w:sz w:val="18"/>
        </w:rPr>
      </w:pPr>
      <w:r>
        <w:rPr>
          <w:rFonts w:ascii="Calibri"/>
          <w:position w:val="7"/>
          <w:sz w:val="13"/>
        </w:rPr>
        <w:t xml:space="preserve">3 </w:t>
      </w:r>
      <w:r>
        <w:rPr>
          <w:rFonts w:ascii="Calibri"/>
          <w:sz w:val="18"/>
        </w:rPr>
        <w:t xml:space="preserve">United States Department of Labor, Bureau of Labor Statistics. (2016). </w:t>
      </w:r>
      <w:r>
        <w:rPr>
          <w:rFonts w:ascii="Calibri"/>
          <w:i/>
          <w:sz w:val="18"/>
        </w:rPr>
        <w:t>Occupational Outlook Handbook</w:t>
      </w:r>
      <w:r>
        <w:rPr>
          <w:rFonts w:ascii="Calibri"/>
          <w:sz w:val="18"/>
        </w:rPr>
        <w:t xml:space="preserve">. Retrieved from </w:t>
      </w:r>
      <w:hyperlink r:id="rId15">
        <w:r>
          <w:rPr>
            <w:rFonts w:ascii="Calibri"/>
            <w:color w:val="0000FF"/>
            <w:sz w:val="18"/>
            <w:u w:val="single" w:color="0000FF"/>
          </w:rPr>
          <w:t>https://www.bls.gov/oo</w:t>
        </w:r>
        <w:r>
          <w:rPr>
            <w:rFonts w:ascii="Calibri"/>
            <w:color w:val="0000FF"/>
            <w:sz w:val="18"/>
            <w:u w:val="single" w:color="0000FF"/>
          </w:rPr>
          <w:t>h/healthcare/physical-therapists.htm</w:t>
        </w:r>
      </w:hyperlink>
    </w:p>
    <w:p w:rsidR="00686259" w:rsidRDefault="001E17BC">
      <w:pPr>
        <w:spacing w:line="244" w:lineRule="auto"/>
        <w:ind w:left="120" w:right="525"/>
        <w:rPr>
          <w:rFonts w:ascii="Calibri"/>
          <w:sz w:val="18"/>
        </w:rPr>
      </w:pPr>
      <w:r>
        <w:rPr>
          <w:rFonts w:ascii="Calibri"/>
          <w:position w:val="7"/>
          <w:sz w:val="13"/>
        </w:rPr>
        <w:t xml:space="preserve">4 </w:t>
      </w:r>
      <w:r>
        <w:rPr>
          <w:rFonts w:ascii="Calibri"/>
          <w:sz w:val="18"/>
        </w:rPr>
        <w:t xml:space="preserve">United States Department of Labor, Bureau of Labor Statistics. (2016). </w:t>
      </w:r>
      <w:r>
        <w:rPr>
          <w:rFonts w:ascii="Calibri"/>
          <w:i/>
          <w:sz w:val="18"/>
        </w:rPr>
        <w:t>Occupational Outlook Handbook</w:t>
      </w:r>
      <w:r>
        <w:rPr>
          <w:rFonts w:ascii="Calibri"/>
          <w:sz w:val="18"/>
        </w:rPr>
        <w:t xml:space="preserve">. Retrieved from </w:t>
      </w:r>
      <w:hyperlink r:id="rId16">
        <w:r>
          <w:rPr>
            <w:rFonts w:ascii="Calibri"/>
            <w:color w:val="0000FF"/>
            <w:sz w:val="18"/>
            <w:u w:val="single" w:color="0000FF"/>
          </w:rPr>
          <w:t>https://www.bls.go</w:t>
        </w:r>
        <w:r>
          <w:rPr>
            <w:rFonts w:ascii="Calibri"/>
            <w:color w:val="0000FF"/>
            <w:sz w:val="18"/>
            <w:u w:val="single" w:color="0000FF"/>
          </w:rPr>
          <w:t>v/ooh/healthcare/occupational-therapists.htm</w:t>
        </w:r>
      </w:hyperlink>
    </w:p>
    <w:p w:rsidR="00686259" w:rsidRDefault="001E17BC">
      <w:pPr>
        <w:spacing w:line="247" w:lineRule="auto"/>
        <w:ind w:left="120" w:right="523"/>
        <w:rPr>
          <w:rFonts w:ascii="Calibri"/>
          <w:sz w:val="18"/>
        </w:rPr>
      </w:pPr>
      <w:r>
        <w:rPr>
          <w:rFonts w:ascii="Calibri"/>
          <w:position w:val="7"/>
          <w:sz w:val="13"/>
        </w:rPr>
        <w:t xml:space="preserve">5 </w:t>
      </w:r>
      <w:r>
        <w:rPr>
          <w:rFonts w:ascii="Calibri"/>
          <w:sz w:val="18"/>
        </w:rPr>
        <w:t xml:space="preserve">United States Department of Labor, Bureau of Labor Statistics. (2016). </w:t>
      </w:r>
      <w:r>
        <w:rPr>
          <w:rFonts w:ascii="Calibri"/>
          <w:i/>
          <w:sz w:val="18"/>
        </w:rPr>
        <w:t>Occupational Outlook Handbook</w:t>
      </w:r>
      <w:r>
        <w:rPr>
          <w:rFonts w:ascii="Calibri"/>
          <w:sz w:val="18"/>
        </w:rPr>
        <w:t xml:space="preserve">. Retrieved from </w:t>
      </w:r>
      <w:hyperlink r:id="rId17">
        <w:r>
          <w:rPr>
            <w:rFonts w:ascii="Calibri"/>
            <w:color w:val="0000FF"/>
            <w:sz w:val="18"/>
            <w:u w:val="single" w:color="0000FF"/>
          </w:rPr>
          <w:t>https://www.bls.gov/o</w:t>
        </w:r>
        <w:r>
          <w:rPr>
            <w:rFonts w:ascii="Calibri"/>
            <w:color w:val="0000FF"/>
            <w:sz w:val="18"/>
            <w:u w:val="single" w:color="0000FF"/>
          </w:rPr>
          <w:t>oh/healthcare/audiologists.htm</w:t>
        </w:r>
      </w:hyperlink>
    </w:p>
    <w:p w:rsidR="00686259" w:rsidRDefault="00686259">
      <w:pPr>
        <w:spacing w:line="247" w:lineRule="auto"/>
        <w:rPr>
          <w:rFonts w:ascii="Calibri"/>
          <w:sz w:val="18"/>
        </w:rPr>
        <w:sectPr w:rsidR="00686259">
          <w:headerReference w:type="default" r:id="rId18"/>
          <w:pgSz w:w="12240" w:h="15840"/>
          <w:pgMar w:top="1460" w:right="1440" w:bottom="280" w:left="1320" w:header="722" w:footer="0" w:gutter="0"/>
          <w:pgNumType w:start="2"/>
          <w:cols w:space="720"/>
        </w:sectPr>
      </w:pPr>
    </w:p>
    <w:p w:rsidR="00686259" w:rsidRDefault="00686259">
      <w:pPr>
        <w:pStyle w:val="BodyText"/>
        <w:rPr>
          <w:rFonts w:ascii="Calibri"/>
          <w:sz w:val="20"/>
        </w:rPr>
      </w:pPr>
      <w:bookmarkStart w:id="0" w:name="_GoBack"/>
    </w:p>
    <w:p w:rsidR="00686259" w:rsidRDefault="00686259">
      <w:pPr>
        <w:pStyle w:val="BodyText"/>
        <w:rPr>
          <w:rFonts w:ascii="Calibri"/>
          <w:sz w:val="15"/>
        </w:rPr>
      </w:pPr>
    </w:p>
    <w:p w:rsidR="00686259" w:rsidRDefault="001E17BC">
      <w:pPr>
        <w:pStyle w:val="BodyText"/>
        <w:spacing w:line="20" w:lineRule="exact"/>
        <w:ind w:left="113"/>
        <w:rPr>
          <w:rFonts w:ascii="Calibri"/>
          <w:sz w:val="2"/>
        </w:rPr>
      </w:pPr>
      <w:r>
        <w:rPr>
          <w:rFonts w:ascii="Calibri"/>
          <w:sz w:val="2"/>
        </w:rPr>
      </w:r>
      <w:r>
        <w:rPr>
          <w:rFonts w:ascii="Calibri"/>
          <w:sz w:val="2"/>
        </w:rPr>
        <w:pict>
          <v:group id="_x0000_s1026" style="width:468.85pt;height:.75pt;mso-position-horizontal-relative:char;mso-position-vertical-relative:line" coordsize="9377,15">
            <v:line id="_x0000_s1027" style="position:absolute" from="8,8" to="9369,8" strokeweight=".72pt"/>
            <w10:wrap type="none"/>
            <w10:anchorlock/>
          </v:group>
        </w:pict>
      </w:r>
    </w:p>
    <w:p w:rsidR="00686259" w:rsidRDefault="001E17BC">
      <w:pPr>
        <w:spacing w:before="97"/>
        <w:ind w:left="120" w:right="800"/>
        <w:rPr>
          <w:rFonts w:ascii="Calibri"/>
          <w:sz w:val="18"/>
        </w:rPr>
      </w:pPr>
      <w:r>
        <w:rPr>
          <w:rFonts w:ascii="Calibri"/>
          <w:position w:val="5"/>
          <w:sz w:val="12"/>
        </w:rPr>
        <w:t xml:space="preserve">6 </w:t>
      </w:r>
      <w:r>
        <w:rPr>
          <w:rFonts w:ascii="Calibri"/>
          <w:sz w:val="18"/>
        </w:rPr>
        <w:t xml:space="preserve">Avalere Health (2018). New Flexibilities Offer Medicare Advantage Plans Additional Opportunities for Growth [Chart]. Retrieved from: </w:t>
      </w:r>
      <w:hyperlink r:id="rId19">
        <w:r>
          <w:rPr>
            <w:rFonts w:ascii="Calibri"/>
            <w:color w:val="0000FF"/>
            <w:sz w:val="18"/>
            <w:u w:val="single" w:color="0000FF"/>
          </w:rPr>
          <w:t>http://go.avalere.com/acton/attachment/12909/f-050d/1/-/-/-/-/MA%20slide.pdf</w:t>
        </w:r>
        <w:r>
          <w:rPr>
            <w:rFonts w:ascii="Calibri"/>
            <w:sz w:val="18"/>
          </w:rPr>
          <w:t>.</w:t>
        </w:r>
      </w:hyperlink>
      <w:bookmarkEnd w:id="0"/>
    </w:p>
    <w:sectPr w:rsidR="00686259">
      <w:pgSz w:w="12240" w:h="15840"/>
      <w:pgMar w:top="1460" w:right="1320" w:bottom="280" w:left="1320" w:header="72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E17BC">
      <w:r>
        <w:separator/>
      </w:r>
    </w:p>
  </w:endnote>
  <w:endnote w:type="continuationSeparator" w:id="0">
    <w:p w:rsidR="00000000" w:rsidRDefault="001E1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E17BC">
      <w:r>
        <w:separator/>
      </w:r>
    </w:p>
  </w:footnote>
  <w:footnote w:type="continuationSeparator" w:id="0">
    <w:p w:rsidR="00000000" w:rsidRDefault="001E17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259" w:rsidRDefault="001E17BC">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35.1pt;width:82.35pt;height:39.55pt;z-index:-251658752;mso-position-horizontal-relative:page;mso-position-vertical-relative:page" filled="f" stroked="f">
          <v:textbox inset="0,0,0,0">
            <w:txbxContent>
              <w:p w:rsidR="00686259" w:rsidRDefault="001E17BC">
                <w:pPr>
                  <w:spacing w:before="11"/>
                  <w:ind w:left="20" w:right="-1"/>
                </w:pPr>
                <w:r>
                  <w:t>ASHA Comments March 5, 2018</w:t>
                </w:r>
              </w:p>
              <w:p w:rsidR="00686259" w:rsidRDefault="001E17BC">
                <w:pPr>
                  <w:spacing w:before="1"/>
                  <w:ind w:left="20"/>
                </w:pPr>
                <w:r>
                  <w:t xml:space="preserve">Page </w:t>
                </w:r>
                <w:r>
                  <w:fldChar w:fldCharType="begin"/>
                </w:r>
                <w:r>
                  <w:instrText xml:space="preserve"> PAGE </w:instrText>
                </w:r>
                <w:r>
                  <w:fldChar w:fldCharType="separate"/>
                </w:r>
                <w:r>
                  <w:rPr>
                    <w:noProof/>
                  </w:rPr>
                  <w:t>3</w:t>
                </w:r>
                <w:r>
                  <w:fldChar w:fldCharType="end"/>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86259"/>
    <w:rsid w:val="001E17BC"/>
    <w:rsid w:val="0068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3FB9957-1F10-487D-B3F5-72E492826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sha.org/" TargetMode="External"/><Relationship Id="rId13" Type="http://schemas.openxmlformats.org/officeDocument/2006/relationships/hyperlink" Target="https://www.kff.org/other/state-indicator/total-active-physicians/?currentTimeframe=0&amp;amp;sortModel=%7B%22colId%22%3A%22Location%22%2C%22sort%22%3A%22asc%22%7D"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regulations.gov/" TargetMode="External"/><Relationship Id="rId12" Type="http://schemas.openxmlformats.org/officeDocument/2006/relationships/hyperlink" Target="https://www.kff.org/other/state-indicator/total-active-physicians/?currentTimeframe=0&amp;amp;sortModel=%7B%22colId%22%3A%22Location%22%2C%22sort%22%3A%22asc%22%7D" TargetMode="External"/><Relationship Id="rId17" Type="http://schemas.openxmlformats.org/officeDocument/2006/relationships/hyperlink" Target="https://www.bls.gov/ooh/healthcare/audiologists.htm" TargetMode="External"/><Relationship Id="rId2" Type="http://schemas.openxmlformats.org/officeDocument/2006/relationships/settings" Target="settings.xml"/><Relationship Id="rId16" Type="http://schemas.openxmlformats.org/officeDocument/2006/relationships/hyperlink" Target="https://www.bls.gov/ooh/healthcare/occupational-therapists.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kff.org/other/state-indicator/total-active-physicians/?currentTimeframe=0&amp;amp;sortModel=%7B%22colId%22%3A%22Location%22%2C%22sort%22%3A%22asc%22%7D" TargetMode="External"/><Relationship Id="rId5" Type="http://schemas.openxmlformats.org/officeDocument/2006/relationships/endnotes" Target="endnotes.xml"/><Relationship Id="rId15" Type="http://schemas.openxmlformats.org/officeDocument/2006/relationships/hyperlink" Target="https://www.bls.gov/ooh/healthcare/physical-therapists.htm" TargetMode="External"/><Relationship Id="rId10" Type="http://schemas.openxmlformats.org/officeDocument/2006/relationships/image" Target="media/image2.jpeg"/><Relationship Id="rId19" Type="http://schemas.openxmlformats.org/officeDocument/2006/relationships/hyperlink" Target="http://go.avalere.com/acton/attachment/12909/f-050d/1/-/-/-/-/MA%20slide.pdf" TargetMode="External"/><Relationship Id="rId4" Type="http://schemas.openxmlformats.org/officeDocument/2006/relationships/footnotes" Target="footnotes.xml"/><Relationship Id="rId9" Type="http://schemas.openxmlformats.org/officeDocument/2006/relationships/hyperlink" Target="mailto:dsekoni@asha.org" TargetMode="External"/><Relationship Id="rId14" Type="http://schemas.openxmlformats.org/officeDocument/2006/relationships/hyperlink" Target="https://www.bls.gov/ooh/healthcare/speech-language-pathologis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1008</Words>
  <Characters>6598</Characters>
  <Application>Microsoft Office Word</Application>
  <DocSecurity>0</DocSecurity>
  <Lines>124</Lines>
  <Paragraphs>34</Paragraphs>
  <ScaleCrop>false</ScaleCrop>
  <Company>CMS</Company>
  <LinksUpToDate>false</LinksUpToDate>
  <CharactersWithSpaces>7572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Daneen Groom</dc:creator>
  <cp:lastModifiedBy>Arthur Pignotti</cp:lastModifiedBy>
  <cp:revision>2</cp:revision>
  <dcterms:created xsi:type="dcterms:W3CDTF">2018-07-23T16:04:00Z</dcterms:created>
  <dcterms:modified xsi:type="dcterms:W3CDTF">2018-07-23T20:38:00Z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