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351" w:lineRule="exact" w:before="29"/>
        <w:ind w:left="745" w:right="0" w:firstLine="0"/>
        <w:jc w:val="left"/>
        <w:rPr>
          <w:b/>
          <w:sz w:val="53"/>
        </w:rPr>
      </w:pPr>
      <w:r>
        <w:rPr>
          <w:b/>
          <w:color w:val="2D3331"/>
          <w:spacing w:val="51"/>
          <w:w w:val="96"/>
          <w:sz w:val="125"/>
        </w:rPr>
        <w:t>b</w:t>
      </w:r>
      <w:r>
        <w:rPr>
          <w:b/>
          <w:color w:val="2D3331"/>
          <w:w w:val="88"/>
          <w:sz w:val="53"/>
        </w:rPr>
        <w:t>Trinity</w:t>
      </w:r>
      <w:r>
        <w:rPr>
          <w:b/>
          <w:color w:val="2D3331"/>
          <w:spacing w:val="-67"/>
          <w:sz w:val="53"/>
        </w:rPr>
        <w:t> </w:t>
      </w:r>
      <w:r>
        <w:rPr>
          <w:b/>
          <w:color w:val="2D3331"/>
          <w:w w:val="97"/>
          <w:sz w:val="53"/>
        </w:rPr>
        <w:t>Health</w:t>
      </w:r>
    </w:p>
    <w:p>
      <w:pPr>
        <w:tabs>
          <w:tab w:pos="1664" w:val="left" w:leader="none"/>
        </w:tabs>
        <w:spacing w:line="259" w:lineRule="exact" w:before="0"/>
        <w:ind w:left="543" w:right="0" w:firstLine="0"/>
        <w:jc w:val="left"/>
        <w:rPr>
          <w:b/>
          <w:sz w:val="30"/>
        </w:rPr>
      </w:pPr>
      <w:r>
        <w:rPr>
          <w:color w:val="2D3331"/>
          <w:sz w:val="30"/>
        </w:rPr>
        <w:t>,,</w:t>
        <w:tab/>
      </w:r>
      <w:r>
        <w:rPr>
          <w:b/>
          <w:color w:val="2D3331"/>
          <w:sz w:val="30"/>
        </w:rPr>
        <w:t>OfNewEngland</w:t>
      </w:r>
    </w:p>
    <w:p>
      <w:pPr>
        <w:pStyle w:val="BodyText"/>
        <w:rPr>
          <w:b/>
          <w:sz w:val="40"/>
        </w:rPr>
      </w:pPr>
      <w:r>
        <w:rPr/>
        <w:br w:type="column"/>
      </w:r>
      <w:r>
        <w:rPr>
          <w:b/>
          <w:sz w:val="40"/>
        </w:rPr>
      </w:r>
    </w:p>
    <w:p>
      <w:pPr>
        <w:pStyle w:val="BodyText"/>
        <w:spacing w:before="3"/>
        <w:rPr>
          <w:b/>
          <w:sz w:val="34"/>
        </w:rPr>
      </w:pPr>
    </w:p>
    <w:p>
      <w:pPr>
        <w:spacing w:line="406" w:lineRule="exact" w:before="0"/>
        <w:ind w:left="330" w:right="0" w:firstLine="0"/>
        <w:jc w:val="left"/>
        <w:rPr>
          <w:b/>
          <w:sz w:val="37"/>
        </w:rPr>
      </w:pPr>
      <w:r>
        <w:rPr>
          <w:b/>
          <w:color w:val="2D3331"/>
          <w:sz w:val="37"/>
        </w:rPr>
        <w:t>Mercy</w:t>
      </w:r>
    </w:p>
    <w:p>
      <w:pPr>
        <w:spacing w:line="418" w:lineRule="exact" w:before="0"/>
        <w:ind w:left="327" w:right="0" w:firstLine="0"/>
        <w:jc w:val="left"/>
        <w:rPr>
          <w:b/>
          <w:sz w:val="38"/>
        </w:rPr>
      </w:pPr>
      <w:r>
        <w:rPr/>
        <w:pict>
          <v:line style="position:absolute;mso-position-horizontal-relative:page;mso-position-vertical-relative:paragraph;z-index:0" from="305.459991pt,20.090673pt" to="305.459991pt,-22.749327pt" stroked="true" strokeweight="1.08pt" strokecolor="#3f4b48">
            <v:stroke dashstyle="solid"/>
            <w10:wrap type="none"/>
          </v:line>
        </w:pict>
      </w:r>
      <w:r>
        <w:rPr>
          <w:b/>
          <w:color w:val="2D3331"/>
          <w:sz w:val="38"/>
        </w:rPr>
        <w:t>LIFE</w:t>
      </w:r>
    </w:p>
    <w:p>
      <w:pPr>
        <w:spacing w:after="0" w:line="418" w:lineRule="exact"/>
        <w:jc w:val="left"/>
        <w:rPr>
          <w:sz w:val="38"/>
        </w:rPr>
        <w:sectPr>
          <w:type w:val="continuous"/>
          <w:pgSz w:w="12240" w:h="15840"/>
          <w:pgMar w:top="440" w:bottom="280" w:left="1260" w:right="1460"/>
          <w:cols w:num="2" w:equalWidth="0">
            <w:col w:w="4651" w:space="40"/>
            <w:col w:w="4829"/>
          </w:cols>
        </w:sectPr>
      </w:pPr>
    </w:p>
    <w:p>
      <w:pPr>
        <w:pStyle w:val="BodyText"/>
        <w:spacing w:before="9"/>
        <w:rPr>
          <w:b/>
          <w:sz w:val="18"/>
        </w:rPr>
      </w:pPr>
    </w:p>
    <w:p>
      <w:pPr>
        <w:pStyle w:val="BodyText"/>
        <w:spacing w:before="94"/>
        <w:ind w:left="151"/>
      </w:pPr>
      <w:r>
        <w:rPr>
          <w:color w:val="1C211C"/>
          <w:w w:val="110"/>
        </w:rPr>
        <w:t>March 5, 2018</w:t>
      </w:r>
    </w:p>
    <w:p>
      <w:pPr>
        <w:pStyle w:val="BodyText"/>
        <w:spacing w:before="3"/>
        <w:rPr>
          <w:sz w:val="27"/>
        </w:rPr>
      </w:pPr>
    </w:p>
    <w:p>
      <w:pPr>
        <w:pStyle w:val="BodyText"/>
        <w:ind w:left="142"/>
      </w:pPr>
      <w:r>
        <w:rPr>
          <w:color w:val="1C211C"/>
          <w:w w:val="105"/>
        </w:rPr>
        <w:t>Seema Verma, Administrator</w:t>
      </w:r>
    </w:p>
    <w:p>
      <w:pPr>
        <w:pStyle w:val="BodyText"/>
        <w:spacing w:line="292" w:lineRule="auto" w:before="55"/>
        <w:ind w:left="136" w:right="5433" w:firstLine="5"/>
      </w:pPr>
      <w:r>
        <w:rPr>
          <w:color w:val="1C211C"/>
          <w:w w:val="105"/>
        </w:rPr>
        <w:t>Centers for Medicare and Medicaid Services Department of Health and Human Services Attention: CMS-2017-0163</w:t>
      </w:r>
    </w:p>
    <w:p>
      <w:pPr>
        <w:pStyle w:val="BodyText"/>
        <w:spacing w:before="8"/>
        <w:ind w:left="136"/>
      </w:pPr>
      <w:r>
        <w:rPr>
          <w:color w:val="1C211C"/>
        </w:rPr>
        <w:t>P.O. Box </w:t>
      </w:r>
      <w:r>
        <w:rPr>
          <w:color w:val="2D3331"/>
        </w:rPr>
        <w:t>8013</w:t>
      </w:r>
    </w:p>
    <w:p>
      <w:pPr>
        <w:pStyle w:val="BodyText"/>
        <w:spacing w:line="292" w:lineRule="auto" w:before="54"/>
        <w:ind w:left="138" w:right="6812" w:hanging="2"/>
      </w:pPr>
      <w:r>
        <w:rPr>
          <w:color w:val="1C211C"/>
          <w:w w:val="105"/>
        </w:rPr>
        <w:t>Baltimore, MD 21244-1850 </w:t>
      </w:r>
      <w:r>
        <w:rPr>
          <w:color w:val="0C7BB5"/>
          <w:w w:val="105"/>
          <w:u w:val="thick" w:color="000000"/>
        </w:rPr>
        <w:t>htt</w:t>
      </w:r>
      <w:r>
        <w:rPr>
          <w:color w:val="0C7BB5"/>
          <w:spacing w:val="-18"/>
          <w:w w:val="105"/>
          <w:u w:val="thick" w:color="000000"/>
        </w:rPr>
        <w:t> </w:t>
      </w:r>
      <w:r>
        <w:rPr>
          <w:color w:val="185283"/>
          <w:spacing w:val="3"/>
          <w:w w:val="105"/>
          <w:u w:val="thick" w:color="000000"/>
        </w:rPr>
        <w:t>ps</w:t>
      </w:r>
      <w:r>
        <w:rPr>
          <w:color w:val="386B95"/>
          <w:spacing w:val="3"/>
          <w:w w:val="105"/>
          <w:u w:val="thick" w:color="000000"/>
        </w:rPr>
        <w:t>:</w:t>
      </w:r>
      <w:r>
        <w:rPr>
          <w:color w:val="185283"/>
          <w:spacing w:val="3"/>
          <w:w w:val="105"/>
          <w:u w:val="thick" w:color="000000"/>
        </w:rPr>
        <w:t>/</w:t>
      </w:r>
      <w:r>
        <w:rPr>
          <w:color w:val="185283"/>
          <w:spacing w:val="-25"/>
          <w:w w:val="105"/>
          <w:u w:val="thick" w:color="000000"/>
        </w:rPr>
        <w:t> </w:t>
      </w:r>
      <w:r>
        <w:rPr>
          <w:color w:val="185283"/>
          <w:w w:val="105"/>
          <w:u w:val="thick" w:color="000000"/>
        </w:rPr>
        <w:t>/</w:t>
      </w:r>
      <w:r>
        <w:rPr>
          <w:color w:val="185283"/>
          <w:spacing w:val="-25"/>
          <w:w w:val="105"/>
          <w:u w:val="thick" w:color="000000"/>
        </w:rPr>
        <w:t> </w:t>
      </w:r>
      <w:hyperlink r:id="rId5">
        <w:r>
          <w:rPr>
            <w:color w:val="185283"/>
            <w:w w:val="105"/>
            <w:u w:val="thick" w:color="000000"/>
          </w:rPr>
          <w:t>www.regulations</w:t>
        </w:r>
        <w:r>
          <w:rPr>
            <w:color w:val="386B95"/>
            <w:w w:val="105"/>
            <w:u w:val="thick" w:color="000000"/>
          </w:rPr>
          <w:t>.</w:t>
        </w:r>
        <w:r>
          <w:rPr>
            <w:color w:val="185283"/>
            <w:w w:val="105"/>
            <w:u w:val="thick" w:color="000000"/>
          </w:rPr>
          <w:t>gov</w:t>
        </w:r>
      </w:hyperlink>
    </w:p>
    <w:p>
      <w:pPr>
        <w:pStyle w:val="BodyText"/>
        <w:spacing w:before="7"/>
        <w:rPr>
          <w:sz w:val="24"/>
        </w:rPr>
      </w:pPr>
    </w:p>
    <w:p>
      <w:pPr>
        <w:spacing w:line="316" w:lineRule="auto" w:before="0"/>
        <w:ind w:left="127" w:right="0" w:firstLine="3"/>
        <w:jc w:val="left"/>
        <w:rPr>
          <w:b/>
          <w:sz w:val="18"/>
        </w:rPr>
      </w:pPr>
      <w:r>
        <w:rPr>
          <w:b/>
          <w:color w:val="1C211C"/>
          <w:w w:val="110"/>
          <w:sz w:val="18"/>
        </w:rPr>
        <w:t>RE:</w:t>
      </w:r>
      <w:r>
        <w:rPr>
          <w:b/>
          <w:color w:val="1C211C"/>
          <w:spacing w:val="-10"/>
          <w:w w:val="110"/>
          <w:sz w:val="18"/>
        </w:rPr>
        <w:t> </w:t>
      </w:r>
      <w:r>
        <w:rPr>
          <w:b/>
          <w:color w:val="1C211C"/>
          <w:w w:val="110"/>
          <w:sz w:val="18"/>
        </w:rPr>
        <w:t>Advance</w:t>
      </w:r>
      <w:r>
        <w:rPr>
          <w:b/>
          <w:color w:val="1C211C"/>
          <w:spacing w:val="-33"/>
          <w:w w:val="110"/>
          <w:sz w:val="18"/>
        </w:rPr>
        <w:t> </w:t>
      </w:r>
      <w:r>
        <w:rPr>
          <w:b/>
          <w:color w:val="1C211C"/>
          <w:w w:val="110"/>
          <w:sz w:val="18"/>
        </w:rPr>
        <w:t>Notice</w:t>
      </w:r>
      <w:r>
        <w:rPr>
          <w:b/>
          <w:color w:val="1C211C"/>
          <w:spacing w:val="-31"/>
          <w:w w:val="110"/>
          <w:sz w:val="18"/>
        </w:rPr>
        <w:t> </w:t>
      </w:r>
      <w:r>
        <w:rPr>
          <w:b/>
          <w:color w:val="1C211C"/>
          <w:w w:val="110"/>
          <w:sz w:val="18"/>
        </w:rPr>
        <w:t>of</w:t>
      </w:r>
      <w:r>
        <w:rPr>
          <w:b/>
          <w:color w:val="1C211C"/>
          <w:spacing w:val="-26"/>
          <w:w w:val="110"/>
          <w:sz w:val="18"/>
        </w:rPr>
        <w:t> </w:t>
      </w:r>
      <w:r>
        <w:rPr>
          <w:b/>
          <w:color w:val="1C211C"/>
          <w:w w:val="110"/>
          <w:sz w:val="18"/>
        </w:rPr>
        <w:t>Methodological</w:t>
      </w:r>
      <w:r>
        <w:rPr>
          <w:b/>
          <w:color w:val="1C211C"/>
          <w:spacing w:val="-34"/>
          <w:w w:val="110"/>
          <w:sz w:val="18"/>
        </w:rPr>
        <w:t> </w:t>
      </w:r>
      <w:r>
        <w:rPr>
          <w:b/>
          <w:color w:val="1C211C"/>
          <w:w w:val="110"/>
          <w:sz w:val="18"/>
        </w:rPr>
        <w:t>Changes</w:t>
      </w:r>
      <w:r>
        <w:rPr>
          <w:b/>
          <w:color w:val="1C211C"/>
          <w:spacing w:val="-29"/>
          <w:w w:val="110"/>
          <w:sz w:val="18"/>
        </w:rPr>
        <w:t> </w:t>
      </w:r>
      <w:r>
        <w:rPr>
          <w:b/>
          <w:color w:val="1C211C"/>
          <w:w w:val="110"/>
          <w:sz w:val="18"/>
        </w:rPr>
        <w:t>for</w:t>
      </w:r>
      <w:r>
        <w:rPr>
          <w:b/>
          <w:color w:val="1C211C"/>
          <w:spacing w:val="-28"/>
          <w:w w:val="110"/>
          <w:sz w:val="18"/>
        </w:rPr>
        <w:t> </w:t>
      </w:r>
      <w:r>
        <w:rPr>
          <w:b/>
          <w:color w:val="1C211C"/>
          <w:w w:val="110"/>
          <w:sz w:val="18"/>
        </w:rPr>
        <w:t>Calendar</w:t>
      </w:r>
      <w:r>
        <w:rPr>
          <w:b/>
          <w:color w:val="1C211C"/>
          <w:spacing w:val="-24"/>
          <w:w w:val="110"/>
          <w:sz w:val="18"/>
        </w:rPr>
        <w:t> </w:t>
      </w:r>
      <w:r>
        <w:rPr>
          <w:b/>
          <w:color w:val="1C211C"/>
          <w:w w:val="110"/>
          <w:sz w:val="18"/>
        </w:rPr>
        <w:t>Year</w:t>
      </w:r>
      <w:r>
        <w:rPr>
          <w:b/>
          <w:color w:val="1C211C"/>
          <w:spacing w:val="-27"/>
          <w:w w:val="110"/>
          <w:sz w:val="18"/>
        </w:rPr>
        <w:t> </w:t>
      </w:r>
      <w:r>
        <w:rPr>
          <w:b/>
          <w:color w:val="1C211C"/>
          <w:w w:val="110"/>
          <w:sz w:val="18"/>
        </w:rPr>
        <w:t>(CY)</w:t>
      </w:r>
      <w:r>
        <w:rPr>
          <w:b/>
          <w:color w:val="1C211C"/>
          <w:spacing w:val="-32"/>
          <w:w w:val="110"/>
          <w:sz w:val="18"/>
        </w:rPr>
        <w:t> </w:t>
      </w:r>
      <w:r>
        <w:rPr>
          <w:b/>
          <w:color w:val="1C211C"/>
          <w:w w:val="110"/>
          <w:sz w:val="18"/>
        </w:rPr>
        <w:t>2019</w:t>
      </w:r>
      <w:r>
        <w:rPr>
          <w:b/>
          <w:color w:val="1C211C"/>
          <w:spacing w:val="-34"/>
          <w:w w:val="110"/>
          <w:sz w:val="18"/>
        </w:rPr>
        <w:t> </w:t>
      </w:r>
      <w:r>
        <w:rPr>
          <w:b/>
          <w:color w:val="1C211C"/>
          <w:w w:val="110"/>
          <w:sz w:val="18"/>
        </w:rPr>
        <w:t>for</w:t>
      </w:r>
      <w:r>
        <w:rPr>
          <w:b/>
          <w:color w:val="1C211C"/>
          <w:spacing w:val="-28"/>
          <w:w w:val="110"/>
          <w:sz w:val="18"/>
        </w:rPr>
        <w:t> </w:t>
      </w:r>
      <w:r>
        <w:rPr>
          <w:b/>
          <w:color w:val="1C211C"/>
          <w:w w:val="110"/>
          <w:sz w:val="18"/>
        </w:rPr>
        <w:t>Medicare</w:t>
      </w:r>
      <w:r>
        <w:rPr>
          <w:b/>
          <w:color w:val="1C211C"/>
          <w:spacing w:val="-26"/>
          <w:w w:val="110"/>
          <w:sz w:val="18"/>
        </w:rPr>
        <w:t> </w:t>
      </w:r>
      <w:r>
        <w:rPr>
          <w:b/>
          <w:color w:val="1C211C"/>
          <w:w w:val="110"/>
          <w:sz w:val="18"/>
        </w:rPr>
        <w:t>Advantage (MA)</w:t>
      </w:r>
      <w:r>
        <w:rPr>
          <w:b/>
          <w:color w:val="1C211C"/>
          <w:spacing w:val="-21"/>
          <w:w w:val="110"/>
          <w:sz w:val="18"/>
        </w:rPr>
        <w:t> </w:t>
      </w:r>
      <w:r>
        <w:rPr>
          <w:b/>
          <w:color w:val="1C211C"/>
          <w:w w:val="110"/>
          <w:sz w:val="18"/>
        </w:rPr>
        <w:t>Capitation</w:t>
      </w:r>
      <w:r>
        <w:rPr>
          <w:b/>
          <w:color w:val="1C211C"/>
          <w:spacing w:val="-10"/>
          <w:w w:val="110"/>
          <w:sz w:val="18"/>
        </w:rPr>
        <w:t> </w:t>
      </w:r>
      <w:r>
        <w:rPr>
          <w:b/>
          <w:color w:val="1C211C"/>
          <w:w w:val="110"/>
          <w:sz w:val="18"/>
        </w:rPr>
        <w:t>Rates,</w:t>
      </w:r>
      <w:r>
        <w:rPr>
          <w:b/>
          <w:color w:val="1C211C"/>
          <w:spacing w:val="-24"/>
          <w:w w:val="110"/>
          <w:sz w:val="18"/>
        </w:rPr>
        <w:t> </w:t>
      </w:r>
      <w:r>
        <w:rPr>
          <w:b/>
          <w:color w:val="1C211C"/>
          <w:w w:val="110"/>
          <w:sz w:val="18"/>
        </w:rPr>
        <w:t>Part</w:t>
      </w:r>
      <w:r>
        <w:rPr>
          <w:b/>
          <w:color w:val="1C211C"/>
          <w:spacing w:val="-15"/>
          <w:w w:val="110"/>
          <w:sz w:val="18"/>
        </w:rPr>
        <w:t> </w:t>
      </w:r>
      <w:r>
        <w:rPr>
          <w:b/>
          <w:color w:val="1C211C"/>
          <w:w w:val="110"/>
          <w:sz w:val="18"/>
        </w:rPr>
        <w:t>C</w:t>
      </w:r>
      <w:r>
        <w:rPr>
          <w:b/>
          <w:color w:val="1C211C"/>
          <w:spacing w:val="-28"/>
          <w:w w:val="110"/>
          <w:sz w:val="18"/>
        </w:rPr>
        <w:t> </w:t>
      </w:r>
      <w:r>
        <w:rPr>
          <w:b/>
          <w:color w:val="1C211C"/>
          <w:w w:val="110"/>
          <w:sz w:val="18"/>
        </w:rPr>
        <w:t>and</w:t>
      </w:r>
      <w:r>
        <w:rPr>
          <w:b/>
          <w:color w:val="1C211C"/>
          <w:spacing w:val="-21"/>
          <w:w w:val="110"/>
          <w:sz w:val="18"/>
        </w:rPr>
        <w:t> </w:t>
      </w:r>
      <w:r>
        <w:rPr>
          <w:b/>
          <w:color w:val="1C211C"/>
          <w:w w:val="110"/>
          <w:sz w:val="18"/>
        </w:rPr>
        <w:t>Part</w:t>
      </w:r>
      <w:r>
        <w:rPr>
          <w:b/>
          <w:color w:val="1C211C"/>
          <w:spacing w:val="-18"/>
          <w:w w:val="110"/>
          <w:sz w:val="18"/>
        </w:rPr>
        <w:t> </w:t>
      </w:r>
      <w:r>
        <w:rPr>
          <w:b/>
          <w:color w:val="1C211C"/>
          <w:w w:val="110"/>
          <w:sz w:val="18"/>
        </w:rPr>
        <w:t>D</w:t>
      </w:r>
      <w:r>
        <w:rPr>
          <w:b/>
          <w:color w:val="1C211C"/>
          <w:spacing w:val="-15"/>
          <w:w w:val="110"/>
          <w:sz w:val="18"/>
        </w:rPr>
        <w:t> </w:t>
      </w:r>
      <w:r>
        <w:rPr>
          <w:b/>
          <w:color w:val="1C211C"/>
          <w:w w:val="110"/>
          <w:sz w:val="18"/>
        </w:rPr>
        <w:t>Payment</w:t>
      </w:r>
      <w:r>
        <w:rPr>
          <w:b/>
          <w:color w:val="1C211C"/>
          <w:spacing w:val="-18"/>
          <w:w w:val="110"/>
          <w:sz w:val="18"/>
        </w:rPr>
        <w:t> </w:t>
      </w:r>
      <w:r>
        <w:rPr>
          <w:b/>
          <w:color w:val="1C211C"/>
          <w:w w:val="110"/>
          <w:sz w:val="18"/>
        </w:rPr>
        <w:t>Policies</w:t>
      </w:r>
      <w:r>
        <w:rPr>
          <w:b/>
          <w:color w:val="1C211C"/>
          <w:spacing w:val="-26"/>
          <w:w w:val="110"/>
          <w:sz w:val="18"/>
        </w:rPr>
        <w:t> </w:t>
      </w:r>
      <w:r>
        <w:rPr>
          <w:b/>
          <w:color w:val="1C211C"/>
          <w:w w:val="110"/>
          <w:sz w:val="18"/>
        </w:rPr>
        <w:t>and</w:t>
      </w:r>
      <w:r>
        <w:rPr>
          <w:b/>
          <w:color w:val="1C211C"/>
          <w:spacing w:val="-20"/>
          <w:w w:val="110"/>
          <w:sz w:val="18"/>
        </w:rPr>
        <w:t> </w:t>
      </w:r>
      <w:r>
        <w:rPr>
          <w:b/>
          <w:color w:val="1C211C"/>
          <w:w w:val="110"/>
          <w:sz w:val="18"/>
        </w:rPr>
        <w:t>2019</w:t>
      </w:r>
      <w:r>
        <w:rPr>
          <w:b/>
          <w:color w:val="1C211C"/>
          <w:spacing w:val="-23"/>
          <w:w w:val="110"/>
          <w:sz w:val="18"/>
        </w:rPr>
        <w:t> </w:t>
      </w:r>
      <w:r>
        <w:rPr>
          <w:b/>
          <w:color w:val="1C211C"/>
          <w:w w:val="110"/>
          <w:sz w:val="18"/>
        </w:rPr>
        <w:t>draft</w:t>
      </w:r>
      <w:r>
        <w:rPr>
          <w:b/>
          <w:color w:val="1C211C"/>
          <w:spacing w:val="-18"/>
          <w:w w:val="110"/>
          <w:sz w:val="18"/>
        </w:rPr>
        <w:t> </w:t>
      </w:r>
      <w:r>
        <w:rPr>
          <w:b/>
          <w:color w:val="1C211C"/>
          <w:w w:val="110"/>
          <w:sz w:val="18"/>
        </w:rPr>
        <w:t>Call</w:t>
      </w:r>
      <w:r>
        <w:rPr>
          <w:b/>
          <w:color w:val="1C211C"/>
          <w:spacing w:val="-23"/>
          <w:w w:val="110"/>
          <w:sz w:val="18"/>
        </w:rPr>
        <w:t> </w:t>
      </w:r>
      <w:r>
        <w:rPr>
          <w:b/>
          <w:color w:val="1C211C"/>
          <w:w w:val="110"/>
          <w:sz w:val="18"/>
        </w:rPr>
        <w:t>Letter</w:t>
      </w:r>
    </w:p>
    <w:p>
      <w:pPr>
        <w:pStyle w:val="BodyText"/>
        <w:spacing w:before="179"/>
        <w:ind w:left="136"/>
      </w:pPr>
      <w:r>
        <w:rPr>
          <w:color w:val="1C211C"/>
          <w:w w:val="105"/>
        </w:rPr>
        <w:t>Dear Administrator Verma:</w:t>
      </w:r>
    </w:p>
    <w:p>
      <w:pPr>
        <w:pStyle w:val="BodyText"/>
        <w:spacing w:before="3"/>
        <w:rPr>
          <w:sz w:val="22"/>
        </w:rPr>
      </w:pPr>
    </w:p>
    <w:p>
      <w:pPr>
        <w:pStyle w:val="BodyText"/>
        <w:spacing w:line="297" w:lineRule="auto"/>
        <w:ind w:left="130" w:right="6" w:firstLine="3"/>
      </w:pPr>
      <w:r>
        <w:rPr>
          <w:color w:val="1C211C"/>
          <w:w w:val="105"/>
        </w:rPr>
        <w:t>I am pleased to submit this letter on behalf of Mercy LIFE, Inc. in response to CMS' request for comment on the Advance Notice of Methodological Changes for CY 2019 for MA Capitation Rates, Part C and Part D Payment Policies (Advance Notice) and 2019 draft Call Letter.</w:t>
      </w:r>
    </w:p>
    <w:p>
      <w:pPr>
        <w:pStyle w:val="BodyText"/>
        <w:spacing w:before="10"/>
        <w:rPr>
          <w:sz w:val="17"/>
        </w:rPr>
      </w:pPr>
    </w:p>
    <w:p>
      <w:pPr>
        <w:pStyle w:val="BodyText"/>
        <w:spacing w:line="295" w:lineRule="auto"/>
        <w:ind w:left="119" w:right="133" w:firstLine="10"/>
      </w:pPr>
      <w:r>
        <w:rPr>
          <w:color w:val="1C211C"/>
          <w:w w:val="110"/>
        </w:rPr>
        <w:t>Mercy</w:t>
      </w:r>
      <w:r>
        <w:rPr>
          <w:color w:val="1C211C"/>
          <w:spacing w:val="-28"/>
          <w:w w:val="110"/>
        </w:rPr>
        <w:t> </w:t>
      </w:r>
      <w:r>
        <w:rPr>
          <w:color w:val="1C211C"/>
          <w:w w:val="110"/>
        </w:rPr>
        <w:t>LIFE,</w:t>
      </w:r>
      <w:r>
        <w:rPr>
          <w:color w:val="1C211C"/>
          <w:spacing w:val="-37"/>
          <w:w w:val="110"/>
        </w:rPr>
        <w:t> </w:t>
      </w:r>
      <w:r>
        <w:rPr>
          <w:color w:val="1C211C"/>
          <w:w w:val="110"/>
        </w:rPr>
        <w:t>Inc.</w:t>
      </w:r>
      <w:r>
        <w:rPr>
          <w:color w:val="1C211C"/>
          <w:spacing w:val="-36"/>
          <w:w w:val="110"/>
        </w:rPr>
        <w:t> </w:t>
      </w:r>
      <w:r>
        <w:rPr>
          <w:color w:val="1C211C"/>
          <w:w w:val="110"/>
        </w:rPr>
        <w:t>is</w:t>
      </w:r>
      <w:r>
        <w:rPr>
          <w:color w:val="1C211C"/>
          <w:spacing w:val="-31"/>
          <w:w w:val="110"/>
        </w:rPr>
        <w:t> </w:t>
      </w:r>
      <w:r>
        <w:rPr>
          <w:color w:val="1C211C"/>
          <w:w w:val="110"/>
        </w:rPr>
        <w:t>a</w:t>
      </w:r>
      <w:r>
        <w:rPr>
          <w:color w:val="1C211C"/>
          <w:spacing w:val="-30"/>
          <w:w w:val="110"/>
        </w:rPr>
        <w:t> </w:t>
      </w:r>
      <w:r>
        <w:rPr>
          <w:color w:val="1C211C"/>
          <w:w w:val="110"/>
        </w:rPr>
        <w:t>Program</w:t>
      </w:r>
      <w:r>
        <w:rPr>
          <w:color w:val="1C211C"/>
          <w:spacing w:val="-28"/>
          <w:w w:val="110"/>
        </w:rPr>
        <w:t> </w:t>
      </w:r>
      <w:r>
        <w:rPr>
          <w:color w:val="1C211C"/>
          <w:w w:val="110"/>
        </w:rPr>
        <w:t>of</w:t>
      </w:r>
      <w:r>
        <w:rPr>
          <w:color w:val="1C211C"/>
          <w:spacing w:val="-10"/>
          <w:w w:val="110"/>
        </w:rPr>
        <w:t> </w:t>
      </w:r>
      <w:r>
        <w:rPr>
          <w:color w:val="1C211C"/>
          <w:w w:val="110"/>
        </w:rPr>
        <w:t>All-Inclusive</w:t>
      </w:r>
      <w:r>
        <w:rPr>
          <w:color w:val="1C211C"/>
          <w:spacing w:val="-23"/>
          <w:w w:val="110"/>
        </w:rPr>
        <w:t> </w:t>
      </w:r>
      <w:r>
        <w:rPr>
          <w:color w:val="1C211C"/>
          <w:w w:val="110"/>
        </w:rPr>
        <w:t>Care</w:t>
      </w:r>
      <w:r>
        <w:rPr>
          <w:color w:val="1C211C"/>
          <w:spacing w:val="-28"/>
          <w:w w:val="110"/>
        </w:rPr>
        <w:t> </w:t>
      </w:r>
      <w:r>
        <w:rPr>
          <w:color w:val="1C211C"/>
          <w:w w:val="110"/>
        </w:rPr>
        <w:t>for</w:t>
      </w:r>
      <w:r>
        <w:rPr>
          <w:color w:val="1C211C"/>
          <w:spacing w:val="-2"/>
          <w:w w:val="110"/>
        </w:rPr>
        <w:t> </w:t>
      </w:r>
      <w:r>
        <w:rPr>
          <w:color w:val="1C211C"/>
          <w:w w:val="110"/>
        </w:rPr>
        <w:t>the</w:t>
      </w:r>
      <w:r>
        <w:rPr>
          <w:color w:val="1C211C"/>
          <w:spacing w:val="-11"/>
          <w:w w:val="110"/>
        </w:rPr>
        <w:t> </w:t>
      </w:r>
      <w:r>
        <w:rPr>
          <w:color w:val="1C211C"/>
          <w:w w:val="110"/>
        </w:rPr>
        <w:t>Elderly</w:t>
      </w:r>
      <w:r>
        <w:rPr>
          <w:color w:val="1C211C"/>
          <w:spacing w:val="-32"/>
          <w:w w:val="110"/>
        </w:rPr>
        <w:t> </w:t>
      </w:r>
      <w:r>
        <w:rPr>
          <w:color w:val="1C211C"/>
          <w:w w:val="110"/>
        </w:rPr>
        <w:t>that</w:t>
      </w:r>
      <w:r>
        <w:rPr>
          <w:color w:val="1C211C"/>
          <w:spacing w:val="-24"/>
          <w:w w:val="110"/>
        </w:rPr>
        <w:t> </w:t>
      </w:r>
      <w:r>
        <w:rPr>
          <w:color w:val="1C211C"/>
          <w:w w:val="110"/>
        </w:rPr>
        <w:t>has</w:t>
      </w:r>
      <w:r>
        <w:rPr>
          <w:color w:val="1C211C"/>
          <w:spacing w:val="-31"/>
          <w:w w:val="110"/>
        </w:rPr>
        <w:t> </w:t>
      </w:r>
      <w:r>
        <w:rPr>
          <w:color w:val="1C211C"/>
          <w:w w:val="110"/>
        </w:rPr>
        <w:t>operated</w:t>
      </w:r>
      <w:r>
        <w:rPr>
          <w:color w:val="1C211C"/>
          <w:spacing w:val="-29"/>
          <w:w w:val="110"/>
        </w:rPr>
        <w:t> </w:t>
      </w:r>
      <w:r>
        <w:rPr>
          <w:color w:val="1C211C"/>
          <w:w w:val="110"/>
        </w:rPr>
        <w:t>in</w:t>
      </w:r>
      <w:r>
        <w:rPr>
          <w:color w:val="1C211C"/>
          <w:spacing w:val="-19"/>
          <w:w w:val="110"/>
        </w:rPr>
        <w:t> </w:t>
      </w:r>
      <w:r>
        <w:rPr>
          <w:color w:val="1C211C"/>
          <w:w w:val="110"/>
        </w:rPr>
        <w:t>West</w:t>
      </w:r>
      <w:r>
        <w:rPr>
          <w:color w:val="1C211C"/>
          <w:spacing w:val="-34"/>
          <w:w w:val="110"/>
        </w:rPr>
        <w:t> </w:t>
      </w:r>
      <w:r>
        <w:rPr>
          <w:color w:val="1C211C"/>
          <w:w w:val="110"/>
        </w:rPr>
        <w:t>Springfeld, MA for four years. Today, we serve 238 Medicare beneficiaries, all of whom have </w:t>
      </w:r>
      <w:r>
        <w:rPr>
          <w:color w:val="2D3331"/>
          <w:w w:val="110"/>
        </w:rPr>
        <w:t>significant </w:t>
      </w:r>
      <w:r>
        <w:rPr>
          <w:color w:val="1C211C"/>
          <w:w w:val="110"/>
        </w:rPr>
        <w:t>and complex chronic medical conditions in addition to functional and/or cognitive impairments</w:t>
      </w:r>
      <w:r>
        <w:rPr>
          <w:color w:val="4B4F4D"/>
          <w:w w:val="110"/>
        </w:rPr>
        <w:t>. </w:t>
      </w:r>
      <w:r>
        <w:rPr>
          <w:color w:val="1C211C"/>
          <w:w w:val="110"/>
        </w:rPr>
        <w:t>We are responsible</w:t>
      </w:r>
      <w:r>
        <w:rPr>
          <w:color w:val="1C211C"/>
          <w:spacing w:val="-23"/>
          <w:w w:val="110"/>
        </w:rPr>
        <w:t> </w:t>
      </w:r>
      <w:r>
        <w:rPr>
          <w:color w:val="1C211C"/>
          <w:w w:val="110"/>
        </w:rPr>
        <w:t>for</w:t>
      </w:r>
      <w:r>
        <w:rPr>
          <w:color w:val="1C211C"/>
          <w:spacing w:val="-23"/>
          <w:w w:val="110"/>
        </w:rPr>
        <w:t> </w:t>
      </w:r>
      <w:r>
        <w:rPr>
          <w:color w:val="1C211C"/>
          <w:w w:val="110"/>
        </w:rPr>
        <w:t>providing</w:t>
      </w:r>
      <w:r>
        <w:rPr>
          <w:color w:val="1C211C"/>
          <w:spacing w:val="-30"/>
          <w:w w:val="110"/>
        </w:rPr>
        <w:t> </w:t>
      </w:r>
      <w:r>
        <w:rPr>
          <w:color w:val="1C211C"/>
          <w:w w:val="110"/>
        </w:rPr>
        <w:t>all</w:t>
      </w:r>
      <w:r>
        <w:rPr>
          <w:color w:val="1C211C"/>
          <w:spacing w:val="-34"/>
          <w:w w:val="110"/>
        </w:rPr>
        <w:t> </w:t>
      </w:r>
      <w:r>
        <w:rPr>
          <w:color w:val="1C211C"/>
          <w:w w:val="110"/>
        </w:rPr>
        <w:t>Medicare</w:t>
      </w:r>
      <w:r>
        <w:rPr>
          <w:color w:val="1C211C"/>
          <w:spacing w:val="-26"/>
          <w:w w:val="110"/>
        </w:rPr>
        <w:t> </w:t>
      </w:r>
      <w:r>
        <w:rPr>
          <w:color w:val="1C211C"/>
          <w:w w:val="110"/>
        </w:rPr>
        <w:t>(and</w:t>
      </w:r>
      <w:r>
        <w:rPr>
          <w:color w:val="1C211C"/>
          <w:spacing w:val="-32"/>
          <w:w w:val="110"/>
        </w:rPr>
        <w:t> </w:t>
      </w:r>
      <w:r>
        <w:rPr>
          <w:color w:val="1C211C"/>
          <w:w w:val="110"/>
        </w:rPr>
        <w:t>Medicaid)</w:t>
      </w:r>
      <w:r>
        <w:rPr>
          <w:color w:val="1C211C"/>
          <w:spacing w:val="-32"/>
          <w:w w:val="110"/>
        </w:rPr>
        <w:t> </w:t>
      </w:r>
      <w:r>
        <w:rPr>
          <w:color w:val="1C211C"/>
          <w:w w:val="110"/>
        </w:rPr>
        <w:t>covered</w:t>
      </w:r>
      <w:r>
        <w:rPr>
          <w:color w:val="1C211C"/>
          <w:spacing w:val="-27"/>
          <w:w w:val="110"/>
        </w:rPr>
        <w:t> </w:t>
      </w:r>
      <w:r>
        <w:rPr>
          <w:color w:val="2D3331"/>
          <w:w w:val="110"/>
        </w:rPr>
        <w:t>services</w:t>
      </w:r>
      <w:r>
        <w:rPr>
          <w:color w:val="2D3331"/>
          <w:spacing w:val="-31"/>
          <w:w w:val="110"/>
        </w:rPr>
        <w:t> </w:t>
      </w:r>
      <w:r>
        <w:rPr>
          <w:color w:val="1C211C"/>
          <w:w w:val="110"/>
        </w:rPr>
        <w:t>for</w:t>
      </w:r>
      <w:r>
        <w:rPr>
          <w:color w:val="1C211C"/>
          <w:spacing w:val="-9"/>
          <w:w w:val="110"/>
        </w:rPr>
        <w:t> </w:t>
      </w:r>
      <w:r>
        <w:rPr>
          <w:color w:val="1C211C"/>
          <w:w w:val="110"/>
        </w:rPr>
        <w:t>our</w:t>
      </w:r>
      <w:r>
        <w:rPr>
          <w:color w:val="1C211C"/>
          <w:spacing w:val="-13"/>
          <w:w w:val="110"/>
        </w:rPr>
        <w:t> </w:t>
      </w:r>
      <w:r>
        <w:rPr>
          <w:color w:val="2D3331"/>
          <w:w w:val="110"/>
        </w:rPr>
        <w:t>exclusively</w:t>
      </w:r>
      <w:r>
        <w:rPr>
          <w:color w:val="2D3331"/>
          <w:spacing w:val="-24"/>
          <w:w w:val="110"/>
        </w:rPr>
        <w:t> </w:t>
      </w:r>
      <w:r>
        <w:rPr>
          <w:color w:val="1C211C"/>
          <w:w w:val="110"/>
        </w:rPr>
        <w:t>nursing</w:t>
      </w:r>
      <w:r>
        <w:rPr>
          <w:color w:val="1C211C"/>
          <w:spacing w:val="-34"/>
          <w:w w:val="110"/>
        </w:rPr>
        <w:t> </w:t>
      </w:r>
      <w:r>
        <w:rPr>
          <w:color w:val="1C211C"/>
          <w:w w:val="110"/>
        </w:rPr>
        <w:t>home </w:t>
      </w:r>
      <w:r>
        <w:rPr>
          <w:color w:val="2D3331"/>
          <w:w w:val="110"/>
        </w:rPr>
        <w:t>eligible, </w:t>
      </w:r>
      <w:r>
        <w:rPr>
          <w:color w:val="1C211C"/>
          <w:w w:val="110"/>
        </w:rPr>
        <w:t>typically dual </w:t>
      </w:r>
      <w:r>
        <w:rPr>
          <w:color w:val="2D3331"/>
          <w:w w:val="110"/>
        </w:rPr>
        <w:t>eligible </w:t>
      </w:r>
      <w:r>
        <w:rPr>
          <w:color w:val="1C211C"/>
          <w:w w:val="110"/>
        </w:rPr>
        <w:t>participant population</w:t>
      </w:r>
      <w:r>
        <w:rPr>
          <w:color w:val="4B4F4D"/>
          <w:w w:val="110"/>
        </w:rPr>
        <w:t>. </w:t>
      </w:r>
      <w:r>
        <w:rPr>
          <w:color w:val="1C211C"/>
          <w:w w:val="110"/>
        </w:rPr>
        <w:t>Utilizing a participant-centered, interdisciplinary team approach </w:t>
      </w:r>
      <w:r>
        <w:rPr>
          <w:color w:val="2D3331"/>
          <w:w w:val="110"/>
        </w:rPr>
        <w:t>to </w:t>
      </w:r>
      <w:r>
        <w:rPr>
          <w:color w:val="1C211C"/>
          <w:w w:val="110"/>
        </w:rPr>
        <w:t>assessment, care planning </w:t>
      </w:r>
      <w:r>
        <w:rPr>
          <w:color w:val="2D3331"/>
          <w:w w:val="110"/>
        </w:rPr>
        <w:t>and service </w:t>
      </w:r>
      <w:r>
        <w:rPr>
          <w:color w:val="1C211C"/>
          <w:w w:val="110"/>
        </w:rPr>
        <w:t>delivery, we comprehensively address our participants' needs for preventive, primary, </w:t>
      </w:r>
      <w:r>
        <w:rPr>
          <w:color w:val="2D3331"/>
          <w:w w:val="110"/>
        </w:rPr>
        <w:t>acute </w:t>
      </w:r>
      <w:r>
        <w:rPr>
          <w:color w:val="1C211C"/>
          <w:w w:val="110"/>
        </w:rPr>
        <w:t>and behavioral health care, as well as </w:t>
      </w:r>
      <w:r>
        <w:rPr>
          <w:color w:val="1C211C"/>
          <w:spacing w:val="3"/>
          <w:w w:val="110"/>
        </w:rPr>
        <w:t>longterm </w:t>
      </w:r>
      <w:r>
        <w:rPr>
          <w:color w:val="2D3331"/>
          <w:w w:val="105"/>
        </w:rPr>
        <w:t>services and</w:t>
      </w:r>
      <w:r>
        <w:rPr>
          <w:color w:val="2D3331"/>
          <w:spacing w:val="-34"/>
          <w:w w:val="105"/>
        </w:rPr>
        <w:t> </w:t>
      </w:r>
      <w:r>
        <w:rPr>
          <w:color w:val="2D3331"/>
          <w:w w:val="105"/>
        </w:rPr>
        <w:t>supports.</w:t>
      </w:r>
    </w:p>
    <w:p>
      <w:pPr>
        <w:pStyle w:val="BodyText"/>
        <w:rPr>
          <w:sz w:val="18"/>
        </w:rPr>
      </w:pPr>
    </w:p>
    <w:p>
      <w:pPr>
        <w:pStyle w:val="BodyText"/>
        <w:spacing w:line="297" w:lineRule="auto" w:before="1"/>
        <w:ind w:left="119" w:right="177" w:firstLine="3"/>
      </w:pPr>
      <w:r>
        <w:rPr>
          <w:color w:val="1C211C"/>
          <w:w w:val="105"/>
        </w:rPr>
        <w:t>Mercy </w:t>
      </w:r>
      <w:r>
        <w:rPr>
          <w:color w:val="1C211C"/>
          <w:spacing w:val="-8"/>
          <w:w w:val="105"/>
        </w:rPr>
        <w:t>LIFE</w:t>
      </w:r>
      <w:r>
        <w:rPr>
          <w:color w:val="4B4F4D"/>
          <w:spacing w:val="-8"/>
          <w:w w:val="105"/>
        </w:rPr>
        <w:t>, </w:t>
      </w:r>
      <w:r>
        <w:rPr>
          <w:color w:val="1C211C"/>
          <w:w w:val="105"/>
        </w:rPr>
        <w:t>Inc. would </w:t>
      </w:r>
      <w:r>
        <w:rPr>
          <w:color w:val="2D3331"/>
          <w:w w:val="105"/>
        </w:rPr>
        <w:t>like </w:t>
      </w:r>
      <w:r>
        <w:rPr>
          <w:color w:val="1C211C"/>
          <w:w w:val="105"/>
        </w:rPr>
        <w:t>to express its </w:t>
      </w:r>
      <w:r>
        <w:rPr>
          <w:color w:val="2D3331"/>
          <w:w w:val="105"/>
        </w:rPr>
        <w:t>support </w:t>
      </w:r>
      <w:r>
        <w:rPr>
          <w:color w:val="1C211C"/>
          <w:w w:val="105"/>
        </w:rPr>
        <w:t>for the </w:t>
      </w:r>
      <w:r>
        <w:rPr>
          <w:color w:val="2D3331"/>
          <w:w w:val="105"/>
        </w:rPr>
        <w:t>comments submitted </w:t>
      </w:r>
      <w:r>
        <w:rPr>
          <w:color w:val="1C211C"/>
          <w:w w:val="105"/>
        </w:rPr>
        <w:t>by </w:t>
      </w:r>
      <w:r>
        <w:rPr>
          <w:color w:val="2D3331"/>
          <w:w w:val="105"/>
        </w:rPr>
        <w:t>the National </w:t>
      </w:r>
      <w:r>
        <w:rPr>
          <w:color w:val="1C211C"/>
          <w:w w:val="105"/>
        </w:rPr>
        <w:t>PACE Association</w:t>
      </w:r>
      <w:r>
        <w:rPr>
          <w:color w:val="1C211C"/>
          <w:spacing w:val="-12"/>
          <w:w w:val="105"/>
        </w:rPr>
        <w:t> </w:t>
      </w:r>
      <w:r>
        <w:rPr>
          <w:color w:val="1C211C"/>
          <w:w w:val="105"/>
        </w:rPr>
        <w:t>(NPA)</w:t>
      </w:r>
      <w:r>
        <w:rPr>
          <w:color w:val="1C211C"/>
          <w:spacing w:val="-1"/>
          <w:w w:val="105"/>
        </w:rPr>
        <w:t> </w:t>
      </w:r>
      <w:r>
        <w:rPr>
          <w:color w:val="1C211C"/>
          <w:w w:val="105"/>
        </w:rPr>
        <w:t>on</w:t>
      </w:r>
      <w:r>
        <w:rPr>
          <w:color w:val="1C211C"/>
          <w:spacing w:val="6"/>
          <w:w w:val="105"/>
        </w:rPr>
        <w:t> </w:t>
      </w:r>
      <w:r>
        <w:rPr>
          <w:color w:val="1C211C"/>
          <w:w w:val="105"/>
        </w:rPr>
        <w:t>behalf</w:t>
      </w:r>
      <w:r>
        <w:rPr>
          <w:color w:val="1C211C"/>
          <w:spacing w:val="-9"/>
          <w:w w:val="105"/>
        </w:rPr>
        <w:t> </w:t>
      </w:r>
      <w:r>
        <w:rPr>
          <w:color w:val="1C211C"/>
          <w:w w:val="105"/>
        </w:rPr>
        <w:t>of</w:t>
      </w:r>
      <w:r>
        <w:rPr>
          <w:color w:val="1C211C"/>
          <w:spacing w:val="5"/>
          <w:w w:val="105"/>
        </w:rPr>
        <w:t> </w:t>
      </w:r>
      <w:r>
        <w:rPr>
          <w:color w:val="2D3331"/>
          <w:w w:val="105"/>
        </w:rPr>
        <w:t>its</w:t>
      </w:r>
      <w:r>
        <w:rPr>
          <w:color w:val="2D3331"/>
          <w:spacing w:val="-7"/>
          <w:w w:val="105"/>
        </w:rPr>
        <w:t> </w:t>
      </w:r>
      <w:r>
        <w:rPr>
          <w:color w:val="1C211C"/>
          <w:w w:val="105"/>
        </w:rPr>
        <w:t>members.</w:t>
      </w:r>
      <w:r>
        <w:rPr>
          <w:color w:val="1C211C"/>
          <w:spacing w:val="-5"/>
          <w:w w:val="105"/>
        </w:rPr>
        <w:t> </w:t>
      </w:r>
      <w:r>
        <w:rPr>
          <w:color w:val="1C211C"/>
          <w:w w:val="105"/>
        </w:rPr>
        <w:t>We</w:t>
      </w:r>
      <w:r>
        <w:rPr>
          <w:color w:val="1C211C"/>
          <w:spacing w:val="-11"/>
          <w:w w:val="105"/>
        </w:rPr>
        <w:t> </w:t>
      </w:r>
      <w:r>
        <w:rPr>
          <w:color w:val="1C211C"/>
          <w:w w:val="105"/>
        </w:rPr>
        <w:t>believe</w:t>
      </w:r>
      <w:r>
        <w:rPr>
          <w:color w:val="1C211C"/>
          <w:spacing w:val="-5"/>
          <w:w w:val="105"/>
        </w:rPr>
        <w:t> </w:t>
      </w:r>
      <w:r>
        <w:rPr>
          <w:color w:val="1C211C"/>
          <w:w w:val="105"/>
        </w:rPr>
        <w:t>NPA's</w:t>
      </w:r>
      <w:r>
        <w:rPr>
          <w:color w:val="1C211C"/>
          <w:spacing w:val="-12"/>
          <w:w w:val="105"/>
        </w:rPr>
        <w:t> </w:t>
      </w:r>
      <w:r>
        <w:rPr>
          <w:color w:val="1C211C"/>
          <w:w w:val="105"/>
        </w:rPr>
        <w:t>comments</w:t>
      </w:r>
      <w:r>
        <w:rPr>
          <w:color w:val="1C211C"/>
          <w:spacing w:val="-4"/>
          <w:w w:val="105"/>
        </w:rPr>
        <w:t> </w:t>
      </w:r>
      <w:r>
        <w:rPr>
          <w:color w:val="1C211C"/>
          <w:w w:val="105"/>
        </w:rPr>
        <w:t>address</w:t>
      </w:r>
      <w:r>
        <w:rPr>
          <w:color w:val="1C211C"/>
          <w:spacing w:val="-11"/>
          <w:w w:val="105"/>
        </w:rPr>
        <w:t> </w:t>
      </w:r>
      <w:r>
        <w:rPr>
          <w:color w:val="1C211C"/>
          <w:w w:val="105"/>
        </w:rPr>
        <w:t>the</w:t>
      </w:r>
      <w:r>
        <w:rPr>
          <w:color w:val="1C211C"/>
          <w:spacing w:val="13"/>
          <w:w w:val="105"/>
        </w:rPr>
        <w:t> </w:t>
      </w:r>
      <w:r>
        <w:rPr>
          <w:color w:val="1C211C"/>
          <w:w w:val="105"/>
        </w:rPr>
        <w:t>issues</w:t>
      </w:r>
      <w:r>
        <w:rPr>
          <w:color w:val="1C211C"/>
          <w:spacing w:val="-9"/>
          <w:w w:val="105"/>
        </w:rPr>
        <w:t> </w:t>
      </w:r>
      <w:r>
        <w:rPr>
          <w:color w:val="1C211C"/>
          <w:w w:val="105"/>
        </w:rPr>
        <w:t>of</w:t>
      </w:r>
      <w:r>
        <w:rPr>
          <w:color w:val="1C211C"/>
          <w:spacing w:val="2"/>
          <w:w w:val="105"/>
        </w:rPr>
        <w:t> </w:t>
      </w:r>
      <w:r>
        <w:rPr>
          <w:color w:val="1C211C"/>
          <w:w w:val="105"/>
        </w:rPr>
        <w:t>greatest </w:t>
      </w:r>
      <w:r>
        <w:rPr>
          <w:color w:val="2D3331"/>
          <w:w w:val="105"/>
        </w:rPr>
        <w:t>importance </w:t>
      </w:r>
      <w:r>
        <w:rPr>
          <w:color w:val="1C211C"/>
          <w:w w:val="105"/>
        </w:rPr>
        <w:t>to PACE organizations, most importantly, the need for CMS to reconsider its proposed normalization</w:t>
      </w:r>
      <w:r>
        <w:rPr>
          <w:color w:val="1C211C"/>
          <w:spacing w:val="6"/>
          <w:w w:val="105"/>
        </w:rPr>
        <w:t> </w:t>
      </w:r>
      <w:r>
        <w:rPr>
          <w:color w:val="1C211C"/>
          <w:w w:val="105"/>
        </w:rPr>
        <w:t>factor</w:t>
      </w:r>
      <w:r>
        <w:rPr>
          <w:color w:val="1C211C"/>
          <w:spacing w:val="-5"/>
          <w:w w:val="105"/>
        </w:rPr>
        <w:t> </w:t>
      </w:r>
      <w:r>
        <w:rPr>
          <w:color w:val="1C211C"/>
          <w:w w:val="105"/>
        </w:rPr>
        <w:t>for</w:t>
      </w:r>
      <w:r>
        <w:rPr>
          <w:color w:val="1C211C"/>
          <w:spacing w:val="9"/>
          <w:w w:val="105"/>
        </w:rPr>
        <w:t> </w:t>
      </w:r>
      <w:r>
        <w:rPr>
          <w:color w:val="1C211C"/>
          <w:w w:val="105"/>
        </w:rPr>
        <w:t>PACE</w:t>
      </w:r>
      <w:r>
        <w:rPr>
          <w:color w:val="1C211C"/>
          <w:spacing w:val="-3"/>
          <w:w w:val="105"/>
        </w:rPr>
        <w:t> </w:t>
      </w:r>
      <w:r>
        <w:rPr>
          <w:color w:val="1C211C"/>
          <w:w w:val="105"/>
        </w:rPr>
        <w:t>in</w:t>
      </w:r>
      <w:r>
        <w:rPr>
          <w:color w:val="1C211C"/>
          <w:spacing w:val="27"/>
          <w:w w:val="105"/>
        </w:rPr>
        <w:t> </w:t>
      </w:r>
      <w:r>
        <w:rPr>
          <w:color w:val="1C211C"/>
          <w:w w:val="105"/>
        </w:rPr>
        <w:t>CY</w:t>
      </w:r>
      <w:r>
        <w:rPr>
          <w:color w:val="1C211C"/>
          <w:spacing w:val="-16"/>
          <w:w w:val="105"/>
        </w:rPr>
        <w:t> </w:t>
      </w:r>
      <w:r>
        <w:rPr>
          <w:color w:val="1C211C"/>
          <w:w w:val="105"/>
        </w:rPr>
        <w:t>2019.</w:t>
      </w:r>
      <w:r>
        <w:rPr>
          <w:color w:val="1C211C"/>
          <w:spacing w:val="-12"/>
          <w:w w:val="105"/>
        </w:rPr>
        <w:t> </w:t>
      </w:r>
      <w:r>
        <w:rPr>
          <w:color w:val="1C211C"/>
          <w:w w:val="105"/>
        </w:rPr>
        <w:t>We</w:t>
      </w:r>
      <w:r>
        <w:rPr>
          <w:color w:val="1C211C"/>
          <w:spacing w:val="-5"/>
          <w:w w:val="105"/>
        </w:rPr>
        <w:t> </w:t>
      </w:r>
      <w:r>
        <w:rPr>
          <w:color w:val="1C211C"/>
          <w:w w:val="105"/>
        </w:rPr>
        <w:t>would</w:t>
      </w:r>
      <w:r>
        <w:rPr>
          <w:color w:val="1C211C"/>
          <w:spacing w:val="-8"/>
          <w:w w:val="105"/>
        </w:rPr>
        <w:t> </w:t>
      </w:r>
      <w:r>
        <w:rPr>
          <w:color w:val="1C211C"/>
          <w:w w:val="105"/>
        </w:rPr>
        <w:t>very</w:t>
      </w:r>
      <w:r>
        <w:rPr>
          <w:color w:val="1C211C"/>
          <w:spacing w:val="-16"/>
          <w:w w:val="105"/>
        </w:rPr>
        <w:t> </w:t>
      </w:r>
      <w:r>
        <w:rPr>
          <w:color w:val="1C211C"/>
          <w:w w:val="105"/>
        </w:rPr>
        <w:t>much</w:t>
      </w:r>
      <w:r>
        <w:rPr>
          <w:color w:val="1C211C"/>
          <w:spacing w:val="-13"/>
          <w:w w:val="105"/>
        </w:rPr>
        <w:t> </w:t>
      </w:r>
      <w:r>
        <w:rPr>
          <w:color w:val="1C211C"/>
          <w:w w:val="105"/>
        </w:rPr>
        <w:t>appreciate</w:t>
      </w:r>
      <w:r>
        <w:rPr>
          <w:color w:val="1C211C"/>
          <w:spacing w:val="-8"/>
          <w:w w:val="105"/>
        </w:rPr>
        <w:t> </w:t>
      </w:r>
      <w:r>
        <w:rPr>
          <w:color w:val="1C211C"/>
          <w:w w:val="105"/>
        </w:rPr>
        <w:t>CMS'</w:t>
      </w:r>
      <w:r>
        <w:rPr>
          <w:color w:val="1C211C"/>
          <w:spacing w:val="-11"/>
          <w:w w:val="105"/>
        </w:rPr>
        <w:t> </w:t>
      </w:r>
      <w:r>
        <w:rPr>
          <w:color w:val="2D3331"/>
          <w:w w:val="105"/>
        </w:rPr>
        <w:t>consideration</w:t>
      </w:r>
      <w:r>
        <w:rPr>
          <w:color w:val="2D3331"/>
          <w:spacing w:val="-9"/>
          <w:w w:val="105"/>
        </w:rPr>
        <w:t> </w:t>
      </w:r>
      <w:r>
        <w:rPr>
          <w:color w:val="1C211C"/>
          <w:w w:val="105"/>
        </w:rPr>
        <w:t>of</w:t>
      </w:r>
      <w:r>
        <w:rPr>
          <w:color w:val="1C211C"/>
          <w:spacing w:val="7"/>
          <w:w w:val="105"/>
        </w:rPr>
        <w:t> </w:t>
      </w:r>
      <w:r>
        <w:rPr>
          <w:color w:val="2D3331"/>
          <w:w w:val="105"/>
        </w:rPr>
        <w:t>NPA</w:t>
      </w:r>
      <w:r>
        <w:rPr>
          <w:color w:val="4B4F4D"/>
          <w:w w:val="105"/>
        </w:rPr>
        <w:t>'</w:t>
      </w:r>
      <w:r>
        <w:rPr>
          <w:color w:val="4B4F4D"/>
          <w:spacing w:val="-34"/>
          <w:w w:val="105"/>
        </w:rPr>
        <w:t> </w:t>
      </w:r>
      <w:r>
        <w:rPr>
          <w:color w:val="1C211C"/>
          <w:w w:val="105"/>
        </w:rPr>
        <w:t>s recommendation to utilize a different timeframe for calculating the normalization factor for CY 2019 </w:t>
      </w:r>
      <w:r>
        <w:rPr>
          <w:color w:val="2D3331"/>
          <w:w w:val="105"/>
        </w:rPr>
        <w:t>which </w:t>
      </w:r>
      <w:r>
        <w:rPr>
          <w:color w:val="1C211C"/>
          <w:w w:val="105"/>
        </w:rPr>
        <w:t>would reduce the  normalization next </w:t>
      </w:r>
      <w:r>
        <w:rPr>
          <w:color w:val="2D3331"/>
          <w:w w:val="105"/>
        </w:rPr>
        <w:t>year, </w:t>
      </w:r>
      <w:r>
        <w:rPr>
          <w:color w:val="1C211C"/>
          <w:w w:val="105"/>
        </w:rPr>
        <w:t>and to then proceed with efforts to recalibrate the</w:t>
      </w:r>
      <w:r>
        <w:rPr>
          <w:color w:val="1C211C"/>
          <w:spacing w:val="55"/>
          <w:w w:val="105"/>
        </w:rPr>
        <w:t> </w:t>
      </w:r>
      <w:r>
        <w:rPr>
          <w:color w:val="1C211C"/>
          <w:w w:val="105"/>
        </w:rPr>
        <w:t>PACE CMS-HCC model in future years </w:t>
      </w:r>
      <w:r>
        <w:rPr>
          <w:color w:val="2D3331"/>
          <w:w w:val="105"/>
        </w:rPr>
        <w:t>to reduce </w:t>
      </w:r>
      <w:r>
        <w:rPr>
          <w:color w:val="1C211C"/>
          <w:w w:val="105"/>
        </w:rPr>
        <w:t>the impact of the normalization factor </w:t>
      </w:r>
      <w:r>
        <w:rPr>
          <w:color w:val="2D3331"/>
          <w:w w:val="105"/>
        </w:rPr>
        <w:t>on subsequent </w:t>
      </w:r>
      <w:r>
        <w:rPr>
          <w:color w:val="1C211C"/>
          <w:w w:val="105"/>
        </w:rPr>
        <w:t>years' risk </w:t>
      </w:r>
      <w:r>
        <w:rPr>
          <w:color w:val="2D3331"/>
          <w:w w:val="105"/>
        </w:rPr>
        <w:t>scores </w:t>
      </w:r>
      <w:r>
        <w:rPr>
          <w:color w:val="1C211C"/>
          <w:w w:val="105"/>
        </w:rPr>
        <w:t>and payments. If the normalization factor proposed by CMS for CY </w:t>
      </w:r>
      <w:r>
        <w:rPr>
          <w:color w:val="2D3331"/>
          <w:w w:val="105"/>
        </w:rPr>
        <w:t>2019 </w:t>
      </w:r>
      <w:r>
        <w:rPr>
          <w:color w:val="1C211C"/>
          <w:w w:val="105"/>
        </w:rPr>
        <w:t>is </w:t>
      </w:r>
      <w:r>
        <w:rPr>
          <w:color w:val="2D3331"/>
          <w:w w:val="105"/>
        </w:rPr>
        <w:t>implemented, </w:t>
      </w:r>
      <w:r>
        <w:rPr>
          <w:color w:val="1C211C"/>
          <w:w w:val="105"/>
        </w:rPr>
        <w:t>we </w:t>
      </w:r>
      <w:r>
        <w:rPr>
          <w:color w:val="2D3331"/>
          <w:w w:val="105"/>
        </w:rPr>
        <w:t>are </w:t>
      </w:r>
      <w:r>
        <w:rPr>
          <w:color w:val="1C211C"/>
          <w:w w:val="105"/>
        </w:rPr>
        <w:t>very concerned about </w:t>
      </w:r>
      <w:r>
        <w:rPr>
          <w:color w:val="2D3331"/>
          <w:w w:val="105"/>
        </w:rPr>
        <w:t>its </w:t>
      </w:r>
      <w:r>
        <w:rPr>
          <w:color w:val="1C211C"/>
          <w:w w:val="105"/>
        </w:rPr>
        <w:t>impact on our CY 2019 </w:t>
      </w:r>
      <w:r>
        <w:rPr>
          <w:color w:val="1C211C"/>
          <w:spacing w:val="1"/>
          <w:w w:val="105"/>
        </w:rPr>
        <w:t> </w:t>
      </w:r>
      <w:r>
        <w:rPr>
          <w:color w:val="1C211C"/>
          <w:w w:val="105"/>
        </w:rPr>
        <w:t>payments.</w:t>
      </w:r>
    </w:p>
    <w:p>
      <w:pPr>
        <w:pStyle w:val="BodyText"/>
        <w:spacing w:before="3"/>
        <w:rPr>
          <w:sz w:val="17"/>
        </w:rPr>
      </w:pPr>
    </w:p>
    <w:p>
      <w:pPr>
        <w:pStyle w:val="BodyText"/>
        <w:spacing w:line="292" w:lineRule="auto"/>
        <w:ind w:left="122" w:hanging="4"/>
      </w:pPr>
      <w:r>
        <w:rPr>
          <w:color w:val="1C211C"/>
          <w:w w:val="105"/>
        </w:rPr>
        <w:t>Thank </w:t>
      </w:r>
      <w:r>
        <w:rPr>
          <w:color w:val="2D3331"/>
          <w:w w:val="105"/>
        </w:rPr>
        <w:t>you </w:t>
      </w:r>
      <w:r>
        <w:rPr>
          <w:color w:val="1C211C"/>
          <w:w w:val="105"/>
        </w:rPr>
        <w:t>for </w:t>
      </w:r>
      <w:r>
        <w:rPr>
          <w:color w:val="2D3331"/>
          <w:w w:val="105"/>
        </w:rPr>
        <w:t>your consideration </w:t>
      </w:r>
      <w:r>
        <w:rPr>
          <w:color w:val="1C211C"/>
          <w:w w:val="105"/>
        </w:rPr>
        <w:t>of our </w:t>
      </w:r>
      <w:r>
        <w:rPr>
          <w:color w:val="2D3331"/>
          <w:w w:val="105"/>
        </w:rPr>
        <w:t>input. </w:t>
      </w:r>
      <w:r>
        <w:rPr>
          <w:color w:val="1C211C"/>
          <w:w w:val="105"/>
        </w:rPr>
        <w:t>If </w:t>
      </w:r>
      <w:r>
        <w:rPr>
          <w:color w:val="2D3331"/>
          <w:w w:val="105"/>
        </w:rPr>
        <w:t>you </w:t>
      </w:r>
      <w:r>
        <w:rPr>
          <w:color w:val="1C211C"/>
          <w:w w:val="105"/>
        </w:rPr>
        <w:t>have questions or need for follow-up, I can be </w:t>
      </w:r>
      <w:r>
        <w:rPr>
          <w:color w:val="2D3331"/>
          <w:w w:val="105"/>
        </w:rPr>
        <w:t>contacted at </w:t>
      </w:r>
      <w:hyperlink r:id="rId6">
        <w:r>
          <w:rPr>
            <w:color w:val="185283"/>
            <w:w w:val="105"/>
            <w:u w:val="thick" w:color="000000"/>
          </w:rPr>
          <w:t>joe</w:t>
        </w:r>
        <w:r>
          <w:rPr>
            <w:color w:val="334267"/>
            <w:w w:val="105"/>
            <w:u w:val="thick" w:color="000000"/>
          </w:rPr>
          <w:t>.</w:t>
        </w:r>
        <w:r>
          <w:rPr>
            <w:color w:val="185283"/>
            <w:w w:val="105"/>
            <w:u w:val="thick" w:color="000000"/>
          </w:rPr>
          <w:t>larkin@sphs.com </w:t>
        </w:r>
      </w:hyperlink>
      <w:r>
        <w:rPr>
          <w:color w:val="2D3331"/>
          <w:w w:val="105"/>
        </w:rPr>
        <w:t>.</w:t>
      </w:r>
    </w:p>
    <w:p>
      <w:pPr>
        <w:pStyle w:val="BodyText"/>
        <w:spacing w:before="10"/>
        <w:rPr>
          <w:sz w:val="23"/>
        </w:rPr>
      </w:pPr>
    </w:p>
    <w:p>
      <w:pPr>
        <w:pStyle w:val="BodyText"/>
        <w:spacing w:line="208" w:lineRule="exact"/>
        <w:ind w:left="113"/>
      </w:pPr>
      <w:r>
        <w:rPr>
          <w:color w:val="2D3331"/>
          <w:w w:val="105"/>
        </w:rPr>
        <w:t>Sincerely,</w:t>
      </w:r>
    </w:p>
    <w:p>
      <w:pPr>
        <w:spacing w:line="557" w:lineRule="exact" w:before="0"/>
        <w:ind w:left="393" w:right="0" w:firstLine="0"/>
        <w:jc w:val="left"/>
        <w:rPr>
          <w:rFonts w:ascii="Times New Roman"/>
          <w:i/>
          <w:sz w:val="52"/>
        </w:rPr>
      </w:pPr>
      <w:r>
        <w:rPr>
          <w:rFonts w:ascii="Times New Roman"/>
          <w:i/>
          <w:color w:val="185283"/>
          <w:w w:val="130"/>
          <w:sz w:val="52"/>
        </w:rPr>
        <w:t>o:;&amp;P1/</w:t>
      </w:r>
    </w:p>
    <w:p>
      <w:pPr>
        <w:pStyle w:val="BodyText"/>
        <w:spacing w:line="188" w:lineRule="exact"/>
        <w:ind w:left="117"/>
      </w:pPr>
      <w:r>
        <w:rPr>
          <w:color w:val="1C211C"/>
          <w:w w:val="105"/>
        </w:rPr>
        <w:t>Joseph Larkin</w:t>
      </w:r>
    </w:p>
    <w:p>
      <w:pPr>
        <w:pStyle w:val="BodyText"/>
        <w:spacing w:before="55"/>
        <w:ind w:left="121"/>
      </w:pPr>
      <w:r>
        <w:rPr>
          <w:color w:val="1C211C"/>
          <w:w w:val="105"/>
        </w:rPr>
        <w:t>Executive Director</w:t>
      </w:r>
    </w:p>
    <w:p>
      <w:pPr>
        <w:pStyle w:val="BodyText"/>
        <w:rPr>
          <w:sz w:val="20"/>
        </w:rPr>
      </w:pPr>
    </w:p>
    <w:p>
      <w:pPr>
        <w:pStyle w:val="BodyText"/>
        <w:rPr>
          <w:sz w:val="20"/>
        </w:rPr>
      </w:pPr>
    </w:p>
    <w:p>
      <w:pPr>
        <w:pStyle w:val="BodyText"/>
        <w:spacing w:before="178"/>
        <w:ind w:left="700"/>
      </w:pPr>
      <w:r>
        <w:rPr>
          <w:color w:val="334267"/>
          <w:w w:val="105"/>
        </w:rPr>
        <w:t>200 Hillside Circle </w:t>
      </w:r>
      <w:r>
        <w:rPr>
          <w:color w:val="485982"/>
          <w:w w:val="105"/>
        </w:rPr>
        <w:t>, </w:t>
      </w:r>
      <w:r>
        <w:rPr>
          <w:color w:val="334267"/>
          <w:w w:val="105"/>
        </w:rPr>
        <w:t>Suite 1 </w:t>
      </w:r>
      <w:r>
        <w:rPr>
          <w:color w:val="485982"/>
          <w:w w:val="105"/>
        </w:rPr>
        <w:t>•  </w:t>
      </w:r>
      <w:r>
        <w:rPr>
          <w:color w:val="334267"/>
          <w:w w:val="105"/>
        </w:rPr>
        <w:t>West Springfield, MA 01089 • 413</w:t>
      </w:r>
      <w:r>
        <w:rPr>
          <w:color w:val="185283"/>
          <w:w w:val="105"/>
        </w:rPr>
        <w:t>-</w:t>
      </w:r>
      <w:r>
        <w:rPr>
          <w:color w:val="334267"/>
          <w:w w:val="105"/>
        </w:rPr>
        <w:t>748-7223 </w:t>
      </w:r>
      <w:r>
        <w:rPr>
          <w:color w:val="485982"/>
          <w:w w:val="105"/>
        </w:rPr>
        <w:t>• </w:t>
      </w:r>
      <w:r>
        <w:rPr>
          <w:color w:val="334267"/>
          <w:w w:val="105"/>
        </w:rPr>
        <w:t>mymercylife </w:t>
      </w:r>
      <w:r>
        <w:rPr>
          <w:color w:val="2D3331"/>
          <w:w w:val="105"/>
        </w:rPr>
        <w:t>.</w:t>
      </w:r>
      <w:r>
        <w:rPr>
          <w:color w:val="334267"/>
          <w:w w:val="105"/>
        </w:rPr>
        <w:t>com</w:t>
      </w:r>
    </w:p>
    <w:sectPr>
      <w:type w:val="continuous"/>
      <w:pgSz w:w="12240" w:h="15840"/>
      <w:pgMar w:top="440" w:bottom="280" w:left="1260" w:right="1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regulations.gov/" TargetMode="External"/><Relationship Id="rId6" Type="http://schemas.openxmlformats.org/officeDocument/2006/relationships/hyperlink" Target="mailto:joe.larkin@sph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2018-06-12T23:19:51Z</dcterms:created>
  <dcterms:modified xsi:type="dcterms:W3CDTF">2018-06-12T23:19:51Z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Xerox WorkCentre 5335</vt:lpwstr>
  </property>
  <property fmtid="{D5CDD505-2E9C-101B-9397-08002B2CF9AE}" pid="4" name="LastSaved">
    <vt:filetime>2018-06-13T00:00:00Z</vt:filetime>
  </property>
</Properties>
</file>