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3AD" w:rsidRDefault="008313AD">
      <w:pPr>
        <w:pStyle w:val="BodyText"/>
        <w:spacing w:before="3"/>
        <w:rPr>
          <w:sz w:val="15"/>
        </w:rPr>
      </w:pPr>
    </w:p>
    <w:p w:rsidR="008313AD" w:rsidRDefault="00F43BA8">
      <w:pPr>
        <w:pStyle w:val="BodyText"/>
        <w:spacing w:before="90"/>
        <w:ind w:left="1440"/>
        <w:jc w:val="both"/>
      </w:pPr>
      <w:r>
        <w:t>March 5, 2018</w:t>
      </w:r>
    </w:p>
    <w:p w:rsidR="008313AD" w:rsidRDefault="008313AD">
      <w:pPr>
        <w:pStyle w:val="BodyText"/>
        <w:rPr>
          <w:sz w:val="26"/>
        </w:rPr>
      </w:pPr>
    </w:p>
    <w:p w:rsidR="008313AD" w:rsidRDefault="00F43BA8">
      <w:pPr>
        <w:pStyle w:val="BodyText"/>
        <w:ind w:left="1440"/>
        <w:jc w:val="both"/>
      </w:pPr>
      <w:r>
        <w:t>Demetrios Kouzoukas</w:t>
      </w:r>
    </w:p>
    <w:p w:rsidR="008313AD" w:rsidRDefault="00F43BA8">
      <w:pPr>
        <w:pStyle w:val="BodyText"/>
        <w:spacing w:before="21" w:line="261" w:lineRule="auto"/>
        <w:ind w:left="1440" w:right="4408"/>
      </w:pPr>
      <w:r>
        <w:t>Principal Deputy Administrator and Director, Center for Medicare Centers for Medicare &amp; Medicaid Services</w:t>
      </w:r>
    </w:p>
    <w:p w:rsidR="008313AD" w:rsidRDefault="00F43BA8">
      <w:pPr>
        <w:pStyle w:val="BodyText"/>
        <w:spacing w:line="259" w:lineRule="auto"/>
        <w:ind w:left="1440" w:right="6441"/>
      </w:pPr>
      <w:r>
        <w:t>Department of Health and Human Services 200 Independence Avenue, S.W. Washington, D.C.</w:t>
      </w:r>
      <w:r>
        <w:rPr>
          <w:spacing w:val="56"/>
        </w:rPr>
        <w:t xml:space="preserve"> </w:t>
      </w:r>
      <w:r>
        <w:t>20201</w:t>
      </w:r>
    </w:p>
    <w:p w:rsidR="008313AD" w:rsidRDefault="008313AD">
      <w:pPr>
        <w:pStyle w:val="BodyText"/>
        <w:rPr>
          <w:sz w:val="26"/>
        </w:rPr>
      </w:pPr>
    </w:p>
    <w:p w:rsidR="008313AD" w:rsidRDefault="008313AD">
      <w:pPr>
        <w:pStyle w:val="BodyText"/>
        <w:spacing w:before="4"/>
        <w:rPr>
          <w:sz w:val="26"/>
        </w:rPr>
      </w:pPr>
    </w:p>
    <w:p w:rsidR="008313AD" w:rsidRDefault="00F43BA8">
      <w:pPr>
        <w:spacing w:before="1" w:line="259" w:lineRule="auto"/>
        <w:ind w:left="1440" w:right="1441"/>
        <w:rPr>
          <w:b/>
          <w:sz w:val="24"/>
        </w:rPr>
      </w:pPr>
      <w:r>
        <w:rPr>
          <w:b/>
          <w:sz w:val="24"/>
        </w:rPr>
        <w:t>Re:  Advance Notice of Methodological Changes for Calendar Year (CY) 2019 for Medicare Advantage (MA) Capitation Rates, Part C and Part D Payment Policies and 2019 Draft Call Letter</w:t>
      </w:r>
      <w:r>
        <w:rPr>
          <w:b/>
          <w:spacing w:val="-8"/>
          <w:sz w:val="24"/>
        </w:rPr>
        <w:t xml:space="preserve"> </w:t>
      </w:r>
      <w:r>
        <w:rPr>
          <w:b/>
          <w:sz w:val="24"/>
        </w:rPr>
        <w:t>(CMS-2017-0163)</w:t>
      </w:r>
    </w:p>
    <w:p w:rsidR="008313AD" w:rsidRDefault="008313AD">
      <w:pPr>
        <w:pStyle w:val="BodyText"/>
        <w:spacing w:before="8"/>
        <w:rPr>
          <w:b/>
          <w:sz w:val="25"/>
        </w:rPr>
      </w:pPr>
    </w:p>
    <w:p w:rsidR="008313AD" w:rsidRDefault="00F43BA8">
      <w:pPr>
        <w:pStyle w:val="BodyText"/>
        <w:ind w:left="1440"/>
        <w:jc w:val="both"/>
      </w:pPr>
      <w:r>
        <w:t>Dear Principal Deputy Administrator Kouzoukas:</w:t>
      </w:r>
    </w:p>
    <w:p w:rsidR="008313AD" w:rsidRDefault="008313AD">
      <w:pPr>
        <w:pStyle w:val="BodyText"/>
        <w:spacing w:before="10"/>
        <w:rPr>
          <w:sz w:val="25"/>
        </w:rPr>
      </w:pPr>
    </w:p>
    <w:p w:rsidR="008313AD" w:rsidRDefault="00F43BA8">
      <w:pPr>
        <w:spacing w:before="1" w:line="276" w:lineRule="exact"/>
        <w:ind w:left="1440" w:right="1437"/>
        <w:jc w:val="both"/>
        <w:rPr>
          <w:sz w:val="24"/>
        </w:rPr>
      </w:pPr>
      <w:r>
        <w:rPr>
          <w:sz w:val="24"/>
        </w:rPr>
        <w:t>On behalf</w:t>
      </w:r>
      <w:r>
        <w:rPr>
          <w:sz w:val="24"/>
        </w:rPr>
        <w:t xml:space="preserve"> of Tivity Health, a leading health improvement and wellness company, we appreciate the opportunity to provide feedback on the </w:t>
      </w:r>
      <w:r>
        <w:rPr>
          <w:i/>
          <w:sz w:val="24"/>
        </w:rPr>
        <w:t>Advance Notice of Methodological Changes for Calendar Year (CY) 2019 for Medicare Advantage (MA) Capitation Rates, Part C and Par</w:t>
      </w:r>
      <w:r>
        <w:rPr>
          <w:i/>
          <w:sz w:val="24"/>
        </w:rPr>
        <w:t>t D Payment Policies and 2019 Draft Call Letter</w:t>
      </w:r>
      <w:r>
        <w:rPr>
          <w:position w:val="9"/>
          <w:sz w:val="16"/>
        </w:rPr>
        <w:t xml:space="preserve">1 </w:t>
      </w:r>
      <w:r>
        <w:rPr>
          <w:sz w:val="24"/>
        </w:rPr>
        <w:t>released by the Centers for Medicare &amp; Medicaid Services (CMS) on February 1, 2018.</w:t>
      </w:r>
    </w:p>
    <w:p w:rsidR="008313AD" w:rsidRDefault="008313AD">
      <w:pPr>
        <w:pStyle w:val="BodyText"/>
        <w:spacing w:before="8"/>
        <w:rPr>
          <w:sz w:val="23"/>
        </w:rPr>
      </w:pPr>
    </w:p>
    <w:p w:rsidR="008313AD" w:rsidRDefault="00F43BA8">
      <w:pPr>
        <w:pStyle w:val="BodyText"/>
        <w:ind w:left="1440" w:right="1436"/>
        <w:jc w:val="both"/>
      </w:pPr>
      <w:r>
        <w:t>At Tivity Health, we partner with consumers, fitness and community centers, healthcare practitioners, and many of the nati</w:t>
      </w:r>
      <w:r>
        <w:t>on’s largest payers and employers to provide fitness and health improvement programs that support healthy living. For example, our SilverSneakers® program</w:t>
      </w:r>
      <w:r>
        <w:rPr>
          <w:spacing w:val="-29"/>
        </w:rPr>
        <w:t xml:space="preserve"> </w:t>
      </w:r>
      <w:r>
        <w:t>is offered</w:t>
      </w:r>
      <w:r>
        <w:rPr>
          <w:spacing w:val="-11"/>
        </w:rPr>
        <w:t xml:space="preserve"> </w:t>
      </w:r>
      <w:r>
        <w:t>as</w:t>
      </w:r>
      <w:r>
        <w:rPr>
          <w:spacing w:val="-13"/>
        </w:rPr>
        <w:t xml:space="preserve"> </w:t>
      </w:r>
      <w:r>
        <w:t>a</w:t>
      </w:r>
      <w:r>
        <w:rPr>
          <w:spacing w:val="-12"/>
        </w:rPr>
        <w:t xml:space="preserve"> </w:t>
      </w:r>
      <w:r>
        <w:t>supplemental</w:t>
      </w:r>
      <w:r>
        <w:rPr>
          <w:spacing w:val="-11"/>
        </w:rPr>
        <w:t xml:space="preserve"> </w:t>
      </w:r>
      <w:r>
        <w:t>benefit</w:t>
      </w:r>
      <w:r>
        <w:rPr>
          <w:spacing w:val="-13"/>
        </w:rPr>
        <w:t xml:space="preserve"> </w:t>
      </w:r>
      <w:r>
        <w:t>to</w:t>
      </w:r>
      <w:r>
        <w:rPr>
          <w:spacing w:val="-13"/>
        </w:rPr>
        <w:t xml:space="preserve"> </w:t>
      </w:r>
      <w:r>
        <w:t>MA</w:t>
      </w:r>
      <w:r>
        <w:rPr>
          <w:spacing w:val="-14"/>
        </w:rPr>
        <w:t xml:space="preserve"> </w:t>
      </w:r>
      <w:r>
        <w:t>plan</w:t>
      </w:r>
      <w:r>
        <w:rPr>
          <w:spacing w:val="-13"/>
        </w:rPr>
        <w:t xml:space="preserve"> </w:t>
      </w:r>
      <w:r>
        <w:t>enrollees</w:t>
      </w:r>
      <w:r>
        <w:rPr>
          <w:spacing w:val="-13"/>
        </w:rPr>
        <w:t xml:space="preserve"> </w:t>
      </w:r>
      <w:r>
        <w:t>to</w:t>
      </w:r>
      <w:r>
        <w:rPr>
          <w:spacing w:val="-13"/>
        </w:rPr>
        <w:t xml:space="preserve"> </w:t>
      </w:r>
      <w:r>
        <w:t>provide</w:t>
      </w:r>
      <w:r>
        <w:rPr>
          <w:spacing w:val="-11"/>
        </w:rPr>
        <w:t xml:space="preserve"> </w:t>
      </w:r>
      <w:r>
        <w:t>members</w:t>
      </w:r>
      <w:r>
        <w:rPr>
          <w:spacing w:val="-12"/>
        </w:rPr>
        <w:t xml:space="preserve"> </w:t>
      </w:r>
      <w:r>
        <w:t>with</w:t>
      </w:r>
      <w:r>
        <w:rPr>
          <w:spacing w:val="-13"/>
        </w:rPr>
        <w:t xml:space="preserve"> </w:t>
      </w:r>
      <w:r>
        <w:t>access</w:t>
      </w:r>
      <w:r>
        <w:rPr>
          <w:spacing w:val="-13"/>
        </w:rPr>
        <w:t xml:space="preserve"> </w:t>
      </w:r>
      <w:r>
        <w:t>to</w:t>
      </w:r>
      <w:r>
        <w:rPr>
          <w:spacing w:val="-13"/>
        </w:rPr>
        <w:t xml:space="preserve"> </w:t>
      </w:r>
      <w:r>
        <w:t xml:space="preserve">physical </w:t>
      </w:r>
      <w:r>
        <w:t>activity</w:t>
      </w:r>
      <w:r>
        <w:rPr>
          <w:spacing w:val="-13"/>
        </w:rPr>
        <w:t xml:space="preserve"> </w:t>
      </w:r>
      <w:r>
        <w:t>and</w:t>
      </w:r>
      <w:r>
        <w:rPr>
          <w:spacing w:val="-11"/>
        </w:rPr>
        <w:t xml:space="preserve"> </w:t>
      </w:r>
      <w:r>
        <w:t>a</w:t>
      </w:r>
      <w:r>
        <w:rPr>
          <w:spacing w:val="-10"/>
        </w:rPr>
        <w:t xml:space="preserve"> </w:t>
      </w:r>
      <w:r>
        <w:t>social</w:t>
      </w:r>
      <w:r>
        <w:rPr>
          <w:spacing w:val="-11"/>
        </w:rPr>
        <w:t xml:space="preserve"> </w:t>
      </w:r>
      <w:r>
        <w:t>network</w:t>
      </w:r>
      <w:r>
        <w:rPr>
          <w:spacing w:val="-12"/>
        </w:rPr>
        <w:t xml:space="preserve"> </w:t>
      </w:r>
      <w:r>
        <w:t>that</w:t>
      </w:r>
      <w:r>
        <w:rPr>
          <w:spacing w:val="-11"/>
        </w:rPr>
        <w:t xml:space="preserve"> </w:t>
      </w:r>
      <w:r>
        <w:t>promotes</w:t>
      </w:r>
      <w:r>
        <w:rPr>
          <w:spacing w:val="-11"/>
        </w:rPr>
        <w:t xml:space="preserve"> </w:t>
      </w:r>
      <w:r>
        <w:t>overall</w:t>
      </w:r>
      <w:r>
        <w:rPr>
          <w:spacing w:val="-8"/>
        </w:rPr>
        <w:t xml:space="preserve"> </w:t>
      </w:r>
      <w:r>
        <w:t>vitality.</w:t>
      </w:r>
      <w:r>
        <w:rPr>
          <w:spacing w:val="-7"/>
        </w:rPr>
        <w:t xml:space="preserve"> </w:t>
      </w:r>
      <w:r>
        <w:t>Tivity</w:t>
      </w:r>
      <w:r>
        <w:rPr>
          <w:spacing w:val="-13"/>
        </w:rPr>
        <w:t xml:space="preserve"> </w:t>
      </w:r>
      <w:r>
        <w:t>Health</w:t>
      </w:r>
      <w:r>
        <w:rPr>
          <w:spacing w:val="-11"/>
        </w:rPr>
        <w:t xml:space="preserve"> </w:t>
      </w:r>
      <w:r>
        <w:t>is</w:t>
      </w:r>
      <w:r>
        <w:rPr>
          <w:spacing w:val="-10"/>
        </w:rPr>
        <w:t xml:space="preserve"> </w:t>
      </w:r>
      <w:r>
        <w:t>dedicated</w:t>
      </w:r>
      <w:r>
        <w:rPr>
          <w:spacing w:val="-12"/>
        </w:rPr>
        <w:t xml:space="preserve"> </w:t>
      </w:r>
      <w:r>
        <w:t>to</w:t>
      </w:r>
      <w:r>
        <w:rPr>
          <w:spacing w:val="-8"/>
        </w:rPr>
        <w:t xml:space="preserve"> </w:t>
      </w:r>
      <w:r>
        <w:t>delivering a consumer experience that empowers individuals to lead healthy and productive</w:t>
      </w:r>
      <w:r>
        <w:rPr>
          <w:spacing w:val="-14"/>
        </w:rPr>
        <w:t xml:space="preserve"> </w:t>
      </w:r>
      <w:r>
        <w:t>lives.</w:t>
      </w:r>
    </w:p>
    <w:p w:rsidR="008313AD" w:rsidRDefault="008313AD">
      <w:pPr>
        <w:pStyle w:val="BodyText"/>
        <w:spacing w:before="2"/>
      </w:pPr>
    </w:p>
    <w:p w:rsidR="008313AD" w:rsidRDefault="00F43BA8">
      <w:pPr>
        <w:pStyle w:val="Heading1"/>
      </w:pPr>
      <w:r>
        <w:t>Health Related Supplemental Benefits</w:t>
      </w:r>
    </w:p>
    <w:p w:rsidR="008313AD" w:rsidRDefault="008313AD">
      <w:pPr>
        <w:pStyle w:val="BodyText"/>
        <w:spacing w:before="8"/>
        <w:rPr>
          <w:b/>
          <w:i/>
          <w:sz w:val="23"/>
        </w:rPr>
      </w:pPr>
    </w:p>
    <w:p w:rsidR="008313AD" w:rsidRDefault="00F43BA8">
      <w:pPr>
        <w:pStyle w:val="BodyText"/>
        <w:spacing w:before="1" w:line="237" w:lineRule="auto"/>
        <w:ind w:left="1440" w:right="1434"/>
        <w:jc w:val="both"/>
      </w:pPr>
      <w:r>
        <w:t>Currently, CMS defines a supplemental health care benefit as an item or service (1) not covered by</w:t>
      </w:r>
      <w:r>
        <w:rPr>
          <w:spacing w:val="-20"/>
        </w:rPr>
        <w:t xml:space="preserve"> </w:t>
      </w:r>
      <w:r>
        <w:t>Original</w:t>
      </w:r>
      <w:r>
        <w:rPr>
          <w:spacing w:val="-14"/>
        </w:rPr>
        <w:t xml:space="preserve"> </w:t>
      </w:r>
      <w:r>
        <w:t>Medicare,</w:t>
      </w:r>
      <w:r>
        <w:rPr>
          <w:spacing w:val="-15"/>
        </w:rPr>
        <w:t xml:space="preserve"> </w:t>
      </w:r>
      <w:r>
        <w:t>(2)</w:t>
      </w:r>
      <w:r>
        <w:rPr>
          <w:spacing w:val="-13"/>
        </w:rPr>
        <w:t xml:space="preserve"> </w:t>
      </w:r>
      <w:r>
        <w:t>that</w:t>
      </w:r>
      <w:r>
        <w:rPr>
          <w:spacing w:val="-15"/>
        </w:rPr>
        <w:t xml:space="preserve"> </w:t>
      </w:r>
      <w:r>
        <w:t>is</w:t>
      </w:r>
      <w:r>
        <w:rPr>
          <w:spacing w:val="-14"/>
        </w:rPr>
        <w:t xml:space="preserve"> </w:t>
      </w:r>
      <w:r>
        <w:t>primarily</w:t>
      </w:r>
      <w:r>
        <w:rPr>
          <w:spacing w:val="-20"/>
        </w:rPr>
        <w:t xml:space="preserve"> </w:t>
      </w:r>
      <w:r>
        <w:t>health</w:t>
      </w:r>
      <w:r>
        <w:rPr>
          <w:spacing w:val="-15"/>
        </w:rPr>
        <w:t xml:space="preserve"> </w:t>
      </w:r>
      <w:r>
        <w:t>related</w:t>
      </w:r>
      <w:r>
        <w:rPr>
          <w:spacing w:val="-15"/>
        </w:rPr>
        <w:t xml:space="preserve"> </w:t>
      </w:r>
      <w:r>
        <w:t>(i.e.</w:t>
      </w:r>
      <w:r>
        <w:rPr>
          <w:spacing w:val="-12"/>
        </w:rPr>
        <w:t xml:space="preserve"> </w:t>
      </w:r>
      <w:r>
        <w:t>primary</w:t>
      </w:r>
      <w:r>
        <w:rPr>
          <w:spacing w:val="-20"/>
        </w:rPr>
        <w:t xml:space="preserve"> </w:t>
      </w:r>
      <w:r>
        <w:t>purpose</w:t>
      </w:r>
      <w:r>
        <w:rPr>
          <w:spacing w:val="-16"/>
        </w:rPr>
        <w:t xml:space="preserve"> </w:t>
      </w:r>
      <w:r>
        <w:t>of</w:t>
      </w:r>
      <w:r>
        <w:rPr>
          <w:spacing w:val="-16"/>
        </w:rPr>
        <w:t xml:space="preserve"> </w:t>
      </w:r>
      <w:r>
        <w:t>the</w:t>
      </w:r>
      <w:r>
        <w:rPr>
          <w:spacing w:val="-15"/>
        </w:rPr>
        <w:t xml:space="preserve"> </w:t>
      </w:r>
      <w:r>
        <w:t>item</w:t>
      </w:r>
      <w:r>
        <w:rPr>
          <w:spacing w:val="-14"/>
        </w:rPr>
        <w:t xml:space="preserve"> </w:t>
      </w:r>
      <w:r>
        <w:t>or</w:t>
      </w:r>
      <w:r>
        <w:rPr>
          <w:spacing w:val="-16"/>
        </w:rPr>
        <w:t xml:space="preserve"> </w:t>
      </w:r>
      <w:r>
        <w:t xml:space="preserve">service is to prevent, cure, or diminish an illness or injury), </w:t>
      </w:r>
      <w:r>
        <w:t>and (3) for which the MA plan must incur a non-zero direct medical cost.</w:t>
      </w:r>
      <w:r>
        <w:rPr>
          <w:position w:val="9"/>
          <w:sz w:val="16"/>
        </w:rPr>
        <w:t xml:space="preserve">2 </w:t>
      </w:r>
      <w:r>
        <w:t>CMS proposes to expand the scope of the primarily health related supplemental benefit standard to more broadly permit MA plans to offer additional supplemental benefits so long as th</w:t>
      </w:r>
      <w:r>
        <w:t>ey are healthcare benefits. Under the proposed interpretation of “primarily health related,” a service or item must diagnose, prevent, or treat an illness or injury, compensate for physical impairments, act to ameliorate the functional/psychological impact</w:t>
      </w:r>
      <w:r>
        <w:t xml:space="preserve"> of injuries or health  conditions,  or  reduce  avoidable  emergency  and  healthcare  utilization.  </w:t>
      </w:r>
      <w:r>
        <w:rPr>
          <w:spacing w:val="48"/>
        </w:rPr>
        <w:t xml:space="preserve"> </w:t>
      </w:r>
      <w:r>
        <w:t>Supplemental</w:t>
      </w:r>
    </w:p>
    <w:p w:rsidR="008313AD" w:rsidRDefault="00F43BA8">
      <w:pPr>
        <w:pStyle w:val="BodyText"/>
        <w:spacing w:before="7"/>
        <w:rPr>
          <w:sz w:val="14"/>
        </w:rPr>
      </w:pPr>
      <w:r>
        <w:pict>
          <v:line id="_x0000_s1029" style="position:absolute;z-index:251656192;mso-wrap-distance-left:0;mso-wrap-distance-right:0;mso-position-horizontal-relative:page" from="1in,10.75pt" to="216.05pt,10.75pt" strokeweight=".72pt">
            <w10:wrap type="topAndBottom" anchorx="page"/>
          </v:line>
        </w:pict>
      </w:r>
    </w:p>
    <w:p w:rsidR="008313AD" w:rsidRDefault="00F43BA8">
      <w:pPr>
        <w:spacing w:before="62"/>
        <w:ind w:left="1440" w:right="1441"/>
        <w:rPr>
          <w:sz w:val="20"/>
        </w:rPr>
      </w:pPr>
      <w:r>
        <w:rPr>
          <w:position w:val="7"/>
          <w:sz w:val="13"/>
        </w:rPr>
        <w:t xml:space="preserve">1 </w:t>
      </w:r>
      <w:r>
        <w:rPr>
          <w:sz w:val="20"/>
        </w:rPr>
        <w:t xml:space="preserve">Part II of the Advance Notice and the Call Letter is available here </w:t>
      </w:r>
      <w:hyperlink r:id="rId6">
        <w:r>
          <w:rPr>
            <w:color w:val="0462C1"/>
            <w:sz w:val="20"/>
            <w:u w:val="single" w:color="0462C1"/>
          </w:rPr>
          <w:t>https://www.cms.gov/Medicare/Health-</w:t>
        </w:r>
      </w:hyperlink>
      <w:r>
        <w:rPr>
          <w:color w:val="0462C1"/>
          <w:sz w:val="20"/>
          <w:u w:val="single" w:color="0462C1"/>
        </w:rPr>
        <w:t xml:space="preserve"> </w:t>
      </w:r>
      <w:hyperlink r:id="rId7">
        <w:r>
          <w:rPr>
            <w:color w:val="0462C1"/>
            <w:sz w:val="20"/>
            <w:u w:val="single" w:color="0462C1"/>
          </w:rPr>
          <w:t>Plans/MedicareAdvtgSpecRateStats/Downloads/Advance2019Part2.pdf</w:t>
        </w:r>
        <w:r>
          <w:rPr>
            <w:sz w:val="20"/>
          </w:rPr>
          <w:t>.</w:t>
        </w:r>
      </w:hyperlink>
    </w:p>
    <w:p w:rsidR="008313AD" w:rsidRDefault="00F43BA8">
      <w:pPr>
        <w:spacing w:line="233" w:lineRule="exact"/>
        <w:ind w:left="1440"/>
        <w:rPr>
          <w:sz w:val="20"/>
        </w:rPr>
      </w:pPr>
      <w:r>
        <w:rPr>
          <w:position w:val="7"/>
          <w:sz w:val="13"/>
        </w:rPr>
        <w:t xml:space="preserve">2 </w:t>
      </w:r>
      <w:r>
        <w:rPr>
          <w:sz w:val="20"/>
        </w:rPr>
        <w:t xml:space="preserve">Section 30.1. </w:t>
      </w:r>
      <w:r>
        <w:rPr>
          <w:i/>
          <w:sz w:val="20"/>
        </w:rPr>
        <w:t>Chapter 4: Benefits and Beneficiary Protections</w:t>
      </w:r>
      <w:r>
        <w:rPr>
          <w:sz w:val="20"/>
        </w:rPr>
        <w:t>. Medicare Managed Care Manual.</w:t>
      </w:r>
    </w:p>
    <w:p w:rsidR="008313AD" w:rsidRDefault="008313AD">
      <w:pPr>
        <w:spacing w:line="233" w:lineRule="exact"/>
        <w:rPr>
          <w:sz w:val="20"/>
        </w:rPr>
        <w:sectPr w:rsidR="008313AD">
          <w:headerReference w:type="default" r:id="rId8"/>
          <w:footerReference w:type="default" r:id="rId9"/>
          <w:type w:val="continuous"/>
          <w:pgSz w:w="12240" w:h="15840"/>
          <w:pgMar w:top="1620" w:right="0" w:bottom="1200" w:left="0" w:header="55" w:footer="1015" w:gutter="0"/>
          <w:pgNumType w:start="1"/>
          <w:cols w:space="720"/>
        </w:sectPr>
      </w:pPr>
    </w:p>
    <w:p w:rsidR="008313AD" w:rsidRDefault="008313AD">
      <w:pPr>
        <w:pStyle w:val="BodyText"/>
        <w:spacing w:before="3"/>
        <w:rPr>
          <w:sz w:val="15"/>
        </w:rPr>
      </w:pPr>
    </w:p>
    <w:p w:rsidR="008313AD" w:rsidRDefault="00F43BA8">
      <w:pPr>
        <w:pStyle w:val="BodyText"/>
        <w:spacing w:before="90"/>
        <w:ind w:left="1440" w:right="1441"/>
        <w:jc w:val="both"/>
      </w:pPr>
      <w:r>
        <w:t>benefits</w:t>
      </w:r>
      <w:r>
        <w:rPr>
          <w:spacing w:val="-3"/>
        </w:rPr>
        <w:t xml:space="preserve"> </w:t>
      </w:r>
      <w:r>
        <w:t>under</w:t>
      </w:r>
      <w:r>
        <w:rPr>
          <w:spacing w:val="-5"/>
        </w:rPr>
        <w:t xml:space="preserve"> </w:t>
      </w:r>
      <w:r>
        <w:t>this</w:t>
      </w:r>
      <w:r>
        <w:rPr>
          <w:spacing w:val="-4"/>
        </w:rPr>
        <w:t xml:space="preserve"> </w:t>
      </w:r>
      <w:r>
        <w:t>broader</w:t>
      </w:r>
      <w:r>
        <w:rPr>
          <w:spacing w:val="-5"/>
        </w:rPr>
        <w:t xml:space="preserve"> </w:t>
      </w:r>
      <w:r>
        <w:t>interpretation</w:t>
      </w:r>
      <w:r>
        <w:rPr>
          <w:spacing w:val="-3"/>
        </w:rPr>
        <w:t xml:space="preserve"> </w:t>
      </w:r>
      <w:r>
        <w:t>must</w:t>
      </w:r>
      <w:r>
        <w:rPr>
          <w:spacing w:val="-3"/>
        </w:rPr>
        <w:t xml:space="preserve"> </w:t>
      </w:r>
      <w:r>
        <w:t>be</w:t>
      </w:r>
      <w:r>
        <w:rPr>
          <w:spacing w:val="-5"/>
        </w:rPr>
        <w:t xml:space="preserve"> </w:t>
      </w:r>
      <w:r>
        <w:t>medically</w:t>
      </w:r>
      <w:r>
        <w:rPr>
          <w:spacing w:val="-9"/>
        </w:rPr>
        <w:t xml:space="preserve"> </w:t>
      </w:r>
      <w:r>
        <w:t>appropriate</w:t>
      </w:r>
      <w:r>
        <w:rPr>
          <w:spacing w:val="-5"/>
        </w:rPr>
        <w:t xml:space="preserve"> </w:t>
      </w:r>
      <w:r>
        <w:t>and</w:t>
      </w:r>
      <w:r>
        <w:rPr>
          <w:spacing w:val="-4"/>
        </w:rPr>
        <w:t xml:space="preserve"> </w:t>
      </w:r>
      <w:r>
        <w:t>ordered</w:t>
      </w:r>
      <w:r>
        <w:rPr>
          <w:spacing w:val="-4"/>
        </w:rPr>
        <w:t xml:space="preserve"> </w:t>
      </w:r>
      <w:r>
        <w:t>by</w:t>
      </w:r>
      <w:r>
        <w:rPr>
          <w:spacing w:val="-9"/>
        </w:rPr>
        <w:t xml:space="preserve"> </w:t>
      </w:r>
      <w:r>
        <w:t>a</w:t>
      </w:r>
      <w:r>
        <w:rPr>
          <w:spacing w:val="-5"/>
        </w:rPr>
        <w:t xml:space="preserve"> </w:t>
      </w:r>
      <w:r>
        <w:t>licensed provider as part of a care plan if not directly provided by</w:t>
      </w:r>
      <w:r>
        <w:rPr>
          <w:spacing w:val="-10"/>
        </w:rPr>
        <w:t xml:space="preserve"> </w:t>
      </w:r>
      <w:r>
        <w:t>one.</w:t>
      </w:r>
    </w:p>
    <w:p w:rsidR="008313AD" w:rsidRDefault="008313AD">
      <w:pPr>
        <w:pStyle w:val="BodyText"/>
        <w:spacing w:before="1"/>
      </w:pPr>
    </w:p>
    <w:p w:rsidR="008313AD" w:rsidRDefault="00F43BA8">
      <w:pPr>
        <w:pStyle w:val="BodyText"/>
        <w:spacing w:line="237" w:lineRule="auto"/>
        <w:ind w:left="1440" w:right="1435"/>
        <w:jc w:val="both"/>
        <w:rPr>
          <w:sz w:val="16"/>
        </w:rPr>
      </w:pPr>
      <w:r>
        <w:t>We urge the agency to include coverage of therapeutic massage as part of this broadening of available supplemental benefits. Over the past 25 years, Tivity Health has developed clinical and operational expertise in managing specialty health benefits and ne</w:t>
      </w:r>
      <w:r>
        <w:t>tworks, including therapeutic massage, chiropractic services, physical therapy, occupational therapy, speech therapy, acupuncture and other complementary and alternative medicine (CAM) services. Based on this experience, we strongly support the agency’s pr</w:t>
      </w:r>
      <w:r>
        <w:t>oposal to better meet the needs of patients by allowing MA plans to exercise more flexibility in the types of services that can be offered as supplemental benefits. However, under current CMS subregulatory guidance, MA plans are expressly prohibited from o</w:t>
      </w:r>
      <w:r>
        <w:t>ffering therapeutic massage, even if performed by a licensed massage therapist, as a supplemental benefit to its members.</w:t>
      </w:r>
      <w:r>
        <w:rPr>
          <w:position w:val="9"/>
          <w:sz w:val="16"/>
        </w:rPr>
        <w:t>3</w:t>
      </w:r>
    </w:p>
    <w:p w:rsidR="008313AD" w:rsidRDefault="008313AD">
      <w:pPr>
        <w:pStyle w:val="BodyText"/>
        <w:spacing w:before="4"/>
      </w:pPr>
    </w:p>
    <w:p w:rsidR="008313AD" w:rsidRDefault="00F43BA8">
      <w:pPr>
        <w:pStyle w:val="BodyText"/>
        <w:spacing w:line="235" w:lineRule="auto"/>
        <w:ind w:left="1440" w:right="1435"/>
        <w:jc w:val="both"/>
      </w:pPr>
      <w:r>
        <w:t>Research over the past decade establishing the health benefits of therapeutic massage has greatly expanded, and the National Institu</w:t>
      </w:r>
      <w:r>
        <w:t>tes of Health (NIH) National Center for Complementary and Integrative</w:t>
      </w:r>
      <w:r>
        <w:rPr>
          <w:spacing w:val="-9"/>
        </w:rPr>
        <w:t xml:space="preserve"> </w:t>
      </w:r>
      <w:r>
        <w:t>Health</w:t>
      </w:r>
      <w:r>
        <w:rPr>
          <w:spacing w:val="-8"/>
        </w:rPr>
        <w:t xml:space="preserve"> </w:t>
      </w:r>
      <w:r>
        <w:t>has</w:t>
      </w:r>
      <w:r>
        <w:rPr>
          <w:spacing w:val="-8"/>
        </w:rPr>
        <w:t xml:space="preserve"> </w:t>
      </w:r>
      <w:r>
        <w:t>explicitly</w:t>
      </w:r>
      <w:r>
        <w:rPr>
          <w:spacing w:val="-16"/>
        </w:rPr>
        <w:t xml:space="preserve"> </w:t>
      </w:r>
      <w:r>
        <w:t>stated</w:t>
      </w:r>
      <w:r>
        <w:rPr>
          <w:spacing w:val="-7"/>
        </w:rPr>
        <w:t xml:space="preserve"> </w:t>
      </w:r>
      <w:r>
        <w:t>that</w:t>
      </w:r>
      <w:r>
        <w:rPr>
          <w:spacing w:val="-9"/>
        </w:rPr>
        <w:t xml:space="preserve"> </w:t>
      </w:r>
      <w:r>
        <w:t>there</w:t>
      </w:r>
      <w:r>
        <w:rPr>
          <w:spacing w:val="-10"/>
        </w:rPr>
        <w:t xml:space="preserve"> </w:t>
      </w:r>
      <w:r>
        <w:t>is</w:t>
      </w:r>
      <w:r>
        <w:rPr>
          <w:spacing w:val="-6"/>
        </w:rPr>
        <w:t xml:space="preserve"> </w:t>
      </w:r>
      <w:r>
        <w:t>scientific</w:t>
      </w:r>
      <w:r>
        <w:rPr>
          <w:spacing w:val="-9"/>
        </w:rPr>
        <w:t xml:space="preserve"> </w:t>
      </w:r>
      <w:r>
        <w:t>evidence</w:t>
      </w:r>
      <w:r>
        <w:rPr>
          <w:spacing w:val="-10"/>
        </w:rPr>
        <w:t xml:space="preserve"> </w:t>
      </w:r>
      <w:r>
        <w:t>that</w:t>
      </w:r>
      <w:r>
        <w:rPr>
          <w:spacing w:val="-6"/>
        </w:rPr>
        <w:t xml:space="preserve"> </w:t>
      </w:r>
      <w:r>
        <w:t>massage</w:t>
      </w:r>
      <w:r>
        <w:rPr>
          <w:spacing w:val="-10"/>
        </w:rPr>
        <w:t xml:space="preserve"> </w:t>
      </w:r>
      <w:r>
        <w:t>may</w:t>
      </w:r>
      <w:r>
        <w:rPr>
          <w:spacing w:val="-13"/>
        </w:rPr>
        <w:t xml:space="preserve"> </w:t>
      </w:r>
      <w:r>
        <w:t>help</w:t>
      </w:r>
      <w:r>
        <w:rPr>
          <w:spacing w:val="-8"/>
        </w:rPr>
        <w:t xml:space="preserve"> </w:t>
      </w:r>
      <w:r>
        <w:t>with back pain and may improve quality of life for people with depression, cancer, and HIV/AIDS.</w:t>
      </w:r>
      <w:r>
        <w:rPr>
          <w:position w:val="9"/>
          <w:sz w:val="16"/>
        </w:rPr>
        <w:t xml:space="preserve">4 </w:t>
      </w:r>
      <w:r>
        <w:t>A g</w:t>
      </w:r>
      <w:r>
        <w:t>rowing</w:t>
      </w:r>
      <w:r>
        <w:rPr>
          <w:spacing w:val="-4"/>
        </w:rPr>
        <w:t xml:space="preserve"> </w:t>
      </w:r>
      <w:r>
        <w:t>body</w:t>
      </w:r>
      <w:r>
        <w:rPr>
          <w:spacing w:val="-9"/>
        </w:rPr>
        <w:t xml:space="preserve"> </w:t>
      </w:r>
      <w:r>
        <w:t>of</w:t>
      </w:r>
      <w:r>
        <w:rPr>
          <w:spacing w:val="-2"/>
        </w:rPr>
        <w:t xml:space="preserve"> </w:t>
      </w:r>
      <w:r>
        <w:t>evidence</w:t>
      </w:r>
      <w:r>
        <w:rPr>
          <w:spacing w:val="-5"/>
        </w:rPr>
        <w:t xml:space="preserve"> </w:t>
      </w:r>
      <w:r>
        <w:t>has</w:t>
      </w:r>
      <w:r>
        <w:rPr>
          <w:spacing w:val="-4"/>
        </w:rPr>
        <w:t xml:space="preserve"> </w:t>
      </w:r>
      <w:r>
        <w:t>demonstrated</w:t>
      </w:r>
      <w:r>
        <w:rPr>
          <w:spacing w:val="-4"/>
        </w:rPr>
        <w:t xml:space="preserve"> </w:t>
      </w:r>
      <w:r>
        <w:t>that</w:t>
      </w:r>
      <w:r>
        <w:rPr>
          <w:spacing w:val="-3"/>
        </w:rPr>
        <w:t xml:space="preserve"> </w:t>
      </w:r>
      <w:r>
        <w:t>therapeutic</w:t>
      </w:r>
      <w:r>
        <w:rPr>
          <w:spacing w:val="-3"/>
        </w:rPr>
        <w:t xml:space="preserve"> </w:t>
      </w:r>
      <w:r>
        <w:t>massage</w:t>
      </w:r>
      <w:r>
        <w:rPr>
          <w:spacing w:val="-5"/>
        </w:rPr>
        <w:t xml:space="preserve"> </w:t>
      </w:r>
      <w:r>
        <w:t>is beneficial</w:t>
      </w:r>
      <w:r>
        <w:rPr>
          <w:spacing w:val="-4"/>
        </w:rPr>
        <w:t xml:space="preserve"> </w:t>
      </w:r>
      <w:r>
        <w:t>for</w:t>
      </w:r>
      <w:r>
        <w:rPr>
          <w:spacing w:val="-5"/>
        </w:rPr>
        <w:t xml:space="preserve"> </w:t>
      </w:r>
      <w:r>
        <w:t>a</w:t>
      </w:r>
      <w:r>
        <w:rPr>
          <w:spacing w:val="-3"/>
        </w:rPr>
        <w:t xml:space="preserve"> </w:t>
      </w:r>
      <w:r>
        <w:t>variety</w:t>
      </w:r>
      <w:r>
        <w:rPr>
          <w:spacing w:val="-6"/>
        </w:rPr>
        <w:t xml:space="preserve"> </w:t>
      </w:r>
      <w:r>
        <w:t>of populations and clinical conditions. Specifically, therapeutic massage has been proven to aid in decreasing blood pressure and stress; improving sleep patterns</w:t>
      </w:r>
      <w:r>
        <w:t xml:space="preserve"> and decreasing insomnia; improving circulation and reduced muscle tension; and improving shoulder range of motion.</w:t>
      </w:r>
      <w:r>
        <w:rPr>
          <w:position w:val="9"/>
          <w:sz w:val="16"/>
        </w:rPr>
        <w:t xml:space="preserve">5 </w:t>
      </w:r>
      <w:r>
        <w:t>Research has also indicated that cancer patients who receive therapeutic massage experience decreased pain, anxiety, depression, fatigue, a</w:t>
      </w:r>
      <w:r>
        <w:t>nd chemotherapy-related physical symptoms.</w:t>
      </w:r>
      <w:r>
        <w:rPr>
          <w:position w:val="9"/>
          <w:sz w:val="16"/>
        </w:rPr>
        <w:t xml:space="preserve">6 </w:t>
      </w:r>
      <w:r>
        <w:t>Potential</w:t>
      </w:r>
      <w:r>
        <w:rPr>
          <w:spacing w:val="20"/>
        </w:rPr>
        <w:t xml:space="preserve"> </w:t>
      </w:r>
      <w:r>
        <w:t>benefits</w:t>
      </w:r>
      <w:r>
        <w:rPr>
          <w:spacing w:val="20"/>
        </w:rPr>
        <w:t xml:space="preserve"> </w:t>
      </w:r>
      <w:r>
        <w:t>of</w:t>
      </w:r>
      <w:r>
        <w:rPr>
          <w:spacing w:val="19"/>
        </w:rPr>
        <w:t xml:space="preserve"> </w:t>
      </w:r>
      <w:r>
        <w:t>massage</w:t>
      </w:r>
      <w:r>
        <w:rPr>
          <w:spacing w:val="19"/>
        </w:rPr>
        <w:t xml:space="preserve"> </w:t>
      </w:r>
      <w:r>
        <w:t>for</w:t>
      </w:r>
      <w:r>
        <w:rPr>
          <w:spacing w:val="18"/>
        </w:rPr>
        <w:t xml:space="preserve"> </w:t>
      </w:r>
      <w:r>
        <w:t>pain</w:t>
      </w:r>
      <w:r>
        <w:rPr>
          <w:spacing w:val="20"/>
        </w:rPr>
        <w:t xml:space="preserve"> </w:t>
      </w:r>
      <w:r>
        <w:t>indications</w:t>
      </w:r>
      <w:r>
        <w:rPr>
          <w:spacing w:val="22"/>
        </w:rPr>
        <w:t xml:space="preserve"> </w:t>
      </w:r>
      <w:r>
        <w:t>include</w:t>
      </w:r>
      <w:r>
        <w:rPr>
          <w:spacing w:val="19"/>
        </w:rPr>
        <w:t xml:space="preserve"> </w:t>
      </w:r>
      <w:r>
        <w:t>labor,</w:t>
      </w:r>
      <w:r>
        <w:rPr>
          <w:spacing w:val="20"/>
        </w:rPr>
        <w:t xml:space="preserve"> </w:t>
      </w:r>
      <w:r>
        <w:t>shoulder,</w:t>
      </w:r>
      <w:r>
        <w:rPr>
          <w:spacing w:val="21"/>
        </w:rPr>
        <w:t xml:space="preserve"> </w:t>
      </w:r>
      <w:r>
        <w:t>neck,</w:t>
      </w:r>
      <w:r>
        <w:rPr>
          <w:spacing w:val="20"/>
        </w:rPr>
        <w:t xml:space="preserve"> </w:t>
      </w:r>
      <w:r>
        <w:t>and</w:t>
      </w:r>
      <w:r>
        <w:rPr>
          <w:spacing w:val="20"/>
        </w:rPr>
        <w:t xml:space="preserve"> </w:t>
      </w:r>
      <w:r>
        <w:t>back</w:t>
      </w:r>
      <w:r>
        <w:rPr>
          <w:spacing w:val="20"/>
        </w:rPr>
        <w:t xml:space="preserve"> </w:t>
      </w:r>
      <w:r>
        <w:t>pain,</w:t>
      </w:r>
    </w:p>
    <w:p w:rsidR="008313AD" w:rsidRDefault="008313AD">
      <w:pPr>
        <w:pStyle w:val="BodyText"/>
        <w:rPr>
          <w:sz w:val="20"/>
        </w:rPr>
      </w:pPr>
    </w:p>
    <w:p w:rsidR="008313AD" w:rsidRDefault="008313AD">
      <w:pPr>
        <w:pStyle w:val="BodyText"/>
        <w:rPr>
          <w:sz w:val="20"/>
        </w:rPr>
      </w:pPr>
    </w:p>
    <w:p w:rsidR="008313AD" w:rsidRDefault="00F43BA8">
      <w:pPr>
        <w:pStyle w:val="BodyText"/>
        <w:spacing w:before="7"/>
        <w:rPr>
          <w:sz w:val="22"/>
        </w:rPr>
      </w:pPr>
      <w:r>
        <w:pict>
          <v:line id="_x0000_s1028" style="position:absolute;z-index:251657216;mso-wrap-distance-left:0;mso-wrap-distance-right:0;mso-position-horizontal-relative:page" from="1in,15.35pt" to="216.05pt,15.35pt" strokeweight=".72pt">
            <w10:wrap type="topAndBottom" anchorx="page"/>
          </v:line>
        </w:pict>
      </w:r>
    </w:p>
    <w:p w:rsidR="008313AD" w:rsidRDefault="00F43BA8">
      <w:pPr>
        <w:spacing w:before="60"/>
        <w:ind w:left="1440"/>
        <w:jc w:val="both"/>
        <w:rPr>
          <w:sz w:val="20"/>
        </w:rPr>
      </w:pPr>
      <w:r>
        <w:rPr>
          <w:position w:val="7"/>
          <w:sz w:val="13"/>
        </w:rPr>
        <w:t xml:space="preserve">3 </w:t>
      </w:r>
      <w:r>
        <w:rPr>
          <w:sz w:val="20"/>
        </w:rPr>
        <w:t xml:space="preserve">Section 30.4. </w:t>
      </w:r>
      <w:r>
        <w:rPr>
          <w:i/>
          <w:sz w:val="20"/>
        </w:rPr>
        <w:t>Chapter 4: Benefits and Beneficiary Protections</w:t>
      </w:r>
      <w:r>
        <w:rPr>
          <w:sz w:val="20"/>
        </w:rPr>
        <w:t>. Medicare Managed Care Manual.</w:t>
      </w:r>
    </w:p>
    <w:p w:rsidR="008313AD" w:rsidRDefault="00F43BA8">
      <w:pPr>
        <w:spacing w:before="115"/>
        <w:ind w:left="1440" w:right="1434"/>
        <w:jc w:val="both"/>
        <w:rPr>
          <w:sz w:val="20"/>
        </w:rPr>
      </w:pPr>
      <w:r>
        <w:rPr>
          <w:position w:val="7"/>
          <w:sz w:val="13"/>
        </w:rPr>
        <w:t xml:space="preserve">4 </w:t>
      </w:r>
      <w:r>
        <w:rPr>
          <w:sz w:val="20"/>
        </w:rPr>
        <w:t xml:space="preserve">Massage Therapy for Health Purposes. National Center for Complementary and Integrative Health (June 2016). Available at </w:t>
      </w:r>
      <w:hyperlink r:id="rId10" w:anchor="hed1">
        <w:r>
          <w:rPr>
            <w:color w:val="0462C1"/>
            <w:sz w:val="20"/>
            <w:u w:val="single" w:color="0462C1"/>
          </w:rPr>
          <w:t>https://nccih.nih.gov/health/massage/massagein</w:t>
        </w:r>
        <w:r>
          <w:rPr>
            <w:color w:val="0462C1"/>
            <w:sz w:val="20"/>
            <w:u w:val="single" w:color="0462C1"/>
          </w:rPr>
          <w:t>troduction.htm#hed1</w:t>
        </w:r>
        <w:r>
          <w:rPr>
            <w:sz w:val="20"/>
          </w:rPr>
          <w:t>.</w:t>
        </w:r>
      </w:hyperlink>
    </w:p>
    <w:p w:rsidR="008313AD" w:rsidRDefault="00F43BA8">
      <w:pPr>
        <w:ind w:left="1440" w:right="1435"/>
        <w:jc w:val="both"/>
        <w:rPr>
          <w:sz w:val="20"/>
        </w:rPr>
      </w:pPr>
      <w:r>
        <w:rPr>
          <w:position w:val="7"/>
          <w:sz w:val="13"/>
        </w:rPr>
        <w:t xml:space="preserve">5 </w:t>
      </w:r>
      <w:r>
        <w:rPr>
          <w:sz w:val="20"/>
        </w:rPr>
        <w:t xml:space="preserve">Yeun, Young-Ran. "Effectiveness of massage therapy on the range of motion of the shoulder: a systematic review and meta-analysis." Journal of physical therapy science 29.2 (2017): 365-369. Available at </w:t>
      </w:r>
      <w:hyperlink r:id="rId11">
        <w:r>
          <w:rPr>
            <w:color w:val="0462C1"/>
            <w:sz w:val="20"/>
            <w:u w:val="single" w:color="0462C1"/>
          </w:rPr>
          <w:t>https://www.ncbi.nlm.nih.gov/pmc/articles/PMC5333006/</w:t>
        </w:r>
        <w:r>
          <w:rPr>
            <w:sz w:val="20"/>
          </w:rPr>
          <w:t>;</w:t>
        </w:r>
      </w:hyperlink>
      <w:r>
        <w:rPr>
          <w:spacing w:val="-8"/>
          <w:sz w:val="20"/>
        </w:rPr>
        <w:t xml:space="preserve"> </w:t>
      </w:r>
      <w:r>
        <w:rPr>
          <w:sz w:val="20"/>
        </w:rPr>
        <w:t>Miake-Lye,</w:t>
      </w:r>
      <w:r>
        <w:rPr>
          <w:spacing w:val="-4"/>
          <w:sz w:val="20"/>
        </w:rPr>
        <w:t xml:space="preserve"> </w:t>
      </w:r>
      <w:r>
        <w:rPr>
          <w:sz w:val="20"/>
        </w:rPr>
        <w:t>Isomi,</w:t>
      </w:r>
      <w:r>
        <w:rPr>
          <w:spacing w:val="-5"/>
          <w:sz w:val="20"/>
        </w:rPr>
        <w:t xml:space="preserve"> </w:t>
      </w:r>
      <w:r>
        <w:rPr>
          <w:sz w:val="20"/>
        </w:rPr>
        <w:t>et</w:t>
      </w:r>
      <w:r>
        <w:rPr>
          <w:spacing w:val="-5"/>
          <w:sz w:val="20"/>
        </w:rPr>
        <w:t xml:space="preserve"> </w:t>
      </w:r>
      <w:r>
        <w:rPr>
          <w:sz w:val="20"/>
        </w:rPr>
        <w:t>al.</w:t>
      </w:r>
      <w:r>
        <w:rPr>
          <w:spacing w:val="-5"/>
          <w:sz w:val="20"/>
        </w:rPr>
        <w:t xml:space="preserve"> </w:t>
      </w:r>
      <w:r>
        <w:rPr>
          <w:sz w:val="20"/>
        </w:rPr>
        <w:t>"Massage</w:t>
      </w:r>
      <w:r>
        <w:rPr>
          <w:spacing w:val="-5"/>
          <w:sz w:val="20"/>
        </w:rPr>
        <w:t xml:space="preserve"> </w:t>
      </w:r>
      <w:r>
        <w:rPr>
          <w:sz w:val="20"/>
        </w:rPr>
        <w:t>for</w:t>
      </w:r>
      <w:r>
        <w:rPr>
          <w:spacing w:val="-5"/>
          <w:sz w:val="20"/>
        </w:rPr>
        <w:t xml:space="preserve"> </w:t>
      </w:r>
      <w:r>
        <w:rPr>
          <w:sz w:val="20"/>
        </w:rPr>
        <w:t>Pain:</w:t>
      </w:r>
      <w:r>
        <w:rPr>
          <w:spacing w:val="-6"/>
          <w:sz w:val="20"/>
        </w:rPr>
        <w:t xml:space="preserve"> </w:t>
      </w:r>
      <w:r>
        <w:rPr>
          <w:sz w:val="20"/>
        </w:rPr>
        <w:t>An</w:t>
      </w:r>
      <w:r>
        <w:rPr>
          <w:spacing w:val="-6"/>
          <w:sz w:val="20"/>
        </w:rPr>
        <w:t xml:space="preserve"> </w:t>
      </w:r>
      <w:r>
        <w:rPr>
          <w:sz w:val="20"/>
        </w:rPr>
        <w:t xml:space="preserve">Evidence Map." (2016) [Department of Veterans Affairs: Evidence-based synthesis program reports]. Available at </w:t>
      </w:r>
      <w:hyperlink r:id="rId12">
        <w:r>
          <w:rPr>
            <w:color w:val="0462C1"/>
            <w:sz w:val="20"/>
            <w:u w:val="single" w:color="0462C1"/>
          </w:rPr>
          <w:t>https://www.ncbi.nlm.nih.gov/pubmedhealth/PMH0091041/</w:t>
        </w:r>
        <w:r>
          <w:rPr>
            <w:sz w:val="20"/>
          </w:rPr>
          <w:t>.</w:t>
        </w:r>
      </w:hyperlink>
    </w:p>
    <w:p w:rsidR="008313AD" w:rsidRDefault="00F43BA8">
      <w:pPr>
        <w:ind w:left="1440" w:right="1434"/>
        <w:jc w:val="both"/>
        <w:rPr>
          <w:i/>
          <w:sz w:val="20"/>
        </w:rPr>
      </w:pPr>
      <w:r>
        <w:rPr>
          <w:position w:val="7"/>
          <w:sz w:val="13"/>
        </w:rPr>
        <w:t xml:space="preserve">6 </w:t>
      </w:r>
      <w:r>
        <w:rPr>
          <w:i/>
          <w:sz w:val="20"/>
        </w:rPr>
        <w:t xml:space="preserve">National comprehensive Cancer Network: Clinical practice guidelines in oncology: adult cancer pain v1, 2007. Available at </w:t>
      </w:r>
      <w:hyperlink r:id="rId13">
        <w:r>
          <w:rPr>
            <w:color w:val="0462C1"/>
            <w:sz w:val="20"/>
            <w:u w:val="single" w:color="0462C1"/>
          </w:rPr>
          <w:t>www.nccn.org</w:t>
        </w:r>
        <w:r>
          <w:rPr>
            <w:sz w:val="20"/>
          </w:rPr>
          <w:t>;</w:t>
        </w:r>
      </w:hyperlink>
      <w:r>
        <w:rPr>
          <w:sz w:val="20"/>
        </w:rPr>
        <w:t xml:space="preserve"> </w:t>
      </w:r>
      <w:r>
        <w:rPr>
          <w:i/>
          <w:sz w:val="20"/>
        </w:rPr>
        <w:t>Cassileth BR, et al. Complementary therapies and integrative oncology in lung cancer: ACCP evidence-based clinical practice guidelines (2</w:t>
      </w:r>
      <w:r>
        <w:rPr>
          <w:i/>
          <w:position w:val="7"/>
          <w:sz w:val="13"/>
        </w:rPr>
        <w:t xml:space="preserve">nd </w:t>
      </w:r>
      <w:r>
        <w:rPr>
          <w:i/>
          <w:sz w:val="20"/>
        </w:rPr>
        <w:t xml:space="preserve">edition), Chest, 132: 340S-354S; </w:t>
      </w:r>
      <w:r>
        <w:rPr>
          <w:sz w:val="20"/>
        </w:rPr>
        <w:t>National comprehensive Cancer N</w:t>
      </w:r>
      <w:r>
        <w:rPr>
          <w:sz w:val="20"/>
        </w:rPr>
        <w:t xml:space="preserve">etwork: Clinical practice guidelines in oncology: cancer related fatigue v4, 2007. Available at </w:t>
      </w:r>
      <w:hyperlink r:id="rId14">
        <w:r>
          <w:rPr>
            <w:color w:val="0462C1"/>
            <w:sz w:val="20"/>
            <w:u w:val="single" w:color="0462C1"/>
          </w:rPr>
          <w:t>www.nccn.org</w:t>
        </w:r>
        <w:r>
          <w:rPr>
            <w:sz w:val="20"/>
          </w:rPr>
          <w:t>;</w:t>
        </w:r>
      </w:hyperlink>
      <w:r>
        <w:rPr>
          <w:spacing w:val="-1"/>
          <w:sz w:val="20"/>
        </w:rPr>
        <w:t xml:space="preserve"> </w:t>
      </w:r>
      <w:r>
        <w:rPr>
          <w:i/>
          <w:sz w:val="20"/>
        </w:rPr>
        <w:t>Weinrich</w:t>
      </w:r>
      <w:r>
        <w:rPr>
          <w:i/>
          <w:spacing w:val="-2"/>
          <w:sz w:val="20"/>
        </w:rPr>
        <w:t xml:space="preserve"> </w:t>
      </w:r>
      <w:r>
        <w:rPr>
          <w:i/>
          <w:sz w:val="20"/>
        </w:rPr>
        <w:t>SP,</w:t>
      </w:r>
      <w:r>
        <w:rPr>
          <w:i/>
          <w:spacing w:val="-4"/>
          <w:sz w:val="20"/>
        </w:rPr>
        <w:t xml:space="preserve"> </w:t>
      </w:r>
      <w:r>
        <w:rPr>
          <w:i/>
          <w:sz w:val="20"/>
        </w:rPr>
        <w:t>Weinrich</w:t>
      </w:r>
      <w:r>
        <w:rPr>
          <w:i/>
          <w:spacing w:val="-2"/>
          <w:sz w:val="20"/>
        </w:rPr>
        <w:t xml:space="preserve"> </w:t>
      </w:r>
      <w:r>
        <w:rPr>
          <w:i/>
          <w:sz w:val="20"/>
        </w:rPr>
        <w:t>MC.</w:t>
      </w:r>
      <w:r>
        <w:rPr>
          <w:i/>
          <w:spacing w:val="-3"/>
          <w:sz w:val="20"/>
        </w:rPr>
        <w:t xml:space="preserve"> </w:t>
      </w:r>
      <w:r>
        <w:rPr>
          <w:i/>
          <w:sz w:val="20"/>
        </w:rPr>
        <w:t>The</w:t>
      </w:r>
      <w:r>
        <w:rPr>
          <w:i/>
          <w:spacing w:val="-3"/>
          <w:sz w:val="20"/>
        </w:rPr>
        <w:t xml:space="preserve"> </w:t>
      </w:r>
      <w:r>
        <w:rPr>
          <w:i/>
          <w:sz w:val="20"/>
        </w:rPr>
        <w:t>effect</w:t>
      </w:r>
      <w:r>
        <w:rPr>
          <w:i/>
          <w:spacing w:val="-3"/>
          <w:sz w:val="20"/>
        </w:rPr>
        <w:t xml:space="preserve"> </w:t>
      </w:r>
      <w:r>
        <w:rPr>
          <w:i/>
          <w:sz w:val="20"/>
        </w:rPr>
        <w:t>of</w:t>
      </w:r>
      <w:r>
        <w:rPr>
          <w:i/>
          <w:spacing w:val="-3"/>
          <w:sz w:val="20"/>
        </w:rPr>
        <w:t xml:space="preserve"> </w:t>
      </w:r>
      <w:r>
        <w:rPr>
          <w:i/>
          <w:sz w:val="20"/>
        </w:rPr>
        <w:t>massage</w:t>
      </w:r>
      <w:r>
        <w:rPr>
          <w:i/>
          <w:spacing w:val="-3"/>
          <w:sz w:val="20"/>
        </w:rPr>
        <w:t xml:space="preserve"> </w:t>
      </w:r>
      <w:r>
        <w:rPr>
          <w:i/>
          <w:sz w:val="20"/>
        </w:rPr>
        <w:t>on</w:t>
      </w:r>
      <w:r>
        <w:rPr>
          <w:i/>
          <w:spacing w:val="-3"/>
          <w:sz w:val="20"/>
        </w:rPr>
        <w:t xml:space="preserve"> </w:t>
      </w:r>
      <w:r>
        <w:rPr>
          <w:i/>
          <w:sz w:val="20"/>
        </w:rPr>
        <w:t>pain</w:t>
      </w:r>
      <w:r>
        <w:rPr>
          <w:i/>
          <w:spacing w:val="-2"/>
          <w:sz w:val="20"/>
        </w:rPr>
        <w:t xml:space="preserve"> </w:t>
      </w:r>
      <w:r>
        <w:rPr>
          <w:i/>
          <w:sz w:val="20"/>
        </w:rPr>
        <w:t>in</w:t>
      </w:r>
      <w:r>
        <w:rPr>
          <w:i/>
          <w:spacing w:val="-4"/>
          <w:sz w:val="20"/>
        </w:rPr>
        <w:t xml:space="preserve"> </w:t>
      </w:r>
      <w:r>
        <w:rPr>
          <w:i/>
          <w:sz w:val="20"/>
        </w:rPr>
        <w:t>cancer</w:t>
      </w:r>
      <w:r>
        <w:rPr>
          <w:i/>
          <w:spacing w:val="-3"/>
          <w:sz w:val="20"/>
        </w:rPr>
        <w:t xml:space="preserve"> </w:t>
      </w:r>
      <w:r>
        <w:rPr>
          <w:i/>
          <w:sz w:val="20"/>
        </w:rPr>
        <w:t>patients,</w:t>
      </w:r>
      <w:r>
        <w:rPr>
          <w:i/>
          <w:spacing w:val="-3"/>
          <w:sz w:val="20"/>
        </w:rPr>
        <w:t xml:space="preserve"> </w:t>
      </w:r>
      <w:r>
        <w:rPr>
          <w:i/>
          <w:sz w:val="20"/>
        </w:rPr>
        <w:t>Appl</w:t>
      </w:r>
      <w:r>
        <w:rPr>
          <w:i/>
          <w:spacing w:val="-5"/>
          <w:sz w:val="20"/>
        </w:rPr>
        <w:t xml:space="preserve"> </w:t>
      </w:r>
      <w:r>
        <w:rPr>
          <w:i/>
          <w:sz w:val="20"/>
        </w:rPr>
        <w:t>Nurs</w:t>
      </w:r>
      <w:r>
        <w:rPr>
          <w:i/>
          <w:spacing w:val="-3"/>
          <w:sz w:val="20"/>
        </w:rPr>
        <w:t xml:space="preserve"> </w:t>
      </w:r>
      <w:r>
        <w:rPr>
          <w:i/>
          <w:sz w:val="20"/>
        </w:rPr>
        <w:t>Res,</w:t>
      </w:r>
      <w:r>
        <w:rPr>
          <w:i/>
          <w:spacing w:val="-3"/>
          <w:sz w:val="20"/>
        </w:rPr>
        <w:t xml:space="preserve"> </w:t>
      </w:r>
      <w:r>
        <w:rPr>
          <w:i/>
          <w:sz w:val="20"/>
        </w:rPr>
        <w:t>3:</w:t>
      </w:r>
      <w:r>
        <w:rPr>
          <w:i/>
          <w:spacing w:val="-4"/>
          <w:sz w:val="20"/>
        </w:rPr>
        <w:t xml:space="preserve"> </w:t>
      </w:r>
      <w:r>
        <w:rPr>
          <w:i/>
          <w:spacing w:val="2"/>
          <w:sz w:val="20"/>
        </w:rPr>
        <w:t xml:space="preserve">140- </w:t>
      </w:r>
      <w:r>
        <w:rPr>
          <w:i/>
          <w:sz w:val="20"/>
        </w:rPr>
        <w:t>145,</w:t>
      </w:r>
      <w:r>
        <w:rPr>
          <w:i/>
          <w:spacing w:val="-11"/>
          <w:sz w:val="20"/>
        </w:rPr>
        <w:t xml:space="preserve"> </w:t>
      </w:r>
      <w:r>
        <w:rPr>
          <w:i/>
          <w:sz w:val="20"/>
        </w:rPr>
        <w:t>19</w:t>
      </w:r>
      <w:r>
        <w:rPr>
          <w:i/>
          <w:sz w:val="20"/>
        </w:rPr>
        <w:t>90.;</w:t>
      </w:r>
      <w:r>
        <w:rPr>
          <w:i/>
          <w:spacing w:val="-9"/>
          <w:sz w:val="20"/>
        </w:rPr>
        <w:t xml:space="preserve"> </w:t>
      </w:r>
      <w:r>
        <w:rPr>
          <w:i/>
          <w:sz w:val="20"/>
        </w:rPr>
        <w:t>Wilkinson</w:t>
      </w:r>
      <w:r>
        <w:rPr>
          <w:i/>
          <w:spacing w:val="-8"/>
          <w:sz w:val="20"/>
        </w:rPr>
        <w:t xml:space="preserve"> </w:t>
      </w:r>
      <w:r>
        <w:rPr>
          <w:i/>
          <w:sz w:val="20"/>
        </w:rPr>
        <w:t>SM,</w:t>
      </w:r>
      <w:r>
        <w:rPr>
          <w:i/>
          <w:spacing w:val="-9"/>
          <w:sz w:val="20"/>
        </w:rPr>
        <w:t xml:space="preserve"> </w:t>
      </w:r>
      <w:r>
        <w:rPr>
          <w:i/>
          <w:sz w:val="20"/>
        </w:rPr>
        <w:t>et</w:t>
      </w:r>
      <w:r>
        <w:rPr>
          <w:i/>
          <w:spacing w:val="-9"/>
          <w:sz w:val="20"/>
        </w:rPr>
        <w:t xml:space="preserve"> </w:t>
      </w:r>
      <w:r>
        <w:rPr>
          <w:i/>
          <w:sz w:val="20"/>
        </w:rPr>
        <w:t>al.</w:t>
      </w:r>
      <w:r>
        <w:rPr>
          <w:i/>
          <w:spacing w:val="-7"/>
          <w:sz w:val="20"/>
        </w:rPr>
        <w:t xml:space="preserve"> </w:t>
      </w:r>
      <w:r>
        <w:rPr>
          <w:i/>
          <w:sz w:val="20"/>
        </w:rPr>
        <w:t>Effectiveness</w:t>
      </w:r>
      <w:r>
        <w:rPr>
          <w:i/>
          <w:spacing w:val="-10"/>
          <w:sz w:val="20"/>
        </w:rPr>
        <w:t xml:space="preserve"> </w:t>
      </w:r>
      <w:r>
        <w:rPr>
          <w:i/>
          <w:sz w:val="20"/>
        </w:rPr>
        <w:t>of</w:t>
      </w:r>
      <w:r>
        <w:rPr>
          <w:i/>
          <w:spacing w:val="-9"/>
          <w:sz w:val="20"/>
        </w:rPr>
        <w:t xml:space="preserve"> </w:t>
      </w:r>
      <w:r>
        <w:rPr>
          <w:i/>
          <w:sz w:val="20"/>
        </w:rPr>
        <w:t>aromatherapy</w:t>
      </w:r>
      <w:r>
        <w:rPr>
          <w:i/>
          <w:spacing w:val="-9"/>
          <w:sz w:val="20"/>
        </w:rPr>
        <w:t xml:space="preserve"> </w:t>
      </w:r>
      <w:r>
        <w:rPr>
          <w:i/>
          <w:sz w:val="20"/>
        </w:rPr>
        <w:t>massage</w:t>
      </w:r>
      <w:r>
        <w:rPr>
          <w:i/>
          <w:spacing w:val="-9"/>
          <w:sz w:val="20"/>
        </w:rPr>
        <w:t xml:space="preserve"> </w:t>
      </w:r>
      <w:r>
        <w:rPr>
          <w:i/>
          <w:sz w:val="20"/>
        </w:rPr>
        <w:t>in</w:t>
      </w:r>
      <w:r>
        <w:rPr>
          <w:i/>
          <w:spacing w:val="-8"/>
          <w:sz w:val="20"/>
        </w:rPr>
        <w:t xml:space="preserve"> </w:t>
      </w:r>
      <w:r>
        <w:rPr>
          <w:i/>
          <w:sz w:val="20"/>
        </w:rPr>
        <w:t>the</w:t>
      </w:r>
      <w:r>
        <w:rPr>
          <w:i/>
          <w:spacing w:val="-9"/>
          <w:sz w:val="20"/>
        </w:rPr>
        <w:t xml:space="preserve"> </w:t>
      </w:r>
      <w:r>
        <w:rPr>
          <w:i/>
          <w:sz w:val="20"/>
        </w:rPr>
        <w:t>management</w:t>
      </w:r>
      <w:r>
        <w:rPr>
          <w:i/>
          <w:spacing w:val="-9"/>
          <w:sz w:val="20"/>
        </w:rPr>
        <w:t xml:space="preserve"> </w:t>
      </w:r>
      <w:r>
        <w:rPr>
          <w:i/>
          <w:sz w:val="20"/>
        </w:rPr>
        <w:t>of</w:t>
      </w:r>
      <w:r>
        <w:rPr>
          <w:i/>
          <w:spacing w:val="-9"/>
          <w:sz w:val="20"/>
        </w:rPr>
        <w:t xml:space="preserve"> </w:t>
      </w:r>
      <w:r>
        <w:rPr>
          <w:i/>
          <w:sz w:val="20"/>
        </w:rPr>
        <w:t>anxiety</w:t>
      </w:r>
      <w:r>
        <w:rPr>
          <w:i/>
          <w:spacing w:val="-9"/>
          <w:sz w:val="20"/>
        </w:rPr>
        <w:t xml:space="preserve"> </w:t>
      </w:r>
      <w:r>
        <w:rPr>
          <w:i/>
          <w:sz w:val="20"/>
        </w:rPr>
        <w:t>and</w:t>
      </w:r>
      <w:r>
        <w:rPr>
          <w:i/>
          <w:spacing w:val="-8"/>
          <w:sz w:val="20"/>
        </w:rPr>
        <w:t xml:space="preserve"> </w:t>
      </w:r>
      <w:r>
        <w:rPr>
          <w:i/>
          <w:sz w:val="20"/>
        </w:rPr>
        <w:t>depression in patients with cancer: a multi-center randomized controlled trial. J Clin Oncol, 25:532-538.; Smith MC, et al. Outcomes of therapeutic massage for hospitalized cancer patients. J Nurs Scholar 34:257-262, 2002.; Post-White J, et al. Therapeutic</w:t>
      </w:r>
      <w:r>
        <w:rPr>
          <w:i/>
          <w:sz w:val="20"/>
        </w:rPr>
        <w:t xml:space="preserve"> massage and healing touch improve symptoms in cancer. Integr Cancer Ther 2:332-344, 2003.; Cassileth BR, Vickers AJ. Massage therapy for symptom control: outcome study at a major </w:t>
      </w:r>
      <w:r>
        <w:rPr>
          <w:i/>
          <w:spacing w:val="2"/>
          <w:sz w:val="20"/>
        </w:rPr>
        <w:t xml:space="preserve">cancer </w:t>
      </w:r>
      <w:r>
        <w:rPr>
          <w:i/>
          <w:sz w:val="20"/>
        </w:rPr>
        <w:t>center. J Pain Symptom Manage 28:3, 2004.; Fellowes D, et al. Aromath</w:t>
      </w:r>
      <w:r>
        <w:rPr>
          <w:i/>
          <w:sz w:val="20"/>
        </w:rPr>
        <w:t>erapy and massage for symptom relief in patients with cancer. Cochrane Database Syst Rev. 2:CD002287,</w:t>
      </w:r>
      <w:r>
        <w:rPr>
          <w:i/>
          <w:spacing w:val="-17"/>
          <w:sz w:val="20"/>
        </w:rPr>
        <w:t xml:space="preserve"> </w:t>
      </w:r>
      <w:r>
        <w:rPr>
          <w:i/>
          <w:sz w:val="20"/>
        </w:rPr>
        <w:t>2004.</w:t>
      </w:r>
    </w:p>
    <w:p w:rsidR="008313AD" w:rsidRDefault="008313AD">
      <w:pPr>
        <w:jc w:val="both"/>
        <w:rPr>
          <w:sz w:val="20"/>
        </w:rPr>
        <w:sectPr w:rsidR="008313AD">
          <w:pgSz w:w="12240" w:h="15840"/>
          <w:pgMar w:top="1620" w:right="0" w:bottom="1200" w:left="0" w:header="55" w:footer="1015" w:gutter="0"/>
          <w:cols w:space="720"/>
        </w:sectPr>
      </w:pPr>
    </w:p>
    <w:p w:rsidR="008313AD" w:rsidRDefault="008313AD">
      <w:pPr>
        <w:pStyle w:val="BodyText"/>
        <w:spacing w:before="6"/>
        <w:rPr>
          <w:i/>
          <w:sz w:val="13"/>
        </w:rPr>
      </w:pPr>
    </w:p>
    <w:p w:rsidR="008313AD" w:rsidRDefault="00F43BA8">
      <w:pPr>
        <w:pStyle w:val="BodyText"/>
        <w:spacing w:before="114" w:line="276" w:lineRule="exact"/>
        <w:ind w:left="1440" w:right="1438"/>
        <w:jc w:val="both"/>
        <w:rPr>
          <w:sz w:val="16"/>
        </w:rPr>
      </w:pPr>
      <w:r>
        <w:t>fibromyalgia, and temporomandibular disorder.</w:t>
      </w:r>
      <w:r>
        <w:rPr>
          <w:position w:val="9"/>
          <w:sz w:val="16"/>
        </w:rPr>
        <w:t xml:space="preserve">7 </w:t>
      </w:r>
      <w:r>
        <w:t>Patients who use alternative therapies, such as therapeutic</w:t>
      </w:r>
      <w:r>
        <w:rPr>
          <w:spacing w:val="-6"/>
        </w:rPr>
        <w:t xml:space="preserve"> </w:t>
      </w:r>
      <w:r>
        <w:t>massage,</w:t>
      </w:r>
      <w:r>
        <w:rPr>
          <w:spacing w:val="-5"/>
        </w:rPr>
        <w:t xml:space="preserve"> </w:t>
      </w:r>
      <w:r>
        <w:t>rather</w:t>
      </w:r>
      <w:r>
        <w:rPr>
          <w:spacing w:val="-6"/>
        </w:rPr>
        <w:t xml:space="preserve"> </w:t>
      </w:r>
      <w:r>
        <w:t>than</w:t>
      </w:r>
      <w:r>
        <w:rPr>
          <w:spacing w:val="-5"/>
        </w:rPr>
        <w:t xml:space="preserve"> </w:t>
      </w:r>
      <w:r>
        <w:t>opioids</w:t>
      </w:r>
      <w:r>
        <w:rPr>
          <w:spacing w:val="-5"/>
        </w:rPr>
        <w:t xml:space="preserve"> </w:t>
      </w:r>
      <w:r>
        <w:t>also</w:t>
      </w:r>
      <w:r>
        <w:rPr>
          <w:spacing w:val="-4"/>
        </w:rPr>
        <w:t xml:space="preserve"> </w:t>
      </w:r>
      <w:r>
        <w:t>have</w:t>
      </w:r>
      <w:r>
        <w:rPr>
          <w:spacing w:val="-6"/>
        </w:rPr>
        <w:t xml:space="preserve"> </w:t>
      </w:r>
      <w:r>
        <w:t>significantly</w:t>
      </w:r>
      <w:r>
        <w:rPr>
          <w:spacing w:val="-9"/>
        </w:rPr>
        <w:t xml:space="preserve"> </w:t>
      </w:r>
      <w:r>
        <w:t>lower</w:t>
      </w:r>
      <w:r>
        <w:rPr>
          <w:spacing w:val="-2"/>
        </w:rPr>
        <w:t xml:space="preserve"> </w:t>
      </w:r>
      <w:r>
        <w:t>rates</w:t>
      </w:r>
      <w:r>
        <w:rPr>
          <w:spacing w:val="-2"/>
        </w:rPr>
        <w:t xml:space="preserve"> </w:t>
      </w:r>
      <w:r>
        <w:t>of</w:t>
      </w:r>
      <w:r>
        <w:rPr>
          <w:spacing w:val="-6"/>
        </w:rPr>
        <w:t xml:space="preserve"> </w:t>
      </w:r>
      <w:r>
        <w:t>adverse</w:t>
      </w:r>
      <w:r>
        <w:rPr>
          <w:spacing w:val="-6"/>
        </w:rPr>
        <w:t xml:space="preserve"> </w:t>
      </w:r>
      <w:r>
        <w:t>side</w:t>
      </w:r>
      <w:r>
        <w:rPr>
          <w:spacing w:val="-5"/>
        </w:rPr>
        <w:t xml:space="preserve"> </w:t>
      </w:r>
      <w:r>
        <w:t>effects of</w:t>
      </w:r>
      <w:r>
        <w:rPr>
          <w:spacing w:val="-17"/>
        </w:rPr>
        <w:t xml:space="preserve"> </w:t>
      </w:r>
      <w:r>
        <w:t>treatment</w:t>
      </w:r>
      <w:r>
        <w:rPr>
          <w:spacing w:val="-15"/>
        </w:rPr>
        <w:t xml:space="preserve"> </w:t>
      </w:r>
      <w:r>
        <w:t>including</w:t>
      </w:r>
      <w:r>
        <w:rPr>
          <w:spacing w:val="-16"/>
        </w:rPr>
        <w:t xml:space="preserve"> </w:t>
      </w:r>
      <w:r>
        <w:t>1.5</w:t>
      </w:r>
      <w:r>
        <w:rPr>
          <w:spacing w:val="-14"/>
        </w:rPr>
        <w:t xml:space="preserve"> </w:t>
      </w:r>
      <w:r>
        <w:t>times</w:t>
      </w:r>
      <w:r>
        <w:rPr>
          <w:spacing w:val="-16"/>
        </w:rPr>
        <w:t xml:space="preserve"> </w:t>
      </w:r>
      <w:r>
        <w:t>lower</w:t>
      </w:r>
      <w:r>
        <w:rPr>
          <w:spacing w:val="-14"/>
        </w:rPr>
        <w:t xml:space="preserve"> </w:t>
      </w:r>
      <w:r>
        <w:t>rates</w:t>
      </w:r>
      <w:r>
        <w:rPr>
          <w:spacing w:val="-14"/>
        </w:rPr>
        <w:t xml:space="preserve"> </w:t>
      </w:r>
      <w:r>
        <w:t>of</w:t>
      </w:r>
      <w:r>
        <w:rPr>
          <w:spacing w:val="-17"/>
        </w:rPr>
        <w:t xml:space="preserve"> </w:t>
      </w:r>
      <w:r>
        <w:t>nausea,</w:t>
      </w:r>
      <w:r>
        <w:rPr>
          <w:spacing w:val="-16"/>
        </w:rPr>
        <w:t xml:space="preserve"> </w:t>
      </w:r>
      <w:r>
        <w:t>1.3</w:t>
      </w:r>
      <w:r>
        <w:rPr>
          <w:spacing w:val="-16"/>
        </w:rPr>
        <w:t xml:space="preserve"> </w:t>
      </w:r>
      <w:r>
        <w:t>times</w:t>
      </w:r>
      <w:r>
        <w:rPr>
          <w:spacing w:val="-14"/>
        </w:rPr>
        <w:t xml:space="preserve"> </w:t>
      </w:r>
      <w:r>
        <w:t>fewer</w:t>
      </w:r>
      <w:r>
        <w:rPr>
          <w:spacing w:val="-17"/>
        </w:rPr>
        <w:t xml:space="preserve"> </w:t>
      </w:r>
      <w:r>
        <w:t>incidences</w:t>
      </w:r>
      <w:r>
        <w:rPr>
          <w:spacing w:val="-16"/>
        </w:rPr>
        <w:t xml:space="preserve"> </w:t>
      </w:r>
      <w:r>
        <w:t>of</w:t>
      </w:r>
      <w:r>
        <w:rPr>
          <w:spacing w:val="-14"/>
        </w:rPr>
        <w:t xml:space="preserve"> </w:t>
      </w:r>
      <w:r>
        <w:t>severe</w:t>
      </w:r>
      <w:r>
        <w:rPr>
          <w:spacing w:val="-18"/>
        </w:rPr>
        <w:t xml:space="preserve"> </w:t>
      </w:r>
      <w:r>
        <w:t>itching, and 1.6 times fewer reports of dizziness.</w:t>
      </w:r>
      <w:r>
        <w:rPr>
          <w:position w:val="9"/>
          <w:sz w:val="16"/>
        </w:rPr>
        <w:t xml:space="preserve">8 </w:t>
      </w:r>
      <w:r>
        <w:t>Notably, the American College of Physicians’ clinical practice</w:t>
      </w:r>
      <w:r>
        <w:rPr>
          <w:spacing w:val="-15"/>
        </w:rPr>
        <w:t xml:space="preserve"> </w:t>
      </w:r>
      <w:r>
        <w:t>guidelines</w:t>
      </w:r>
      <w:r>
        <w:rPr>
          <w:spacing w:val="-17"/>
        </w:rPr>
        <w:t xml:space="preserve"> </w:t>
      </w:r>
      <w:r>
        <w:t>recommend</w:t>
      </w:r>
      <w:r>
        <w:rPr>
          <w:spacing w:val="-17"/>
        </w:rPr>
        <w:t xml:space="preserve"> </w:t>
      </w:r>
      <w:r>
        <w:t>that</w:t>
      </w:r>
      <w:r>
        <w:rPr>
          <w:spacing w:val="-17"/>
        </w:rPr>
        <w:t xml:space="preserve"> </w:t>
      </w:r>
      <w:r>
        <w:t>clinicians</w:t>
      </w:r>
      <w:r>
        <w:rPr>
          <w:spacing w:val="-17"/>
        </w:rPr>
        <w:t xml:space="preserve"> </w:t>
      </w:r>
      <w:r>
        <w:t>and</w:t>
      </w:r>
      <w:r>
        <w:rPr>
          <w:spacing w:val="-14"/>
        </w:rPr>
        <w:t xml:space="preserve"> </w:t>
      </w:r>
      <w:r>
        <w:t>patients</w:t>
      </w:r>
      <w:r>
        <w:rPr>
          <w:spacing w:val="-16"/>
        </w:rPr>
        <w:t xml:space="preserve"> </w:t>
      </w:r>
      <w:r>
        <w:t>utilize</w:t>
      </w:r>
      <w:r>
        <w:rPr>
          <w:spacing w:val="-18"/>
        </w:rPr>
        <w:t xml:space="preserve"> </w:t>
      </w:r>
      <w:r>
        <w:t>non-pharmacological</w:t>
      </w:r>
      <w:r>
        <w:rPr>
          <w:spacing w:val="-16"/>
        </w:rPr>
        <w:t xml:space="preserve"> </w:t>
      </w:r>
      <w:r>
        <w:t>treatments, including therapeutic massage, to address acute, subacute, and chronic low back</w:t>
      </w:r>
      <w:r>
        <w:rPr>
          <w:spacing w:val="-9"/>
        </w:rPr>
        <w:t xml:space="preserve"> </w:t>
      </w:r>
      <w:r>
        <w:t>pain.</w:t>
      </w:r>
      <w:r>
        <w:rPr>
          <w:position w:val="9"/>
          <w:sz w:val="16"/>
        </w:rPr>
        <w:t>9</w:t>
      </w:r>
    </w:p>
    <w:p w:rsidR="008313AD" w:rsidRDefault="008313AD">
      <w:pPr>
        <w:pStyle w:val="BodyText"/>
        <w:spacing w:before="10"/>
        <w:rPr>
          <w:sz w:val="23"/>
        </w:rPr>
      </w:pPr>
    </w:p>
    <w:p w:rsidR="008313AD" w:rsidRDefault="00F43BA8">
      <w:pPr>
        <w:pStyle w:val="BodyText"/>
        <w:spacing w:line="254" w:lineRule="auto"/>
        <w:ind w:left="1440" w:right="1432"/>
        <w:jc w:val="both"/>
        <w:rPr>
          <w:sz w:val="16"/>
        </w:rPr>
      </w:pPr>
      <w:r>
        <w:t>As</w:t>
      </w:r>
      <w:r>
        <w:rPr>
          <w:spacing w:val="-14"/>
        </w:rPr>
        <w:t xml:space="preserve"> </w:t>
      </w:r>
      <w:r>
        <w:t>the</w:t>
      </w:r>
      <w:r>
        <w:rPr>
          <w:spacing w:val="-14"/>
        </w:rPr>
        <w:t xml:space="preserve"> </w:t>
      </w:r>
      <w:r>
        <w:t>country</w:t>
      </w:r>
      <w:r>
        <w:rPr>
          <w:spacing w:val="-18"/>
        </w:rPr>
        <w:t xml:space="preserve"> </w:t>
      </w:r>
      <w:r>
        <w:t>continues</w:t>
      </w:r>
      <w:r>
        <w:rPr>
          <w:spacing w:val="-11"/>
        </w:rPr>
        <w:t xml:space="preserve"> </w:t>
      </w:r>
      <w:r>
        <w:t>to</w:t>
      </w:r>
      <w:r>
        <w:rPr>
          <w:spacing w:val="-13"/>
        </w:rPr>
        <w:t xml:space="preserve"> </w:t>
      </w:r>
      <w:r>
        <w:t>combat</w:t>
      </w:r>
      <w:r>
        <w:rPr>
          <w:spacing w:val="-13"/>
        </w:rPr>
        <w:t xml:space="preserve"> </w:t>
      </w:r>
      <w:r>
        <w:t>the</w:t>
      </w:r>
      <w:r>
        <w:rPr>
          <w:spacing w:val="-14"/>
        </w:rPr>
        <w:t xml:space="preserve"> </w:t>
      </w:r>
      <w:r>
        <w:t>opioid</w:t>
      </w:r>
      <w:r>
        <w:rPr>
          <w:spacing w:val="-13"/>
        </w:rPr>
        <w:t xml:space="preserve"> </w:t>
      </w:r>
      <w:r>
        <w:t>crisis,</w:t>
      </w:r>
      <w:r>
        <w:rPr>
          <w:spacing w:val="-13"/>
        </w:rPr>
        <w:t xml:space="preserve"> </w:t>
      </w:r>
      <w:r>
        <w:t>we</w:t>
      </w:r>
      <w:r>
        <w:rPr>
          <w:spacing w:val="-15"/>
        </w:rPr>
        <w:t xml:space="preserve"> </w:t>
      </w:r>
      <w:r>
        <w:t>believe</w:t>
      </w:r>
      <w:r>
        <w:rPr>
          <w:spacing w:val="-14"/>
        </w:rPr>
        <w:t xml:space="preserve"> </w:t>
      </w:r>
      <w:r>
        <w:t>it</w:t>
      </w:r>
      <w:r>
        <w:rPr>
          <w:spacing w:val="-13"/>
        </w:rPr>
        <w:t xml:space="preserve"> </w:t>
      </w:r>
      <w:r>
        <w:t>is</w:t>
      </w:r>
      <w:r>
        <w:rPr>
          <w:spacing w:val="-13"/>
        </w:rPr>
        <w:t xml:space="preserve"> </w:t>
      </w:r>
      <w:r>
        <w:t>critical</w:t>
      </w:r>
      <w:r>
        <w:rPr>
          <w:spacing w:val="-13"/>
        </w:rPr>
        <w:t xml:space="preserve"> </w:t>
      </w:r>
      <w:r>
        <w:t>for</w:t>
      </w:r>
      <w:r>
        <w:rPr>
          <w:spacing w:val="-14"/>
        </w:rPr>
        <w:t xml:space="preserve"> </w:t>
      </w:r>
      <w:r>
        <w:t>CMS</w:t>
      </w:r>
      <w:r>
        <w:rPr>
          <w:spacing w:val="-13"/>
        </w:rPr>
        <w:t xml:space="preserve"> </w:t>
      </w:r>
      <w:r>
        <w:t>to</w:t>
      </w:r>
      <w:r>
        <w:rPr>
          <w:spacing w:val="-13"/>
        </w:rPr>
        <w:t xml:space="preserve"> </w:t>
      </w:r>
      <w:r>
        <w:t>both</w:t>
      </w:r>
      <w:r>
        <w:rPr>
          <w:spacing w:val="-13"/>
        </w:rPr>
        <w:t xml:space="preserve"> </w:t>
      </w:r>
      <w:r>
        <w:t>assess and</w:t>
      </w:r>
      <w:r>
        <w:rPr>
          <w:spacing w:val="-12"/>
        </w:rPr>
        <w:t xml:space="preserve"> </w:t>
      </w:r>
      <w:r>
        <w:t>reward</w:t>
      </w:r>
      <w:r>
        <w:rPr>
          <w:spacing w:val="-13"/>
        </w:rPr>
        <w:t xml:space="preserve"> </w:t>
      </w:r>
      <w:r>
        <w:t>successful</w:t>
      </w:r>
      <w:r>
        <w:rPr>
          <w:spacing w:val="-12"/>
        </w:rPr>
        <w:t xml:space="preserve"> </w:t>
      </w:r>
      <w:r>
        <w:t>use</w:t>
      </w:r>
      <w:r>
        <w:rPr>
          <w:spacing w:val="-13"/>
        </w:rPr>
        <w:t xml:space="preserve"> </w:t>
      </w:r>
      <w:r>
        <w:t>of</w:t>
      </w:r>
      <w:r>
        <w:rPr>
          <w:spacing w:val="-13"/>
        </w:rPr>
        <w:t xml:space="preserve"> </w:t>
      </w:r>
      <w:r>
        <w:t>non-pharmacological</w:t>
      </w:r>
      <w:r>
        <w:rPr>
          <w:spacing w:val="-9"/>
        </w:rPr>
        <w:t xml:space="preserve"> </w:t>
      </w:r>
      <w:r>
        <w:t>pain</w:t>
      </w:r>
      <w:r>
        <w:rPr>
          <w:spacing w:val="-12"/>
        </w:rPr>
        <w:t xml:space="preserve"> </w:t>
      </w:r>
      <w:r>
        <w:t>management</w:t>
      </w:r>
      <w:r>
        <w:rPr>
          <w:spacing w:val="-12"/>
        </w:rPr>
        <w:t xml:space="preserve"> </w:t>
      </w:r>
      <w:r>
        <w:t>interventions.</w:t>
      </w:r>
      <w:r>
        <w:rPr>
          <w:spacing w:val="-9"/>
        </w:rPr>
        <w:t xml:space="preserve"> </w:t>
      </w:r>
      <w:r>
        <w:t>More</w:t>
      </w:r>
      <w:r>
        <w:rPr>
          <w:spacing w:val="-13"/>
        </w:rPr>
        <w:t xml:space="preserve"> </w:t>
      </w:r>
      <w:r>
        <w:t>than</w:t>
      </w:r>
      <w:r>
        <w:rPr>
          <w:spacing w:val="-13"/>
        </w:rPr>
        <w:t xml:space="preserve"> </w:t>
      </w:r>
      <w:r>
        <w:t>half a million people have died from an overdose with six out of ten deaths involving an opioid over the past 15 years.</w:t>
      </w:r>
      <w:r>
        <w:rPr>
          <w:position w:val="9"/>
          <w:sz w:val="16"/>
        </w:rPr>
        <w:t xml:space="preserve">10 </w:t>
      </w:r>
      <w:r>
        <w:t>Pain management is a challenging issue due to a broad spectrum of patient conditions and needs. Therapeutic massage can serve as an ef</w:t>
      </w:r>
      <w:r>
        <w:t>fective treatment option for patients with chronic pain without the risks and expense associated with prescription drugs, especially opioids, and invasive procedures.</w:t>
      </w:r>
      <w:r>
        <w:rPr>
          <w:position w:val="9"/>
          <w:sz w:val="16"/>
        </w:rPr>
        <w:t xml:space="preserve">11 </w:t>
      </w:r>
      <w:r>
        <w:t>Moreover, recent polling shows that 78 percent of Americans prefer to try drug-free pai</w:t>
      </w:r>
      <w:r>
        <w:t>n management prior to using prescription</w:t>
      </w:r>
      <w:r>
        <w:rPr>
          <w:spacing w:val="-7"/>
        </w:rPr>
        <w:t xml:space="preserve"> </w:t>
      </w:r>
      <w:r>
        <w:t>drugs.</w:t>
      </w:r>
      <w:r>
        <w:rPr>
          <w:position w:val="9"/>
          <w:sz w:val="16"/>
        </w:rPr>
        <w:t>12</w:t>
      </w:r>
    </w:p>
    <w:p w:rsidR="008313AD" w:rsidRDefault="008313AD">
      <w:pPr>
        <w:pStyle w:val="BodyText"/>
        <w:spacing w:before="4"/>
      </w:pPr>
    </w:p>
    <w:p w:rsidR="008313AD" w:rsidRDefault="00F43BA8">
      <w:pPr>
        <w:pStyle w:val="BodyText"/>
        <w:spacing w:line="276" w:lineRule="exact"/>
        <w:ind w:left="1440" w:right="1426"/>
        <w:jc w:val="both"/>
        <w:rPr>
          <w:sz w:val="16"/>
        </w:rPr>
      </w:pPr>
      <w:r>
        <w:t>The health benefits of therapeutic massage are on par with complementary medicine modalities, including</w:t>
      </w:r>
      <w:r>
        <w:rPr>
          <w:spacing w:val="-15"/>
        </w:rPr>
        <w:t xml:space="preserve"> </w:t>
      </w:r>
      <w:r>
        <w:t>chiropractic</w:t>
      </w:r>
      <w:r>
        <w:rPr>
          <w:spacing w:val="-12"/>
        </w:rPr>
        <w:t xml:space="preserve"> </w:t>
      </w:r>
      <w:r>
        <w:t>and</w:t>
      </w:r>
      <w:r>
        <w:rPr>
          <w:spacing w:val="-13"/>
        </w:rPr>
        <w:t xml:space="preserve"> </w:t>
      </w:r>
      <w:r>
        <w:t>acupuncture.</w:t>
      </w:r>
      <w:r>
        <w:rPr>
          <w:spacing w:val="-12"/>
        </w:rPr>
        <w:t xml:space="preserve"> </w:t>
      </w:r>
      <w:r>
        <w:t>As</w:t>
      </w:r>
      <w:r>
        <w:rPr>
          <w:spacing w:val="-14"/>
        </w:rPr>
        <w:t xml:space="preserve"> </w:t>
      </w:r>
      <w:r>
        <w:t>a</w:t>
      </w:r>
      <w:r>
        <w:rPr>
          <w:spacing w:val="-12"/>
        </w:rPr>
        <w:t xml:space="preserve"> </w:t>
      </w:r>
      <w:r>
        <w:t>result,</w:t>
      </w:r>
      <w:r>
        <w:rPr>
          <w:spacing w:val="-13"/>
        </w:rPr>
        <w:t xml:space="preserve"> </w:t>
      </w:r>
      <w:r>
        <w:t>the</w:t>
      </w:r>
      <w:r>
        <w:rPr>
          <w:spacing w:val="-14"/>
        </w:rPr>
        <w:t xml:space="preserve"> </w:t>
      </w:r>
      <w:r>
        <w:t>scientific</w:t>
      </w:r>
      <w:r>
        <w:rPr>
          <w:spacing w:val="-14"/>
        </w:rPr>
        <w:t xml:space="preserve"> </w:t>
      </w:r>
      <w:r>
        <w:t>literature</w:t>
      </w:r>
      <w:r>
        <w:rPr>
          <w:spacing w:val="-14"/>
        </w:rPr>
        <w:t xml:space="preserve"> </w:t>
      </w:r>
      <w:r>
        <w:t>and</w:t>
      </w:r>
      <w:r>
        <w:rPr>
          <w:spacing w:val="-13"/>
        </w:rPr>
        <w:t xml:space="preserve"> </w:t>
      </w:r>
      <w:r>
        <w:t>the</w:t>
      </w:r>
      <w:r>
        <w:rPr>
          <w:spacing w:val="-14"/>
        </w:rPr>
        <w:t xml:space="preserve"> </w:t>
      </w:r>
      <w:r>
        <w:t>CDC's</w:t>
      </w:r>
      <w:r>
        <w:rPr>
          <w:spacing w:val="-13"/>
        </w:rPr>
        <w:t xml:space="preserve"> </w:t>
      </w:r>
      <w:r>
        <w:t>National Center</w:t>
      </w:r>
      <w:r>
        <w:rPr>
          <w:spacing w:val="-15"/>
        </w:rPr>
        <w:t xml:space="preserve"> </w:t>
      </w:r>
      <w:r>
        <w:t>fo</w:t>
      </w:r>
      <w:r>
        <w:t>r</w:t>
      </w:r>
      <w:r>
        <w:rPr>
          <w:spacing w:val="-15"/>
        </w:rPr>
        <w:t xml:space="preserve"> </w:t>
      </w:r>
      <w:r>
        <w:t>Health</w:t>
      </w:r>
      <w:r>
        <w:rPr>
          <w:spacing w:val="-13"/>
        </w:rPr>
        <w:t xml:space="preserve"> </w:t>
      </w:r>
      <w:r>
        <w:t>Statistics</w:t>
      </w:r>
      <w:r>
        <w:rPr>
          <w:spacing w:val="-13"/>
        </w:rPr>
        <w:t xml:space="preserve"> </w:t>
      </w:r>
      <w:r>
        <w:t>often</w:t>
      </w:r>
      <w:r>
        <w:rPr>
          <w:spacing w:val="-13"/>
        </w:rPr>
        <w:t xml:space="preserve"> </w:t>
      </w:r>
      <w:r>
        <w:t>group</w:t>
      </w:r>
      <w:r>
        <w:rPr>
          <w:spacing w:val="-14"/>
        </w:rPr>
        <w:t xml:space="preserve"> </w:t>
      </w:r>
      <w:r>
        <w:t>therapeutic</w:t>
      </w:r>
      <w:r>
        <w:rPr>
          <w:spacing w:val="-14"/>
        </w:rPr>
        <w:t xml:space="preserve"> </w:t>
      </w:r>
      <w:r>
        <w:t>massage</w:t>
      </w:r>
      <w:r>
        <w:rPr>
          <w:spacing w:val="-14"/>
        </w:rPr>
        <w:t xml:space="preserve"> </w:t>
      </w:r>
      <w:r>
        <w:t>alongside</w:t>
      </w:r>
      <w:r>
        <w:rPr>
          <w:spacing w:val="-14"/>
        </w:rPr>
        <w:t xml:space="preserve"> </w:t>
      </w:r>
      <w:r>
        <w:t>treatments</w:t>
      </w:r>
      <w:r>
        <w:rPr>
          <w:spacing w:val="-13"/>
        </w:rPr>
        <w:t xml:space="preserve"> </w:t>
      </w:r>
      <w:r>
        <w:t>that</w:t>
      </w:r>
      <w:r>
        <w:rPr>
          <w:spacing w:val="-13"/>
        </w:rPr>
        <w:t xml:space="preserve"> </w:t>
      </w:r>
      <w:r>
        <w:t>are</w:t>
      </w:r>
      <w:r>
        <w:rPr>
          <w:spacing w:val="-15"/>
        </w:rPr>
        <w:t xml:space="preserve"> </w:t>
      </w:r>
      <w:r>
        <w:t>currently covered by Medicare, such as chiropractic.</w:t>
      </w:r>
      <w:r>
        <w:rPr>
          <w:position w:val="9"/>
          <w:sz w:val="16"/>
        </w:rPr>
        <w:t xml:space="preserve">13 </w:t>
      </w:r>
      <w:r>
        <w:t>Further, certain Medicaid programs, such as those in Florida and Rhode Island, have already begun to recognize the valu</w:t>
      </w:r>
      <w:r>
        <w:t xml:space="preserve">e of therapeutic massage </w:t>
      </w:r>
      <w:r>
        <w:rPr>
          <w:spacing w:val="4"/>
        </w:rPr>
        <w:t xml:space="preserve">by </w:t>
      </w:r>
      <w:r>
        <w:t>covering alternative pain management treatments including therapeutic</w:t>
      </w:r>
      <w:r>
        <w:rPr>
          <w:spacing w:val="-10"/>
        </w:rPr>
        <w:t xml:space="preserve"> </w:t>
      </w:r>
      <w:r>
        <w:t>massage.</w:t>
      </w:r>
      <w:r>
        <w:rPr>
          <w:position w:val="9"/>
          <w:sz w:val="16"/>
        </w:rPr>
        <w:t>14</w:t>
      </w:r>
    </w:p>
    <w:p w:rsidR="008313AD" w:rsidRDefault="008313AD">
      <w:pPr>
        <w:pStyle w:val="BodyText"/>
        <w:spacing w:before="7"/>
        <w:rPr>
          <w:sz w:val="23"/>
        </w:rPr>
      </w:pPr>
    </w:p>
    <w:p w:rsidR="008313AD" w:rsidRDefault="00F43BA8">
      <w:pPr>
        <w:pStyle w:val="BodyText"/>
        <w:spacing w:before="1"/>
        <w:ind w:left="1440" w:right="1435"/>
        <w:jc w:val="both"/>
      </w:pPr>
      <w:r>
        <w:t>Moreover, the prohibition on covering therapeutic massage as a supplemental benefit may disproportionately</w:t>
      </w:r>
      <w:r>
        <w:rPr>
          <w:spacing w:val="-13"/>
        </w:rPr>
        <w:t xml:space="preserve"> </w:t>
      </w:r>
      <w:r>
        <w:t>affect</w:t>
      </w:r>
      <w:r>
        <w:rPr>
          <w:spacing w:val="-8"/>
        </w:rPr>
        <w:t xml:space="preserve"> </w:t>
      </w:r>
      <w:r>
        <w:t>low-income</w:t>
      </w:r>
      <w:r>
        <w:rPr>
          <w:spacing w:val="-12"/>
        </w:rPr>
        <w:t xml:space="preserve"> </w:t>
      </w:r>
      <w:r>
        <w:t>beneficiaries</w:t>
      </w:r>
      <w:r>
        <w:rPr>
          <w:spacing w:val="-8"/>
        </w:rPr>
        <w:t xml:space="preserve"> </w:t>
      </w:r>
      <w:r>
        <w:t>who</w:t>
      </w:r>
      <w:r>
        <w:rPr>
          <w:spacing w:val="-9"/>
        </w:rPr>
        <w:t xml:space="preserve"> </w:t>
      </w:r>
      <w:r>
        <w:t>are</w:t>
      </w:r>
      <w:r>
        <w:rPr>
          <w:spacing w:val="-10"/>
        </w:rPr>
        <w:t xml:space="preserve"> </w:t>
      </w:r>
      <w:r>
        <w:t>less</w:t>
      </w:r>
      <w:r>
        <w:rPr>
          <w:spacing w:val="-11"/>
        </w:rPr>
        <w:t xml:space="preserve"> </w:t>
      </w:r>
      <w:r>
        <w:t>likely</w:t>
      </w:r>
      <w:r>
        <w:rPr>
          <w:spacing w:val="-16"/>
        </w:rPr>
        <w:t xml:space="preserve"> </w:t>
      </w:r>
      <w:r>
        <w:t>to</w:t>
      </w:r>
      <w:r>
        <w:rPr>
          <w:spacing w:val="-8"/>
        </w:rPr>
        <w:t xml:space="preserve"> </w:t>
      </w:r>
      <w:r>
        <w:t>be</w:t>
      </w:r>
      <w:r>
        <w:rPr>
          <w:spacing w:val="-7"/>
        </w:rPr>
        <w:t xml:space="preserve"> </w:t>
      </w:r>
      <w:r>
        <w:t>able</w:t>
      </w:r>
      <w:r>
        <w:rPr>
          <w:spacing w:val="-11"/>
        </w:rPr>
        <w:t xml:space="preserve"> </w:t>
      </w:r>
      <w:r>
        <w:t>to</w:t>
      </w:r>
      <w:r>
        <w:rPr>
          <w:spacing w:val="-8"/>
        </w:rPr>
        <w:t xml:space="preserve"> </w:t>
      </w:r>
      <w:r>
        <w:t>afford</w:t>
      </w:r>
      <w:r>
        <w:rPr>
          <w:spacing w:val="-12"/>
        </w:rPr>
        <w:t xml:space="preserve"> </w:t>
      </w:r>
      <w:r>
        <w:t>massage therapy</w:t>
      </w:r>
      <w:r>
        <w:rPr>
          <w:spacing w:val="-18"/>
        </w:rPr>
        <w:t xml:space="preserve"> </w:t>
      </w:r>
      <w:r>
        <w:t>on</w:t>
      </w:r>
      <w:r>
        <w:rPr>
          <w:spacing w:val="-11"/>
        </w:rPr>
        <w:t xml:space="preserve"> </w:t>
      </w:r>
      <w:r>
        <w:t>their</w:t>
      </w:r>
      <w:r>
        <w:rPr>
          <w:spacing w:val="-14"/>
        </w:rPr>
        <w:t xml:space="preserve"> </w:t>
      </w:r>
      <w:r>
        <w:t>own.</w:t>
      </w:r>
      <w:r>
        <w:rPr>
          <w:spacing w:val="-11"/>
        </w:rPr>
        <w:t xml:space="preserve"> </w:t>
      </w:r>
      <w:r>
        <w:t>As</w:t>
      </w:r>
      <w:r>
        <w:rPr>
          <w:spacing w:val="-11"/>
        </w:rPr>
        <w:t xml:space="preserve"> </w:t>
      </w:r>
      <w:r>
        <w:t>a</w:t>
      </w:r>
      <w:r>
        <w:rPr>
          <w:spacing w:val="-14"/>
        </w:rPr>
        <w:t xml:space="preserve"> </w:t>
      </w:r>
      <w:r>
        <w:t>result,</w:t>
      </w:r>
      <w:r>
        <w:rPr>
          <w:spacing w:val="-13"/>
        </w:rPr>
        <w:t xml:space="preserve"> </w:t>
      </w:r>
      <w:r>
        <w:t>these</w:t>
      </w:r>
      <w:r>
        <w:rPr>
          <w:spacing w:val="-14"/>
        </w:rPr>
        <w:t xml:space="preserve"> </w:t>
      </w:r>
      <w:r>
        <w:t>beneficiaries</w:t>
      </w:r>
      <w:r>
        <w:rPr>
          <w:spacing w:val="-13"/>
        </w:rPr>
        <w:t xml:space="preserve"> </w:t>
      </w:r>
      <w:r>
        <w:t>may</w:t>
      </w:r>
      <w:r>
        <w:rPr>
          <w:spacing w:val="-16"/>
        </w:rPr>
        <w:t xml:space="preserve"> </w:t>
      </w:r>
      <w:r>
        <w:t>gravitate</w:t>
      </w:r>
      <w:r>
        <w:rPr>
          <w:spacing w:val="-14"/>
        </w:rPr>
        <w:t xml:space="preserve"> </w:t>
      </w:r>
      <w:r>
        <w:t>towards</w:t>
      </w:r>
      <w:r>
        <w:rPr>
          <w:spacing w:val="-12"/>
        </w:rPr>
        <w:t xml:space="preserve"> </w:t>
      </w:r>
      <w:r>
        <w:t>prescription</w:t>
      </w:r>
      <w:r>
        <w:rPr>
          <w:spacing w:val="-13"/>
        </w:rPr>
        <w:t xml:space="preserve"> </w:t>
      </w:r>
      <w:r>
        <w:t>drugs</w:t>
      </w:r>
      <w:r>
        <w:rPr>
          <w:spacing w:val="-11"/>
        </w:rPr>
        <w:t xml:space="preserve"> </w:t>
      </w:r>
      <w:r>
        <w:t>over</w:t>
      </w:r>
    </w:p>
    <w:p w:rsidR="008313AD" w:rsidRDefault="008313AD">
      <w:pPr>
        <w:pStyle w:val="BodyText"/>
        <w:rPr>
          <w:sz w:val="20"/>
        </w:rPr>
      </w:pPr>
    </w:p>
    <w:p w:rsidR="008313AD" w:rsidRDefault="008313AD">
      <w:pPr>
        <w:pStyle w:val="BodyText"/>
        <w:rPr>
          <w:sz w:val="20"/>
        </w:rPr>
      </w:pPr>
    </w:p>
    <w:p w:rsidR="008313AD" w:rsidRDefault="00F43BA8">
      <w:pPr>
        <w:pStyle w:val="BodyText"/>
        <w:spacing w:before="7"/>
        <w:rPr>
          <w:sz w:val="13"/>
        </w:rPr>
      </w:pPr>
      <w:r>
        <w:pict>
          <v:line id="_x0000_s1027" style="position:absolute;z-index:251658240;mso-wrap-distance-left:0;mso-wrap-distance-right:0;mso-position-horizontal-relative:page" from="1in,10.15pt" to="216.05pt,10.15pt" strokeweight=".72pt">
            <w10:wrap type="topAndBottom" anchorx="page"/>
          </v:line>
        </w:pict>
      </w:r>
    </w:p>
    <w:p w:rsidR="008313AD" w:rsidRDefault="00F43BA8">
      <w:pPr>
        <w:spacing w:before="62"/>
        <w:ind w:left="1440" w:right="1434"/>
        <w:jc w:val="both"/>
        <w:rPr>
          <w:sz w:val="20"/>
        </w:rPr>
      </w:pPr>
      <w:r>
        <w:rPr>
          <w:position w:val="7"/>
          <w:sz w:val="13"/>
        </w:rPr>
        <w:t>7</w:t>
      </w:r>
      <w:r>
        <w:rPr>
          <w:spacing w:val="12"/>
          <w:position w:val="7"/>
          <w:sz w:val="13"/>
        </w:rPr>
        <w:t xml:space="preserve"> </w:t>
      </w:r>
      <w:r>
        <w:rPr>
          <w:sz w:val="20"/>
        </w:rPr>
        <w:t>Miake-Lye,</w:t>
      </w:r>
      <w:r>
        <w:rPr>
          <w:spacing w:val="-5"/>
          <w:sz w:val="20"/>
        </w:rPr>
        <w:t xml:space="preserve"> </w:t>
      </w:r>
      <w:r>
        <w:rPr>
          <w:sz w:val="20"/>
        </w:rPr>
        <w:t>Isomi,</w:t>
      </w:r>
      <w:r>
        <w:rPr>
          <w:spacing w:val="-5"/>
          <w:sz w:val="20"/>
        </w:rPr>
        <w:t xml:space="preserve"> </w:t>
      </w:r>
      <w:r>
        <w:rPr>
          <w:sz w:val="20"/>
        </w:rPr>
        <w:t>et</w:t>
      </w:r>
      <w:r>
        <w:rPr>
          <w:spacing w:val="-5"/>
          <w:sz w:val="20"/>
        </w:rPr>
        <w:t xml:space="preserve"> </w:t>
      </w:r>
      <w:r>
        <w:rPr>
          <w:sz w:val="20"/>
        </w:rPr>
        <w:t>al.</w:t>
      </w:r>
      <w:r>
        <w:rPr>
          <w:spacing w:val="-7"/>
          <w:sz w:val="20"/>
        </w:rPr>
        <w:t xml:space="preserve"> </w:t>
      </w:r>
      <w:r>
        <w:rPr>
          <w:sz w:val="20"/>
        </w:rPr>
        <w:t>"Massage</w:t>
      </w:r>
      <w:r>
        <w:rPr>
          <w:spacing w:val="-5"/>
          <w:sz w:val="20"/>
        </w:rPr>
        <w:t xml:space="preserve"> </w:t>
      </w:r>
      <w:r>
        <w:rPr>
          <w:sz w:val="20"/>
        </w:rPr>
        <w:t>for</w:t>
      </w:r>
      <w:r>
        <w:rPr>
          <w:spacing w:val="-5"/>
          <w:sz w:val="20"/>
        </w:rPr>
        <w:t xml:space="preserve"> </w:t>
      </w:r>
      <w:r>
        <w:rPr>
          <w:sz w:val="20"/>
        </w:rPr>
        <w:t>Pain:</w:t>
      </w:r>
      <w:r>
        <w:rPr>
          <w:spacing w:val="-6"/>
          <w:sz w:val="20"/>
        </w:rPr>
        <w:t xml:space="preserve"> </w:t>
      </w:r>
      <w:r>
        <w:rPr>
          <w:sz w:val="20"/>
        </w:rPr>
        <w:t>An</w:t>
      </w:r>
      <w:r>
        <w:rPr>
          <w:spacing w:val="-6"/>
          <w:sz w:val="20"/>
        </w:rPr>
        <w:t xml:space="preserve"> </w:t>
      </w:r>
      <w:r>
        <w:rPr>
          <w:sz w:val="20"/>
        </w:rPr>
        <w:t>Evidence</w:t>
      </w:r>
      <w:r>
        <w:rPr>
          <w:spacing w:val="-5"/>
          <w:sz w:val="20"/>
        </w:rPr>
        <w:t xml:space="preserve"> </w:t>
      </w:r>
      <w:r>
        <w:rPr>
          <w:sz w:val="20"/>
        </w:rPr>
        <w:t>Map."</w:t>
      </w:r>
      <w:r>
        <w:rPr>
          <w:spacing w:val="-5"/>
          <w:sz w:val="20"/>
        </w:rPr>
        <w:t xml:space="preserve"> </w:t>
      </w:r>
      <w:r>
        <w:rPr>
          <w:sz w:val="20"/>
        </w:rPr>
        <w:t>(2016)</w:t>
      </w:r>
      <w:r>
        <w:rPr>
          <w:spacing w:val="-7"/>
          <w:sz w:val="20"/>
        </w:rPr>
        <w:t xml:space="preserve"> </w:t>
      </w:r>
      <w:r>
        <w:rPr>
          <w:sz w:val="20"/>
        </w:rPr>
        <w:t>[Department</w:t>
      </w:r>
      <w:r>
        <w:rPr>
          <w:spacing w:val="-6"/>
          <w:sz w:val="20"/>
        </w:rPr>
        <w:t xml:space="preserve"> </w:t>
      </w:r>
      <w:r>
        <w:rPr>
          <w:sz w:val="20"/>
        </w:rPr>
        <w:t>of</w:t>
      </w:r>
      <w:r>
        <w:rPr>
          <w:spacing w:val="-7"/>
          <w:sz w:val="20"/>
        </w:rPr>
        <w:t xml:space="preserve"> </w:t>
      </w:r>
      <w:r>
        <w:rPr>
          <w:sz w:val="20"/>
        </w:rPr>
        <w:t>Veterans</w:t>
      </w:r>
      <w:r>
        <w:rPr>
          <w:spacing w:val="-4"/>
          <w:sz w:val="20"/>
        </w:rPr>
        <w:t xml:space="preserve"> </w:t>
      </w:r>
      <w:r>
        <w:rPr>
          <w:sz w:val="20"/>
        </w:rPr>
        <w:t>Affairs:</w:t>
      </w:r>
      <w:r>
        <w:rPr>
          <w:spacing w:val="-6"/>
          <w:sz w:val="20"/>
        </w:rPr>
        <w:t xml:space="preserve"> </w:t>
      </w:r>
      <w:r>
        <w:rPr>
          <w:sz w:val="20"/>
        </w:rPr>
        <w:t>Evidence- based synthesis program reports]. Available at</w:t>
      </w:r>
      <w:r>
        <w:rPr>
          <w:spacing w:val="-21"/>
          <w:sz w:val="20"/>
        </w:rPr>
        <w:t xml:space="preserve"> </w:t>
      </w:r>
      <w:hyperlink r:id="rId15">
        <w:r>
          <w:rPr>
            <w:color w:val="0462C1"/>
            <w:sz w:val="20"/>
            <w:u w:val="single" w:color="0462C1"/>
          </w:rPr>
          <w:t>https://www.ncbi.nlm.nih.gov/pubmedhealth/PMH0091041/</w:t>
        </w:r>
        <w:r>
          <w:rPr>
            <w:sz w:val="20"/>
          </w:rPr>
          <w:t>.</w:t>
        </w:r>
      </w:hyperlink>
    </w:p>
    <w:p w:rsidR="008313AD" w:rsidRDefault="00F43BA8">
      <w:pPr>
        <w:ind w:left="1440" w:right="1445"/>
        <w:jc w:val="both"/>
        <w:rPr>
          <w:sz w:val="20"/>
        </w:rPr>
      </w:pPr>
      <w:r>
        <w:rPr>
          <w:position w:val="7"/>
          <w:sz w:val="13"/>
        </w:rPr>
        <w:t xml:space="preserve">8 </w:t>
      </w:r>
      <w:r>
        <w:rPr>
          <w:sz w:val="20"/>
        </w:rPr>
        <w:t>Duke University Medical Center. "Acupuncture Reduces Pain, Need For O</w:t>
      </w:r>
      <w:r>
        <w:rPr>
          <w:sz w:val="20"/>
        </w:rPr>
        <w:t xml:space="preserve">pioids After Surgery." ScienceDaily. ScienceDaily, 18 October 2007. Available at </w:t>
      </w:r>
      <w:hyperlink r:id="rId16">
        <w:r>
          <w:rPr>
            <w:color w:val="0462C1"/>
            <w:sz w:val="20"/>
            <w:u w:val="single" w:color="0462C1"/>
          </w:rPr>
          <w:t>www.sciencedaily.com/releases/2007/10/071016181238.htm</w:t>
        </w:r>
        <w:r>
          <w:rPr>
            <w:sz w:val="20"/>
          </w:rPr>
          <w:t>.</w:t>
        </w:r>
      </w:hyperlink>
    </w:p>
    <w:p w:rsidR="008313AD" w:rsidRDefault="00F43BA8">
      <w:pPr>
        <w:spacing w:before="9" w:line="228" w:lineRule="exact"/>
        <w:ind w:left="1440" w:right="1446"/>
        <w:jc w:val="both"/>
        <w:rPr>
          <w:sz w:val="20"/>
        </w:rPr>
      </w:pPr>
      <w:r>
        <w:rPr>
          <w:position w:val="7"/>
          <w:sz w:val="13"/>
        </w:rPr>
        <w:t xml:space="preserve">9 </w:t>
      </w:r>
      <w:r>
        <w:rPr>
          <w:sz w:val="20"/>
        </w:rPr>
        <w:t>Qaseem A, et al. Noninvasive Treatme</w:t>
      </w:r>
      <w:r>
        <w:rPr>
          <w:sz w:val="20"/>
        </w:rPr>
        <w:t xml:space="preserve">nts for Acute, Subacute, and Chronic Low Back Pain: A Clinical Practice Guideline from the American College of Physicians. </w:t>
      </w:r>
      <w:r>
        <w:rPr>
          <w:i/>
          <w:sz w:val="20"/>
        </w:rPr>
        <w:t xml:space="preserve">Ann Intern Med </w:t>
      </w:r>
      <w:r>
        <w:rPr>
          <w:sz w:val="20"/>
        </w:rPr>
        <w:t>166:514–530, 2017.</w:t>
      </w:r>
    </w:p>
    <w:p w:rsidR="008313AD" w:rsidRDefault="00F43BA8">
      <w:pPr>
        <w:ind w:left="1440" w:right="1439"/>
        <w:jc w:val="both"/>
        <w:rPr>
          <w:sz w:val="20"/>
        </w:rPr>
      </w:pPr>
      <w:r>
        <w:rPr>
          <w:position w:val="7"/>
          <w:sz w:val="13"/>
        </w:rPr>
        <w:t xml:space="preserve">10 </w:t>
      </w:r>
      <w:r>
        <w:rPr>
          <w:sz w:val="20"/>
        </w:rPr>
        <w:t xml:space="preserve">CDC. Wide-ranging online data for epidemiologic research (WONDER). Atlanta, GA: CDC, National Center for Health Statistics; 2016. Available at </w:t>
      </w:r>
      <w:hyperlink r:id="rId17">
        <w:r>
          <w:rPr>
            <w:sz w:val="20"/>
          </w:rPr>
          <w:t>http://wonder.cdc.gov.</w:t>
        </w:r>
      </w:hyperlink>
    </w:p>
    <w:p w:rsidR="008313AD" w:rsidRDefault="00F43BA8">
      <w:pPr>
        <w:spacing w:before="3"/>
        <w:ind w:left="1440" w:right="1438"/>
        <w:jc w:val="both"/>
        <w:rPr>
          <w:sz w:val="20"/>
        </w:rPr>
      </w:pPr>
      <w:r>
        <w:rPr>
          <w:position w:val="7"/>
          <w:sz w:val="13"/>
        </w:rPr>
        <w:t xml:space="preserve">11 </w:t>
      </w:r>
      <w:r>
        <w:rPr>
          <w:sz w:val="20"/>
        </w:rPr>
        <w:t>Crawford, Cindy, et al. "The impact of massag</w:t>
      </w:r>
      <w:r>
        <w:rPr>
          <w:sz w:val="20"/>
        </w:rPr>
        <w:t>e therapy on function in pain populations—A systematic review and meta-analysis of randomized controlled trials: Part I, patients experiencing pain in the general population." Pain Medicine 17.7 (2016): 1353-1375.</w:t>
      </w:r>
    </w:p>
    <w:p w:rsidR="008313AD" w:rsidRDefault="00F43BA8">
      <w:pPr>
        <w:spacing w:line="226" w:lineRule="exact"/>
        <w:ind w:left="1440"/>
        <w:jc w:val="both"/>
        <w:rPr>
          <w:sz w:val="20"/>
        </w:rPr>
      </w:pPr>
      <w:hyperlink r:id="rId18">
        <w:r>
          <w:rPr>
            <w:color w:val="0462C1"/>
            <w:sz w:val="20"/>
            <w:u w:val="single" w:color="0462C1"/>
          </w:rPr>
          <w:t>https://www.ncbi.nlm.nih.gov/pmc/articles/PMC4925170/</w:t>
        </w:r>
        <w:r>
          <w:rPr>
            <w:sz w:val="20"/>
          </w:rPr>
          <w:t>.</w:t>
        </w:r>
      </w:hyperlink>
    </w:p>
    <w:p w:rsidR="008313AD" w:rsidRDefault="00F43BA8">
      <w:pPr>
        <w:ind w:left="1440" w:right="1441"/>
        <w:jc w:val="both"/>
        <w:rPr>
          <w:sz w:val="20"/>
        </w:rPr>
      </w:pPr>
      <w:r>
        <w:rPr>
          <w:position w:val="7"/>
          <w:sz w:val="13"/>
        </w:rPr>
        <w:t xml:space="preserve">12 </w:t>
      </w:r>
      <w:r>
        <w:rPr>
          <w:sz w:val="20"/>
        </w:rPr>
        <w:t xml:space="preserve">The Gallup-Palmer College of Chiropractic Annual Report (October 2017). Available at </w:t>
      </w:r>
      <w:hyperlink r:id="rId19">
        <w:r>
          <w:rPr>
            <w:color w:val="0462C1"/>
            <w:sz w:val="20"/>
            <w:u w:val="single" w:color="0462C1"/>
          </w:rPr>
          <w:t>https://www.palmer.edu/uploadedFiles/Pages/Alumni/Palmer_Gallup_AnnualReport_2017-final.pdf</w:t>
        </w:r>
        <w:r>
          <w:rPr>
            <w:sz w:val="20"/>
          </w:rPr>
          <w:t>.</w:t>
        </w:r>
      </w:hyperlink>
    </w:p>
    <w:p w:rsidR="008313AD" w:rsidRDefault="00F43BA8">
      <w:pPr>
        <w:ind w:left="1440" w:right="1446"/>
        <w:jc w:val="both"/>
        <w:rPr>
          <w:sz w:val="20"/>
        </w:rPr>
      </w:pPr>
      <w:r>
        <w:rPr>
          <w:position w:val="7"/>
          <w:sz w:val="13"/>
        </w:rPr>
        <w:t xml:space="preserve">13 </w:t>
      </w:r>
      <w:r>
        <w:rPr>
          <w:sz w:val="20"/>
        </w:rPr>
        <w:t>Clarke, Tainya C., et al, Use of Complementary Health Approaches for Musculoskeletal Pain Disorders Among Adults: United States, 20</w:t>
      </w:r>
      <w:r>
        <w:rPr>
          <w:sz w:val="20"/>
        </w:rPr>
        <w:t xml:space="preserve">12, National Health Statistics Reports (October 2016). Available at </w:t>
      </w:r>
      <w:hyperlink r:id="rId20">
        <w:r>
          <w:rPr>
            <w:color w:val="0462C1"/>
            <w:sz w:val="20"/>
            <w:u w:val="single" w:color="0462C1"/>
          </w:rPr>
          <w:t>https://www.cdc.gov/nchs/data/nhsr/nhsr098.pdf</w:t>
        </w:r>
        <w:r>
          <w:rPr>
            <w:sz w:val="20"/>
          </w:rPr>
          <w:t>.</w:t>
        </w:r>
      </w:hyperlink>
    </w:p>
    <w:p w:rsidR="008313AD" w:rsidRDefault="00F43BA8">
      <w:pPr>
        <w:ind w:left="1440" w:right="1443"/>
        <w:jc w:val="both"/>
        <w:rPr>
          <w:sz w:val="20"/>
        </w:rPr>
      </w:pPr>
      <w:r>
        <w:rPr>
          <w:position w:val="7"/>
          <w:sz w:val="13"/>
        </w:rPr>
        <w:t>14</w:t>
      </w:r>
      <w:r>
        <w:rPr>
          <w:spacing w:val="12"/>
          <w:position w:val="7"/>
          <w:sz w:val="13"/>
        </w:rPr>
        <w:t xml:space="preserve"> </w:t>
      </w:r>
      <w:r>
        <w:rPr>
          <w:sz w:val="20"/>
        </w:rPr>
        <w:t>National</w:t>
      </w:r>
      <w:r>
        <w:rPr>
          <w:spacing w:val="-5"/>
          <w:sz w:val="20"/>
        </w:rPr>
        <w:t xml:space="preserve"> </w:t>
      </w:r>
      <w:r>
        <w:rPr>
          <w:sz w:val="20"/>
        </w:rPr>
        <w:t>Pain</w:t>
      </w:r>
      <w:r>
        <w:rPr>
          <w:spacing w:val="-4"/>
          <w:sz w:val="20"/>
        </w:rPr>
        <w:t xml:space="preserve"> </w:t>
      </w:r>
      <w:r>
        <w:rPr>
          <w:sz w:val="20"/>
        </w:rPr>
        <w:t>Strategy:</w:t>
      </w:r>
      <w:r>
        <w:rPr>
          <w:spacing w:val="-1"/>
          <w:sz w:val="20"/>
        </w:rPr>
        <w:t xml:space="preserve"> </w:t>
      </w:r>
      <w:r>
        <w:rPr>
          <w:sz w:val="20"/>
        </w:rPr>
        <w:t>A</w:t>
      </w:r>
      <w:r>
        <w:rPr>
          <w:spacing w:val="-8"/>
          <w:sz w:val="20"/>
        </w:rPr>
        <w:t xml:space="preserve"> </w:t>
      </w:r>
      <w:r>
        <w:rPr>
          <w:sz w:val="20"/>
        </w:rPr>
        <w:t>Comprehensive</w:t>
      </w:r>
      <w:r>
        <w:rPr>
          <w:spacing w:val="-5"/>
          <w:sz w:val="20"/>
        </w:rPr>
        <w:t xml:space="preserve"> </w:t>
      </w:r>
      <w:r>
        <w:rPr>
          <w:sz w:val="20"/>
        </w:rPr>
        <w:t>population</w:t>
      </w:r>
      <w:r>
        <w:rPr>
          <w:spacing w:val="-4"/>
          <w:sz w:val="20"/>
        </w:rPr>
        <w:t xml:space="preserve"> </w:t>
      </w:r>
      <w:r>
        <w:rPr>
          <w:sz w:val="20"/>
        </w:rPr>
        <w:t>Health-Level</w:t>
      </w:r>
      <w:r>
        <w:rPr>
          <w:spacing w:val="-3"/>
          <w:sz w:val="20"/>
        </w:rPr>
        <w:t xml:space="preserve"> </w:t>
      </w:r>
      <w:r>
        <w:rPr>
          <w:sz w:val="20"/>
        </w:rPr>
        <w:t>Strategy</w:t>
      </w:r>
      <w:r>
        <w:rPr>
          <w:spacing w:val="-4"/>
          <w:sz w:val="20"/>
        </w:rPr>
        <w:t xml:space="preserve"> </w:t>
      </w:r>
      <w:r>
        <w:rPr>
          <w:sz w:val="20"/>
        </w:rPr>
        <w:t>for</w:t>
      </w:r>
      <w:r>
        <w:rPr>
          <w:spacing w:val="-5"/>
          <w:sz w:val="20"/>
        </w:rPr>
        <w:t xml:space="preserve"> </w:t>
      </w:r>
      <w:r>
        <w:rPr>
          <w:sz w:val="20"/>
        </w:rPr>
        <w:t>Pain.</w:t>
      </w:r>
      <w:r>
        <w:rPr>
          <w:spacing w:val="-5"/>
          <w:sz w:val="20"/>
        </w:rPr>
        <w:t xml:space="preserve"> </w:t>
      </w:r>
      <w:r>
        <w:rPr>
          <w:sz w:val="20"/>
        </w:rPr>
        <w:t>National</w:t>
      </w:r>
      <w:r>
        <w:rPr>
          <w:spacing w:val="-5"/>
          <w:sz w:val="20"/>
        </w:rPr>
        <w:t xml:space="preserve"> </w:t>
      </w:r>
      <w:r>
        <w:rPr>
          <w:sz w:val="20"/>
        </w:rPr>
        <w:t>Institutes</w:t>
      </w:r>
      <w:r>
        <w:rPr>
          <w:spacing w:val="-6"/>
          <w:sz w:val="20"/>
        </w:rPr>
        <w:t xml:space="preserve"> </w:t>
      </w:r>
      <w:r>
        <w:rPr>
          <w:sz w:val="20"/>
        </w:rPr>
        <w:t>of</w:t>
      </w:r>
      <w:r>
        <w:rPr>
          <w:spacing w:val="-7"/>
          <w:sz w:val="20"/>
        </w:rPr>
        <w:t xml:space="preserve"> </w:t>
      </w:r>
      <w:r>
        <w:rPr>
          <w:sz w:val="20"/>
        </w:rPr>
        <w:t>Health. Available at</w:t>
      </w:r>
      <w:r>
        <w:rPr>
          <w:spacing w:val="-17"/>
          <w:sz w:val="20"/>
        </w:rPr>
        <w:t xml:space="preserve"> </w:t>
      </w:r>
      <w:hyperlink r:id="rId21">
        <w:r>
          <w:rPr>
            <w:color w:val="0462C1"/>
            <w:sz w:val="20"/>
            <w:u w:val="single" w:color="0462C1"/>
          </w:rPr>
          <w:t>https://iprcc.nih.gov/sites/default/files/HHSNational_Pain_Strategy_508C.pdf</w:t>
        </w:r>
        <w:r>
          <w:rPr>
            <w:sz w:val="20"/>
          </w:rPr>
          <w:t>.</w:t>
        </w:r>
      </w:hyperlink>
    </w:p>
    <w:p w:rsidR="008313AD" w:rsidRDefault="008313AD">
      <w:pPr>
        <w:jc w:val="both"/>
        <w:rPr>
          <w:sz w:val="20"/>
        </w:rPr>
        <w:sectPr w:rsidR="008313AD">
          <w:pgSz w:w="12240" w:h="15840"/>
          <w:pgMar w:top="1620" w:right="0" w:bottom="1200" w:left="0" w:header="55" w:footer="1015" w:gutter="0"/>
          <w:cols w:space="720"/>
        </w:sectPr>
      </w:pPr>
    </w:p>
    <w:p w:rsidR="008313AD" w:rsidRDefault="008313AD">
      <w:pPr>
        <w:pStyle w:val="BodyText"/>
        <w:spacing w:before="3"/>
        <w:rPr>
          <w:sz w:val="15"/>
        </w:rPr>
      </w:pPr>
    </w:p>
    <w:p w:rsidR="008313AD" w:rsidRDefault="00F43BA8">
      <w:pPr>
        <w:pStyle w:val="BodyText"/>
        <w:spacing w:before="94" w:line="276" w:lineRule="exact"/>
        <w:ind w:left="1440" w:right="1437"/>
        <w:jc w:val="both"/>
        <w:rPr>
          <w:sz w:val="16"/>
        </w:rPr>
      </w:pPr>
      <w:r>
        <w:t>non-</w:t>
      </w:r>
      <w:r>
        <w:t>pharmacological</w:t>
      </w:r>
      <w:r>
        <w:rPr>
          <w:spacing w:val="-13"/>
        </w:rPr>
        <w:t xml:space="preserve"> </w:t>
      </w:r>
      <w:r>
        <w:t>treatments</w:t>
      </w:r>
      <w:r>
        <w:rPr>
          <w:spacing w:val="-11"/>
        </w:rPr>
        <w:t xml:space="preserve"> </w:t>
      </w:r>
      <w:r>
        <w:t>that</w:t>
      </w:r>
      <w:r>
        <w:rPr>
          <w:spacing w:val="-13"/>
        </w:rPr>
        <w:t xml:space="preserve"> </w:t>
      </w:r>
      <w:r>
        <w:t>are</w:t>
      </w:r>
      <w:r>
        <w:rPr>
          <w:spacing w:val="-15"/>
        </w:rPr>
        <w:t xml:space="preserve"> </w:t>
      </w:r>
      <w:r>
        <w:t>not</w:t>
      </w:r>
      <w:r>
        <w:rPr>
          <w:spacing w:val="-13"/>
        </w:rPr>
        <w:t xml:space="preserve"> </w:t>
      </w:r>
      <w:r>
        <w:t>offered</w:t>
      </w:r>
      <w:r>
        <w:rPr>
          <w:spacing w:val="-13"/>
        </w:rPr>
        <w:t xml:space="preserve"> </w:t>
      </w:r>
      <w:r>
        <w:t>by</w:t>
      </w:r>
      <w:r>
        <w:rPr>
          <w:spacing w:val="-18"/>
        </w:rPr>
        <w:t xml:space="preserve"> </w:t>
      </w:r>
      <w:r>
        <w:t>MA</w:t>
      </w:r>
      <w:r>
        <w:rPr>
          <w:spacing w:val="-14"/>
        </w:rPr>
        <w:t xml:space="preserve"> </w:t>
      </w:r>
      <w:r>
        <w:t>plans</w:t>
      </w:r>
      <w:r>
        <w:rPr>
          <w:spacing w:val="-13"/>
        </w:rPr>
        <w:t xml:space="preserve"> </w:t>
      </w:r>
      <w:r>
        <w:t>due</w:t>
      </w:r>
      <w:r>
        <w:rPr>
          <w:spacing w:val="-14"/>
        </w:rPr>
        <w:t xml:space="preserve"> </w:t>
      </w:r>
      <w:r>
        <w:t>to</w:t>
      </w:r>
      <w:r>
        <w:rPr>
          <w:spacing w:val="-13"/>
        </w:rPr>
        <w:t xml:space="preserve"> </w:t>
      </w:r>
      <w:r>
        <w:t>economic</w:t>
      </w:r>
      <w:r>
        <w:rPr>
          <w:spacing w:val="-14"/>
        </w:rPr>
        <w:t xml:space="preserve"> </w:t>
      </w:r>
      <w:r>
        <w:t>constraints</w:t>
      </w:r>
      <w:r>
        <w:rPr>
          <w:spacing w:val="-13"/>
        </w:rPr>
        <w:t xml:space="preserve"> </w:t>
      </w:r>
      <w:r>
        <w:t>and, in turn, increase the use of opioids to manage</w:t>
      </w:r>
      <w:r>
        <w:rPr>
          <w:spacing w:val="-3"/>
        </w:rPr>
        <w:t xml:space="preserve"> </w:t>
      </w:r>
      <w:r>
        <w:t>pain.</w:t>
      </w:r>
      <w:r>
        <w:rPr>
          <w:position w:val="9"/>
          <w:sz w:val="16"/>
        </w:rPr>
        <w:t>15</w:t>
      </w:r>
    </w:p>
    <w:p w:rsidR="008313AD" w:rsidRDefault="008313AD">
      <w:pPr>
        <w:pStyle w:val="BodyText"/>
        <w:spacing w:before="8"/>
        <w:rPr>
          <w:sz w:val="23"/>
        </w:rPr>
      </w:pPr>
    </w:p>
    <w:p w:rsidR="008313AD" w:rsidRDefault="00F43BA8">
      <w:pPr>
        <w:pStyle w:val="BodyText"/>
        <w:ind w:left="1440" w:right="1435"/>
        <w:jc w:val="both"/>
      </w:pPr>
      <w:r>
        <w:t>CMS states that the primary purpose of an item or service will be determined by national typical usages of most people using the item or service and by community patterns of care. Also, to be considered healthcare benefits, supplemental benefits must focus</w:t>
      </w:r>
      <w:r>
        <w:t xml:space="preserve"> directly on an enrollee’s healthcare needs. A therapeutic massage would be ordered by a licensed provider and would be performed by a licensed practitioner. We urge the agency to be cognizant of this distinction when evaluating the primary purpose of an i</w:t>
      </w:r>
      <w:r>
        <w:t>tem or service based on the national typical usage of therapeutic massage.</w:t>
      </w:r>
    </w:p>
    <w:p w:rsidR="008313AD" w:rsidRDefault="008313AD">
      <w:pPr>
        <w:pStyle w:val="BodyText"/>
        <w:spacing w:before="11"/>
        <w:rPr>
          <w:sz w:val="23"/>
        </w:rPr>
      </w:pPr>
    </w:p>
    <w:p w:rsidR="008313AD" w:rsidRDefault="00F43BA8">
      <w:pPr>
        <w:pStyle w:val="BodyText"/>
        <w:ind w:left="1440" w:right="1438"/>
        <w:jc w:val="both"/>
      </w:pPr>
      <w:r>
        <w:t>For</w:t>
      </w:r>
      <w:r>
        <w:rPr>
          <w:spacing w:val="-12"/>
        </w:rPr>
        <w:t xml:space="preserve"> </w:t>
      </w:r>
      <w:r>
        <w:t>these</w:t>
      </w:r>
      <w:r>
        <w:rPr>
          <w:spacing w:val="-12"/>
        </w:rPr>
        <w:t xml:space="preserve"> </w:t>
      </w:r>
      <w:r>
        <w:t>reasons,</w:t>
      </w:r>
      <w:r>
        <w:rPr>
          <w:spacing w:val="-11"/>
        </w:rPr>
        <w:t xml:space="preserve"> </w:t>
      </w:r>
      <w:r>
        <w:t>we</w:t>
      </w:r>
      <w:r>
        <w:rPr>
          <w:spacing w:val="-12"/>
        </w:rPr>
        <w:t xml:space="preserve"> </w:t>
      </w:r>
      <w:r>
        <w:t>urge</w:t>
      </w:r>
      <w:r>
        <w:rPr>
          <w:spacing w:val="-12"/>
        </w:rPr>
        <w:t xml:space="preserve"> </w:t>
      </w:r>
      <w:r>
        <w:t>the</w:t>
      </w:r>
      <w:r>
        <w:rPr>
          <w:spacing w:val="-12"/>
        </w:rPr>
        <w:t xml:space="preserve"> </w:t>
      </w:r>
      <w:r>
        <w:t>agency</w:t>
      </w:r>
      <w:r>
        <w:rPr>
          <w:spacing w:val="-16"/>
        </w:rPr>
        <w:t xml:space="preserve"> </w:t>
      </w:r>
      <w:r>
        <w:t>to</w:t>
      </w:r>
      <w:r>
        <w:rPr>
          <w:spacing w:val="-11"/>
        </w:rPr>
        <w:t xml:space="preserve"> </w:t>
      </w:r>
      <w:r>
        <w:t>take</w:t>
      </w:r>
      <w:r>
        <w:rPr>
          <w:spacing w:val="-12"/>
        </w:rPr>
        <w:t xml:space="preserve"> </w:t>
      </w:r>
      <w:r>
        <w:t>further</w:t>
      </w:r>
      <w:r>
        <w:rPr>
          <w:spacing w:val="-12"/>
        </w:rPr>
        <w:t xml:space="preserve"> </w:t>
      </w:r>
      <w:r>
        <w:t>action</w:t>
      </w:r>
      <w:r>
        <w:rPr>
          <w:spacing w:val="-11"/>
        </w:rPr>
        <w:t xml:space="preserve"> </w:t>
      </w:r>
      <w:r>
        <w:t>in</w:t>
      </w:r>
      <w:r>
        <w:rPr>
          <w:spacing w:val="-11"/>
        </w:rPr>
        <w:t xml:space="preserve"> </w:t>
      </w:r>
      <w:r>
        <w:t>implementing</w:t>
      </w:r>
      <w:r>
        <w:rPr>
          <w:spacing w:val="-11"/>
        </w:rPr>
        <w:t xml:space="preserve"> </w:t>
      </w:r>
      <w:r>
        <w:t>this</w:t>
      </w:r>
      <w:r>
        <w:rPr>
          <w:spacing w:val="-11"/>
        </w:rPr>
        <w:t xml:space="preserve"> </w:t>
      </w:r>
      <w:r>
        <w:t>proposal</w:t>
      </w:r>
      <w:r>
        <w:rPr>
          <w:spacing w:val="-11"/>
        </w:rPr>
        <w:t xml:space="preserve"> </w:t>
      </w:r>
      <w:r>
        <w:t>and</w:t>
      </w:r>
      <w:r>
        <w:rPr>
          <w:spacing w:val="-11"/>
        </w:rPr>
        <w:t xml:space="preserve"> </w:t>
      </w:r>
      <w:r>
        <w:t>give MA</w:t>
      </w:r>
      <w:r>
        <w:rPr>
          <w:spacing w:val="-9"/>
        </w:rPr>
        <w:t xml:space="preserve"> </w:t>
      </w:r>
      <w:r>
        <w:t>plans</w:t>
      </w:r>
      <w:r>
        <w:rPr>
          <w:spacing w:val="-8"/>
        </w:rPr>
        <w:t xml:space="preserve"> </w:t>
      </w:r>
      <w:r>
        <w:t>the</w:t>
      </w:r>
      <w:r>
        <w:rPr>
          <w:spacing w:val="-9"/>
        </w:rPr>
        <w:t xml:space="preserve"> </w:t>
      </w:r>
      <w:r>
        <w:t>flexibility</w:t>
      </w:r>
      <w:r>
        <w:rPr>
          <w:spacing w:val="-16"/>
        </w:rPr>
        <w:t xml:space="preserve"> </w:t>
      </w:r>
      <w:r>
        <w:t>to</w:t>
      </w:r>
      <w:r>
        <w:rPr>
          <w:spacing w:val="-8"/>
        </w:rPr>
        <w:t xml:space="preserve"> </w:t>
      </w:r>
      <w:r>
        <w:t>offer</w:t>
      </w:r>
      <w:r>
        <w:rPr>
          <w:spacing w:val="-9"/>
        </w:rPr>
        <w:t xml:space="preserve"> </w:t>
      </w:r>
      <w:r>
        <w:t>therapeutic</w:t>
      </w:r>
      <w:r>
        <w:rPr>
          <w:spacing w:val="-10"/>
        </w:rPr>
        <w:t xml:space="preserve"> </w:t>
      </w:r>
      <w:r>
        <w:t>massage</w:t>
      </w:r>
      <w:r>
        <w:rPr>
          <w:spacing w:val="-7"/>
        </w:rPr>
        <w:t xml:space="preserve"> </w:t>
      </w:r>
      <w:r>
        <w:t>by</w:t>
      </w:r>
      <w:r>
        <w:rPr>
          <w:spacing w:val="-11"/>
        </w:rPr>
        <w:t xml:space="preserve"> </w:t>
      </w:r>
      <w:r>
        <w:t>a</w:t>
      </w:r>
      <w:r>
        <w:rPr>
          <w:spacing w:val="-10"/>
        </w:rPr>
        <w:t xml:space="preserve"> </w:t>
      </w:r>
      <w:r>
        <w:t>licensed</w:t>
      </w:r>
      <w:r>
        <w:rPr>
          <w:spacing w:val="-9"/>
        </w:rPr>
        <w:t xml:space="preserve"> </w:t>
      </w:r>
      <w:r>
        <w:t>practitioner</w:t>
      </w:r>
      <w:r>
        <w:t>.</w:t>
      </w:r>
      <w:r>
        <w:rPr>
          <w:spacing w:val="43"/>
        </w:rPr>
        <w:t xml:space="preserve"> </w:t>
      </w:r>
      <w:r>
        <w:t>Therefore,</w:t>
      </w:r>
      <w:r>
        <w:rPr>
          <w:spacing w:val="-8"/>
        </w:rPr>
        <w:t xml:space="preserve"> </w:t>
      </w:r>
      <w:r>
        <w:t>we</w:t>
      </w:r>
      <w:r>
        <w:rPr>
          <w:spacing w:val="-7"/>
        </w:rPr>
        <w:t xml:space="preserve"> </w:t>
      </w:r>
      <w:r>
        <w:t>ask CMS to clarify that MA plans may offer therapeutic massage as a supplemental benefit in the forthcoming detailed guidance for MA</w:t>
      </w:r>
      <w:r>
        <w:rPr>
          <w:spacing w:val="-7"/>
        </w:rPr>
        <w:t xml:space="preserve"> </w:t>
      </w:r>
      <w:r>
        <w:t>plans.</w:t>
      </w:r>
    </w:p>
    <w:p w:rsidR="008313AD" w:rsidRDefault="008313AD">
      <w:pPr>
        <w:pStyle w:val="BodyText"/>
        <w:spacing w:before="7"/>
      </w:pPr>
    </w:p>
    <w:p w:rsidR="008313AD" w:rsidRDefault="00F43BA8">
      <w:pPr>
        <w:pStyle w:val="Heading1"/>
        <w:spacing w:line="259" w:lineRule="auto"/>
        <w:ind w:right="1436"/>
      </w:pPr>
      <w:r>
        <w:t xml:space="preserve">Medicare Advantage (MA) Uniformity Flexibility &amp; Medicare Advantage (MA) Segmented </w:t>
      </w:r>
      <w:r>
        <w:t>Service Area Options</w:t>
      </w:r>
    </w:p>
    <w:p w:rsidR="008313AD" w:rsidRDefault="008313AD">
      <w:pPr>
        <w:pStyle w:val="BodyText"/>
        <w:spacing w:before="4"/>
        <w:rPr>
          <w:b/>
          <w:i/>
          <w:sz w:val="23"/>
        </w:rPr>
      </w:pPr>
    </w:p>
    <w:p w:rsidR="008313AD" w:rsidRDefault="00F43BA8">
      <w:pPr>
        <w:pStyle w:val="BodyText"/>
        <w:ind w:left="1440" w:right="1435"/>
        <w:jc w:val="both"/>
      </w:pPr>
      <w:r>
        <w:t>In the Draft Call Letter, CMS proposes to permit MA organizations the ability to reduce cost sharing for certain covered benefits, offer specific tailored supplemental benefits, and offer lower deductibles for enrollees that meet specific medical criteria,</w:t>
      </w:r>
      <w:r>
        <w:t xml:space="preserve"> provided that similarly situated enrollees are treated the same and enjoy the same access to these targeted benefits. We support CMS’ proposal to allow MA plans to exercise greater flexibility in the benefits provided to consumers.</w:t>
      </w:r>
      <w:r>
        <w:rPr>
          <w:spacing w:val="-11"/>
        </w:rPr>
        <w:t xml:space="preserve"> </w:t>
      </w:r>
      <w:r>
        <w:t>Tivity</w:t>
      </w:r>
      <w:r>
        <w:rPr>
          <w:spacing w:val="-13"/>
        </w:rPr>
        <w:t xml:space="preserve"> </w:t>
      </w:r>
      <w:r>
        <w:t>also</w:t>
      </w:r>
      <w:r>
        <w:rPr>
          <w:spacing w:val="-10"/>
        </w:rPr>
        <w:t xml:space="preserve"> </w:t>
      </w:r>
      <w:r>
        <w:t>supports</w:t>
      </w:r>
      <w:r>
        <w:rPr>
          <w:spacing w:val="-11"/>
        </w:rPr>
        <w:t xml:space="preserve"> </w:t>
      </w:r>
      <w:r>
        <w:t>CM</w:t>
      </w:r>
      <w:r>
        <w:t>S’s</w:t>
      </w:r>
      <w:r>
        <w:rPr>
          <w:spacing w:val="-12"/>
        </w:rPr>
        <w:t xml:space="preserve"> </w:t>
      </w:r>
      <w:r>
        <w:t>proposal</w:t>
      </w:r>
      <w:r>
        <w:rPr>
          <w:spacing w:val="-10"/>
        </w:rPr>
        <w:t xml:space="preserve"> </w:t>
      </w:r>
      <w:r>
        <w:t>to</w:t>
      </w:r>
      <w:r>
        <w:rPr>
          <w:spacing w:val="-11"/>
        </w:rPr>
        <w:t xml:space="preserve"> </w:t>
      </w:r>
      <w:r>
        <w:t>allow</w:t>
      </w:r>
      <w:r>
        <w:rPr>
          <w:spacing w:val="-12"/>
        </w:rPr>
        <w:t xml:space="preserve"> </w:t>
      </w:r>
      <w:r>
        <w:t>MA</w:t>
      </w:r>
      <w:r>
        <w:rPr>
          <w:spacing w:val="-11"/>
        </w:rPr>
        <w:t xml:space="preserve"> </w:t>
      </w:r>
      <w:r>
        <w:t>plans</w:t>
      </w:r>
      <w:r>
        <w:rPr>
          <w:spacing w:val="-11"/>
        </w:rPr>
        <w:t xml:space="preserve"> </w:t>
      </w:r>
      <w:r>
        <w:t>to</w:t>
      </w:r>
      <w:r>
        <w:rPr>
          <w:spacing w:val="-11"/>
        </w:rPr>
        <w:t xml:space="preserve"> </w:t>
      </w:r>
      <w:r>
        <w:t>vary</w:t>
      </w:r>
      <w:r>
        <w:rPr>
          <w:spacing w:val="-16"/>
        </w:rPr>
        <w:t xml:space="preserve"> </w:t>
      </w:r>
      <w:r>
        <w:t>supplemental</w:t>
      </w:r>
      <w:r>
        <w:rPr>
          <w:spacing w:val="-11"/>
        </w:rPr>
        <w:t xml:space="preserve"> </w:t>
      </w:r>
      <w:r>
        <w:t>benefits, in addition to premium and cost sharing, by segment, as long as the benefits, premium, and cost sharing are uniform within each segment of an MA plan’s service</w:t>
      </w:r>
      <w:r>
        <w:rPr>
          <w:spacing w:val="-13"/>
        </w:rPr>
        <w:t xml:space="preserve"> </w:t>
      </w:r>
      <w:r>
        <w:t>area.</w:t>
      </w:r>
    </w:p>
    <w:p w:rsidR="008313AD" w:rsidRDefault="008313AD">
      <w:pPr>
        <w:pStyle w:val="BodyText"/>
        <w:spacing w:before="9"/>
        <w:rPr>
          <w:sz w:val="25"/>
        </w:rPr>
      </w:pPr>
    </w:p>
    <w:p w:rsidR="008313AD" w:rsidRDefault="00F43BA8">
      <w:pPr>
        <w:pStyle w:val="BodyText"/>
        <w:ind w:left="1440" w:right="1433"/>
        <w:jc w:val="both"/>
      </w:pPr>
      <w:r>
        <w:t>We are encouraged by CMS in</w:t>
      </w:r>
      <w:r>
        <w:t>terest in providing MA plans with flexibility to offer benefits tailored to the needs of patients. We believe the proposals will collectively increase choice, improve</w:t>
      </w:r>
      <w:r>
        <w:rPr>
          <w:spacing w:val="-6"/>
        </w:rPr>
        <w:t xml:space="preserve"> </w:t>
      </w:r>
      <w:r>
        <w:t>care</w:t>
      </w:r>
      <w:r>
        <w:rPr>
          <w:spacing w:val="-5"/>
        </w:rPr>
        <w:t xml:space="preserve"> </w:t>
      </w:r>
      <w:r>
        <w:t>quality,</w:t>
      </w:r>
      <w:r>
        <w:rPr>
          <w:spacing w:val="-4"/>
        </w:rPr>
        <w:t xml:space="preserve"> </w:t>
      </w:r>
      <w:r>
        <w:t>and</w:t>
      </w:r>
      <w:r>
        <w:rPr>
          <w:spacing w:val="-2"/>
        </w:rPr>
        <w:t xml:space="preserve"> </w:t>
      </w:r>
      <w:r>
        <w:t>reduce</w:t>
      </w:r>
      <w:r>
        <w:rPr>
          <w:spacing w:val="-5"/>
        </w:rPr>
        <w:t xml:space="preserve"> </w:t>
      </w:r>
      <w:r>
        <w:t>cost</w:t>
      </w:r>
      <w:r>
        <w:rPr>
          <w:spacing w:val="-1"/>
        </w:rPr>
        <w:t xml:space="preserve"> </w:t>
      </w:r>
      <w:r>
        <w:t>to</w:t>
      </w:r>
      <w:r>
        <w:rPr>
          <w:spacing w:val="-3"/>
        </w:rPr>
        <w:t xml:space="preserve"> </w:t>
      </w:r>
      <w:r>
        <w:t>the</w:t>
      </w:r>
      <w:r>
        <w:rPr>
          <w:spacing w:val="-4"/>
        </w:rPr>
        <w:t xml:space="preserve"> </w:t>
      </w:r>
      <w:r>
        <w:t>healthcare</w:t>
      </w:r>
      <w:r>
        <w:rPr>
          <w:spacing w:val="-3"/>
        </w:rPr>
        <w:t xml:space="preserve"> </w:t>
      </w:r>
      <w:r>
        <w:t>system</w:t>
      </w:r>
      <w:r>
        <w:rPr>
          <w:spacing w:val="-3"/>
        </w:rPr>
        <w:t xml:space="preserve"> </w:t>
      </w:r>
      <w:r>
        <w:t>overall.</w:t>
      </w:r>
      <w:r>
        <w:rPr>
          <w:spacing w:val="-4"/>
        </w:rPr>
        <w:t xml:space="preserve"> </w:t>
      </w:r>
      <w:r>
        <w:t>Often,</w:t>
      </w:r>
      <w:r>
        <w:rPr>
          <w:spacing w:val="-4"/>
        </w:rPr>
        <w:t xml:space="preserve"> </w:t>
      </w:r>
      <w:r>
        <w:t>individuals</w:t>
      </w:r>
      <w:r>
        <w:rPr>
          <w:spacing w:val="-3"/>
        </w:rPr>
        <w:t xml:space="preserve"> </w:t>
      </w:r>
      <w:r>
        <w:t>with</w:t>
      </w:r>
      <w:r>
        <w:rPr>
          <w:spacing w:val="-3"/>
        </w:rPr>
        <w:t xml:space="preserve"> </w:t>
      </w:r>
      <w:r>
        <w:t>t</w:t>
      </w:r>
      <w:r>
        <w:t>he same condition require different treatment due to a variety of factors including the presence of comorbidities, medical history, and geographic limitations. Therefore, the ability to meaningfully treat</w:t>
      </w:r>
      <w:r>
        <w:rPr>
          <w:spacing w:val="-12"/>
        </w:rPr>
        <w:t xml:space="preserve"> </w:t>
      </w:r>
      <w:r>
        <w:t>patients</w:t>
      </w:r>
      <w:r>
        <w:rPr>
          <w:spacing w:val="-11"/>
        </w:rPr>
        <w:t xml:space="preserve"> </w:t>
      </w:r>
      <w:r>
        <w:t>and</w:t>
      </w:r>
      <w:r>
        <w:rPr>
          <w:spacing w:val="-12"/>
        </w:rPr>
        <w:t xml:space="preserve"> </w:t>
      </w:r>
      <w:r>
        <w:t>empower</w:t>
      </w:r>
      <w:r>
        <w:rPr>
          <w:spacing w:val="-13"/>
        </w:rPr>
        <w:t xml:space="preserve"> </w:t>
      </w:r>
      <w:r>
        <w:t>them</w:t>
      </w:r>
      <w:r>
        <w:rPr>
          <w:spacing w:val="-12"/>
        </w:rPr>
        <w:t xml:space="preserve"> </w:t>
      </w:r>
      <w:r>
        <w:t>to</w:t>
      </w:r>
      <w:r>
        <w:rPr>
          <w:spacing w:val="-12"/>
        </w:rPr>
        <w:t xml:space="preserve"> </w:t>
      </w:r>
      <w:r>
        <w:t>lead</w:t>
      </w:r>
      <w:r>
        <w:rPr>
          <w:spacing w:val="-12"/>
        </w:rPr>
        <w:t xml:space="preserve"> </w:t>
      </w:r>
      <w:r>
        <w:t>healthier,</w:t>
      </w:r>
      <w:r>
        <w:rPr>
          <w:spacing w:val="-12"/>
        </w:rPr>
        <w:t xml:space="preserve"> </w:t>
      </w:r>
      <w:r>
        <w:t>more</w:t>
      </w:r>
      <w:r>
        <w:rPr>
          <w:spacing w:val="-13"/>
        </w:rPr>
        <w:t xml:space="preserve"> </w:t>
      </w:r>
      <w:r>
        <w:t>p</w:t>
      </w:r>
      <w:r>
        <w:t>roductive</w:t>
      </w:r>
      <w:r>
        <w:rPr>
          <w:spacing w:val="-13"/>
        </w:rPr>
        <w:t xml:space="preserve"> </w:t>
      </w:r>
      <w:r>
        <w:t>lives</w:t>
      </w:r>
      <w:r>
        <w:rPr>
          <w:spacing w:val="-12"/>
        </w:rPr>
        <w:t xml:space="preserve"> </w:t>
      </w:r>
      <w:r>
        <w:t>is</w:t>
      </w:r>
      <w:r>
        <w:rPr>
          <w:spacing w:val="-11"/>
        </w:rPr>
        <w:t xml:space="preserve"> </w:t>
      </w:r>
      <w:r>
        <w:t>dependent</w:t>
      </w:r>
      <w:r>
        <w:rPr>
          <w:spacing w:val="-12"/>
        </w:rPr>
        <w:t xml:space="preserve"> </w:t>
      </w:r>
      <w:r>
        <w:t>on</w:t>
      </w:r>
      <w:r>
        <w:rPr>
          <w:spacing w:val="-12"/>
        </w:rPr>
        <w:t xml:space="preserve"> </w:t>
      </w:r>
      <w:r>
        <w:t>the</w:t>
      </w:r>
      <w:r>
        <w:rPr>
          <w:spacing w:val="-13"/>
        </w:rPr>
        <w:t xml:space="preserve"> </w:t>
      </w:r>
      <w:r>
        <w:t>extent to which health care can be individualized to meet the patients’ specific</w:t>
      </w:r>
      <w:r>
        <w:rPr>
          <w:spacing w:val="-11"/>
        </w:rPr>
        <w:t xml:space="preserve"> </w:t>
      </w:r>
      <w:r>
        <w:t>circumstances.</w:t>
      </w:r>
    </w:p>
    <w:p w:rsidR="008313AD" w:rsidRDefault="008313AD">
      <w:pPr>
        <w:pStyle w:val="BodyText"/>
        <w:spacing w:before="1"/>
        <w:rPr>
          <w:sz w:val="26"/>
        </w:rPr>
      </w:pPr>
    </w:p>
    <w:p w:rsidR="008313AD" w:rsidRDefault="00F43BA8">
      <w:pPr>
        <w:pStyle w:val="BodyText"/>
        <w:spacing w:line="259" w:lineRule="auto"/>
        <w:ind w:left="1440" w:right="1435"/>
        <w:jc w:val="both"/>
      </w:pPr>
      <w:r>
        <w:t xml:space="preserve">Also, as CMS implements these proposals, we urge CMS to ensure that premiums or cost sharing requirements are not imposed for supplemental benefits that currently do not require them. Imposing such requirements would reduce access to these benefits and is </w:t>
      </w:r>
      <w:r>
        <w:t>contrary to the goals of the agency’s proposals.</w:t>
      </w:r>
    </w:p>
    <w:p w:rsidR="008313AD" w:rsidRDefault="008313AD">
      <w:pPr>
        <w:pStyle w:val="BodyText"/>
        <w:rPr>
          <w:sz w:val="20"/>
        </w:rPr>
      </w:pPr>
    </w:p>
    <w:p w:rsidR="008313AD" w:rsidRDefault="008313AD">
      <w:pPr>
        <w:pStyle w:val="BodyText"/>
        <w:rPr>
          <w:sz w:val="20"/>
        </w:rPr>
      </w:pPr>
    </w:p>
    <w:p w:rsidR="008313AD" w:rsidRDefault="008313AD">
      <w:pPr>
        <w:pStyle w:val="BodyText"/>
        <w:rPr>
          <w:sz w:val="20"/>
        </w:rPr>
      </w:pPr>
    </w:p>
    <w:p w:rsidR="008313AD" w:rsidRDefault="00F43BA8">
      <w:pPr>
        <w:pStyle w:val="BodyText"/>
        <w:spacing w:before="5"/>
        <w:rPr>
          <w:sz w:val="17"/>
        </w:rPr>
      </w:pPr>
      <w:r>
        <w:pict>
          <v:line id="_x0000_s1026" style="position:absolute;z-index:251659264;mso-wrap-distance-left:0;mso-wrap-distance-right:0;mso-position-horizontal-relative:page" from="1in,12.35pt" to="216.05pt,12.35pt" strokeweight=".72pt">
            <w10:wrap type="topAndBottom" anchorx="page"/>
          </v:line>
        </w:pict>
      </w:r>
    </w:p>
    <w:p w:rsidR="008313AD" w:rsidRDefault="00F43BA8">
      <w:pPr>
        <w:spacing w:before="62"/>
        <w:ind w:left="1440"/>
        <w:rPr>
          <w:sz w:val="20"/>
        </w:rPr>
      </w:pPr>
      <w:r>
        <w:rPr>
          <w:position w:val="7"/>
          <w:sz w:val="13"/>
        </w:rPr>
        <w:t xml:space="preserve">15 </w:t>
      </w:r>
      <w:r>
        <w:rPr>
          <w:sz w:val="20"/>
        </w:rPr>
        <w:t>Id.</w:t>
      </w:r>
    </w:p>
    <w:p w:rsidR="008313AD" w:rsidRDefault="008313AD">
      <w:pPr>
        <w:rPr>
          <w:sz w:val="20"/>
        </w:rPr>
        <w:sectPr w:rsidR="008313AD">
          <w:pgSz w:w="12240" w:h="15840"/>
          <w:pgMar w:top="1620" w:right="0" w:bottom="1200" w:left="0" w:header="55" w:footer="1015" w:gutter="0"/>
          <w:cols w:space="720"/>
        </w:sectPr>
      </w:pPr>
    </w:p>
    <w:p w:rsidR="008313AD" w:rsidRDefault="008313AD">
      <w:pPr>
        <w:pStyle w:val="BodyText"/>
        <w:spacing w:before="11"/>
        <w:rPr>
          <w:sz w:val="15"/>
        </w:rPr>
      </w:pPr>
      <w:bookmarkStart w:id="0" w:name="_GoBack"/>
    </w:p>
    <w:p w:rsidR="008313AD" w:rsidRDefault="00F43BA8">
      <w:pPr>
        <w:pStyle w:val="Heading1"/>
        <w:spacing w:before="90"/>
      </w:pPr>
      <w:r>
        <w:t>Enhancements to the 2019 Star Ratings and Future Measurement Concepts</w:t>
      </w:r>
    </w:p>
    <w:p w:rsidR="008313AD" w:rsidRDefault="008313AD">
      <w:pPr>
        <w:pStyle w:val="BodyText"/>
        <w:spacing w:before="4"/>
        <w:rPr>
          <w:b/>
          <w:i/>
          <w:sz w:val="27"/>
        </w:rPr>
      </w:pPr>
    </w:p>
    <w:p w:rsidR="008313AD" w:rsidRDefault="00F43BA8">
      <w:pPr>
        <w:pStyle w:val="BodyText"/>
        <w:ind w:left="1440" w:right="1434"/>
        <w:jc w:val="both"/>
      </w:pPr>
      <w:r>
        <w:t>CMS states that it is exploring additional measurement concepts such as functional status and use of non-pharmacological or non-opioid pain management interventions. CMS is interested in stakeholder</w:t>
      </w:r>
      <w:r>
        <w:rPr>
          <w:spacing w:val="-5"/>
        </w:rPr>
        <w:t xml:space="preserve"> </w:t>
      </w:r>
      <w:r>
        <w:t>feedback</w:t>
      </w:r>
      <w:r>
        <w:rPr>
          <w:spacing w:val="-4"/>
        </w:rPr>
        <w:t xml:space="preserve"> </w:t>
      </w:r>
      <w:r>
        <w:t>about</w:t>
      </w:r>
      <w:r>
        <w:rPr>
          <w:spacing w:val="-3"/>
        </w:rPr>
        <w:t xml:space="preserve"> </w:t>
      </w:r>
      <w:r>
        <w:t>how</w:t>
      </w:r>
      <w:r>
        <w:rPr>
          <w:spacing w:val="-4"/>
        </w:rPr>
        <w:t xml:space="preserve"> </w:t>
      </w:r>
      <w:r>
        <w:t>these</w:t>
      </w:r>
      <w:r>
        <w:rPr>
          <w:spacing w:val="-5"/>
        </w:rPr>
        <w:t xml:space="preserve"> </w:t>
      </w:r>
      <w:r>
        <w:t>“upstream”</w:t>
      </w:r>
      <w:r>
        <w:rPr>
          <w:spacing w:val="-1"/>
        </w:rPr>
        <w:t xml:space="preserve"> </w:t>
      </w:r>
      <w:r>
        <w:t>concepts</w:t>
      </w:r>
      <w:r>
        <w:rPr>
          <w:spacing w:val="-3"/>
        </w:rPr>
        <w:t xml:space="preserve"> </w:t>
      </w:r>
      <w:r>
        <w:t>can</w:t>
      </w:r>
      <w:r>
        <w:rPr>
          <w:spacing w:val="-4"/>
        </w:rPr>
        <w:t xml:space="preserve"> </w:t>
      </w:r>
      <w:r>
        <w:t>inform</w:t>
      </w:r>
      <w:r>
        <w:rPr>
          <w:spacing w:val="-4"/>
        </w:rPr>
        <w:t xml:space="preserve"> </w:t>
      </w:r>
      <w:r>
        <w:t>m</w:t>
      </w:r>
      <w:r>
        <w:t>easurement</w:t>
      </w:r>
      <w:r>
        <w:rPr>
          <w:spacing w:val="-4"/>
        </w:rPr>
        <w:t xml:space="preserve"> </w:t>
      </w:r>
      <w:r>
        <w:t>of</w:t>
      </w:r>
      <w:r>
        <w:rPr>
          <w:spacing w:val="-5"/>
        </w:rPr>
        <w:t xml:space="preserve"> </w:t>
      </w:r>
      <w:r>
        <w:t>quality</w:t>
      </w:r>
      <w:r>
        <w:rPr>
          <w:spacing w:val="-9"/>
        </w:rPr>
        <w:t xml:space="preserve"> </w:t>
      </w:r>
      <w:r>
        <w:t>of care and how measurement of these concepts might help CMS assess MA contracts’ role in and capacity to affect the quality of care. The agency is interested in stakeholder feedback on how these concepts can be measured without addin</w:t>
      </w:r>
      <w:r>
        <w:t>g undue burden on plans or providers. Tivity supports CMS’s proposal because it will both promote and allow for better tracking of the use of non-pharmacological treatments for pain, such as therapeutic</w:t>
      </w:r>
      <w:r>
        <w:rPr>
          <w:spacing w:val="-15"/>
        </w:rPr>
        <w:t xml:space="preserve"> </w:t>
      </w:r>
      <w:r>
        <w:t>massage.</w:t>
      </w:r>
    </w:p>
    <w:p w:rsidR="008313AD" w:rsidRDefault="008313AD">
      <w:pPr>
        <w:pStyle w:val="BodyText"/>
        <w:rPr>
          <w:sz w:val="26"/>
        </w:rPr>
      </w:pPr>
    </w:p>
    <w:p w:rsidR="008313AD" w:rsidRDefault="008313AD">
      <w:pPr>
        <w:pStyle w:val="BodyText"/>
        <w:rPr>
          <w:sz w:val="22"/>
        </w:rPr>
      </w:pPr>
    </w:p>
    <w:p w:rsidR="008313AD" w:rsidRDefault="00F43BA8">
      <w:pPr>
        <w:pStyle w:val="BodyText"/>
        <w:tabs>
          <w:tab w:val="left" w:pos="6060"/>
          <w:tab w:val="left" w:pos="8221"/>
        </w:tabs>
        <w:ind w:left="3900"/>
      </w:pPr>
      <w:r>
        <w:t>*</w:t>
      </w:r>
      <w:r>
        <w:tab/>
        <w:t>*</w:t>
      </w:r>
      <w:r>
        <w:tab/>
        <w:t>*</w:t>
      </w:r>
    </w:p>
    <w:p w:rsidR="008313AD" w:rsidRDefault="008313AD">
      <w:pPr>
        <w:pStyle w:val="BodyText"/>
        <w:spacing w:before="10"/>
        <w:rPr>
          <w:sz w:val="23"/>
        </w:rPr>
      </w:pPr>
    </w:p>
    <w:p w:rsidR="008313AD" w:rsidRDefault="00F43BA8">
      <w:pPr>
        <w:pStyle w:val="BodyText"/>
        <w:spacing w:before="1"/>
        <w:ind w:left="1440" w:right="1608"/>
      </w:pPr>
      <w:r>
        <w:t>Thank you for your consideration of these comments. Should you have any questions regarding this letter, please contact me at 615-202-2029.</w:t>
      </w:r>
    </w:p>
    <w:p w:rsidR="008313AD" w:rsidRDefault="008313AD">
      <w:pPr>
        <w:pStyle w:val="BodyText"/>
        <w:rPr>
          <w:sz w:val="26"/>
        </w:rPr>
      </w:pPr>
    </w:p>
    <w:p w:rsidR="008313AD" w:rsidRDefault="008313AD">
      <w:pPr>
        <w:pStyle w:val="BodyText"/>
        <w:rPr>
          <w:sz w:val="22"/>
        </w:rPr>
      </w:pPr>
    </w:p>
    <w:p w:rsidR="008313AD" w:rsidRDefault="00F43BA8">
      <w:pPr>
        <w:pStyle w:val="BodyText"/>
        <w:ind w:left="1440"/>
        <w:jc w:val="both"/>
      </w:pPr>
      <w:r>
        <w:t>Sincerely,</w:t>
      </w:r>
    </w:p>
    <w:p w:rsidR="008313AD" w:rsidRDefault="008313AD">
      <w:pPr>
        <w:pStyle w:val="BodyText"/>
        <w:spacing w:before="1"/>
        <w:rPr>
          <w:sz w:val="25"/>
        </w:rPr>
      </w:pPr>
    </w:p>
    <w:p w:rsidR="008313AD" w:rsidRDefault="00F43BA8">
      <w:pPr>
        <w:ind w:left="1440"/>
        <w:jc w:val="both"/>
        <w:rPr>
          <w:rFonts w:ascii="Freestyle Script"/>
          <w:i/>
          <w:sz w:val="44"/>
        </w:rPr>
      </w:pPr>
      <w:r>
        <w:rPr>
          <w:rFonts w:ascii="Freestyle Script"/>
          <w:i/>
          <w:sz w:val="44"/>
        </w:rPr>
        <w:t>Vicki Shepard</w:t>
      </w:r>
    </w:p>
    <w:p w:rsidR="008313AD" w:rsidRDefault="00F43BA8">
      <w:pPr>
        <w:pStyle w:val="BodyText"/>
        <w:spacing w:before="270"/>
        <w:ind w:left="1440"/>
        <w:jc w:val="both"/>
      </w:pPr>
      <w:r>
        <w:t>Vicki Shepard, A.C.S.W., M.P.A.</w:t>
      </w:r>
    </w:p>
    <w:p w:rsidR="008313AD" w:rsidRDefault="00F43BA8">
      <w:pPr>
        <w:pStyle w:val="BodyText"/>
        <w:ind w:left="1440"/>
        <w:jc w:val="both"/>
      </w:pPr>
      <w:r>
        <w:t>Vice President, Government and External Relations</w:t>
      </w:r>
    </w:p>
    <w:p w:rsidR="008313AD" w:rsidRDefault="008313AD">
      <w:pPr>
        <w:pStyle w:val="BodyText"/>
        <w:rPr>
          <w:sz w:val="26"/>
        </w:rPr>
      </w:pPr>
    </w:p>
    <w:p w:rsidR="008313AD" w:rsidRDefault="008313AD">
      <w:pPr>
        <w:pStyle w:val="BodyText"/>
        <w:rPr>
          <w:sz w:val="26"/>
        </w:rPr>
      </w:pPr>
    </w:p>
    <w:p w:rsidR="008313AD" w:rsidRDefault="008313AD">
      <w:pPr>
        <w:pStyle w:val="BodyText"/>
        <w:rPr>
          <w:sz w:val="26"/>
        </w:rPr>
      </w:pPr>
    </w:p>
    <w:p w:rsidR="008313AD" w:rsidRDefault="008313AD">
      <w:pPr>
        <w:pStyle w:val="BodyText"/>
        <w:spacing w:before="9"/>
        <w:rPr>
          <w:sz w:val="23"/>
        </w:rPr>
      </w:pPr>
    </w:p>
    <w:p w:rsidR="008313AD" w:rsidRDefault="00F43BA8">
      <w:pPr>
        <w:pStyle w:val="BodyText"/>
        <w:tabs>
          <w:tab w:val="left" w:pos="2160"/>
        </w:tabs>
        <w:spacing w:line="259" w:lineRule="auto"/>
        <w:ind w:left="2160" w:right="6853" w:hanging="720"/>
      </w:pPr>
      <w:r>
        <w:t>cc</w:t>
      </w:r>
      <w:r>
        <w:t>:</w:t>
      </w:r>
      <w:r>
        <w:tab/>
        <w:t>Jennifer Wuggazer</w:t>
      </w:r>
      <w:r>
        <w:rPr>
          <w:spacing w:val="-5"/>
        </w:rPr>
        <w:t xml:space="preserve"> </w:t>
      </w:r>
      <w:r>
        <w:t>Lazio,</w:t>
      </w:r>
      <w:r>
        <w:rPr>
          <w:spacing w:val="-3"/>
        </w:rPr>
        <w:t xml:space="preserve"> </w:t>
      </w:r>
      <w:r>
        <w:t>F.S.A.,</w:t>
      </w:r>
      <w:r>
        <w:rPr>
          <w:w w:val="99"/>
        </w:rPr>
        <w:t xml:space="preserve"> </w:t>
      </w:r>
      <w:r>
        <w:t>M.A.A.A.</w:t>
      </w:r>
    </w:p>
    <w:p w:rsidR="008313AD" w:rsidRDefault="00F43BA8">
      <w:pPr>
        <w:pStyle w:val="BodyText"/>
        <w:ind w:left="2160"/>
      </w:pPr>
      <w:r>
        <w:t>Director</w:t>
      </w:r>
    </w:p>
    <w:p w:rsidR="008313AD" w:rsidRDefault="00F43BA8">
      <w:pPr>
        <w:pStyle w:val="BodyText"/>
        <w:spacing w:before="24" w:line="259" w:lineRule="auto"/>
        <w:ind w:left="2160" w:right="7253"/>
      </w:pPr>
      <w:r>
        <w:t>Parts C &amp; D Actuarial Group Office of the Actuary</w:t>
      </w:r>
      <w:bookmarkEnd w:id="0"/>
    </w:p>
    <w:sectPr w:rsidR="008313AD">
      <w:pgSz w:w="12240" w:h="15840"/>
      <w:pgMar w:top="1620" w:right="0" w:bottom="1200" w:left="0" w:header="55"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43BA8">
      <w:r>
        <w:separator/>
      </w:r>
    </w:p>
  </w:endnote>
  <w:endnote w:type="continuationSeparator" w:id="0">
    <w:p w:rsidR="00000000" w:rsidRDefault="00F4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3AD" w:rsidRDefault="00F43BA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3pt;margin-top:730.25pt;width:9.6pt;height:13.05pt;z-index:-251658240;mso-position-horizontal-relative:page;mso-position-vertical-relative:page" filled="f" stroked="f">
          <v:textbox inset="0,0,0,0">
            <w:txbxContent>
              <w:p w:rsidR="008313AD" w:rsidRDefault="00F43BA8">
                <w:pPr>
                  <w:spacing w:line="245" w:lineRule="exact"/>
                  <w:ind w:left="40"/>
                  <w:rPr>
                    <w:rFonts w:ascii="Calibri"/>
                  </w:rPr>
                </w:pPr>
                <w:r>
                  <w:fldChar w:fldCharType="begin"/>
                </w:r>
                <w:r>
                  <w:rPr>
                    <w:rFonts w:ascii="Calibri"/>
                  </w:rPr>
                  <w:instrText xml:space="preserve"> PA</w:instrText>
                </w:r>
                <w:r>
                  <w:rPr>
                    <w:rFonts w:ascii="Calibri"/>
                  </w:rPr>
                  <w:instrText xml:space="preserve">GE </w:instrText>
                </w:r>
                <w:r>
                  <w:fldChar w:fldCharType="separate"/>
                </w:r>
                <w:r>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43BA8">
      <w:r>
        <w:separator/>
      </w:r>
    </w:p>
  </w:footnote>
  <w:footnote w:type="continuationSeparator" w:id="0">
    <w:p w:rsidR="00000000" w:rsidRDefault="00F43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3AD" w:rsidRDefault="00F43BA8">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0</wp:posOffset>
          </wp:positionH>
          <wp:positionV relativeFrom="page">
            <wp:posOffset>34925</wp:posOffset>
          </wp:positionV>
          <wp:extent cx="7766684" cy="1005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66684" cy="10058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313AD"/>
    <w:rsid w:val="008313AD"/>
    <w:rsid w:val="00F4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FD0BFA5-6903-46B4-A981-DB717809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0"/>
      <w:jc w:val="both"/>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cn.org/" TargetMode="External"/><Relationship Id="rId18" Type="http://schemas.openxmlformats.org/officeDocument/2006/relationships/hyperlink" Target="https://www.ncbi.nlm.nih.gov/pmc/articles/PMC4925170/" TargetMode="External"/><Relationship Id="rId3" Type="http://schemas.openxmlformats.org/officeDocument/2006/relationships/webSettings" Target="webSettings.xml"/><Relationship Id="rId21" Type="http://schemas.openxmlformats.org/officeDocument/2006/relationships/hyperlink" Target="https://iprcc.nih.gov/sites/default/files/HHSNational_Pain_Strategy_508C.pdf" TargetMode="External"/><Relationship Id="rId7" Type="http://schemas.openxmlformats.org/officeDocument/2006/relationships/hyperlink" Target="https://www.cms.gov/Medicare/Health-Plans/MedicareAdvtgSpecRateStats/Downloads/Advance2019Part2.pdf" TargetMode="External"/><Relationship Id="rId12" Type="http://schemas.openxmlformats.org/officeDocument/2006/relationships/hyperlink" Target="https://www.ncbi.nlm.nih.gov/pubmedhealth/PMH0091041/" TargetMode="External"/><Relationship Id="rId17" Type="http://schemas.openxmlformats.org/officeDocument/2006/relationships/hyperlink" Target="http://wonder.cdc.gov/" TargetMode="External"/><Relationship Id="rId2" Type="http://schemas.openxmlformats.org/officeDocument/2006/relationships/settings" Target="settings.xml"/><Relationship Id="rId16" Type="http://schemas.openxmlformats.org/officeDocument/2006/relationships/hyperlink" Target="http://www.sciencedaily.com/releases/2007/10/071016181238.htm" TargetMode="External"/><Relationship Id="rId20" Type="http://schemas.openxmlformats.org/officeDocument/2006/relationships/hyperlink" Target="https://www.cdc.gov/nchs/data/nhsr/nhsr098.pdf" TargetMode="External"/><Relationship Id="rId1" Type="http://schemas.openxmlformats.org/officeDocument/2006/relationships/styles" Target="styles.xml"/><Relationship Id="rId6" Type="http://schemas.openxmlformats.org/officeDocument/2006/relationships/hyperlink" Target="https://www.cms.gov/Medicare/Health-Plans/MedicareAdvtgSpecRateStats/Downloads/Advance2019Part2.pdf" TargetMode="External"/><Relationship Id="rId11" Type="http://schemas.openxmlformats.org/officeDocument/2006/relationships/hyperlink" Target="https://www.ncbi.nlm.nih.gov/pmc/articles/PMC5333006/" TargetMode="External"/><Relationship Id="rId5" Type="http://schemas.openxmlformats.org/officeDocument/2006/relationships/endnotes" Target="endnotes.xml"/><Relationship Id="rId15" Type="http://schemas.openxmlformats.org/officeDocument/2006/relationships/hyperlink" Target="https://www.ncbi.nlm.nih.gov/pubmedhealth/PMH0091041/" TargetMode="External"/><Relationship Id="rId23" Type="http://schemas.openxmlformats.org/officeDocument/2006/relationships/theme" Target="theme/theme1.xml"/><Relationship Id="rId10" Type="http://schemas.openxmlformats.org/officeDocument/2006/relationships/hyperlink" Target="https://nccih.nih.gov/health/massage/massageintroduction.htm" TargetMode="External"/><Relationship Id="rId19" Type="http://schemas.openxmlformats.org/officeDocument/2006/relationships/hyperlink" Target="https://www.palmer.edu/uploadedFiles/Pages/Alumni/Palmer_Gallup_AnnualReport_2017-final.pdf"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nccn.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2073</Words>
  <Characters>12669</Characters>
  <Application>Microsoft Office Word</Application>
  <DocSecurity>0</DocSecurity>
  <Lines>226</Lines>
  <Paragraphs>51</Paragraphs>
  <ScaleCrop>false</ScaleCrop>
  <Company>CMS</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Stephanie</dc:creator>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