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ABD" w:rsidRDefault="00AB6B53">
      <w:pPr>
        <w:spacing w:before="72"/>
        <w:ind w:right="510"/>
        <w:jc w:val="right"/>
        <w:rPr>
          <w:b/>
          <w:sz w:val="20"/>
        </w:rPr>
      </w:pPr>
      <w:r>
        <w:rPr>
          <w:b/>
          <w:color w:val="045FA9"/>
          <w:sz w:val="20"/>
        </w:rPr>
        <w:t>Novartis Services, Inc.</w:t>
      </w:r>
    </w:p>
    <w:p w:rsidR="00776ABD" w:rsidRDefault="00AB6B53">
      <w:pPr>
        <w:spacing w:before="2" w:line="207" w:lineRule="exact"/>
        <w:ind w:right="1229"/>
        <w:jc w:val="right"/>
        <w:rPr>
          <w:sz w:val="18"/>
        </w:rPr>
      </w:pPr>
      <w:r>
        <w:rPr>
          <w:sz w:val="18"/>
        </w:rPr>
        <w:t>One Health Plaza</w:t>
      </w:r>
    </w:p>
    <w:p w:rsidR="00776ABD" w:rsidRDefault="00AB6B53">
      <w:pPr>
        <w:spacing w:line="207" w:lineRule="exact"/>
        <w:ind w:left="7237"/>
        <w:rPr>
          <w:sz w:val="18"/>
        </w:rPr>
      </w:pPr>
      <w:r>
        <w:rPr>
          <w:noProof/>
        </w:rPr>
        <w:drawing>
          <wp:anchor distT="0" distB="0" distL="0" distR="0" simplePos="0" relativeHeight="251658240" behindDoc="0" locked="0" layoutInCell="1" allowOverlap="1">
            <wp:simplePos x="0" y="0"/>
            <wp:positionH relativeFrom="page">
              <wp:posOffset>904875</wp:posOffset>
            </wp:positionH>
            <wp:positionV relativeFrom="paragraph">
              <wp:posOffset>11777</wp:posOffset>
            </wp:positionV>
            <wp:extent cx="1810385" cy="3302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10385" cy="330200"/>
                    </a:xfrm>
                    <a:prstGeom prst="rect">
                      <a:avLst/>
                    </a:prstGeom>
                  </pic:spPr>
                </pic:pic>
              </a:graphicData>
            </a:graphic>
          </wp:anchor>
        </w:drawing>
      </w:r>
      <w:r>
        <w:rPr>
          <w:sz w:val="18"/>
        </w:rPr>
        <w:t>East Hanover, NJ 07936</w:t>
      </w:r>
    </w:p>
    <w:p w:rsidR="00776ABD" w:rsidRDefault="00AB6B53">
      <w:pPr>
        <w:spacing w:before="114"/>
        <w:ind w:right="1200"/>
        <w:jc w:val="right"/>
        <w:rPr>
          <w:b/>
          <w:sz w:val="18"/>
        </w:rPr>
      </w:pPr>
      <w:r>
        <w:rPr>
          <w:b/>
          <w:sz w:val="18"/>
        </w:rPr>
        <w:t>Leigh Anne Leas</w:t>
      </w:r>
    </w:p>
    <w:p w:rsidR="00776ABD" w:rsidRDefault="00AB6B53">
      <w:pPr>
        <w:spacing w:before="3" w:line="242" w:lineRule="auto"/>
        <w:ind w:left="7237" w:right="91"/>
        <w:rPr>
          <w:sz w:val="18"/>
        </w:rPr>
      </w:pPr>
      <w:r>
        <w:rPr>
          <w:sz w:val="18"/>
        </w:rPr>
        <w:t>US Country Head, Public Policy Telephone +862-778-3284</w:t>
      </w:r>
    </w:p>
    <w:p w:rsidR="00776ABD" w:rsidRDefault="00776ABD">
      <w:pPr>
        <w:pStyle w:val="BodyText"/>
        <w:rPr>
          <w:sz w:val="20"/>
        </w:rPr>
      </w:pPr>
    </w:p>
    <w:p w:rsidR="00776ABD" w:rsidRDefault="00776ABD">
      <w:pPr>
        <w:pStyle w:val="BodyText"/>
        <w:rPr>
          <w:sz w:val="20"/>
        </w:rPr>
      </w:pPr>
    </w:p>
    <w:p w:rsidR="00776ABD" w:rsidRDefault="00776ABD">
      <w:pPr>
        <w:pStyle w:val="BodyText"/>
        <w:spacing w:before="10"/>
        <w:rPr>
          <w:sz w:val="19"/>
        </w:rPr>
      </w:pPr>
    </w:p>
    <w:p w:rsidR="00776ABD" w:rsidRDefault="00AB6B53">
      <w:pPr>
        <w:pStyle w:val="BodyText"/>
        <w:spacing w:before="94"/>
        <w:ind w:left="120"/>
        <w:jc w:val="both"/>
      </w:pPr>
      <w:r>
        <w:t>March 5, 2018</w:t>
      </w:r>
    </w:p>
    <w:p w:rsidR="00776ABD" w:rsidRDefault="00776ABD">
      <w:pPr>
        <w:pStyle w:val="BodyText"/>
        <w:spacing w:before="4"/>
        <w:rPr>
          <w:sz w:val="21"/>
        </w:rPr>
      </w:pPr>
    </w:p>
    <w:p w:rsidR="00776ABD" w:rsidRDefault="00AB6B53">
      <w:pPr>
        <w:spacing w:before="1" w:line="560" w:lineRule="atLeast"/>
        <w:ind w:left="137" w:right="4091" w:hanging="17"/>
      </w:pPr>
      <w:r>
        <w:rPr>
          <w:b/>
        </w:rPr>
        <w:t xml:space="preserve">VIA ELECTRONIC SUBMISSION </w:t>
      </w:r>
      <w:r>
        <w:t xml:space="preserve">at </w:t>
      </w:r>
      <w:hyperlink r:id="rId8">
        <w:r>
          <w:t>www.regulations.gov</w:t>
        </w:r>
      </w:hyperlink>
      <w:r>
        <w:t xml:space="preserve"> Demetrios Kouzoukas</w:t>
      </w:r>
    </w:p>
    <w:p w:rsidR="00776ABD" w:rsidRDefault="00AB6B53">
      <w:pPr>
        <w:pStyle w:val="BodyText"/>
        <w:spacing w:before="1"/>
        <w:ind w:left="137" w:right="2707"/>
      </w:pPr>
      <w:r>
        <w:t>Principal Deputy Administrator and Director, Center for Medicare Centers for Medicare &amp; Medicaid Services</w:t>
      </w:r>
    </w:p>
    <w:p w:rsidR="00776ABD" w:rsidRDefault="00AB6B53">
      <w:pPr>
        <w:pStyle w:val="BodyText"/>
        <w:spacing w:before="1"/>
        <w:ind w:left="137" w:right="5528"/>
      </w:pPr>
      <w:r>
        <w:t>Department of Health and Human Services 200 Independence Avenue, S.W.</w:t>
      </w:r>
    </w:p>
    <w:p w:rsidR="00776ABD" w:rsidRDefault="00AB6B53">
      <w:pPr>
        <w:pStyle w:val="BodyText"/>
        <w:spacing w:line="252" w:lineRule="exact"/>
        <w:ind w:left="137"/>
        <w:jc w:val="both"/>
      </w:pPr>
      <w:r>
        <w:t>Washington, D.C.</w:t>
      </w:r>
      <w:r>
        <w:rPr>
          <w:spacing w:val="51"/>
        </w:rPr>
        <w:t xml:space="preserve"> </w:t>
      </w:r>
      <w:r>
        <w:t>20201</w:t>
      </w:r>
    </w:p>
    <w:p w:rsidR="00776ABD" w:rsidRDefault="00776ABD">
      <w:pPr>
        <w:pStyle w:val="BodyText"/>
      </w:pPr>
    </w:p>
    <w:p w:rsidR="00776ABD" w:rsidRDefault="00AB6B53">
      <w:pPr>
        <w:pStyle w:val="BodyText"/>
        <w:ind w:left="566" w:right="4494" w:hanging="430"/>
      </w:pPr>
      <w:r>
        <w:t>cc: Jennifer Wuggazer Lazio, F.S.A., M.A.A.A. Director</w:t>
      </w:r>
    </w:p>
    <w:p w:rsidR="00776ABD" w:rsidRDefault="00AB6B53">
      <w:pPr>
        <w:pStyle w:val="BodyText"/>
        <w:ind w:left="566" w:right="6543"/>
      </w:pPr>
      <w:r>
        <w:t>Parts C &amp; D Actuarial Group Office of the Actuary</w:t>
      </w:r>
    </w:p>
    <w:p w:rsidR="00776ABD" w:rsidRDefault="00776ABD">
      <w:pPr>
        <w:pStyle w:val="BodyText"/>
        <w:rPr>
          <w:sz w:val="24"/>
        </w:rPr>
      </w:pPr>
    </w:p>
    <w:p w:rsidR="00776ABD" w:rsidRDefault="00776ABD">
      <w:pPr>
        <w:pStyle w:val="BodyText"/>
        <w:spacing w:before="1"/>
      </w:pPr>
    </w:p>
    <w:p w:rsidR="00776ABD" w:rsidRDefault="00AB6B53">
      <w:pPr>
        <w:pStyle w:val="Heading1"/>
        <w:spacing w:line="264" w:lineRule="auto"/>
        <w:ind w:left="120" w:right="428" w:firstLine="0"/>
        <w:rPr>
          <w:u w:val="none"/>
        </w:rPr>
      </w:pPr>
      <w:r>
        <w:rPr>
          <w:u w:val="none"/>
        </w:rPr>
        <w:t>Re:  Advance Notice of Methodological Changes for Calendar Year (CY) 2019 for Medicare Advantage (MA) Capitation Rates, Part C and Part D Payment Pol</w:t>
      </w:r>
      <w:r>
        <w:rPr>
          <w:u w:val="none"/>
        </w:rPr>
        <w:t>icies and 2019 draft Call Letter</w:t>
      </w:r>
      <w:r>
        <w:rPr>
          <w:spacing w:val="-10"/>
          <w:u w:val="none"/>
        </w:rPr>
        <w:t xml:space="preserve"> </w:t>
      </w:r>
      <w:r>
        <w:rPr>
          <w:u w:val="none"/>
        </w:rPr>
        <w:t>(CMS-2017-0163)</w:t>
      </w:r>
    </w:p>
    <w:p w:rsidR="00776ABD" w:rsidRDefault="00776ABD">
      <w:pPr>
        <w:pStyle w:val="BodyText"/>
        <w:spacing w:before="4"/>
        <w:rPr>
          <w:b/>
          <w:sz w:val="24"/>
        </w:rPr>
      </w:pPr>
    </w:p>
    <w:p w:rsidR="00776ABD" w:rsidRDefault="00AB6B53">
      <w:pPr>
        <w:pStyle w:val="BodyText"/>
        <w:spacing w:before="1"/>
        <w:ind w:left="120"/>
        <w:jc w:val="both"/>
      </w:pPr>
      <w:r>
        <w:t>Dear Principal Deputy Administrator Kouzoukas,</w:t>
      </w:r>
    </w:p>
    <w:p w:rsidR="00776ABD" w:rsidRDefault="00776ABD">
      <w:pPr>
        <w:pStyle w:val="BodyText"/>
        <w:spacing w:before="5"/>
        <w:rPr>
          <w:sz w:val="26"/>
        </w:rPr>
      </w:pPr>
    </w:p>
    <w:p w:rsidR="00776ABD" w:rsidRDefault="00AB6B53">
      <w:pPr>
        <w:spacing w:line="264" w:lineRule="auto"/>
        <w:ind w:left="120" w:right="396"/>
        <w:jc w:val="both"/>
      </w:pPr>
      <w:r>
        <w:t>Novartis</w:t>
      </w:r>
      <w:r>
        <w:rPr>
          <w:spacing w:val="-5"/>
        </w:rPr>
        <w:t xml:space="preserve"> </w:t>
      </w:r>
      <w:r>
        <w:t>Services,</w:t>
      </w:r>
      <w:r>
        <w:rPr>
          <w:spacing w:val="-6"/>
        </w:rPr>
        <w:t xml:space="preserve"> </w:t>
      </w:r>
      <w:r>
        <w:t>Inc.</w:t>
      </w:r>
      <w:r>
        <w:rPr>
          <w:spacing w:val="-6"/>
        </w:rPr>
        <w:t xml:space="preserve"> </w:t>
      </w:r>
      <w:r>
        <w:t>is</w:t>
      </w:r>
      <w:r>
        <w:rPr>
          <w:spacing w:val="-9"/>
        </w:rPr>
        <w:t xml:space="preserve"> </w:t>
      </w:r>
      <w:r>
        <w:t>submitting</w:t>
      </w:r>
      <w:r>
        <w:rPr>
          <w:spacing w:val="-8"/>
        </w:rPr>
        <w:t xml:space="preserve"> </w:t>
      </w:r>
      <w:r>
        <w:t>this</w:t>
      </w:r>
      <w:r>
        <w:rPr>
          <w:spacing w:val="-7"/>
        </w:rPr>
        <w:t xml:space="preserve"> </w:t>
      </w:r>
      <w:r>
        <w:t>letter</w:t>
      </w:r>
      <w:r>
        <w:rPr>
          <w:spacing w:val="-6"/>
        </w:rPr>
        <w:t xml:space="preserve"> </w:t>
      </w:r>
      <w:r>
        <w:t>on</w:t>
      </w:r>
      <w:r>
        <w:rPr>
          <w:spacing w:val="-8"/>
        </w:rPr>
        <w:t xml:space="preserve"> </w:t>
      </w:r>
      <w:r>
        <w:t>behalf</w:t>
      </w:r>
      <w:r>
        <w:rPr>
          <w:spacing w:val="-4"/>
        </w:rPr>
        <w:t xml:space="preserve"> </w:t>
      </w:r>
      <w:r>
        <w:t>of</w:t>
      </w:r>
      <w:r>
        <w:rPr>
          <w:spacing w:val="-6"/>
        </w:rPr>
        <w:t xml:space="preserve"> </w:t>
      </w:r>
      <w:r>
        <w:t>Novartis</w:t>
      </w:r>
      <w:r>
        <w:rPr>
          <w:spacing w:val="-7"/>
        </w:rPr>
        <w:t xml:space="preserve"> </w:t>
      </w:r>
      <w:r>
        <w:t>Pharmaceuticals</w:t>
      </w:r>
      <w:r>
        <w:rPr>
          <w:spacing w:val="-5"/>
        </w:rPr>
        <w:t xml:space="preserve"> </w:t>
      </w:r>
      <w:r>
        <w:t>Corporation (“NPC”),</w:t>
      </w:r>
      <w:r>
        <w:rPr>
          <w:spacing w:val="-17"/>
        </w:rPr>
        <w:t xml:space="preserve"> </w:t>
      </w:r>
      <w:r>
        <w:t>Sandoz</w:t>
      </w:r>
      <w:r>
        <w:rPr>
          <w:spacing w:val="-18"/>
        </w:rPr>
        <w:t xml:space="preserve"> </w:t>
      </w:r>
      <w:r>
        <w:t>Inc.</w:t>
      </w:r>
      <w:r>
        <w:rPr>
          <w:spacing w:val="-17"/>
        </w:rPr>
        <w:t xml:space="preserve"> </w:t>
      </w:r>
      <w:r>
        <w:t>(“Sandoz”)</w:t>
      </w:r>
      <w:r>
        <w:rPr>
          <w:spacing w:val="-15"/>
        </w:rPr>
        <w:t xml:space="preserve"> </w:t>
      </w:r>
      <w:r>
        <w:t>and</w:t>
      </w:r>
      <w:r>
        <w:rPr>
          <w:spacing w:val="-19"/>
        </w:rPr>
        <w:t xml:space="preserve"> </w:t>
      </w:r>
      <w:r>
        <w:t>Alcon</w:t>
      </w:r>
      <w:r>
        <w:rPr>
          <w:spacing w:val="-19"/>
        </w:rPr>
        <w:t xml:space="preserve"> </w:t>
      </w:r>
      <w:r>
        <w:t>Laboratories,</w:t>
      </w:r>
      <w:r>
        <w:rPr>
          <w:spacing w:val="-20"/>
        </w:rPr>
        <w:t xml:space="preserve"> </w:t>
      </w:r>
      <w:r>
        <w:t>Inc.</w:t>
      </w:r>
      <w:r>
        <w:rPr>
          <w:spacing w:val="-17"/>
        </w:rPr>
        <w:t xml:space="preserve"> </w:t>
      </w:r>
      <w:r>
        <w:t>(“Alcon”).</w:t>
      </w:r>
      <w:r>
        <w:rPr>
          <w:spacing w:val="20"/>
        </w:rPr>
        <w:t xml:space="preserve"> </w:t>
      </w:r>
      <w:r>
        <w:t>We</w:t>
      </w:r>
      <w:r>
        <w:rPr>
          <w:spacing w:val="-16"/>
        </w:rPr>
        <w:t xml:space="preserve"> </w:t>
      </w:r>
      <w:r>
        <w:t>refer</w:t>
      </w:r>
      <w:r>
        <w:rPr>
          <w:spacing w:val="-20"/>
        </w:rPr>
        <w:t xml:space="preserve"> </w:t>
      </w:r>
      <w:r>
        <w:t>to</w:t>
      </w:r>
      <w:r>
        <w:rPr>
          <w:spacing w:val="-19"/>
        </w:rPr>
        <w:t xml:space="preserve"> </w:t>
      </w:r>
      <w:r>
        <w:t>NPC,</w:t>
      </w:r>
      <w:r>
        <w:rPr>
          <w:spacing w:val="-11"/>
        </w:rPr>
        <w:t xml:space="preserve"> </w:t>
      </w:r>
      <w:r>
        <w:t xml:space="preserve">Sandoz, and Alcon collectively herein as “Novartis.” </w:t>
      </w:r>
      <w:r>
        <w:rPr>
          <w:spacing w:val="3"/>
        </w:rPr>
        <w:t xml:space="preserve">We </w:t>
      </w:r>
      <w:r>
        <w:t xml:space="preserve">appreciate the opportunity to provide comments in response to the </w:t>
      </w:r>
      <w:r>
        <w:rPr>
          <w:i/>
        </w:rPr>
        <w:t>Advance Notice of Methodological Changes for Calendar Year (CY) 2019 for Medicare Advantage (MA) Capi</w:t>
      </w:r>
      <w:r>
        <w:rPr>
          <w:i/>
        </w:rPr>
        <w:t>tation Rates, Part C and Part D Payment Policies and 2019 draft Call</w:t>
      </w:r>
      <w:r>
        <w:rPr>
          <w:i/>
          <w:spacing w:val="-14"/>
        </w:rPr>
        <w:t xml:space="preserve"> </w:t>
      </w:r>
      <w:r>
        <w:rPr>
          <w:i/>
        </w:rPr>
        <w:t>Letter</w:t>
      </w:r>
      <w:r>
        <w:rPr>
          <w:i/>
          <w:spacing w:val="-17"/>
        </w:rPr>
        <w:t xml:space="preserve"> </w:t>
      </w:r>
      <w:r>
        <w:t>(“Draft</w:t>
      </w:r>
      <w:r>
        <w:rPr>
          <w:spacing w:val="-15"/>
        </w:rPr>
        <w:t xml:space="preserve"> </w:t>
      </w:r>
      <w:r>
        <w:t>Call</w:t>
      </w:r>
      <w:r>
        <w:rPr>
          <w:spacing w:val="-14"/>
        </w:rPr>
        <w:t xml:space="preserve"> </w:t>
      </w:r>
      <w:r>
        <w:t>Letter”)</w:t>
      </w:r>
      <w:r>
        <w:rPr>
          <w:spacing w:val="-15"/>
        </w:rPr>
        <w:t xml:space="preserve"> </w:t>
      </w:r>
      <w:r>
        <w:t>issued</w:t>
      </w:r>
      <w:r>
        <w:rPr>
          <w:spacing w:val="-16"/>
        </w:rPr>
        <w:t xml:space="preserve"> </w:t>
      </w:r>
      <w:r>
        <w:t>on</w:t>
      </w:r>
      <w:r>
        <w:rPr>
          <w:spacing w:val="-14"/>
        </w:rPr>
        <w:t xml:space="preserve"> </w:t>
      </w:r>
      <w:r>
        <w:t>February</w:t>
      </w:r>
      <w:r>
        <w:rPr>
          <w:spacing w:val="-18"/>
        </w:rPr>
        <w:t xml:space="preserve"> </w:t>
      </w:r>
      <w:r>
        <w:t>1,</w:t>
      </w:r>
      <w:r>
        <w:rPr>
          <w:spacing w:val="-13"/>
        </w:rPr>
        <w:t xml:space="preserve"> </w:t>
      </w:r>
      <w:r>
        <w:t>2018</w:t>
      </w:r>
      <w:r>
        <w:rPr>
          <w:spacing w:val="-16"/>
        </w:rPr>
        <w:t xml:space="preserve"> </w:t>
      </w:r>
      <w:r>
        <w:t>by</w:t>
      </w:r>
      <w:r>
        <w:rPr>
          <w:spacing w:val="-19"/>
        </w:rPr>
        <w:t xml:space="preserve"> </w:t>
      </w:r>
      <w:r>
        <w:t>the</w:t>
      </w:r>
      <w:r>
        <w:rPr>
          <w:spacing w:val="-16"/>
        </w:rPr>
        <w:t xml:space="preserve"> </w:t>
      </w:r>
      <w:r>
        <w:t>Centers</w:t>
      </w:r>
      <w:r>
        <w:rPr>
          <w:spacing w:val="-16"/>
        </w:rPr>
        <w:t xml:space="preserve"> </w:t>
      </w:r>
      <w:r>
        <w:t>for</w:t>
      </w:r>
      <w:r>
        <w:rPr>
          <w:spacing w:val="-13"/>
        </w:rPr>
        <w:t xml:space="preserve"> </w:t>
      </w:r>
      <w:r>
        <w:t>Medicare</w:t>
      </w:r>
      <w:r>
        <w:rPr>
          <w:spacing w:val="-13"/>
        </w:rPr>
        <w:t xml:space="preserve"> </w:t>
      </w:r>
      <w:r>
        <w:t>&amp;</w:t>
      </w:r>
      <w:r>
        <w:rPr>
          <w:spacing w:val="-17"/>
        </w:rPr>
        <w:t xml:space="preserve"> </w:t>
      </w:r>
      <w:r>
        <w:t>Medicaid Services</w:t>
      </w:r>
      <w:r>
        <w:rPr>
          <w:spacing w:val="-6"/>
        </w:rPr>
        <w:t xml:space="preserve"> </w:t>
      </w:r>
      <w:r>
        <w:t>(CMS).</w:t>
      </w:r>
    </w:p>
    <w:p w:rsidR="00776ABD" w:rsidRDefault="00776ABD">
      <w:pPr>
        <w:pStyle w:val="BodyText"/>
        <w:rPr>
          <w:sz w:val="24"/>
        </w:rPr>
      </w:pPr>
    </w:p>
    <w:p w:rsidR="00776ABD" w:rsidRDefault="00AB6B53">
      <w:pPr>
        <w:pStyle w:val="BodyText"/>
        <w:spacing w:line="264" w:lineRule="auto"/>
        <w:ind w:left="120" w:right="400"/>
        <w:jc w:val="both"/>
      </w:pPr>
      <w:r>
        <w:t>NPC</w:t>
      </w:r>
      <w:r>
        <w:rPr>
          <w:spacing w:val="-10"/>
        </w:rPr>
        <w:t xml:space="preserve"> </w:t>
      </w:r>
      <w:r>
        <w:t>researches,</w:t>
      </w:r>
      <w:r>
        <w:rPr>
          <w:spacing w:val="-8"/>
        </w:rPr>
        <w:t xml:space="preserve"> </w:t>
      </w:r>
      <w:r>
        <w:t>develops,</w:t>
      </w:r>
      <w:r>
        <w:rPr>
          <w:spacing w:val="-10"/>
        </w:rPr>
        <w:t xml:space="preserve"> </w:t>
      </w:r>
      <w:r>
        <w:t>manufactures,</w:t>
      </w:r>
      <w:r>
        <w:rPr>
          <w:spacing w:val="-10"/>
        </w:rPr>
        <w:t xml:space="preserve"> </w:t>
      </w:r>
      <w:r>
        <w:t>and</w:t>
      </w:r>
      <w:r>
        <w:rPr>
          <w:spacing w:val="-11"/>
        </w:rPr>
        <w:t xml:space="preserve"> </w:t>
      </w:r>
      <w:r>
        <w:t>markets</w:t>
      </w:r>
      <w:r>
        <w:rPr>
          <w:spacing w:val="-10"/>
        </w:rPr>
        <w:t xml:space="preserve"> </w:t>
      </w:r>
      <w:r>
        <w:t>innovative</w:t>
      </w:r>
      <w:r>
        <w:rPr>
          <w:spacing w:val="-9"/>
        </w:rPr>
        <w:t xml:space="preserve"> </w:t>
      </w:r>
      <w:r>
        <w:t>medicines</w:t>
      </w:r>
      <w:r>
        <w:rPr>
          <w:spacing w:val="-8"/>
        </w:rPr>
        <w:t xml:space="preserve"> </w:t>
      </w:r>
      <w:r>
        <w:t>aimed</w:t>
      </w:r>
      <w:r>
        <w:rPr>
          <w:spacing w:val="-9"/>
        </w:rPr>
        <w:t xml:space="preserve"> </w:t>
      </w:r>
      <w:r>
        <w:t>at</w:t>
      </w:r>
      <w:r>
        <w:rPr>
          <w:spacing w:val="-8"/>
        </w:rPr>
        <w:t xml:space="preserve"> </w:t>
      </w:r>
      <w:r>
        <w:t xml:space="preserve">improving patients’ lives. </w:t>
      </w:r>
      <w:r>
        <w:rPr>
          <w:spacing w:val="3"/>
        </w:rPr>
        <w:t xml:space="preserve">We </w:t>
      </w:r>
      <w:r>
        <w:t>offer a broad range of medicines for cancer, cardiovascular disease, inflammatory disease, infectious disease, neurological disease, eye disease, organ transplantation, respiratory disease, and skin</w:t>
      </w:r>
      <w:r>
        <w:rPr>
          <w:spacing w:val="-23"/>
        </w:rPr>
        <w:t xml:space="preserve"> </w:t>
      </w:r>
      <w:r>
        <w:t>conditions.</w:t>
      </w:r>
    </w:p>
    <w:p w:rsidR="00776ABD" w:rsidRDefault="00776ABD">
      <w:pPr>
        <w:pStyle w:val="BodyText"/>
        <w:spacing w:before="2"/>
        <w:rPr>
          <w:sz w:val="24"/>
        </w:rPr>
      </w:pPr>
    </w:p>
    <w:p w:rsidR="00776ABD" w:rsidRDefault="00AB6B53">
      <w:pPr>
        <w:pStyle w:val="BodyText"/>
        <w:spacing w:line="264" w:lineRule="auto"/>
        <w:ind w:left="120" w:right="394"/>
        <w:jc w:val="both"/>
      </w:pPr>
      <w:r>
        <w:t>Sandoz is a leader in generic pharmaceuticals and biosimilars, providing access to a broad portfolio of high-quality, cost-effective prescription drugs. Sandoz launched the first biosimilar approved</w:t>
      </w:r>
      <w:r>
        <w:rPr>
          <w:spacing w:val="-10"/>
        </w:rPr>
        <w:t xml:space="preserve"> </w:t>
      </w:r>
      <w:r>
        <w:t>under</w:t>
      </w:r>
      <w:r>
        <w:rPr>
          <w:spacing w:val="-11"/>
        </w:rPr>
        <w:t xml:space="preserve"> </w:t>
      </w:r>
      <w:r>
        <w:t>the</w:t>
      </w:r>
      <w:r>
        <w:rPr>
          <w:spacing w:val="-10"/>
        </w:rPr>
        <w:t xml:space="preserve"> </w:t>
      </w:r>
      <w:r>
        <w:t>Biologics</w:t>
      </w:r>
      <w:r>
        <w:rPr>
          <w:spacing w:val="-9"/>
        </w:rPr>
        <w:t xml:space="preserve"> </w:t>
      </w:r>
      <w:r>
        <w:t>Price</w:t>
      </w:r>
      <w:r>
        <w:rPr>
          <w:spacing w:val="-10"/>
        </w:rPr>
        <w:t xml:space="preserve"> </w:t>
      </w:r>
      <w:r>
        <w:t>Competition</w:t>
      </w:r>
      <w:r>
        <w:rPr>
          <w:spacing w:val="-12"/>
        </w:rPr>
        <w:t xml:space="preserve"> </w:t>
      </w:r>
      <w:r>
        <w:t>and</w:t>
      </w:r>
      <w:r>
        <w:rPr>
          <w:spacing w:val="-10"/>
        </w:rPr>
        <w:t xml:space="preserve"> </w:t>
      </w:r>
      <w:r>
        <w:t>Innovation</w:t>
      </w:r>
      <w:r>
        <w:rPr>
          <w:spacing w:val="-10"/>
        </w:rPr>
        <w:t xml:space="preserve"> </w:t>
      </w:r>
      <w:r>
        <w:t>Act</w:t>
      </w:r>
      <w:r>
        <w:rPr>
          <w:spacing w:val="-9"/>
        </w:rPr>
        <w:t xml:space="preserve"> </w:t>
      </w:r>
      <w:r>
        <w:t>pathway</w:t>
      </w:r>
      <w:r>
        <w:rPr>
          <w:spacing w:val="-12"/>
        </w:rPr>
        <w:t xml:space="preserve"> </w:t>
      </w:r>
      <w:r>
        <w:t>in</w:t>
      </w:r>
      <w:r>
        <w:rPr>
          <w:spacing w:val="-10"/>
        </w:rPr>
        <w:t xml:space="preserve"> </w:t>
      </w:r>
      <w:r>
        <w:t>the</w:t>
      </w:r>
      <w:r>
        <w:rPr>
          <w:spacing w:val="-10"/>
        </w:rPr>
        <w:t xml:space="preserve"> </w:t>
      </w:r>
      <w:r>
        <w:t>United</w:t>
      </w:r>
      <w:r>
        <w:rPr>
          <w:spacing w:val="-10"/>
        </w:rPr>
        <w:t xml:space="preserve"> </w:t>
      </w:r>
      <w:r>
        <w:t>States.</w:t>
      </w:r>
    </w:p>
    <w:p w:rsidR="00776ABD" w:rsidRDefault="00776ABD">
      <w:pPr>
        <w:pStyle w:val="BodyText"/>
        <w:spacing w:before="2"/>
        <w:rPr>
          <w:sz w:val="24"/>
        </w:rPr>
      </w:pPr>
    </w:p>
    <w:p w:rsidR="00776ABD" w:rsidRDefault="00AB6B53">
      <w:pPr>
        <w:pStyle w:val="BodyText"/>
        <w:spacing w:line="264" w:lineRule="auto"/>
        <w:ind w:left="120" w:right="168"/>
      </w:pPr>
      <w:r>
        <w:t>Alcon is a leader in the research, development, manufacturing, and marketing of eye care products, including surgical devices and vision care products.</w:t>
      </w:r>
    </w:p>
    <w:p w:rsidR="00776ABD" w:rsidRDefault="00776ABD">
      <w:pPr>
        <w:spacing w:line="264" w:lineRule="auto"/>
        <w:sectPr w:rsidR="00776ABD">
          <w:footerReference w:type="default" r:id="rId9"/>
          <w:type w:val="continuous"/>
          <w:pgSz w:w="12240" w:h="15840"/>
          <w:pgMar w:top="400" w:right="1040" w:bottom="860" w:left="1320" w:header="720" w:footer="679" w:gutter="0"/>
          <w:pgNumType w:start="1"/>
          <w:cols w:space="720"/>
        </w:sectPr>
      </w:pPr>
    </w:p>
    <w:p w:rsidR="00776ABD" w:rsidRDefault="00776ABD">
      <w:pPr>
        <w:pStyle w:val="BodyText"/>
        <w:spacing w:before="7"/>
        <w:rPr>
          <w:sz w:val="10"/>
        </w:rPr>
      </w:pPr>
    </w:p>
    <w:p w:rsidR="00776ABD" w:rsidRDefault="00AB6B53">
      <w:pPr>
        <w:pStyle w:val="BodyText"/>
        <w:spacing w:before="94" w:line="264" w:lineRule="auto"/>
        <w:ind w:left="100" w:right="112"/>
        <w:jc w:val="both"/>
      </w:pPr>
      <w:r>
        <w:t>Novartis’</w:t>
      </w:r>
      <w:r>
        <w:rPr>
          <w:spacing w:val="-9"/>
        </w:rPr>
        <w:t xml:space="preserve"> </w:t>
      </w:r>
      <w:r>
        <w:t>mission</w:t>
      </w:r>
      <w:r>
        <w:rPr>
          <w:spacing w:val="-8"/>
        </w:rPr>
        <w:t xml:space="preserve"> </w:t>
      </w:r>
      <w:r>
        <w:t>is</w:t>
      </w:r>
      <w:r>
        <w:rPr>
          <w:spacing w:val="-7"/>
        </w:rPr>
        <w:t xml:space="preserve"> </w:t>
      </w:r>
      <w:r>
        <w:t>to</w:t>
      </w:r>
      <w:r>
        <w:rPr>
          <w:spacing w:val="-8"/>
        </w:rPr>
        <w:t xml:space="preserve"> </w:t>
      </w:r>
      <w:r>
        <w:t>discover</w:t>
      </w:r>
      <w:r>
        <w:rPr>
          <w:spacing w:val="-7"/>
        </w:rPr>
        <w:t xml:space="preserve"> </w:t>
      </w:r>
      <w:r>
        <w:t>new</w:t>
      </w:r>
      <w:r>
        <w:rPr>
          <w:spacing w:val="-8"/>
        </w:rPr>
        <w:t xml:space="preserve"> </w:t>
      </w:r>
      <w:r>
        <w:t>ways</w:t>
      </w:r>
      <w:r>
        <w:rPr>
          <w:spacing w:val="-7"/>
        </w:rPr>
        <w:t xml:space="preserve"> </w:t>
      </w:r>
      <w:r>
        <w:t>to</w:t>
      </w:r>
      <w:r>
        <w:rPr>
          <w:spacing w:val="-8"/>
        </w:rPr>
        <w:t xml:space="preserve"> </w:t>
      </w:r>
      <w:r>
        <w:t>improve</w:t>
      </w:r>
      <w:r>
        <w:rPr>
          <w:spacing w:val="-8"/>
        </w:rPr>
        <w:t xml:space="preserve"> </w:t>
      </w:r>
      <w:r>
        <w:t>and</w:t>
      </w:r>
      <w:r>
        <w:rPr>
          <w:spacing w:val="-8"/>
        </w:rPr>
        <w:t xml:space="preserve"> </w:t>
      </w:r>
      <w:r>
        <w:t>extend</w:t>
      </w:r>
      <w:r>
        <w:rPr>
          <w:spacing w:val="-8"/>
        </w:rPr>
        <w:t xml:space="preserve"> </w:t>
      </w:r>
      <w:r>
        <w:t>people's</w:t>
      </w:r>
      <w:r>
        <w:rPr>
          <w:spacing w:val="-7"/>
        </w:rPr>
        <w:t xml:space="preserve"> </w:t>
      </w:r>
      <w:r>
        <w:t>lives.</w:t>
      </w:r>
      <w:r>
        <w:rPr>
          <w:spacing w:val="42"/>
        </w:rPr>
        <w:t xml:space="preserve"> </w:t>
      </w:r>
      <w:r>
        <w:rPr>
          <w:spacing w:val="3"/>
        </w:rPr>
        <w:t>We</w:t>
      </w:r>
      <w:r>
        <w:rPr>
          <w:spacing w:val="-10"/>
        </w:rPr>
        <w:t xml:space="preserve"> </w:t>
      </w:r>
      <w:r>
        <w:t>use</w:t>
      </w:r>
      <w:r>
        <w:rPr>
          <w:spacing w:val="-8"/>
        </w:rPr>
        <w:t xml:space="preserve"> </w:t>
      </w:r>
      <w:r>
        <w:t xml:space="preserve">science- based innovation to address some of society's most challenging healthcare issues. </w:t>
      </w:r>
      <w:r>
        <w:rPr>
          <w:spacing w:val="3"/>
        </w:rPr>
        <w:t xml:space="preserve">We </w:t>
      </w:r>
      <w:r>
        <w:t>discover and develop breakthrough treatme</w:t>
      </w:r>
      <w:r>
        <w:t>nts and find new ways to deliver them to as many people as possible.</w:t>
      </w:r>
    </w:p>
    <w:p w:rsidR="00776ABD" w:rsidRDefault="00776ABD">
      <w:pPr>
        <w:pStyle w:val="BodyText"/>
        <w:rPr>
          <w:sz w:val="24"/>
        </w:rPr>
      </w:pPr>
    </w:p>
    <w:p w:rsidR="00776ABD" w:rsidRDefault="00AB6B53">
      <w:pPr>
        <w:pStyle w:val="Heading1"/>
        <w:numPr>
          <w:ilvl w:val="0"/>
          <w:numId w:val="1"/>
        </w:numPr>
        <w:tabs>
          <w:tab w:val="left" w:pos="820"/>
          <w:tab w:val="left" w:pos="821"/>
        </w:tabs>
        <w:rPr>
          <w:u w:val="none"/>
        </w:rPr>
      </w:pPr>
      <w:r>
        <w:rPr>
          <w:u w:val="thick"/>
        </w:rPr>
        <w:t>Overview of Novartis’</w:t>
      </w:r>
      <w:r>
        <w:rPr>
          <w:spacing w:val="-7"/>
          <w:u w:val="thick"/>
        </w:rPr>
        <w:t xml:space="preserve"> </w:t>
      </w:r>
      <w:r>
        <w:rPr>
          <w:u w:val="thick"/>
        </w:rPr>
        <w:t>Comments</w:t>
      </w:r>
    </w:p>
    <w:p w:rsidR="00776ABD" w:rsidRDefault="00776ABD">
      <w:pPr>
        <w:pStyle w:val="BodyText"/>
        <w:spacing w:before="1"/>
        <w:rPr>
          <w:b/>
          <w:sz w:val="16"/>
        </w:rPr>
      </w:pPr>
    </w:p>
    <w:p w:rsidR="00776ABD" w:rsidRDefault="00AB6B53">
      <w:pPr>
        <w:pStyle w:val="BodyText"/>
        <w:spacing w:before="94" w:line="264" w:lineRule="auto"/>
        <w:ind w:left="100" w:right="113"/>
        <w:jc w:val="both"/>
      </w:pPr>
      <w:r>
        <w:t xml:space="preserve">Novartis appreciates the opportunity to provide feedback regarding the Draft Call Letter. Our comments are focused on seven aspects of the Draft Call Letter: (1) Enhancements to the 2019 Star Ratings and Future Measurement Concepts; (2) Medicare Advantage </w:t>
      </w:r>
      <w:r>
        <w:t>Value-Based Insurance</w:t>
      </w:r>
      <w:r>
        <w:rPr>
          <w:spacing w:val="-9"/>
        </w:rPr>
        <w:t xml:space="preserve"> </w:t>
      </w:r>
      <w:r>
        <w:t>Design;</w:t>
      </w:r>
      <w:r>
        <w:rPr>
          <w:spacing w:val="-8"/>
        </w:rPr>
        <w:t xml:space="preserve"> </w:t>
      </w:r>
      <w:r>
        <w:t>(3)</w:t>
      </w:r>
      <w:r>
        <w:rPr>
          <w:spacing w:val="-8"/>
        </w:rPr>
        <w:t xml:space="preserve"> </w:t>
      </w:r>
      <w:r>
        <w:t>Health</w:t>
      </w:r>
      <w:r>
        <w:rPr>
          <w:spacing w:val="-6"/>
        </w:rPr>
        <w:t xml:space="preserve"> </w:t>
      </w:r>
      <w:r>
        <w:t>Related</w:t>
      </w:r>
      <w:r>
        <w:rPr>
          <w:spacing w:val="-6"/>
        </w:rPr>
        <w:t xml:space="preserve"> </w:t>
      </w:r>
      <w:r>
        <w:t>Supplemental</w:t>
      </w:r>
      <w:r>
        <w:rPr>
          <w:spacing w:val="-7"/>
        </w:rPr>
        <w:t xml:space="preserve"> </w:t>
      </w:r>
      <w:r>
        <w:t>Benefits;</w:t>
      </w:r>
      <w:r>
        <w:rPr>
          <w:spacing w:val="-7"/>
        </w:rPr>
        <w:t xml:space="preserve"> </w:t>
      </w:r>
      <w:r>
        <w:t>(4)</w:t>
      </w:r>
      <w:r>
        <w:rPr>
          <w:spacing w:val="-5"/>
        </w:rPr>
        <w:t xml:space="preserve"> </w:t>
      </w:r>
      <w:r>
        <w:t>Medicare</w:t>
      </w:r>
      <w:r>
        <w:rPr>
          <w:spacing w:val="-6"/>
        </w:rPr>
        <w:t xml:space="preserve"> </w:t>
      </w:r>
      <w:r>
        <w:t>Advantage</w:t>
      </w:r>
      <w:r>
        <w:rPr>
          <w:spacing w:val="-6"/>
        </w:rPr>
        <w:t xml:space="preserve"> </w:t>
      </w:r>
      <w:r>
        <w:t>Uniformity Flexibility</w:t>
      </w:r>
      <w:r>
        <w:rPr>
          <w:spacing w:val="37"/>
        </w:rPr>
        <w:t xml:space="preserve"> </w:t>
      </w:r>
      <w:r>
        <w:t>(5)</w:t>
      </w:r>
      <w:r>
        <w:rPr>
          <w:spacing w:val="-13"/>
        </w:rPr>
        <w:t xml:space="preserve"> </w:t>
      </w:r>
      <w:r>
        <w:t>the</w:t>
      </w:r>
      <w:r>
        <w:rPr>
          <w:spacing w:val="-14"/>
        </w:rPr>
        <w:t xml:space="preserve"> </w:t>
      </w:r>
      <w:r>
        <w:t>Medication</w:t>
      </w:r>
      <w:r>
        <w:rPr>
          <w:spacing w:val="-11"/>
        </w:rPr>
        <w:t xml:space="preserve"> </w:t>
      </w:r>
      <w:r>
        <w:t>Therapy</w:t>
      </w:r>
      <w:r>
        <w:rPr>
          <w:spacing w:val="-13"/>
        </w:rPr>
        <w:t xml:space="preserve"> </w:t>
      </w:r>
      <w:r>
        <w:t>Management</w:t>
      </w:r>
      <w:r>
        <w:rPr>
          <w:spacing w:val="-10"/>
        </w:rPr>
        <w:t xml:space="preserve"> </w:t>
      </w:r>
      <w:r>
        <w:t>Annual</w:t>
      </w:r>
      <w:r>
        <w:rPr>
          <w:spacing w:val="-12"/>
        </w:rPr>
        <w:t xml:space="preserve"> </w:t>
      </w:r>
      <w:r>
        <w:t>Cost</w:t>
      </w:r>
      <w:r>
        <w:rPr>
          <w:spacing w:val="-12"/>
        </w:rPr>
        <w:t xml:space="preserve"> </w:t>
      </w:r>
      <w:r>
        <w:t>Threshold;</w:t>
      </w:r>
      <w:r>
        <w:rPr>
          <w:spacing w:val="-15"/>
        </w:rPr>
        <w:t xml:space="preserve"> </w:t>
      </w:r>
      <w:r>
        <w:t>(6)</w:t>
      </w:r>
      <w:r>
        <w:rPr>
          <w:spacing w:val="-15"/>
        </w:rPr>
        <w:t xml:space="preserve"> </w:t>
      </w:r>
      <w:r>
        <w:t>Tier</w:t>
      </w:r>
      <w:r>
        <w:rPr>
          <w:spacing w:val="-10"/>
        </w:rPr>
        <w:t xml:space="preserve"> </w:t>
      </w:r>
      <w:r>
        <w:t>Composition; and (7) Specialty</w:t>
      </w:r>
      <w:r>
        <w:rPr>
          <w:spacing w:val="-6"/>
        </w:rPr>
        <w:t xml:space="preserve"> </w:t>
      </w:r>
      <w:r>
        <w:t>Tiers.</w:t>
      </w:r>
    </w:p>
    <w:p w:rsidR="00776ABD" w:rsidRDefault="00776ABD">
      <w:pPr>
        <w:pStyle w:val="BodyText"/>
        <w:rPr>
          <w:sz w:val="24"/>
        </w:rPr>
      </w:pPr>
    </w:p>
    <w:p w:rsidR="00776ABD" w:rsidRDefault="00AB6B53">
      <w:pPr>
        <w:pStyle w:val="Heading1"/>
        <w:numPr>
          <w:ilvl w:val="0"/>
          <w:numId w:val="1"/>
        </w:numPr>
        <w:tabs>
          <w:tab w:val="left" w:pos="1180"/>
          <w:tab w:val="left" w:pos="1181"/>
        </w:tabs>
        <w:ind w:left="1180" w:hanging="720"/>
        <w:rPr>
          <w:u w:val="none"/>
        </w:rPr>
      </w:pPr>
      <w:r>
        <w:rPr>
          <w:u w:val="thick"/>
        </w:rPr>
        <w:t>Enhancements to the 2019 Star Ratings and Future Measurement</w:t>
      </w:r>
      <w:r>
        <w:rPr>
          <w:spacing w:val="-11"/>
          <w:u w:val="thick"/>
        </w:rPr>
        <w:t xml:space="preserve"> </w:t>
      </w:r>
      <w:r>
        <w:rPr>
          <w:u w:val="thick"/>
        </w:rPr>
        <w:t>Concepts</w:t>
      </w:r>
    </w:p>
    <w:p w:rsidR="00776ABD" w:rsidRDefault="00776ABD">
      <w:pPr>
        <w:pStyle w:val="BodyText"/>
        <w:spacing w:before="1"/>
        <w:rPr>
          <w:b/>
          <w:sz w:val="16"/>
        </w:rPr>
      </w:pPr>
    </w:p>
    <w:p w:rsidR="00776ABD" w:rsidRDefault="00AB6B53">
      <w:pPr>
        <w:pStyle w:val="BodyText"/>
        <w:spacing w:before="94" w:line="264" w:lineRule="auto"/>
        <w:ind w:left="100" w:right="114"/>
        <w:jc w:val="both"/>
      </w:pPr>
      <w:r>
        <w:t xml:space="preserve">In the Draft Call Letter, CMS proposes ways to continue to improve the Star Ratings Program. We applaud this continued push for improvement in quality of care provided by MA and Part D </w:t>
      </w:r>
      <w:r>
        <w:t>plans. First, Novartis applauds CMS in its efforts to propose both new measures and changes to existing measures that will ensure that the full measures set remains consistent with clinical guidelines and updates being made by the measure stewards. In part</w:t>
      </w:r>
      <w:r>
        <w:t xml:space="preserve">icular, the National Committee for Quality Assurance (NCQA) is in the process of making changes to its measures so that the measures accurately reflect current treatment guidelines, thus CMS is attempting to remain in lock-step with the measure steward by </w:t>
      </w:r>
      <w:r>
        <w:t>proposing changes and giving ample notice to plans of upcoming changes. This is a critically important step in the measure lifecycle and maintenance process. When guidelines and measures are out of sync, they can be a source of confusion and potentially pr</w:t>
      </w:r>
      <w:r>
        <w:t>event patients from accessing appropriate care.</w:t>
      </w:r>
    </w:p>
    <w:p w:rsidR="00776ABD" w:rsidRDefault="00776ABD">
      <w:pPr>
        <w:pStyle w:val="BodyText"/>
        <w:rPr>
          <w:sz w:val="24"/>
        </w:rPr>
      </w:pPr>
    </w:p>
    <w:p w:rsidR="00776ABD" w:rsidRDefault="00AB6B53">
      <w:pPr>
        <w:pStyle w:val="BodyText"/>
        <w:spacing w:line="264" w:lineRule="auto"/>
        <w:ind w:left="100" w:right="113"/>
        <w:jc w:val="both"/>
      </w:pPr>
      <w:r>
        <w:t xml:space="preserve">Second, </w:t>
      </w:r>
      <w:r>
        <w:rPr>
          <w:spacing w:val="-2"/>
        </w:rPr>
        <w:t xml:space="preserve">CMS </w:t>
      </w:r>
      <w:r>
        <w:t xml:space="preserve">states that the Categorical Adjustment Index (CAI) will be applied for certain measures as a way to apply sociodemographic status risk adjustment, while continuing to research how, why, and when </w:t>
      </w:r>
      <w:r>
        <w:t xml:space="preserve">such adjustment should be made. </w:t>
      </w:r>
      <w:r>
        <w:rPr>
          <w:spacing w:val="3"/>
        </w:rPr>
        <w:t xml:space="preserve">We </w:t>
      </w:r>
      <w:r>
        <w:t>recognize that sociodemographic</w:t>
      </w:r>
      <w:r>
        <w:rPr>
          <w:spacing w:val="-16"/>
        </w:rPr>
        <w:t xml:space="preserve"> </w:t>
      </w:r>
      <w:r>
        <w:t>status</w:t>
      </w:r>
      <w:r>
        <w:rPr>
          <w:spacing w:val="-18"/>
        </w:rPr>
        <w:t xml:space="preserve"> </w:t>
      </w:r>
      <w:r>
        <w:t>plays</w:t>
      </w:r>
      <w:r>
        <w:rPr>
          <w:spacing w:val="-16"/>
        </w:rPr>
        <w:t xml:space="preserve"> </w:t>
      </w:r>
      <w:r>
        <w:t>a</w:t>
      </w:r>
      <w:r>
        <w:rPr>
          <w:spacing w:val="-16"/>
        </w:rPr>
        <w:t xml:space="preserve"> </w:t>
      </w:r>
      <w:r>
        <w:t>part</w:t>
      </w:r>
      <w:r>
        <w:rPr>
          <w:spacing w:val="-15"/>
        </w:rPr>
        <w:t xml:space="preserve"> </w:t>
      </w:r>
      <w:r>
        <w:t>in</w:t>
      </w:r>
      <w:r>
        <w:rPr>
          <w:spacing w:val="-16"/>
        </w:rPr>
        <w:t xml:space="preserve"> </w:t>
      </w:r>
      <w:r>
        <w:t>how</w:t>
      </w:r>
      <w:r>
        <w:rPr>
          <w:spacing w:val="-19"/>
        </w:rPr>
        <w:t xml:space="preserve"> </w:t>
      </w:r>
      <w:r>
        <w:t>some</w:t>
      </w:r>
      <w:r>
        <w:rPr>
          <w:spacing w:val="-15"/>
        </w:rPr>
        <w:t xml:space="preserve"> </w:t>
      </w:r>
      <w:r>
        <w:t>patients</w:t>
      </w:r>
      <w:r>
        <w:rPr>
          <w:spacing w:val="-16"/>
        </w:rPr>
        <w:t xml:space="preserve"> </w:t>
      </w:r>
      <w:r>
        <w:t>access</w:t>
      </w:r>
      <w:r>
        <w:rPr>
          <w:spacing w:val="-16"/>
        </w:rPr>
        <w:t xml:space="preserve"> </w:t>
      </w:r>
      <w:r>
        <w:t>and</w:t>
      </w:r>
      <w:r>
        <w:rPr>
          <w:spacing w:val="-18"/>
        </w:rPr>
        <w:t xml:space="preserve"> </w:t>
      </w:r>
      <w:r>
        <w:t>react</w:t>
      </w:r>
      <w:r>
        <w:rPr>
          <w:spacing w:val="-15"/>
        </w:rPr>
        <w:t xml:space="preserve"> </w:t>
      </w:r>
      <w:r>
        <w:t>to</w:t>
      </w:r>
      <w:r>
        <w:rPr>
          <w:spacing w:val="-16"/>
        </w:rPr>
        <w:t xml:space="preserve"> </w:t>
      </w:r>
      <w:r>
        <w:t>health</w:t>
      </w:r>
      <w:r>
        <w:rPr>
          <w:spacing w:val="-16"/>
        </w:rPr>
        <w:t xml:space="preserve"> </w:t>
      </w:r>
      <w:r>
        <w:t>care,</w:t>
      </w:r>
      <w:r>
        <w:rPr>
          <w:spacing w:val="-15"/>
        </w:rPr>
        <w:t xml:space="preserve"> </w:t>
      </w:r>
      <w:r>
        <w:t xml:space="preserve">which in turn, affects a plan’s quality measure scores. </w:t>
      </w:r>
      <w:r>
        <w:rPr>
          <w:spacing w:val="3"/>
        </w:rPr>
        <w:t xml:space="preserve">We </w:t>
      </w:r>
      <w:r>
        <w:t xml:space="preserve">support CMS’s efforts to ensure a level playing field for plans but also encourage </w:t>
      </w:r>
      <w:r>
        <w:rPr>
          <w:spacing w:val="-2"/>
        </w:rPr>
        <w:t xml:space="preserve">CMS </w:t>
      </w:r>
      <w:r>
        <w:t>not to eliminate any disparities in care, through risk adjustment, that otherwise might be revealed in measure scores. For measures where the measure steward has recomme</w:t>
      </w:r>
      <w:r>
        <w:t>nded reporting a stratified rate for non-low income subsidy (LIS)/dual-eligible/disabled</w:t>
      </w:r>
      <w:r>
        <w:rPr>
          <w:spacing w:val="-15"/>
        </w:rPr>
        <w:t xml:space="preserve"> </w:t>
      </w:r>
      <w:r>
        <w:t>populations</w:t>
      </w:r>
      <w:r>
        <w:rPr>
          <w:spacing w:val="-15"/>
        </w:rPr>
        <w:t xml:space="preserve"> </w:t>
      </w:r>
      <w:r>
        <w:t>alongside</w:t>
      </w:r>
      <w:r>
        <w:rPr>
          <w:spacing w:val="-15"/>
        </w:rPr>
        <w:t xml:space="preserve"> </w:t>
      </w:r>
      <w:r>
        <w:t>separate</w:t>
      </w:r>
      <w:r>
        <w:rPr>
          <w:spacing w:val="-15"/>
        </w:rPr>
        <w:t xml:space="preserve"> </w:t>
      </w:r>
      <w:r>
        <w:t>rates</w:t>
      </w:r>
      <w:r>
        <w:rPr>
          <w:spacing w:val="-19"/>
        </w:rPr>
        <w:t xml:space="preserve"> </w:t>
      </w:r>
      <w:r>
        <w:t>for</w:t>
      </w:r>
      <w:r>
        <w:rPr>
          <w:spacing w:val="-16"/>
        </w:rPr>
        <w:t xml:space="preserve"> </w:t>
      </w:r>
      <w:r>
        <w:t>the</w:t>
      </w:r>
      <w:r>
        <w:rPr>
          <w:spacing w:val="-15"/>
        </w:rPr>
        <w:t xml:space="preserve"> </w:t>
      </w:r>
      <w:r>
        <w:t xml:space="preserve">LIS/dual-eligible/disabled populations, </w:t>
      </w:r>
      <w:r>
        <w:rPr>
          <w:spacing w:val="-2"/>
        </w:rPr>
        <w:t xml:space="preserve">CMS </w:t>
      </w:r>
      <w:r>
        <w:t>could construct a new improvement metric to encourage plans to address and ame</w:t>
      </w:r>
      <w:r>
        <w:t xml:space="preserve">liorate health care disparities. </w:t>
      </w:r>
      <w:r>
        <w:rPr>
          <w:spacing w:val="-2"/>
        </w:rPr>
        <w:t xml:space="preserve">CMS </w:t>
      </w:r>
      <w:r>
        <w:t>could also consider use of new structural measures to assess if plans have appropriate supports in place for LIS/dual-eligible and/or disabled populations to achieve optimal health</w:t>
      </w:r>
      <w:r>
        <w:rPr>
          <w:spacing w:val="-12"/>
        </w:rPr>
        <w:t xml:space="preserve"> </w:t>
      </w:r>
      <w:r>
        <w:t>outcomes.</w:t>
      </w:r>
    </w:p>
    <w:p w:rsidR="00776ABD" w:rsidRDefault="00776ABD">
      <w:pPr>
        <w:pStyle w:val="BodyText"/>
        <w:spacing w:before="2"/>
        <w:rPr>
          <w:sz w:val="24"/>
        </w:rPr>
      </w:pPr>
    </w:p>
    <w:p w:rsidR="00776ABD" w:rsidRDefault="00AB6B53">
      <w:pPr>
        <w:pStyle w:val="BodyText"/>
        <w:spacing w:line="264" w:lineRule="auto"/>
        <w:ind w:left="100" w:right="115"/>
        <w:jc w:val="both"/>
      </w:pPr>
      <w:r>
        <w:t>Third,</w:t>
      </w:r>
      <w:r>
        <w:rPr>
          <w:spacing w:val="-15"/>
        </w:rPr>
        <w:t xml:space="preserve"> </w:t>
      </w:r>
      <w:r>
        <w:rPr>
          <w:spacing w:val="-2"/>
        </w:rPr>
        <w:t>CMS</w:t>
      </w:r>
      <w:r>
        <w:rPr>
          <w:spacing w:val="-14"/>
        </w:rPr>
        <w:t xml:space="preserve"> </w:t>
      </w:r>
      <w:r>
        <w:t>is</w:t>
      </w:r>
      <w:r>
        <w:rPr>
          <w:spacing w:val="-13"/>
        </w:rPr>
        <w:t xml:space="preserve"> </w:t>
      </w:r>
      <w:r>
        <w:t>considering</w:t>
      </w:r>
      <w:r>
        <w:rPr>
          <w:spacing w:val="-14"/>
        </w:rPr>
        <w:t xml:space="preserve"> </w:t>
      </w:r>
      <w:r>
        <w:t>i</w:t>
      </w:r>
      <w:r>
        <w:t>nclusion</w:t>
      </w:r>
      <w:r>
        <w:rPr>
          <w:spacing w:val="-14"/>
        </w:rPr>
        <w:t xml:space="preserve"> </w:t>
      </w:r>
      <w:r>
        <w:t>of</w:t>
      </w:r>
      <w:r>
        <w:rPr>
          <w:spacing w:val="-15"/>
        </w:rPr>
        <w:t xml:space="preserve"> </w:t>
      </w:r>
      <w:r>
        <w:t>telehealth</w:t>
      </w:r>
      <w:r>
        <w:rPr>
          <w:spacing w:val="-16"/>
        </w:rPr>
        <w:t xml:space="preserve"> </w:t>
      </w:r>
      <w:r>
        <w:t>and</w:t>
      </w:r>
      <w:r>
        <w:rPr>
          <w:spacing w:val="-14"/>
        </w:rPr>
        <w:t xml:space="preserve"> </w:t>
      </w:r>
      <w:r>
        <w:t>remote</w:t>
      </w:r>
      <w:r>
        <w:rPr>
          <w:spacing w:val="-13"/>
        </w:rPr>
        <w:t xml:space="preserve"> </w:t>
      </w:r>
      <w:r>
        <w:t>access</w:t>
      </w:r>
      <w:r>
        <w:rPr>
          <w:spacing w:val="-16"/>
        </w:rPr>
        <w:t xml:space="preserve"> </w:t>
      </w:r>
      <w:r>
        <w:t>encounters</w:t>
      </w:r>
      <w:r>
        <w:rPr>
          <w:spacing w:val="-16"/>
        </w:rPr>
        <w:t xml:space="preserve"> </w:t>
      </w:r>
      <w:r>
        <w:t>in</w:t>
      </w:r>
      <w:r>
        <w:rPr>
          <w:spacing w:val="-19"/>
        </w:rPr>
        <w:t xml:space="preserve"> </w:t>
      </w:r>
      <w:r>
        <w:t>four</w:t>
      </w:r>
      <w:r>
        <w:rPr>
          <w:spacing w:val="-15"/>
        </w:rPr>
        <w:t xml:space="preserve"> </w:t>
      </w:r>
      <w:r>
        <w:t>measures. In</w:t>
      </w:r>
      <w:r>
        <w:rPr>
          <w:spacing w:val="-4"/>
        </w:rPr>
        <w:t xml:space="preserve"> </w:t>
      </w:r>
      <w:r>
        <w:t>order</w:t>
      </w:r>
      <w:r>
        <w:rPr>
          <w:spacing w:val="-8"/>
        </w:rPr>
        <w:t xml:space="preserve"> </w:t>
      </w:r>
      <w:r>
        <w:t>for</w:t>
      </w:r>
      <w:r>
        <w:rPr>
          <w:spacing w:val="-6"/>
        </w:rPr>
        <w:t xml:space="preserve"> </w:t>
      </w:r>
      <w:r>
        <w:t>these</w:t>
      </w:r>
      <w:r>
        <w:rPr>
          <w:spacing w:val="-4"/>
        </w:rPr>
        <w:t xml:space="preserve"> </w:t>
      </w:r>
      <w:r>
        <w:t>new</w:t>
      </w:r>
      <w:r>
        <w:rPr>
          <w:spacing w:val="-7"/>
        </w:rPr>
        <w:t xml:space="preserve"> </w:t>
      </w:r>
      <w:r>
        <w:t>encounter</w:t>
      </w:r>
      <w:r>
        <w:rPr>
          <w:spacing w:val="-5"/>
        </w:rPr>
        <w:t xml:space="preserve"> </w:t>
      </w:r>
      <w:r>
        <w:t>opportunities</w:t>
      </w:r>
      <w:r>
        <w:rPr>
          <w:spacing w:val="-6"/>
        </w:rPr>
        <w:t xml:space="preserve"> </w:t>
      </w:r>
      <w:r>
        <w:t>to</w:t>
      </w:r>
      <w:r>
        <w:rPr>
          <w:spacing w:val="-9"/>
        </w:rPr>
        <w:t xml:space="preserve"> </w:t>
      </w:r>
      <w:r>
        <w:t>occur,</w:t>
      </w:r>
      <w:r>
        <w:rPr>
          <w:spacing w:val="-5"/>
        </w:rPr>
        <w:t xml:space="preserve"> </w:t>
      </w:r>
      <w:r>
        <w:t>we</w:t>
      </w:r>
      <w:r>
        <w:rPr>
          <w:spacing w:val="-4"/>
        </w:rPr>
        <w:t xml:space="preserve"> </w:t>
      </w:r>
      <w:r>
        <w:t>assume</w:t>
      </w:r>
      <w:r>
        <w:rPr>
          <w:spacing w:val="-6"/>
        </w:rPr>
        <w:t xml:space="preserve"> </w:t>
      </w:r>
      <w:r>
        <w:t>that</w:t>
      </w:r>
      <w:r>
        <w:rPr>
          <w:spacing w:val="-3"/>
        </w:rPr>
        <w:t xml:space="preserve"> </w:t>
      </w:r>
      <w:r>
        <w:t>MA</w:t>
      </w:r>
      <w:r>
        <w:rPr>
          <w:spacing w:val="-4"/>
        </w:rPr>
        <w:t xml:space="preserve"> </w:t>
      </w:r>
      <w:r>
        <w:t>plans</w:t>
      </w:r>
      <w:r>
        <w:rPr>
          <w:spacing w:val="-4"/>
        </w:rPr>
        <w:t xml:space="preserve"> </w:t>
      </w:r>
      <w:r>
        <w:t>would</w:t>
      </w:r>
      <w:r>
        <w:rPr>
          <w:spacing w:val="-4"/>
        </w:rPr>
        <w:t xml:space="preserve"> </w:t>
      </w:r>
      <w:r>
        <w:t>provide coverage and payment for these activities.  To the extent that is the case, we support</w:t>
      </w:r>
      <w:r>
        <w:rPr>
          <w:spacing w:val="53"/>
        </w:rPr>
        <w:t xml:space="preserve"> </w:t>
      </w:r>
      <w:r>
        <w:t>improving</w:t>
      </w:r>
    </w:p>
    <w:p w:rsidR="00776ABD" w:rsidRDefault="00776ABD">
      <w:pPr>
        <w:spacing w:line="264" w:lineRule="auto"/>
        <w:jc w:val="both"/>
        <w:sectPr w:rsidR="00776ABD">
          <w:pgSz w:w="12240" w:h="15840"/>
          <w:pgMar w:top="1500" w:right="1320" w:bottom="920" w:left="1340" w:header="0" w:footer="679" w:gutter="0"/>
          <w:cols w:space="720"/>
        </w:sectPr>
      </w:pPr>
    </w:p>
    <w:p w:rsidR="00776ABD" w:rsidRDefault="00AB6B53">
      <w:pPr>
        <w:pStyle w:val="BodyText"/>
        <w:spacing w:before="77" w:line="264" w:lineRule="auto"/>
        <w:ind w:left="120" w:right="119"/>
        <w:jc w:val="both"/>
      </w:pPr>
      <w:r>
        <w:lastRenderedPageBreak/>
        <w:t>access to care, including through remote technologies, since such technologies can aid physicians and other clinicians in managing care and hold promise in providing more regular monitoring.</w:t>
      </w:r>
    </w:p>
    <w:p w:rsidR="00776ABD" w:rsidRDefault="00776ABD">
      <w:pPr>
        <w:pStyle w:val="BodyText"/>
        <w:spacing w:before="2"/>
        <w:rPr>
          <w:sz w:val="24"/>
        </w:rPr>
      </w:pPr>
    </w:p>
    <w:p w:rsidR="00776ABD" w:rsidRDefault="00AB6B53">
      <w:pPr>
        <w:pStyle w:val="BodyText"/>
        <w:spacing w:line="264" w:lineRule="auto"/>
        <w:ind w:left="120" w:right="114"/>
        <w:jc w:val="both"/>
      </w:pPr>
      <w:r>
        <w:t>CMS proposes removal of an asthma measure, Asthma Medication Ratio, as a result of NCQA’s removal</w:t>
      </w:r>
      <w:r>
        <w:rPr>
          <w:spacing w:val="-9"/>
        </w:rPr>
        <w:t xml:space="preserve"> </w:t>
      </w:r>
      <w:r>
        <w:t>of</w:t>
      </w:r>
      <w:r>
        <w:rPr>
          <w:spacing w:val="-9"/>
        </w:rPr>
        <w:t xml:space="preserve"> </w:t>
      </w:r>
      <w:r>
        <w:t>the</w:t>
      </w:r>
      <w:r>
        <w:rPr>
          <w:spacing w:val="-8"/>
        </w:rPr>
        <w:t xml:space="preserve"> </w:t>
      </w:r>
      <w:r>
        <w:t>Medicare</w:t>
      </w:r>
      <w:r>
        <w:rPr>
          <w:spacing w:val="-10"/>
        </w:rPr>
        <w:t xml:space="preserve"> </w:t>
      </w:r>
      <w:r>
        <w:t>population</w:t>
      </w:r>
      <w:r>
        <w:rPr>
          <w:spacing w:val="-8"/>
        </w:rPr>
        <w:t xml:space="preserve"> </w:t>
      </w:r>
      <w:r>
        <w:t>as</w:t>
      </w:r>
      <w:r>
        <w:rPr>
          <w:spacing w:val="-10"/>
        </w:rPr>
        <w:t xml:space="preserve"> </w:t>
      </w:r>
      <w:r>
        <w:t>one</w:t>
      </w:r>
      <w:r>
        <w:rPr>
          <w:spacing w:val="-10"/>
        </w:rPr>
        <w:t xml:space="preserve"> </w:t>
      </w:r>
      <w:r>
        <w:t>of</w:t>
      </w:r>
      <w:r>
        <w:rPr>
          <w:spacing w:val="-7"/>
        </w:rPr>
        <w:t xml:space="preserve"> </w:t>
      </w:r>
      <w:r>
        <w:t>the</w:t>
      </w:r>
      <w:r>
        <w:rPr>
          <w:spacing w:val="-13"/>
        </w:rPr>
        <w:t xml:space="preserve"> </w:t>
      </w:r>
      <w:r>
        <w:t>denominator</w:t>
      </w:r>
      <w:r>
        <w:rPr>
          <w:spacing w:val="-9"/>
        </w:rPr>
        <w:t xml:space="preserve"> </w:t>
      </w:r>
      <w:r>
        <w:t>populations</w:t>
      </w:r>
      <w:r>
        <w:rPr>
          <w:spacing w:val="-13"/>
        </w:rPr>
        <w:t xml:space="preserve"> </w:t>
      </w:r>
      <w:r>
        <w:t>for</w:t>
      </w:r>
      <w:r>
        <w:rPr>
          <w:spacing w:val="-9"/>
        </w:rPr>
        <w:t xml:space="preserve"> </w:t>
      </w:r>
      <w:r>
        <w:t>this</w:t>
      </w:r>
      <w:r>
        <w:rPr>
          <w:spacing w:val="-12"/>
        </w:rPr>
        <w:t xml:space="preserve"> </w:t>
      </w:r>
      <w:r>
        <w:t>measure.</w:t>
      </w:r>
      <w:r>
        <w:rPr>
          <w:spacing w:val="43"/>
        </w:rPr>
        <w:t xml:space="preserve"> </w:t>
      </w:r>
      <w:r>
        <w:t>This measure assesses whether patients are receiving necessary controller m</w:t>
      </w:r>
      <w:r>
        <w:t xml:space="preserve">edications so that they are not overly reliant on rescue inhalers. </w:t>
      </w:r>
      <w:r>
        <w:rPr>
          <w:spacing w:val="3"/>
        </w:rPr>
        <w:t xml:space="preserve">We </w:t>
      </w:r>
      <w:r>
        <w:t>are concerned that this measure is being removed without any proposal of a new measure for evaluating appropriate medication control of asthma. Asthma is a common chronic condition in th</w:t>
      </w:r>
      <w:r>
        <w:t>e Medicare population; in fact, according to the Medicare Chronic Conditions Dashboard, using 2015 data, asthma is the 11</w:t>
      </w:r>
      <w:r>
        <w:rPr>
          <w:position w:val="8"/>
          <w:sz w:val="14"/>
        </w:rPr>
        <w:t xml:space="preserve">th </w:t>
      </w:r>
      <w:r>
        <w:t>most prevalent chronic condition among Medicare beneficiaries.</w:t>
      </w:r>
      <w:r>
        <w:rPr>
          <w:position w:val="8"/>
          <w:sz w:val="14"/>
        </w:rPr>
        <w:t xml:space="preserve">1 </w:t>
      </w:r>
      <w:r>
        <w:t>Removal of this measure would create a measurement gap in the Star R</w:t>
      </w:r>
      <w:r>
        <w:t xml:space="preserve">atings measure set. </w:t>
      </w:r>
      <w:r>
        <w:rPr>
          <w:spacing w:val="3"/>
        </w:rPr>
        <w:t xml:space="preserve">We </w:t>
      </w:r>
      <w:r>
        <w:t xml:space="preserve">encourage </w:t>
      </w:r>
      <w:r>
        <w:rPr>
          <w:spacing w:val="-2"/>
        </w:rPr>
        <w:t xml:space="preserve">CMS </w:t>
      </w:r>
      <w:r>
        <w:t>to work with measure developers on ways to evaluate proper management of asthma in older</w:t>
      </w:r>
      <w:r>
        <w:rPr>
          <w:spacing w:val="-20"/>
        </w:rPr>
        <w:t xml:space="preserve"> </w:t>
      </w:r>
      <w:r>
        <w:t>adults.</w:t>
      </w:r>
    </w:p>
    <w:p w:rsidR="00776ABD" w:rsidRDefault="00776ABD">
      <w:pPr>
        <w:pStyle w:val="BodyText"/>
        <w:spacing w:before="2"/>
        <w:rPr>
          <w:sz w:val="24"/>
        </w:rPr>
      </w:pPr>
    </w:p>
    <w:p w:rsidR="00776ABD" w:rsidRDefault="00AB6B53">
      <w:pPr>
        <w:pStyle w:val="BodyText"/>
        <w:spacing w:line="264" w:lineRule="auto"/>
        <w:ind w:left="120" w:right="114"/>
        <w:jc w:val="both"/>
      </w:pPr>
      <w:r>
        <w:t>Lastly, CMS states that a new measure that evaluates Adherence to Non-Infused Disease Modifying Agents Used to Treat Mult</w:t>
      </w:r>
      <w:r>
        <w:t xml:space="preserve">iple Sclerosis is being considered for future inclusion. Novartis supports inclusion of this measure. </w:t>
      </w:r>
      <w:r>
        <w:rPr>
          <w:spacing w:val="3"/>
        </w:rPr>
        <w:t xml:space="preserve">We </w:t>
      </w:r>
      <w:r>
        <w:t>have long been a leader in the treatment of multiple</w:t>
      </w:r>
      <w:r>
        <w:rPr>
          <w:spacing w:val="-6"/>
        </w:rPr>
        <w:t xml:space="preserve"> </w:t>
      </w:r>
      <w:r>
        <w:t>sclerosis.</w:t>
      </w:r>
      <w:r>
        <w:rPr>
          <w:spacing w:val="41"/>
        </w:rPr>
        <w:t xml:space="preserve"> </w:t>
      </w:r>
      <w:r>
        <w:rPr>
          <w:spacing w:val="3"/>
        </w:rPr>
        <w:t>We</w:t>
      </w:r>
      <w:r>
        <w:rPr>
          <w:spacing w:val="-11"/>
        </w:rPr>
        <w:t xml:space="preserve"> </w:t>
      </w:r>
      <w:r>
        <w:t>recognize</w:t>
      </w:r>
      <w:r>
        <w:rPr>
          <w:spacing w:val="-6"/>
        </w:rPr>
        <w:t xml:space="preserve"> </w:t>
      </w:r>
      <w:r>
        <w:t>that</w:t>
      </w:r>
      <w:r>
        <w:rPr>
          <w:spacing w:val="-8"/>
        </w:rPr>
        <w:t xml:space="preserve"> </w:t>
      </w:r>
      <w:r>
        <w:t>adherence</w:t>
      </w:r>
      <w:r>
        <w:rPr>
          <w:spacing w:val="-9"/>
        </w:rPr>
        <w:t xml:space="preserve"> </w:t>
      </w:r>
      <w:r>
        <w:t>is</w:t>
      </w:r>
      <w:r>
        <w:rPr>
          <w:spacing w:val="-6"/>
        </w:rPr>
        <w:t xml:space="preserve"> </w:t>
      </w:r>
      <w:r>
        <w:t>needed</w:t>
      </w:r>
      <w:r>
        <w:rPr>
          <w:spacing w:val="-11"/>
        </w:rPr>
        <w:t xml:space="preserve"> </w:t>
      </w:r>
      <w:r>
        <w:t>to</w:t>
      </w:r>
      <w:r>
        <w:rPr>
          <w:spacing w:val="-9"/>
        </w:rPr>
        <w:t xml:space="preserve"> </w:t>
      </w:r>
      <w:r>
        <w:t>achieve</w:t>
      </w:r>
      <w:r>
        <w:rPr>
          <w:spacing w:val="-6"/>
        </w:rPr>
        <w:t xml:space="preserve"> </w:t>
      </w:r>
      <w:r>
        <w:t>optimal</w:t>
      </w:r>
      <w:r>
        <w:rPr>
          <w:spacing w:val="-7"/>
        </w:rPr>
        <w:t xml:space="preserve"> </w:t>
      </w:r>
      <w:r>
        <w:t>efficacy</w:t>
      </w:r>
      <w:r>
        <w:rPr>
          <w:spacing w:val="-9"/>
        </w:rPr>
        <w:t xml:space="preserve"> </w:t>
      </w:r>
      <w:r>
        <w:t>and</w:t>
      </w:r>
      <w:r>
        <w:rPr>
          <w:spacing w:val="-9"/>
        </w:rPr>
        <w:t xml:space="preserve"> </w:t>
      </w:r>
      <w:r>
        <w:t>better health</w:t>
      </w:r>
      <w:r>
        <w:rPr>
          <w:spacing w:val="-4"/>
        </w:rPr>
        <w:t xml:space="preserve"> </w:t>
      </w:r>
      <w:r>
        <w:t>outcomes.</w:t>
      </w:r>
    </w:p>
    <w:p w:rsidR="00776ABD" w:rsidRDefault="00776ABD">
      <w:pPr>
        <w:pStyle w:val="BodyText"/>
        <w:rPr>
          <w:sz w:val="24"/>
        </w:rPr>
      </w:pPr>
    </w:p>
    <w:p w:rsidR="00776ABD" w:rsidRDefault="00AB6B53">
      <w:pPr>
        <w:pStyle w:val="Heading1"/>
        <w:numPr>
          <w:ilvl w:val="0"/>
          <w:numId w:val="1"/>
        </w:numPr>
        <w:tabs>
          <w:tab w:val="left" w:pos="1200"/>
          <w:tab w:val="left" w:pos="1201"/>
        </w:tabs>
        <w:ind w:left="1200" w:hanging="720"/>
        <w:rPr>
          <w:u w:val="none"/>
        </w:rPr>
      </w:pPr>
      <w:r>
        <w:rPr>
          <w:u w:val="thick"/>
        </w:rPr>
        <w:t>Medicare Advantage Value-Based Insurance</w:t>
      </w:r>
      <w:r>
        <w:rPr>
          <w:spacing w:val="-11"/>
          <w:u w:val="thick"/>
        </w:rPr>
        <w:t xml:space="preserve"> </w:t>
      </w:r>
      <w:r>
        <w:rPr>
          <w:u w:val="thick"/>
        </w:rPr>
        <w:t>Design</w:t>
      </w:r>
    </w:p>
    <w:p w:rsidR="00776ABD" w:rsidRDefault="00776ABD">
      <w:pPr>
        <w:pStyle w:val="BodyText"/>
        <w:spacing w:before="2"/>
        <w:rPr>
          <w:b/>
          <w:sz w:val="16"/>
        </w:rPr>
      </w:pPr>
    </w:p>
    <w:p w:rsidR="00776ABD" w:rsidRDefault="00AB6B53">
      <w:pPr>
        <w:pStyle w:val="BodyText"/>
        <w:spacing w:before="93" w:line="264" w:lineRule="auto"/>
        <w:ind w:left="120" w:right="111"/>
        <w:jc w:val="both"/>
      </w:pPr>
      <w:r>
        <w:t>As the agency notes in the Draft Call Letter, the Medicare Advantage Value-Based Insurance Design (MA-VBID) test is an opportunity for Medicare Advantage Organizations (MAOs) to offer supplemental</w:t>
      </w:r>
      <w:r>
        <w:t xml:space="preserve"> benefits or reduced cost sharing to enrollees with CMS approved chronic conditions, focused on the services that are of highest clinical value to them. Specifically, the model is testing whether the additional flexibility provided to MAOs to develop and o</w:t>
      </w:r>
      <w:r>
        <w:t>ffer interventions can improve health outcomes and lower expenditures for MA enrollees.</w:t>
      </w:r>
    </w:p>
    <w:p w:rsidR="00776ABD" w:rsidRDefault="00776ABD">
      <w:pPr>
        <w:pStyle w:val="BodyText"/>
        <w:spacing w:before="2"/>
        <w:rPr>
          <w:sz w:val="24"/>
        </w:rPr>
      </w:pPr>
    </w:p>
    <w:p w:rsidR="00776ABD" w:rsidRDefault="00AB6B53">
      <w:pPr>
        <w:pStyle w:val="BodyText"/>
        <w:spacing w:line="264" w:lineRule="auto"/>
        <w:ind w:left="120" w:right="110"/>
        <w:jc w:val="both"/>
      </w:pPr>
      <w:r>
        <w:t>Novartis is supportive of efforts to move from volume-based reimbursement to value-based reimbursement and we have continuously engaged with both CMS and the private s</w:t>
      </w:r>
      <w:r>
        <w:t>ector in developing these models. We believe VBID offers an opportunity to increase quality of care and health outcomes, while also lowering costs. We understand that in the MA-VBID test, enrollees can never receive fewer benefits or have to pay higher cos</w:t>
      </w:r>
      <w:r>
        <w:t>t-sharing than other enrollees as a result of the model. We believe this is an important feature, critical to protecting beneficiaries. As with any value-based design, we encourage CMS to ensure the model consistently enables patient access to therapies, i</w:t>
      </w:r>
      <w:r>
        <w:t>ncluding prescription drugs that meet their needs.</w:t>
      </w:r>
    </w:p>
    <w:p w:rsidR="00776ABD" w:rsidRDefault="00776ABD">
      <w:pPr>
        <w:pStyle w:val="BodyText"/>
        <w:rPr>
          <w:sz w:val="24"/>
        </w:rPr>
      </w:pPr>
    </w:p>
    <w:p w:rsidR="00776ABD" w:rsidRDefault="00AB6B53">
      <w:pPr>
        <w:pStyle w:val="BodyText"/>
        <w:spacing w:before="1" w:line="264" w:lineRule="auto"/>
        <w:ind w:left="120" w:right="122"/>
        <w:jc w:val="both"/>
      </w:pPr>
      <w:r>
        <w:t>We support CMS’s efforts to advance VBID models and encourage the agency to continue to seek stakeholder feedback as it moves forward.</w:t>
      </w:r>
    </w:p>
    <w:p w:rsidR="00776ABD" w:rsidRDefault="00776ABD">
      <w:pPr>
        <w:pStyle w:val="BodyText"/>
        <w:rPr>
          <w:sz w:val="20"/>
        </w:rPr>
      </w:pPr>
    </w:p>
    <w:p w:rsidR="00776ABD" w:rsidRDefault="00776ABD">
      <w:pPr>
        <w:pStyle w:val="BodyText"/>
        <w:rPr>
          <w:sz w:val="20"/>
        </w:rPr>
      </w:pPr>
    </w:p>
    <w:p w:rsidR="00776ABD" w:rsidRDefault="00AB6B53">
      <w:pPr>
        <w:pStyle w:val="BodyText"/>
        <w:spacing w:before="1"/>
        <w:rPr>
          <w:sz w:val="25"/>
        </w:rPr>
      </w:pPr>
      <w:r>
        <w:pict>
          <v:line id="_x0000_s2053" style="position:absolute;z-index:1048;mso-wrap-distance-left:0;mso-wrap-distance-right:0;mso-position-horizontal-relative:page" from="1in,16.65pt" to="216.05pt,16.65pt" strokeweight=".48pt">
            <w10:wrap type="topAndBottom" anchorx="page"/>
          </v:line>
        </w:pict>
      </w:r>
    </w:p>
    <w:p w:rsidR="00776ABD" w:rsidRDefault="00AB6B53">
      <w:pPr>
        <w:spacing w:before="53"/>
        <w:ind w:left="120" w:right="128"/>
        <w:rPr>
          <w:rFonts w:ascii="Times New Roman"/>
          <w:sz w:val="20"/>
        </w:rPr>
      </w:pPr>
      <w:r>
        <w:rPr>
          <w:rFonts w:ascii="Times New Roman"/>
          <w:position w:val="7"/>
          <w:sz w:val="13"/>
        </w:rPr>
        <w:t xml:space="preserve">1 </w:t>
      </w:r>
      <w:r>
        <w:rPr>
          <w:rFonts w:ascii="Times New Roman"/>
          <w:sz w:val="20"/>
        </w:rPr>
        <w:t>Medicare Chronic Conditions Dashboard; Comparison of Geographic</w:t>
      </w:r>
      <w:r>
        <w:rPr>
          <w:rFonts w:ascii="Times New Roman"/>
          <w:sz w:val="20"/>
        </w:rPr>
        <w:t xml:space="preserve"> Areas by Chronic Conditions, 2015. </w:t>
      </w:r>
      <w:hyperlink r:id="rId10">
        <w:r>
          <w:rPr>
            <w:rFonts w:ascii="Times New Roman"/>
            <w:color w:val="0000FF"/>
            <w:sz w:val="20"/>
            <w:u w:val="single" w:color="0000FF"/>
          </w:rPr>
          <w:t>https://www.cms.gov/Research-Statistics-Data-and-System</w:t>
        </w:r>
        <w:r>
          <w:rPr>
            <w:rFonts w:ascii="Times New Roman"/>
            <w:color w:val="0000FF"/>
            <w:sz w:val="20"/>
            <w:u w:val="single" w:color="0000FF"/>
          </w:rPr>
          <w:t>s/Statistics-Trends-and-Reports/Dashboard/chronic-</w:t>
        </w:r>
      </w:hyperlink>
      <w:r>
        <w:rPr>
          <w:rFonts w:ascii="Times New Roman"/>
          <w:color w:val="0000FF"/>
          <w:sz w:val="20"/>
          <w:u w:val="single" w:color="0000FF"/>
        </w:rPr>
        <w:t xml:space="preserve"> </w:t>
      </w:r>
      <w:hyperlink r:id="rId11">
        <w:r>
          <w:rPr>
            <w:rFonts w:ascii="Times New Roman"/>
            <w:color w:val="0000FF"/>
            <w:sz w:val="20"/>
            <w:u w:val="single" w:color="0000FF"/>
          </w:rPr>
          <w:t>conditions-state/cc_state_dashboard.html</w:t>
        </w:r>
        <w:r>
          <w:rPr>
            <w:rFonts w:ascii="Times New Roman"/>
            <w:sz w:val="20"/>
          </w:rPr>
          <w:t>.</w:t>
        </w:r>
      </w:hyperlink>
      <w:r>
        <w:rPr>
          <w:rFonts w:ascii="Times New Roman"/>
          <w:sz w:val="20"/>
        </w:rPr>
        <w:t xml:space="preserve"> (accessed 26 February 2018)</w:t>
      </w:r>
    </w:p>
    <w:p w:rsidR="00776ABD" w:rsidRDefault="00776ABD">
      <w:pPr>
        <w:rPr>
          <w:rFonts w:ascii="Times New Roman"/>
          <w:sz w:val="20"/>
        </w:rPr>
        <w:sectPr w:rsidR="00776ABD">
          <w:pgSz w:w="12240" w:h="15840"/>
          <w:pgMar w:top="1360" w:right="1320" w:bottom="920" w:left="1320" w:header="0" w:footer="679" w:gutter="0"/>
          <w:cols w:space="720"/>
        </w:sectPr>
      </w:pPr>
    </w:p>
    <w:p w:rsidR="00776ABD" w:rsidRDefault="00AB6B53">
      <w:pPr>
        <w:pStyle w:val="Heading1"/>
        <w:numPr>
          <w:ilvl w:val="0"/>
          <w:numId w:val="1"/>
        </w:numPr>
        <w:tabs>
          <w:tab w:val="left" w:pos="1180"/>
          <w:tab w:val="left" w:pos="1181"/>
        </w:tabs>
        <w:spacing w:before="75"/>
        <w:ind w:left="1180" w:hanging="720"/>
        <w:rPr>
          <w:u w:val="none"/>
        </w:rPr>
      </w:pPr>
      <w:r>
        <w:rPr>
          <w:u w:val="thick"/>
        </w:rPr>
        <w:lastRenderedPageBreak/>
        <w:t>Health Related Supplemental</w:t>
      </w:r>
      <w:r>
        <w:rPr>
          <w:spacing w:val="-8"/>
          <w:u w:val="thick"/>
        </w:rPr>
        <w:t xml:space="preserve"> </w:t>
      </w:r>
      <w:r>
        <w:rPr>
          <w:u w:val="thick"/>
        </w:rPr>
        <w:t>Benefits</w:t>
      </w:r>
    </w:p>
    <w:p w:rsidR="00776ABD" w:rsidRDefault="00776ABD">
      <w:pPr>
        <w:pStyle w:val="BodyText"/>
        <w:spacing w:before="2"/>
        <w:rPr>
          <w:b/>
          <w:sz w:val="16"/>
        </w:rPr>
      </w:pPr>
    </w:p>
    <w:p w:rsidR="00776ABD" w:rsidRDefault="00AB6B53">
      <w:pPr>
        <w:pStyle w:val="BodyText"/>
        <w:spacing w:before="94" w:line="264" w:lineRule="auto"/>
        <w:ind w:left="100" w:right="115"/>
        <w:jc w:val="both"/>
      </w:pPr>
      <w:r>
        <w:t xml:space="preserve">Currently, </w:t>
      </w:r>
      <w:r>
        <w:rPr>
          <w:spacing w:val="-2"/>
        </w:rPr>
        <w:t xml:space="preserve">CMS </w:t>
      </w:r>
      <w:r>
        <w:t>defines a supplemental health care benefit as an item or service (1) not covered by</w:t>
      </w:r>
      <w:r>
        <w:rPr>
          <w:spacing w:val="-6"/>
        </w:rPr>
        <w:t xml:space="preserve"> </w:t>
      </w:r>
      <w:r>
        <w:t>Original</w:t>
      </w:r>
      <w:r>
        <w:rPr>
          <w:spacing w:val="-5"/>
        </w:rPr>
        <w:t xml:space="preserve"> </w:t>
      </w:r>
      <w:r>
        <w:t>Medicare,</w:t>
      </w:r>
      <w:r>
        <w:rPr>
          <w:spacing w:val="-5"/>
        </w:rPr>
        <w:t xml:space="preserve"> </w:t>
      </w:r>
      <w:r>
        <w:t>(2)</w:t>
      </w:r>
      <w:r>
        <w:rPr>
          <w:spacing w:val="-6"/>
        </w:rPr>
        <w:t xml:space="preserve"> </w:t>
      </w:r>
      <w:r>
        <w:t>that</w:t>
      </w:r>
      <w:r>
        <w:rPr>
          <w:spacing w:val="-5"/>
        </w:rPr>
        <w:t xml:space="preserve"> </w:t>
      </w:r>
      <w:r>
        <w:t>is</w:t>
      </w:r>
      <w:r>
        <w:rPr>
          <w:spacing w:val="-6"/>
        </w:rPr>
        <w:t xml:space="preserve"> </w:t>
      </w:r>
      <w:r>
        <w:t>primarily</w:t>
      </w:r>
      <w:r>
        <w:rPr>
          <w:spacing w:val="-6"/>
        </w:rPr>
        <w:t xml:space="preserve"> </w:t>
      </w:r>
      <w:r>
        <w:t>health</w:t>
      </w:r>
      <w:r>
        <w:rPr>
          <w:spacing w:val="-6"/>
        </w:rPr>
        <w:t xml:space="preserve"> </w:t>
      </w:r>
      <w:r>
        <w:t>related,</w:t>
      </w:r>
      <w:r>
        <w:rPr>
          <w:spacing w:val="-5"/>
        </w:rPr>
        <w:t xml:space="preserve"> </w:t>
      </w:r>
      <w:r>
        <w:t>and</w:t>
      </w:r>
      <w:r>
        <w:rPr>
          <w:spacing w:val="-6"/>
        </w:rPr>
        <w:t xml:space="preserve"> </w:t>
      </w:r>
      <w:r>
        <w:t>(3)</w:t>
      </w:r>
      <w:r>
        <w:rPr>
          <w:spacing w:val="-5"/>
        </w:rPr>
        <w:t xml:space="preserve"> </w:t>
      </w:r>
      <w:r>
        <w:t>for</w:t>
      </w:r>
      <w:r>
        <w:rPr>
          <w:spacing w:val="-6"/>
        </w:rPr>
        <w:t xml:space="preserve"> </w:t>
      </w:r>
      <w:r>
        <w:t>which</w:t>
      </w:r>
      <w:r>
        <w:rPr>
          <w:spacing w:val="-4"/>
        </w:rPr>
        <w:t xml:space="preserve"> </w:t>
      </w:r>
      <w:r>
        <w:t>the</w:t>
      </w:r>
      <w:r>
        <w:rPr>
          <w:spacing w:val="-4"/>
        </w:rPr>
        <w:t xml:space="preserve"> </w:t>
      </w:r>
      <w:r>
        <w:t>MA</w:t>
      </w:r>
      <w:r>
        <w:rPr>
          <w:spacing w:val="-4"/>
        </w:rPr>
        <w:t xml:space="preserve"> </w:t>
      </w:r>
      <w:r>
        <w:t>plan</w:t>
      </w:r>
      <w:r>
        <w:rPr>
          <w:spacing w:val="-4"/>
        </w:rPr>
        <w:t xml:space="preserve"> </w:t>
      </w:r>
      <w:r>
        <w:t>must</w:t>
      </w:r>
      <w:r>
        <w:rPr>
          <w:spacing w:val="-5"/>
        </w:rPr>
        <w:t xml:space="preserve"> </w:t>
      </w:r>
      <w:r>
        <w:t xml:space="preserve">incur a non-zero direct medical cost. </w:t>
      </w:r>
      <w:r>
        <w:rPr>
          <w:spacing w:val="-2"/>
        </w:rPr>
        <w:t xml:space="preserve">CMS </w:t>
      </w:r>
      <w:r>
        <w:t>has interpreted a “primarily health related” item or service as one with the primary purpose of preventing, curing, or diminishing an illness or injury. Under this interpretation, the agency has no</w:t>
      </w:r>
      <w:r>
        <w:t>t previously permitted an item or service as a supplemental benefit to the extent its primary purpose is daily</w:t>
      </w:r>
      <w:r>
        <w:rPr>
          <w:spacing w:val="-19"/>
        </w:rPr>
        <w:t xml:space="preserve"> </w:t>
      </w:r>
      <w:r>
        <w:t>maintenance.</w:t>
      </w:r>
    </w:p>
    <w:p w:rsidR="00776ABD" w:rsidRDefault="00776ABD">
      <w:pPr>
        <w:pStyle w:val="BodyText"/>
        <w:spacing w:before="3"/>
        <w:rPr>
          <w:sz w:val="24"/>
        </w:rPr>
      </w:pPr>
    </w:p>
    <w:p w:rsidR="00776ABD" w:rsidRDefault="00AB6B53">
      <w:pPr>
        <w:pStyle w:val="BodyText"/>
        <w:spacing w:line="264" w:lineRule="auto"/>
        <w:ind w:left="100" w:right="115"/>
        <w:jc w:val="both"/>
      </w:pPr>
      <w:r>
        <w:t>In</w:t>
      </w:r>
      <w:r>
        <w:rPr>
          <w:spacing w:val="-6"/>
        </w:rPr>
        <w:t xml:space="preserve"> </w:t>
      </w:r>
      <w:r>
        <w:t>the</w:t>
      </w:r>
      <w:r>
        <w:rPr>
          <w:spacing w:val="-4"/>
        </w:rPr>
        <w:t xml:space="preserve"> </w:t>
      </w:r>
      <w:r>
        <w:t>Draft</w:t>
      </w:r>
      <w:r>
        <w:rPr>
          <w:spacing w:val="-3"/>
        </w:rPr>
        <w:t xml:space="preserve"> </w:t>
      </w:r>
      <w:r>
        <w:t>Call</w:t>
      </w:r>
      <w:r>
        <w:rPr>
          <w:spacing w:val="-5"/>
        </w:rPr>
        <w:t xml:space="preserve"> </w:t>
      </w:r>
      <w:r>
        <w:t>Letter,</w:t>
      </w:r>
      <w:r>
        <w:rPr>
          <w:spacing w:val="-5"/>
        </w:rPr>
        <w:t xml:space="preserve"> </w:t>
      </w:r>
      <w:r>
        <w:rPr>
          <w:spacing w:val="-2"/>
        </w:rPr>
        <w:t>CMS</w:t>
      </w:r>
      <w:r>
        <w:rPr>
          <w:spacing w:val="-4"/>
        </w:rPr>
        <w:t xml:space="preserve"> </w:t>
      </w:r>
      <w:r>
        <w:t>recognizes</w:t>
      </w:r>
      <w:r>
        <w:rPr>
          <w:spacing w:val="-4"/>
        </w:rPr>
        <w:t xml:space="preserve"> </w:t>
      </w:r>
      <w:r>
        <w:t>the</w:t>
      </w:r>
      <w:r>
        <w:rPr>
          <w:spacing w:val="-7"/>
        </w:rPr>
        <w:t xml:space="preserve"> </w:t>
      </w:r>
      <w:r>
        <w:t>value</w:t>
      </w:r>
      <w:r>
        <w:rPr>
          <w:spacing w:val="-4"/>
        </w:rPr>
        <w:t xml:space="preserve"> </w:t>
      </w:r>
      <w:r>
        <w:t>of</w:t>
      </w:r>
      <w:r>
        <w:rPr>
          <w:spacing w:val="-3"/>
        </w:rPr>
        <w:t xml:space="preserve"> </w:t>
      </w:r>
      <w:r>
        <w:t>certain</w:t>
      </w:r>
      <w:r>
        <w:rPr>
          <w:spacing w:val="-4"/>
        </w:rPr>
        <w:t xml:space="preserve"> </w:t>
      </w:r>
      <w:r>
        <w:t>items</w:t>
      </w:r>
      <w:r>
        <w:rPr>
          <w:spacing w:val="-6"/>
        </w:rPr>
        <w:t xml:space="preserve"> </w:t>
      </w:r>
      <w:r>
        <w:t>and</w:t>
      </w:r>
      <w:r>
        <w:rPr>
          <w:spacing w:val="-6"/>
        </w:rPr>
        <w:t xml:space="preserve"> </w:t>
      </w:r>
      <w:r>
        <w:t>services</w:t>
      </w:r>
      <w:r>
        <w:rPr>
          <w:spacing w:val="-4"/>
        </w:rPr>
        <w:t xml:space="preserve"> </w:t>
      </w:r>
      <w:r>
        <w:t>that</w:t>
      </w:r>
      <w:r>
        <w:rPr>
          <w:spacing w:val="-5"/>
        </w:rPr>
        <w:t xml:space="preserve"> </w:t>
      </w:r>
      <w:r>
        <w:t>can</w:t>
      </w:r>
      <w:r>
        <w:rPr>
          <w:spacing w:val="-4"/>
        </w:rPr>
        <w:t xml:space="preserve"> </w:t>
      </w:r>
      <w:r>
        <w:t>diminish the impact of injuries or health</w:t>
      </w:r>
      <w:r>
        <w:t xml:space="preserve"> conditions and reduce avoidable emergency and health care utilization. </w:t>
      </w:r>
      <w:r>
        <w:rPr>
          <w:spacing w:val="-2"/>
        </w:rPr>
        <w:t xml:space="preserve">CMS </w:t>
      </w:r>
      <w:r>
        <w:t>proposes to expand the scope of the supplemental benefit standard such that MA plans may offer additional supplemental benefits as long as they are healthcare benefits. To accompli</w:t>
      </w:r>
      <w:r>
        <w:t xml:space="preserve">sh this change, </w:t>
      </w:r>
      <w:r>
        <w:rPr>
          <w:spacing w:val="-2"/>
        </w:rPr>
        <w:t xml:space="preserve">CMS </w:t>
      </w:r>
      <w:r>
        <w:t>proposes the following new interpretation of “primarily health related”: the item or service must diagnose, prevent, or treat an illness or injury, compensate for physical impairments, act to ameliorate the functional/psychological impa</w:t>
      </w:r>
      <w:r>
        <w:t xml:space="preserve">ct of injuries or health conditions, or reduce avoidable emergency and healthcare utilization. </w:t>
      </w:r>
      <w:r>
        <w:rPr>
          <w:spacing w:val="-2"/>
        </w:rPr>
        <w:t xml:space="preserve">CMS </w:t>
      </w:r>
      <w:r>
        <w:t xml:space="preserve">makes clear that supplemental benefits will not include items or services solely to induce enrollment. </w:t>
      </w:r>
      <w:r>
        <w:rPr>
          <w:spacing w:val="3"/>
        </w:rPr>
        <w:t xml:space="preserve">We </w:t>
      </w:r>
      <w:r>
        <w:t>appreciate CMS’s interest in seeking stakeholder feedback as it prepares to issue detailed guidance for MAOs on this</w:t>
      </w:r>
      <w:r>
        <w:rPr>
          <w:spacing w:val="-8"/>
        </w:rPr>
        <w:t xml:space="preserve"> </w:t>
      </w:r>
      <w:r>
        <w:t>topic.</w:t>
      </w:r>
    </w:p>
    <w:p w:rsidR="00776ABD" w:rsidRDefault="00776ABD">
      <w:pPr>
        <w:pStyle w:val="BodyText"/>
        <w:spacing w:before="3"/>
        <w:rPr>
          <w:sz w:val="24"/>
        </w:rPr>
      </w:pPr>
    </w:p>
    <w:p w:rsidR="00776ABD" w:rsidRDefault="00AB6B53">
      <w:pPr>
        <w:pStyle w:val="BodyText"/>
        <w:spacing w:line="264" w:lineRule="auto"/>
        <w:ind w:left="100" w:right="115"/>
        <w:jc w:val="both"/>
      </w:pPr>
      <w:r>
        <w:t>Novartis supports the agency’s expanded interpretation of items and services that would qualify as a supplemental health care benef</w:t>
      </w:r>
      <w:r>
        <w:t>it. This new interpretation will allow MA plans greater flexibility in providing such benefits to beneficiaries. We believe this expansion of benefits will increase treatment options and provide patients with more opportunities to manage their health. We e</w:t>
      </w:r>
      <w:r>
        <w:t xml:space="preserve">ncourage the agency to implement this new interpretation broadly and to make certain that supplemental benefits are offered as part of a comprehensive care plan that incorporates the value of prescription therapies, as appropriate. We agree that items and </w:t>
      </w:r>
      <w:r>
        <w:t>services offered solely to induce enrollment would not meet the standard of a supplemental health care benefit.</w:t>
      </w:r>
    </w:p>
    <w:p w:rsidR="00776ABD" w:rsidRDefault="00776ABD">
      <w:pPr>
        <w:pStyle w:val="BodyText"/>
        <w:rPr>
          <w:sz w:val="24"/>
        </w:rPr>
      </w:pPr>
    </w:p>
    <w:p w:rsidR="00776ABD" w:rsidRDefault="00AB6B53">
      <w:pPr>
        <w:pStyle w:val="Heading1"/>
        <w:numPr>
          <w:ilvl w:val="0"/>
          <w:numId w:val="1"/>
        </w:numPr>
        <w:tabs>
          <w:tab w:val="left" w:pos="1180"/>
          <w:tab w:val="left" w:pos="1181"/>
        </w:tabs>
        <w:spacing w:before="1"/>
        <w:ind w:left="1180" w:hanging="720"/>
        <w:rPr>
          <w:u w:val="none"/>
        </w:rPr>
      </w:pPr>
      <w:r>
        <w:rPr>
          <w:u w:val="thick"/>
        </w:rPr>
        <w:t>Medicare Advantage Uniformity</w:t>
      </w:r>
      <w:r>
        <w:rPr>
          <w:spacing w:val="-13"/>
          <w:u w:val="thick"/>
        </w:rPr>
        <w:t xml:space="preserve"> </w:t>
      </w:r>
      <w:r>
        <w:rPr>
          <w:u w:val="thick"/>
        </w:rPr>
        <w:t>Flexibility</w:t>
      </w:r>
    </w:p>
    <w:p w:rsidR="00776ABD" w:rsidRDefault="00776ABD">
      <w:pPr>
        <w:pStyle w:val="BodyText"/>
        <w:spacing w:before="2"/>
        <w:rPr>
          <w:b/>
          <w:sz w:val="16"/>
        </w:rPr>
      </w:pPr>
    </w:p>
    <w:p w:rsidR="00776ABD" w:rsidRDefault="00AB6B53">
      <w:pPr>
        <w:pStyle w:val="BodyText"/>
        <w:spacing w:before="94" w:line="264" w:lineRule="auto"/>
        <w:ind w:left="100" w:right="113"/>
        <w:jc w:val="both"/>
      </w:pPr>
      <w:r>
        <w:t xml:space="preserve">In the Draft Call Letter, </w:t>
      </w:r>
      <w:r>
        <w:rPr>
          <w:spacing w:val="-2"/>
        </w:rPr>
        <w:t xml:space="preserve">CMS </w:t>
      </w:r>
      <w:r>
        <w:t>has determined the agency has the authority to permit MA organizations</w:t>
      </w:r>
      <w:r>
        <w:t xml:space="preserve"> to reduce cost sharing for certain covered benefits, offer specific tailored supplemental</w:t>
      </w:r>
      <w:r>
        <w:rPr>
          <w:spacing w:val="-17"/>
        </w:rPr>
        <w:t xml:space="preserve"> </w:t>
      </w:r>
      <w:r>
        <w:t>benefits,</w:t>
      </w:r>
      <w:r>
        <w:rPr>
          <w:spacing w:val="-17"/>
        </w:rPr>
        <w:t xml:space="preserve"> </w:t>
      </w:r>
      <w:r>
        <w:t>and</w:t>
      </w:r>
      <w:r>
        <w:rPr>
          <w:spacing w:val="-16"/>
        </w:rPr>
        <w:t xml:space="preserve"> </w:t>
      </w:r>
      <w:r>
        <w:t>offer</w:t>
      </w:r>
      <w:r>
        <w:rPr>
          <w:spacing w:val="-18"/>
        </w:rPr>
        <w:t xml:space="preserve"> </w:t>
      </w:r>
      <w:r>
        <w:t>lower</w:t>
      </w:r>
      <w:r>
        <w:rPr>
          <w:spacing w:val="-15"/>
        </w:rPr>
        <w:t xml:space="preserve"> </w:t>
      </w:r>
      <w:r>
        <w:t>deductibles</w:t>
      </w:r>
      <w:r>
        <w:rPr>
          <w:spacing w:val="-18"/>
        </w:rPr>
        <w:t xml:space="preserve"> </w:t>
      </w:r>
      <w:r>
        <w:t>for</w:t>
      </w:r>
      <w:r>
        <w:rPr>
          <w:spacing w:val="-17"/>
        </w:rPr>
        <w:t xml:space="preserve"> </w:t>
      </w:r>
      <w:r>
        <w:t>enrollees</w:t>
      </w:r>
      <w:r>
        <w:rPr>
          <w:spacing w:val="-18"/>
        </w:rPr>
        <w:t xml:space="preserve"> </w:t>
      </w:r>
      <w:r>
        <w:t>that</w:t>
      </w:r>
      <w:r>
        <w:rPr>
          <w:spacing w:val="-19"/>
        </w:rPr>
        <w:t xml:space="preserve"> </w:t>
      </w:r>
      <w:r>
        <w:t>meet</w:t>
      </w:r>
      <w:r>
        <w:rPr>
          <w:spacing w:val="-19"/>
        </w:rPr>
        <w:t xml:space="preserve"> </w:t>
      </w:r>
      <w:r>
        <w:t>specific</w:t>
      </w:r>
      <w:r>
        <w:rPr>
          <w:spacing w:val="-18"/>
        </w:rPr>
        <w:t xml:space="preserve"> </w:t>
      </w:r>
      <w:r>
        <w:t>medical</w:t>
      </w:r>
      <w:r>
        <w:rPr>
          <w:spacing w:val="-17"/>
        </w:rPr>
        <w:t xml:space="preserve"> </w:t>
      </w:r>
      <w:r>
        <w:t>criteria, provided that similarly situated enrollees are treated the same and have the</w:t>
      </w:r>
      <w:r>
        <w:t xml:space="preserve"> same access to targeted benefits. </w:t>
      </w:r>
      <w:r>
        <w:rPr>
          <w:spacing w:val="-2"/>
        </w:rPr>
        <w:t xml:space="preserve">CMS </w:t>
      </w:r>
      <w:r>
        <w:t xml:space="preserve">indicates that such flexibility is not unlimited and, as such, MA plans are prohibited from denying, limiting, or conditioning the coverage or provision of a service or benefit based on health-status related factors. </w:t>
      </w:r>
      <w:r>
        <w:rPr>
          <w:spacing w:val="-2"/>
        </w:rPr>
        <w:t xml:space="preserve">CMS </w:t>
      </w:r>
      <w:r>
        <w:t>reminds MA plans considering implementation of flexibility</w:t>
      </w:r>
      <w:r>
        <w:rPr>
          <w:spacing w:val="-11"/>
        </w:rPr>
        <w:t xml:space="preserve"> </w:t>
      </w:r>
      <w:r>
        <w:t>in</w:t>
      </w:r>
      <w:r>
        <w:rPr>
          <w:spacing w:val="-9"/>
        </w:rPr>
        <w:t xml:space="preserve"> </w:t>
      </w:r>
      <w:r>
        <w:t>the</w:t>
      </w:r>
      <w:r>
        <w:rPr>
          <w:spacing w:val="-9"/>
        </w:rPr>
        <w:t xml:space="preserve"> </w:t>
      </w:r>
      <w:r>
        <w:t>uniformity</w:t>
      </w:r>
      <w:r>
        <w:rPr>
          <w:spacing w:val="-11"/>
        </w:rPr>
        <w:t xml:space="preserve"> </w:t>
      </w:r>
      <w:r>
        <w:t>requirements</w:t>
      </w:r>
      <w:r>
        <w:rPr>
          <w:spacing w:val="-11"/>
        </w:rPr>
        <w:t xml:space="preserve"> </w:t>
      </w:r>
      <w:r>
        <w:t>that</w:t>
      </w:r>
      <w:r>
        <w:rPr>
          <w:spacing w:val="-10"/>
        </w:rPr>
        <w:t xml:space="preserve"> </w:t>
      </w:r>
      <w:r>
        <w:t>they</w:t>
      </w:r>
      <w:r>
        <w:rPr>
          <w:spacing w:val="-13"/>
        </w:rPr>
        <w:t xml:space="preserve"> </w:t>
      </w:r>
      <w:r>
        <w:t>must</w:t>
      </w:r>
      <w:r>
        <w:rPr>
          <w:spacing w:val="-10"/>
        </w:rPr>
        <w:t xml:space="preserve"> </w:t>
      </w:r>
      <w:r>
        <w:t>ensure</w:t>
      </w:r>
      <w:r>
        <w:rPr>
          <w:spacing w:val="-9"/>
        </w:rPr>
        <w:t xml:space="preserve"> </w:t>
      </w:r>
      <w:r>
        <w:t>compliance</w:t>
      </w:r>
      <w:r>
        <w:rPr>
          <w:spacing w:val="-11"/>
        </w:rPr>
        <w:t xml:space="preserve"> </w:t>
      </w:r>
      <w:r>
        <w:t>with</w:t>
      </w:r>
      <w:r>
        <w:rPr>
          <w:spacing w:val="-9"/>
        </w:rPr>
        <w:t xml:space="preserve"> </w:t>
      </w:r>
      <w:r>
        <w:t>non-discrimination responsibilities and</w:t>
      </w:r>
      <w:r>
        <w:rPr>
          <w:spacing w:val="-10"/>
        </w:rPr>
        <w:t xml:space="preserve"> </w:t>
      </w:r>
      <w:r>
        <w:t>obligations.</w:t>
      </w:r>
    </w:p>
    <w:p w:rsidR="00776ABD" w:rsidRDefault="00776ABD">
      <w:pPr>
        <w:pStyle w:val="BodyText"/>
        <w:spacing w:before="3"/>
        <w:rPr>
          <w:sz w:val="24"/>
        </w:rPr>
      </w:pPr>
    </w:p>
    <w:p w:rsidR="00776ABD" w:rsidRDefault="00AB6B53">
      <w:pPr>
        <w:pStyle w:val="BodyText"/>
        <w:spacing w:line="264" w:lineRule="auto"/>
        <w:ind w:left="100" w:right="114"/>
        <w:jc w:val="both"/>
      </w:pPr>
      <w:r>
        <w:t xml:space="preserve">Novartis supports the agency’s proposal to enable greater flexibility </w:t>
      </w:r>
      <w:r>
        <w:t>under the uniformity requirements. We believe this additional flexibility has the potential to better align incentives, leading to care that is higher in value. We appreciate CMS’s efforts to ensure the additional flexibility does not result in discriminat</w:t>
      </w:r>
      <w:r>
        <w:t>ory benefit designs.  We urge the agency to take proactive</w:t>
      </w:r>
    </w:p>
    <w:p w:rsidR="00776ABD" w:rsidRDefault="00776ABD">
      <w:pPr>
        <w:spacing w:line="264" w:lineRule="auto"/>
        <w:jc w:val="both"/>
        <w:sectPr w:rsidR="00776ABD">
          <w:pgSz w:w="12240" w:h="15840"/>
          <w:pgMar w:top="1360" w:right="1320" w:bottom="920" w:left="1340" w:header="0" w:footer="679" w:gutter="0"/>
          <w:cols w:space="720"/>
        </w:sectPr>
      </w:pPr>
    </w:p>
    <w:p w:rsidR="00776ABD" w:rsidRDefault="00AB6B53">
      <w:pPr>
        <w:pStyle w:val="BodyText"/>
        <w:spacing w:before="77" w:line="264" w:lineRule="auto"/>
        <w:ind w:left="120" w:right="114"/>
        <w:jc w:val="both"/>
      </w:pPr>
      <w:r>
        <w:lastRenderedPageBreak/>
        <w:t>steps to prevent and identify potential discrimination that would undermine the goals of this proposal. For purposes of monitoring compliance with the non-discrimination responsibilities, we encourage the agency to collect relevant data from plans that wou</w:t>
      </w:r>
      <w:r>
        <w:t>ld assist the agency in protecting beneficiaries from discriminatory practices. Such data could include beneficiary cost- sharing amounts and the rationale for additional benefits along with the impact of those benefits on quality, outcomes, costs and over</w:t>
      </w:r>
      <w:r>
        <w:t>all value. Finally, the agency should ensure transparency with respect to a plan’s offerings so beneficiaries fully understand what they are purchasing, including the associated costs and full scope of the benefit.</w:t>
      </w:r>
    </w:p>
    <w:p w:rsidR="00776ABD" w:rsidRDefault="00776ABD">
      <w:pPr>
        <w:pStyle w:val="BodyText"/>
        <w:rPr>
          <w:sz w:val="24"/>
        </w:rPr>
      </w:pPr>
    </w:p>
    <w:p w:rsidR="00776ABD" w:rsidRDefault="00AB6B53">
      <w:pPr>
        <w:pStyle w:val="Heading1"/>
        <w:numPr>
          <w:ilvl w:val="0"/>
          <w:numId w:val="1"/>
        </w:numPr>
        <w:tabs>
          <w:tab w:val="left" w:pos="1200"/>
          <w:tab w:val="left" w:pos="1201"/>
        </w:tabs>
        <w:ind w:left="1200" w:hanging="720"/>
        <w:rPr>
          <w:u w:val="none"/>
        </w:rPr>
      </w:pPr>
      <w:r>
        <w:rPr>
          <w:u w:val="thick"/>
        </w:rPr>
        <w:t>Medication Therapy Management Annual Cost</w:t>
      </w:r>
      <w:r>
        <w:rPr>
          <w:spacing w:val="-14"/>
          <w:u w:val="thick"/>
        </w:rPr>
        <w:t xml:space="preserve"> </w:t>
      </w:r>
      <w:r>
        <w:rPr>
          <w:u w:val="thick"/>
        </w:rPr>
        <w:t>Threshold</w:t>
      </w:r>
    </w:p>
    <w:p w:rsidR="00776ABD" w:rsidRDefault="00776ABD">
      <w:pPr>
        <w:pStyle w:val="BodyText"/>
        <w:spacing w:before="2"/>
        <w:rPr>
          <w:b/>
          <w:sz w:val="16"/>
        </w:rPr>
      </w:pPr>
    </w:p>
    <w:p w:rsidR="00776ABD" w:rsidRDefault="00AB6B53">
      <w:pPr>
        <w:pStyle w:val="BodyText"/>
        <w:spacing w:before="93" w:line="264" w:lineRule="auto"/>
        <w:ind w:left="120" w:right="117"/>
        <w:jc w:val="both"/>
      </w:pPr>
      <w:r>
        <w:t>Generally, enrollees must meet the following criteria to participate in a Part D plan’s Medication Therapy Management (MTM) program: (1) have multiple chronic diseases; (2) take multiple Part D drugs; an</w:t>
      </w:r>
      <w:r>
        <w:t xml:space="preserve">d (3) are likely to incur annual Part D drug costs that meet or exceed a certain threshold. </w:t>
      </w:r>
      <w:r>
        <w:rPr>
          <w:spacing w:val="-2"/>
        </w:rPr>
        <w:t xml:space="preserve">CMS </w:t>
      </w:r>
      <w:r>
        <w:t>proposes that the 2019 MTM program annual cost threshold will be the 2018 annual</w:t>
      </w:r>
      <w:r>
        <w:rPr>
          <w:spacing w:val="-7"/>
        </w:rPr>
        <w:t xml:space="preserve"> </w:t>
      </w:r>
      <w:r>
        <w:t>cost</w:t>
      </w:r>
      <w:r>
        <w:rPr>
          <w:spacing w:val="-8"/>
        </w:rPr>
        <w:t xml:space="preserve"> </w:t>
      </w:r>
      <w:r>
        <w:t>threshold</w:t>
      </w:r>
      <w:r>
        <w:rPr>
          <w:spacing w:val="-6"/>
        </w:rPr>
        <w:t xml:space="preserve"> </w:t>
      </w:r>
      <w:r>
        <w:t>of</w:t>
      </w:r>
      <w:r>
        <w:rPr>
          <w:spacing w:val="-10"/>
        </w:rPr>
        <w:t xml:space="preserve"> </w:t>
      </w:r>
      <w:r>
        <w:t>$3,967</w:t>
      </w:r>
      <w:r>
        <w:rPr>
          <w:spacing w:val="-9"/>
        </w:rPr>
        <w:t xml:space="preserve"> </w:t>
      </w:r>
      <w:r>
        <w:t>increased</w:t>
      </w:r>
      <w:r>
        <w:rPr>
          <w:spacing w:val="-9"/>
        </w:rPr>
        <w:t xml:space="preserve"> </w:t>
      </w:r>
      <w:r>
        <w:t>by</w:t>
      </w:r>
      <w:r>
        <w:rPr>
          <w:spacing w:val="-11"/>
        </w:rPr>
        <w:t xml:space="preserve"> </w:t>
      </w:r>
      <w:r>
        <w:t>the</w:t>
      </w:r>
      <w:r>
        <w:rPr>
          <w:spacing w:val="-11"/>
        </w:rPr>
        <w:t xml:space="preserve"> </w:t>
      </w:r>
      <w:r>
        <w:t>annual</w:t>
      </w:r>
      <w:r>
        <w:rPr>
          <w:spacing w:val="-7"/>
        </w:rPr>
        <w:t xml:space="preserve"> </w:t>
      </w:r>
      <w:r>
        <w:t>percentage</w:t>
      </w:r>
      <w:r>
        <w:rPr>
          <w:spacing w:val="-9"/>
        </w:rPr>
        <w:t xml:space="preserve"> </w:t>
      </w:r>
      <w:r>
        <w:t>increase</w:t>
      </w:r>
      <w:r>
        <w:rPr>
          <w:spacing w:val="-9"/>
        </w:rPr>
        <w:t xml:space="preserve"> </w:t>
      </w:r>
      <w:r>
        <w:t>(API),</w:t>
      </w:r>
      <w:r>
        <w:rPr>
          <w:spacing w:val="-7"/>
        </w:rPr>
        <w:t xml:space="preserve"> </w:t>
      </w:r>
      <w:r>
        <w:t>whi</w:t>
      </w:r>
      <w:r>
        <w:t>ch</w:t>
      </w:r>
      <w:r>
        <w:rPr>
          <w:spacing w:val="-6"/>
        </w:rPr>
        <w:t xml:space="preserve"> </w:t>
      </w:r>
      <w:r>
        <w:t>will</w:t>
      </w:r>
      <w:r>
        <w:rPr>
          <w:spacing w:val="-7"/>
        </w:rPr>
        <w:t xml:space="preserve"> </w:t>
      </w:r>
      <w:r>
        <w:t>be finalized in the 2019 Call</w:t>
      </w:r>
      <w:r>
        <w:rPr>
          <w:spacing w:val="-11"/>
        </w:rPr>
        <w:t xml:space="preserve"> </w:t>
      </w:r>
      <w:r>
        <w:t>Letter.</w:t>
      </w:r>
    </w:p>
    <w:p w:rsidR="00776ABD" w:rsidRDefault="00776ABD">
      <w:pPr>
        <w:pStyle w:val="BodyText"/>
        <w:spacing w:before="2"/>
        <w:rPr>
          <w:sz w:val="24"/>
        </w:rPr>
      </w:pPr>
    </w:p>
    <w:p w:rsidR="00776ABD" w:rsidRDefault="00AB6B53">
      <w:pPr>
        <w:pStyle w:val="BodyText"/>
        <w:spacing w:line="261" w:lineRule="auto"/>
        <w:ind w:left="120" w:right="115"/>
        <w:jc w:val="both"/>
      </w:pPr>
      <w:r>
        <w:t>We recommend the agency lower the annual Part D cost threshold and, in turn, allow more beneficiaries to benefit from MTM as it can increase medication adherence and help ensure that patients</w:t>
      </w:r>
      <w:r>
        <w:rPr>
          <w:spacing w:val="-9"/>
        </w:rPr>
        <w:t xml:space="preserve"> </w:t>
      </w:r>
      <w:r>
        <w:t>are</w:t>
      </w:r>
      <w:r>
        <w:rPr>
          <w:spacing w:val="-12"/>
        </w:rPr>
        <w:t xml:space="preserve"> </w:t>
      </w:r>
      <w:r>
        <w:t>taking</w:t>
      </w:r>
      <w:r>
        <w:rPr>
          <w:spacing w:val="-7"/>
        </w:rPr>
        <w:t xml:space="preserve"> </w:t>
      </w:r>
      <w:r>
        <w:t>their</w:t>
      </w:r>
      <w:r>
        <w:rPr>
          <w:spacing w:val="-11"/>
        </w:rPr>
        <w:t xml:space="preserve"> </w:t>
      </w:r>
      <w:r>
        <w:t>medications</w:t>
      </w:r>
      <w:r>
        <w:rPr>
          <w:spacing w:val="-10"/>
        </w:rPr>
        <w:t xml:space="preserve"> </w:t>
      </w:r>
      <w:r>
        <w:t>correctly</w:t>
      </w:r>
      <w:r>
        <w:rPr>
          <w:spacing w:val="-9"/>
        </w:rPr>
        <w:t xml:space="preserve"> </w:t>
      </w:r>
      <w:r>
        <w:t>and</w:t>
      </w:r>
      <w:r>
        <w:rPr>
          <w:spacing w:val="-7"/>
        </w:rPr>
        <w:t xml:space="preserve"> </w:t>
      </w:r>
      <w:r>
        <w:t>safely.</w:t>
      </w:r>
      <w:r>
        <w:rPr>
          <w:spacing w:val="-3"/>
        </w:rPr>
        <w:t xml:space="preserve"> </w:t>
      </w:r>
      <w:r>
        <w:t>As</w:t>
      </w:r>
      <w:r>
        <w:rPr>
          <w:spacing w:val="-9"/>
        </w:rPr>
        <w:t xml:space="preserve"> </w:t>
      </w:r>
      <w:r>
        <w:t>we</w:t>
      </w:r>
      <w:r>
        <w:rPr>
          <w:spacing w:val="-7"/>
        </w:rPr>
        <w:t xml:space="preserve"> </w:t>
      </w:r>
      <w:r>
        <w:t>have</w:t>
      </w:r>
      <w:r>
        <w:rPr>
          <w:spacing w:val="-7"/>
        </w:rPr>
        <w:t xml:space="preserve"> </w:t>
      </w:r>
      <w:r>
        <w:t>noted</w:t>
      </w:r>
      <w:r>
        <w:rPr>
          <w:spacing w:val="-8"/>
        </w:rPr>
        <w:t xml:space="preserve"> </w:t>
      </w:r>
      <w:r>
        <w:t>in</w:t>
      </w:r>
      <w:r>
        <w:rPr>
          <w:spacing w:val="-10"/>
        </w:rPr>
        <w:t xml:space="preserve"> </w:t>
      </w:r>
      <w:r>
        <w:t>previous</w:t>
      </w:r>
      <w:r>
        <w:rPr>
          <w:spacing w:val="-7"/>
        </w:rPr>
        <w:t xml:space="preserve"> </w:t>
      </w:r>
      <w:r>
        <w:t>comment letters, nonadherence decreases health outcomes and increases cost to the health care system as a whole.</w:t>
      </w:r>
      <w:r>
        <w:rPr>
          <w:position w:val="8"/>
          <w:sz w:val="14"/>
        </w:rPr>
        <w:t xml:space="preserve">2 </w:t>
      </w:r>
      <w:r>
        <w:t xml:space="preserve">Therefore, we strongly urge the agency to expand access to MTM as doing so can </w:t>
      </w:r>
      <w:r>
        <w:t>help improve health outcomes while decreasing</w:t>
      </w:r>
      <w:r>
        <w:rPr>
          <w:spacing w:val="-12"/>
        </w:rPr>
        <w:t xml:space="preserve"> </w:t>
      </w:r>
      <w:r>
        <w:t>cost.</w:t>
      </w:r>
    </w:p>
    <w:p w:rsidR="00776ABD" w:rsidRDefault="00776ABD">
      <w:pPr>
        <w:pStyle w:val="BodyText"/>
        <w:rPr>
          <w:sz w:val="24"/>
        </w:rPr>
      </w:pPr>
    </w:p>
    <w:p w:rsidR="00776ABD" w:rsidRDefault="00776ABD">
      <w:pPr>
        <w:pStyle w:val="BodyText"/>
        <w:spacing w:before="5"/>
        <w:rPr>
          <w:sz w:val="24"/>
        </w:rPr>
      </w:pPr>
    </w:p>
    <w:p w:rsidR="00776ABD" w:rsidRDefault="00AB6B53">
      <w:pPr>
        <w:pStyle w:val="Heading1"/>
        <w:numPr>
          <w:ilvl w:val="0"/>
          <w:numId w:val="1"/>
        </w:numPr>
        <w:tabs>
          <w:tab w:val="left" w:pos="1200"/>
          <w:tab w:val="left" w:pos="1201"/>
        </w:tabs>
        <w:ind w:left="1200" w:hanging="720"/>
        <w:rPr>
          <w:u w:val="none"/>
        </w:rPr>
      </w:pPr>
      <w:r>
        <w:rPr>
          <w:u w:val="thick"/>
        </w:rPr>
        <w:t>Tier</w:t>
      </w:r>
      <w:r>
        <w:rPr>
          <w:spacing w:val="-2"/>
          <w:u w:val="thick"/>
        </w:rPr>
        <w:t xml:space="preserve"> </w:t>
      </w:r>
      <w:r>
        <w:rPr>
          <w:u w:val="thick"/>
        </w:rPr>
        <w:t>Composition</w:t>
      </w:r>
    </w:p>
    <w:p w:rsidR="00776ABD" w:rsidRDefault="00776ABD">
      <w:pPr>
        <w:pStyle w:val="BodyText"/>
        <w:spacing w:before="1"/>
        <w:rPr>
          <w:b/>
          <w:sz w:val="16"/>
        </w:rPr>
      </w:pPr>
    </w:p>
    <w:p w:rsidR="00776ABD" w:rsidRDefault="00AB6B53">
      <w:pPr>
        <w:pStyle w:val="BodyText"/>
        <w:spacing w:before="94" w:line="264" w:lineRule="auto"/>
        <w:ind w:left="120" w:right="113"/>
        <w:jc w:val="both"/>
      </w:pPr>
      <w:r>
        <w:t>CMS proposes to continue its policy of allowing Part D sponsors to have flexibility in determining the cost-sharing structure that is most appropriate for their benefit design, with the goal of maintaining</w:t>
      </w:r>
      <w:r>
        <w:rPr>
          <w:spacing w:val="-4"/>
        </w:rPr>
        <w:t xml:space="preserve"> </w:t>
      </w:r>
      <w:r>
        <w:t>transparency</w:t>
      </w:r>
      <w:r>
        <w:rPr>
          <w:spacing w:val="-6"/>
        </w:rPr>
        <w:t xml:space="preserve"> </w:t>
      </w:r>
      <w:r>
        <w:t>and</w:t>
      </w:r>
      <w:r>
        <w:rPr>
          <w:spacing w:val="-4"/>
        </w:rPr>
        <w:t xml:space="preserve"> </w:t>
      </w:r>
      <w:r>
        <w:t>a</w:t>
      </w:r>
      <w:r>
        <w:rPr>
          <w:spacing w:val="-4"/>
        </w:rPr>
        <w:t xml:space="preserve"> </w:t>
      </w:r>
      <w:r>
        <w:t>meaningful</w:t>
      </w:r>
      <w:r>
        <w:rPr>
          <w:spacing w:val="-5"/>
        </w:rPr>
        <w:t xml:space="preserve"> </w:t>
      </w:r>
      <w:r>
        <w:t>benefit</w:t>
      </w:r>
      <w:r>
        <w:rPr>
          <w:spacing w:val="-3"/>
        </w:rPr>
        <w:t xml:space="preserve"> </w:t>
      </w:r>
      <w:r>
        <w:t>offering</w:t>
      </w:r>
      <w:r>
        <w:rPr>
          <w:spacing w:val="-4"/>
        </w:rPr>
        <w:t xml:space="preserve"> </w:t>
      </w:r>
      <w:r>
        <w:t>for</w:t>
      </w:r>
      <w:r>
        <w:rPr>
          <w:spacing w:val="-6"/>
        </w:rPr>
        <w:t xml:space="preserve"> </w:t>
      </w:r>
      <w:r>
        <w:t>enrollees.</w:t>
      </w:r>
      <w:r>
        <w:rPr>
          <w:spacing w:val="-7"/>
        </w:rPr>
        <w:t xml:space="preserve"> </w:t>
      </w:r>
      <w:r>
        <w:t>CMS</w:t>
      </w:r>
      <w:r>
        <w:rPr>
          <w:spacing w:val="-4"/>
        </w:rPr>
        <w:t xml:space="preserve"> </w:t>
      </w:r>
      <w:r>
        <w:t>expects</w:t>
      </w:r>
      <w:r>
        <w:rPr>
          <w:spacing w:val="-4"/>
        </w:rPr>
        <w:t xml:space="preserve"> </w:t>
      </w:r>
      <w:r>
        <w:t>sponsors to evaluate and be prepared to submit written justification demonstrating the cost-sharing structure</w:t>
      </w:r>
      <w:r>
        <w:rPr>
          <w:spacing w:val="-17"/>
        </w:rPr>
        <w:t xml:space="preserve"> </w:t>
      </w:r>
      <w:r>
        <w:t>chosen</w:t>
      </w:r>
      <w:r>
        <w:rPr>
          <w:spacing w:val="-18"/>
        </w:rPr>
        <w:t xml:space="preserve"> </w:t>
      </w:r>
      <w:r>
        <w:t>provides</w:t>
      </w:r>
      <w:r>
        <w:rPr>
          <w:spacing w:val="-15"/>
        </w:rPr>
        <w:t xml:space="preserve"> </w:t>
      </w:r>
      <w:r>
        <w:t>value</w:t>
      </w:r>
      <w:r>
        <w:rPr>
          <w:spacing w:val="-18"/>
        </w:rPr>
        <w:t xml:space="preserve"> </w:t>
      </w:r>
      <w:r>
        <w:t>for</w:t>
      </w:r>
      <w:r>
        <w:rPr>
          <w:spacing w:val="-17"/>
        </w:rPr>
        <w:t xml:space="preserve"> </w:t>
      </w:r>
      <w:r>
        <w:t>beneficiaries.</w:t>
      </w:r>
      <w:r>
        <w:rPr>
          <w:spacing w:val="29"/>
        </w:rPr>
        <w:t xml:space="preserve"> </w:t>
      </w:r>
      <w:r>
        <w:t>According</w:t>
      </w:r>
      <w:r>
        <w:rPr>
          <w:spacing w:val="-18"/>
        </w:rPr>
        <w:t xml:space="preserve"> </w:t>
      </w:r>
      <w:r>
        <w:t>to</w:t>
      </w:r>
      <w:r>
        <w:rPr>
          <w:spacing w:val="-17"/>
        </w:rPr>
        <w:t xml:space="preserve"> </w:t>
      </w:r>
      <w:r>
        <w:t>the</w:t>
      </w:r>
      <w:r>
        <w:rPr>
          <w:spacing w:val="-15"/>
        </w:rPr>
        <w:t xml:space="preserve"> </w:t>
      </w:r>
      <w:r>
        <w:t>agency,</w:t>
      </w:r>
      <w:r>
        <w:rPr>
          <w:spacing w:val="-16"/>
        </w:rPr>
        <w:t xml:space="preserve"> </w:t>
      </w:r>
      <w:r>
        <w:t>the</w:t>
      </w:r>
      <w:r>
        <w:rPr>
          <w:spacing w:val="-18"/>
        </w:rPr>
        <w:t xml:space="preserve"> </w:t>
      </w:r>
      <w:r>
        <w:t>justification</w:t>
      </w:r>
      <w:r>
        <w:rPr>
          <w:spacing w:val="-17"/>
        </w:rPr>
        <w:t xml:space="preserve"> </w:t>
      </w:r>
      <w:r>
        <w:t>should include detailed information ab</w:t>
      </w:r>
      <w:r>
        <w:t>out the generic drugs on the non-preferred drug tier, such as expected</w:t>
      </w:r>
      <w:r>
        <w:rPr>
          <w:spacing w:val="-7"/>
        </w:rPr>
        <w:t xml:space="preserve"> </w:t>
      </w:r>
      <w:r>
        <w:t>utilization,</w:t>
      </w:r>
      <w:r>
        <w:rPr>
          <w:spacing w:val="-5"/>
        </w:rPr>
        <w:t xml:space="preserve"> </w:t>
      </w:r>
      <w:r>
        <w:t>the</w:t>
      </w:r>
      <w:r>
        <w:rPr>
          <w:spacing w:val="-9"/>
        </w:rPr>
        <w:t xml:space="preserve"> </w:t>
      </w:r>
      <w:r>
        <w:t>formulary</w:t>
      </w:r>
      <w:r>
        <w:rPr>
          <w:spacing w:val="-8"/>
        </w:rPr>
        <w:t xml:space="preserve"> </w:t>
      </w:r>
      <w:r>
        <w:t>alternatives</w:t>
      </w:r>
      <w:r>
        <w:rPr>
          <w:spacing w:val="-6"/>
        </w:rPr>
        <w:t xml:space="preserve"> </w:t>
      </w:r>
      <w:r>
        <w:t>represented</w:t>
      </w:r>
      <w:r>
        <w:rPr>
          <w:spacing w:val="-8"/>
        </w:rPr>
        <w:t xml:space="preserve"> </w:t>
      </w:r>
      <w:r>
        <w:t>on</w:t>
      </w:r>
      <w:r>
        <w:rPr>
          <w:spacing w:val="-7"/>
        </w:rPr>
        <w:t xml:space="preserve"> </w:t>
      </w:r>
      <w:r>
        <w:t>lower</w:t>
      </w:r>
      <w:r>
        <w:rPr>
          <w:spacing w:val="-6"/>
        </w:rPr>
        <w:t xml:space="preserve"> </w:t>
      </w:r>
      <w:r>
        <w:t>tiers,</w:t>
      </w:r>
      <w:r>
        <w:rPr>
          <w:spacing w:val="-5"/>
        </w:rPr>
        <w:t xml:space="preserve"> </w:t>
      </w:r>
      <w:r>
        <w:t>and</w:t>
      </w:r>
      <w:r>
        <w:rPr>
          <w:spacing w:val="-7"/>
        </w:rPr>
        <w:t xml:space="preserve"> </w:t>
      </w:r>
      <w:r>
        <w:t>any</w:t>
      </w:r>
      <w:r>
        <w:rPr>
          <w:spacing w:val="-8"/>
        </w:rPr>
        <w:t xml:space="preserve"> </w:t>
      </w:r>
      <w:r>
        <w:t>tier</w:t>
      </w:r>
      <w:r>
        <w:rPr>
          <w:spacing w:val="-6"/>
        </w:rPr>
        <w:t xml:space="preserve"> </w:t>
      </w:r>
      <w:r>
        <w:t>placement strategy with respect to utilization management. CMS indicates sponsors may be asked to make m</w:t>
      </w:r>
      <w:r>
        <w:t>odifications to their benefit structure or formulary tiering if the submitted justification is not accepted.</w:t>
      </w:r>
    </w:p>
    <w:p w:rsidR="00776ABD" w:rsidRDefault="00776ABD">
      <w:pPr>
        <w:pStyle w:val="BodyText"/>
        <w:spacing w:before="3"/>
        <w:rPr>
          <w:sz w:val="24"/>
        </w:rPr>
      </w:pPr>
    </w:p>
    <w:p w:rsidR="00776ABD" w:rsidRDefault="00AB6B53">
      <w:pPr>
        <w:pStyle w:val="BodyText"/>
        <w:spacing w:line="264" w:lineRule="auto"/>
        <w:ind w:left="120" w:right="115"/>
        <w:jc w:val="both"/>
      </w:pPr>
      <w:r>
        <w:t>While we understand the importance of allowing plans to tailor benefit design, we encourage the agency to ensure the design truly provides beneficiaries with meaningful access to prescription drugs. We appreciate that in the Draft Call Letter CMS emphasize</w:t>
      </w:r>
      <w:r>
        <w:t>s its commitment to evaluating</w:t>
      </w:r>
    </w:p>
    <w:p w:rsidR="00776ABD" w:rsidRDefault="00AB6B53">
      <w:pPr>
        <w:pStyle w:val="BodyText"/>
        <w:spacing w:before="8"/>
        <w:rPr>
          <w:sz w:val="14"/>
        </w:rPr>
      </w:pPr>
      <w:r>
        <w:pict>
          <v:line id="_x0000_s2052" style="position:absolute;z-index:1072;mso-wrap-distance-left:0;mso-wrap-distance-right:0;mso-position-horizontal-relative:page" from="1in,10.7pt" to="216.05pt,10.7pt" strokeweight=".48pt">
            <w10:wrap type="topAndBottom" anchorx="page"/>
          </v:line>
        </w:pict>
      </w:r>
    </w:p>
    <w:p w:rsidR="00776ABD" w:rsidRDefault="00AB6B53">
      <w:pPr>
        <w:spacing w:before="53" w:line="264" w:lineRule="auto"/>
        <w:ind w:left="120" w:right="115"/>
        <w:jc w:val="both"/>
        <w:rPr>
          <w:rFonts w:ascii="Times New Roman" w:hAnsi="Times New Roman"/>
          <w:sz w:val="20"/>
        </w:rPr>
      </w:pPr>
      <w:r>
        <w:rPr>
          <w:rFonts w:ascii="Times New Roman" w:hAnsi="Times New Roman"/>
          <w:position w:val="7"/>
          <w:sz w:val="13"/>
        </w:rPr>
        <w:t xml:space="preserve">2 </w:t>
      </w:r>
      <w:r>
        <w:rPr>
          <w:rFonts w:ascii="Times New Roman" w:hAnsi="Times New Roman"/>
          <w:sz w:val="20"/>
        </w:rPr>
        <w:t xml:space="preserve">Egede LE, et al., Longitudinal effects of medication nonadherence on glycemic control. </w:t>
      </w:r>
      <w:r>
        <w:rPr>
          <w:rFonts w:ascii="Times New Roman" w:hAnsi="Times New Roman"/>
          <w:color w:val="0000FF"/>
          <w:sz w:val="20"/>
        </w:rPr>
        <w:t>Ann Pharmacother</w:t>
      </w:r>
      <w:r>
        <w:rPr>
          <w:rFonts w:ascii="Times New Roman" w:hAnsi="Times New Roman"/>
          <w:sz w:val="20"/>
        </w:rPr>
        <w:t xml:space="preserve">. 2014 May;48(5):562-70. Available at </w:t>
      </w:r>
      <w:hyperlink r:id="rId12">
        <w:r>
          <w:rPr>
            <w:rFonts w:ascii="Times New Roman" w:hAnsi="Times New Roman"/>
            <w:color w:val="0000FF"/>
            <w:sz w:val="20"/>
            <w:u w:val="single" w:color="0000FF"/>
          </w:rPr>
          <w:t xml:space="preserve">https://www.ncbi.nlm.nih.gov/pubmed/24586059 </w:t>
        </w:r>
      </w:hyperlink>
      <w:r>
        <w:rPr>
          <w:rFonts w:ascii="Times New Roman" w:hAnsi="Times New Roman"/>
          <w:sz w:val="20"/>
        </w:rPr>
        <w:t xml:space="preserve">; and Aurel O Luga and Maura J McGuira, Adherence and health care costs. Risk Manag Healthc Policy. 2014; 7: 35–44. Available at </w:t>
      </w:r>
      <w:r>
        <w:rPr>
          <w:rFonts w:ascii="Times New Roman" w:hAnsi="Times New Roman"/>
          <w:color w:val="0000FF"/>
          <w:sz w:val="20"/>
        </w:rPr>
        <w:t>https://</w:t>
      </w:r>
      <w:hyperlink r:id="rId13">
        <w:r>
          <w:rPr>
            <w:rFonts w:ascii="Times New Roman" w:hAnsi="Times New Roman"/>
            <w:color w:val="0000FF"/>
            <w:sz w:val="20"/>
          </w:rPr>
          <w:t>ww</w:t>
        </w:r>
        <w:r>
          <w:rPr>
            <w:rFonts w:ascii="Times New Roman" w:hAnsi="Times New Roman"/>
            <w:color w:val="0000FF"/>
            <w:sz w:val="20"/>
          </w:rPr>
          <w:t>w.ncbi.nlm.nih.gov/pmc/articles/PMC3934668/</w:t>
        </w:r>
        <w:r>
          <w:rPr>
            <w:rFonts w:ascii="Times New Roman" w:hAnsi="Times New Roman"/>
            <w:sz w:val="20"/>
          </w:rPr>
          <w:t>.</w:t>
        </w:r>
      </w:hyperlink>
    </w:p>
    <w:p w:rsidR="00776ABD" w:rsidRDefault="00776ABD">
      <w:pPr>
        <w:spacing w:line="264" w:lineRule="auto"/>
        <w:jc w:val="both"/>
        <w:rPr>
          <w:rFonts w:ascii="Times New Roman" w:hAnsi="Times New Roman"/>
          <w:sz w:val="20"/>
        </w:rPr>
        <w:sectPr w:rsidR="00776ABD">
          <w:pgSz w:w="12240" w:h="15840"/>
          <w:pgMar w:top="1360" w:right="1320" w:bottom="920" w:left="1320" w:header="0" w:footer="679" w:gutter="0"/>
          <w:cols w:space="720"/>
        </w:sectPr>
      </w:pPr>
    </w:p>
    <w:p w:rsidR="00776ABD" w:rsidRDefault="00AB6B53">
      <w:pPr>
        <w:pStyle w:val="BodyText"/>
        <w:spacing w:before="77" w:line="264" w:lineRule="auto"/>
        <w:ind w:left="120" w:right="113"/>
        <w:jc w:val="both"/>
      </w:pPr>
      <w:r>
        <w:lastRenderedPageBreak/>
        <w:t>the design and seeking justification from sponsors as required. We strongly encourage CMS to thoroughly evaluate written justifications and request modifications when the cost-sharing structure may</w:t>
      </w:r>
      <w:r>
        <w:t xml:space="preserve"> adversely impact beneficiary access to critical therapies.</w:t>
      </w:r>
    </w:p>
    <w:p w:rsidR="00776ABD" w:rsidRDefault="00776ABD">
      <w:pPr>
        <w:pStyle w:val="BodyText"/>
        <w:rPr>
          <w:sz w:val="24"/>
        </w:rPr>
      </w:pPr>
    </w:p>
    <w:p w:rsidR="00776ABD" w:rsidRDefault="00AB6B53">
      <w:pPr>
        <w:pStyle w:val="Heading1"/>
        <w:numPr>
          <w:ilvl w:val="0"/>
          <w:numId w:val="1"/>
        </w:numPr>
        <w:tabs>
          <w:tab w:val="left" w:pos="1200"/>
          <w:tab w:val="left" w:pos="1201"/>
        </w:tabs>
        <w:ind w:left="1200" w:hanging="720"/>
        <w:rPr>
          <w:u w:val="none"/>
        </w:rPr>
      </w:pPr>
      <w:r>
        <w:rPr>
          <w:u w:val="thick"/>
        </w:rPr>
        <w:t>Specialty</w:t>
      </w:r>
      <w:r>
        <w:rPr>
          <w:spacing w:val="-3"/>
          <w:u w:val="thick"/>
        </w:rPr>
        <w:t xml:space="preserve"> </w:t>
      </w:r>
      <w:r>
        <w:rPr>
          <w:u w:val="thick"/>
        </w:rPr>
        <w:t>Tiers</w:t>
      </w:r>
    </w:p>
    <w:p w:rsidR="00776ABD" w:rsidRDefault="00776ABD">
      <w:pPr>
        <w:pStyle w:val="BodyText"/>
        <w:spacing w:before="2"/>
        <w:rPr>
          <w:b/>
          <w:sz w:val="16"/>
        </w:rPr>
      </w:pPr>
    </w:p>
    <w:p w:rsidR="00776ABD" w:rsidRDefault="00AB6B53">
      <w:pPr>
        <w:pStyle w:val="BodyText"/>
        <w:spacing w:before="93" w:line="264" w:lineRule="auto"/>
        <w:ind w:left="120" w:right="112"/>
        <w:jc w:val="both"/>
      </w:pPr>
      <w:r>
        <w:t>As</w:t>
      </w:r>
      <w:r>
        <w:rPr>
          <w:spacing w:val="-5"/>
        </w:rPr>
        <w:t xml:space="preserve"> </w:t>
      </w:r>
      <w:r>
        <w:rPr>
          <w:spacing w:val="-2"/>
        </w:rPr>
        <w:t>CMS</w:t>
      </w:r>
      <w:r>
        <w:rPr>
          <w:spacing w:val="-6"/>
        </w:rPr>
        <w:t xml:space="preserve"> </w:t>
      </w:r>
      <w:r>
        <w:t>describes</w:t>
      </w:r>
      <w:r>
        <w:rPr>
          <w:spacing w:val="-5"/>
        </w:rPr>
        <w:t xml:space="preserve"> </w:t>
      </w:r>
      <w:r>
        <w:t>in</w:t>
      </w:r>
      <w:r>
        <w:rPr>
          <w:spacing w:val="-5"/>
        </w:rPr>
        <w:t xml:space="preserve"> </w:t>
      </w:r>
      <w:r>
        <w:t>the</w:t>
      </w:r>
      <w:r>
        <w:rPr>
          <w:spacing w:val="-10"/>
        </w:rPr>
        <w:t xml:space="preserve"> </w:t>
      </w:r>
      <w:r>
        <w:t>Draft</w:t>
      </w:r>
      <w:r>
        <w:rPr>
          <w:spacing w:val="-6"/>
        </w:rPr>
        <w:t xml:space="preserve"> </w:t>
      </w:r>
      <w:r>
        <w:t>Call</w:t>
      </w:r>
      <w:r>
        <w:rPr>
          <w:spacing w:val="-6"/>
        </w:rPr>
        <w:t xml:space="preserve"> </w:t>
      </w:r>
      <w:r>
        <w:t>Letter,</w:t>
      </w:r>
      <w:r>
        <w:rPr>
          <w:spacing w:val="-6"/>
        </w:rPr>
        <w:t xml:space="preserve"> </w:t>
      </w:r>
      <w:r>
        <w:t>Part</w:t>
      </w:r>
      <w:r>
        <w:rPr>
          <w:spacing w:val="-4"/>
        </w:rPr>
        <w:t xml:space="preserve"> </w:t>
      </w:r>
      <w:r>
        <w:t>D</w:t>
      </w:r>
      <w:r>
        <w:rPr>
          <w:spacing w:val="-8"/>
        </w:rPr>
        <w:t xml:space="preserve"> </w:t>
      </w:r>
      <w:r>
        <w:t>sponsors</w:t>
      </w:r>
      <w:r>
        <w:rPr>
          <w:spacing w:val="-7"/>
        </w:rPr>
        <w:t xml:space="preserve"> </w:t>
      </w:r>
      <w:r>
        <w:t>may</w:t>
      </w:r>
      <w:r>
        <w:rPr>
          <w:spacing w:val="-8"/>
        </w:rPr>
        <w:t xml:space="preserve"> </w:t>
      </w:r>
      <w:r>
        <w:t>establish</w:t>
      </w:r>
      <w:r>
        <w:rPr>
          <w:spacing w:val="-5"/>
        </w:rPr>
        <w:t xml:space="preserve"> </w:t>
      </w:r>
      <w:r>
        <w:t>a</w:t>
      </w:r>
      <w:r>
        <w:rPr>
          <w:spacing w:val="-10"/>
        </w:rPr>
        <w:t xml:space="preserve"> </w:t>
      </w:r>
      <w:r>
        <w:t>specialty</w:t>
      </w:r>
      <w:r>
        <w:rPr>
          <w:spacing w:val="-7"/>
        </w:rPr>
        <w:t xml:space="preserve"> </w:t>
      </w:r>
      <w:r>
        <w:t>tier</w:t>
      </w:r>
      <w:r>
        <w:rPr>
          <w:spacing w:val="-5"/>
        </w:rPr>
        <w:t xml:space="preserve"> </w:t>
      </w:r>
      <w:r>
        <w:t>in</w:t>
      </w:r>
      <w:r>
        <w:rPr>
          <w:spacing w:val="-5"/>
        </w:rPr>
        <w:t xml:space="preserve"> </w:t>
      </w:r>
      <w:r>
        <w:t>which it places very high cost and unique items. Plans are permitted to exempt items on the specialty tier from the tiering exception process. For an item to be placed on the specialty tier, it must exceed an established dollar-per-month threshold. Similar</w:t>
      </w:r>
      <w:r>
        <w:t xml:space="preserve"> to prior years, </w:t>
      </w:r>
      <w:r>
        <w:rPr>
          <w:spacing w:val="-2"/>
        </w:rPr>
        <w:t xml:space="preserve">CMS </w:t>
      </w:r>
      <w:r>
        <w:t>conducted an analysis and determined that it will maintain the $670 threshold for CY</w:t>
      </w:r>
      <w:r>
        <w:rPr>
          <w:spacing w:val="-22"/>
        </w:rPr>
        <w:t xml:space="preserve"> </w:t>
      </w:r>
      <w:r>
        <w:t>2019.</w:t>
      </w:r>
    </w:p>
    <w:p w:rsidR="00776ABD" w:rsidRDefault="00776ABD">
      <w:pPr>
        <w:pStyle w:val="BodyText"/>
        <w:spacing w:before="2"/>
        <w:rPr>
          <w:sz w:val="24"/>
        </w:rPr>
      </w:pPr>
    </w:p>
    <w:p w:rsidR="00776ABD" w:rsidRDefault="00AB6B53">
      <w:pPr>
        <w:pStyle w:val="BodyText"/>
        <w:spacing w:line="264" w:lineRule="auto"/>
        <w:ind w:left="120" w:right="113"/>
        <w:jc w:val="both"/>
      </w:pPr>
      <w:r>
        <w:t>Given the cost-sharing structure of Part D, beneficiaries prescribed drugs on a plan’s specialty tier are typically at risk for high out-of-poc</w:t>
      </w:r>
      <w:r>
        <w:t>ket costs and many of those beneficiaries are among Medicare’s most vulnerable. For these reasons, we urge CMS to increase the proposed $670 specialty tier cost threshold for CY 2019. We believe an increased adjustment is important to ensure patient access</w:t>
      </w:r>
      <w:r>
        <w:t xml:space="preserve"> to appropriate treatment.</w:t>
      </w:r>
    </w:p>
    <w:p w:rsidR="00776ABD" w:rsidRDefault="00776ABD">
      <w:pPr>
        <w:pStyle w:val="BodyText"/>
        <w:spacing w:before="2"/>
        <w:rPr>
          <w:sz w:val="24"/>
        </w:rPr>
      </w:pPr>
    </w:p>
    <w:p w:rsidR="00776ABD" w:rsidRDefault="00AB6B53">
      <w:pPr>
        <w:pStyle w:val="BodyText"/>
        <w:spacing w:line="264" w:lineRule="auto"/>
        <w:ind w:left="120" w:right="113"/>
        <w:jc w:val="both"/>
      </w:pPr>
      <w:r>
        <w:t>We are also very concerned that even with maximum cost-sharing limits, plans can still impose high</w:t>
      </w:r>
      <w:r>
        <w:rPr>
          <w:spacing w:val="-7"/>
        </w:rPr>
        <w:t xml:space="preserve"> </w:t>
      </w:r>
      <w:r>
        <w:t>cost-sharing</w:t>
      </w:r>
      <w:r>
        <w:rPr>
          <w:spacing w:val="-5"/>
        </w:rPr>
        <w:t xml:space="preserve"> </w:t>
      </w:r>
      <w:r>
        <w:t>on</w:t>
      </w:r>
      <w:r>
        <w:rPr>
          <w:spacing w:val="-10"/>
        </w:rPr>
        <w:t xml:space="preserve"> </w:t>
      </w:r>
      <w:r>
        <w:t>beneficiaries,</w:t>
      </w:r>
      <w:r>
        <w:rPr>
          <w:spacing w:val="-6"/>
        </w:rPr>
        <w:t xml:space="preserve"> </w:t>
      </w:r>
      <w:r>
        <w:t>which</w:t>
      </w:r>
      <w:r>
        <w:rPr>
          <w:spacing w:val="-7"/>
        </w:rPr>
        <w:t xml:space="preserve"> </w:t>
      </w:r>
      <w:r>
        <w:t>can</w:t>
      </w:r>
      <w:r>
        <w:rPr>
          <w:spacing w:val="-8"/>
        </w:rPr>
        <w:t xml:space="preserve"> </w:t>
      </w:r>
      <w:r>
        <w:t>result</w:t>
      </w:r>
      <w:r>
        <w:rPr>
          <w:spacing w:val="-6"/>
        </w:rPr>
        <w:t xml:space="preserve"> </w:t>
      </w:r>
      <w:r>
        <w:t>in</w:t>
      </w:r>
      <w:r>
        <w:rPr>
          <w:spacing w:val="-7"/>
        </w:rPr>
        <w:t xml:space="preserve"> </w:t>
      </w:r>
      <w:r>
        <w:t>significant</w:t>
      </w:r>
      <w:r>
        <w:rPr>
          <w:spacing w:val="-8"/>
        </w:rPr>
        <w:t xml:space="preserve"> </w:t>
      </w:r>
      <w:r>
        <w:t>access</w:t>
      </w:r>
      <w:r>
        <w:rPr>
          <w:spacing w:val="-9"/>
        </w:rPr>
        <w:t xml:space="preserve"> </w:t>
      </w:r>
      <w:r>
        <w:t>barriers</w:t>
      </w:r>
      <w:r>
        <w:rPr>
          <w:spacing w:val="-11"/>
        </w:rPr>
        <w:t xml:space="preserve"> </w:t>
      </w:r>
      <w:r>
        <w:t>for</w:t>
      </w:r>
      <w:r>
        <w:rPr>
          <w:spacing w:val="-6"/>
        </w:rPr>
        <w:t xml:space="preserve"> </w:t>
      </w:r>
      <w:r>
        <w:t>beneficiaries to</w:t>
      </w:r>
      <w:r>
        <w:rPr>
          <w:spacing w:val="-11"/>
        </w:rPr>
        <w:t xml:space="preserve"> </w:t>
      </w:r>
      <w:r>
        <w:t>necessary</w:t>
      </w:r>
      <w:r>
        <w:rPr>
          <w:spacing w:val="-13"/>
        </w:rPr>
        <w:t xml:space="preserve"> </w:t>
      </w:r>
      <w:r>
        <w:t>medicines.</w:t>
      </w:r>
      <w:r>
        <w:rPr>
          <w:spacing w:val="-12"/>
        </w:rPr>
        <w:t xml:space="preserve"> </w:t>
      </w:r>
      <w:r>
        <w:t>Research</w:t>
      </w:r>
      <w:r>
        <w:rPr>
          <w:spacing w:val="-11"/>
        </w:rPr>
        <w:t xml:space="preserve"> </w:t>
      </w:r>
      <w:r>
        <w:t>shows</w:t>
      </w:r>
      <w:r>
        <w:rPr>
          <w:spacing w:val="-11"/>
        </w:rPr>
        <w:t xml:space="preserve"> </w:t>
      </w:r>
      <w:r>
        <w:t>that</w:t>
      </w:r>
      <w:r>
        <w:rPr>
          <w:spacing w:val="-10"/>
        </w:rPr>
        <w:t xml:space="preserve"> </w:t>
      </w:r>
      <w:r>
        <w:t>high</w:t>
      </w:r>
      <w:r>
        <w:rPr>
          <w:spacing w:val="-11"/>
        </w:rPr>
        <w:t xml:space="preserve"> </w:t>
      </w:r>
      <w:r>
        <w:t>cost-sharing</w:t>
      </w:r>
      <w:r>
        <w:rPr>
          <w:spacing w:val="-11"/>
        </w:rPr>
        <w:t xml:space="preserve"> </w:t>
      </w:r>
      <w:r>
        <w:t>can</w:t>
      </w:r>
      <w:r>
        <w:rPr>
          <w:spacing w:val="-11"/>
        </w:rPr>
        <w:t xml:space="preserve"> </w:t>
      </w:r>
      <w:r>
        <w:t>adversely</w:t>
      </w:r>
      <w:r>
        <w:rPr>
          <w:spacing w:val="-13"/>
        </w:rPr>
        <w:t xml:space="preserve"> </w:t>
      </w:r>
      <w:r>
        <w:t>impact</w:t>
      </w:r>
      <w:r>
        <w:rPr>
          <w:spacing w:val="-10"/>
        </w:rPr>
        <w:t xml:space="preserve"> </w:t>
      </w:r>
      <w:r>
        <w:t>beneficiary access and adherence to needed therapies.</w:t>
      </w:r>
      <w:r>
        <w:rPr>
          <w:position w:val="8"/>
          <w:sz w:val="14"/>
        </w:rPr>
        <w:t xml:space="preserve">3 </w:t>
      </w:r>
      <w:r>
        <w:t>Such high cost-sharing in situations where a beneficiary</w:t>
      </w:r>
      <w:r>
        <w:rPr>
          <w:spacing w:val="-8"/>
        </w:rPr>
        <w:t xml:space="preserve"> </w:t>
      </w:r>
      <w:r>
        <w:t>must</w:t>
      </w:r>
      <w:r>
        <w:rPr>
          <w:spacing w:val="-8"/>
        </w:rPr>
        <w:t xml:space="preserve"> </w:t>
      </w:r>
      <w:r>
        <w:t>take</w:t>
      </w:r>
      <w:r>
        <w:rPr>
          <w:spacing w:val="-8"/>
        </w:rPr>
        <w:t xml:space="preserve"> </w:t>
      </w:r>
      <w:r>
        <w:t>a</w:t>
      </w:r>
      <w:r>
        <w:rPr>
          <w:spacing w:val="-8"/>
        </w:rPr>
        <w:t xml:space="preserve"> </w:t>
      </w:r>
      <w:r>
        <w:t>specific</w:t>
      </w:r>
      <w:r>
        <w:rPr>
          <w:spacing w:val="-10"/>
        </w:rPr>
        <w:t xml:space="preserve"> </w:t>
      </w:r>
      <w:r>
        <w:t>medicine</w:t>
      </w:r>
      <w:r>
        <w:rPr>
          <w:spacing w:val="-7"/>
        </w:rPr>
        <w:t xml:space="preserve"> </w:t>
      </w:r>
      <w:r>
        <w:t>and</w:t>
      </w:r>
      <w:r>
        <w:rPr>
          <w:spacing w:val="-8"/>
        </w:rPr>
        <w:t xml:space="preserve"> </w:t>
      </w:r>
      <w:r>
        <w:t>has</w:t>
      </w:r>
      <w:r>
        <w:rPr>
          <w:spacing w:val="-8"/>
        </w:rPr>
        <w:t xml:space="preserve"> </w:t>
      </w:r>
      <w:r>
        <w:t>no</w:t>
      </w:r>
      <w:r>
        <w:rPr>
          <w:spacing w:val="-7"/>
        </w:rPr>
        <w:t xml:space="preserve"> </w:t>
      </w:r>
      <w:r>
        <w:t>appropriate</w:t>
      </w:r>
      <w:r>
        <w:rPr>
          <w:spacing w:val="-8"/>
        </w:rPr>
        <w:t xml:space="preserve"> </w:t>
      </w:r>
      <w:r>
        <w:t>alternative</w:t>
      </w:r>
      <w:r>
        <w:rPr>
          <w:spacing w:val="-6"/>
        </w:rPr>
        <w:t xml:space="preserve"> </w:t>
      </w:r>
      <w:r>
        <w:t>could</w:t>
      </w:r>
      <w:r>
        <w:rPr>
          <w:spacing w:val="-6"/>
        </w:rPr>
        <w:t xml:space="preserve"> </w:t>
      </w:r>
      <w:r>
        <w:t>be</w:t>
      </w:r>
      <w:r>
        <w:rPr>
          <w:spacing w:val="-8"/>
        </w:rPr>
        <w:t xml:space="preserve"> </w:t>
      </w:r>
      <w:r>
        <w:t>considered discriminatory</w:t>
      </w:r>
      <w:r>
        <w:rPr>
          <w:spacing w:val="-15"/>
        </w:rPr>
        <w:t xml:space="preserve"> </w:t>
      </w:r>
      <w:r>
        <w:t>based</w:t>
      </w:r>
      <w:r>
        <w:rPr>
          <w:spacing w:val="-14"/>
        </w:rPr>
        <w:t xml:space="preserve"> </w:t>
      </w:r>
      <w:r>
        <w:t>on</w:t>
      </w:r>
      <w:r>
        <w:rPr>
          <w:spacing w:val="-16"/>
        </w:rPr>
        <w:t xml:space="preserve"> </w:t>
      </w:r>
      <w:r>
        <w:t>a</w:t>
      </w:r>
      <w:r>
        <w:rPr>
          <w:spacing w:val="-13"/>
        </w:rPr>
        <w:t xml:space="preserve"> </w:t>
      </w:r>
      <w:r>
        <w:t>particular</w:t>
      </w:r>
      <w:r>
        <w:rPr>
          <w:spacing w:val="-13"/>
        </w:rPr>
        <w:t xml:space="preserve"> </w:t>
      </w:r>
      <w:r>
        <w:t>patient’s</w:t>
      </w:r>
      <w:r>
        <w:rPr>
          <w:spacing w:val="-13"/>
        </w:rPr>
        <w:t xml:space="preserve"> </w:t>
      </w:r>
      <w:r>
        <w:t>clinical</w:t>
      </w:r>
      <w:r>
        <w:rPr>
          <w:spacing w:val="-15"/>
        </w:rPr>
        <w:t xml:space="preserve"> </w:t>
      </w:r>
      <w:r>
        <w:t>needs</w:t>
      </w:r>
      <w:r>
        <w:rPr>
          <w:spacing w:val="-13"/>
        </w:rPr>
        <w:t xml:space="preserve"> </w:t>
      </w:r>
      <w:r>
        <w:t>or</w:t>
      </w:r>
      <w:r>
        <w:rPr>
          <w:spacing w:val="-13"/>
        </w:rPr>
        <w:t xml:space="preserve"> </w:t>
      </w:r>
      <w:r>
        <w:t>health</w:t>
      </w:r>
      <w:r>
        <w:rPr>
          <w:spacing w:val="-13"/>
        </w:rPr>
        <w:t xml:space="preserve"> </w:t>
      </w:r>
      <w:r>
        <w:t>status.</w:t>
      </w:r>
      <w:r>
        <w:rPr>
          <w:spacing w:val="36"/>
        </w:rPr>
        <w:t xml:space="preserve"> </w:t>
      </w:r>
      <w:r>
        <w:t>Novartis</w:t>
      </w:r>
      <w:r>
        <w:rPr>
          <w:spacing w:val="-13"/>
        </w:rPr>
        <w:t xml:space="preserve"> </w:t>
      </w:r>
      <w:r>
        <w:t>encourages CMS to reconsider lowering the cost sharing thresholds for the specialty</w:t>
      </w:r>
      <w:r>
        <w:rPr>
          <w:spacing w:val="-25"/>
        </w:rPr>
        <w:t xml:space="preserve"> </w:t>
      </w:r>
      <w:r>
        <w:t>tier.</w:t>
      </w:r>
    </w:p>
    <w:p w:rsidR="00776ABD" w:rsidRDefault="00776ABD">
      <w:pPr>
        <w:pStyle w:val="BodyText"/>
        <w:spacing w:before="3"/>
        <w:rPr>
          <w:sz w:val="24"/>
        </w:rPr>
      </w:pPr>
    </w:p>
    <w:p w:rsidR="00776ABD" w:rsidRDefault="00AB6B53">
      <w:pPr>
        <w:spacing w:line="264" w:lineRule="auto"/>
        <w:ind w:left="120" w:right="113"/>
        <w:jc w:val="both"/>
      </w:pPr>
      <w:r>
        <w:t>While outside the scope of the Draft Call Letter, we would also l</w:t>
      </w:r>
      <w:r>
        <w:t>ike to encourage CMS, in future rulemaking, to eliminate the provision allowing Part D sponsors to exempt the specialty tier from the</w:t>
      </w:r>
      <w:r>
        <w:rPr>
          <w:spacing w:val="-11"/>
        </w:rPr>
        <w:t xml:space="preserve"> </w:t>
      </w:r>
      <w:r>
        <w:t>tiering</w:t>
      </w:r>
      <w:r>
        <w:rPr>
          <w:spacing w:val="-7"/>
        </w:rPr>
        <w:t xml:space="preserve"> </w:t>
      </w:r>
      <w:r>
        <w:t>exception</w:t>
      </w:r>
      <w:r>
        <w:rPr>
          <w:spacing w:val="-9"/>
        </w:rPr>
        <w:t xml:space="preserve"> </w:t>
      </w:r>
      <w:r>
        <w:t>process.</w:t>
      </w:r>
      <w:r>
        <w:rPr>
          <w:spacing w:val="-10"/>
        </w:rPr>
        <w:t xml:space="preserve"> </w:t>
      </w:r>
      <w:r>
        <w:t>As</w:t>
      </w:r>
      <w:r>
        <w:rPr>
          <w:spacing w:val="-8"/>
        </w:rPr>
        <w:t xml:space="preserve"> </w:t>
      </w:r>
      <w:r>
        <w:t>we</w:t>
      </w:r>
      <w:r>
        <w:rPr>
          <w:spacing w:val="-9"/>
        </w:rPr>
        <w:t xml:space="preserve"> </w:t>
      </w:r>
      <w:r>
        <w:t>stated</w:t>
      </w:r>
      <w:r>
        <w:rPr>
          <w:spacing w:val="-11"/>
        </w:rPr>
        <w:t xml:space="preserve"> </w:t>
      </w:r>
      <w:r>
        <w:t>previously</w:t>
      </w:r>
      <w:r>
        <w:rPr>
          <w:spacing w:val="-11"/>
        </w:rPr>
        <w:t xml:space="preserve"> </w:t>
      </w:r>
      <w:r>
        <w:t>in</w:t>
      </w:r>
      <w:r>
        <w:rPr>
          <w:spacing w:val="-9"/>
        </w:rPr>
        <w:t xml:space="preserve"> </w:t>
      </w:r>
      <w:r>
        <w:t>our</w:t>
      </w:r>
      <w:r>
        <w:rPr>
          <w:spacing w:val="-8"/>
        </w:rPr>
        <w:t xml:space="preserve"> </w:t>
      </w:r>
      <w:r>
        <w:t>comments</w:t>
      </w:r>
      <w:r>
        <w:rPr>
          <w:spacing w:val="-11"/>
        </w:rPr>
        <w:t xml:space="preserve"> </w:t>
      </w:r>
      <w:r>
        <w:t>to</w:t>
      </w:r>
      <w:r>
        <w:rPr>
          <w:spacing w:val="-14"/>
        </w:rPr>
        <w:t xml:space="preserve"> </w:t>
      </w:r>
      <w:r>
        <w:t>the</w:t>
      </w:r>
      <w:r>
        <w:rPr>
          <w:spacing w:val="-6"/>
        </w:rPr>
        <w:t xml:space="preserve"> </w:t>
      </w:r>
      <w:r>
        <w:rPr>
          <w:i/>
        </w:rPr>
        <w:t>Medicare</w:t>
      </w:r>
      <w:r>
        <w:rPr>
          <w:i/>
          <w:spacing w:val="-8"/>
        </w:rPr>
        <w:t xml:space="preserve"> </w:t>
      </w:r>
      <w:r>
        <w:rPr>
          <w:i/>
        </w:rPr>
        <w:t xml:space="preserve">Program; </w:t>
      </w:r>
      <w:r>
        <w:rPr>
          <w:i/>
        </w:rPr>
        <w:t>Contract Year 2019 Policy and Technical Changes to the Medicare Advantage, Medicare Cost Plan,</w:t>
      </w:r>
      <w:r>
        <w:rPr>
          <w:i/>
          <w:spacing w:val="-10"/>
        </w:rPr>
        <w:t xml:space="preserve"> </w:t>
      </w:r>
      <w:r>
        <w:rPr>
          <w:i/>
        </w:rPr>
        <w:t>Medicare</w:t>
      </w:r>
      <w:r>
        <w:rPr>
          <w:i/>
          <w:spacing w:val="-13"/>
        </w:rPr>
        <w:t xml:space="preserve"> </w:t>
      </w:r>
      <w:r>
        <w:rPr>
          <w:i/>
        </w:rPr>
        <w:t>Fee-for-Service,</w:t>
      </w:r>
      <w:r>
        <w:rPr>
          <w:i/>
          <w:spacing w:val="-12"/>
        </w:rPr>
        <w:t xml:space="preserve"> </w:t>
      </w:r>
      <w:r>
        <w:rPr>
          <w:i/>
        </w:rPr>
        <w:t>the</w:t>
      </w:r>
      <w:r>
        <w:rPr>
          <w:i/>
          <w:spacing w:val="-14"/>
        </w:rPr>
        <w:t xml:space="preserve"> </w:t>
      </w:r>
      <w:r>
        <w:rPr>
          <w:i/>
        </w:rPr>
        <w:t>Medicare</w:t>
      </w:r>
      <w:r>
        <w:rPr>
          <w:i/>
          <w:spacing w:val="-13"/>
        </w:rPr>
        <w:t xml:space="preserve"> </w:t>
      </w:r>
      <w:r>
        <w:rPr>
          <w:i/>
        </w:rPr>
        <w:t>Prescription</w:t>
      </w:r>
      <w:r>
        <w:rPr>
          <w:i/>
          <w:spacing w:val="-14"/>
        </w:rPr>
        <w:t xml:space="preserve"> </w:t>
      </w:r>
      <w:r>
        <w:rPr>
          <w:i/>
        </w:rPr>
        <w:t>Drug</w:t>
      </w:r>
      <w:r>
        <w:rPr>
          <w:i/>
          <w:spacing w:val="-14"/>
        </w:rPr>
        <w:t xml:space="preserve"> </w:t>
      </w:r>
      <w:r>
        <w:rPr>
          <w:i/>
        </w:rPr>
        <w:t>Benefit</w:t>
      </w:r>
      <w:r>
        <w:rPr>
          <w:i/>
          <w:spacing w:val="-13"/>
        </w:rPr>
        <w:t xml:space="preserve"> </w:t>
      </w:r>
      <w:r>
        <w:rPr>
          <w:i/>
        </w:rPr>
        <w:t>Programs,</w:t>
      </w:r>
      <w:r>
        <w:rPr>
          <w:i/>
          <w:spacing w:val="-12"/>
        </w:rPr>
        <w:t xml:space="preserve"> </w:t>
      </w:r>
      <w:r>
        <w:rPr>
          <w:i/>
        </w:rPr>
        <w:t>and</w:t>
      </w:r>
      <w:r>
        <w:rPr>
          <w:i/>
          <w:spacing w:val="-14"/>
        </w:rPr>
        <w:t xml:space="preserve"> </w:t>
      </w:r>
      <w:r>
        <w:rPr>
          <w:i/>
        </w:rPr>
        <w:t>the</w:t>
      </w:r>
      <w:r>
        <w:rPr>
          <w:i/>
          <w:spacing w:val="-14"/>
        </w:rPr>
        <w:t xml:space="preserve"> </w:t>
      </w:r>
      <w:r>
        <w:rPr>
          <w:i/>
        </w:rPr>
        <w:t>PACE Program</w:t>
      </w:r>
      <w:r>
        <w:t>,</w:t>
      </w:r>
      <w:r>
        <w:rPr>
          <w:spacing w:val="-7"/>
        </w:rPr>
        <w:t xml:space="preserve"> </w:t>
      </w:r>
      <w:r>
        <w:t>we</w:t>
      </w:r>
      <w:r>
        <w:rPr>
          <w:spacing w:val="-6"/>
        </w:rPr>
        <w:t xml:space="preserve"> </w:t>
      </w:r>
      <w:r>
        <w:t>believe</w:t>
      </w:r>
      <w:r>
        <w:rPr>
          <w:spacing w:val="-6"/>
        </w:rPr>
        <w:t xml:space="preserve"> </w:t>
      </w:r>
      <w:r>
        <w:t>this</w:t>
      </w:r>
      <w:r>
        <w:rPr>
          <w:spacing w:val="-6"/>
        </w:rPr>
        <w:t xml:space="preserve"> </w:t>
      </w:r>
      <w:r>
        <w:t>exemption</w:t>
      </w:r>
      <w:r>
        <w:rPr>
          <w:spacing w:val="-9"/>
        </w:rPr>
        <w:t xml:space="preserve"> </w:t>
      </w:r>
      <w:r>
        <w:t>effectively</w:t>
      </w:r>
      <w:r>
        <w:rPr>
          <w:spacing w:val="-8"/>
        </w:rPr>
        <w:t xml:space="preserve"> </w:t>
      </w:r>
      <w:r>
        <w:t>discriminates</w:t>
      </w:r>
      <w:r>
        <w:rPr>
          <w:spacing w:val="-8"/>
        </w:rPr>
        <w:t xml:space="preserve"> </w:t>
      </w:r>
      <w:r>
        <w:t>against</w:t>
      </w:r>
      <w:r>
        <w:rPr>
          <w:spacing w:val="-5"/>
        </w:rPr>
        <w:t xml:space="preserve"> </w:t>
      </w:r>
      <w:r>
        <w:t>bene</w:t>
      </w:r>
      <w:r>
        <w:t>ficiaries</w:t>
      </w:r>
      <w:r>
        <w:rPr>
          <w:spacing w:val="-6"/>
        </w:rPr>
        <w:t xml:space="preserve"> </w:t>
      </w:r>
      <w:r>
        <w:t>needing</w:t>
      </w:r>
      <w:r>
        <w:rPr>
          <w:spacing w:val="-6"/>
        </w:rPr>
        <w:t xml:space="preserve"> </w:t>
      </w:r>
      <w:r>
        <w:t>drugs on the specialty tier and can lead to barriers to access or significant financial</w:t>
      </w:r>
      <w:r>
        <w:rPr>
          <w:spacing w:val="-24"/>
        </w:rPr>
        <w:t xml:space="preserve"> </w:t>
      </w:r>
      <w:r>
        <w:t>hardship.</w:t>
      </w:r>
    </w:p>
    <w:p w:rsidR="00776ABD" w:rsidRDefault="00776ABD">
      <w:pPr>
        <w:pStyle w:val="BodyText"/>
        <w:rPr>
          <w:sz w:val="24"/>
        </w:rPr>
      </w:pPr>
    </w:p>
    <w:p w:rsidR="00776ABD" w:rsidRDefault="00AB6B53">
      <w:pPr>
        <w:pStyle w:val="Heading1"/>
        <w:numPr>
          <w:ilvl w:val="0"/>
          <w:numId w:val="1"/>
        </w:numPr>
        <w:tabs>
          <w:tab w:val="left" w:pos="1200"/>
          <w:tab w:val="left" w:pos="1201"/>
        </w:tabs>
        <w:spacing w:before="1"/>
        <w:ind w:left="1200" w:hanging="720"/>
        <w:rPr>
          <w:u w:val="none"/>
        </w:rPr>
      </w:pPr>
      <w:r>
        <w:rPr>
          <w:u w:val="thick"/>
        </w:rPr>
        <w:t>Conclusion</w:t>
      </w:r>
    </w:p>
    <w:p w:rsidR="00776ABD" w:rsidRDefault="00776ABD">
      <w:pPr>
        <w:pStyle w:val="BodyText"/>
        <w:spacing w:before="2"/>
        <w:rPr>
          <w:b/>
          <w:sz w:val="16"/>
        </w:rPr>
      </w:pPr>
    </w:p>
    <w:p w:rsidR="00776ABD" w:rsidRDefault="00AB6B53">
      <w:pPr>
        <w:pStyle w:val="BodyText"/>
        <w:spacing w:before="94" w:line="264" w:lineRule="auto"/>
        <w:ind w:left="120" w:right="113"/>
        <w:jc w:val="both"/>
      </w:pPr>
      <w:r>
        <w:t>Novartis</w:t>
      </w:r>
      <w:r>
        <w:rPr>
          <w:spacing w:val="-8"/>
        </w:rPr>
        <w:t xml:space="preserve"> </w:t>
      </w:r>
      <w:r>
        <w:t>appreciates</w:t>
      </w:r>
      <w:r>
        <w:rPr>
          <w:spacing w:val="-11"/>
        </w:rPr>
        <w:t xml:space="preserve"> </w:t>
      </w:r>
      <w:r>
        <w:t>the</w:t>
      </w:r>
      <w:r>
        <w:rPr>
          <w:spacing w:val="-11"/>
        </w:rPr>
        <w:t xml:space="preserve"> </w:t>
      </w:r>
      <w:r>
        <w:t>opportunity</w:t>
      </w:r>
      <w:r>
        <w:rPr>
          <w:spacing w:val="-11"/>
        </w:rPr>
        <w:t xml:space="preserve"> </w:t>
      </w:r>
      <w:r>
        <w:t>to</w:t>
      </w:r>
      <w:r>
        <w:rPr>
          <w:spacing w:val="-9"/>
        </w:rPr>
        <w:t xml:space="preserve"> </w:t>
      </w:r>
      <w:r>
        <w:t>comment</w:t>
      </w:r>
      <w:r>
        <w:rPr>
          <w:spacing w:val="-10"/>
        </w:rPr>
        <w:t xml:space="preserve"> </w:t>
      </w:r>
      <w:r>
        <w:t>on</w:t>
      </w:r>
      <w:r>
        <w:rPr>
          <w:spacing w:val="-9"/>
        </w:rPr>
        <w:t xml:space="preserve"> </w:t>
      </w:r>
      <w:r>
        <w:t>the</w:t>
      </w:r>
      <w:r>
        <w:rPr>
          <w:spacing w:val="-9"/>
        </w:rPr>
        <w:t xml:space="preserve"> </w:t>
      </w:r>
      <w:r>
        <w:t>Draft</w:t>
      </w:r>
      <w:r>
        <w:rPr>
          <w:spacing w:val="-8"/>
        </w:rPr>
        <w:t xml:space="preserve"> </w:t>
      </w:r>
      <w:r>
        <w:t>Call</w:t>
      </w:r>
      <w:r>
        <w:rPr>
          <w:spacing w:val="-10"/>
        </w:rPr>
        <w:t xml:space="preserve"> </w:t>
      </w:r>
      <w:r>
        <w:t>Letter.</w:t>
      </w:r>
      <w:r>
        <w:rPr>
          <w:spacing w:val="47"/>
        </w:rPr>
        <w:t xml:space="preserve"> </w:t>
      </w:r>
      <w:r>
        <w:t>In</w:t>
      </w:r>
      <w:r>
        <w:rPr>
          <w:spacing w:val="-11"/>
        </w:rPr>
        <w:t xml:space="preserve"> </w:t>
      </w:r>
      <w:r>
        <w:t>finalizing</w:t>
      </w:r>
      <w:r>
        <w:rPr>
          <w:spacing w:val="-7"/>
        </w:rPr>
        <w:t xml:space="preserve"> </w:t>
      </w:r>
      <w:r>
        <w:t>the</w:t>
      </w:r>
      <w:r>
        <w:rPr>
          <w:spacing w:val="-9"/>
        </w:rPr>
        <w:t xml:space="preserve"> </w:t>
      </w:r>
      <w:r>
        <w:t>policies discussed in this letter, we urge the agency to ensure that beneficiaries maintain meaningful access</w:t>
      </w:r>
      <w:r>
        <w:rPr>
          <w:spacing w:val="-7"/>
        </w:rPr>
        <w:t xml:space="preserve"> </w:t>
      </w:r>
      <w:r>
        <w:t>to</w:t>
      </w:r>
      <w:r>
        <w:rPr>
          <w:spacing w:val="-8"/>
        </w:rPr>
        <w:t xml:space="preserve"> </w:t>
      </w:r>
      <w:r>
        <w:t>therapies</w:t>
      </w:r>
      <w:r>
        <w:rPr>
          <w:spacing w:val="-8"/>
        </w:rPr>
        <w:t xml:space="preserve"> </w:t>
      </w:r>
      <w:r>
        <w:t>that</w:t>
      </w:r>
      <w:r>
        <w:rPr>
          <w:spacing w:val="-9"/>
        </w:rPr>
        <w:t xml:space="preserve"> </w:t>
      </w:r>
      <w:r>
        <w:t>are</w:t>
      </w:r>
      <w:r>
        <w:rPr>
          <w:spacing w:val="-5"/>
        </w:rPr>
        <w:t xml:space="preserve"> </w:t>
      </w:r>
      <w:r>
        <w:t>critical</w:t>
      </w:r>
      <w:r>
        <w:rPr>
          <w:spacing w:val="-6"/>
        </w:rPr>
        <w:t xml:space="preserve"> </w:t>
      </w:r>
      <w:r>
        <w:t>to</w:t>
      </w:r>
      <w:r>
        <w:rPr>
          <w:spacing w:val="-8"/>
        </w:rPr>
        <w:t xml:space="preserve"> </w:t>
      </w:r>
      <w:r>
        <w:t>their</w:t>
      </w:r>
      <w:r>
        <w:rPr>
          <w:spacing w:val="-7"/>
        </w:rPr>
        <w:t xml:space="preserve"> </w:t>
      </w:r>
      <w:r>
        <w:t>health</w:t>
      </w:r>
      <w:r>
        <w:rPr>
          <w:spacing w:val="-8"/>
        </w:rPr>
        <w:t xml:space="preserve"> </w:t>
      </w:r>
      <w:r>
        <w:t>and</w:t>
      </w:r>
      <w:r>
        <w:rPr>
          <w:spacing w:val="-5"/>
        </w:rPr>
        <w:t xml:space="preserve"> </w:t>
      </w:r>
      <w:r>
        <w:t>wellbeing.</w:t>
      </w:r>
      <w:r>
        <w:rPr>
          <w:spacing w:val="-11"/>
        </w:rPr>
        <w:t xml:space="preserve"> </w:t>
      </w:r>
      <w:r>
        <w:rPr>
          <w:spacing w:val="3"/>
        </w:rPr>
        <w:t>We</w:t>
      </w:r>
      <w:r>
        <w:rPr>
          <w:spacing w:val="-8"/>
        </w:rPr>
        <w:t xml:space="preserve"> </w:t>
      </w:r>
      <w:r>
        <w:t>encourage</w:t>
      </w:r>
      <w:r>
        <w:rPr>
          <w:spacing w:val="-5"/>
        </w:rPr>
        <w:t xml:space="preserve"> </w:t>
      </w:r>
      <w:r>
        <w:rPr>
          <w:spacing w:val="-2"/>
        </w:rPr>
        <w:t>CMS</w:t>
      </w:r>
      <w:r>
        <w:rPr>
          <w:spacing w:val="-6"/>
        </w:rPr>
        <w:t xml:space="preserve"> </w:t>
      </w:r>
      <w:r>
        <w:t>to</w:t>
      </w:r>
      <w:r>
        <w:rPr>
          <w:spacing w:val="-5"/>
        </w:rPr>
        <w:t xml:space="preserve"> </w:t>
      </w:r>
      <w:r>
        <w:t>continue soliciting feedback from stakeholders as the Part D pre</w:t>
      </w:r>
      <w:r>
        <w:t>scription drug benefit</w:t>
      </w:r>
      <w:r>
        <w:rPr>
          <w:spacing w:val="-27"/>
        </w:rPr>
        <w:t xml:space="preserve"> </w:t>
      </w:r>
      <w:r>
        <w:t>evolves.</w:t>
      </w:r>
    </w:p>
    <w:p w:rsidR="00776ABD" w:rsidRDefault="00776ABD">
      <w:pPr>
        <w:pStyle w:val="BodyText"/>
        <w:rPr>
          <w:sz w:val="20"/>
        </w:rPr>
      </w:pPr>
    </w:p>
    <w:p w:rsidR="00776ABD" w:rsidRDefault="00776ABD">
      <w:pPr>
        <w:pStyle w:val="BodyText"/>
        <w:rPr>
          <w:sz w:val="20"/>
        </w:rPr>
      </w:pPr>
    </w:p>
    <w:p w:rsidR="00776ABD" w:rsidRDefault="00776ABD">
      <w:pPr>
        <w:pStyle w:val="BodyText"/>
        <w:rPr>
          <w:sz w:val="20"/>
        </w:rPr>
      </w:pPr>
    </w:p>
    <w:p w:rsidR="00776ABD" w:rsidRDefault="00776ABD">
      <w:pPr>
        <w:pStyle w:val="BodyText"/>
        <w:rPr>
          <w:sz w:val="20"/>
        </w:rPr>
      </w:pPr>
    </w:p>
    <w:p w:rsidR="00776ABD" w:rsidRDefault="00776ABD">
      <w:pPr>
        <w:pStyle w:val="BodyText"/>
        <w:rPr>
          <w:sz w:val="20"/>
        </w:rPr>
      </w:pPr>
    </w:p>
    <w:p w:rsidR="00776ABD" w:rsidRDefault="00AB6B53">
      <w:pPr>
        <w:pStyle w:val="BodyText"/>
        <w:spacing w:before="5"/>
        <w:rPr>
          <w:sz w:val="11"/>
        </w:rPr>
      </w:pPr>
      <w:r>
        <w:pict>
          <v:line id="_x0000_s2051" style="position:absolute;z-index:1096;mso-wrap-distance-left:0;mso-wrap-distance-right:0;mso-position-horizontal-relative:page" from="1in,8.8pt" to="216.05pt,8.8pt" strokeweight=".16936mm">
            <w10:wrap type="topAndBottom" anchorx="page"/>
          </v:line>
        </w:pict>
      </w:r>
    </w:p>
    <w:p w:rsidR="00776ABD" w:rsidRDefault="00AB6B53">
      <w:pPr>
        <w:spacing w:before="59"/>
        <w:ind w:left="120"/>
        <w:rPr>
          <w:rFonts w:ascii="Arial Narrow" w:hAnsi="Arial Narrow"/>
          <w:sz w:val="20"/>
        </w:rPr>
      </w:pPr>
      <w:r>
        <w:rPr>
          <w:position w:val="6"/>
          <w:sz w:val="13"/>
        </w:rPr>
        <w:t>3</w:t>
      </w:r>
      <w:r>
        <w:rPr>
          <w:rFonts w:ascii="Arial Narrow" w:hAnsi="Arial Narrow"/>
          <w:sz w:val="20"/>
        </w:rPr>
        <w:t>Doshi, JA. et al. “Biologic Therapy Adherence, Discontinuation, Switching, And Restarting Among Patients With Psoriasis In The</w:t>
      </w:r>
    </w:p>
    <w:p w:rsidR="00776ABD" w:rsidRDefault="00AB6B53">
      <w:pPr>
        <w:ind w:left="120"/>
        <w:rPr>
          <w:rFonts w:ascii="Arial Narrow" w:hAnsi="Arial Narrow"/>
          <w:sz w:val="20"/>
        </w:rPr>
      </w:pPr>
      <w:r>
        <w:rPr>
          <w:rFonts w:ascii="Arial Narrow" w:hAnsi="Arial Narrow"/>
          <w:sz w:val="20"/>
        </w:rPr>
        <w:t xml:space="preserve">US Medicare Population”. </w:t>
      </w:r>
      <w:r>
        <w:rPr>
          <w:rFonts w:ascii="Arial Narrow" w:hAnsi="Arial Narrow"/>
          <w:i/>
          <w:sz w:val="20"/>
        </w:rPr>
        <w:t xml:space="preserve">Journal of the American Academy of Dermatology. </w:t>
      </w:r>
      <w:r>
        <w:rPr>
          <w:rFonts w:ascii="Arial Narrow" w:hAnsi="Arial Narrow"/>
          <w:sz w:val="20"/>
        </w:rPr>
        <w:t>2016;74(6):57-10</w:t>
      </w:r>
      <w:r>
        <w:rPr>
          <w:rFonts w:ascii="Arial Narrow" w:hAnsi="Arial Narrow"/>
          <w:sz w:val="20"/>
        </w:rPr>
        <w:t>65.e4.</w:t>
      </w:r>
    </w:p>
    <w:p w:rsidR="00776ABD" w:rsidRDefault="00776ABD">
      <w:pPr>
        <w:rPr>
          <w:rFonts w:ascii="Arial Narrow" w:hAnsi="Arial Narrow"/>
          <w:sz w:val="20"/>
        </w:rPr>
        <w:sectPr w:rsidR="00776ABD">
          <w:pgSz w:w="12240" w:h="15840"/>
          <w:pgMar w:top="1360" w:right="1320" w:bottom="920" w:left="1320" w:header="0" w:footer="679" w:gutter="0"/>
          <w:cols w:space="720"/>
        </w:sectPr>
      </w:pPr>
    </w:p>
    <w:p w:rsidR="00776ABD" w:rsidRDefault="00AB6B53">
      <w:pPr>
        <w:tabs>
          <w:tab w:val="left" w:pos="865"/>
          <w:tab w:val="left" w:pos="1571"/>
        </w:tabs>
        <w:spacing w:before="74"/>
        <w:ind w:left="159"/>
        <w:jc w:val="center"/>
        <w:rPr>
          <w:sz w:val="21"/>
        </w:rPr>
      </w:pPr>
      <w:bookmarkStart w:id="0" w:name="_GoBack"/>
      <w:r>
        <w:rPr>
          <w:color w:val="1D1F1F"/>
          <w:w w:val="105"/>
          <w:sz w:val="21"/>
        </w:rPr>
        <w:lastRenderedPageBreak/>
        <w:t>*</w:t>
      </w:r>
      <w:r>
        <w:rPr>
          <w:color w:val="1D1F1F"/>
          <w:w w:val="105"/>
          <w:sz w:val="21"/>
        </w:rPr>
        <w:tab/>
      </w:r>
      <w:r>
        <w:rPr>
          <w:color w:val="1D1F1F"/>
          <w:w w:val="105"/>
          <w:position w:val="1"/>
          <w:sz w:val="21"/>
        </w:rPr>
        <w:t>*</w:t>
      </w:r>
      <w:r>
        <w:rPr>
          <w:color w:val="1D1F1F"/>
          <w:w w:val="105"/>
          <w:position w:val="1"/>
          <w:sz w:val="21"/>
        </w:rPr>
        <w:tab/>
      </w:r>
      <w:r>
        <w:rPr>
          <w:color w:val="2D2F2F"/>
          <w:w w:val="105"/>
          <w:position w:val="1"/>
          <w:sz w:val="21"/>
        </w:rPr>
        <w:t>*</w:t>
      </w:r>
    </w:p>
    <w:p w:rsidR="00776ABD" w:rsidRDefault="00776ABD">
      <w:pPr>
        <w:pStyle w:val="BodyText"/>
        <w:rPr>
          <w:sz w:val="24"/>
        </w:rPr>
      </w:pPr>
    </w:p>
    <w:p w:rsidR="00776ABD" w:rsidRDefault="00776ABD">
      <w:pPr>
        <w:pStyle w:val="BodyText"/>
        <w:rPr>
          <w:sz w:val="27"/>
        </w:rPr>
      </w:pPr>
    </w:p>
    <w:p w:rsidR="00776ABD" w:rsidRDefault="00AB6B53">
      <w:pPr>
        <w:spacing w:line="276" w:lineRule="auto"/>
        <w:ind w:left="267" w:right="99" w:firstLine="6"/>
        <w:jc w:val="both"/>
        <w:rPr>
          <w:sz w:val="21"/>
        </w:rPr>
      </w:pPr>
      <w:r>
        <w:rPr>
          <w:color w:val="2D2F2F"/>
          <w:w w:val="105"/>
          <w:sz w:val="21"/>
        </w:rPr>
        <w:t xml:space="preserve">Novartis </w:t>
      </w:r>
      <w:r>
        <w:rPr>
          <w:color w:val="1D1F1F"/>
          <w:w w:val="105"/>
          <w:sz w:val="21"/>
        </w:rPr>
        <w:t>great</w:t>
      </w:r>
      <w:r>
        <w:rPr>
          <w:color w:val="3F4142"/>
          <w:w w:val="105"/>
          <w:sz w:val="21"/>
        </w:rPr>
        <w:t>l</w:t>
      </w:r>
      <w:r>
        <w:rPr>
          <w:color w:val="1D1F1F"/>
          <w:w w:val="105"/>
          <w:sz w:val="21"/>
        </w:rPr>
        <w:t>y appreciates CMS</w:t>
      </w:r>
      <w:r>
        <w:rPr>
          <w:color w:val="3F4142"/>
          <w:w w:val="105"/>
          <w:sz w:val="21"/>
        </w:rPr>
        <w:t>'</w:t>
      </w:r>
      <w:r>
        <w:rPr>
          <w:color w:val="1D1F1F"/>
          <w:w w:val="105"/>
          <w:sz w:val="21"/>
        </w:rPr>
        <w:t xml:space="preserve">s consideration of </w:t>
      </w:r>
      <w:r>
        <w:rPr>
          <w:color w:val="2D2F2F"/>
          <w:w w:val="105"/>
          <w:sz w:val="21"/>
        </w:rPr>
        <w:t xml:space="preserve">these </w:t>
      </w:r>
      <w:r>
        <w:rPr>
          <w:color w:val="1D1F1F"/>
          <w:w w:val="105"/>
          <w:sz w:val="21"/>
        </w:rPr>
        <w:t xml:space="preserve">comments. We would be happy </w:t>
      </w:r>
      <w:r>
        <w:rPr>
          <w:color w:val="2D2F2F"/>
          <w:w w:val="105"/>
          <w:sz w:val="21"/>
        </w:rPr>
        <w:t xml:space="preserve">to discuss them </w:t>
      </w:r>
      <w:r>
        <w:rPr>
          <w:color w:val="1D1F1F"/>
          <w:w w:val="105"/>
          <w:sz w:val="21"/>
        </w:rPr>
        <w:t xml:space="preserve">at greater </w:t>
      </w:r>
      <w:r>
        <w:rPr>
          <w:color w:val="2D2F2F"/>
          <w:w w:val="105"/>
          <w:sz w:val="21"/>
        </w:rPr>
        <w:t xml:space="preserve">length. </w:t>
      </w:r>
      <w:r>
        <w:rPr>
          <w:color w:val="3F4142"/>
          <w:w w:val="105"/>
          <w:sz w:val="21"/>
        </w:rPr>
        <w:t>I</w:t>
      </w:r>
      <w:r>
        <w:rPr>
          <w:color w:val="1D1F1F"/>
          <w:w w:val="105"/>
          <w:sz w:val="21"/>
        </w:rPr>
        <w:t xml:space="preserve">f you </w:t>
      </w:r>
      <w:r>
        <w:rPr>
          <w:color w:val="2D2F2F"/>
          <w:w w:val="105"/>
          <w:sz w:val="21"/>
        </w:rPr>
        <w:t xml:space="preserve">have </w:t>
      </w:r>
      <w:r>
        <w:rPr>
          <w:color w:val="1D1F1F"/>
          <w:w w:val="105"/>
          <w:sz w:val="21"/>
        </w:rPr>
        <w:t xml:space="preserve">any questions, please do not </w:t>
      </w:r>
      <w:r>
        <w:rPr>
          <w:color w:val="2D2F2F"/>
          <w:w w:val="105"/>
          <w:sz w:val="21"/>
        </w:rPr>
        <w:t xml:space="preserve">hesitate </w:t>
      </w:r>
      <w:r>
        <w:rPr>
          <w:color w:val="1D1F1F"/>
          <w:w w:val="105"/>
          <w:sz w:val="21"/>
        </w:rPr>
        <w:t xml:space="preserve">to contact me at </w:t>
      </w:r>
      <w:r>
        <w:rPr>
          <w:color w:val="2D2F2F"/>
          <w:w w:val="105"/>
          <w:sz w:val="21"/>
        </w:rPr>
        <w:t xml:space="preserve">(862) </w:t>
      </w:r>
      <w:r>
        <w:rPr>
          <w:color w:val="1D1F1F"/>
          <w:w w:val="105"/>
          <w:sz w:val="21"/>
        </w:rPr>
        <w:t>778-3284.</w:t>
      </w:r>
    </w:p>
    <w:p w:rsidR="00776ABD" w:rsidRDefault="00AB6B53">
      <w:pPr>
        <w:pStyle w:val="BodyText"/>
        <w:spacing w:before="3"/>
        <w:rPr>
          <w:sz w:val="15"/>
        </w:rPr>
      </w:pPr>
      <w:r>
        <w:rPr>
          <w:noProof/>
        </w:rPr>
        <w:drawing>
          <wp:anchor distT="0" distB="0" distL="0" distR="0" simplePos="0" relativeHeight="1120" behindDoc="0" locked="0" layoutInCell="1" allowOverlap="1">
            <wp:simplePos x="0" y="0"/>
            <wp:positionH relativeFrom="page">
              <wp:posOffset>886967</wp:posOffset>
            </wp:positionH>
            <wp:positionV relativeFrom="paragraph">
              <wp:posOffset>136689</wp:posOffset>
            </wp:positionV>
            <wp:extent cx="1499616" cy="75437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1499616" cy="754379"/>
                    </a:xfrm>
                    <a:prstGeom prst="rect">
                      <a:avLst/>
                    </a:prstGeom>
                  </pic:spPr>
                </pic:pic>
              </a:graphicData>
            </a:graphic>
          </wp:anchor>
        </w:drawing>
      </w:r>
      <w:r>
        <w:pict>
          <v:line id="_x0000_s2050" style="position:absolute;z-index:1144;mso-wrap-distance-left:0;mso-wrap-distance-right:0;mso-position-horizontal-relative:page;mso-position-vertical-relative:text" from="197.3pt,38.5pt" to="228.95pt,38.5pt" strokecolor="#878390" strokeweight=".72pt">
            <w10:wrap type="topAndBottom" anchorx="page"/>
          </v:line>
        </w:pict>
      </w:r>
    </w:p>
    <w:p w:rsidR="00776ABD" w:rsidRDefault="00AB6B53">
      <w:pPr>
        <w:ind w:left="259"/>
        <w:jc w:val="both"/>
        <w:rPr>
          <w:sz w:val="21"/>
        </w:rPr>
      </w:pPr>
      <w:r>
        <w:rPr>
          <w:color w:val="1D1F1F"/>
          <w:w w:val="105"/>
          <w:sz w:val="21"/>
        </w:rPr>
        <w:t>Leig   Anne Leas</w:t>
      </w:r>
    </w:p>
    <w:p w:rsidR="00776ABD" w:rsidRDefault="00AB6B53">
      <w:pPr>
        <w:spacing w:before="39" w:line="278" w:lineRule="auto"/>
        <w:ind w:left="259" w:right="4425"/>
        <w:rPr>
          <w:sz w:val="21"/>
        </w:rPr>
      </w:pPr>
      <w:r>
        <w:rPr>
          <w:color w:val="2D2F2F"/>
          <w:w w:val="105"/>
          <w:sz w:val="21"/>
        </w:rPr>
        <w:t>Vice</w:t>
      </w:r>
      <w:r>
        <w:rPr>
          <w:color w:val="2D2F2F"/>
          <w:spacing w:val="-21"/>
          <w:w w:val="105"/>
          <w:sz w:val="21"/>
        </w:rPr>
        <w:t xml:space="preserve"> </w:t>
      </w:r>
      <w:r>
        <w:rPr>
          <w:color w:val="1D1F1F"/>
          <w:w w:val="105"/>
          <w:sz w:val="21"/>
        </w:rPr>
        <w:t>President</w:t>
      </w:r>
      <w:r>
        <w:rPr>
          <w:color w:val="1D1F1F"/>
          <w:spacing w:val="4"/>
          <w:w w:val="105"/>
          <w:sz w:val="21"/>
        </w:rPr>
        <w:t xml:space="preserve"> </w:t>
      </w:r>
      <w:r>
        <w:rPr>
          <w:color w:val="1D1F1F"/>
          <w:w w:val="105"/>
          <w:sz w:val="21"/>
        </w:rPr>
        <w:t>and</w:t>
      </w:r>
      <w:r>
        <w:rPr>
          <w:color w:val="1D1F1F"/>
          <w:spacing w:val="-30"/>
          <w:w w:val="105"/>
          <w:sz w:val="21"/>
        </w:rPr>
        <w:t xml:space="preserve"> </w:t>
      </w:r>
      <w:r>
        <w:rPr>
          <w:color w:val="2D2F2F"/>
          <w:w w:val="105"/>
          <w:sz w:val="21"/>
        </w:rPr>
        <w:t>US</w:t>
      </w:r>
      <w:r>
        <w:rPr>
          <w:color w:val="2D2F2F"/>
          <w:spacing w:val="-21"/>
          <w:w w:val="105"/>
          <w:sz w:val="21"/>
        </w:rPr>
        <w:t xml:space="preserve"> </w:t>
      </w:r>
      <w:r>
        <w:rPr>
          <w:color w:val="1D1F1F"/>
          <w:w w:val="105"/>
          <w:sz w:val="21"/>
        </w:rPr>
        <w:t>Country</w:t>
      </w:r>
      <w:r>
        <w:rPr>
          <w:color w:val="1D1F1F"/>
          <w:spacing w:val="-5"/>
          <w:w w:val="105"/>
          <w:sz w:val="21"/>
        </w:rPr>
        <w:t xml:space="preserve"> </w:t>
      </w:r>
      <w:r>
        <w:rPr>
          <w:color w:val="1D1F1F"/>
          <w:w w:val="105"/>
          <w:sz w:val="21"/>
        </w:rPr>
        <w:t>Head</w:t>
      </w:r>
      <w:r>
        <w:rPr>
          <w:color w:val="3F4142"/>
          <w:w w:val="105"/>
          <w:sz w:val="21"/>
        </w:rPr>
        <w:t>,</w:t>
      </w:r>
      <w:r>
        <w:rPr>
          <w:color w:val="3F4142"/>
          <w:spacing w:val="-12"/>
          <w:w w:val="105"/>
          <w:sz w:val="21"/>
        </w:rPr>
        <w:t xml:space="preserve"> </w:t>
      </w:r>
      <w:r>
        <w:rPr>
          <w:color w:val="1D1F1F"/>
          <w:w w:val="105"/>
          <w:sz w:val="21"/>
        </w:rPr>
        <w:t>Pub</w:t>
      </w:r>
      <w:r>
        <w:rPr>
          <w:color w:val="3F4142"/>
          <w:w w:val="105"/>
          <w:sz w:val="21"/>
        </w:rPr>
        <w:t>li</w:t>
      </w:r>
      <w:r>
        <w:rPr>
          <w:color w:val="1D1F1F"/>
          <w:w w:val="105"/>
          <w:sz w:val="21"/>
        </w:rPr>
        <w:t>c</w:t>
      </w:r>
      <w:r>
        <w:rPr>
          <w:color w:val="1D1F1F"/>
          <w:spacing w:val="-12"/>
          <w:w w:val="105"/>
          <w:sz w:val="21"/>
        </w:rPr>
        <w:t xml:space="preserve"> </w:t>
      </w:r>
      <w:r>
        <w:rPr>
          <w:color w:val="1D1F1F"/>
          <w:w w:val="105"/>
          <w:sz w:val="21"/>
        </w:rPr>
        <w:t>Po</w:t>
      </w:r>
      <w:r>
        <w:rPr>
          <w:color w:val="3F4142"/>
          <w:w w:val="105"/>
          <w:sz w:val="21"/>
        </w:rPr>
        <w:t>l</w:t>
      </w:r>
      <w:r>
        <w:rPr>
          <w:color w:val="1D1F1F"/>
          <w:w w:val="105"/>
          <w:sz w:val="21"/>
        </w:rPr>
        <w:t xml:space="preserve">icy </w:t>
      </w:r>
      <w:r>
        <w:rPr>
          <w:color w:val="2D2F2F"/>
          <w:w w:val="105"/>
          <w:sz w:val="21"/>
        </w:rPr>
        <w:t xml:space="preserve">Novartis </w:t>
      </w:r>
      <w:r>
        <w:rPr>
          <w:color w:val="1D1F1F"/>
          <w:w w:val="105"/>
          <w:sz w:val="21"/>
        </w:rPr>
        <w:t>Services,</w:t>
      </w:r>
      <w:r>
        <w:rPr>
          <w:color w:val="1D1F1F"/>
          <w:spacing w:val="-42"/>
          <w:w w:val="105"/>
          <w:sz w:val="21"/>
        </w:rPr>
        <w:t xml:space="preserve"> </w:t>
      </w:r>
      <w:r>
        <w:rPr>
          <w:color w:val="2D2F2F"/>
          <w:w w:val="105"/>
          <w:sz w:val="21"/>
        </w:rPr>
        <w:t>Inc.</w:t>
      </w:r>
      <w:bookmarkEnd w:id="0"/>
    </w:p>
    <w:sectPr w:rsidR="00776ABD">
      <w:pgSz w:w="12240" w:h="15840"/>
      <w:pgMar w:top="1440" w:right="1340" w:bottom="860" w:left="1280" w:header="0" w:footer="67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B6B53">
      <w:r>
        <w:separator/>
      </w:r>
    </w:p>
  </w:endnote>
  <w:endnote w:type="continuationSeparator" w:id="0">
    <w:p w:rsidR="00000000" w:rsidRDefault="00AB6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ABD" w:rsidRDefault="00AB6B53">
    <w:pPr>
      <w:pStyle w:val="BodyText"/>
      <w:spacing w:line="14" w:lineRule="auto"/>
      <w:rPr>
        <w:sz w:val="15"/>
      </w:rPr>
    </w:pPr>
    <w:r>
      <w:pict>
        <v:shapetype id="_x0000_t202" coordsize="21600,21600" o:spt="202" path="m,l,21600r21600,l21600,xe">
          <v:stroke joinstyle="miter"/>
          <v:path gradientshapeok="t" o:connecttype="rect"/>
        </v:shapetype>
        <v:shape id="_x0000_s1025" type="#_x0000_t202" style="position:absolute;margin-left:300.75pt;margin-top:744.5pt;width:9.65pt;height:13.5pt;z-index:-251658752;mso-position-horizontal-relative:page;mso-position-vertical-relative:page" filled="f" stroked="f">
          <v:textbox inset="0,0,0,0">
            <w:txbxContent>
              <w:p w:rsidR="00776ABD" w:rsidRDefault="00AB6B53">
                <w:pPr>
                  <w:spacing w:before="65"/>
                  <w:ind w:left="40"/>
                  <w:rPr>
                    <w:sz w:val="16"/>
                  </w:rPr>
                </w:pPr>
                <w:r>
                  <w:fldChar w:fldCharType="begin"/>
                </w:r>
                <w:r>
                  <w:rPr>
                    <w:color w:val="1D1F1F"/>
                    <w:w w:val="105"/>
                    <w:sz w:val="16"/>
                  </w:rPr>
                  <w:instrText xml:space="preserve"> PAGE </w:instrText>
                </w:r>
                <w:r>
                  <w:fldChar w:fldCharType="separate"/>
                </w:r>
                <w:r>
                  <w:rPr>
                    <w:noProof/>
                    <w:color w:val="1D1F1F"/>
                    <w:w w:val="105"/>
                    <w:sz w:val="16"/>
                  </w:rPr>
                  <w:t>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B6B53">
      <w:r>
        <w:separator/>
      </w:r>
    </w:p>
  </w:footnote>
  <w:footnote w:type="continuationSeparator" w:id="0">
    <w:p w:rsidR="00000000" w:rsidRDefault="00AB6B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67846"/>
    <w:multiLevelType w:val="hybridMultilevel"/>
    <w:tmpl w:val="F41217C8"/>
    <w:lvl w:ilvl="0" w:tplc="C29ED8CE">
      <w:start w:val="1"/>
      <w:numFmt w:val="upperRoman"/>
      <w:lvlText w:val="%1."/>
      <w:lvlJc w:val="left"/>
      <w:pPr>
        <w:ind w:left="820" w:hanging="360"/>
        <w:jc w:val="left"/>
      </w:pPr>
      <w:rPr>
        <w:rFonts w:ascii="Arial" w:eastAsia="Arial" w:hAnsi="Arial" w:cs="Arial" w:hint="default"/>
        <w:b/>
        <w:bCs/>
        <w:spacing w:val="0"/>
        <w:w w:val="100"/>
        <w:sz w:val="22"/>
        <w:szCs w:val="22"/>
      </w:rPr>
    </w:lvl>
    <w:lvl w:ilvl="1" w:tplc="16A63B36">
      <w:numFmt w:val="bullet"/>
      <w:lvlText w:val="•"/>
      <w:lvlJc w:val="left"/>
      <w:pPr>
        <w:ind w:left="1696" w:hanging="360"/>
      </w:pPr>
      <w:rPr>
        <w:rFonts w:hint="default"/>
      </w:rPr>
    </w:lvl>
    <w:lvl w:ilvl="2" w:tplc="12B29F64">
      <w:numFmt w:val="bullet"/>
      <w:lvlText w:val="•"/>
      <w:lvlJc w:val="left"/>
      <w:pPr>
        <w:ind w:left="2572" w:hanging="360"/>
      </w:pPr>
      <w:rPr>
        <w:rFonts w:hint="default"/>
      </w:rPr>
    </w:lvl>
    <w:lvl w:ilvl="3" w:tplc="6A12CD8A">
      <w:numFmt w:val="bullet"/>
      <w:lvlText w:val="•"/>
      <w:lvlJc w:val="left"/>
      <w:pPr>
        <w:ind w:left="3448" w:hanging="360"/>
      </w:pPr>
      <w:rPr>
        <w:rFonts w:hint="default"/>
      </w:rPr>
    </w:lvl>
    <w:lvl w:ilvl="4" w:tplc="DC0AE5AA">
      <w:numFmt w:val="bullet"/>
      <w:lvlText w:val="•"/>
      <w:lvlJc w:val="left"/>
      <w:pPr>
        <w:ind w:left="4324" w:hanging="360"/>
      </w:pPr>
      <w:rPr>
        <w:rFonts w:hint="default"/>
      </w:rPr>
    </w:lvl>
    <w:lvl w:ilvl="5" w:tplc="5A0CE312">
      <w:numFmt w:val="bullet"/>
      <w:lvlText w:val="•"/>
      <w:lvlJc w:val="left"/>
      <w:pPr>
        <w:ind w:left="5200" w:hanging="360"/>
      </w:pPr>
      <w:rPr>
        <w:rFonts w:hint="default"/>
      </w:rPr>
    </w:lvl>
    <w:lvl w:ilvl="6" w:tplc="E026C914">
      <w:numFmt w:val="bullet"/>
      <w:lvlText w:val="•"/>
      <w:lvlJc w:val="left"/>
      <w:pPr>
        <w:ind w:left="6076" w:hanging="360"/>
      </w:pPr>
      <w:rPr>
        <w:rFonts w:hint="default"/>
      </w:rPr>
    </w:lvl>
    <w:lvl w:ilvl="7" w:tplc="BBA2C03C">
      <w:numFmt w:val="bullet"/>
      <w:lvlText w:val="•"/>
      <w:lvlJc w:val="left"/>
      <w:pPr>
        <w:ind w:left="6952" w:hanging="360"/>
      </w:pPr>
      <w:rPr>
        <w:rFonts w:hint="default"/>
      </w:rPr>
    </w:lvl>
    <w:lvl w:ilvl="8" w:tplc="38D011E4">
      <w:numFmt w:val="bullet"/>
      <w:lvlText w:val="•"/>
      <w:lvlJc w:val="left"/>
      <w:pPr>
        <w:ind w:left="782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76ABD"/>
    <w:rsid w:val="00776ABD"/>
    <w:rsid w:val="00AB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5:docId w15:val="{589DF734-A0C0-44D8-A617-C02C1697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0" w:hanging="72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00" w:hanging="720"/>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www.ncbi.nlm.nih.gov/pmc/articles/PMC393466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cbi.nlm.nih.gov/pubmed/2458605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ms.gov/Research-Statistics-Data-and-Systems/Statistics-Trends-and-Reports/Dashboard/chronic-conditions-state/cc_state_dashboard.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ms.gov/Research-Statistics-Data-and-Systems/Statistics-Trends-and-Reports/Dashboard/chronic-conditions-state/cc_state_dashboard.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2785</Words>
  <Characters>16177</Characters>
  <Application>Microsoft Office Word</Application>
  <DocSecurity>0</DocSecurity>
  <Lines>300</Lines>
  <Paragraphs>62</Paragraphs>
  <ScaleCrop>false</ScaleCrop>
  <Company>CMS</Company>
  <LinksUpToDate>false</LinksUpToDate>
  <CharactersWithSpaces>18898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2018-07-23T16:07:00Z</dcterms:created>
  <dcterms:modified xsi:type="dcterms:W3CDTF">2018-07-23T20:41:00Z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2018-07-23T00:00:00Z</vt:filetime>
  </property>
</Properties>
</file>