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62" w:rsidRDefault="00A7534A">
      <w:pPr>
        <w:pStyle w:val="Heading2"/>
      </w:pPr>
      <w:r>
        <w:rPr>
          <w:color w:val="3785AD"/>
          <w:w w:val="110"/>
        </w:rPr>
        <w:t>Journal of Pain</w:t>
      </w:r>
      <w:r>
        <w:rPr>
          <w:color w:val="3785AD"/>
          <w:spacing w:val="-13"/>
          <w:w w:val="110"/>
        </w:rPr>
        <w:t xml:space="preserve"> </w:t>
      </w:r>
      <w:r>
        <w:rPr>
          <w:color w:val="3785AD"/>
          <w:w w:val="110"/>
        </w:rPr>
        <w:t>Research</w:t>
      </w:r>
    </w:p>
    <w:p w:rsidR="00A52362" w:rsidRDefault="00A52362">
      <w:pPr>
        <w:pStyle w:val="BodyText"/>
        <w:spacing w:before="10"/>
        <w:rPr>
          <w:rFonts w:ascii="Book Antiqua"/>
          <w:sz w:val="40"/>
        </w:rPr>
      </w:pPr>
    </w:p>
    <w:p w:rsidR="00A52362" w:rsidRDefault="00A7534A">
      <w:pPr>
        <w:ind w:left="1179"/>
        <w:rPr>
          <w:rFonts w:ascii="Gill Sans MT"/>
          <w:sz w:val="12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899792</wp:posOffset>
            </wp:positionH>
            <wp:positionV relativeFrom="paragraph">
              <wp:posOffset>-21845</wp:posOffset>
            </wp:positionV>
            <wp:extent cx="90563" cy="1357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3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B8BABC"/>
          <w:sz w:val="12"/>
        </w:rPr>
        <w:t>open Access Full Text Article</w:t>
      </w:r>
    </w:p>
    <w:p w:rsidR="00A52362" w:rsidRDefault="00A7534A">
      <w:pPr>
        <w:pStyle w:val="Heading2"/>
        <w:ind w:left="2414"/>
      </w:pPr>
      <w:r>
        <w:br w:type="column"/>
      </w:r>
      <w:hyperlink r:id="rId8">
        <w:r>
          <w:rPr>
            <w:color w:val="3785AD"/>
            <w:w w:val="110"/>
          </w:rPr>
          <w:t>Dove</w:t>
        </w:r>
        <w:r>
          <w:rPr>
            <w:color w:val="B8BABC"/>
            <w:w w:val="110"/>
          </w:rPr>
          <w:t>press</w:t>
        </w:r>
      </w:hyperlink>
    </w:p>
    <w:p w:rsidR="00A52362" w:rsidRDefault="00A7534A">
      <w:pPr>
        <w:spacing w:before="58"/>
        <w:ind w:left="956"/>
        <w:rPr>
          <w:rFonts w:ascii="Book Antiqua"/>
          <w:sz w:val="12"/>
        </w:rPr>
      </w:pPr>
      <w:r>
        <w:rPr>
          <w:rFonts w:ascii="Book Antiqua"/>
          <w:color w:val="B8BABC"/>
          <w:w w:val="115"/>
          <w:sz w:val="12"/>
        </w:rPr>
        <w:t>open access to scientific and medical research</w:t>
      </w:r>
    </w:p>
    <w:p w:rsidR="00A52362" w:rsidRDefault="00A52362">
      <w:pPr>
        <w:pStyle w:val="BodyText"/>
        <w:rPr>
          <w:rFonts w:ascii="Book Antiqua"/>
          <w:sz w:val="14"/>
        </w:rPr>
      </w:pPr>
    </w:p>
    <w:p w:rsidR="00A52362" w:rsidRDefault="00A7534A">
      <w:pPr>
        <w:pStyle w:val="BodyText"/>
        <w:spacing w:before="111"/>
        <w:ind w:left="2334"/>
        <w:rPr>
          <w:rFonts w:ascii="Gill Sans MT"/>
        </w:rPr>
      </w:pPr>
      <w:r>
        <w:rPr>
          <w:rFonts w:ascii="Gill Sans MT"/>
          <w:color w:val="231F20"/>
          <w:w w:val="110"/>
        </w:rPr>
        <w:t xml:space="preserve">E D i T </w:t>
      </w:r>
      <w:r>
        <w:rPr>
          <w:rFonts w:ascii="Gill Sans MT"/>
          <w:color w:val="231F20"/>
          <w:w w:val="140"/>
        </w:rPr>
        <w:t xml:space="preserve">o </w:t>
      </w:r>
      <w:r>
        <w:rPr>
          <w:rFonts w:ascii="Gill Sans MT"/>
          <w:color w:val="231F20"/>
          <w:w w:val="110"/>
        </w:rPr>
        <w:t xml:space="preserve">R i A </w:t>
      </w:r>
      <w:r>
        <w:rPr>
          <w:rFonts w:ascii="Gill Sans MT"/>
          <w:color w:val="231F20"/>
          <w:w w:val="205"/>
        </w:rPr>
        <w:t>l</w:t>
      </w:r>
    </w:p>
    <w:p w:rsidR="00A52362" w:rsidRDefault="00A52362">
      <w:pPr>
        <w:rPr>
          <w:rFonts w:ascii="Gill Sans MT"/>
        </w:rPr>
        <w:sectPr w:rsidR="00A52362">
          <w:footerReference w:type="default" r:id="rId9"/>
          <w:type w:val="continuous"/>
          <w:pgSz w:w="12240" w:h="15840"/>
          <w:pgMar w:top="760" w:right="0" w:bottom="0" w:left="460" w:header="720" w:footer="0" w:gutter="0"/>
          <w:cols w:num="2" w:space="720" w:equalWidth="0">
            <w:col w:w="3805" w:space="3255"/>
            <w:col w:w="4720"/>
          </w:cols>
        </w:sectPr>
      </w:pPr>
    </w:p>
    <w:p w:rsidR="00A52362" w:rsidRDefault="00A7534A">
      <w:pPr>
        <w:spacing w:before="46" w:line="242" w:lineRule="auto"/>
        <w:ind w:left="956" w:right="1704"/>
        <w:rPr>
          <w:rFonts w:ascii="Gill Sans MT"/>
          <w:sz w:val="4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23.5pt;margin-top:65.8pt;width:18.45pt;height:354.25pt;z-index:251659776;mso-position-horizontal-relative:page" filled="f" stroked="f">
            <v:textbox style="layout-flow:vertical;mso-layout-flow-alt:bottom-to-top" inset="0,0,0,0">
              <w:txbxContent>
                <w:p w:rsidR="00A52362" w:rsidRDefault="00A7534A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rFonts w:ascii="Gill Sans MT"/>
          <w:color w:val="231F20"/>
          <w:sz w:val="48"/>
        </w:rPr>
        <w:t>The MEDD myth: the impact of pseudoscience on pain research and prescribing-guideline development</w:t>
      </w:r>
    </w:p>
    <w:p w:rsidR="00A52362" w:rsidRDefault="00A52362">
      <w:pPr>
        <w:pStyle w:val="BodyText"/>
        <w:spacing w:before="1"/>
        <w:rPr>
          <w:rFonts w:ascii="Gill Sans MT"/>
          <w:sz w:val="17"/>
        </w:rPr>
      </w:pPr>
    </w:p>
    <w:p w:rsidR="00A52362" w:rsidRDefault="00A7534A">
      <w:pPr>
        <w:spacing w:before="100" w:line="266" w:lineRule="auto"/>
        <w:ind w:left="3963" w:right="3917"/>
        <w:rPr>
          <w:rFonts w:ascii="Gill Sans MT"/>
          <w:sz w:val="14"/>
        </w:rPr>
      </w:pPr>
      <w:r>
        <w:rPr>
          <w:rFonts w:ascii="Gill Sans MT"/>
          <w:color w:val="231F20"/>
          <w:sz w:val="14"/>
        </w:rPr>
        <w:t>This article was published in the following Dove Press journal: Journal of Pain Research</w:t>
      </w:r>
    </w:p>
    <w:p w:rsidR="00A52362" w:rsidRDefault="00A7534A">
      <w:pPr>
        <w:spacing w:line="162" w:lineRule="exact"/>
        <w:ind w:left="2216" w:right="5217"/>
        <w:jc w:val="center"/>
        <w:rPr>
          <w:rFonts w:ascii="Gill Sans MT"/>
          <w:sz w:val="14"/>
        </w:rPr>
      </w:pPr>
      <w:r>
        <w:rPr>
          <w:rFonts w:ascii="Gill Sans MT"/>
          <w:color w:val="231F20"/>
          <w:sz w:val="14"/>
        </w:rPr>
        <w:t>23 March 2016</w:t>
      </w:r>
    </w:p>
    <w:p w:rsidR="00A52362" w:rsidRDefault="00A7534A">
      <w:pPr>
        <w:spacing w:before="17"/>
        <w:ind w:left="3942" w:right="5216"/>
        <w:jc w:val="center"/>
        <w:rPr>
          <w:rFonts w:ascii="Gill Sans MT"/>
          <w:sz w:val="14"/>
        </w:rPr>
      </w:pPr>
      <w:r>
        <w:rPr>
          <w:rFonts w:ascii="Gill Sans MT"/>
          <w:color w:val="231F20"/>
          <w:sz w:val="14"/>
          <w:u w:val="single" w:color="231F20"/>
        </w:rPr>
        <w:t>Number of times this article has been viewed</w:t>
      </w:r>
    </w:p>
    <w:p w:rsidR="00A52362" w:rsidRDefault="00A7534A">
      <w:pPr>
        <w:pStyle w:val="BodyText"/>
        <w:spacing w:before="7"/>
        <w:rPr>
          <w:rFonts w:ascii="Gill Sans MT"/>
          <w:sz w:val="11"/>
        </w:rPr>
      </w:pPr>
      <w:r>
        <w:pict>
          <v:line id="_x0000_s2074" style="position:absolute;z-index:251657728;mso-wrap-distance-left:0;mso-wrap-distance-right:0;mso-position-horizontal-relative:page" from="221.15pt,8.95pt" to="558.15pt,8.95pt" strokecolor="#231f20" strokeweight=".5pt">
            <w10:wrap type="topAndBottom" anchorx="page"/>
          </v:line>
        </w:pict>
      </w:r>
    </w:p>
    <w:p w:rsidR="00A52362" w:rsidRDefault="00A52362">
      <w:pPr>
        <w:pStyle w:val="BodyText"/>
        <w:rPr>
          <w:rFonts w:ascii="Gill Sans MT"/>
          <w:sz w:val="6"/>
        </w:rPr>
      </w:pPr>
    </w:p>
    <w:p w:rsidR="00A52362" w:rsidRDefault="00A52362">
      <w:pPr>
        <w:rPr>
          <w:rFonts w:ascii="Gill Sans MT"/>
          <w:sz w:val="6"/>
        </w:rPr>
        <w:sectPr w:rsidR="00A52362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52362" w:rsidRDefault="00A7534A">
      <w:pPr>
        <w:pStyle w:val="Heading3"/>
        <w:spacing w:before="68"/>
        <w:rPr>
          <w:sz w:val="13"/>
        </w:rPr>
      </w:pPr>
      <w:r>
        <w:rPr>
          <w:color w:val="231F20"/>
        </w:rPr>
        <w:t>Jeffrey Fudin</w:t>
      </w:r>
      <w:r>
        <w:rPr>
          <w:color w:val="231F20"/>
          <w:position w:val="7"/>
          <w:sz w:val="13"/>
        </w:rPr>
        <w:t>1</w:t>
      </w:r>
    </w:p>
    <w:p w:rsidR="00A52362" w:rsidRDefault="00A7534A">
      <w:pPr>
        <w:spacing w:before="25" w:line="264" w:lineRule="auto"/>
        <w:ind w:left="956"/>
        <w:rPr>
          <w:rFonts w:ascii="Gill Sans MT"/>
          <w:sz w:val="13"/>
        </w:rPr>
      </w:pPr>
      <w:r>
        <w:rPr>
          <w:rFonts w:ascii="Gill Sans MT"/>
          <w:color w:val="231F20"/>
        </w:rPr>
        <w:t>Jacqueline Pratt Cleary</w:t>
      </w:r>
      <w:r>
        <w:rPr>
          <w:rFonts w:ascii="Gill Sans MT"/>
          <w:color w:val="231F20"/>
          <w:position w:val="7"/>
          <w:sz w:val="13"/>
        </w:rPr>
        <w:t xml:space="preserve">2 </w:t>
      </w:r>
      <w:r>
        <w:rPr>
          <w:rFonts w:ascii="Gill Sans MT"/>
          <w:color w:val="231F20"/>
        </w:rPr>
        <w:t>Michael E Schatman</w:t>
      </w:r>
      <w:r>
        <w:rPr>
          <w:rFonts w:ascii="Gill Sans MT"/>
          <w:color w:val="231F20"/>
          <w:position w:val="7"/>
          <w:sz w:val="13"/>
        </w:rPr>
        <w:t>3</w:t>
      </w:r>
    </w:p>
    <w:p w:rsidR="00A52362" w:rsidRDefault="00A7534A">
      <w:pPr>
        <w:spacing w:before="105"/>
        <w:ind w:left="956"/>
        <w:rPr>
          <w:rFonts w:ascii="Gill Sans MT"/>
          <w:sz w:val="16"/>
        </w:rPr>
      </w:pPr>
      <w:r>
        <w:rPr>
          <w:rFonts w:ascii="Gill Sans MT"/>
          <w:color w:val="231F20"/>
          <w:position w:val="5"/>
          <w:sz w:val="9"/>
        </w:rPr>
        <w:t>1</w:t>
      </w:r>
      <w:r>
        <w:rPr>
          <w:rFonts w:ascii="Gill Sans MT"/>
          <w:color w:val="231F20"/>
          <w:sz w:val="16"/>
        </w:rPr>
        <w:t>Western New England University</w:t>
      </w:r>
    </w:p>
    <w:p w:rsidR="00A52362" w:rsidRDefault="00A7534A">
      <w:pPr>
        <w:spacing w:before="4" w:line="244" w:lineRule="auto"/>
        <w:ind w:left="956" w:right="-12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 xml:space="preserve">College of Pharmacy, Springfield, MA, </w:t>
      </w:r>
      <w:r>
        <w:rPr>
          <w:rFonts w:ascii="Gill Sans MT"/>
          <w:color w:val="231F20"/>
          <w:position w:val="5"/>
          <w:sz w:val="9"/>
        </w:rPr>
        <w:t>2</w:t>
      </w:r>
      <w:r>
        <w:rPr>
          <w:rFonts w:ascii="Gill Sans MT"/>
          <w:color w:val="231F20"/>
          <w:sz w:val="16"/>
        </w:rPr>
        <w:t xml:space="preserve">Stratton VA Medical Center, Albany, NY, </w:t>
      </w:r>
      <w:r>
        <w:rPr>
          <w:rFonts w:ascii="Gill Sans MT"/>
          <w:color w:val="231F20"/>
          <w:position w:val="5"/>
          <w:sz w:val="9"/>
        </w:rPr>
        <w:t>3</w:t>
      </w:r>
      <w:r>
        <w:rPr>
          <w:rFonts w:ascii="Gill Sans MT"/>
          <w:color w:val="231F20"/>
          <w:sz w:val="16"/>
        </w:rPr>
        <w:t>US Pain Foundation, Bellevue, WA, USA</w:t>
      </w:r>
    </w:p>
    <w:p w:rsidR="00A52362" w:rsidRDefault="00A7534A">
      <w:pPr>
        <w:pStyle w:val="BodyText"/>
        <w:spacing w:before="90" w:line="292" w:lineRule="auto"/>
        <w:ind w:left="334" w:right="1071"/>
        <w:jc w:val="both"/>
        <w:rPr>
          <w:sz w:val="11"/>
        </w:rPr>
      </w:pPr>
      <w:r>
        <w:br w:type="column"/>
      </w:r>
      <w:r>
        <w:rPr>
          <w:color w:val="231F20"/>
        </w:rPr>
        <w:t xml:space="preserve">With the </w:t>
      </w:r>
      <w:r>
        <w:rPr>
          <w:color w:val="231F20"/>
          <w:spacing w:val="2"/>
        </w:rPr>
        <w:t xml:space="preserve">opioid-misuse </w:t>
      </w:r>
      <w:r>
        <w:rPr>
          <w:color w:val="231F20"/>
        </w:rPr>
        <w:t xml:space="preserve">and </w:t>
      </w:r>
      <w:r>
        <w:rPr>
          <w:color w:val="231F20"/>
          <w:spacing w:val="2"/>
        </w:rPr>
        <w:t xml:space="preserve">-abuse </w:t>
      </w:r>
      <w:r>
        <w:rPr>
          <w:color w:val="231F20"/>
        </w:rPr>
        <w:t xml:space="preserve">problem on the </w:t>
      </w:r>
      <w:r>
        <w:rPr>
          <w:color w:val="231F20"/>
          <w:spacing w:val="2"/>
        </w:rPr>
        <w:t xml:space="preserve">rise, pain practitioners </w:t>
      </w:r>
      <w:r>
        <w:rPr>
          <w:color w:val="231F20"/>
        </w:rPr>
        <w:t>and lawmakers are scrambling for strategies to help mitigate opioid risks. Approaches include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opioid-treatment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agreements,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urine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testing,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prescription-monitoring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pro- grams,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assorted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validated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risk-assess</w:t>
      </w:r>
      <w:r>
        <w:rPr>
          <w:color w:val="231F20"/>
        </w:rPr>
        <w:t>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abuse/misuse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opioid-induced respiratory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depression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(OIRD),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biopsychosocial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support,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strategies.</w:t>
      </w:r>
      <w:r>
        <w:rPr>
          <w:color w:val="231F20"/>
          <w:position w:val="7"/>
          <w:sz w:val="11"/>
        </w:rPr>
        <w:t>1–3</w:t>
      </w:r>
      <w:r>
        <w:rPr>
          <w:color w:val="231F20"/>
          <w:spacing w:val="-12"/>
          <w:position w:val="7"/>
          <w:sz w:val="11"/>
        </w:rPr>
        <w:t xml:space="preserve"> </w:t>
      </w:r>
      <w:r>
        <w:rPr>
          <w:color w:val="231F20"/>
        </w:rPr>
        <w:t xml:space="preserve">Nono- pioid pain therapies should be considered and maximized prior to initiating opioid treatment;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in some cases opioids are the optimal choice for both noncancer and cancer-related pain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syndromes.</w:t>
      </w:r>
      <w:r>
        <w:rPr>
          <w:color w:val="231F20"/>
          <w:position w:val="7"/>
          <w:sz w:val="11"/>
        </w:rPr>
        <w:t>4</w:t>
      </w:r>
    </w:p>
    <w:p w:rsidR="00A52362" w:rsidRDefault="00A7534A">
      <w:pPr>
        <w:pStyle w:val="BodyText"/>
        <w:spacing w:before="1" w:line="292" w:lineRule="auto"/>
        <w:ind w:left="334" w:right="1073" w:firstLine="283"/>
        <w:jc w:val="both"/>
      </w:pPr>
      <w:r>
        <w:rPr>
          <w:color w:val="231F20"/>
        </w:rPr>
        <w:t>Aside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curtail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opioid-associated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risks,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pro- fessional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literature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ubiquitously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employs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morphine-equivalent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daily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(MEDD)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 other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acronyms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escalating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opioid dose.</w:t>
      </w:r>
      <w:r>
        <w:rPr>
          <w:color w:val="231F20"/>
          <w:position w:val="7"/>
          <w:sz w:val="11"/>
        </w:rPr>
        <w:t>1,4,5</w:t>
      </w:r>
      <w:r>
        <w:rPr>
          <w:color w:val="231F20"/>
          <w:spacing w:val="-5"/>
          <w:position w:val="7"/>
          <w:sz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maneuver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frequently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endorsed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avert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OIRD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opioid-dose reduction measured </w:t>
      </w:r>
      <w:r>
        <w:rPr>
          <w:color w:val="231F20"/>
          <w:spacing w:val="-3"/>
        </w:rPr>
        <w:t xml:space="preserve">by </w:t>
      </w:r>
      <w:r>
        <w:rPr>
          <w:color w:val="231F20"/>
        </w:rPr>
        <w:t>MEDD.</w:t>
      </w:r>
      <w:r>
        <w:rPr>
          <w:color w:val="231F20"/>
          <w:position w:val="7"/>
          <w:sz w:val="11"/>
        </w:rPr>
        <w:t xml:space="preserve">6–8 </w:t>
      </w:r>
      <w:r>
        <w:rPr>
          <w:color w:val="231F20"/>
        </w:rPr>
        <w:t xml:space="preserve">Since </w:t>
      </w:r>
      <w:r>
        <w:rPr>
          <w:color w:val="231F20"/>
          <w:spacing w:val="-3"/>
        </w:rPr>
        <w:t xml:space="preserve">potency, </w:t>
      </w:r>
      <w:r>
        <w:rPr>
          <w:color w:val="231F20"/>
        </w:rPr>
        <w:t>receptor-binding affinity, physical tolerance, and various pharmacokinetic attributes differ among opioids, the concept 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employed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justify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transitioning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currently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prescribed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 one or more opioid “equivalents”.</w:t>
      </w:r>
      <w:r>
        <w:rPr>
          <w:color w:val="231F20"/>
          <w:position w:val="7"/>
          <w:sz w:val="11"/>
        </w:rPr>
        <w:t xml:space="preserve">9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the defi</w:t>
      </w:r>
      <w:r>
        <w:rPr>
          <w:color w:val="231F20"/>
        </w:rPr>
        <w:t>ned daily dosage (DDD) of one opioid does not necessarily exhibit the same effects of the DDD of another opioid. This distinction then creates a problem clinically when opioid consumption is being considered. Svedsen et al,</w:t>
      </w:r>
      <w:r>
        <w:rPr>
          <w:color w:val="231F20"/>
          <w:position w:val="7"/>
          <w:sz w:val="11"/>
        </w:rPr>
        <w:t xml:space="preserve">9  </w:t>
      </w:r>
      <w:r>
        <w:rPr>
          <w:color w:val="231F20"/>
        </w:rPr>
        <w:t>for example, conducted an anal</w:t>
      </w:r>
      <w:r>
        <w:rPr>
          <w:color w:val="231F20"/>
        </w:rPr>
        <w:t xml:space="preserve">ysis comparing DDD  and oral morphine equivalent (OMEQ). It should be noted,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that due to the variations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equivalence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calculators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numerous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potency- </w:t>
      </w:r>
      <w:r>
        <w:rPr>
          <w:color w:val="231F20"/>
          <w:spacing w:val="-3"/>
        </w:rPr>
        <w:t>equivalent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estimators,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were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several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limitations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 xml:space="preserve">OMEQ. </w:t>
      </w:r>
      <w:r>
        <w:rPr>
          <w:color w:val="231F20"/>
        </w:rPr>
        <w:t xml:space="preserve">The authors excluded methadone altogether, due to conversion issues. Nevertheless, methadone is included precipitously throughout the literature as part of </w:t>
      </w:r>
      <w:r>
        <w:rPr>
          <w:color w:val="231F20"/>
          <w:spacing w:val="-3"/>
        </w:rPr>
        <w:t xml:space="preserve">MEDD, </w:t>
      </w:r>
      <w:r>
        <w:rPr>
          <w:color w:val="231F20"/>
        </w:rPr>
        <w:t>and has also been attributed to an elevated risk level aside from its cal</w:t>
      </w:r>
      <w:r>
        <w:rPr>
          <w:color w:val="231F20"/>
        </w:rPr>
        <w:t xml:space="preserve">culated </w:t>
      </w:r>
      <w:r>
        <w:rPr>
          <w:color w:val="231F20"/>
          <w:spacing w:val="-3"/>
        </w:rPr>
        <w:t>MEDD.</w:t>
      </w:r>
      <w:r>
        <w:rPr>
          <w:color w:val="231F20"/>
          <w:spacing w:val="-3"/>
          <w:position w:val="7"/>
          <w:sz w:val="11"/>
        </w:rPr>
        <w:t xml:space="preserve">8 </w:t>
      </w:r>
      <w:r>
        <w:rPr>
          <w:color w:val="231F20"/>
        </w:rPr>
        <w:t>Svedsen et al determined that the range of equianalgesic ratios varies dramatically between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opioids.</w:t>
      </w:r>
      <w:r>
        <w:rPr>
          <w:color w:val="231F20"/>
          <w:position w:val="7"/>
          <w:sz w:val="11"/>
        </w:rPr>
        <w:t>9</w:t>
      </w:r>
      <w:r>
        <w:rPr>
          <w:color w:val="231F20"/>
          <w:spacing w:val="-4"/>
          <w:position w:val="7"/>
          <w:sz w:val="11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equivalents,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fen- </w:t>
      </w:r>
      <w:r>
        <w:rPr>
          <w:color w:val="231F20"/>
          <w:spacing w:val="-5"/>
        </w:rPr>
        <w:t xml:space="preserve">tanyl’s </w:t>
      </w:r>
      <w:r>
        <w:rPr>
          <w:color w:val="231F20"/>
        </w:rPr>
        <w:t>conversion ranged from 68 to 150 mg, and buprenorphine ranged fro</w:t>
      </w:r>
      <w:r>
        <w:rPr>
          <w:color w:val="231F20"/>
        </w:rPr>
        <w:t>m 33.3 to 60 mg. The authors demonstrated several of the concerns with variations in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using</w:t>
      </w:r>
    </w:p>
    <w:p w:rsidR="00A52362" w:rsidRDefault="00A52362">
      <w:pPr>
        <w:spacing w:line="292" w:lineRule="auto"/>
        <w:jc w:val="both"/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589" w:space="40"/>
            <w:col w:w="8151"/>
          </w:cols>
        </w:sectPr>
      </w:pPr>
    </w:p>
    <w:p w:rsidR="00A52362" w:rsidRDefault="00A7534A">
      <w:pPr>
        <w:pStyle w:val="BodyText"/>
        <w:tabs>
          <w:tab w:val="left" w:pos="3678"/>
          <w:tab w:val="left" w:pos="3962"/>
        </w:tabs>
        <w:spacing w:before="1"/>
        <w:ind w:left="956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  <w:t xml:space="preserve">OMEQ, and raised the question of </w:t>
      </w:r>
      <w:r>
        <w:rPr>
          <w:color w:val="231F20"/>
          <w:spacing w:val="-4"/>
        </w:rPr>
        <w:t xml:space="preserve">why </w:t>
      </w:r>
      <w:r>
        <w:rPr>
          <w:color w:val="231F20"/>
        </w:rPr>
        <w:t>OMEQ is even the standard conversion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cited</w:t>
      </w:r>
    </w:p>
    <w:p w:rsidR="00A52362" w:rsidRDefault="00A52362">
      <w:pPr>
        <w:sectPr w:rsidR="00A52362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52362" w:rsidRDefault="00A7534A">
      <w:pPr>
        <w:spacing w:before="77" w:line="244" w:lineRule="auto"/>
        <w:ind w:left="957" w:right="-16" w:hanging="1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Correspondence: Michael E Schatman CPE</w:t>
      </w:r>
      <w:r>
        <w:rPr>
          <w:rFonts w:ascii="Gill Sans MT"/>
          <w:color w:val="231F20"/>
          <w:spacing w:val="-2"/>
          <w:sz w:val="16"/>
        </w:rPr>
        <w:t xml:space="preserve"> </w:t>
      </w:r>
      <w:r>
        <w:rPr>
          <w:rFonts w:ascii="Gill Sans MT"/>
          <w:color w:val="231F20"/>
          <w:sz w:val="16"/>
        </w:rPr>
        <w:t>1601,</w:t>
      </w:r>
      <w:r>
        <w:rPr>
          <w:rFonts w:ascii="Gill Sans MT"/>
          <w:color w:val="231F20"/>
          <w:spacing w:val="-18"/>
          <w:sz w:val="16"/>
        </w:rPr>
        <w:t xml:space="preserve"> </w:t>
      </w:r>
      <w:r>
        <w:rPr>
          <w:rFonts w:ascii="Gill Sans MT"/>
          <w:color w:val="231F20"/>
          <w:sz w:val="16"/>
        </w:rPr>
        <w:t>114th</w:t>
      </w:r>
      <w:r>
        <w:rPr>
          <w:rFonts w:ascii="Gill Sans MT"/>
          <w:color w:val="231F20"/>
          <w:spacing w:val="-19"/>
          <w:sz w:val="16"/>
        </w:rPr>
        <w:t xml:space="preserve"> </w:t>
      </w:r>
      <w:r>
        <w:rPr>
          <w:rFonts w:ascii="Gill Sans MT"/>
          <w:color w:val="231F20"/>
          <w:sz w:val="16"/>
        </w:rPr>
        <w:t>Avenue</w:t>
      </w:r>
      <w:r>
        <w:rPr>
          <w:rFonts w:ascii="Gill Sans MT"/>
          <w:color w:val="231F20"/>
          <w:spacing w:val="-2"/>
          <w:sz w:val="16"/>
        </w:rPr>
        <w:t xml:space="preserve"> </w:t>
      </w:r>
      <w:r>
        <w:rPr>
          <w:rFonts w:ascii="Gill Sans MT"/>
          <w:color w:val="231F20"/>
          <w:sz w:val="16"/>
        </w:rPr>
        <w:t>SE,</w:t>
      </w:r>
      <w:r>
        <w:rPr>
          <w:rFonts w:ascii="Gill Sans MT"/>
          <w:color w:val="231F20"/>
          <w:spacing w:val="-18"/>
          <w:sz w:val="16"/>
        </w:rPr>
        <w:t xml:space="preserve"> </w:t>
      </w:r>
      <w:r>
        <w:rPr>
          <w:rFonts w:ascii="Gill Sans MT"/>
          <w:color w:val="231F20"/>
          <w:sz w:val="16"/>
        </w:rPr>
        <w:t>Suite</w:t>
      </w:r>
      <w:r>
        <w:rPr>
          <w:rFonts w:ascii="Gill Sans MT"/>
          <w:color w:val="231F20"/>
          <w:spacing w:val="-2"/>
          <w:sz w:val="16"/>
        </w:rPr>
        <w:t xml:space="preserve"> </w:t>
      </w:r>
      <w:r>
        <w:rPr>
          <w:rFonts w:ascii="Gill Sans MT"/>
          <w:color w:val="231F20"/>
          <w:sz w:val="16"/>
        </w:rPr>
        <w:t xml:space="preserve">100, Bellevue,Washington, USA 98004 </w:t>
      </w:r>
      <w:hyperlink r:id="rId11">
        <w:r>
          <w:rPr>
            <w:rFonts w:ascii="Gill Sans MT"/>
            <w:color w:val="231F20"/>
            <w:sz w:val="16"/>
          </w:rPr>
          <w:t>Email</w:t>
        </w:r>
        <w:r>
          <w:rPr>
            <w:rFonts w:ascii="Gill Sans MT"/>
            <w:color w:val="231F20"/>
            <w:spacing w:val="-3"/>
            <w:sz w:val="16"/>
          </w:rPr>
          <w:t xml:space="preserve"> </w:t>
        </w:r>
        <w:r>
          <w:rPr>
            <w:rFonts w:ascii="Gill Sans MT"/>
            <w:color w:val="231F20"/>
            <w:sz w:val="16"/>
          </w:rPr>
          <w:t>headdock@comcast.net</w:t>
        </w:r>
      </w:hyperlink>
    </w:p>
    <w:p w:rsidR="00A52362" w:rsidRDefault="00A7534A">
      <w:pPr>
        <w:pStyle w:val="BodyText"/>
        <w:spacing w:before="49"/>
        <w:ind w:left="481"/>
      </w:pPr>
      <w:r>
        <w:br w:type="column"/>
      </w:r>
      <w:r>
        <w:rPr>
          <w:color w:val="231F20"/>
        </w:rPr>
        <w:t>by the medical literature and clinicians.</w:t>
      </w:r>
    </w:p>
    <w:p w:rsidR="00A52362" w:rsidRDefault="00A7534A">
      <w:pPr>
        <w:pStyle w:val="BodyText"/>
        <w:spacing w:before="49" w:line="292" w:lineRule="auto"/>
        <w:ind w:left="481" w:right="998" w:firstLine="283"/>
      </w:pPr>
      <w:r>
        <w:rPr>
          <w:color w:val="231F20"/>
        </w:rPr>
        <w:t xml:space="preserve">Considering the plethora of literature that relies on MEDD to assign opioid and </w:t>
      </w:r>
      <w:r>
        <w:rPr>
          <w:color w:val="231F20"/>
        </w:rPr>
        <w:t>public health risks, as well as to study various opioid-prescribing trends, we question</w:t>
      </w:r>
    </w:p>
    <w:p w:rsidR="00A52362" w:rsidRDefault="00A52362">
      <w:pPr>
        <w:spacing w:line="292" w:lineRule="auto"/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442" w:space="40"/>
            <w:col w:w="8298"/>
          </w:cols>
        </w:sectPr>
      </w:pPr>
    </w:p>
    <w:p w:rsidR="00A52362" w:rsidRDefault="00A52362">
      <w:pPr>
        <w:pStyle w:val="BodyText"/>
      </w:pPr>
    </w:p>
    <w:p w:rsidR="00A52362" w:rsidRDefault="00A52362">
      <w:pPr>
        <w:pStyle w:val="BodyText"/>
        <w:spacing w:before="10"/>
        <w:rPr>
          <w:sz w:val="18"/>
        </w:rPr>
      </w:pPr>
    </w:p>
    <w:p w:rsidR="00A52362" w:rsidRDefault="00A7534A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2" style="width:487.8pt;height:.5pt;mso-position-horizontal-relative:char;mso-position-vertical-relative:line" coordsize="9756,10">
            <v:line id="_x0000_s2073" style="position:absolute" from="5,5" to="9751,5" strokecolor="#231f20" strokeweight=".5pt"/>
            <w10:wrap type="none"/>
            <w10:anchorlock/>
          </v:group>
        </w:pict>
      </w:r>
    </w:p>
    <w:p w:rsidR="00A52362" w:rsidRDefault="00A52362">
      <w:pPr>
        <w:spacing w:line="20" w:lineRule="exact"/>
        <w:rPr>
          <w:sz w:val="2"/>
        </w:rPr>
        <w:sectPr w:rsidR="00A52362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52362" w:rsidRDefault="00A7534A">
      <w:pPr>
        <w:spacing w:before="27"/>
        <w:ind w:left="956"/>
        <w:rPr>
          <w:rFonts w:ascii="Gill Sans MT"/>
          <w:sz w:val="10"/>
        </w:rPr>
      </w:pP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12">
        <w:r>
          <w:rPr>
            <w:rFonts w:ascii="Gill Sans MT"/>
            <w:color w:val="B8BABC"/>
            <w:sz w:val="10"/>
          </w:rPr>
          <w:t>www.dovepress.com</w:t>
        </w:r>
      </w:hyperlink>
    </w:p>
    <w:p w:rsidR="00A52362" w:rsidRDefault="00A7534A">
      <w:pPr>
        <w:spacing w:before="14"/>
        <w:ind w:left="930"/>
        <w:rPr>
          <w:rFonts w:ascii="Gill Sans MT" w:hAnsi="Gill Sans MT"/>
          <w:sz w:val="16"/>
        </w:rPr>
      </w:pPr>
      <w:r>
        <w:br w:type="column"/>
      </w:r>
      <w:r>
        <w:rPr>
          <w:rFonts w:ascii="Gill Sans MT" w:hAnsi="Gill Sans MT"/>
          <w:color w:val="231F20"/>
          <w:sz w:val="16"/>
        </w:rPr>
        <w:t>Journal of Pain Research 2016:9</w:t>
      </w:r>
      <w:r>
        <w:rPr>
          <w:rFonts w:ascii="Gill Sans MT" w:hAnsi="Gill Sans MT"/>
          <w:color w:val="231F20"/>
          <w:spacing w:val="-11"/>
          <w:sz w:val="16"/>
        </w:rPr>
        <w:t xml:space="preserve"> </w:t>
      </w:r>
      <w:r>
        <w:rPr>
          <w:rFonts w:ascii="Gill Sans MT" w:hAnsi="Gill Sans MT"/>
          <w:color w:val="231F20"/>
          <w:sz w:val="16"/>
        </w:rPr>
        <w:t>153–156</w:t>
      </w:r>
    </w:p>
    <w:p w:rsidR="00A52362" w:rsidRDefault="00A7534A">
      <w:pPr>
        <w:spacing w:before="3" w:line="206" w:lineRule="exact"/>
        <w:ind w:left="938" w:right="1055"/>
        <w:jc w:val="center"/>
        <w:rPr>
          <w:rFonts w:ascii="Gill Sans MT"/>
          <w:b/>
          <w:sz w:val="20"/>
        </w:rPr>
      </w:pPr>
      <w:r>
        <w:br w:type="column"/>
      </w:r>
      <w:r>
        <w:rPr>
          <w:rFonts w:ascii="Gill Sans MT"/>
          <w:b/>
          <w:color w:val="231F20"/>
          <w:sz w:val="20"/>
        </w:rPr>
        <w:t>153</w:t>
      </w:r>
    </w:p>
    <w:p w:rsidR="00A52362" w:rsidRDefault="00A52362">
      <w:pPr>
        <w:spacing w:line="206" w:lineRule="exact"/>
        <w:jc w:val="center"/>
        <w:rPr>
          <w:rFonts w:ascii="Gill Sans MT"/>
          <w:sz w:val="20"/>
        </w:rPr>
        <w:sectPr w:rsidR="00A52362">
          <w:type w:val="continuous"/>
          <w:pgSz w:w="12240" w:h="15840"/>
          <w:pgMar w:top="760" w:right="0" w:bottom="0" w:left="460" w:header="720" w:footer="720" w:gutter="0"/>
          <w:cols w:num="3" w:space="720" w:equalWidth="0">
            <w:col w:w="2993" w:space="40"/>
            <w:col w:w="3582" w:space="2800"/>
            <w:col w:w="2365"/>
          </w:cols>
        </w:sectPr>
      </w:pPr>
    </w:p>
    <w:p w:rsidR="00A52362" w:rsidRDefault="00A7534A">
      <w:pPr>
        <w:spacing w:before="1"/>
        <w:ind w:left="936" w:right="936"/>
        <w:jc w:val="center"/>
        <w:rPr>
          <w:rFonts w:ascii="Book Antiqua"/>
          <w:sz w:val="12"/>
        </w:rPr>
      </w:pPr>
      <w:hyperlink r:id="rId13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A52362" w:rsidRDefault="00A7534A">
      <w:pPr>
        <w:spacing w:before="78"/>
        <w:ind w:left="956"/>
        <w:rPr>
          <w:rFonts w:ascii="Gill Sans MT"/>
          <w:sz w:val="10"/>
        </w:rPr>
      </w:pPr>
      <w:hyperlink r:id="rId14">
        <w:r>
          <w:rPr>
            <w:rFonts w:ascii="Gill Sans MT"/>
            <w:b/>
            <w:color w:val="808285"/>
            <w:sz w:val="10"/>
          </w:rPr>
          <w:t>http:</w:t>
        </w:r>
        <w:r>
          <w:rPr>
            <w:rFonts w:ascii="Gill Sans MT"/>
            <w:color w:val="B8BABC"/>
            <w:sz w:val="10"/>
          </w:rPr>
          <w:t>//dx.doi.org/10.2147/JPR.S107794</w:t>
        </w:r>
      </w:hyperlink>
    </w:p>
    <w:p w:rsidR="00A52362" w:rsidRDefault="00A7534A">
      <w:pPr>
        <w:spacing w:before="33" w:line="130" w:lineRule="exact"/>
        <w:ind w:left="1798" w:right="1128" w:hanging="2"/>
        <w:rPr>
          <w:rFonts w:ascii="Gill Sans MT Condensed" w:hAnsi="Gill Sans MT Condensed"/>
          <w:sz w:val="12"/>
        </w:rPr>
      </w:pPr>
      <w:r>
        <w:br w:type="column"/>
      </w:r>
      <w:r>
        <w:rPr>
          <w:rFonts w:ascii="Gill Sans MT Condensed" w:hAnsi="Gill Sans MT Condensed"/>
          <w:color w:val="231F20"/>
          <w:sz w:val="12"/>
        </w:rPr>
        <w:t>©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2016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Fudin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et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al.</w:t>
      </w:r>
      <w:r>
        <w:rPr>
          <w:rFonts w:ascii="Gill Sans MT Condensed" w:hAns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This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work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is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published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and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licensed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pacing w:val="-3"/>
          <w:sz w:val="12"/>
        </w:rPr>
        <w:t>by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Dove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Medical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Press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Limited.</w:t>
      </w:r>
      <w:r>
        <w:rPr>
          <w:rFonts w:ascii="Gill Sans MT Condensed" w:hAns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full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terms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of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this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license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are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pacing w:val="-2"/>
          <w:sz w:val="12"/>
        </w:rPr>
        <w:t>available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at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hyperlink r:id="rId15">
        <w:r>
          <w:rPr>
            <w:rFonts w:ascii="Gill Sans MT Condensed" w:hAnsi="Gill Sans MT Condensed"/>
            <w:color w:val="231F20"/>
            <w:sz w:val="12"/>
          </w:rPr>
          <w:t>https://www.dovepress.com/terms.</w:t>
        </w:r>
      </w:hyperlink>
      <w:r>
        <w:rPr>
          <w:rFonts w:ascii="Gill Sans MT Condensed" w:hAnsi="Gill Sans MT Condensed"/>
          <w:color w:val="231F20"/>
          <w:sz w:val="12"/>
        </w:rPr>
        <w:t xml:space="preserve"> </w:t>
      </w:r>
      <w:hyperlink r:id="rId16">
        <w:r>
          <w:rPr>
            <w:rFonts w:ascii="Gill Sans MT Condensed" w:hAnsi="Gill Sans MT Condensed"/>
            <w:color w:val="231F20"/>
            <w:sz w:val="12"/>
          </w:rPr>
          <w:t>php</w:t>
        </w:r>
      </w:hyperlink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and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incorporate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Creative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Commons</w:t>
      </w:r>
      <w:r>
        <w:rPr>
          <w:rFonts w:ascii="Gill Sans MT Condensed" w:hAns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Attribution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–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Non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Commercial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(unported,</w:t>
      </w:r>
      <w:r>
        <w:rPr>
          <w:rFonts w:ascii="Gill Sans MT Condensed" w:hAnsi="Gill Sans MT Condensed"/>
          <w:color w:val="231F20"/>
          <w:spacing w:val="-20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v3.0)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License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pacing w:val="-3"/>
          <w:sz w:val="12"/>
        </w:rPr>
        <w:t>(</w:t>
      </w:r>
      <w:hyperlink r:id="rId17">
        <w:r>
          <w:rPr>
            <w:rFonts w:ascii="Gill Sans MT Condensed" w:hAnsi="Gill Sans MT Condensed"/>
            <w:color w:val="231F20"/>
            <w:spacing w:val="-3"/>
            <w:sz w:val="12"/>
          </w:rPr>
          <w:t>http://creativecommons.org/licenses/by-nc/3.0/</w:t>
        </w:r>
      </w:hyperlink>
      <w:r>
        <w:rPr>
          <w:rFonts w:ascii="Gill Sans MT Condensed" w:hAnsi="Gill Sans MT Condensed"/>
          <w:color w:val="231F20"/>
          <w:spacing w:val="-3"/>
          <w:sz w:val="12"/>
        </w:rPr>
        <w:t>).</w:t>
      </w:r>
      <w:r>
        <w:rPr>
          <w:rFonts w:ascii="Gill Sans MT Condensed" w:hAnsi="Gill Sans MT Condensed"/>
          <w:color w:val="231F20"/>
          <w:spacing w:val="-20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By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accessing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work</w:t>
      </w:r>
    </w:p>
    <w:p w:rsidR="00A52362" w:rsidRDefault="00A7534A">
      <w:pPr>
        <w:spacing w:line="130" w:lineRule="exact"/>
        <w:ind w:left="956" w:right="1128"/>
        <w:rPr>
          <w:rFonts w:ascii="Gill Sans MT Condensed"/>
          <w:sz w:val="12"/>
        </w:rPr>
      </w:pPr>
      <w:r>
        <w:pict>
          <v:group id="_x0000_s2061" style="position:absolute;left:0;text-align:left;margin-left:221.05pt;margin-top:-14pt;width:39.45pt;height:13.7pt;z-index:251658752;mso-position-horizontal-relative:page" coordorigin="4421,-280" coordsize="789,274">
            <v:rect id="_x0000_s2071" style="position:absolute;left:4427;top:-255;width:776;height:244" fillcolor="#aab2ab" stroked="f"/>
            <v:line id="_x0000_s2070" style="position:absolute" from="4427,-261" to="5203,-261" strokecolor="#aab2ab" strokeweight=".6pt"/>
            <v:line id="_x0000_s2069" style="position:absolute" from="4427,-271" to="5203,-271" strokecolor="#aab2ab" strokeweight=".4pt"/>
            <v:line id="_x0000_s2068" style="position:absolute" from="4428,-276" to="5005,-276" strokecolor="#aab2ab" strokeweight=".1pt"/>
            <v:shape id="_x0000_s2067" style="position:absolute;left:5194;top:-277;width:10;height:2" coordorigin="5194,-277" coordsize="10,2" path="m5203,-277r-9,2l5203,-275r,-2xe" fillcolor="#aab2a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6" type="#_x0000_t75" style="position:absolute;left:4457;top:-254;width:204;height:204">
              <v:imagedata r:id="rId18" o:title=""/>
            </v:shape>
            <v:shape id="_x0000_s2065" style="position:absolute;left:4423;top:-280;width:782;height:274" coordorigin="4423,-280" coordsize="782,274" o:spt="100" adj="0,,0" path="m5198,-280r-768,l4423,-273r,266l4424,-6r779,l5205,-7r,-21l4559,-28r-31,-4l4499,-44r-23,-19l4458,-88r-28,l4430,-269r3,-4l5205,-273r,l5198,-280xm5205,-273r-10,l5198,-269r,181l4660,-88r-18,25l4619,-44r-29,12l4559,-28r646,l5205,-273xe" fillcolor="#010202" stroked="f">
              <v:stroke joinstyle="round"/>
              <v:formulas/>
              <v:path arrowok="t" o:connecttype="segments"/>
            </v:shape>
            <v:shape id="_x0000_s2064" style="position:absolute;left:4794;top:-67;width:267;height:46" coordorigin="4794,-67" coordsize="267,46" o:spt="100" adj="0,,0" path="m4830,-38r-1,-3l4828,-42r-2,-2l4824,-46r-2,-1l4824,-47r1,-2l4825,-49r2,-3l4828,-53r-1,-5l4827,-59r,l4826,-62r-1,-1l4823,-65r-2,l4820,-65r,27l4820,-34r-1,1l4819,-32r-2,1l4817,-31r-2,l4813,-30r-10,l4803,-42r12,l4817,-42r3,2l4820,-38r,-27l4818,-66r,14l4818,-51r-2,2l4814,-49r-11,l4803,-59r11,l4815,-58r1,l4817,-57r1,l4818,-56r,4l4818,-66r,l4814,-66r-20,l4794,-23r22,l4818,-23r4,-1l4824,-25r3,-2l4828,-28r1,-2l4829,-31r1,-2l4830,-38t43,-28l4862,-66r-10,17l4842,-66r-11,l4847,-40r,17l4857,-23r,-17l4863,-49r10,-17m5013,-66r-9,l5004,-37r-9,-15l4986,-66r-9,l4977,-23r9,l4986,-52r18,29l5013,-23r,-14l5013,-66t47,26l5051,-40r-1,3l5049,-34r-3,3l5044,-30r-5,l5037,-30r-3,-2l5033,-33r-2,-3l5030,-37r-1,-4l5029,-48r1,-4l5031,-53r2,-3l5034,-57r3,-2l5039,-59r4,l5045,-58r1,l5048,-56r1,l5050,-54r,1l5050,-52r9,l5059,-54r-1,-2l5057,-59r-1,-1l5055,-62r-3,-3l5050,-66r-5,-1l5043,-67r-5,l5035,-67r-6,3l5027,-63r-4,4l5022,-56r-2,5l5020,-48r,7l5020,-38r2,5l5023,-31r4,4l5029,-25r6,2l5038,-22r5,l5046,-22r4,-2l5052,-25r4,-3l5057,-30r,l5059,-35r1,-2l5060,-40e" stroked="f">
              <v:stroke joinstyle="round"/>
              <v:formulas/>
              <v:path arrowok="t" o:connecttype="segments"/>
            </v:shape>
            <v:shape id="_x0000_s2063" type="#_x0000_t75" style="position:absolute;left:4945;top:-258;width:151;height:151">
              <v:imagedata r:id="rId19" o:title=""/>
            </v:shape>
            <v:shape id="_x0000_s2062" type="#_x0000_t75" style="position:absolute;left:4760;top:-258;width:151;height:151">
              <v:imagedata r:id="rId20" o:title=""/>
            </v:shape>
            <w10:wrap anchorx="page"/>
          </v:group>
        </w:pict>
      </w:r>
      <w:r>
        <w:rPr>
          <w:rFonts w:ascii="Gill Sans MT Condensed"/>
          <w:color w:val="231F20"/>
          <w:sz w:val="12"/>
        </w:rPr>
        <w:t>you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>hereby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accept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>Terms.</w:t>
      </w:r>
      <w:r>
        <w:rPr>
          <w:rFonts w:asci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Non-commercial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uses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work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are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permitted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without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pacing w:val="-2"/>
          <w:sz w:val="12"/>
        </w:rPr>
        <w:t>any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further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permission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from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Dove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Medical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Press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Limited,</w:t>
      </w:r>
      <w:r>
        <w:rPr>
          <w:rFonts w:asci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provided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work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is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properly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attributed.</w:t>
      </w:r>
      <w:r>
        <w:rPr>
          <w:rFonts w:asci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 xml:space="preserve">For </w:t>
      </w:r>
      <w:r>
        <w:rPr>
          <w:rFonts w:ascii="Gill Sans MT Condensed"/>
          <w:color w:val="231F20"/>
          <w:sz w:val="12"/>
        </w:rPr>
        <w:t>permission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for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commercial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use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this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work,</w:t>
      </w:r>
      <w:r>
        <w:rPr>
          <w:rFonts w:ascii="Gill Sans MT Condensed"/>
          <w:color w:val="231F20"/>
          <w:spacing w:val="-23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please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see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paragraphs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4.2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and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5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our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>Terms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hyperlink r:id="rId21">
        <w:r>
          <w:rPr>
            <w:rFonts w:ascii="Gill Sans MT Condensed"/>
            <w:color w:val="231F20"/>
            <w:sz w:val="12"/>
          </w:rPr>
          <w:t>(https://www.dovepress.com/terms.php</w:t>
        </w:r>
      </w:hyperlink>
      <w:r>
        <w:rPr>
          <w:rFonts w:ascii="Gill Sans MT Condensed"/>
          <w:color w:val="231F20"/>
          <w:sz w:val="12"/>
        </w:rPr>
        <w:t>).</w:t>
      </w:r>
    </w:p>
    <w:p w:rsidR="00A52362" w:rsidRDefault="00A52362">
      <w:pPr>
        <w:spacing w:line="130" w:lineRule="exact"/>
        <w:rPr>
          <w:rFonts w:ascii="Gill Sans MT Condensed"/>
          <w:sz w:val="12"/>
        </w:rPr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2531" w:space="475"/>
            <w:col w:w="8774"/>
          </w:cols>
        </w:sectPr>
      </w:pPr>
    </w:p>
    <w:p w:rsidR="00A52362" w:rsidRDefault="00A7534A">
      <w:pPr>
        <w:tabs>
          <w:tab w:val="left" w:pos="9543"/>
        </w:tabs>
        <w:spacing w:before="90"/>
        <w:ind w:left="617"/>
        <w:rPr>
          <w:rFonts w:ascii="Book Antiqua"/>
          <w:sz w:val="16"/>
        </w:rPr>
      </w:pPr>
      <w:r>
        <w:lastRenderedPageBreak/>
        <w:pict>
          <v:line id="_x0000_s2060" style="position:absolute;left:0;text-align:left;z-index:251660800;mso-wrap-distance-left:0;mso-wrap-distance-right:0;mso-position-horizontal-relative:page" from="53.85pt,15.95pt" to="541.15pt,15.95pt" strokecolor="#231f20" strokeweight=".5pt">
            <w10:wrap type="topAndBottom" anchorx="page"/>
          </v:line>
        </w:pict>
      </w:r>
      <w:r>
        <w:rPr>
          <w:rFonts w:ascii="Gill Sans MT"/>
          <w:color w:val="231F20"/>
          <w:w w:val="105"/>
          <w:sz w:val="16"/>
        </w:rPr>
        <w:t>Fudin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et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al</w:t>
      </w:r>
      <w:r>
        <w:rPr>
          <w:rFonts w:ascii="Gill Sans MT"/>
          <w:color w:val="231F20"/>
          <w:w w:val="105"/>
          <w:sz w:val="16"/>
        </w:rPr>
        <w:tab/>
      </w:r>
      <w:hyperlink r:id="rId22">
        <w:r>
          <w:rPr>
            <w:rFonts w:ascii="Book Antiqua"/>
            <w:color w:val="3785AD"/>
            <w:w w:val="105"/>
            <w:sz w:val="16"/>
          </w:rPr>
          <w:t>Dove</w:t>
        </w:r>
        <w:r>
          <w:rPr>
            <w:rFonts w:ascii="Book Antiqua"/>
            <w:color w:val="B8BABC"/>
            <w:w w:val="105"/>
            <w:sz w:val="16"/>
          </w:rPr>
          <w:t>press</w:t>
        </w:r>
      </w:hyperlink>
    </w:p>
    <w:p w:rsidR="00A52362" w:rsidRDefault="00A52362">
      <w:pPr>
        <w:pStyle w:val="BodyText"/>
        <w:rPr>
          <w:rFonts w:ascii="Book Antiqua"/>
          <w:sz w:val="10"/>
        </w:rPr>
      </w:pPr>
    </w:p>
    <w:p w:rsidR="00A52362" w:rsidRDefault="00A52362">
      <w:pPr>
        <w:rPr>
          <w:rFonts w:ascii="Book Antiqua"/>
          <w:sz w:val="10"/>
        </w:rPr>
        <w:sectPr w:rsidR="00A52362">
          <w:pgSz w:w="12240" w:h="15840"/>
          <w:pgMar w:top="480" w:right="0" w:bottom="0" w:left="460" w:header="0" w:footer="0" w:gutter="0"/>
          <w:cols w:space="720"/>
        </w:sectPr>
      </w:pPr>
    </w:p>
    <w:p w:rsidR="00A52362" w:rsidRDefault="00A7534A">
      <w:pPr>
        <w:pStyle w:val="BodyText"/>
        <w:spacing w:before="90" w:line="292" w:lineRule="auto"/>
        <w:ind w:left="617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justifiable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parameter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to rely so </w:t>
      </w:r>
      <w:r>
        <w:rPr>
          <w:color w:val="231F20"/>
          <w:spacing w:val="-4"/>
        </w:rPr>
        <w:t xml:space="preserve">heavily. </w:t>
      </w:r>
      <w:r>
        <w:rPr>
          <w:color w:val="231F20"/>
        </w:rPr>
        <w:t xml:space="preserve">In doing so, </w:t>
      </w:r>
      <w:r>
        <w:rPr>
          <w:color w:val="231F20"/>
          <w:spacing w:val="-4"/>
        </w:rPr>
        <w:t xml:space="preserve">we </w:t>
      </w:r>
      <w:r>
        <w:rPr>
          <w:color w:val="231F20"/>
        </w:rPr>
        <w:t>searched the literature for development or validity of daily morphine equivalent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using 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search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“morphine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(MEDD)”, “oral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(OMEQ)”,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“equianalgesic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opioid dose”, and “morphine equivalents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(MEQs)”.</w:t>
      </w:r>
    </w:p>
    <w:p w:rsidR="00A52362" w:rsidRDefault="00A7534A">
      <w:pPr>
        <w:pStyle w:val="BodyText"/>
        <w:spacing w:before="1" w:line="292" w:lineRule="auto"/>
        <w:ind w:left="617" w:firstLine="283"/>
        <w:jc w:val="both"/>
      </w:pPr>
      <w:r>
        <w:pict>
          <v:shape id="_x0000_s2059" type="#_x0000_t202" style="position:absolute;left:0;text-align:left;margin-left:23.5pt;margin-top:22.55pt;width:18.45pt;height:354.25pt;z-index:251662848;mso-position-horizontal-relative:page" filled="f" stroked="f">
            <v:textbox style="layout-flow:vertical;mso-layout-flow-alt:bottom-to-top" inset="0,0,0,0">
              <w:txbxContent>
                <w:p w:rsidR="00A52362" w:rsidRDefault="00A7534A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23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pacing w:val="4"/>
        </w:rPr>
        <w:t xml:space="preserve">Information </w:t>
      </w:r>
      <w:r>
        <w:rPr>
          <w:color w:val="231F20"/>
          <w:spacing w:val="3"/>
        </w:rPr>
        <w:t xml:space="preserve">sources included Medline </w:t>
      </w:r>
      <w:r>
        <w:rPr>
          <w:color w:val="231F20"/>
          <w:spacing w:val="2"/>
        </w:rPr>
        <w:t xml:space="preserve">via </w:t>
      </w:r>
      <w:r>
        <w:rPr>
          <w:color w:val="231F20"/>
        </w:rPr>
        <w:t xml:space="preserve">PubMed, Access Medicine, CINAHL, </w:t>
      </w:r>
      <w:r>
        <w:rPr>
          <w:color w:val="231F20"/>
          <w:spacing w:val="-3"/>
        </w:rPr>
        <w:t xml:space="preserve">Ovid, </w:t>
      </w:r>
      <w:r>
        <w:rPr>
          <w:color w:val="231F20"/>
        </w:rPr>
        <w:t>the National Guideline Clearing House, Google, Google Scholar, Medscape, and eMedicine. Equianalgesic dose was defined as a dose at which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steady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state)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approximately the same pain relief.</w:t>
      </w:r>
      <w:r>
        <w:rPr>
          <w:color w:val="231F20"/>
          <w:position w:val="7"/>
          <w:sz w:val="11"/>
        </w:rPr>
        <w:t xml:space="preserve">10 </w:t>
      </w:r>
      <w:r>
        <w:rPr>
          <w:color w:val="231F20"/>
        </w:rPr>
        <w:t>Scant data resulted from this search re</w:t>
      </w:r>
      <w:r>
        <w:rPr>
          <w:color w:val="231F20"/>
        </w:rPr>
        <w:t>lating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equivalence;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numerous publications and studies revealed flaws in this widely accepted standard 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measurement.</w:t>
      </w:r>
    </w:p>
    <w:p w:rsidR="00A52362" w:rsidRDefault="00A7534A">
      <w:pPr>
        <w:pStyle w:val="BodyText"/>
        <w:spacing w:before="1" w:line="292" w:lineRule="auto"/>
        <w:ind w:left="617" w:firstLine="283"/>
        <w:jc w:val="both"/>
        <w:rPr>
          <w:sz w:val="11"/>
        </w:rPr>
      </w:pPr>
      <w:r>
        <w:rPr>
          <w:color w:val="231F20"/>
        </w:rPr>
        <w:t>Nuckols et al conducted a study in 2014, the purpose of which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was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compare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contras</w:t>
      </w:r>
      <w:r>
        <w:rPr>
          <w:color w:val="231F20"/>
        </w:rPr>
        <w:t>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chronic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pain.</w:t>
      </w:r>
      <w:r>
        <w:rPr>
          <w:color w:val="231F20"/>
          <w:position w:val="7"/>
          <w:sz w:val="11"/>
        </w:rPr>
        <w:t>11</w:t>
      </w:r>
      <w:r>
        <w:rPr>
          <w:color w:val="231F20"/>
          <w:spacing w:val="-11"/>
          <w:position w:val="7"/>
          <w:sz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guidelines were considered eligible for the </w:t>
      </w:r>
      <w:r>
        <w:rPr>
          <w:color w:val="231F20"/>
          <w:spacing w:val="-3"/>
        </w:rPr>
        <w:t xml:space="preserve">study. </w:t>
      </w:r>
      <w:r>
        <w:rPr>
          <w:color w:val="231F20"/>
        </w:rPr>
        <w:t>Of the 13 guidelines considered,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“high”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doses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than 200 mg </w:t>
      </w:r>
      <w:r>
        <w:rPr>
          <w:color w:val="231F20"/>
          <w:spacing w:val="-3"/>
        </w:rPr>
        <w:t xml:space="preserve">MEDD. </w:t>
      </w:r>
      <w:r>
        <w:rPr>
          <w:color w:val="231F20"/>
        </w:rPr>
        <w:t xml:space="preserve">These claims were made on the basis of randomized controlled trials demonstrating pain control achieved at </w:t>
      </w:r>
      <w:r>
        <w:rPr>
          <w:color w:val="231F20"/>
          <w:spacing w:val="-3"/>
        </w:rPr>
        <w:t xml:space="preserve">lower </w:t>
      </w:r>
      <w:r>
        <w:rPr>
          <w:color w:val="231F20"/>
        </w:rPr>
        <w:t>doses and observational studies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revealing increased adverse events at higher doses. The American Society of Interventional Pain Physicians 2012</w:t>
      </w:r>
      <w:r>
        <w:rPr>
          <w:color w:val="231F20"/>
        </w:rPr>
        <w:t xml:space="preserve"> guidelines </w:t>
      </w:r>
      <w:r>
        <w:rPr>
          <w:color w:val="231F20"/>
          <w:spacing w:val="3"/>
        </w:rPr>
        <w:t xml:space="preserve">recommend </w:t>
      </w:r>
      <w:r>
        <w:rPr>
          <w:color w:val="231F20"/>
        </w:rPr>
        <w:t xml:space="preserve">a </w:t>
      </w:r>
      <w:r>
        <w:rPr>
          <w:color w:val="231F20"/>
          <w:spacing w:val="3"/>
        </w:rPr>
        <w:t xml:space="preserve">dosage limit </w:t>
      </w:r>
      <w:r>
        <w:rPr>
          <w:color w:val="231F20"/>
        </w:rPr>
        <w:t xml:space="preserve">of 90 mg MEDD, </w:t>
      </w:r>
      <w:r>
        <w:rPr>
          <w:color w:val="231F20"/>
          <w:spacing w:val="3"/>
        </w:rPr>
        <w:t xml:space="preserve">based </w:t>
      </w:r>
      <w:r>
        <w:rPr>
          <w:color w:val="231F20"/>
        </w:rPr>
        <w:t>on observational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increase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overdoses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with greater than 100 mg of morphine equivalent per </w:t>
      </w:r>
      <w:r>
        <w:rPr>
          <w:color w:val="231F20"/>
          <w:spacing w:val="-3"/>
        </w:rPr>
        <w:t xml:space="preserve">day </w:t>
      </w:r>
      <w:r>
        <w:rPr>
          <w:color w:val="231F20"/>
        </w:rPr>
        <w:t>used. Eight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recommended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doses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(not specified) should</w:t>
      </w:r>
      <w:r>
        <w:rPr>
          <w:color w:val="231F20"/>
        </w:rPr>
        <w:t xml:space="preserve"> be used with caution. The authors also noted that most guideline recommendations are supported only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observational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expert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recommendations.</w:t>
      </w:r>
      <w:r>
        <w:rPr>
          <w:color w:val="231F20"/>
          <w:position w:val="7"/>
          <w:sz w:val="11"/>
        </w:rPr>
        <w:t xml:space="preserve">9,7,12–14 </w:t>
      </w:r>
      <w:r>
        <w:rPr>
          <w:color w:val="231F20"/>
        </w:rPr>
        <w:t>Nuckols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concluded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discussed, there was no consensus as to what actually constitutes a “morphine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equivalent”.</w:t>
      </w:r>
      <w:r>
        <w:rPr>
          <w:color w:val="231F20"/>
          <w:position w:val="7"/>
          <w:sz w:val="11"/>
        </w:rPr>
        <w:t>11</w:t>
      </w:r>
    </w:p>
    <w:p w:rsidR="00A52362" w:rsidRDefault="00A7534A">
      <w:pPr>
        <w:pStyle w:val="BodyText"/>
        <w:spacing w:before="1" w:line="288" w:lineRule="auto"/>
        <w:ind w:left="617" w:firstLine="283"/>
        <w:jc w:val="both"/>
      </w:pPr>
      <w:r>
        <w:rPr>
          <w:color w:val="231F20"/>
        </w:rPr>
        <w:t>A significant problem with the concept of MEDD 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 lack of a universally accepted opioid-conversion method.</w:t>
      </w:r>
      <w:r>
        <w:rPr>
          <w:color w:val="231F20"/>
          <w:position w:val="7"/>
          <w:sz w:val="11"/>
        </w:rPr>
        <w:t xml:space="preserve">15 </w:t>
      </w:r>
      <w:r>
        <w:rPr>
          <w:color w:val="231F20"/>
        </w:rPr>
        <w:t>A survey was conducted asking pharmacists, physici</w:t>
      </w:r>
      <w:r>
        <w:rPr>
          <w:color w:val="231F20"/>
        </w:rPr>
        <w:t>ans, nurse practitioners, and physicians’ assistants to estimate daily morphine equivalents using their reference of choice 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hydrocodone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80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mg,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fentanyl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transdermal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patches 1,800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 xml:space="preserve">g/day (equal to 75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g/hour), methadone 40 mg, oxycodone 120 mg, an</w:t>
      </w:r>
      <w:r>
        <w:rPr>
          <w:color w:val="231F20"/>
        </w:rPr>
        <w:t xml:space="preserve">d hydromorphone 48 mg. A total   of 319 respondents that were included in the final analysis had a variety of responses, but the most striking were the standard deviations of fentanyl MEDD of </w:t>
      </w:r>
      <w:r>
        <w:rPr>
          <w:rFonts w:ascii="Symbol" w:hAnsi="Symbol"/>
          <w:color w:val="231F20"/>
        </w:rPr>
        <w:t></w:t>
      </w:r>
      <w:r>
        <w:rPr>
          <w:color w:val="231F20"/>
        </w:rPr>
        <w:t xml:space="preserve">124 mg MEDD and methadone of </w:t>
      </w:r>
      <w:r>
        <w:rPr>
          <w:rFonts w:ascii="Symbol" w:hAnsi="Symbol"/>
          <w:color w:val="231F20"/>
        </w:rPr>
        <w:t></w:t>
      </w:r>
      <w:r>
        <w:rPr>
          <w:color w:val="231F20"/>
        </w:rPr>
        <w:t xml:space="preserve">166 mg </w:t>
      </w:r>
      <w:r>
        <w:rPr>
          <w:color w:val="231F20"/>
          <w:spacing w:val="-3"/>
        </w:rPr>
        <w:t xml:space="preserve">MEDD. </w:t>
      </w:r>
      <w:r>
        <w:rPr>
          <w:color w:val="231F20"/>
        </w:rPr>
        <w:t>This study illustrat</w:t>
      </w:r>
      <w:r>
        <w:rPr>
          <w:color w:val="231F20"/>
        </w:rPr>
        <w:t>ed that  utilization  of  various  dosage-conversion  tablets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</w:p>
    <w:p w:rsidR="00A52362" w:rsidRDefault="00A52362">
      <w:pPr>
        <w:pStyle w:val="BodyText"/>
        <w:rPr>
          <w:sz w:val="22"/>
        </w:rPr>
      </w:pPr>
    </w:p>
    <w:p w:rsidR="00A52362" w:rsidRDefault="00A52362">
      <w:pPr>
        <w:pStyle w:val="BodyText"/>
        <w:spacing w:before="10"/>
        <w:rPr>
          <w:sz w:val="23"/>
        </w:rPr>
      </w:pPr>
    </w:p>
    <w:p w:rsidR="00A52362" w:rsidRDefault="00A7534A">
      <w:pPr>
        <w:spacing w:before="1" w:line="219" w:lineRule="exact"/>
        <w:ind w:left="617"/>
        <w:jc w:val="both"/>
        <w:rPr>
          <w:rFonts w:ascii="Gill Sans MT"/>
          <w:sz w:val="10"/>
        </w:rPr>
      </w:pPr>
      <w:r>
        <w:pict>
          <v:line id="_x0000_s2058" style="position:absolute;left:0;text-align:left;z-index:251661824;mso-position-horizontal-relative:page" from="53.85pt,-.9pt" to="541.15pt,-.9pt" strokecolor="#231f20" strokeweight=".5pt">
            <w10:wrap anchorx="page"/>
          </v:line>
        </w:pict>
      </w:r>
      <w:r>
        <w:rPr>
          <w:rFonts w:ascii="Gill Sans MT"/>
          <w:b/>
          <w:color w:val="231F20"/>
          <w:position w:val="-6"/>
          <w:sz w:val="20"/>
        </w:rPr>
        <w:t xml:space="preserve">154      </w:t>
      </w:r>
      <w:r>
        <w:rPr>
          <w:rFonts w:ascii="Gill Sans MT"/>
          <w:b/>
          <w:color w:val="808285"/>
          <w:sz w:val="10"/>
        </w:rPr>
        <w:t xml:space="preserve">submit your manuscript </w:t>
      </w:r>
      <w:r>
        <w:rPr>
          <w:rFonts w:ascii="Gill Sans MT"/>
          <w:color w:val="B8BABC"/>
          <w:sz w:val="10"/>
        </w:rPr>
        <w:t xml:space="preserve">|  </w:t>
      </w:r>
      <w:hyperlink r:id="rId24">
        <w:r>
          <w:rPr>
            <w:rFonts w:ascii="Gill Sans MT"/>
            <w:color w:val="B8BABC"/>
            <w:sz w:val="10"/>
          </w:rPr>
          <w:t>www.dovepress.com</w:t>
        </w:r>
      </w:hyperlink>
    </w:p>
    <w:p w:rsidR="00A52362" w:rsidRDefault="00A7534A">
      <w:pPr>
        <w:spacing w:line="137" w:lineRule="exact"/>
        <w:ind w:left="1337"/>
        <w:rPr>
          <w:rFonts w:ascii="Book Antiqua"/>
          <w:sz w:val="12"/>
        </w:rPr>
      </w:pPr>
      <w:hyperlink r:id="rId25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A52362" w:rsidRDefault="00A7534A">
      <w:pPr>
        <w:pStyle w:val="BodyText"/>
        <w:spacing w:before="90" w:line="290" w:lineRule="auto"/>
        <w:ind w:left="240" w:right="1414"/>
        <w:jc w:val="both"/>
      </w:pPr>
      <w:r>
        <w:br w:type="column"/>
      </w:r>
      <w:r>
        <w:rPr>
          <w:color w:val="231F20"/>
        </w:rPr>
        <w:t xml:space="preserve">equianalgesic ratios that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 xml:space="preserve">been published could lead to dramatic underdosing or fatal overdosing in some cases. In 2014, Shaw and Fudin conducted a survey comparing vari- ous online opioid dose-conversion tools and found a </w:t>
      </w:r>
      <w:r>
        <w:rPr>
          <w:rFonts w:ascii="Symbol" w:hAnsi="Symbol"/>
          <w:color w:val="231F20"/>
        </w:rPr>
        <w:t></w:t>
      </w:r>
      <w:r>
        <w:rPr>
          <w:color w:val="231F20"/>
        </w:rPr>
        <w:t xml:space="preserve">55% to </w:t>
      </w:r>
      <w:r>
        <w:rPr>
          <w:rFonts w:ascii="Symbol" w:hAnsi="Symbol"/>
          <w:color w:val="231F20"/>
        </w:rPr>
        <w:t></w:t>
      </w:r>
      <w:r>
        <w:rPr>
          <w:color w:val="231F20"/>
        </w:rPr>
        <w:t>242% variation across eight opioid-conversion calcu</w:t>
      </w:r>
      <w:r>
        <w:rPr>
          <w:color w:val="231F20"/>
        </w:rPr>
        <w:t>- lators.</w:t>
      </w:r>
      <w:r>
        <w:rPr>
          <w:color w:val="231F20"/>
          <w:position w:val="7"/>
          <w:sz w:val="11"/>
        </w:rPr>
        <w:t xml:space="preserve">16 </w:t>
      </w:r>
      <w:r>
        <w:rPr>
          <w:color w:val="231F20"/>
        </w:rPr>
        <w:t xml:space="preserve">The standard deviations in these </w:t>
      </w:r>
      <w:r>
        <w:rPr>
          <w:color w:val="231F20"/>
          <w:spacing w:val="-3"/>
        </w:rPr>
        <w:t xml:space="preserve">two </w:t>
      </w:r>
      <w:r>
        <w:rPr>
          <w:color w:val="231F20"/>
        </w:rPr>
        <w:t>studies alone exceeded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maximums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states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>employed to trigger consultation from a certified pain expert.</w:t>
      </w:r>
      <w:r>
        <w:rPr>
          <w:color w:val="231F20"/>
          <w:position w:val="7"/>
          <w:sz w:val="11"/>
        </w:rPr>
        <w:t>8,17–19</w:t>
      </w:r>
      <w:r>
        <w:rPr>
          <w:color w:val="231F20"/>
          <w:spacing w:val="-16"/>
          <w:position w:val="7"/>
          <w:sz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alone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unequivocally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disqualify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 validity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embracing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assess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meaning- ful statistical </w:t>
      </w:r>
      <w:r>
        <w:rPr>
          <w:color w:val="231F20"/>
          <w:spacing w:val="-8"/>
        </w:rPr>
        <w:t xml:space="preserve">way. </w:t>
      </w:r>
      <w:r>
        <w:rPr>
          <w:color w:val="231F20"/>
        </w:rPr>
        <w:t>Outside of MEDD calculations, there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are </w:t>
      </w:r>
      <w:r>
        <w:rPr>
          <w:color w:val="231F20"/>
          <w:spacing w:val="-3"/>
        </w:rPr>
        <w:t>several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consideration,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remain largely ignored. These include patient-specific attributes, such as pharmacogenetics</w:t>
      </w:r>
      <w:r>
        <w:rPr>
          <w:color w:val="231F20"/>
        </w:rPr>
        <w:t>, organ dysfunction, overall pain control, drug tolerance, drug–drug interactions, drug–food interactions,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age,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body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surface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area.</w:t>
      </w:r>
      <w:r>
        <w:rPr>
          <w:color w:val="231F20"/>
          <w:position w:val="7"/>
          <w:sz w:val="11"/>
        </w:rPr>
        <w:t>15</w:t>
      </w:r>
      <w:r>
        <w:rPr>
          <w:color w:val="231F20"/>
          <w:spacing w:val="-15"/>
          <w:position w:val="7"/>
          <w:sz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bottom line is that as the scientific concepts upon which prescrib- ing guideline authors depend are </w:t>
      </w:r>
      <w:r>
        <w:rPr>
          <w:color w:val="231F20"/>
          <w:spacing w:val="-3"/>
        </w:rPr>
        <w:t xml:space="preserve">flawed </w:t>
      </w:r>
      <w:r>
        <w:rPr>
          <w:color w:val="231F20"/>
        </w:rPr>
        <w:t xml:space="preserve">and </w:t>
      </w:r>
      <w:r>
        <w:rPr>
          <w:color w:val="231F20"/>
          <w:spacing w:val="-4"/>
        </w:rPr>
        <w:t xml:space="preserve">invalid, </w:t>
      </w:r>
      <w:r>
        <w:rPr>
          <w:color w:val="231F20"/>
        </w:rPr>
        <w:t xml:space="preserve">so are the guidelines themselves. As a result, </w:t>
      </w:r>
      <w:r>
        <w:rPr>
          <w:color w:val="231F20"/>
          <w:spacing w:val="-4"/>
        </w:rPr>
        <w:t xml:space="preserve">we </w:t>
      </w:r>
      <w:r>
        <w:rPr>
          <w:color w:val="231F20"/>
        </w:rPr>
        <w:t>posit that these guidelines are disingenuous and highly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unethical.</w:t>
      </w:r>
    </w:p>
    <w:p w:rsidR="00A52362" w:rsidRDefault="00A7534A">
      <w:pPr>
        <w:pStyle w:val="BodyText"/>
        <w:spacing w:before="3" w:line="292" w:lineRule="auto"/>
        <w:ind w:left="240" w:right="1414" w:firstLine="283"/>
        <w:jc w:val="both"/>
        <w:rPr>
          <w:sz w:val="11"/>
        </w:rPr>
      </w:pPr>
      <w:r>
        <w:rPr>
          <w:color w:val="231F20"/>
        </w:rPr>
        <w:t>Opiate overdoses unfortunately can occur at any dose, 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patients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even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low-dose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opioids.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Zedler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al d</w:t>
      </w:r>
      <w:r>
        <w:rPr>
          <w:color w:val="231F20"/>
        </w:rPr>
        <w:t>eveloped a risk index for OIRD in the veteran population. This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validated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illustrated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veteran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populations, </w:t>
      </w:r>
      <w:r>
        <w:rPr>
          <w:color w:val="231F20"/>
          <w:spacing w:val="-4"/>
        </w:rPr>
        <w:t>even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daily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equivalence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mg/day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equates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 increase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OIRD.</w:t>
      </w:r>
      <w:r>
        <w:rPr>
          <w:color w:val="231F20"/>
          <w:position w:val="7"/>
          <w:sz w:val="11"/>
        </w:rPr>
        <w:t>20</w:t>
      </w:r>
      <w:r>
        <w:rPr>
          <w:color w:val="231F20"/>
          <w:spacing w:val="-2"/>
          <w:position w:val="7"/>
          <w:sz w:val="11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OIRD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 higher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equivalence;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however,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Dasgupta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 concluded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dose-dependent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opioid-overdose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among patients did not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>a distinct risk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threshold.</w:t>
      </w:r>
      <w:r>
        <w:rPr>
          <w:color w:val="231F20"/>
          <w:position w:val="7"/>
          <w:sz w:val="11"/>
        </w:rPr>
        <w:t>21</w:t>
      </w:r>
    </w:p>
    <w:p w:rsidR="00A52362" w:rsidRDefault="00A7534A">
      <w:pPr>
        <w:pStyle w:val="BodyText"/>
        <w:spacing w:line="292" w:lineRule="auto"/>
        <w:ind w:left="240" w:right="1412" w:firstLine="283"/>
        <w:jc w:val="both"/>
      </w:pPr>
      <w:r>
        <w:rPr>
          <w:color w:val="231F20"/>
        </w:rPr>
        <w:t xml:space="preserve">While Zedler et </w:t>
      </w:r>
      <w:r>
        <w:rPr>
          <w:color w:val="231F20"/>
          <w:spacing w:val="-7"/>
        </w:rPr>
        <w:t xml:space="preserve">al’s </w:t>
      </w:r>
      <w:r>
        <w:rPr>
          <w:color w:val="231F20"/>
        </w:rPr>
        <w:t>validated multivariate linear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regres- sion model for OIRD clearly establish</w:t>
      </w:r>
      <w:r>
        <w:rPr>
          <w:color w:val="231F20"/>
        </w:rPr>
        <w:t>ed elevated risks for patients with comorbid psychiatric illness, end-organ dys- function,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more,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items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inherently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ignored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when establishing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habitually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rely only upon MEDD. These </w:t>
      </w:r>
      <w:r>
        <w:rPr>
          <w:color w:val="231F20"/>
          <w:spacing w:val="2"/>
        </w:rPr>
        <w:t xml:space="preserve">important </w:t>
      </w:r>
      <w:r>
        <w:rPr>
          <w:color w:val="231F20"/>
        </w:rPr>
        <w:t>comorbid liabilities considered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Index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Serious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Prescription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Opioid- Induced Respiratory Depression or Overdose (RIOSORD) 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unjustifiably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lacked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con- sideration.</w:t>
      </w:r>
      <w:r>
        <w:rPr>
          <w:color w:val="231F20"/>
          <w:position w:val="7"/>
          <w:sz w:val="11"/>
        </w:rPr>
        <w:t>20</w:t>
      </w:r>
      <w:r>
        <w:rPr>
          <w:color w:val="231F20"/>
          <w:spacing w:val="-9"/>
          <w:position w:val="7"/>
          <w:sz w:val="11"/>
        </w:rPr>
        <w:t xml:space="preserve"> </w:t>
      </w:r>
      <w:r>
        <w:rPr>
          <w:color w:val="231F20"/>
          <w:spacing w:val="-4"/>
        </w:rPr>
        <w:t>Moreover,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rely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therapy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alone</w:t>
      </w:r>
      <w:r>
        <w:rPr>
          <w:color w:val="231F20"/>
        </w:rPr>
        <w:t>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it 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opioid-related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deaths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attribut- able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sedative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hypnotics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and/ 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alcohol.</w:t>
      </w:r>
      <w:r>
        <w:rPr>
          <w:color w:val="231F20"/>
          <w:position w:val="7"/>
          <w:sz w:val="11"/>
        </w:rPr>
        <w:t>21</w:t>
      </w:r>
      <w:r>
        <w:rPr>
          <w:color w:val="231F20"/>
          <w:spacing w:val="-11"/>
          <w:position w:val="7"/>
          <w:sz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we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 based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opioid:sedative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hypnotic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opioids alone.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difficulty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elevated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with sedating drugs, such as alcohol, benzodiazepines, imida- zopyridines, pyrazolopyrimidines, cyclopyrrolones,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various other skeletal muscle relaxants, such as carisoprodol and meprobamate, antidepressants, antipsychotics,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anticonvul-</w:t>
      </w:r>
    </w:p>
    <w:p w:rsidR="00A52362" w:rsidRDefault="00A52362">
      <w:pPr>
        <w:pStyle w:val="BodyText"/>
        <w:rPr>
          <w:sz w:val="22"/>
        </w:rPr>
      </w:pPr>
    </w:p>
    <w:p w:rsidR="00A52362" w:rsidRDefault="00A52362">
      <w:pPr>
        <w:pStyle w:val="BodyText"/>
        <w:spacing w:before="4"/>
        <w:rPr>
          <w:sz w:val="24"/>
        </w:rPr>
      </w:pPr>
    </w:p>
    <w:p w:rsidR="00A52362" w:rsidRDefault="00A7534A">
      <w:pPr>
        <w:ind w:left="2924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Journal of Pain Research 2016:9</w:t>
      </w:r>
    </w:p>
    <w:p w:rsidR="00A52362" w:rsidRDefault="00A52362">
      <w:pPr>
        <w:rPr>
          <w:rFonts w:ascii="Gill Sans MT"/>
          <w:sz w:val="16"/>
        </w:rPr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352" w:space="40"/>
            <w:col w:w="6388"/>
          </w:cols>
        </w:sectPr>
      </w:pPr>
    </w:p>
    <w:p w:rsidR="00A52362" w:rsidRDefault="00A7534A">
      <w:pPr>
        <w:tabs>
          <w:tab w:val="left" w:pos="9594"/>
        </w:tabs>
        <w:spacing w:before="90"/>
        <w:ind w:left="956"/>
        <w:rPr>
          <w:rFonts w:ascii="Gill Sans MT"/>
          <w:sz w:val="16"/>
        </w:rPr>
      </w:pPr>
      <w:r>
        <w:lastRenderedPageBreak/>
        <w:pict>
          <v:line id="_x0000_s2057" style="position:absolute;left:0;text-align:left;z-index:251651584;mso-wrap-distance-left:0;mso-wrap-distance-right:0;mso-position-horizontal-relative:page" from="70.85pt,15.95pt" to="558.15pt,15.95pt" strokecolor="#231f20" strokeweight=".5pt">
            <w10:wrap type="topAndBottom" anchorx="page"/>
          </v:line>
        </w:pict>
      </w:r>
      <w:hyperlink r:id="rId26">
        <w:r>
          <w:rPr>
            <w:rFonts w:ascii="Book Antiqua"/>
            <w:color w:val="3785AD"/>
            <w:sz w:val="16"/>
          </w:rPr>
          <w:t>Dove</w:t>
        </w:r>
        <w:r>
          <w:rPr>
            <w:rFonts w:ascii="Book Antiqua"/>
            <w:color w:val="B8BABC"/>
            <w:sz w:val="16"/>
          </w:rPr>
          <w:t>press</w:t>
        </w:r>
      </w:hyperlink>
      <w:r>
        <w:rPr>
          <w:rFonts w:ascii="Book Antiqua"/>
          <w:color w:val="B8BABC"/>
          <w:sz w:val="16"/>
        </w:rPr>
        <w:tab/>
      </w:r>
      <w:r>
        <w:rPr>
          <w:rFonts w:ascii="Gill Sans MT"/>
          <w:color w:val="231F20"/>
          <w:sz w:val="16"/>
        </w:rPr>
        <w:t>The MEDD</w:t>
      </w:r>
      <w:r>
        <w:rPr>
          <w:rFonts w:ascii="Gill Sans MT"/>
          <w:color w:val="231F20"/>
          <w:spacing w:val="-7"/>
          <w:sz w:val="16"/>
        </w:rPr>
        <w:t xml:space="preserve"> </w:t>
      </w:r>
      <w:r>
        <w:rPr>
          <w:rFonts w:ascii="Gill Sans MT"/>
          <w:color w:val="231F20"/>
          <w:sz w:val="16"/>
        </w:rPr>
        <w:t>myth</w:t>
      </w:r>
    </w:p>
    <w:p w:rsidR="00A52362" w:rsidRDefault="00A52362">
      <w:pPr>
        <w:pStyle w:val="BodyText"/>
        <w:spacing w:before="9"/>
        <w:rPr>
          <w:rFonts w:ascii="Gill Sans MT"/>
          <w:sz w:val="10"/>
        </w:rPr>
      </w:pPr>
    </w:p>
    <w:p w:rsidR="00A52362" w:rsidRDefault="00A52362">
      <w:pPr>
        <w:rPr>
          <w:rFonts w:ascii="Gill Sans MT"/>
          <w:sz w:val="10"/>
        </w:rPr>
        <w:sectPr w:rsidR="00A52362">
          <w:pgSz w:w="12240" w:h="15840"/>
          <w:pgMar w:top="480" w:right="0" w:bottom="0" w:left="460" w:header="0" w:footer="0" w:gutter="0"/>
          <w:cols w:space="720"/>
        </w:sectPr>
      </w:pPr>
    </w:p>
    <w:p w:rsidR="00A52362" w:rsidRDefault="00A7534A">
      <w:pPr>
        <w:pStyle w:val="BodyText"/>
        <w:spacing w:before="89" w:line="292" w:lineRule="auto"/>
        <w:ind w:left="956" w:right="1"/>
        <w:jc w:val="both"/>
      </w:pPr>
      <w:r>
        <w:rPr>
          <w:color w:val="231F20"/>
        </w:rPr>
        <w:t>sants,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antihistamines,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others,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inherent risks as single agents.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while many of these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agents are ordinarily prescribed concomitantly, minimal attention has been attributed to their combined risks, most probably because of this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unpredictability.</w:t>
      </w:r>
    </w:p>
    <w:p w:rsidR="00A52362" w:rsidRDefault="00A7534A">
      <w:pPr>
        <w:pStyle w:val="BodyText"/>
        <w:spacing w:before="1" w:line="292" w:lineRule="auto"/>
        <w:ind w:left="956" w:firstLine="283"/>
        <w:jc w:val="both"/>
      </w:pPr>
      <w:r>
        <w:pict>
          <v:shape id="_x0000_s2056" type="#_x0000_t202" style="position:absolute;left:0;text-align:left;margin-left:23.5pt;margin-top:36.55pt;width:18.45pt;height:354.25pt;z-index:251652608;mso-position-horizontal-relative:page" filled="f" stroked="f">
            <v:textbox style="layout-flow:vertical;mso-layout-flow-alt:bottom-to-top" inset="0,0,0,0">
              <w:txbxContent>
                <w:p w:rsidR="00A52362" w:rsidRDefault="00A7534A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27">
                    <w:r>
                      <w:rPr>
                        <w:rFonts w:ascii="Arial"/>
                        <w:i/>
                        <w:sz w:val="15"/>
                      </w:rPr>
                      <w:t>https://</w:t>
                    </w:r>
                    <w:r>
                      <w:rPr>
                        <w:rFonts w:ascii="Arial"/>
                        <w:i/>
                        <w:sz w:val="15"/>
                      </w:rPr>
                      <w:t>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final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point,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address the continued utilization of MEDD as a dependent variable in pain research. A PubMed search of recent publications indicat</w:t>
      </w:r>
      <w:r>
        <w:rPr>
          <w:color w:val="231F20"/>
        </w:rPr>
        <w:t>es the continued use of this archaic concept in stud- ies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cancer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noncancer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pain.</w:t>
      </w:r>
      <w:r>
        <w:rPr>
          <w:color w:val="231F20"/>
          <w:position w:val="7"/>
          <w:sz w:val="11"/>
        </w:rPr>
        <w:t>22,23</w:t>
      </w:r>
      <w:r>
        <w:rPr>
          <w:color w:val="231F20"/>
          <w:spacing w:val="-5"/>
          <w:position w:val="7"/>
          <w:sz w:val="11"/>
        </w:rPr>
        <w:t xml:space="preserve"> </w:t>
      </w:r>
      <w:r>
        <w:rPr>
          <w:color w:val="231F20"/>
        </w:rPr>
        <w:t>Unlike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zealots who are heavily responsible for recent opioid-prescribing guidelines and trends, </w:t>
      </w:r>
      <w:r>
        <w:rPr>
          <w:color w:val="231F20"/>
          <w:spacing w:val="-4"/>
        </w:rPr>
        <w:t xml:space="preserve">we </w:t>
      </w:r>
      <w:r>
        <w:rPr>
          <w:color w:val="231F20"/>
        </w:rPr>
        <w:t>do not necessarily believe that researchers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MEDD 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disingenuously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agenda-driven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Rather, researchers’ use of MEDD continues to be commonplace, simply because doing so has been conveniently accepted rather than methodically questioned. It is ea</w:t>
      </w:r>
      <w:r>
        <w:rPr>
          <w:color w:val="231F20"/>
        </w:rPr>
        <w:t xml:space="preserve">sier to ignore pharmacogenomics and individualized </w:t>
      </w:r>
      <w:r>
        <w:rPr>
          <w:color w:val="231F20"/>
          <w:spacing w:val="-3"/>
        </w:rPr>
        <w:t xml:space="preserve">therapy,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“lump” all opioids and patients together based on the denomina-  tor of </w:t>
      </w:r>
      <w:r>
        <w:rPr>
          <w:color w:val="231F20"/>
          <w:spacing w:val="-3"/>
        </w:rPr>
        <w:t xml:space="preserve">MEDD, </w:t>
      </w:r>
      <w:r>
        <w:rPr>
          <w:color w:val="231F20"/>
        </w:rPr>
        <w:t xml:space="preserve">as opposed to comparing the impact of an intervention on individual consumption of opioids,   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such</w:t>
      </w:r>
    </w:p>
    <w:p w:rsidR="00A52362" w:rsidRDefault="00A7534A">
      <w:pPr>
        <w:pStyle w:val="BodyText"/>
        <w:spacing w:before="89" w:line="292" w:lineRule="auto"/>
        <w:ind w:left="240" w:right="1071"/>
        <w:jc w:val="both"/>
      </w:pPr>
      <w:r>
        <w:br w:type="column"/>
      </w:r>
      <w:r>
        <w:rPr>
          <w:color w:val="231F20"/>
        </w:rPr>
        <w:t>not necessar</w:t>
      </w:r>
      <w:r>
        <w:rPr>
          <w:color w:val="231F20"/>
        </w:rPr>
        <w:t>ily be used to guide clinicians when adjusting opioid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doses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rotating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another.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opinion, impressionist </w:t>
      </w:r>
      <w:r>
        <w:rPr>
          <w:color w:val="231F20"/>
          <w:spacing w:val="-2"/>
        </w:rPr>
        <w:t xml:space="preserve">lawmakers </w:t>
      </w:r>
      <w:r>
        <w:rPr>
          <w:color w:val="231F20"/>
        </w:rPr>
        <w:t xml:space="preserve">and antiopioid zealots are basing clinical policy decisions on </w:t>
      </w:r>
      <w:r>
        <w:rPr>
          <w:color w:val="231F20"/>
          <w:spacing w:val="-4"/>
        </w:rPr>
        <w:t xml:space="preserve">flawed </w:t>
      </w:r>
      <w:r>
        <w:rPr>
          <w:color w:val="231F20"/>
        </w:rPr>
        <w:t>concepts that ultimately could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adversely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affect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outcomes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legitimate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pain patients.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researchers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way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spacing w:val="-3"/>
        </w:rPr>
        <w:t>developing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much-needed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ethical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paradigmatic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 xml:space="preserve">revision, </w:t>
      </w:r>
      <w:r>
        <w:rPr>
          <w:color w:val="231F20"/>
        </w:rPr>
        <w:t xml:space="preserve">as the MEDD </w:t>
      </w:r>
      <w:r>
        <w:rPr>
          <w:color w:val="231F20"/>
          <w:spacing w:val="-3"/>
        </w:rPr>
        <w:t xml:space="preserve">myth </w:t>
      </w:r>
      <w:r>
        <w:rPr>
          <w:color w:val="231F20"/>
        </w:rPr>
        <w:t>must 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dispelled.</w:t>
      </w:r>
    </w:p>
    <w:p w:rsidR="00A52362" w:rsidRDefault="00A52362">
      <w:pPr>
        <w:pStyle w:val="BodyText"/>
        <w:rPr>
          <w:sz w:val="18"/>
        </w:rPr>
      </w:pPr>
    </w:p>
    <w:p w:rsidR="00A52362" w:rsidRDefault="00A7534A">
      <w:pPr>
        <w:pStyle w:val="Heading1"/>
        <w:jc w:val="both"/>
      </w:pPr>
      <w:r>
        <w:rPr>
          <w:color w:val="231F20"/>
        </w:rPr>
        <w:t>Disclosure</w:t>
      </w:r>
    </w:p>
    <w:p w:rsidR="00A52362" w:rsidRDefault="00A7534A">
      <w:pPr>
        <w:pStyle w:val="BodyText"/>
        <w:spacing w:before="28" w:line="292" w:lineRule="auto"/>
        <w:ind w:left="240" w:right="1070"/>
        <w:jc w:val="both"/>
      </w:pPr>
      <w:r>
        <w:rPr>
          <w:color w:val="231F20"/>
        </w:rPr>
        <w:t>JF reports the following: Astra Zeneca (speakers bureau, advisory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board);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DepoMed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(advisory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board);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(consul- tant); Kaléo (speakers bureau, advisory board); KemPharm (consultant); Millennium Health LLC (speakers bureau, advisory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board,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expert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witness)</w:t>
      </w:r>
      <w:r>
        <w:rPr>
          <w:color w:val="231F20"/>
        </w:rPr>
        <w:t>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Management </w:t>
      </w:r>
      <w:r>
        <w:rPr>
          <w:color w:val="231F20"/>
          <w:spacing w:val="-4"/>
        </w:rPr>
        <w:t>(development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online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opioid-conversion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calculator);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Remit- igate LLC (founder, owner); Scilex Pharmaceuticals (con- sultant); and Zogenix (consultant). The other authors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report no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conflicts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interest.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editorial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represen</w:t>
      </w:r>
      <w:r>
        <w:rPr>
          <w:color w:val="231F20"/>
        </w:rPr>
        <w:t>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opinions 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authors,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reviewed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prepared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 of any government agency or companies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listed.</w:t>
      </w:r>
    </w:p>
    <w:p w:rsidR="00A52362" w:rsidRDefault="00A52362">
      <w:pPr>
        <w:spacing w:line="292" w:lineRule="auto"/>
        <w:jc w:val="both"/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2" w:space="40"/>
            <w:col w:w="6048"/>
          </w:cols>
        </w:sectPr>
      </w:pPr>
    </w:p>
    <w:p w:rsidR="00A52362" w:rsidRDefault="00A7534A">
      <w:pPr>
        <w:pStyle w:val="BodyText"/>
        <w:tabs>
          <w:tab w:val="left" w:pos="5971"/>
          <w:tab w:val="left" w:pos="10702"/>
        </w:tabs>
        <w:spacing w:before="1" w:line="207" w:lineRule="exact"/>
        <w:ind w:left="956"/>
      </w:pPr>
      <w:r>
        <w:rPr>
          <w:color w:val="231F20"/>
        </w:rPr>
        <w:t xml:space="preserve">as morphine, fentanyl, and methadone. </w:t>
      </w:r>
      <w:r>
        <w:rPr>
          <w:color w:val="231F20"/>
          <w:spacing w:val="-3"/>
        </w:rPr>
        <w:t xml:space="preserve">However,  </w:t>
      </w:r>
      <w:r>
        <w:rPr>
          <w:color w:val="231F20"/>
        </w:rPr>
        <w:t xml:space="preserve">just   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as</w:t>
      </w:r>
      <w:r>
        <w:rPr>
          <w:color w:val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A52362" w:rsidRDefault="00A52362">
      <w:pPr>
        <w:spacing w:line="207" w:lineRule="exact"/>
        <w:sectPr w:rsidR="00A52362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52362" w:rsidRDefault="00A7534A">
      <w:pPr>
        <w:pStyle w:val="BodyText"/>
        <w:spacing w:before="73" w:line="292" w:lineRule="auto"/>
        <w:ind w:left="956"/>
        <w:jc w:val="both"/>
      </w:pPr>
      <w:r>
        <w:rPr>
          <w:color w:val="231F20"/>
        </w:rPr>
        <w:t xml:space="preserve">prescribing guidelines are based on flawed formulas and evidence, invalid concepts can make research invalid. </w:t>
      </w:r>
      <w:r>
        <w:rPr>
          <w:color w:val="231F20"/>
          <w:spacing w:val="-10"/>
        </w:rPr>
        <w:t xml:space="preserve">We </w:t>
      </w:r>
      <w:r>
        <w:rPr>
          <w:color w:val="231F20"/>
        </w:rPr>
        <w:t>are thus compelled to consider whether outcome research that continues to rely upon the concept of MEDD is also invalidated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by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such.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>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researchers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col- leagues will acknowledge this imbroglio and convert their processes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outcome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manner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produce more valid and meaningful results for individual patients, rather than meaningless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cohorts.</w:t>
      </w:r>
    </w:p>
    <w:p w:rsidR="00A52362" w:rsidRDefault="00A7534A">
      <w:pPr>
        <w:pStyle w:val="BodyText"/>
        <w:spacing w:before="1" w:line="292" w:lineRule="auto"/>
        <w:ind w:left="956" w:firstLine="283"/>
        <w:jc w:val="both"/>
      </w:pPr>
      <w:r>
        <w:rPr>
          <w:color w:val="231F20"/>
        </w:rPr>
        <w:t>Single-dose stu</w:t>
      </w:r>
      <w:r>
        <w:rPr>
          <w:color w:val="231F20"/>
        </w:rPr>
        <w:t xml:space="preserve">dies, expert opinion, and observations are </w:t>
      </w:r>
      <w:r>
        <w:rPr>
          <w:color w:val="231F20"/>
          <w:spacing w:val="-3"/>
        </w:rPr>
        <w:t xml:space="preserve">largely </w:t>
      </w:r>
      <w:r>
        <w:rPr>
          <w:color w:val="231F20"/>
        </w:rPr>
        <w:t>the source from which equianalgesic tables are derived.</w:t>
      </w:r>
      <w:r>
        <w:rPr>
          <w:color w:val="231F20"/>
          <w:position w:val="7"/>
          <w:sz w:val="11"/>
        </w:rPr>
        <w:t xml:space="preserve">10,24 </w:t>
      </w:r>
      <w:r>
        <w:rPr>
          <w:color w:val="231F20"/>
          <w:spacing w:val="-3"/>
        </w:rPr>
        <w:t xml:space="preserve">With </w:t>
      </w:r>
      <w:r>
        <w:rPr>
          <w:color w:val="231F20"/>
        </w:rPr>
        <w:t>the exception of methadone conversions, published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noncancer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patients 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accounted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inter-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intrapatient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variability. </w:t>
      </w:r>
      <w:r>
        <w:rPr>
          <w:color w:val="231F20"/>
        </w:rPr>
        <w:t>Based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variability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dosing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conversions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from one opioid to another, the lack of a distinct risk </w:t>
      </w:r>
      <w:r>
        <w:rPr>
          <w:color w:val="231F20"/>
          <w:spacing w:val="-3"/>
        </w:rPr>
        <w:t xml:space="preserve">threshold, </w:t>
      </w:r>
      <w:r>
        <w:rPr>
          <w:color w:val="231F20"/>
        </w:rPr>
        <w:t xml:space="preserve">and various patient variabilities, the concepts of MEDD and daily limits are grossly </w:t>
      </w:r>
      <w:r>
        <w:rPr>
          <w:color w:val="231F20"/>
          <w:spacing w:val="-3"/>
        </w:rPr>
        <w:t xml:space="preserve">flawed. </w:t>
      </w:r>
      <w:r>
        <w:rPr>
          <w:color w:val="231F20"/>
          <w:spacing w:val="-4"/>
        </w:rPr>
        <w:t xml:space="preserve">How </w:t>
      </w:r>
      <w:r>
        <w:rPr>
          <w:color w:val="231F20"/>
          <w:spacing w:val="-3"/>
        </w:rPr>
        <w:t xml:space="preserve">any </w:t>
      </w:r>
      <w:r>
        <w:rPr>
          <w:color w:val="231F20"/>
          <w:spacing w:val="-4"/>
        </w:rPr>
        <w:t xml:space="preserve">agency, </w:t>
      </w:r>
      <w:r>
        <w:rPr>
          <w:color w:val="231F20"/>
        </w:rPr>
        <w:t xml:space="preserve">clini- cian, or </w:t>
      </w:r>
      <w:r>
        <w:rPr>
          <w:color w:val="231F20"/>
          <w:spacing w:val="-3"/>
        </w:rPr>
        <w:t xml:space="preserve">lawmaker </w:t>
      </w:r>
      <w:r>
        <w:rPr>
          <w:color w:val="231F20"/>
        </w:rPr>
        <w:t>can claim a daily limit on total morphine equivalence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and/or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dispensed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mind-boggling when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obviously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accurate,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validated,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universally </w:t>
      </w:r>
      <w:r>
        <w:rPr>
          <w:color w:val="231F20"/>
        </w:rPr>
        <w:t>accepted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way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calculate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MEDD.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Tragically,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 xml:space="preserve">what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Centers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Disease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Prevention (CDC)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Guideline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Prescribing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Chronic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Pain</w:t>
      </w:r>
      <w:r>
        <w:rPr>
          <w:color w:val="231F20"/>
          <w:position w:val="7"/>
          <w:sz w:val="11"/>
        </w:rPr>
        <w:t xml:space="preserve">25 </w:t>
      </w:r>
      <w:r>
        <w:rPr>
          <w:color w:val="231F20"/>
        </w:rPr>
        <w:t>has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done.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Simply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put,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scientifically,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ethically,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 xml:space="preserve">morally </w:t>
      </w:r>
      <w:r>
        <w:rPr>
          <w:color w:val="231F20"/>
        </w:rPr>
        <w:t>inexplicable.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flawed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should</w:t>
      </w:r>
    </w:p>
    <w:p w:rsidR="00A52362" w:rsidRDefault="00A7534A">
      <w:pPr>
        <w:pStyle w:val="Heading1"/>
        <w:spacing w:line="318" w:lineRule="exact"/>
        <w:ind w:left="242"/>
      </w:pPr>
      <w:r>
        <w:rPr>
          <w:b w:val="0"/>
        </w:rPr>
        <w:br w:type="column"/>
      </w:r>
      <w:r>
        <w:rPr>
          <w:color w:val="231F20"/>
        </w:rPr>
        <w:t>References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2"/>
        <w:jc w:val="both"/>
        <w:rPr>
          <w:sz w:val="16"/>
        </w:rPr>
      </w:pPr>
      <w:r>
        <w:rPr>
          <w:color w:val="231F20"/>
          <w:spacing w:val="4"/>
          <w:sz w:val="16"/>
        </w:rPr>
        <w:t xml:space="preserve">Fudin </w:t>
      </w:r>
      <w:r>
        <w:rPr>
          <w:color w:val="231F20"/>
          <w:sz w:val="16"/>
        </w:rPr>
        <w:t xml:space="preserve">J. </w:t>
      </w:r>
      <w:r>
        <w:rPr>
          <w:color w:val="231F20"/>
          <w:spacing w:val="5"/>
          <w:sz w:val="16"/>
        </w:rPr>
        <w:t xml:space="preserve">Update </w:t>
      </w:r>
      <w:r>
        <w:rPr>
          <w:color w:val="231F20"/>
          <w:spacing w:val="3"/>
          <w:sz w:val="16"/>
        </w:rPr>
        <w:t xml:space="preserve">on </w:t>
      </w:r>
      <w:r>
        <w:rPr>
          <w:color w:val="231F20"/>
          <w:spacing w:val="4"/>
          <w:sz w:val="16"/>
        </w:rPr>
        <w:t xml:space="preserve">Risk </w:t>
      </w:r>
      <w:r>
        <w:rPr>
          <w:color w:val="231F20"/>
          <w:spacing w:val="5"/>
          <w:sz w:val="16"/>
        </w:rPr>
        <w:t xml:space="preserve">Evaluation </w:t>
      </w:r>
      <w:r>
        <w:rPr>
          <w:color w:val="231F20"/>
          <w:spacing w:val="4"/>
          <w:sz w:val="16"/>
        </w:rPr>
        <w:t xml:space="preserve">and </w:t>
      </w:r>
      <w:r>
        <w:rPr>
          <w:color w:val="231F20"/>
          <w:spacing w:val="5"/>
          <w:sz w:val="16"/>
        </w:rPr>
        <w:t xml:space="preserve">Mitigation Strategies </w:t>
      </w:r>
      <w:r>
        <w:rPr>
          <w:color w:val="231F20"/>
          <w:sz w:val="16"/>
        </w:rPr>
        <w:t xml:space="preserve">(REMS) associated with long-acting opioids. </w:t>
      </w:r>
      <w:r>
        <w:rPr>
          <w:i/>
          <w:color w:val="231F20"/>
          <w:sz w:val="16"/>
        </w:rPr>
        <w:t xml:space="preserve">Drug </w:t>
      </w:r>
      <w:r>
        <w:rPr>
          <w:i/>
          <w:color w:val="231F20"/>
          <w:spacing w:val="-3"/>
          <w:sz w:val="16"/>
        </w:rPr>
        <w:t>Topics</w:t>
      </w:r>
      <w:r>
        <w:rPr>
          <w:color w:val="231F20"/>
          <w:spacing w:val="-3"/>
          <w:sz w:val="16"/>
        </w:rPr>
        <w:t xml:space="preserve">. </w:t>
      </w:r>
      <w:r>
        <w:rPr>
          <w:color w:val="231F20"/>
          <w:sz w:val="16"/>
        </w:rPr>
        <w:t>2011;155: 45–58.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before="7" w:line="261" w:lineRule="auto"/>
        <w:ind w:right="1076"/>
        <w:jc w:val="both"/>
        <w:rPr>
          <w:sz w:val="16"/>
        </w:rPr>
      </w:pPr>
      <w:r>
        <w:rPr>
          <w:color w:val="231F20"/>
          <w:sz w:val="16"/>
        </w:rPr>
        <w:t xml:space="preserve">Gourlay DL, Heit HA, Caplan YH. </w:t>
      </w:r>
      <w:r>
        <w:rPr>
          <w:i/>
          <w:color w:val="231F20"/>
          <w:sz w:val="16"/>
        </w:rPr>
        <w:t xml:space="preserve">Urine Drug </w:t>
      </w:r>
      <w:r>
        <w:rPr>
          <w:i/>
          <w:color w:val="231F20"/>
          <w:spacing w:val="-3"/>
          <w:sz w:val="16"/>
        </w:rPr>
        <w:t xml:space="preserve">Testing </w:t>
      </w:r>
      <w:r>
        <w:rPr>
          <w:i/>
          <w:color w:val="231F20"/>
          <w:sz w:val="16"/>
        </w:rPr>
        <w:t>in Clinical Practice.</w:t>
      </w:r>
      <w:r>
        <w:rPr>
          <w:i/>
          <w:color w:val="231F20"/>
          <w:spacing w:val="-25"/>
          <w:sz w:val="16"/>
        </w:rPr>
        <w:t xml:space="preserve"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5"/>
          <w:sz w:val="16"/>
        </w:rPr>
        <w:t xml:space="preserve"> </w:t>
      </w:r>
      <w:r>
        <w:rPr>
          <w:i/>
          <w:color w:val="231F20"/>
          <w:sz w:val="16"/>
        </w:rPr>
        <w:t>Art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Science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Patient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Care</w:t>
      </w:r>
      <w:r>
        <w:rPr>
          <w:color w:val="231F20"/>
          <w:sz w:val="16"/>
        </w:rPr>
        <w:t>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6th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ed.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Bridgewater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(NJ): Center for Independent Healthcare Education; 2015.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7"/>
        <w:jc w:val="both"/>
        <w:rPr>
          <w:sz w:val="16"/>
        </w:rPr>
      </w:pPr>
      <w:r>
        <w:rPr>
          <w:color w:val="231F20"/>
          <w:sz w:val="16"/>
        </w:rPr>
        <w:t>Moeller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KE,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Lee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KC,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Kissack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JC.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Urine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drug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screening: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practical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 xml:space="preserve">guide for clinicians. </w:t>
      </w:r>
      <w:r>
        <w:rPr>
          <w:i/>
          <w:color w:val="231F20"/>
          <w:sz w:val="16"/>
        </w:rPr>
        <w:t>Mayo Clin Proc</w:t>
      </w:r>
      <w:r>
        <w:rPr>
          <w:color w:val="231F20"/>
          <w:sz w:val="16"/>
        </w:rPr>
        <w:t>.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2008;83:66–76.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3"/>
        <w:jc w:val="both"/>
        <w:rPr>
          <w:sz w:val="16"/>
        </w:rPr>
      </w:pPr>
      <w:r>
        <w:rPr>
          <w:color w:val="231F20"/>
          <w:sz w:val="16"/>
        </w:rPr>
        <w:t xml:space="preserve">Chou R, Fanciullo </w:t>
      </w:r>
      <w:r>
        <w:rPr>
          <w:color w:val="231F20"/>
          <w:spacing w:val="-2"/>
          <w:sz w:val="16"/>
        </w:rPr>
        <w:t xml:space="preserve">GJ,  </w:t>
      </w:r>
      <w:r>
        <w:rPr>
          <w:color w:val="231F20"/>
          <w:sz w:val="16"/>
        </w:rPr>
        <w:t xml:space="preserve">Fine PG, et al. Clinical guidelines for the    </w:t>
      </w:r>
      <w:r>
        <w:rPr>
          <w:color w:val="231F20"/>
          <w:sz w:val="16"/>
        </w:rPr>
        <w:t xml:space="preserve">use of chronic opioid therapy in chronic noncancer pain. </w:t>
      </w:r>
      <w:r>
        <w:rPr>
          <w:i/>
          <w:color w:val="231F20"/>
          <w:sz w:val="16"/>
        </w:rPr>
        <w:t>J Pain</w:t>
      </w:r>
      <w:r>
        <w:rPr>
          <w:color w:val="231F20"/>
          <w:sz w:val="16"/>
        </w:rPr>
        <w:t>. 2009;10:113–130.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3"/>
        <w:jc w:val="both"/>
        <w:rPr>
          <w:sz w:val="16"/>
        </w:rPr>
      </w:pPr>
      <w:r>
        <w:rPr>
          <w:color w:val="231F20"/>
          <w:sz w:val="16"/>
        </w:rPr>
        <w:t>Federation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State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Medical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Boards.</w:t>
      </w:r>
      <w:r>
        <w:rPr>
          <w:color w:val="231F20"/>
          <w:spacing w:val="-13"/>
          <w:sz w:val="16"/>
        </w:rPr>
        <w:t xml:space="preserve"> </w:t>
      </w:r>
      <w:r>
        <w:rPr>
          <w:i/>
          <w:color w:val="231F20"/>
          <w:sz w:val="16"/>
        </w:rPr>
        <w:t>Model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Policy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 xml:space="preserve">Opioid Analgesics in the Treatment of Chronic </w:t>
      </w:r>
      <w:r>
        <w:rPr>
          <w:i/>
          <w:color w:val="231F20"/>
          <w:spacing w:val="-3"/>
          <w:sz w:val="16"/>
        </w:rPr>
        <w:t>Pain</w:t>
      </w:r>
      <w:r>
        <w:rPr>
          <w:color w:val="231F20"/>
          <w:spacing w:val="-3"/>
          <w:sz w:val="16"/>
        </w:rPr>
        <w:t xml:space="preserve">. </w:t>
      </w:r>
      <w:r>
        <w:rPr>
          <w:color w:val="231F20"/>
          <w:sz w:val="16"/>
        </w:rPr>
        <w:t xml:space="preserve">Euless (TX): FSMB; 2013. </w:t>
      </w:r>
      <w:r>
        <w:rPr>
          <w:color w:val="231F20"/>
          <w:spacing w:val="-5"/>
          <w:sz w:val="16"/>
        </w:rPr>
        <w:t xml:space="preserve">Available </w:t>
      </w:r>
      <w:r>
        <w:rPr>
          <w:color w:val="231F20"/>
          <w:sz w:val="16"/>
        </w:rPr>
        <w:t xml:space="preserve">from: </w:t>
      </w:r>
      <w:hyperlink r:id="rId28">
        <w:r>
          <w:rPr>
            <w:color w:val="231F20"/>
            <w:spacing w:val="-3"/>
            <w:sz w:val="16"/>
          </w:rPr>
          <w:t>http://www.fsmb.org/Media/Default/PDF/FSMB/</w:t>
        </w:r>
      </w:hyperlink>
      <w:r>
        <w:rPr>
          <w:color w:val="231F20"/>
          <w:spacing w:val="-3"/>
          <w:sz w:val="16"/>
        </w:rPr>
        <w:t xml:space="preserve"> </w:t>
      </w:r>
      <w:hyperlink r:id="rId29">
        <w:r>
          <w:rPr>
            <w:color w:val="231F20"/>
            <w:sz w:val="16"/>
          </w:rPr>
          <w:t>Advocacy/pain_policy_j</w:t>
        </w:r>
        <w:r>
          <w:rPr>
            <w:color w:val="231F20"/>
            <w:sz w:val="16"/>
          </w:rPr>
          <w:t>uly2013.pdf</w:t>
        </w:r>
      </w:hyperlink>
      <w:r>
        <w:rPr>
          <w:color w:val="231F20"/>
          <w:sz w:val="16"/>
        </w:rPr>
        <w:t>. Accessed February 28,</w:t>
      </w:r>
      <w:r>
        <w:rPr>
          <w:color w:val="231F20"/>
          <w:spacing w:val="-25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4"/>
        <w:jc w:val="both"/>
        <w:rPr>
          <w:sz w:val="16"/>
        </w:rPr>
      </w:pPr>
      <w:r>
        <w:rPr>
          <w:color w:val="231F20"/>
          <w:sz w:val="16"/>
        </w:rPr>
        <w:t xml:space="preserve">American Society of Interventional Pain Physicians. </w:t>
      </w:r>
      <w:r>
        <w:rPr>
          <w:i/>
          <w:color w:val="231F20"/>
          <w:sz w:val="16"/>
        </w:rPr>
        <w:t>Guidelines for Responsible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Opioid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Prescribing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Non-cancer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Pain: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Part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2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– Guidance</w:t>
      </w:r>
      <w:r>
        <w:rPr>
          <w:color w:val="231F20"/>
          <w:sz w:val="16"/>
        </w:rPr>
        <w:t>. Paducah (KY): ASIPP;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2012.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6"/>
        <w:jc w:val="both"/>
        <w:rPr>
          <w:sz w:val="16"/>
        </w:rPr>
      </w:pPr>
      <w:r>
        <w:rPr>
          <w:color w:val="231F20"/>
          <w:sz w:val="16"/>
        </w:rPr>
        <w:t xml:space="preserve">US Department of </w:t>
      </w:r>
      <w:r>
        <w:rPr>
          <w:color w:val="231F20"/>
          <w:spacing w:val="-3"/>
          <w:sz w:val="16"/>
        </w:rPr>
        <w:t xml:space="preserve">Veterans </w:t>
      </w:r>
      <w:r>
        <w:rPr>
          <w:color w:val="231F20"/>
          <w:sz w:val="16"/>
        </w:rPr>
        <w:t xml:space="preserve">Affairs. </w:t>
      </w:r>
      <w:r>
        <w:rPr>
          <w:i/>
          <w:color w:val="231F20"/>
          <w:sz w:val="16"/>
        </w:rPr>
        <w:t>Clinical Practice Guideline for Management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Opioid</w:t>
      </w:r>
      <w:r>
        <w:rPr>
          <w:i/>
          <w:color w:val="231F20"/>
          <w:spacing w:val="-23"/>
          <w:sz w:val="16"/>
        </w:rPr>
        <w:t xml:space="preserve"> </w:t>
      </w:r>
      <w:r>
        <w:rPr>
          <w:i/>
          <w:color w:val="231F20"/>
          <w:spacing w:val="-3"/>
          <w:sz w:val="16"/>
        </w:rPr>
        <w:t>Therapy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Pain</w:t>
      </w:r>
      <w:r>
        <w:rPr>
          <w:color w:val="231F20"/>
          <w:spacing w:val="-4"/>
          <w:sz w:val="16"/>
        </w:rPr>
        <w:t>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pacing w:val="-3"/>
          <w:sz w:val="16"/>
        </w:rPr>
        <w:t>Washington: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Depart- ment of Defense; 2012.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4"/>
        <w:jc w:val="both"/>
        <w:rPr>
          <w:sz w:val="16"/>
        </w:rPr>
      </w:pPr>
      <w:r>
        <w:rPr>
          <w:color w:val="231F20"/>
          <w:sz w:val="16"/>
        </w:rPr>
        <w:t xml:space="preserve">Centers for Disease Control and Prevention. Draft CDC guideline   for prescribing opioids for chronic pain. 2016. </w:t>
      </w:r>
      <w:r>
        <w:rPr>
          <w:color w:val="231F20"/>
          <w:spacing w:val="-3"/>
          <w:sz w:val="16"/>
        </w:rPr>
        <w:t xml:space="preserve">Available </w:t>
      </w:r>
      <w:r>
        <w:rPr>
          <w:color w:val="231F20"/>
          <w:sz w:val="16"/>
        </w:rPr>
        <w:t xml:space="preserve">from: </w:t>
      </w:r>
      <w:hyperlink r:id="rId30">
        <w:r>
          <w:rPr>
            <w:color w:val="231F20"/>
            <w:sz w:val="16"/>
          </w:rPr>
          <w:t>http://</w:t>
        </w:r>
      </w:hyperlink>
      <w:r>
        <w:rPr>
          <w:color w:val="231F20"/>
          <w:sz w:val="16"/>
        </w:rPr>
        <w:t xml:space="preserve"> </w:t>
      </w:r>
      <w:hyperlink r:id="rId31">
        <w:r>
          <w:rPr>
            <w:color w:val="231F20"/>
            <w:spacing w:val="3"/>
            <w:sz w:val="16"/>
          </w:rPr>
          <w:t>www.cdc.gov/drugoverdose/prescribing/guideline.html</w:t>
        </w:r>
      </w:hyperlink>
      <w:r>
        <w:rPr>
          <w:color w:val="231F20"/>
          <w:spacing w:val="3"/>
          <w:sz w:val="16"/>
        </w:rPr>
        <w:t xml:space="preserve">. Accessed </w:t>
      </w:r>
      <w:r>
        <w:rPr>
          <w:color w:val="231F20"/>
          <w:sz w:val="16"/>
        </w:rPr>
        <w:t>February 24,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4"/>
        <w:jc w:val="both"/>
        <w:rPr>
          <w:sz w:val="16"/>
        </w:rPr>
      </w:pPr>
      <w:r>
        <w:rPr>
          <w:color w:val="231F20"/>
          <w:sz w:val="16"/>
        </w:rPr>
        <w:t>Svedsen K, Bo</w:t>
      </w:r>
      <w:r>
        <w:rPr>
          <w:color w:val="231F20"/>
          <w:sz w:val="16"/>
        </w:rPr>
        <w:t xml:space="preserve">rchgrevink </w:t>
      </w:r>
      <w:r>
        <w:rPr>
          <w:color w:val="231F20"/>
          <w:spacing w:val="-13"/>
          <w:sz w:val="16"/>
        </w:rPr>
        <w:t xml:space="preserve">P, </w:t>
      </w:r>
      <w:r>
        <w:rPr>
          <w:color w:val="231F20"/>
          <w:sz w:val="16"/>
        </w:rPr>
        <w:t xml:space="preserve">Fredheim </w:t>
      </w:r>
      <w:r>
        <w:rPr>
          <w:color w:val="231F20"/>
          <w:spacing w:val="-3"/>
          <w:sz w:val="16"/>
        </w:rPr>
        <w:t xml:space="preserve">O, </w:t>
      </w:r>
      <w:r>
        <w:rPr>
          <w:color w:val="231F20"/>
          <w:sz w:val="16"/>
        </w:rPr>
        <w:t>Hamunen K, Mellbye A, Dale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4"/>
          <w:sz w:val="16"/>
        </w:rPr>
        <w:t>O.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Choosing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unit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measurement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counts: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use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oral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mor- phine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equivalents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studies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consumption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useful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 xml:space="preserve">addition to defined daily doses. </w:t>
      </w:r>
      <w:r>
        <w:rPr>
          <w:i/>
          <w:color w:val="231F20"/>
          <w:sz w:val="16"/>
        </w:rPr>
        <w:t>Palliat Med</w:t>
      </w:r>
      <w:r>
        <w:rPr>
          <w:color w:val="231F20"/>
          <w:sz w:val="16"/>
        </w:rPr>
        <w:t>.</w:t>
      </w:r>
      <w:r>
        <w:rPr>
          <w:color w:val="231F20"/>
          <w:spacing w:val="-26"/>
          <w:sz w:val="16"/>
        </w:rPr>
        <w:t xml:space="preserve"> </w:t>
      </w:r>
      <w:r>
        <w:rPr>
          <w:color w:val="231F20"/>
          <w:sz w:val="16"/>
        </w:rPr>
        <w:t>2011;25:725–732.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6" w:hanging="280"/>
        <w:jc w:val="both"/>
        <w:rPr>
          <w:sz w:val="16"/>
        </w:rPr>
      </w:pPr>
      <w:r>
        <w:rPr>
          <w:color w:val="231F20"/>
          <w:sz w:val="16"/>
        </w:rPr>
        <w:t xml:space="preserve">Shaheen </w:t>
      </w:r>
      <w:r>
        <w:rPr>
          <w:color w:val="231F20"/>
          <w:spacing w:val="-12"/>
          <w:sz w:val="16"/>
        </w:rPr>
        <w:t xml:space="preserve">P, </w:t>
      </w:r>
      <w:r>
        <w:rPr>
          <w:color w:val="231F20"/>
          <w:sz w:val="16"/>
        </w:rPr>
        <w:t xml:space="preserve">Walsh </w:t>
      </w:r>
      <w:r>
        <w:rPr>
          <w:color w:val="231F20"/>
          <w:spacing w:val="-4"/>
          <w:sz w:val="16"/>
        </w:rPr>
        <w:t xml:space="preserve">D, </w:t>
      </w:r>
      <w:r>
        <w:rPr>
          <w:color w:val="231F20"/>
          <w:sz w:val="16"/>
        </w:rPr>
        <w:t xml:space="preserve">Lasheen </w:t>
      </w:r>
      <w:r>
        <w:rPr>
          <w:color w:val="231F20"/>
          <w:spacing w:val="-11"/>
          <w:sz w:val="16"/>
        </w:rPr>
        <w:t xml:space="preserve">W, </w:t>
      </w:r>
      <w:r>
        <w:rPr>
          <w:color w:val="231F20"/>
          <w:sz w:val="16"/>
        </w:rPr>
        <w:t xml:space="preserve">Davis </w:t>
      </w:r>
      <w:r>
        <w:rPr>
          <w:color w:val="231F20"/>
          <w:spacing w:val="-8"/>
          <w:sz w:val="16"/>
        </w:rPr>
        <w:t xml:space="preserve">MP, </w:t>
      </w:r>
      <w:r>
        <w:rPr>
          <w:color w:val="231F20"/>
          <w:sz w:val="16"/>
        </w:rPr>
        <w:t xml:space="preserve">Lagman RL. Opioid equianalgesic tablets: are they all equally dangerous? </w:t>
      </w:r>
      <w:r>
        <w:rPr>
          <w:i/>
          <w:color w:val="231F20"/>
          <w:sz w:val="16"/>
        </w:rPr>
        <w:t xml:space="preserve">J </w:t>
      </w:r>
      <w:r>
        <w:rPr>
          <w:i/>
          <w:color w:val="231F20"/>
          <w:spacing w:val="-4"/>
          <w:sz w:val="16"/>
        </w:rPr>
        <w:t>Pain</w:t>
      </w:r>
      <w:r>
        <w:rPr>
          <w:i/>
          <w:color w:val="231F20"/>
          <w:spacing w:val="-26"/>
          <w:sz w:val="16"/>
        </w:rPr>
        <w:t xml:space="preserve"> </w:t>
      </w:r>
      <w:r>
        <w:rPr>
          <w:i/>
          <w:color w:val="231F20"/>
          <w:sz w:val="16"/>
        </w:rPr>
        <w:t>Symptom Manage</w:t>
      </w:r>
      <w:r>
        <w:rPr>
          <w:color w:val="231F20"/>
          <w:sz w:val="16"/>
        </w:rPr>
        <w:t>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2009;38:409–417.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5" w:hanging="280"/>
        <w:jc w:val="both"/>
        <w:rPr>
          <w:sz w:val="16"/>
        </w:rPr>
      </w:pPr>
      <w:r>
        <w:rPr>
          <w:color w:val="231F20"/>
          <w:sz w:val="16"/>
        </w:rPr>
        <w:t>Nuckols</w:t>
      </w:r>
      <w:r>
        <w:rPr>
          <w:color w:val="231F20"/>
          <w:spacing w:val="-28"/>
          <w:sz w:val="16"/>
        </w:rPr>
        <w:t xml:space="preserve"> </w:t>
      </w:r>
      <w:r>
        <w:rPr>
          <w:color w:val="231F20"/>
          <w:spacing w:val="-9"/>
          <w:sz w:val="16"/>
        </w:rPr>
        <w:t>T,</w:t>
      </w:r>
      <w:r>
        <w:rPr>
          <w:color w:val="231F20"/>
          <w:spacing w:val="-28"/>
          <w:sz w:val="16"/>
        </w:rPr>
        <w:t xml:space="preserve"> </w:t>
      </w:r>
      <w:r>
        <w:rPr>
          <w:color w:val="231F20"/>
          <w:sz w:val="16"/>
        </w:rPr>
        <w:t>Anderson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L,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3"/>
          <w:sz w:val="16"/>
        </w:rPr>
        <w:t>Popescu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I,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prescribing: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systematic review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critical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appraisal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guidelines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chronic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pain.</w:t>
      </w:r>
      <w:r>
        <w:rPr>
          <w:color w:val="231F20"/>
          <w:spacing w:val="-6"/>
          <w:sz w:val="16"/>
        </w:rPr>
        <w:t xml:space="preserve"> </w:t>
      </w:r>
      <w:r>
        <w:rPr>
          <w:i/>
          <w:color w:val="231F20"/>
          <w:sz w:val="16"/>
        </w:rPr>
        <w:t>Ann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Intern Med</w:t>
      </w:r>
      <w:r>
        <w:rPr>
          <w:color w:val="231F20"/>
          <w:sz w:val="16"/>
        </w:rPr>
        <w:t>. 2014;160:38–47.</w:t>
      </w:r>
    </w:p>
    <w:p w:rsidR="00A52362" w:rsidRDefault="00A52362">
      <w:pPr>
        <w:spacing w:line="261" w:lineRule="auto"/>
        <w:jc w:val="both"/>
        <w:rPr>
          <w:sz w:val="16"/>
        </w:rPr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0" w:space="40"/>
            <w:col w:w="6050"/>
          </w:cols>
        </w:sectPr>
      </w:pPr>
    </w:p>
    <w:p w:rsidR="00A52362" w:rsidRDefault="00A52362">
      <w:pPr>
        <w:pStyle w:val="BodyText"/>
      </w:pPr>
    </w:p>
    <w:p w:rsidR="00A52362" w:rsidRDefault="00A52362">
      <w:pPr>
        <w:pStyle w:val="BodyText"/>
        <w:spacing w:before="5" w:after="1"/>
        <w:rPr>
          <w:sz w:val="23"/>
        </w:rPr>
      </w:pPr>
    </w:p>
    <w:p w:rsidR="00A52362" w:rsidRDefault="00A7534A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4" style="width:487.8pt;height:.5pt;mso-position-horizontal-relative:char;mso-position-vertical-relative:line" coordsize="9756,10">
            <v:line id="_x0000_s2055" style="position:absolute" from="5,5" to="9751,5" strokecolor="#231f20" strokeweight=".5pt"/>
            <w10:wrap type="none"/>
            <w10:anchorlock/>
          </v:group>
        </w:pict>
      </w:r>
    </w:p>
    <w:p w:rsidR="00A52362" w:rsidRDefault="00A52362">
      <w:pPr>
        <w:spacing w:line="20" w:lineRule="exact"/>
        <w:rPr>
          <w:sz w:val="2"/>
        </w:rPr>
        <w:sectPr w:rsidR="00A52362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52362" w:rsidRDefault="00A7534A">
      <w:pPr>
        <w:tabs>
          <w:tab w:val="left" w:pos="6990"/>
        </w:tabs>
        <w:spacing w:before="11"/>
        <w:jc w:val="right"/>
        <w:rPr>
          <w:rFonts w:ascii="Gill Sans MT"/>
          <w:sz w:val="10"/>
        </w:rPr>
      </w:pPr>
      <w:r>
        <w:rPr>
          <w:rFonts w:ascii="Gill Sans MT"/>
          <w:color w:val="231F20"/>
          <w:position w:val="-3"/>
          <w:sz w:val="16"/>
        </w:rPr>
        <w:t>Journal of Pain</w:t>
      </w:r>
      <w:r>
        <w:rPr>
          <w:rFonts w:ascii="Gill Sans MT"/>
          <w:color w:val="231F20"/>
          <w:spacing w:val="-7"/>
          <w:position w:val="-3"/>
          <w:sz w:val="16"/>
        </w:rPr>
        <w:t xml:space="preserve"> </w:t>
      </w:r>
      <w:r>
        <w:rPr>
          <w:rFonts w:ascii="Gill Sans MT"/>
          <w:color w:val="231F20"/>
          <w:position w:val="-3"/>
          <w:sz w:val="16"/>
        </w:rPr>
        <w:t>Research</w:t>
      </w:r>
      <w:r>
        <w:rPr>
          <w:rFonts w:ascii="Gill Sans MT"/>
          <w:color w:val="231F20"/>
          <w:spacing w:val="-2"/>
          <w:position w:val="-3"/>
          <w:sz w:val="16"/>
        </w:rPr>
        <w:t xml:space="preserve"> </w:t>
      </w:r>
      <w:r>
        <w:rPr>
          <w:rFonts w:ascii="Gill Sans MT"/>
          <w:color w:val="231F20"/>
          <w:position w:val="-3"/>
          <w:sz w:val="16"/>
        </w:rPr>
        <w:t>2016:9</w:t>
      </w:r>
      <w:r>
        <w:rPr>
          <w:rFonts w:ascii="Gill Sans MT"/>
          <w:color w:val="231F20"/>
          <w:position w:val="-3"/>
          <w:sz w:val="16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32">
        <w:r>
          <w:rPr>
            <w:rFonts w:ascii="Gill Sans MT"/>
            <w:color w:val="B8BABC"/>
            <w:sz w:val="10"/>
          </w:rPr>
          <w:t>www.dovepress.com</w:t>
        </w:r>
      </w:hyperlink>
    </w:p>
    <w:p w:rsidR="00A52362" w:rsidRDefault="00A7534A">
      <w:pPr>
        <w:spacing w:before="13"/>
        <w:jc w:val="right"/>
        <w:rPr>
          <w:rFonts w:ascii="Book Antiqua"/>
          <w:sz w:val="12"/>
        </w:rPr>
      </w:pPr>
      <w:hyperlink r:id="rId33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A52362" w:rsidRDefault="00A7534A">
      <w:pPr>
        <w:spacing w:before="3"/>
        <w:ind w:left="348"/>
        <w:rPr>
          <w:rFonts w:ascii="Gill Sans MT"/>
          <w:b/>
          <w:sz w:val="20"/>
        </w:rPr>
      </w:pPr>
      <w:r>
        <w:br w:type="column"/>
      </w:r>
      <w:r>
        <w:rPr>
          <w:rFonts w:ascii="Gill Sans MT"/>
          <w:b/>
          <w:color w:val="231F20"/>
          <w:sz w:val="20"/>
        </w:rPr>
        <w:t>155</w:t>
      </w:r>
    </w:p>
    <w:p w:rsidR="00A52362" w:rsidRDefault="00A52362">
      <w:pPr>
        <w:rPr>
          <w:rFonts w:ascii="Gill Sans MT"/>
          <w:sz w:val="20"/>
        </w:rPr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9984" w:space="40"/>
            <w:col w:w="1756"/>
          </w:cols>
        </w:sectPr>
      </w:pPr>
    </w:p>
    <w:p w:rsidR="00A52362" w:rsidRDefault="00A7534A">
      <w:pPr>
        <w:tabs>
          <w:tab w:val="left" w:pos="9543"/>
        </w:tabs>
        <w:spacing w:before="90"/>
        <w:ind w:left="617"/>
        <w:rPr>
          <w:rFonts w:ascii="Book Antiqua"/>
          <w:sz w:val="16"/>
        </w:rPr>
      </w:pPr>
      <w:bookmarkStart w:id="0" w:name="_GoBack"/>
      <w:r>
        <w:lastRenderedPageBreak/>
        <w:pict>
          <v:line id="_x0000_s2053" style="position:absolute;left:0;text-align:left;z-index:251653632;mso-wrap-distance-left:0;mso-wrap-distance-right:0;mso-position-horizontal-relative:page" from="53.85pt,15.95pt" to="541.15pt,15.95pt" strokecolor="#231f20" strokeweight=".5pt">
            <w10:wrap type="topAndBottom" anchorx="page"/>
          </v:line>
        </w:pict>
      </w:r>
      <w:r>
        <w:rPr>
          <w:rFonts w:ascii="Gill Sans MT"/>
          <w:color w:val="231F20"/>
          <w:w w:val="105"/>
          <w:sz w:val="16"/>
        </w:rPr>
        <w:t>Fudin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et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al</w:t>
      </w:r>
      <w:r>
        <w:rPr>
          <w:rFonts w:ascii="Gill Sans MT"/>
          <w:color w:val="231F20"/>
          <w:w w:val="105"/>
          <w:sz w:val="16"/>
        </w:rPr>
        <w:tab/>
      </w:r>
      <w:hyperlink r:id="rId34">
        <w:r>
          <w:rPr>
            <w:rFonts w:ascii="Book Antiqua"/>
            <w:color w:val="3785AD"/>
            <w:w w:val="105"/>
            <w:sz w:val="16"/>
          </w:rPr>
          <w:t>Dove</w:t>
        </w:r>
        <w:r>
          <w:rPr>
            <w:rFonts w:ascii="Book Antiqua"/>
            <w:color w:val="B8BABC"/>
            <w:w w:val="105"/>
            <w:sz w:val="16"/>
          </w:rPr>
          <w:t>press</w:t>
        </w:r>
      </w:hyperlink>
    </w:p>
    <w:p w:rsidR="00A52362" w:rsidRDefault="00A52362">
      <w:pPr>
        <w:pStyle w:val="BodyText"/>
        <w:spacing w:before="4"/>
        <w:rPr>
          <w:rFonts w:ascii="Book Antiqua"/>
          <w:sz w:val="10"/>
        </w:rPr>
      </w:pPr>
    </w:p>
    <w:p w:rsidR="00A52362" w:rsidRDefault="00A52362">
      <w:pPr>
        <w:rPr>
          <w:rFonts w:ascii="Book Antiqua"/>
          <w:sz w:val="10"/>
        </w:rPr>
        <w:sectPr w:rsidR="00A52362">
          <w:pgSz w:w="12240" w:h="15840"/>
          <w:pgMar w:top="480" w:right="0" w:bottom="0" w:left="460" w:header="0" w:footer="0" w:gutter="0"/>
          <w:cols w:space="720"/>
        </w:sectPr>
      </w:pPr>
    </w:p>
    <w:p w:rsidR="00A52362" w:rsidRDefault="00A7534A">
      <w:pPr>
        <w:pStyle w:val="ListParagraph"/>
        <w:numPr>
          <w:ilvl w:val="0"/>
          <w:numId w:val="1"/>
        </w:numPr>
        <w:tabs>
          <w:tab w:val="left" w:pos="897"/>
        </w:tabs>
        <w:spacing w:before="91" w:line="261" w:lineRule="auto"/>
        <w:ind w:left="897" w:hanging="280"/>
        <w:jc w:val="both"/>
        <w:rPr>
          <w:sz w:val="16"/>
        </w:rPr>
      </w:pPr>
      <w:r>
        <w:rPr>
          <w:color w:val="231F20"/>
          <w:sz w:val="16"/>
        </w:rPr>
        <w:t>Institute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Clinical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Systems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Improvement.</w:t>
      </w:r>
      <w:r>
        <w:rPr>
          <w:color w:val="231F20"/>
          <w:spacing w:val="-5"/>
          <w:sz w:val="16"/>
        </w:rPr>
        <w:t xml:space="preserve"> </w:t>
      </w:r>
      <w:r>
        <w:rPr>
          <w:i/>
          <w:color w:val="231F20"/>
          <w:sz w:val="16"/>
        </w:rPr>
        <w:t>Assessment</w:t>
      </w:r>
      <w:r>
        <w:rPr>
          <w:i/>
          <w:color w:val="231F20"/>
          <w:spacing w:val="-6"/>
          <w:sz w:val="16"/>
        </w:rPr>
        <w:t xml:space="preserve"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6"/>
          <w:sz w:val="16"/>
        </w:rPr>
        <w:t xml:space="preserve"> </w:t>
      </w:r>
      <w:r>
        <w:rPr>
          <w:i/>
          <w:color w:val="231F20"/>
          <w:sz w:val="16"/>
        </w:rPr>
        <w:t>Manage- ment</w:t>
      </w:r>
      <w:r>
        <w:rPr>
          <w:i/>
          <w:color w:val="231F20"/>
          <w:spacing w:val="-15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5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5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Pain</w:t>
      </w:r>
      <w:r>
        <w:rPr>
          <w:color w:val="231F20"/>
          <w:spacing w:val="-3"/>
          <w:sz w:val="16"/>
        </w:rPr>
        <w:t>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Bloomington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(MN):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ICSI;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2011.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4"/>
          <w:sz w:val="16"/>
        </w:rPr>
        <w:t>Available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 xml:space="preserve">from: </w:t>
      </w:r>
      <w:hyperlink r:id="rId35">
        <w:r>
          <w:rPr>
            <w:color w:val="231F20"/>
            <w:sz w:val="16"/>
          </w:rPr>
          <w:t>www.icsi.org/_asset/bw798b/ChronicPain.pdf</w:t>
        </w:r>
      </w:hyperlink>
      <w:r>
        <w:rPr>
          <w:color w:val="231F20"/>
          <w:sz w:val="16"/>
        </w:rPr>
        <w:t>.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Accessed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February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21, 2016.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0" w:hanging="280"/>
        <w:jc w:val="both"/>
        <w:rPr>
          <w:sz w:val="16"/>
        </w:rPr>
      </w:pPr>
      <w:r>
        <w:rPr>
          <w:color w:val="231F20"/>
          <w:sz w:val="16"/>
        </w:rPr>
        <w:t xml:space="preserve">American Pain Society. </w:t>
      </w:r>
      <w:r>
        <w:rPr>
          <w:i/>
          <w:color w:val="231F20"/>
          <w:sz w:val="16"/>
        </w:rPr>
        <w:t>Guideline for the Use of Chronic Opioid Therapy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Noncancer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Pain: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Evidence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Review</w:t>
      </w:r>
      <w:r>
        <w:rPr>
          <w:color w:val="231F20"/>
          <w:sz w:val="16"/>
        </w:rPr>
        <w:t>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Ch</w:t>
      </w:r>
      <w:r>
        <w:rPr>
          <w:color w:val="231F20"/>
          <w:sz w:val="16"/>
        </w:rPr>
        <w:t>icago: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 xml:space="preserve">APS; 2009. Available from: </w:t>
      </w:r>
      <w:hyperlink r:id="rId36">
        <w:r>
          <w:rPr>
            <w:color w:val="231F20"/>
            <w:sz w:val="16"/>
          </w:rPr>
          <w:t>www.americanpainsociety.org/uploads/pdfs/</w:t>
        </w:r>
      </w:hyperlink>
      <w:r>
        <w:rPr>
          <w:color w:val="231F20"/>
          <w:sz w:val="16"/>
        </w:rPr>
        <w:t xml:space="preserve"> </w:t>
      </w:r>
      <w:hyperlink r:id="rId37">
        <w:r>
          <w:rPr>
            <w:color w:val="231F20"/>
            <w:sz w:val="16"/>
          </w:rPr>
          <w:t>Opioid_Final_Evidence_Report.pdf</w:t>
        </w:r>
      </w:hyperlink>
      <w:r>
        <w:rPr>
          <w:color w:val="231F20"/>
          <w:sz w:val="16"/>
        </w:rPr>
        <w:t>. Accessed March 14,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hanging="280"/>
        <w:jc w:val="both"/>
        <w:rPr>
          <w:sz w:val="16"/>
        </w:rPr>
      </w:pPr>
      <w:r>
        <w:pict>
          <v:shape id="_x0000_s2052" type="#_x0000_t202" style="position:absolute;left:0;text-align:left;margin-left:23.5pt;margin-top:26.2pt;width:18.45pt;height:354.25pt;z-index:251655680;mso-position-horizontal-relative:page" filled="f" stroked="f">
            <v:textbox style="layout-flow:vertical;mso-layout-flow-alt:bottom-to-top" inset="0,0,0,0">
              <w:txbxContent>
                <w:p w:rsidR="00A52362" w:rsidRDefault="00A7534A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38">
                    <w:r>
                      <w:rPr>
                        <w:rFonts w:ascii="Arial"/>
                        <w:i/>
                        <w:sz w:val="15"/>
                      </w:rPr>
                      <w:t>https://ww</w:t>
                    </w:r>
                    <w:r>
                      <w:rPr>
                        <w:rFonts w:ascii="Arial"/>
                        <w:i/>
                        <w:sz w:val="15"/>
                      </w:rPr>
                      <w:t>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National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Use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Guideline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Group.</w:t>
      </w:r>
      <w:r>
        <w:rPr>
          <w:color w:val="231F20"/>
          <w:spacing w:val="-22"/>
          <w:sz w:val="16"/>
        </w:rPr>
        <w:t xml:space="preserve"> </w:t>
      </w:r>
      <w:r>
        <w:rPr>
          <w:i/>
          <w:color w:val="231F20"/>
          <w:sz w:val="16"/>
        </w:rPr>
        <w:t>Canadian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z w:val="16"/>
        </w:rPr>
        <w:t>Guideline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for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Safe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z w:val="16"/>
        </w:rPr>
        <w:t>and Effective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Opioids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Non-cancer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Pain</w:t>
      </w:r>
      <w:r>
        <w:rPr>
          <w:color w:val="231F20"/>
          <w:spacing w:val="-4"/>
          <w:sz w:val="16"/>
        </w:rPr>
        <w:t>.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Hamilton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 xml:space="preserve">(ON): National Pain Centre; 2010. </w:t>
      </w:r>
      <w:r>
        <w:rPr>
          <w:color w:val="231F20"/>
          <w:spacing w:val="-3"/>
          <w:sz w:val="16"/>
        </w:rPr>
        <w:t xml:space="preserve">Available </w:t>
      </w:r>
      <w:r>
        <w:rPr>
          <w:color w:val="231F20"/>
          <w:sz w:val="16"/>
        </w:rPr>
        <w:t>from:</w:t>
      </w:r>
      <w:r>
        <w:rPr>
          <w:color w:val="231F20"/>
          <w:spacing w:val="-13"/>
          <w:sz w:val="16"/>
        </w:rPr>
        <w:t xml:space="preserve"> </w:t>
      </w:r>
      <w:hyperlink r:id="rId39">
        <w:r>
          <w:rPr>
            <w:color w:val="231F20"/>
            <w:sz w:val="16"/>
          </w:rPr>
          <w:t>http://nationalpaincentre.</w:t>
        </w:r>
      </w:hyperlink>
      <w:r>
        <w:rPr>
          <w:color w:val="231F20"/>
          <w:sz w:val="16"/>
        </w:rPr>
        <w:t xml:space="preserve"> </w:t>
      </w:r>
      <w:hyperlink r:id="rId40">
        <w:r>
          <w:rPr>
            <w:color w:val="231F20"/>
            <w:sz w:val="16"/>
          </w:rPr>
          <w:t>mcmaster.ca/opioid</w:t>
        </w:r>
      </w:hyperlink>
      <w:r>
        <w:rPr>
          <w:color w:val="231F20"/>
          <w:sz w:val="16"/>
        </w:rPr>
        <w:t>. Accessed February 24,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 w:hanging="280"/>
        <w:jc w:val="both"/>
        <w:rPr>
          <w:sz w:val="16"/>
        </w:rPr>
      </w:pPr>
      <w:r>
        <w:rPr>
          <w:color w:val="231F20"/>
          <w:sz w:val="16"/>
        </w:rPr>
        <w:t xml:space="preserve">Rennick A, Atkinson </w:t>
      </w:r>
      <w:r>
        <w:rPr>
          <w:color w:val="231F20"/>
          <w:spacing w:val="-4"/>
          <w:sz w:val="16"/>
        </w:rPr>
        <w:t xml:space="preserve">TJ, </w:t>
      </w:r>
      <w:r>
        <w:rPr>
          <w:color w:val="231F20"/>
          <w:sz w:val="16"/>
        </w:rPr>
        <w:t>Cimino NM, Strassels SA, McPher</w:t>
      </w:r>
      <w:r>
        <w:rPr>
          <w:color w:val="231F20"/>
          <w:sz w:val="16"/>
        </w:rPr>
        <w:t>son ML, Fudin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5"/>
          <w:sz w:val="16"/>
        </w:rPr>
        <w:t>J.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Variability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equivalence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calculations.</w:t>
      </w:r>
      <w:r>
        <w:rPr>
          <w:color w:val="231F20"/>
          <w:spacing w:val="-13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Pain</w:t>
      </w:r>
      <w:r>
        <w:rPr>
          <w:i/>
          <w:color w:val="231F20"/>
          <w:spacing w:val="-13"/>
          <w:sz w:val="16"/>
        </w:rPr>
        <w:t xml:space="preserve"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Epub 2015 Sep 9.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 w:hanging="280"/>
        <w:jc w:val="both"/>
        <w:rPr>
          <w:sz w:val="16"/>
        </w:rPr>
      </w:pPr>
      <w:r>
        <w:rPr>
          <w:color w:val="231F20"/>
          <w:spacing w:val="-4"/>
          <w:sz w:val="16"/>
        </w:rPr>
        <w:t>Shaw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K,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Fudin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6"/>
          <w:sz w:val="16"/>
        </w:rPr>
        <w:t>J.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4"/>
          <w:sz w:val="16"/>
        </w:rPr>
        <w:t>Evaluation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comparison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online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equianalgesic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 xml:space="preserve">opi- oid dose conversion calculators. </w:t>
      </w:r>
      <w:r>
        <w:rPr>
          <w:i/>
          <w:color w:val="231F20"/>
          <w:sz w:val="16"/>
        </w:rPr>
        <w:t xml:space="preserve">Pract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Manag</w:t>
      </w:r>
      <w:r>
        <w:rPr>
          <w:color w:val="231F20"/>
          <w:sz w:val="16"/>
        </w:rPr>
        <w:t>.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2013;13:61–66.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 w:hanging="280"/>
        <w:jc w:val="both"/>
        <w:rPr>
          <w:sz w:val="16"/>
        </w:rPr>
      </w:pPr>
      <w:r>
        <w:rPr>
          <w:color w:val="231F20"/>
          <w:sz w:val="16"/>
        </w:rPr>
        <w:t xml:space="preserve">Health Care Association of New </w:t>
      </w:r>
      <w:r>
        <w:rPr>
          <w:color w:val="231F20"/>
          <w:spacing w:val="-3"/>
          <w:sz w:val="16"/>
        </w:rPr>
        <w:t xml:space="preserve">Jersey.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Management Guideline</w:t>
      </w:r>
      <w:r>
        <w:rPr>
          <w:color w:val="231F20"/>
          <w:sz w:val="16"/>
        </w:rPr>
        <w:t>. Hamilton (NJ): HCANJ; 2006.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hanging="280"/>
        <w:jc w:val="both"/>
        <w:rPr>
          <w:sz w:val="16"/>
        </w:rPr>
      </w:pPr>
      <w:r>
        <w:rPr>
          <w:color w:val="231F20"/>
          <w:sz w:val="16"/>
        </w:rPr>
        <w:t xml:space="preserve">Washington State Department of Labor and Industries. </w:t>
      </w:r>
      <w:r>
        <w:rPr>
          <w:i/>
          <w:color w:val="231F20"/>
          <w:sz w:val="16"/>
        </w:rPr>
        <w:t xml:space="preserve">Guideline for Prescribing Opioids to </w:t>
      </w:r>
      <w:r>
        <w:rPr>
          <w:i/>
          <w:color w:val="231F20"/>
          <w:spacing w:val="-3"/>
          <w:sz w:val="16"/>
        </w:rPr>
        <w:t xml:space="preserve">Treat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 xml:space="preserve">in Injured </w:t>
      </w:r>
      <w:r>
        <w:rPr>
          <w:i/>
          <w:color w:val="231F20"/>
          <w:spacing w:val="-4"/>
          <w:sz w:val="16"/>
        </w:rPr>
        <w:t>Workers</w:t>
      </w:r>
      <w:r>
        <w:rPr>
          <w:color w:val="231F20"/>
          <w:spacing w:val="-4"/>
          <w:sz w:val="16"/>
        </w:rPr>
        <w:t xml:space="preserve">. </w:t>
      </w:r>
      <w:r>
        <w:rPr>
          <w:color w:val="231F20"/>
          <w:sz w:val="16"/>
        </w:rPr>
        <w:t>Olympia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4"/>
          <w:sz w:val="16"/>
        </w:rPr>
        <w:t xml:space="preserve">(WA): </w:t>
      </w:r>
      <w:r>
        <w:rPr>
          <w:color w:val="231F20"/>
          <w:sz w:val="16"/>
        </w:rPr>
        <w:t>L&amp;I; 2013.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0"/>
        </w:tabs>
        <w:spacing w:before="91" w:line="261" w:lineRule="auto"/>
        <w:ind w:left="519" w:right="1412" w:hanging="280"/>
        <w:jc w:val="both"/>
        <w:rPr>
          <w:sz w:val="16"/>
        </w:rPr>
      </w:pPr>
      <w:r>
        <w:rPr>
          <w:color w:val="231F20"/>
          <w:spacing w:val="3"/>
          <w:w w:val="99"/>
          <w:sz w:val="16"/>
        </w:rPr>
        <w:br w:type="column"/>
      </w:r>
      <w:r>
        <w:rPr>
          <w:color w:val="231F20"/>
          <w:sz w:val="16"/>
        </w:rPr>
        <w:t xml:space="preserve">University of </w:t>
      </w:r>
      <w:r>
        <w:rPr>
          <w:color w:val="231F20"/>
          <w:spacing w:val="2"/>
          <w:sz w:val="16"/>
        </w:rPr>
        <w:t xml:space="preserve">Michigan Health System. </w:t>
      </w:r>
      <w:r>
        <w:rPr>
          <w:i/>
          <w:color w:val="231F20"/>
          <w:spacing w:val="2"/>
          <w:sz w:val="16"/>
        </w:rPr>
        <w:t xml:space="preserve">Managing </w:t>
      </w:r>
      <w:r>
        <w:rPr>
          <w:i/>
          <w:color w:val="231F20"/>
          <w:sz w:val="16"/>
        </w:rPr>
        <w:t xml:space="preserve">Chronic </w:t>
      </w:r>
      <w:r>
        <w:rPr>
          <w:i/>
          <w:color w:val="231F20"/>
          <w:spacing w:val="3"/>
          <w:sz w:val="16"/>
        </w:rPr>
        <w:t xml:space="preserve">Non- </w:t>
      </w:r>
      <w:r>
        <w:rPr>
          <w:i/>
          <w:color w:val="231F20"/>
          <w:sz w:val="16"/>
        </w:rPr>
        <w:t xml:space="preserve">terminal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in Adults Including Prescribing Controlled Substances</w:t>
      </w:r>
      <w:r>
        <w:rPr>
          <w:color w:val="231F20"/>
          <w:sz w:val="16"/>
        </w:rPr>
        <w:t>. Ann Arbor (MI): UHMS;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2011.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4" w:hanging="280"/>
        <w:jc w:val="both"/>
        <w:rPr>
          <w:sz w:val="16"/>
        </w:rPr>
      </w:pPr>
      <w:r>
        <w:rPr>
          <w:color w:val="231F20"/>
          <w:sz w:val="16"/>
        </w:rPr>
        <w:t>Zedler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3"/>
          <w:sz w:val="16"/>
        </w:rPr>
        <w:t>B,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Xie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L,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4"/>
          <w:sz w:val="16"/>
        </w:rPr>
        <w:t>Wang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L,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Development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risk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index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serious prescription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opioid-induced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respiratory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d</w:t>
      </w:r>
      <w:r>
        <w:rPr>
          <w:color w:val="231F20"/>
          <w:sz w:val="16"/>
        </w:rPr>
        <w:t>epression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or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3"/>
          <w:sz w:val="16"/>
        </w:rPr>
        <w:t>overdose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28"/>
          <w:sz w:val="16"/>
        </w:rPr>
        <w:t xml:space="preserve"> </w:t>
      </w:r>
      <w:r>
        <w:rPr>
          <w:color w:val="231F20"/>
          <w:spacing w:val="-5"/>
          <w:sz w:val="16"/>
        </w:rPr>
        <w:t xml:space="preserve">Veter- </w:t>
      </w:r>
      <w:r>
        <w:rPr>
          <w:color w:val="231F20"/>
          <w:sz w:val="16"/>
        </w:rPr>
        <w:t xml:space="preserve">ans’ Health Administration patients.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2015;16;1566–1579.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3" w:hanging="280"/>
        <w:jc w:val="both"/>
        <w:rPr>
          <w:sz w:val="16"/>
        </w:rPr>
      </w:pPr>
      <w:r>
        <w:rPr>
          <w:color w:val="231F20"/>
          <w:sz w:val="16"/>
        </w:rPr>
        <w:t>Dasgupta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3"/>
          <w:sz w:val="16"/>
        </w:rPr>
        <w:t>N,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Funk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Proescholdbell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S,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Hirsch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Ribisl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K,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Marshall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S. Cohort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study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impact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high-dose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analgesics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 xml:space="preserve">overdose mortality.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Epub 2015 Sep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1.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4" w:hanging="280"/>
        <w:jc w:val="both"/>
        <w:rPr>
          <w:sz w:val="16"/>
        </w:rPr>
      </w:pPr>
      <w:r>
        <w:rPr>
          <w:color w:val="231F20"/>
          <w:sz w:val="16"/>
        </w:rPr>
        <w:t xml:space="preserve">Reddy A, Tayjasanant S, Haider A, et al. The opioid rotation ratio of strong opioids to transdermal fentanyl in cancer patients. </w:t>
      </w:r>
      <w:r>
        <w:rPr>
          <w:i/>
          <w:color w:val="231F20"/>
          <w:sz w:val="16"/>
        </w:rPr>
        <w:t>Cancer</w:t>
      </w:r>
      <w:r>
        <w:rPr>
          <w:color w:val="231F20"/>
          <w:sz w:val="16"/>
        </w:rPr>
        <w:t>. 2016;122:149–156.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7" w:hanging="280"/>
        <w:jc w:val="both"/>
        <w:rPr>
          <w:sz w:val="16"/>
        </w:rPr>
      </w:pPr>
      <w:r>
        <w:rPr>
          <w:color w:val="231F20"/>
          <w:sz w:val="16"/>
        </w:rPr>
        <w:t>Correa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6"/>
          <w:sz w:val="16"/>
        </w:rPr>
        <w:t>D,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4"/>
          <w:sz w:val="16"/>
        </w:rPr>
        <w:t>Farney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5"/>
          <w:sz w:val="16"/>
        </w:rPr>
        <w:t>RJ,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Chung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12"/>
          <w:sz w:val="16"/>
        </w:rPr>
        <w:t>F,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Prasad</w:t>
      </w:r>
      <w:r>
        <w:rPr>
          <w:color w:val="231F20"/>
          <w:spacing w:val="-25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Lam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6"/>
          <w:sz w:val="16"/>
        </w:rPr>
        <w:t>D,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pacing w:val="-6"/>
          <w:sz w:val="16"/>
        </w:rPr>
        <w:t>Wong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6"/>
          <w:sz w:val="16"/>
        </w:rPr>
        <w:t>J.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Chronic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opioid use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central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sleep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apnea: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pacing w:val="-3"/>
          <w:sz w:val="16"/>
        </w:rPr>
        <w:t>review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pacing w:val="-3"/>
          <w:sz w:val="16"/>
        </w:rPr>
        <w:t>prevalence,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mechanisms,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 xml:space="preserve">and perioperative considerations. </w:t>
      </w:r>
      <w:r>
        <w:rPr>
          <w:i/>
          <w:color w:val="231F20"/>
          <w:sz w:val="16"/>
        </w:rPr>
        <w:t>Anesth Analg</w:t>
      </w:r>
      <w:r>
        <w:rPr>
          <w:color w:val="231F20"/>
          <w:sz w:val="16"/>
        </w:rPr>
        <w:t>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2015;120:1273–1285.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4" w:hanging="280"/>
        <w:jc w:val="both"/>
        <w:rPr>
          <w:sz w:val="16"/>
        </w:rPr>
      </w:pPr>
      <w:r>
        <w:rPr>
          <w:color w:val="231F20"/>
          <w:spacing w:val="-3"/>
          <w:sz w:val="16"/>
        </w:rPr>
        <w:t xml:space="preserve">Webster </w:t>
      </w:r>
      <w:r>
        <w:rPr>
          <w:color w:val="231F20"/>
          <w:sz w:val="16"/>
        </w:rPr>
        <w:t xml:space="preserve">LR, Fine PG. Overdose deaths demand a new paradigm for opioid rotation.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2012;13:571–574.</w:t>
      </w:r>
    </w:p>
    <w:p w:rsidR="00A52362" w:rsidRDefault="00A7534A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6" w:hanging="280"/>
        <w:jc w:val="both"/>
        <w:rPr>
          <w:sz w:val="16"/>
        </w:rPr>
      </w:pPr>
      <w:r>
        <w:rPr>
          <w:color w:val="231F20"/>
          <w:spacing w:val="-3"/>
          <w:sz w:val="16"/>
        </w:rPr>
        <w:t xml:space="preserve">Dowell </w:t>
      </w:r>
      <w:r>
        <w:rPr>
          <w:color w:val="231F20"/>
          <w:spacing w:val="-5"/>
          <w:sz w:val="16"/>
        </w:rPr>
        <w:t xml:space="preserve">D, </w:t>
      </w:r>
      <w:r>
        <w:rPr>
          <w:color w:val="231F20"/>
          <w:sz w:val="16"/>
        </w:rPr>
        <w:t>Haegerich TM, Chou R. CDC Guideline for Prescribing Opioids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Chronic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Pain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–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United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States,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2016.</w:t>
      </w:r>
      <w:r>
        <w:rPr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MMWR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Recomm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Rep</w:t>
      </w:r>
      <w:r>
        <w:rPr>
          <w:color w:val="231F20"/>
          <w:sz w:val="16"/>
        </w:rPr>
        <w:t>. 2016;65:1–49.</w:t>
      </w:r>
    </w:p>
    <w:p w:rsidR="00A52362" w:rsidRDefault="00A52362">
      <w:pPr>
        <w:spacing w:line="261" w:lineRule="auto"/>
        <w:jc w:val="both"/>
        <w:rPr>
          <w:sz w:val="16"/>
        </w:rPr>
        <w:sectPr w:rsidR="00A52362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353" w:space="40"/>
            <w:col w:w="6387"/>
          </w:cols>
        </w:sectPr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</w:pPr>
    </w:p>
    <w:p w:rsidR="00A52362" w:rsidRDefault="00A52362">
      <w:pPr>
        <w:pStyle w:val="BodyText"/>
        <w:spacing w:before="1"/>
      </w:pPr>
    </w:p>
    <w:p w:rsidR="00A52362" w:rsidRDefault="00A7534A">
      <w:pPr>
        <w:spacing w:before="76" w:line="244" w:lineRule="auto"/>
        <w:ind w:left="910" w:right="1708"/>
        <w:jc w:val="both"/>
        <w:rPr>
          <w:rFonts w:ascii="Calibri" w:hAnsi="Calibri"/>
          <w:sz w:val="12"/>
        </w:rPr>
      </w:pPr>
      <w:r>
        <w:rPr>
          <w:rFonts w:ascii="Calibri" w:hAnsi="Calibri"/>
          <w:color w:val="231F20"/>
          <w:sz w:val="12"/>
        </w:rPr>
        <w:t>Dove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Medical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Press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encourages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responsible,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free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and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frank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academic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debate.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Journal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Pain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Research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‘Editorial’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section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does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not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necessarily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represent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views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Dove Medical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Press,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its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officers,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agents,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employees,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related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entities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or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Journal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Pain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Research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editors.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While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all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reasonable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steps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have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been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taken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to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confirm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each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Editorial,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Dove Medical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Press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accepts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no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liability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in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respect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Editorial,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nor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is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responsible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for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and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accuracy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Editorial.</w:t>
      </w:r>
    </w:p>
    <w:p w:rsidR="00A52362" w:rsidRDefault="00A52362">
      <w:pPr>
        <w:pStyle w:val="BodyText"/>
        <w:spacing w:before="6"/>
        <w:rPr>
          <w:rFonts w:ascii="Calibri"/>
        </w:rPr>
      </w:pPr>
    </w:p>
    <w:p w:rsidR="00A52362" w:rsidRDefault="00A52362">
      <w:pPr>
        <w:rPr>
          <w:rFonts w:ascii="Calibri"/>
        </w:rPr>
        <w:sectPr w:rsidR="00A52362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A52362" w:rsidRDefault="00A7534A">
      <w:pPr>
        <w:spacing w:before="116"/>
        <w:ind w:left="910"/>
        <w:jc w:val="both"/>
        <w:rPr>
          <w:rFonts w:ascii="Book Antiqua"/>
          <w:sz w:val="16"/>
        </w:rPr>
      </w:pPr>
      <w:r>
        <w:pict>
          <v:rect id="_x0000_s2051" style="position:absolute;left:0;text-align:left;margin-left:53.85pt;margin-top:-4.2pt;width:487.3pt;height:106.25pt;z-index:-251659776;mso-position-horizontal-relative:page" fillcolor="#ebebec" stroked="f">
            <w10:wrap anchorx="page"/>
          </v:rect>
        </w:pict>
      </w:r>
      <w:r>
        <w:rPr>
          <w:rFonts w:ascii="Book Antiqua"/>
          <w:color w:val="3785AD"/>
          <w:w w:val="110"/>
          <w:sz w:val="16"/>
        </w:rPr>
        <w:t>Journal of Pain Research</w:t>
      </w:r>
    </w:p>
    <w:p w:rsidR="00A52362" w:rsidRDefault="00A7534A">
      <w:pPr>
        <w:spacing w:before="78"/>
        <w:ind w:left="890"/>
        <w:jc w:val="both"/>
        <w:rPr>
          <w:rFonts w:ascii="Gill Sans MT"/>
          <w:b/>
          <w:sz w:val="24"/>
        </w:rPr>
      </w:pPr>
      <w:r>
        <w:rPr>
          <w:rFonts w:ascii="Gill Sans MT"/>
          <w:b/>
          <w:color w:val="808285"/>
          <w:sz w:val="24"/>
        </w:rPr>
        <w:t>Publish your work in this journal</w:t>
      </w:r>
    </w:p>
    <w:p w:rsidR="00A52362" w:rsidRDefault="00A7534A">
      <w:pPr>
        <w:spacing w:before="92" w:line="160" w:lineRule="exact"/>
        <w:ind w:left="910" w:right="142"/>
        <w:jc w:val="both"/>
        <w:rPr>
          <w:sz w:val="16"/>
        </w:rPr>
      </w:pPr>
      <w:r>
        <w:rPr>
          <w:color w:val="231F20"/>
          <w:sz w:val="16"/>
        </w:rPr>
        <w:t>The Journal of Pain Research is an international, peer-reviewed,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 xml:space="preserve">open access, online journal that welcomes laboratory and clinical findings in the fields of pain research and the prevention and management     of </w:t>
      </w:r>
      <w:r>
        <w:rPr>
          <w:color w:val="231F20"/>
          <w:spacing w:val="2"/>
          <w:sz w:val="16"/>
        </w:rPr>
        <w:t>pain. Orig</w:t>
      </w:r>
      <w:r>
        <w:rPr>
          <w:color w:val="231F20"/>
          <w:spacing w:val="2"/>
          <w:sz w:val="16"/>
        </w:rPr>
        <w:t xml:space="preserve">inal research, </w:t>
      </w:r>
      <w:r>
        <w:rPr>
          <w:color w:val="231F20"/>
          <w:sz w:val="16"/>
        </w:rPr>
        <w:t xml:space="preserve">reviews,  </w:t>
      </w:r>
      <w:r>
        <w:rPr>
          <w:color w:val="231F20"/>
          <w:spacing w:val="2"/>
          <w:sz w:val="16"/>
        </w:rPr>
        <w:t xml:space="preserve">symposium  </w:t>
      </w:r>
      <w:r>
        <w:rPr>
          <w:color w:val="231F20"/>
          <w:spacing w:val="3"/>
          <w:sz w:val="16"/>
        </w:rPr>
        <w:t xml:space="preserve">reports, </w:t>
      </w:r>
      <w:r>
        <w:rPr>
          <w:color w:val="231F20"/>
          <w:sz w:val="16"/>
        </w:rPr>
        <w:t xml:space="preserve">hypoth- esis formation and commentaries are all considered for  </w:t>
      </w:r>
      <w:r>
        <w:rPr>
          <w:color w:val="231F20"/>
          <w:spacing w:val="39"/>
          <w:sz w:val="16"/>
        </w:rPr>
        <w:t xml:space="preserve"> </w:t>
      </w:r>
      <w:r>
        <w:rPr>
          <w:color w:val="231F20"/>
          <w:sz w:val="16"/>
        </w:rPr>
        <w:t>publication.</w:t>
      </w:r>
    </w:p>
    <w:p w:rsidR="00A52362" w:rsidRDefault="00A7534A">
      <w:pPr>
        <w:spacing w:before="96"/>
        <w:ind w:left="910"/>
        <w:jc w:val="both"/>
        <w:rPr>
          <w:rFonts w:ascii="Gill Sans MT"/>
          <w:sz w:val="12"/>
        </w:rPr>
      </w:pPr>
      <w:r>
        <w:rPr>
          <w:rFonts w:ascii="Gill Sans MT"/>
          <w:b/>
          <w:color w:val="808285"/>
          <w:sz w:val="12"/>
        </w:rPr>
        <w:t>Submit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r>
        <w:rPr>
          <w:rFonts w:ascii="Gill Sans MT"/>
          <w:b/>
          <w:color w:val="808285"/>
          <w:sz w:val="12"/>
        </w:rPr>
        <w:t>your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r>
        <w:rPr>
          <w:rFonts w:ascii="Gill Sans MT"/>
          <w:b/>
          <w:color w:val="808285"/>
          <w:sz w:val="12"/>
        </w:rPr>
        <w:t>manuscript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r>
        <w:rPr>
          <w:rFonts w:ascii="Gill Sans MT"/>
          <w:b/>
          <w:color w:val="808285"/>
          <w:sz w:val="12"/>
        </w:rPr>
        <w:t>here: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hyperlink r:id="rId41">
        <w:r>
          <w:rPr>
            <w:rFonts w:ascii="Gill Sans MT"/>
            <w:color w:val="808285"/>
            <w:sz w:val="12"/>
          </w:rPr>
          <w:t>http://www.dovepress.com/jo</w:t>
        </w:r>
        <w:r>
          <w:rPr>
            <w:rFonts w:ascii="Gill Sans MT"/>
            <w:color w:val="808285"/>
            <w:sz w:val="12"/>
          </w:rPr>
          <w:t>urnal-of-pain-research-journal</w:t>
        </w:r>
      </w:hyperlink>
    </w:p>
    <w:p w:rsidR="00A52362" w:rsidRDefault="00A52362">
      <w:pPr>
        <w:pStyle w:val="BodyText"/>
        <w:rPr>
          <w:rFonts w:ascii="Gill Sans MT"/>
          <w:sz w:val="14"/>
        </w:rPr>
      </w:pPr>
    </w:p>
    <w:p w:rsidR="00A52362" w:rsidRDefault="00A52362">
      <w:pPr>
        <w:pStyle w:val="BodyText"/>
        <w:rPr>
          <w:rFonts w:ascii="Gill Sans MT"/>
          <w:sz w:val="14"/>
        </w:rPr>
      </w:pPr>
    </w:p>
    <w:p w:rsidR="00A52362" w:rsidRDefault="00A52362">
      <w:pPr>
        <w:pStyle w:val="BodyText"/>
        <w:spacing w:before="6"/>
        <w:rPr>
          <w:rFonts w:ascii="Gill Sans MT"/>
          <w:sz w:val="18"/>
        </w:rPr>
      </w:pPr>
    </w:p>
    <w:p w:rsidR="00A52362" w:rsidRDefault="00A7534A">
      <w:pPr>
        <w:tabs>
          <w:tab w:val="left" w:pos="1336"/>
        </w:tabs>
        <w:spacing w:line="219" w:lineRule="exact"/>
        <w:ind w:left="617"/>
        <w:rPr>
          <w:rFonts w:ascii="Gill Sans MT"/>
          <w:sz w:val="10"/>
        </w:rPr>
      </w:pPr>
      <w:r>
        <w:pict>
          <v:line id="_x0000_s2050" style="position:absolute;left:0;text-align:left;z-index:251654656;mso-position-horizontal-relative:page" from="53.85pt,-.95pt" to="541.15pt,-.95pt" strokecolor="#231f20" strokeweight=".5pt">
            <w10:wrap anchorx="page"/>
          </v:line>
        </w:pict>
      </w:r>
      <w:r>
        <w:rPr>
          <w:rFonts w:ascii="Gill Sans MT"/>
          <w:b/>
          <w:color w:val="231F20"/>
          <w:position w:val="-6"/>
          <w:sz w:val="20"/>
        </w:rPr>
        <w:t>156</w:t>
      </w:r>
      <w:r>
        <w:rPr>
          <w:rFonts w:ascii="Gill Sans MT"/>
          <w:b/>
          <w:color w:val="231F20"/>
          <w:position w:val="-6"/>
          <w:sz w:val="20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42">
        <w:r>
          <w:rPr>
            <w:rFonts w:ascii="Gill Sans MT"/>
            <w:color w:val="B8BABC"/>
            <w:sz w:val="10"/>
          </w:rPr>
          <w:t>www.dovepress.com</w:t>
        </w:r>
      </w:hyperlink>
    </w:p>
    <w:p w:rsidR="00A52362" w:rsidRDefault="00A7534A">
      <w:pPr>
        <w:spacing w:line="137" w:lineRule="exact"/>
        <w:ind w:left="1337"/>
        <w:rPr>
          <w:rFonts w:ascii="Book Antiqua"/>
          <w:sz w:val="12"/>
        </w:rPr>
      </w:pPr>
      <w:hyperlink r:id="rId43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A52362" w:rsidRDefault="00A7534A">
      <w:pPr>
        <w:pStyle w:val="Heading2"/>
        <w:spacing w:before="104"/>
        <w:ind w:left="3295"/>
      </w:pPr>
      <w:r>
        <w:br w:type="column"/>
      </w:r>
      <w:hyperlink r:id="rId44">
        <w:r>
          <w:rPr>
            <w:color w:val="3785AD"/>
            <w:w w:val="110"/>
          </w:rPr>
          <w:t>Dove</w:t>
        </w:r>
        <w:r>
          <w:rPr>
            <w:color w:val="B8BABC"/>
            <w:w w:val="110"/>
          </w:rPr>
          <w:t>press</w:t>
        </w:r>
      </w:hyperlink>
    </w:p>
    <w:p w:rsidR="00A52362" w:rsidRDefault="00A52362">
      <w:pPr>
        <w:pStyle w:val="BodyText"/>
        <w:rPr>
          <w:rFonts w:ascii="Book Antiqua"/>
          <w:sz w:val="29"/>
        </w:rPr>
      </w:pPr>
    </w:p>
    <w:p w:rsidR="00A52362" w:rsidRDefault="00A7534A">
      <w:pPr>
        <w:spacing w:before="1" w:line="160" w:lineRule="exact"/>
        <w:ind w:left="96" w:right="1720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manuscript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management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system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completely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online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includes a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very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quick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fair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peer-review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system,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which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all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easy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use.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z w:val="16"/>
        </w:rPr>
        <w:t xml:space="preserve">Visit </w:t>
      </w:r>
      <w:hyperlink r:id="rId45">
        <w:r>
          <w:rPr>
            <w:color w:val="231F20"/>
            <w:sz w:val="16"/>
          </w:rPr>
          <w:t>http://www.dovepress.com/testimonials.php</w:t>
        </w:r>
      </w:hyperlink>
      <w:r>
        <w:rPr>
          <w:color w:val="231F20"/>
          <w:sz w:val="16"/>
        </w:rPr>
        <w:t xml:space="preserve"> to read real quotes from published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authors.</w:t>
      </w:r>
    </w:p>
    <w:p w:rsidR="00A52362" w:rsidRDefault="00A52362">
      <w:pPr>
        <w:pStyle w:val="BodyText"/>
        <w:rPr>
          <w:sz w:val="18"/>
        </w:rPr>
      </w:pPr>
    </w:p>
    <w:p w:rsidR="00A52362" w:rsidRDefault="00A52362">
      <w:pPr>
        <w:pStyle w:val="BodyText"/>
        <w:rPr>
          <w:sz w:val="18"/>
        </w:rPr>
      </w:pPr>
    </w:p>
    <w:p w:rsidR="00A52362" w:rsidRDefault="00A52362">
      <w:pPr>
        <w:pStyle w:val="BodyText"/>
        <w:rPr>
          <w:sz w:val="18"/>
        </w:rPr>
      </w:pPr>
    </w:p>
    <w:p w:rsidR="00A52362" w:rsidRDefault="00A52362">
      <w:pPr>
        <w:pStyle w:val="BodyText"/>
        <w:rPr>
          <w:sz w:val="18"/>
        </w:rPr>
      </w:pPr>
    </w:p>
    <w:p w:rsidR="00A52362" w:rsidRDefault="00A7534A">
      <w:pPr>
        <w:spacing w:before="117"/>
        <w:ind w:left="2780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Journal of Pain Research 2016:9</w:t>
      </w:r>
      <w:bookmarkEnd w:id="0"/>
    </w:p>
    <w:sectPr w:rsidR="00A52362">
      <w:type w:val="continuous"/>
      <w:pgSz w:w="12240" w:h="15840"/>
      <w:pgMar w:top="760" w:right="0" w:bottom="0" w:left="460" w:header="720" w:footer="720" w:gutter="0"/>
      <w:cols w:num="2" w:space="720" w:equalWidth="0">
        <w:col w:w="5496" w:space="40"/>
        <w:col w:w="624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7534A">
      <w:r>
        <w:separator/>
      </w:r>
    </w:p>
  </w:endnote>
  <w:endnote w:type="continuationSeparator" w:id="0">
    <w:p w:rsidR="00000000" w:rsidRDefault="00A7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62" w:rsidRDefault="00A7534A">
    <w:pPr>
      <w:pStyle w:val="BodyText"/>
      <w:spacing w:line="14" w:lineRule="auto"/>
      <w:rPr>
        <w:sz w:val="2"/>
      </w:rPr>
    </w:pPr>
    <w:r>
      <w:pict>
        <v:line id="_x0000_s1025" style="position:absolute;z-index:-251658752;mso-position-horizontal-relative:page;mso-position-vertical-relative:page" from="28.65pt,11in" to="583.35pt,11in" strokeweight=".28208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7534A">
      <w:r>
        <w:separator/>
      </w:r>
    </w:p>
  </w:footnote>
  <w:footnote w:type="continuationSeparator" w:id="0">
    <w:p w:rsidR="00000000" w:rsidRDefault="00A75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0662"/>
    <w:multiLevelType w:val="hybridMultilevel"/>
    <w:tmpl w:val="0B0286BA"/>
    <w:lvl w:ilvl="0" w:tplc="184A3F4E">
      <w:start w:val="1"/>
      <w:numFmt w:val="decimal"/>
      <w:lvlText w:val="%1."/>
      <w:lvlJc w:val="left"/>
      <w:pPr>
        <w:ind w:left="522" w:hanging="200"/>
        <w:jc w:val="right"/>
      </w:pPr>
      <w:rPr>
        <w:rFonts w:ascii="Times New Roman" w:eastAsia="Times New Roman" w:hAnsi="Times New Roman" w:cs="Times New Roman" w:hint="default"/>
        <w:color w:val="231F20"/>
        <w:spacing w:val="-15"/>
        <w:w w:val="99"/>
        <w:sz w:val="16"/>
        <w:szCs w:val="16"/>
      </w:rPr>
    </w:lvl>
    <w:lvl w:ilvl="1" w:tplc="10108FE4">
      <w:numFmt w:val="bullet"/>
      <w:lvlText w:val="•"/>
      <w:lvlJc w:val="left"/>
      <w:pPr>
        <w:ind w:left="1073" w:hanging="200"/>
      </w:pPr>
      <w:rPr>
        <w:rFonts w:hint="default"/>
      </w:rPr>
    </w:lvl>
    <w:lvl w:ilvl="2" w:tplc="C1B03454">
      <w:numFmt w:val="bullet"/>
      <w:lvlText w:val="•"/>
      <w:lvlJc w:val="left"/>
      <w:pPr>
        <w:ind w:left="1626" w:hanging="200"/>
      </w:pPr>
      <w:rPr>
        <w:rFonts w:hint="default"/>
      </w:rPr>
    </w:lvl>
    <w:lvl w:ilvl="3" w:tplc="DC6E1B2A">
      <w:numFmt w:val="bullet"/>
      <w:lvlText w:val="•"/>
      <w:lvlJc w:val="left"/>
      <w:pPr>
        <w:ind w:left="2179" w:hanging="200"/>
      </w:pPr>
      <w:rPr>
        <w:rFonts w:hint="default"/>
      </w:rPr>
    </w:lvl>
    <w:lvl w:ilvl="4" w:tplc="79EE00E8">
      <w:numFmt w:val="bullet"/>
      <w:lvlText w:val="•"/>
      <w:lvlJc w:val="left"/>
      <w:pPr>
        <w:ind w:left="2732" w:hanging="200"/>
      </w:pPr>
      <w:rPr>
        <w:rFonts w:hint="default"/>
      </w:rPr>
    </w:lvl>
    <w:lvl w:ilvl="5" w:tplc="168424F0">
      <w:numFmt w:val="bullet"/>
      <w:lvlText w:val="•"/>
      <w:lvlJc w:val="left"/>
      <w:pPr>
        <w:ind w:left="3285" w:hanging="200"/>
      </w:pPr>
      <w:rPr>
        <w:rFonts w:hint="default"/>
      </w:rPr>
    </w:lvl>
    <w:lvl w:ilvl="6" w:tplc="851AC2C0">
      <w:numFmt w:val="bullet"/>
      <w:lvlText w:val="•"/>
      <w:lvlJc w:val="left"/>
      <w:pPr>
        <w:ind w:left="3838" w:hanging="200"/>
      </w:pPr>
      <w:rPr>
        <w:rFonts w:hint="default"/>
      </w:rPr>
    </w:lvl>
    <w:lvl w:ilvl="7" w:tplc="F058EF3C">
      <w:numFmt w:val="bullet"/>
      <w:lvlText w:val="•"/>
      <w:lvlJc w:val="left"/>
      <w:pPr>
        <w:ind w:left="4391" w:hanging="200"/>
      </w:pPr>
      <w:rPr>
        <w:rFonts w:hint="default"/>
      </w:rPr>
    </w:lvl>
    <w:lvl w:ilvl="8" w:tplc="5B66AEF6">
      <w:numFmt w:val="bullet"/>
      <w:lvlText w:val="•"/>
      <w:lvlJc w:val="left"/>
      <w:pPr>
        <w:ind w:left="4944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52362"/>
    <w:rsid w:val="00A52362"/>
    <w:rsid w:val="00A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5:docId w15:val="{1A7953E7-F109-4D2C-845E-8306B9B9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9"/>
      <w:ind w:left="956"/>
      <w:outlineLvl w:val="1"/>
    </w:pPr>
    <w:rPr>
      <w:rFonts w:ascii="Book Antiqua" w:eastAsia="Book Antiqua" w:hAnsi="Book Antiqua" w:cs="Book Antiqua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5"/>
      <w:ind w:left="956"/>
      <w:outlineLvl w:val="2"/>
    </w:pPr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2" w:right="1" w:hanging="2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vepress.com/" TargetMode="External"/><Relationship Id="rId13" Type="http://schemas.openxmlformats.org/officeDocument/2006/relationships/hyperlink" Target="http://www.dovepress.com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www.dovepress.com/" TargetMode="External"/><Relationship Id="rId39" Type="http://schemas.openxmlformats.org/officeDocument/2006/relationships/hyperlink" Target="http://nationalpaincentre.mcmaster.ca/opio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ovepress.com/terms.php" TargetMode="External"/><Relationship Id="rId34" Type="http://schemas.openxmlformats.org/officeDocument/2006/relationships/hyperlink" Target="http://www.dovepress.com/" TargetMode="External"/><Relationship Id="rId42" Type="http://schemas.openxmlformats.org/officeDocument/2006/relationships/hyperlink" Target="http://www.dovepress.com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dovepress.com/" TargetMode="External"/><Relationship Id="rId17" Type="http://schemas.openxmlformats.org/officeDocument/2006/relationships/hyperlink" Target="http://creativecommons.org/licenses/by-nc/3.0/" TargetMode="External"/><Relationship Id="rId25" Type="http://schemas.openxmlformats.org/officeDocument/2006/relationships/hyperlink" Target="http://www.dovepress.com/" TargetMode="External"/><Relationship Id="rId33" Type="http://schemas.openxmlformats.org/officeDocument/2006/relationships/hyperlink" Target="http://www.dovepress.com/" TargetMode="External"/><Relationship Id="rId38" Type="http://schemas.openxmlformats.org/officeDocument/2006/relationships/hyperlink" Target="http://www.dovepress.com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ovepress.com/terms.php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fsmb.org/Media/Default/PDF/FSMB/Advocacy/pain_policy_july2013.pdf" TargetMode="External"/><Relationship Id="rId41" Type="http://schemas.openxmlformats.org/officeDocument/2006/relationships/hyperlink" Target="http://www.dovepress.com/journal-of-pain-research-journ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eaddock@comcast.net" TargetMode="External"/><Relationship Id="rId24" Type="http://schemas.openxmlformats.org/officeDocument/2006/relationships/hyperlink" Target="http://www.dovepress.com/" TargetMode="External"/><Relationship Id="rId32" Type="http://schemas.openxmlformats.org/officeDocument/2006/relationships/hyperlink" Target="http://www.dovepress.com/" TargetMode="External"/><Relationship Id="rId37" Type="http://schemas.openxmlformats.org/officeDocument/2006/relationships/hyperlink" Target="http://www.americanpainsociety.org/uploads/pdfs/Opioid_Final_Evidence_Report.pdf" TargetMode="External"/><Relationship Id="rId40" Type="http://schemas.openxmlformats.org/officeDocument/2006/relationships/hyperlink" Target="http://nationalpaincentre.mcmaster.ca/opioid" TargetMode="External"/><Relationship Id="rId45" Type="http://schemas.openxmlformats.org/officeDocument/2006/relationships/hyperlink" Target="http://www.dovepress.com/testimonial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vepress.com/terms.php" TargetMode="External"/><Relationship Id="rId23" Type="http://schemas.openxmlformats.org/officeDocument/2006/relationships/hyperlink" Target="http://www.dovepress.com/" TargetMode="External"/><Relationship Id="rId28" Type="http://schemas.openxmlformats.org/officeDocument/2006/relationships/hyperlink" Target="http://www.fsmb.org/Media/Default/PDF/FSMB/Advocacy/pain_policy_july2013.pdf" TargetMode="External"/><Relationship Id="rId36" Type="http://schemas.openxmlformats.org/officeDocument/2006/relationships/hyperlink" Target="http://www.americanpainsociety.org/uploads/pdfs/Opioid_Final_Evidence_Report.pdf" TargetMode="External"/><Relationship Id="rId10" Type="http://schemas.openxmlformats.org/officeDocument/2006/relationships/hyperlink" Target="http://www.dovepress.com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cdc.gov/drugoverdose/prescribing/guideline.html" TargetMode="External"/><Relationship Id="rId44" Type="http://schemas.openxmlformats.org/officeDocument/2006/relationships/hyperlink" Target="http://www.dovepress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2147/JPR.S107794" TargetMode="External"/><Relationship Id="rId22" Type="http://schemas.openxmlformats.org/officeDocument/2006/relationships/hyperlink" Target="http://www.dovepress.com/" TargetMode="External"/><Relationship Id="rId27" Type="http://schemas.openxmlformats.org/officeDocument/2006/relationships/hyperlink" Target="http://www.dovepress.com/" TargetMode="External"/><Relationship Id="rId30" Type="http://schemas.openxmlformats.org/officeDocument/2006/relationships/hyperlink" Target="http://www.cdc.gov/drugoverdose/prescribing/guideline.html" TargetMode="External"/><Relationship Id="rId35" Type="http://schemas.openxmlformats.org/officeDocument/2006/relationships/hyperlink" Target="http://www.icsi.org/_asset/bw798b/ChronicPain.pdf" TargetMode="External"/><Relationship Id="rId43" Type="http://schemas.openxmlformats.org/officeDocument/2006/relationships/hyperlink" Target="http://www.dove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3115</Words>
  <Characters>18477</Characters>
  <Application>Microsoft Office Word</Application>
  <DocSecurity>0</DocSecurity>
  <Lines>1026</Lines>
  <Paragraphs>110</Paragraphs>
  <ScaleCrop>false</ScaleCrop>
  <Company>CMS</Company>
  <LinksUpToDate>false</LinksUpToDate>
  <CharactersWithSpaces>21482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JPR-107794-the-medd-myth---the-impact-of-pseudoscience-on-pain-research</dc:title>
  <dc:subject>The MEDD myth</dc:subject>
  <dc:creator>Schatman</dc:creator>
  <cp:lastModifiedBy>Arthur Pignotti</cp:lastModifiedBy>
  <cp:revision>2</cp:revision>
  <dcterms:created xsi:type="dcterms:W3CDTF">2018-07-23T16:08:00Z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2018-07-23T00:00:00Z</vt:filetime>
  </property>
</Properties>
</file>