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8F1" w:rsidRDefault="008302AB">
      <w:pPr>
        <w:pStyle w:val="Heading2"/>
      </w:pPr>
      <w:r>
        <w:rPr>
          <w:color w:val="3785AD"/>
          <w:w w:val="110"/>
        </w:rPr>
        <w:t>Journal of Pain</w:t>
      </w:r>
      <w:r>
        <w:rPr>
          <w:color w:val="3785AD"/>
          <w:spacing w:val="-13"/>
          <w:w w:val="110"/>
        </w:rPr>
        <w:t xml:space="preserve"> </w:t>
      </w:r>
      <w:r>
        <w:rPr>
          <w:color w:val="3785AD"/>
          <w:w w:val="110"/>
        </w:rPr>
        <w:t>Research</w:t>
      </w:r>
    </w:p>
    <w:p w:rsidR="005238F1" w:rsidRDefault="005238F1">
      <w:pPr>
        <w:pStyle w:val="BodyText"/>
        <w:spacing w:before="10"/>
        <w:rPr>
          <w:rFonts w:ascii="Book Antiqua"/>
          <w:sz w:val="40"/>
        </w:rPr>
      </w:pPr>
    </w:p>
    <w:p w:rsidR="005238F1" w:rsidRDefault="008302AB">
      <w:pPr>
        <w:ind w:left="1179"/>
        <w:rPr>
          <w:rFonts w:ascii="Gill Sans MT"/>
          <w:sz w:val="12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899792</wp:posOffset>
            </wp:positionH>
            <wp:positionV relativeFrom="paragraph">
              <wp:posOffset>-21845</wp:posOffset>
            </wp:positionV>
            <wp:extent cx="90563" cy="13575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563" cy="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ill Sans MT"/>
          <w:color w:val="B8BABC"/>
          <w:sz w:val="12"/>
        </w:rPr>
        <w:t>open Access Full Text Article</w:t>
      </w:r>
    </w:p>
    <w:p w:rsidR="005238F1" w:rsidRDefault="008302AB">
      <w:pPr>
        <w:pStyle w:val="Heading2"/>
        <w:ind w:left="2414"/>
      </w:pPr>
      <w:r>
        <w:br w:type="column"/>
      </w:r>
      <w:hyperlink r:id="rId8">
        <w:r>
          <w:rPr>
            <w:color w:val="3785AD"/>
            <w:w w:val="110"/>
          </w:rPr>
          <w:t>Dove</w:t>
        </w:r>
        <w:r>
          <w:rPr>
            <w:color w:val="B8BABC"/>
            <w:w w:val="110"/>
          </w:rPr>
          <w:t>press</w:t>
        </w:r>
      </w:hyperlink>
    </w:p>
    <w:p w:rsidR="005238F1" w:rsidRDefault="008302AB">
      <w:pPr>
        <w:spacing w:before="58"/>
        <w:ind w:left="956"/>
        <w:rPr>
          <w:rFonts w:ascii="Book Antiqua"/>
          <w:sz w:val="12"/>
        </w:rPr>
      </w:pPr>
      <w:r>
        <w:rPr>
          <w:rFonts w:ascii="Book Antiqua"/>
          <w:color w:val="B8BABC"/>
          <w:w w:val="115"/>
          <w:sz w:val="12"/>
        </w:rPr>
        <w:t>open access to scientific and medical research</w:t>
      </w:r>
    </w:p>
    <w:p w:rsidR="005238F1" w:rsidRDefault="005238F1">
      <w:pPr>
        <w:pStyle w:val="BodyText"/>
        <w:rPr>
          <w:rFonts w:ascii="Book Antiqua"/>
          <w:sz w:val="14"/>
        </w:rPr>
      </w:pPr>
    </w:p>
    <w:p w:rsidR="005238F1" w:rsidRDefault="008302AB">
      <w:pPr>
        <w:pStyle w:val="BodyText"/>
        <w:spacing w:before="111"/>
        <w:ind w:left="2334"/>
        <w:rPr>
          <w:rFonts w:ascii="Gill Sans MT"/>
        </w:rPr>
      </w:pPr>
      <w:r>
        <w:rPr>
          <w:rFonts w:ascii="Gill Sans MT"/>
          <w:color w:val="231F20"/>
          <w:w w:val="110"/>
        </w:rPr>
        <w:t xml:space="preserve">E D i T </w:t>
      </w:r>
      <w:r>
        <w:rPr>
          <w:rFonts w:ascii="Gill Sans MT"/>
          <w:color w:val="231F20"/>
          <w:w w:val="140"/>
        </w:rPr>
        <w:t xml:space="preserve">o </w:t>
      </w:r>
      <w:r>
        <w:rPr>
          <w:rFonts w:ascii="Gill Sans MT"/>
          <w:color w:val="231F20"/>
          <w:w w:val="110"/>
        </w:rPr>
        <w:t xml:space="preserve">R i A </w:t>
      </w:r>
      <w:r>
        <w:rPr>
          <w:rFonts w:ascii="Gill Sans MT"/>
          <w:color w:val="231F20"/>
          <w:w w:val="205"/>
        </w:rPr>
        <w:t>l</w:t>
      </w:r>
    </w:p>
    <w:p w:rsidR="005238F1" w:rsidRDefault="005238F1">
      <w:pPr>
        <w:rPr>
          <w:rFonts w:ascii="Gill Sans MT"/>
        </w:rPr>
        <w:sectPr w:rsidR="005238F1">
          <w:footerReference w:type="default" r:id="rId9"/>
          <w:type w:val="continuous"/>
          <w:pgSz w:w="12240" w:h="15840"/>
          <w:pgMar w:top="760" w:right="0" w:bottom="0" w:left="460" w:header="720" w:footer="0" w:gutter="0"/>
          <w:cols w:num="2" w:space="720" w:equalWidth="0">
            <w:col w:w="3805" w:space="3255"/>
            <w:col w:w="4720"/>
          </w:cols>
        </w:sectPr>
      </w:pPr>
    </w:p>
    <w:p w:rsidR="005238F1" w:rsidRDefault="008302AB">
      <w:pPr>
        <w:spacing w:before="46" w:line="242" w:lineRule="auto"/>
        <w:ind w:left="956" w:right="1704"/>
        <w:rPr>
          <w:rFonts w:ascii="Gill Sans MT"/>
          <w:sz w:val="48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5" type="#_x0000_t202" style="position:absolute;left:0;text-align:left;margin-left:23.5pt;margin-top:65.8pt;width:18.45pt;height:354.25pt;z-index:251659776;mso-position-horizontal-relative:page" filled="f" stroked="f">
            <v:textbox style="layout-flow:vertical;mso-layout-flow-alt:bottom-to-top" inset="0,0,0,0">
              <w:txbxContent>
                <w:p w:rsidR="005238F1" w:rsidRDefault="008302AB">
                  <w:pPr>
                    <w:spacing w:before="28" w:line="160" w:lineRule="exact"/>
                    <w:ind w:left="2797" w:right="18" w:hanging="2778"/>
                    <w:rPr>
                      <w:rFonts w:ascii="Arial"/>
                      <w:i/>
                      <w:sz w:val="15"/>
                    </w:rPr>
                  </w:pPr>
                  <w:r>
                    <w:rPr>
                      <w:rFonts w:ascii="Arial"/>
                      <w:i/>
                      <w:sz w:val="15"/>
                    </w:rPr>
                    <w:t>Journal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of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Pain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Research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downloaded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from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hyperlink r:id="rId10">
                    <w:r>
                      <w:rPr>
                        <w:rFonts w:ascii="Arial"/>
                        <w:i/>
                        <w:sz w:val="15"/>
                      </w:rPr>
                      <w:t>https://www.dovepress.com/</w:t>
                    </w:r>
                    <w:r>
                      <w:rPr>
                        <w:rFonts w:ascii="Arial"/>
                        <w:i/>
                        <w:sz w:val="15"/>
                      </w:rPr>
                      <w:t xml:space="preserve"> </w:t>
                    </w:r>
                  </w:hyperlink>
                  <w:r>
                    <w:rPr>
                      <w:rFonts w:ascii="Arial"/>
                      <w:i/>
                      <w:sz w:val="15"/>
                    </w:rPr>
                    <w:t>by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99.37.13.100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on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19-Feb-2018 For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personal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use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only.</w:t>
                  </w:r>
                </w:p>
              </w:txbxContent>
            </v:textbox>
            <w10:wrap anchorx="page"/>
          </v:shape>
        </w:pict>
      </w:r>
      <w:r>
        <w:rPr>
          <w:rFonts w:ascii="Gill Sans MT"/>
          <w:color w:val="231F20"/>
          <w:sz w:val="48"/>
        </w:rPr>
        <w:t>The MEDD myth: the impact of pseudoscience on pain research and prescribing-guideline development</w:t>
      </w:r>
    </w:p>
    <w:p w:rsidR="005238F1" w:rsidRDefault="005238F1">
      <w:pPr>
        <w:pStyle w:val="BodyText"/>
        <w:spacing w:before="1"/>
        <w:rPr>
          <w:rFonts w:ascii="Gill Sans MT"/>
          <w:sz w:val="17"/>
        </w:rPr>
      </w:pPr>
    </w:p>
    <w:p w:rsidR="005238F1" w:rsidRDefault="008302AB">
      <w:pPr>
        <w:spacing w:before="100" w:line="266" w:lineRule="auto"/>
        <w:ind w:left="3963" w:right="3917"/>
        <w:rPr>
          <w:rFonts w:ascii="Gill Sans MT"/>
          <w:sz w:val="14"/>
        </w:rPr>
      </w:pPr>
      <w:r>
        <w:rPr>
          <w:rFonts w:ascii="Gill Sans MT"/>
          <w:color w:val="231F20"/>
          <w:sz w:val="14"/>
        </w:rPr>
        <w:t>This article was published in the following Dove Press journal: Journal of Pain Research</w:t>
      </w:r>
    </w:p>
    <w:p w:rsidR="005238F1" w:rsidRDefault="008302AB">
      <w:pPr>
        <w:spacing w:line="162" w:lineRule="exact"/>
        <w:ind w:left="2216" w:right="5217"/>
        <w:jc w:val="center"/>
        <w:rPr>
          <w:rFonts w:ascii="Gill Sans MT"/>
          <w:sz w:val="14"/>
        </w:rPr>
      </w:pPr>
      <w:r>
        <w:rPr>
          <w:rFonts w:ascii="Gill Sans MT"/>
          <w:color w:val="231F20"/>
          <w:sz w:val="14"/>
        </w:rPr>
        <w:t>23 March 2016</w:t>
      </w:r>
    </w:p>
    <w:p w:rsidR="005238F1" w:rsidRDefault="008302AB">
      <w:pPr>
        <w:spacing w:before="17"/>
        <w:ind w:left="3942" w:right="5216"/>
        <w:jc w:val="center"/>
        <w:rPr>
          <w:rFonts w:ascii="Gill Sans MT"/>
          <w:sz w:val="14"/>
        </w:rPr>
      </w:pPr>
      <w:r>
        <w:rPr>
          <w:rFonts w:ascii="Gill Sans MT"/>
          <w:color w:val="231F20"/>
          <w:sz w:val="14"/>
          <w:u w:val="single" w:color="231F20"/>
        </w:rPr>
        <w:t>Number of times this article has been viewed</w:t>
      </w:r>
    </w:p>
    <w:p w:rsidR="005238F1" w:rsidRDefault="008302AB">
      <w:pPr>
        <w:pStyle w:val="BodyText"/>
        <w:spacing w:before="7"/>
        <w:rPr>
          <w:rFonts w:ascii="Gill Sans MT"/>
          <w:sz w:val="11"/>
        </w:rPr>
      </w:pPr>
      <w:r>
        <w:pict>
          <v:line id="_x0000_s2074" style="position:absolute;z-index:251657728;mso-wrap-distance-left:0;mso-wrap-distance-right:0;mso-position-horizontal-relative:page" from="221.15pt,8.95pt" to="558.15pt,8.95pt" strokecolor="#231f20" strokeweight=".5pt">
            <w10:wrap type="topAndBottom" anchorx="page"/>
          </v:line>
        </w:pict>
      </w:r>
    </w:p>
    <w:p w:rsidR="005238F1" w:rsidRDefault="005238F1">
      <w:pPr>
        <w:pStyle w:val="BodyText"/>
        <w:rPr>
          <w:rFonts w:ascii="Gill Sans MT"/>
          <w:sz w:val="6"/>
        </w:rPr>
      </w:pPr>
    </w:p>
    <w:p w:rsidR="005238F1" w:rsidRDefault="005238F1">
      <w:pPr>
        <w:rPr>
          <w:rFonts w:ascii="Gill Sans MT"/>
          <w:sz w:val="6"/>
        </w:rPr>
        <w:sectPr w:rsidR="005238F1">
          <w:type w:val="continuous"/>
          <w:pgSz w:w="12240" w:h="15840"/>
          <w:pgMar w:top="760" w:right="0" w:bottom="0" w:left="460" w:header="720" w:footer="720" w:gutter="0"/>
          <w:cols w:space="720"/>
        </w:sectPr>
      </w:pPr>
    </w:p>
    <w:p w:rsidR="005238F1" w:rsidRDefault="008302AB">
      <w:pPr>
        <w:pStyle w:val="Heading3"/>
        <w:spacing w:before="68"/>
        <w:rPr>
          <w:sz w:val="13"/>
        </w:rPr>
      </w:pPr>
      <w:r>
        <w:rPr>
          <w:color w:val="231F20"/>
        </w:rPr>
        <w:t>Jeffrey Fudin</w:t>
      </w:r>
      <w:r>
        <w:rPr>
          <w:color w:val="231F20"/>
          <w:position w:val="7"/>
          <w:sz w:val="13"/>
        </w:rPr>
        <w:t>1</w:t>
      </w:r>
    </w:p>
    <w:p w:rsidR="005238F1" w:rsidRDefault="008302AB">
      <w:pPr>
        <w:spacing w:before="25" w:line="264" w:lineRule="auto"/>
        <w:ind w:left="956"/>
        <w:rPr>
          <w:rFonts w:ascii="Gill Sans MT"/>
          <w:sz w:val="13"/>
        </w:rPr>
      </w:pPr>
      <w:r>
        <w:rPr>
          <w:rFonts w:ascii="Gill Sans MT"/>
          <w:color w:val="231F20"/>
        </w:rPr>
        <w:t>Jacqueline Pratt Cleary</w:t>
      </w:r>
      <w:r>
        <w:rPr>
          <w:rFonts w:ascii="Gill Sans MT"/>
          <w:color w:val="231F20"/>
          <w:position w:val="7"/>
          <w:sz w:val="13"/>
        </w:rPr>
        <w:t xml:space="preserve">2 </w:t>
      </w:r>
      <w:r>
        <w:rPr>
          <w:rFonts w:ascii="Gill Sans MT"/>
          <w:color w:val="231F20"/>
        </w:rPr>
        <w:t>Michael E Schatman</w:t>
      </w:r>
      <w:r>
        <w:rPr>
          <w:rFonts w:ascii="Gill Sans MT"/>
          <w:color w:val="231F20"/>
          <w:position w:val="7"/>
          <w:sz w:val="13"/>
        </w:rPr>
        <w:t>3</w:t>
      </w:r>
    </w:p>
    <w:p w:rsidR="005238F1" w:rsidRDefault="008302AB">
      <w:pPr>
        <w:spacing w:before="105"/>
        <w:ind w:left="956"/>
        <w:rPr>
          <w:rFonts w:ascii="Gill Sans MT"/>
          <w:sz w:val="16"/>
        </w:rPr>
      </w:pPr>
      <w:r>
        <w:rPr>
          <w:rFonts w:ascii="Gill Sans MT"/>
          <w:color w:val="231F20"/>
          <w:position w:val="5"/>
          <w:sz w:val="9"/>
        </w:rPr>
        <w:t>1</w:t>
      </w:r>
      <w:r>
        <w:rPr>
          <w:rFonts w:ascii="Gill Sans MT"/>
          <w:color w:val="231F20"/>
          <w:sz w:val="16"/>
        </w:rPr>
        <w:t>Western New England University</w:t>
      </w:r>
    </w:p>
    <w:p w:rsidR="005238F1" w:rsidRDefault="008302AB">
      <w:pPr>
        <w:spacing w:before="4" w:line="244" w:lineRule="auto"/>
        <w:ind w:left="956" w:right="-12"/>
        <w:rPr>
          <w:rFonts w:ascii="Gill Sans MT"/>
          <w:sz w:val="16"/>
        </w:rPr>
      </w:pPr>
      <w:r>
        <w:rPr>
          <w:rFonts w:ascii="Gill Sans MT"/>
          <w:color w:val="231F20"/>
          <w:sz w:val="16"/>
        </w:rPr>
        <w:t xml:space="preserve">College of Pharmacy, Springfield, MA, </w:t>
      </w:r>
      <w:r>
        <w:rPr>
          <w:rFonts w:ascii="Gill Sans MT"/>
          <w:color w:val="231F20"/>
          <w:position w:val="5"/>
          <w:sz w:val="9"/>
        </w:rPr>
        <w:t>2</w:t>
      </w:r>
      <w:r>
        <w:rPr>
          <w:rFonts w:ascii="Gill Sans MT"/>
          <w:color w:val="231F20"/>
          <w:sz w:val="16"/>
        </w:rPr>
        <w:t xml:space="preserve">Stratton VA Medical Center, Albany, NY, </w:t>
      </w:r>
      <w:r>
        <w:rPr>
          <w:rFonts w:ascii="Gill Sans MT"/>
          <w:color w:val="231F20"/>
          <w:position w:val="5"/>
          <w:sz w:val="9"/>
        </w:rPr>
        <w:t>3</w:t>
      </w:r>
      <w:r>
        <w:rPr>
          <w:rFonts w:ascii="Gill Sans MT"/>
          <w:color w:val="231F20"/>
          <w:sz w:val="16"/>
        </w:rPr>
        <w:t>US Pain Foundation, Bellevue, WA, USA</w:t>
      </w:r>
    </w:p>
    <w:p w:rsidR="005238F1" w:rsidRDefault="008302AB">
      <w:pPr>
        <w:pStyle w:val="BodyText"/>
        <w:spacing w:before="90" w:line="292" w:lineRule="auto"/>
        <w:ind w:left="334" w:right="1071"/>
        <w:jc w:val="both"/>
        <w:rPr>
          <w:sz w:val="11"/>
        </w:rPr>
      </w:pPr>
      <w:r>
        <w:br w:type="column"/>
      </w:r>
      <w:r>
        <w:rPr>
          <w:color w:val="231F20"/>
        </w:rPr>
        <w:t xml:space="preserve">With the </w:t>
      </w:r>
      <w:r>
        <w:rPr>
          <w:color w:val="231F20"/>
          <w:spacing w:val="2"/>
        </w:rPr>
        <w:t xml:space="preserve">opioid-misuse </w:t>
      </w:r>
      <w:r>
        <w:rPr>
          <w:color w:val="231F20"/>
        </w:rPr>
        <w:t xml:space="preserve">and </w:t>
      </w:r>
      <w:r>
        <w:rPr>
          <w:color w:val="231F20"/>
          <w:spacing w:val="2"/>
        </w:rPr>
        <w:t xml:space="preserve">-abuse </w:t>
      </w:r>
      <w:r>
        <w:rPr>
          <w:color w:val="231F20"/>
        </w:rPr>
        <w:t xml:space="preserve">problem on the </w:t>
      </w:r>
      <w:r>
        <w:rPr>
          <w:color w:val="231F20"/>
          <w:spacing w:val="2"/>
        </w:rPr>
        <w:t xml:space="preserve">rise, pain practitioners </w:t>
      </w:r>
      <w:r>
        <w:rPr>
          <w:color w:val="231F20"/>
        </w:rPr>
        <w:t>and lawmakers are scrambling for strategies to help mitigate opioid risks. Approaches include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opioid-treatment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agreements,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urine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drug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testing,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prescription-monitoring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pro- grams,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assorted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validated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risk-assess</w:t>
      </w:r>
      <w:r>
        <w:rPr>
          <w:color w:val="231F20"/>
        </w:rPr>
        <w:t>ment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tools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abuse/misuse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opioid-induced respiratory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depression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(OIRD),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biopsychosocial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support,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strategies.</w:t>
      </w:r>
      <w:r>
        <w:rPr>
          <w:color w:val="231F20"/>
          <w:position w:val="7"/>
          <w:sz w:val="11"/>
        </w:rPr>
        <w:t>1–3</w:t>
      </w:r>
      <w:r>
        <w:rPr>
          <w:color w:val="231F20"/>
          <w:spacing w:val="-12"/>
          <w:position w:val="7"/>
          <w:sz w:val="11"/>
        </w:rPr>
        <w:t xml:space="preserve"> </w:t>
      </w:r>
      <w:r>
        <w:rPr>
          <w:color w:val="231F20"/>
        </w:rPr>
        <w:t xml:space="preserve">Nono- pioid pain therapies should be considered and maximized prior to initiating opioid treatment; </w:t>
      </w:r>
      <w:r>
        <w:rPr>
          <w:color w:val="231F20"/>
          <w:spacing w:val="-4"/>
        </w:rPr>
        <w:t xml:space="preserve">however, </w:t>
      </w:r>
      <w:r>
        <w:rPr>
          <w:color w:val="231F20"/>
        </w:rPr>
        <w:t>in some cases opioids are the optimal choice for both noncancer and cancer-related pain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syndromes.</w:t>
      </w:r>
      <w:r>
        <w:rPr>
          <w:color w:val="231F20"/>
          <w:position w:val="7"/>
          <w:sz w:val="11"/>
        </w:rPr>
        <w:t>4</w:t>
      </w:r>
    </w:p>
    <w:p w:rsidR="005238F1" w:rsidRDefault="008302AB">
      <w:pPr>
        <w:pStyle w:val="BodyText"/>
        <w:spacing w:before="1" w:line="292" w:lineRule="auto"/>
        <w:ind w:left="334" w:right="1073" w:firstLine="283"/>
        <w:jc w:val="both"/>
      </w:pPr>
      <w:r>
        <w:rPr>
          <w:color w:val="231F20"/>
        </w:rPr>
        <w:t>Aside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strategies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curtail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opioid-associated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risks,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pro- fessional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literature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ubiquitously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employs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morphine-equivalent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daily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dose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(MEDD)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and other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comparable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acronyms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attribute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escalating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risks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overall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opioid dose.</w:t>
      </w:r>
      <w:r>
        <w:rPr>
          <w:color w:val="231F20"/>
          <w:position w:val="7"/>
          <w:sz w:val="11"/>
        </w:rPr>
        <w:t>1,4,5</w:t>
      </w:r>
      <w:r>
        <w:rPr>
          <w:color w:val="231F20"/>
          <w:spacing w:val="-5"/>
          <w:position w:val="7"/>
          <w:sz w:val="11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maneuver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frequently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endorsed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avert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OIRD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 xml:space="preserve">opioid-dose reduction measured </w:t>
      </w:r>
      <w:r>
        <w:rPr>
          <w:color w:val="231F20"/>
          <w:spacing w:val="-3"/>
        </w:rPr>
        <w:t xml:space="preserve">by </w:t>
      </w:r>
      <w:r>
        <w:rPr>
          <w:color w:val="231F20"/>
        </w:rPr>
        <w:t>MEDD.</w:t>
      </w:r>
      <w:r>
        <w:rPr>
          <w:color w:val="231F20"/>
          <w:position w:val="7"/>
          <w:sz w:val="11"/>
        </w:rPr>
        <w:t xml:space="preserve">6–8 </w:t>
      </w:r>
      <w:r>
        <w:rPr>
          <w:color w:val="231F20"/>
        </w:rPr>
        <w:t xml:space="preserve">Since </w:t>
      </w:r>
      <w:r>
        <w:rPr>
          <w:color w:val="231F20"/>
          <w:spacing w:val="-3"/>
        </w:rPr>
        <w:t xml:space="preserve">potency, </w:t>
      </w:r>
      <w:r>
        <w:rPr>
          <w:color w:val="231F20"/>
        </w:rPr>
        <w:t>receptor-binding affinity, physical tolerance, and various pharmacokinetic attributes differ among opioids, the concept 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MEDD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employed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justify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transitioning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currently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prescribed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opioid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 one or more opioid “equivalents”.</w:t>
      </w:r>
      <w:r>
        <w:rPr>
          <w:color w:val="231F20"/>
          <w:position w:val="7"/>
          <w:sz w:val="11"/>
        </w:rPr>
        <w:t xml:space="preserve">9 </w:t>
      </w:r>
      <w:r>
        <w:rPr>
          <w:color w:val="231F20"/>
          <w:spacing w:val="-4"/>
        </w:rPr>
        <w:t xml:space="preserve">However, </w:t>
      </w:r>
      <w:r>
        <w:rPr>
          <w:color w:val="231F20"/>
        </w:rPr>
        <w:t>the defi</w:t>
      </w:r>
      <w:r>
        <w:rPr>
          <w:color w:val="231F20"/>
        </w:rPr>
        <w:t>ned daily dosage (DDD) of one opioid does not necessarily exhibit the same effects of the DDD of another opioid. This distinction then creates a problem clinically when opioid consumption is being considered. Svedsen et al,</w:t>
      </w:r>
      <w:r>
        <w:rPr>
          <w:color w:val="231F20"/>
          <w:position w:val="7"/>
          <w:sz w:val="11"/>
        </w:rPr>
        <w:t xml:space="preserve">9  </w:t>
      </w:r>
      <w:r>
        <w:rPr>
          <w:color w:val="231F20"/>
        </w:rPr>
        <w:t>for example, conducted an anal</w:t>
      </w:r>
      <w:r>
        <w:rPr>
          <w:color w:val="231F20"/>
        </w:rPr>
        <w:t xml:space="preserve">ysis comparing DDD  and oral morphine equivalent (OMEQ). It should be noted, </w:t>
      </w:r>
      <w:r>
        <w:rPr>
          <w:color w:val="231F20"/>
          <w:spacing w:val="-4"/>
        </w:rPr>
        <w:t xml:space="preserve">however, </w:t>
      </w:r>
      <w:r>
        <w:rPr>
          <w:color w:val="231F20"/>
        </w:rPr>
        <w:t>that due to the variations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equivalence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calculators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numerous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sources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having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 xml:space="preserve">potency- </w:t>
      </w:r>
      <w:r>
        <w:rPr>
          <w:color w:val="231F20"/>
          <w:spacing w:val="-3"/>
        </w:rPr>
        <w:t>equivalent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estimators,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were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3"/>
        </w:rPr>
        <w:t>several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identified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limitations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concept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 xml:space="preserve">OMEQ. </w:t>
      </w:r>
      <w:r>
        <w:rPr>
          <w:color w:val="231F20"/>
        </w:rPr>
        <w:t xml:space="preserve">The authors excluded methadone altogether, due to conversion issues. Nevertheless, methadone is included precipitously throughout the literature as part of </w:t>
      </w:r>
      <w:r>
        <w:rPr>
          <w:color w:val="231F20"/>
          <w:spacing w:val="-3"/>
        </w:rPr>
        <w:t xml:space="preserve">MEDD, </w:t>
      </w:r>
      <w:r>
        <w:rPr>
          <w:color w:val="231F20"/>
        </w:rPr>
        <w:t>and has also been attributed to an elevated risk level aside from its cal</w:t>
      </w:r>
      <w:r>
        <w:rPr>
          <w:color w:val="231F20"/>
        </w:rPr>
        <w:t xml:space="preserve">culated </w:t>
      </w:r>
      <w:r>
        <w:rPr>
          <w:color w:val="231F20"/>
          <w:spacing w:val="-3"/>
        </w:rPr>
        <w:t>MEDD.</w:t>
      </w:r>
      <w:r>
        <w:rPr>
          <w:color w:val="231F20"/>
          <w:spacing w:val="-3"/>
          <w:position w:val="7"/>
          <w:sz w:val="11"/>
        </w:rPr>
        <w:t xml:space="preserve">8 </w:t>
      </w:r>
      <w:r>
        <w:rPr>
          <w:color w:val="231F20"/>
        </w:rPr>
        <w:t>Svedsen et al determined that the range of equianalgesic ratios varies dramatically between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certain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opioids.</w:t>
      </w:r>
      <w:r>
        <w:rPr>
          <w:color w:val="231F20"/>
          <w:position w:val="7"/>
          <w:sz w:val="11"/>
        </w:rPr>
        <w:t>9</w:t>
      </w:r>
      <w:r>
        <w:rPr>
          <w:color w:val="231F20"/>
          <w:spacing w:val="-4"/>
          <w:position w:val="7"/>
          <w:sz w:val="11"/>
        </w:rPr>
        <w:t xml:space="preserve"> </w:t>
      </w:r>
      <w:r>
        <w:rPr>
          <w:color w:val="231F20"/>
          <w:spacing w:val="-4"/>
        </w:rPr>
        <w:t>For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converted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morphine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equivalents,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 xml:space="preserve">fen- </w:t>
      </w:r>
      <w:r>
        <w:rPr>
          <w:color w:val="231F20"/>
          <w:spacing w:val="-5"/>
        </w:rPr>
        <w:t xml:space="preserve">tanyl’s </w:t>
      </w:r>
      <w:r>
        <w:rPr>
          <w:color w:val="231F20"/>
        </w:rPr>
        <w:t>conversion ranged from 68 to 150 mg, and buprenorphine ranged fro</w:t>
      </w:r>
      <w:r>
        <w:rPr>
          <w:color w:val="231F20"/>
        </w:rPr>
        <w:t>m 33.3 to 60 mg. The authors demonstrated several of the concerns with variations in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using</w:t>
      </w:r>
    </w:p>
    <w:p w:rsidR="005238F1" w:rsidRDefault="005238F1">
      <w:pPr>
        <w:spacing w:line="292" w:lineRule="auto"/>
        <w:jc w:val="both"/>
        <w:sectPr w:rsidR="005238F1">
          <w:type w:val="continuous"/>
          <w:pgSz w:w="12240" w:h="15840"/>
          <w:pgMar w:top="760" w:right="0" w:bottom="0" w:left="460" w:header="720" w:footer="720" w:gutter="0"/>
          <w:cols w:num="2" w:space="720" w:equalWidth="0">
            <w:col w:w="3589" w:space="40"/>
            <w:col w:w="8151"/>
          </w:cols>
        </w:sectPr>
      </w:pPr>
    </w:p>
    <w:p w:rsidR="005238F1" w:rsidRDefault="008302AB">
      <w:pPr>
        <w:pStyle w:val="BodyText"/>
        <w:tabs>
          <w:tab w:val="left" w:pos="3678"/>
          <w:tab w:val="left" w:pos="3962"/>
        </w:tabs>
        <w:spacing w:before="1"/>
        <w:ind w:left="956"/>
      </w:pPr>
      <w:r>
        <w:rPr>
          <w:color w:val="231F20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  <w:r>
        <w:rPr>
          <w:color w:val="231F20"/>
        </w:rPr>
        <w:tab/>
        <w:t xml:space="preserve">OMEQ, and raised the question of </w:t>
      </w:r>
      <w:r>
        <w:rPr>
          <w:color w:val="231F20"/>
          <w:spacing w:val="-4"/>
        </w:rPr>
        <w:t xml:space="preserve">why </w:t>
      </w:r>
      <w:r>
        <w:rPr>
          <w:color w:val="231F20"/>
        </w:rPr>
        <w:t>OMEQ is even the standard conversion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cited</w:t>
      </w:r>
    </w:p>
    <w:p w:rsidR="005238F1" w:rsidRDefault="005238F1">
      <w:pPr>
        <w:sectPr w:rsidR="005238F1">
          <w:type w:val="continuous"/>
          <w:pgSz w:w="12240" w:h="15840"/>
          <w:pgMar w:top="760" w:right="0" w:bottom="0" w:left="460" w:header="720" w:footer="720" w:gutter="0"/>
          <w:cols w:space="720"/>
        </w:sectPr>
      </w:pPr>
    </w:p>
    <w:p w:rsidR="005238F1" w:rsidRDefault="008302AB">
      <w:pPr>
        <w:spacing w:before="77" w:line="244" w:lineRule="auto"/>
        <w:ind w:left="957" w:right="-16" w:hanging="1"/>
        <w:rPr>
          <w:rFonts w:ascii="Gill Sans MT"/>
          <w:sz w:val="16"/>
        </w:rPr>
      </w:pPr>
      <w:r>
        <w:rPr>
          <w:rFonts w:ascii="Gill Sans MT"/>
          <w:color w:val="231F20"/>
          <w:sz w:val="16"/>
        </w:rPr>
        <w:t>Correspondence: Michael E Schatman CPE</w:t>
      </w:r>
      <w:r>
        <w:rPr>
          <w:rFonts w:ascii="Gill Sans MT"/>
          <w:color w:val="231F20"/>
          <w:spacing w:val="-2"/>
          <w:sz w:val="16"/>
        </w:rPr>
        <w:t xml:space="preserve"> </w:t>
      </w:r>
      <w:r>
        <w:rPr>
          <w:rFonts w:ascii="Gill Sans MT"/>
          <w:color w:val="231F20"/>
          <w:sz w:val="16"/>
        </w:rPr>
        <w:t>1601,</w:t>
      </w:r>
      <w:r>
        <w:rPr>
          <w:rFonts w:ascii="Gill Sans MT"/>
          <w:color w:val="231F20"/>
          <w:spacing w:val="-18"/>
          <w:sz w:val="16"/>
        </w:rPr>
        <w:t xml:space="preserve"> </w:t>
      </w:r>
      <w:r>
        <w:rPr>
          <w:rFonts w:ascii="Gill Sans MT"/>
          <w:color w:val="231F20"/>
          <w:sz w:val="16"/>
        </w:rPr>
        <w:t>114th</w:t>
      </w:r>
      <w:r>
        <w:rPr>
          <w:rFonts w:ascii="Gill Sans MT"/>
          <w:color w:val="231F20"/>
          <w:spacing w:val="-19"/>
          <w:sz w:val="16"/>
        </w:rPr>
        <w:t xml:space="preserve"> </w:t>
      </w:r>
      <w:r>
        <w:rPr>
          <w:rFonts w:ascii="Gill Sans MT"/>
          <w:color w:val="231F20"/>
          <w:sz w:val="16"/>
        </w:rPr>
        <w:t>Avenue</w:t>
      </w:r>
      <w:r>
        <w:rPr>
          <w:rFonts w:ascii="Gill Sans MT"/>
          <w:color w:val="231F20"/>
          <w:spacing w:val="-2"/>
          <w:sz w:val="16"/>
        </w:rPr>
        <w:t xml:space="preserve"> </w:t>
      </w:r>
      <w:r>
        <w:rPr>
          <w:rFonts w:ascii="Gill Sans MT"/>
          <w:color w:val="231F20"/>
          <w:sz w:val="16"/>
        </w:rPr>
        <w:t>SE,</w:t>
      </w:r>
      <w:r>
        <w:rPr>
          <w:rFonts w:ascii="Gill Sans MT"/>
          <w:color w:val="231F20"/>
          <w:spacing w:val="-18"/>
          <w:sz w:val="16"/>
        </w:rPr>
        <w:t xml:space="preserve"> </w:t>
      </w:r>
      <w:r>
        <w:rPr>
          <w:rFonts w:ascii="Gill Sans MT"/>
          <w:color w:val="231F20"/>
          <w:sz w:val="16"/>
        </w:rPr>
        <w:t>Suite</w:t>
      </w:r>
      <w:r>
        <w:rPr>
          <w:rFonts w:ascii="Gill Sans MT"/>
          <w:color w:val="231F20"/>
          <w:spacing w:val="-2"/>
          <w:sz w:val="16"/>
        </w:rPr>
        <w:t xml:space="preserve"> </w:t>
      </w:r>
      <w:r>
        <w:rPr>
          <w:rFonts w:ascii="Gill Sans MT"/>
          <w:color w:val="231F20"/>
          <w:sz w:val="16"/>
        </w:rPr>
        <w:t xml:space="preserve">100, Bellevue,Washington, USA 98004 </w:t>
      </w:r>
      <w:hyperlink r:id="rId11">
        <w:r>
          <w:rPr>
            <w:rFonts w:ascii="Gill Sans MT"/>
            <w:color w:val="231F20"/>
            <w:sz w:val="16"/>
          </w:rPr>
          <w:t>Email</w:t>
        </w:r>
        <w:r>
          <w:rPr>
            <w:rFonts w:ascii="Gill Sans MT"/>
            <w:color w:val="231F20"/>
            <w:spacing w:val="-3"/>
            <w:sz w:val="16"/>
          </w:rPr>
          <w:t xml:space="preserve"> </w:t>
        </w:r>
        <w:r>
          <w:rPr>
            <w:rFonts w:ascii="Gill Sans MT"/>
            <w:color w:val="231F20"/>
            <w:sz w:val="16"/>
          </w:rPr>
          <w:t>headdock@comcast.net</w:t>
        </w:r>
      </w:hyperlink>
    </w:p>
    <w:p w:rsidR="005238F1" w:rsidRDefault="008302AB">
      <w:pPr>
        <w:pStyle w:val="BodyText"/>
        <w:spacing w:before="49"/>
        <w:ind w:left="481"/>
      </w:pPr>
      <w:r>
        <w:br w:type="column"/>
      </w:r>
      <w:r>
        <w:rPr>
          <w:color w:val="231F20"/>
        </w:rPr>
        <w:t>by the medical literature and clinicians.</w:t>
      </w:r>
    </w:p>
    <w:p w:rsidR="005238F1" w:rsidRDefault="008302AB">
      <w:pPr>
        <w:pStyle w:val="BodyText"/>
        <w:spacing w:before="49" w:line="292" w:lineRule="auto"/>
        <w:ind w:left="481" w:right="998" w:firstLine="283"/>
      </w:pPr>
      <w:r>
        <w:rPr>
          <w:color w:val="231F20"/>
        </w:rPr>
        <w:t xml:space="preserve">Considering the plethora of literature that relies on MEDD to assign opioid and </w:t>
      </w:r>
      <w:r>
        <w:rPr>
          <w:color w:val="231F20"/>
        </w:rPr>
        <w:t>public health risks, as well as to study various opioid-prescribing trends, we question</w:t>
      </w:r>
    </w:p>
    <w:p w:rsidR="005238F1" w:rsidRDefault="005238F1">
      <w:pPr>
        <w:spacing w:line="292" w:lineRule="auto"/>
        <w:sectPr w:rsidR="005238F1">
          <w:type w:val="continuous"/>
          <w:pgSz w:w="12240" w:h="15840"/>
          <w:pgMar w:top="760" w:right="0" w:bottom="0" w:left="460" w:header="720" w:footer="720" w:gutter="0"/>
          <w:cols w:num="2" w:space="720" w:equalWidth="0">
            <w:col w:w="3442" w:space="40"/>
            <w:col w:w="8298"/>
          </w:cols>
        </w:sectPr>
      </w:pPr>
    </w:p>
    <w:p w:rsidR="005238F1" w:rsidRDefault="005238F1">
      <w:pPr>
        <w:pStyle w:val="BodyText"/>
      </w:pPr>
    </w:p>
    <w:p w:rsidR="005238F1" w:rsidRDefault="005238F1">
      <w:pPr>
        <w:pStyle w:val="BodyText"/>
        <w:spacing w:before="10"/>
        <w:rPr>
          <w:sz w:val="18"/>
        </w:rPr>
      </w:pPr>
    </w:p>
    <w:p w:rsidR="005238F1" w:rsidRDefault="008302AB">
      <w:pPr>
        <w:pStyle w:val="BodyText"/>
        <w:spacing w:line="20" w:lineRule="exact"/>
        <w:ind w:left="9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72" style="width:487.8pt;height:.5pt;mso-position-horizontal-relative:char;mso-position-vertical-relative:line" coordsize="9756,10">
            <v:line id="_x0000_s2073" style="position:absolute" from="5,5" to="9751,5" strokecolor="#231f20" strokeweight=".5pt"/>
            <w10:wrap type="none"/>
            <w10:anchorlock/>
          </v:group>
        </w:pict>
      </w:r>
    </w:p>
    <w:p w:rsidR="005238F1" w:rsidRDefault="005238F1">
      <w:pPr>
        <w:spacing w:line="20" w:lineRule="exact"/>
        <w:rPr>
          <w:sz w:val="2"/>
        </w:rPr>
        <w:sectPr w:rsidR="005238F1">
          <w:type w:val="continuous"/>
          <w:pgSz w:w="12240" w:h="15840"/>
          <w:pgMar w:top="760" w:right="0" w:bottom="0" w:left="460" w:header="720" w:footer="720" w:gutter="0"/>
          <w:cols w:space="720"/>
        </w:sectPr>
      </w:pPr>
    </w:p>
    <w:p w:rsidR="005238F1" w:rsidRDefault="008302AB">
      <w:pPr>
        <w:spacing w:before="27"/>
        <w:ind w:left="956"/>
        <w:rPr>
          <w:rFonts w:ascii="Gill Sans MT"/>
          <w:sz w:val="10"/>
        </w:rPr>
      </w:pPr>
      <w:r>
        <w:rPr>
          <w:rFonts w:ascii="Gill Sans MT"/>
          <w:b/>
          <w:color w:val="808285"/>
          <w:sz w:val="10"/>
        </w:rPr>
        <w:t>submit</w:t>
      </w:r>
      <w:r>
        <w:rPr>
          <w:rFonts w:ascii="Gill Sans MT"/>
          <w:b/>
          <w:color w:val="808285"/>
          <w:spacing w:val="-7"/>
          <w:sz w:val="10"/>
        </w:rPr>
        <w:t xml:space="preserve"> </w:t>
      </w:r>
      <w:r>
        <w:rPr>
          <w:rFonts w:ascii="Gill Sans MT"/>
          <w:b/>
          <w:color w:val="808285"/>
          <w:sz w:val="10"/>
        </w:rPr>
        <w:t>your</w:t>
      </w:r>
      <w:r>
        <w:rPr>
          <w:rFonts w:ascii="Gill Sans MT"/>
          <w:b/>
          <w:color w:val="808285"/>
          <w:spacing w:val="-6"/>
          <w:sz w:val="10"/>
        </w:rPr>
        <w:t xml:space="preserve"> </w:t>
      </w:r>
      <w:r>
        <w:rPr>
          <w:rFonts w:ascii="Gill Sans MT"/>
          <w:b/>
          <w:color w:val="808285"/>
          <w:sz w:val="10"/>
        </w:rPr>
        <w:t>manuscript</w:t>
      </w:r>
      <w:r>
        <w:rPr>
          <w:rFonts w:ascii="Gill Sans MT"/>
          <w:b/>
          <w:color w:val="808285"/>
          <w:spacing w:val="-6"/>
          <w:sz w:val="10"/>
        </w:rPr>
        <w:t xml:space="preserve"> </w:t>
      </w:r>
      <w:r>
        <w:rPr>
          <w:rFonts w:ascii="Gill Sans MT"/>
          <w:color w:val="B8BABC"/>
          <w:sz w:val="10"/>
        </w:rPr>
        <w:t>|</w:t>
      </w:r>
      <w:r>
        <w:rPr>
          <w:rFonts w:ascii="Gill Sans MT"/>
          <w:color w:val="B8BABC"/>
          <w:spacing w:val="-6"/>
          <w:sz w:val="10"/>
        </w:rPr>
        <w:t xml:space="preserve"> </w:t>
      </w:r>
      <w:hyperlink r:id="rId12">
        <w:r>
          <w:rPr>
            <w:rFonts w:ascii="Gill Sans MT"/>
            <w:color w:val="B8BABC"/>
            <w:sz w:val="10"/>
          </w:rPr>
          <w:t>www.dovepress.com</w:t>
        </w:r>
      </w:hyperlink>
    </w:p>
    <w:p w:rsidR="005238F1" w:rsidRDefault="008302AB">
      <w:pPr>
        <w:spacing w:before="14"/>
        <w:ind w:left="930"/>
        <w:rPr>
          <w:rFonts w:ascii="Gill Sans MT" w:hAnsi="Gill Sans MT"/>
          <w:sz w:val="16"/>
        </w:rPr>
      </w:pPr>
      <w:r>
        <w:br w:type="column"/>
      </w:r>
      <w:r>
        <w:rPr>
          <w:rFonts w:ascii="Gill Sans MT" w:hAnsi="Gill Sans MT"/>
          <w:color w:val="231F20"/>
          <w:sz w:val="16"/>
        </w:rPr>
        <w:t>Journal of Pain Research 2016:9</w:t>
      </w:r>
      <w:r>
        <w:rPr>
          <w:rFonts w:ascii="Gill Sans MT" w:hAnsi="Gill Sans MT"/>
          <w:color w:val="231F20"/>
          <w:spacing w:val="-11"/>
          <w:sz w:val="16"/>
        </w:rPr>
        <w:t xml:space="preserve"> </w:t>
      </w:r>
      <w:r>
        <w:rPr>
          <w:rFonts w:ascii="Gill Sans MT" w:hAnsi="Gill Sans MT"/>
          <w:color w:val="231F20"/>
          <w:sz w:val="16"/>
        </w:rPr>
        <w:t>153–156</w:t>
      </w:r>
    </w:p>
    <w:p w:rsidR="005238F1" w:rsidRDefault="008302AB">
      <w:pPr>
        <w:spacing w:before="3" w:line="206" w:lineRule="exact"/>
        <w:ind w:left="938" w:right="1055"/>
        <w:jc w:val="center"/>
        <w:rPr>
          <w:rFonts w:ascii="Gill Sans MT"/>
          <w:b/>
          <w:sz w:val="20"/>
        </w:rPr>
      </w:pPr>
      <w:r>
        <w:br w:type="column"/>
      </w:r>
      <w:r>
        <w:rPr>
          <w:rFonts w:ascii="Gill Sans MT"/>
          <w:b/>
          <w:color w:val="231F20"/>
          <w:sz w:val="20"/>
        </w:rPr>
        <w:t>153</w:t>
      </w:r>
    </w:p>
    <w:p w:rsidR="005238F1" w:rsidRDefault="005238F1">
      <w:pPr>
        <w:spacing w:line="206" w:lineRule="exact"/>
        <w:jc w:val="center"/>
        <w:rPr>
          <w:rFonts w:ascii="Gill Sans MT"/>
          <w:sz w:val="20"/>
        </w:rPr>
        <w:sectPr w:rsidR="005238F1">
          <w:type w:val="continuous"/>
          <w:pgSz w:w="12240" w:h="15840"/>
          <w:pgMar w:top="760" w:right="0" w:bottom="0" w:left="460" w:header="720" w:footer="720" w:gutter="0"/>
          <w:cols w:num="3" w:space="720" w:equalWidth="0">
            <w:col w:w="2993" w:space="40"/>
            <w:col w:w="3582" w:space="2800"/>
            <w:col w:w="2365"/>
          </w:cols>
        </w:sectPr>
      </w:pPr>
    </w:p>
    <w:p w:rsidR="005238F1" w:rsidRDefault="008302AB">
      <w:pPr>
        <w:spacing w:before="1"/>
        <w:ind w:left="936" w:right="936"/>
        <w:jc w:val="center"/>
        <w:rPr>
          <w:rFonts w:ascii="Book Antiqua"/>
          <w:sz w:val="12"/>
        </w:rPr>
      </w:pPr>
      <w:hyperlink r:id="rId13">
        <w:r>
          <w:rPr>
            <w:rFonts w:ascii="Book Antiqua"/>
            <w:color w:val="3785AD"/>
            <w:w w:val="110"/>
            <w:sz w:val="12"/>
          </w:rPr>
          <w:t>Dove</w:t>
        </w:r>
        <w:r>
          <w:rPr>
            <w:rFonts w:ascii="Book Antiqua"/>
            <w:color w:val="B8BABC"/>
            <w:w w:val="110"/>
            <w:sz w:val="12"/>
          </w:rPr>
          <w:t>press</w:t>
        </w:r>
      </w:hyperlink>
    </w:p>
    <w:p w:rsidR="005238F1" w:rsidRDefault="008302AB">
      <w:pPr>
        <w:spacing w:before="78"/>
        <w:ind w:left="956"/>
        <w:rPr>
          <w:rFonts w:ascii="Gill Sans MT"/>
          <w:sz w:val="10"/>
        </w:rPr>
      </w:pPr>
      <w:hyperlink r:id="rId14">
        <w:r>
          <w:rPr>
            <w:rFonts w:ascii="Gill Sans MT"/>
            <w:b/>
            <w:color w:val="808285"/>
            <w:sz w:val="10"/>
          </w:rPr>
          <w:t>http:</w:t>
        </w:r>
        <w:r>
          <w:rPr>
            <w:rFonts w:ascii="Gill Sans MT"/>
            <w:color w:val="B8BABC"/>
            <w:sz w:val="10"/>
          </w:rPr>
          <w:t>//dx.doi.org/10.2147/JPR.S107794</w:t>
        </w:r>
      </w:hyperlink>
    </w:p>
    <w:p w:rsidR="005238F1" w:rsidRDefault="008302AB">
      <w:pPr>
        <w:spacing w:before="33" w:line="130" w:lineRule="exact"/>
        <w:ind w:left="1798" w:right="1128" w:hanging="2"/>
        <w:rPr>
          <w:rFonts w:ascii="Gill Sans MT Condensed" w:hAnsi="Gill Sans MT Condensed"/>
          <w:sz w:val="12"/>
        </w:rPr>
      </w:pPr>
      <w:r>
        <w:br w:type="column"/>
      </w:r>
      <w:r>
        <w:rPr>
          <w:rFonts w:ascii="Gill Sans MT Condensed" w:hAnsi="Gill Sans MT Condensed"/>
          <w:color w:val="231F20"/>
          <w:sz w:val="12"/>
        </w:rPr>
        <w:t>©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2016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Fudin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et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al.</w:t>
      </w:r>
      <w:r>
        <w:rPr>
          <w:rFonts w:ascii="Gill Sans MT Condensed" w:hAnsi="Gill Sans MT Condensed"/>
          <w:color w:val="231F20"/>
          <w:spacing w:val="-2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This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work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is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published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and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licensed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pacing w:val="-3"/>
          <w:sz w:val="12"/>
        </w:rPr>
        <w:t>by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Dove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Medical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Press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Limited.</w:t>
      </w:r>
      <w:r>
        <w:rPr>
          <w:rFonts w:ascii="Gill Sans MT Condensed" w:hAnsi="Gill Sans MT Condensed"/>
          <w:color w:val="231F20"/>
          <w:spacing w:val="-2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The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full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terms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of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this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license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are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pacing w:val="-2"/>
          <w:sz w:val="12"/>
        </w:rPr>
        <w:t>available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at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hyperlink r:id="rId15">
        <w:r>
          <w:rPr>
            <w:rFonts w:ascii="Gill Sans MT Condensed" w:hAnsi="Gill Sans MT Condensed"/>
            <w:color w:val="231F20"/>
            <w:sz w:val="12"/>
          </w:rPr>
          <w:t>https://www.dovepress.com/terms.</w:t>
        </w:r>
      </w:hyperlink>
      <w:r>
        <w:rPr>
          <w:rFonts w:ascii="Gill Sans MT Condensed" w:hAnsi="Gill Sans MT Condensed"/>
          <w:color w:val="231F20"/>
          <w:sz w:val="12"/>
        </w:rPr>
        <w:t xml:space="preserve"> </w:t>
      </w:r>
      <w:hyperlink r:id="rId16">
        <w:r>
          <w:rPr>
            <w:rFonts w:ascii="Gill Sans MT Condensed" w:hAnsi="Gill Sans MT Condensed"/>
            <w:color w:val="231F20"/>
            <w:sz w:val="12"/>
          </w:rPr>
          <w:t>php</w:t>
        </w:r>
      </w:hyperlink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and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incorporate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the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Creative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Commons</w:t>
      </w:r>
      <w:r>
        <w:rPr>
          <w:rFonts w:ascii="Gill Sans MT Condensed" w:hAnsi="Gill Sans MT Condensed"/>
          <w:color w:val="231F20"/>
          <w:spacing w:val="-15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Attribution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–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Non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Commercial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(unported,</w:t>
      </w:r>
      <w:r>
        <w:rPr>
          <w:rFonts w:ascii="Gill Sans MT Condensed" w:hAnsi="Gill Sans MT Condensed"/>
          <w:color w:val="231F20"/>
          <w:spacing w:val="-20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v3.0)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License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pacing w:val="-3"/>
          <w:sz w:val="12"/>
        </w:rPr>
        <w:t>(</w:t>
      </w:r>
      <w:hyperlink r:id="rId17">
        <w:r>
          <w:rPr>
            <w:rFonts w:ascii="Gill Sans MT Condensed" w:hAnsi="Gill Sans MT Condensed"/>
            <w:color w:val="231F20"/>
            <w:spacing w:val="-3"/>
            <w:sz w:val="12"/>
          </w:rPr>
          <w:t>http://creativecommons.org/licenses/by-nc/3.0/</w:t>
        </w:r>
      </w:hyperlink>
      <w:r>
        <w:rPr>
          <w:rFonts w:ascii="Gill Sans MT Condensed" w:hAnsi="Gill Sans MT Condensed"/>
          <w:color w:val="231F20"/>
          <w:spacing w:val="-3"/>
          <w:sz w:val="12"/>
        </w:rPr>
        <w:t>).</w:t>
      </w:r>
      <w:r>
        <w:rPr>
          <w:rFonts w:ascii="Gill Sans MT Condensed" w:hAnsi="Gill Sans MT Condensed"/>
          <w:color w:val="231F20"/>
          <w:spacing w:val="-20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By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accessing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the</w:t>
      </w:r>
      <w:r>
        <w:rPr>
          <w:rFonts w:ascii="Gill Sans MT Condensed" w:hAns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 w:hAnsi="Gill Sans MT Condensed"/>
          <w:color w:val="231F20"/>
          <w:sz w:val="12"/>
        </w:rPr>
        <w:t>work</w:t>
      </w:r>
    </w:p>
    <w:p w:rsidR="005238F1" w:rsidRDefault="008302AB">
      <w:pPr>
        <w:spacing w:line="130" w:lineRule="exact"/>
        <w:ind w:left="956" w:right="1128"/>
        <w:rPr>
          <w:rFonts w:ascii="Gill Sans MT Condensed"/>
          <w:sz w:val="12"/>
        </w:rPr>
      </w:pPr>
      <w:r>
        <w:pict>
          <v:group id="_x0000_s2061" style="position:absolute;left:0;text-align:left;margin-left:221.05pt;margin-top:-14pt;width:39.45pt;height:13.7pt;z-index:251658752;mso-position-horizontal-relative:page" coordorigin="4421,-280" coordsize="789,274">
            <v:rect id="_x0000_s2071" style="position:absolute;left:4427;top:-255;width:776;height:244" fillcolor="#aab2ab" stroked="f"/>
            <v:line id="_x0000_s2070" style="position:absolute" from="4427,-261" to="5203,-261" strokecolor="#aab2ab" strokeweight=".6pt"/>
            <v:line id="_x0000_s2069" style="position:absolute" from="4427,-271" to="5203,-271" strokecolor="#aab2ab" strokeweight=".4pt"/>
            <v:line id="_x0000_s2068" style="position:absolute" from="4428,-276" to="5005,-276" strokecolor="#aab2ab" strokeweight=".1pt"/>
            <v:shape id="_x0000_s2067" style="position:absolute;left:5194;top:-277;width:10;height:2" coordorigin="5194,-277" coordsize="10,2" path="m5203,-277r-9,2l5203,-275r,-2xe" fillcolor="#aab2ab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6" type="#_x0000_t75" style="position:absolute;left:4457;top:-254;width:204;height:204">
              <v:imagedata r:id="rId18" o:title=""/>
            </v:shape>
            <v:shape id="_x0000_s2065" style="position:absolute;left:4423;top:-280;width:782;height:274" coordorigin="4423,-280" coordsize="782,274" o:spt="100" adj="0,,0" path="m5198,-280r-768,l4423,-273r,266l4424,-6r779,l5205,-7r,-21l4559,-28r-31,-4l4499,-44r-23,-19l4458,-88r-28,l4430,-269r3,-4l5205,-273r,l5198,-280xm5205,-273r-10,l5198,-269r,181l4660,-88r-18,25l4619,-44r-29,12l4559,-28r646,l5205,-273xe" fillcolor="#010202" stroked="f">
              <v:stroke joinstyle="round"/>
              <v:formulas/>
              <v:path arrowok="t" o:connecttype="segments"/>
            </v:shape>
            <v:shape id="_x0000_s2064" style="position:absolute;left:4794;top:-67;width:267;height:46" coordorigin="4794,-67" coordsize="267,46" o:spt="100" adj="0,,0" path="m4830,-38r-1,-3l4828,-42r-2,-2l4824,-46r-2,-1l4824,-47r1,-2l4825,-49r2,-3l4828,-53r-1,-5l4827,-59r,l4826,-62r-1,-1l4823,-65r-2,l4820,-65r,27l4820,-34r-1,1l4819,-32r-2,1l4817,-31r-2,l4813,-30r-10,l4803,-42r12,l4817,-42r3,2l4820,-38r,-27l4818,-66r,14l4818,-51r-2,2l4814,-49r-11,l4803,-59r11,l4815,-58r1,l4817,-57r1,l4818,-56r,4l4818,-66r,l4814,-66r-20,l4794,-23r22,l4818,-23r4,-1l4824,-25r3,-2l4828,-28r1,-2l4829,-31r1,-2l4830,-38t43,-28l4862,-66r-10,17l4842,-66r-11,l4847,-40r,17l4857,-23r,-17l4863,-49r10,-17m5013,-66r-9,l5004,-37r-9,-15l4986,-66r-9,l4977,-23r9,l4986,-52r18,29l5013,-23r,-14l5013,-66t47,26l5051,-40r-1,3l5049,-34r-3,3l5044,-30r-5,l5037,-30r-3,-2l5033,-33r-2,-3l5030,-37r-1,-4l5029,-48r1,-4l5031,-53r2,-3l5034,-57r3,-2l5039,-59r4,l5045,-58r1,l5048,-56r1,l5050,-54r,1l5050,-52r9,l5059,-54r-1,-2l5057,-59r-1,-1l5055,-62r-3,-3l5050,-66r-5,-1l5043,-67r-5,l5035,-67r-6,3l5027,-63r-4,4l5022,-56r-2,5l5020,-48r,7l5020,-38r2,5l5023,-31r4,4l5029,-25r6,2l5038,-22r5,l5046,-22r4,-2l5052,-25r4,-3l5057,-30r,l5059,-35r1,-2l5060,-40e" stroked="f">
              <v:stroke joinstyle="round"/>
              <v:formulas/>
              <v:path arrowok="t" o:connecttype="segments"/>
            </v:shape>
            <v:shape id="_x0000_s2063" type="#_x0000_t75" style="position:absolute;left:4945;top:-258;width:151;height:151">
              <v:imagedata r:id="rId19" o:title=""/>
            </v:shape>
            <v:shape id="_x0000_s2062" type="#_x0000_t75" style="position:absolute;left:4760;top:-258;width:151;height:151">
              <v:imagedata r:id="rId20" o:title=""/>
            </v:shape>
            <w10:wrap anchorx="page"/>
          </v:group>
        </w:pict>
      </w:r>
      <w:r>
        <w:rPr>
          <w:rFonts w:ascii="Gill Sans MT Condensed"/>
          <w:color w:val="231F20"/>
          <w:sz w:val="12"/>
        </w:rPr>
        <w:t>you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pacing w:val="-3"/>
          <w:sz w:val="12"/>
        </w:rPr>
        <w:t>hereby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accept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the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pacing w:val="-3"/>
          <w:sz w:val="12"/>
        </w:rPr>
        <w:t>Terms.</w:t>
      </w:r>
      <w:r>
        <w:rPr>
          <w:rFonts w:ascii="Gill Sans MT Condensed"/>
          <w:color w:val="231F20"/>
          <w:spacing w:val="-2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Non-commercial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uses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of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the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work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are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permitted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without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pacing w:val="-2"/>
          <w:sz w:val="12"/>
        </w:rPr>
        <w:t>any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further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permission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from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Dove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Medical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Press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Limited,</w:t>
      </w:r>
      <w:r>
        <w:rPr>
          <w:rFonts w:ascii="Gill Sans MT Condensed"/>
          <w:color w:val="231F20"/>
          <w:spacing w:val="-2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provided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the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work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is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properly</w:t>
      </w:r>
      <w:r>
        <w:rPr>
          <w:rFonts w:ascii="Gill Sans MT Condensed"/>
          <w:color w:val="231F20"/>
          <w:spacing w:val="-11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attributed.</w:t>
      </w:r>
      <w:r>
        <w:rPr>
          <w:rFonts w:ascii="Gill Sans MT Condensed"/>
          <w:color w:val="231F20"/>
          <w:spacing w:val="-21"/>
          <w:sz w:val="12"/>
        </w:rPr>
        <w:t xml:space="preserve"> </w:t>
      </w:r>
      <w:r>
        <w:rPr>
          <w:rFonts w:ascii="Gill Sans MT Condensed"/>
          <w:color w:val="231F20"/>
          <w:spacing w:val="-3"/>
          <w:sz w:val="12"/>
        </w:rPr>
        <w:t xml:space="preserve">For </w:t>
      </w:r>
      <w:r>
        <w:rPr>
          <w:rFonts w:ascii="Gill Sans MT Condensed"/>
          <w:color w:val="231F20"/>
          <w:sz w:val="12"/>
        </w:rPr>
        <w:t>permission</w:t>
      </w:r>
      <w:r>
        <w:rPr>
          <w:rFonts w:ascii="Gill Sans MT Condensed"/>
          <w:color w:val="231F20"/>
          <w:spacing w:val="-15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for</w:t>
      </w:r>
      <w:r>
        <w:rPr>
          <w:rFonts w:ascii="Gill Sans MT Condensed"/>
          <w:color w:val="231F20"/>
          <w:spacing w:val="-15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commercial</w:t>
      </w:r>
      <w:r>
        <w:rPr>
          <w:rFonts w:ascii="Gill Sans MT Condensed"/>
          <w:color w:val="231F20"/>
          <w:spacing w:val="-15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use</w:t>
      </w:r>
      <w:r>
        <w:rPr>
          <w:rFonts w:ascii="Gill Sans MT Condensed"/>
          <w:color w:val="231F20"/>
          <w:spacing w:val="-15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of</w:t>
      </w:r>
      <w:r>
        <w:rPr>
          <w:rFonts w:ascii="Gill Sans MT Condensed"/>
          <w:color w:val="231F20"/>
          <w:spacing w:val="-15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this</w:t>
      </w:r>
      <w:r>
        <w:rPr>
          <w:rFonts w:ascii="Gill Sans MT Condensed"/>
          <w:color w:val="231F20"/>
          <w:spacing w:val="-15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work,</w:t>
      </w:r>
      <w:r>
        <w:rPr>
          <w:rFonts w:ascii="Gill Sans MT Condensed"/>
          <w:color w:val="231F20"/>
          <w:spacing w:val="-23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please</w:t>
      </w:r>
      <w:r>
        <w:rPr>
          <w:rFonts w:ascii="Gill Sans MT Condensed"/>
          <w:color w:val="231F20"/>
          <w:spacing w:val="-15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see</w:t>
      </w:r>
      <w:r>
        <w:rPr>
          <w:rFonts w:ascii="Gill Sans MT Condensed"/>
          <w:color w:val="231F20"/>
          <w:spacing w:val="-15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paragraphs</w:t>
      </w:r>
      <w:r>
        <w:rPr>
          <w:rFonts w:ascii="Gill Sans MT Condensed"/>
          <w:color w:val="231F20"/>
          <w:spacing w:val="-15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4.2</w:t>
      </w:r>
      <w:r>
        <w:rPr>
          <w:rFonts w:ascii="Gill Sans MT Condensed"/>
          <w:color w:val="231F20"/>
          <w:spacing w:val="-15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and</w:t>
      </w:r>
      <w:r>
        <w:rPr>
          <w:rFonts w:ascii="Gill Sans MT Condensed"/>
          <w:color w:val="231F20"/>
          <w:spacing w:val="-15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5</w:t>
      </w:r>
      <w:r>
        <w:rPr>
          <w:rFonts w:ascii="Gill Sans MT Condensed"/>
          <w:color w:val="231F20"/>
          <w:spacing w:val="-15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of</w:t>
      </w:r>
      <w:r>
        <w:rPr>
          <w:rFonts w:ascii="Gill Sans MT Condensed"/>
          <w:color w:val="231F20"/>
          <w:spacing w:val="-15"/>
          <w:sz w:val="12"/>
        </w:rPr>
        <w:t xml:space="preserve"> </w:t>
      </w:r>
      <w:r>
        <w:rPr>
          <w:rFonts w:ascii="Gill Sans MT Condensed"/>
          <w:color w:val="231F20"/>
          <w:sz w:val="12"/>
        </w:rPr>
        <w:t>our</w:t>
      </w:r>
      <w:r>
        <w:rPr>
          <w:rFonts w:ascii="Gill Sans MT Condensed"/>
          <w:color w:val="231F20"/>
          <w:spacing w:val="-15"/>
          <w:sz w:val="12"/>
        </w:rPr>
        <w:t xml:space="preserve"> </w:t>
      </w:r>
      <w:r>
        <w:rPr>
          <w:rFonts w:ascii="Gill Sans MT Condensed"/>
          <w:color w:val="231F20"/>
          <w:spacing w:val="-3"/>
          <w:sz w:val="12"/>
        </w:rPr>
        <w:t>Terms</w:t>
      </w:r>
      <w:r>
        <w:rPr>
          <w:rFonts w:ascii="Gill Sans MT Condensed"/>
          <w:color w:val="231F20"/>
          <w:spacing w:val="-15"/>
          <w:sz w:val="12"/>
        </w:rPr>
        <w:t xml:space="preserve"> </w:t>
      </w:r>
      <w:hyperlink r:id="rId21">
        <w:r>
          <w:rPr>
            <w:rFonts w:ascii="Gill Sans MT Condensed"/>
            <w:color w:val="231F20"/>
            <w:sz w:val="12"/>
          </w:rPr>
          <w:t>(https://www.dovepress.com/terms.php</w:t>
        </w:r>
      </w:hyperlink>
      <w:r>
        <w:rPr>
          <w:rFonts w:ascii="Gill Sans MT Condensed"/>
          <w:color w:val="231F20"/>
          <w:sz w:val="12"/>
        </w:rPr>
        <w:t>).</w:t>
      </w:r>
    </w:p>
    <w:p w:rsidR="005238F1" w:rsidRDefault="005238F1">
      <w:pPr>
        <w:spacing w:line="130" w:lineRule="exact"/>
        <w:rPr>
          <w:rFonts w:ascii="Gill Sans MT Condensed"/>
          <w:sz w:val="12"/>
        </w:rPr>
        <w:sectPr w:rsidR="005238F1">
          <w:type w:val="continuous"/>
          <w:pgSz w:w="12240" w:h="15840"/>
          <w:pgMar w:top="760" w:right="0" w:bottom="0" w:left="460" w:header="720" w:footer="720" w:gutter="0"/>
          <w:cols w:num="2" w:space="720" w:equalWidth="0">
            <w:col w:w="2531" w:space="475"/>
            <w:col w:w="8774"/>
          </w:cols>
        </w:sectPr>
      </w:pPr>
    </w:p>
    <w:p w:rsidR="005238F1" w:rsidRDefault="008302AB">
      <w:pPr>
        <w:tabs>
          <w:tab w:val="left" w:pos="9543"/>
        </w:tabs>
        <w:spacing w:before="90"/>
        <w:ind w:left="617"/>
        <w:rPr>
          <w:rFonts w:ascii="Book Antiqua"/>
          <w:sz w:val="16"/>
        </w:rPr>
      </w:pPr>
      <w:r>
        <w:lastRenderedPageBreak/>
        <w:pict>
          <v:line id="_x0000_s2060" style="position:absolute;left:0;text-align:left;z-index:251660800;mso-wrap-distance-left:0;mso-wrap-distance-right:0;mso-position-horizontal-relative:page" from="53.85pt,15.95pt" to="541.15pt,15.95pt" strokecolor="#231f20" strokeweight=".5pt">
            <w10:wrap type="topAndBottom" anchorx="page"/>
          </v:line>
        </w:pict>
      </w:r>
      <w:r>
        <w:rPr>
          <w:rFonts w:ascii="Gill Sans MT"/>
          <w:color w:val="231F20"/>
          <w:w w:val="105"/>
          <w:sz w:val="16"/>
        </w:rPr>
        <w:t>Fudin</w:t>
      </w:r>
      <w:r>
        <w:rPr>
          <w:rFonts w:ascii="Gill Sans MT"/>
          <w:color w:val="231F20"/>
          <w:spacing w:val="-11"/>
          <w:w w:val="105"/>
          <w:sz w:val="16"/>
        </w:rPr>
        <w:t xml:space="preserve"> </w:t>
      </w:r>
      <w:r>
        <w:rPr>
          <w:rFonts w:ascii="Gill Sans MT"/>
          <w:color w:val="231F20"/>
          <w:w w:val="105"/>
          <w:sz w:val="16"/>
        </w:rPr>
        <w:t>et</w:t>
      </w:r>
      <w:r>
        <w:rPr>
          <w:rFonts w:ascii="Gill Sans MT"/>
          <w:color w:val="231F20"/>
          <w:spacing w:val="-11"/>
          <w:w w:val="105"/>
          <w:sz w:val="16"/>
        </w:rPr>
        <w:t xml:space="preserve"> </w:t>
      </w:r>
      <w:r>
        <w:rPr>
          <w:rFonts w:ascii="Gill Sans MT"/>
          <w:color w:val="231F20"/>
          <w:w w:val="105"/>
          <w:sz w:val="16"/>
        </w:rPr>
        <w:t>al</w:t>
      </w:r>
      <w:r>
        <w:rPr>
          <w:rFonts w:ascii="Gill Sans MT"/>
          <w:color w:val="231F20"/>
          <w:w w:val="105"/>
          <w:sz w:val="16"/>
        </w:rPr>
        <w:tab/>
      </w:r>
      <w:hyperlink r:id="rId22">
        <w:r>
          <w:rPr>
            <w:rFonts w:ascii="Book Antiqua"/>
            <w:color w:val="3785AD"/>
            <w:w w:val="105"/>
            <w:sz w:val="16"/>
          </w:rPr>
          <w:t>Dove</w:t>
        </w:r>
        <w:r>
          <w:rPr>
            <w:rFonts w:ascii="Book Antiqua"/>
            <w:color w:val="B8BABC"/>
            <w:w w:val="105"/>
            <w:sz w:val="16"/>
          </w:rPr>
          <w:t>press</w:t>
        </w:r>
      </w:hyperlink>
    </w:p>
    <w:p w:rsidR="005238F1" w:rsidRDefault="005238F1">
      <w:pPr>
        <w:pStyle w:val="BodyText"/>
        <w:rPr>
          <w:rFonts w:ascii="Book Antiqua"/>
          <w:sz w:val="10"/>
        </w:rPr>
      </w:pPr>
    </w:p>
    <w:p w:rsidR="005238F1" w:rsidRDefault="005238F1">
      <w:pPr>
        <w:rPr>
          <w:rFonts w:ascii="Book Antiqua"/>
          <w:sz w:val="10"/>
        </w:rPr>
        <w:sectPr w:rsidR="005238F1">
          <w:pgSz w:w="12240" w:h="15840"/>
          <w:pgMar w:top="480" w:right="0" w:bottom="0" w:left="460" w:header="0" w:footer="0" w:gutter="0"/>
          <w:cols w:space="720"/>
        </w:sectPr>
      </w:pPr>
    </w:p>
    <w:p w:rsidR="005238F1" w:rsidRDefault="008302AB">
      <w:pPr>
        <w:pStyle w:val="BodyText"/>
        <w:spacing w:before="90" w:line="292" w:lineRule="auto"/>
        <w:ind w:left="617"/>
        <w:jc w:val="both"/>
      </w:pP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validity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MEDD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justifiable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parameter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 xml:space="preserve">to rely so </w:t>
      </w:r>
      <w:r>
        <w:rPr>
          <w:color w:val="231F20"/>
          <w:spacing w:val="-4"/>
        </w:rPr>
        <w:t xml:space="preserve">heavily. </w:t>
      </w:r>
      <w:r>
        <w:rPr>
          <w:color w:val="231F20"/>
        </w:rPr>
        <w:t xml:space="preserve">In doing so, </w:t>
      </w:r>
      <w:r>
        <w:rPr>
          <w:color w:val="231F20"/>
          <w:spacing w:val="-4"/>
        </w:rPr>
        <w:t xml:space="preserve">we </w:t>
      </w:r>
      <w:r>
        <w:rPr>
          <w:color w:val="231F20"/>
        </w:rPr>
        <w:t>searched the literature for development or validity of daily morphine equivalent</w:t>
      </w:r>
      <w:r>
        <w:rPr>
          <w:color w:val="231F20"/>
          <w:spacing w:val="-35"/>
        </w:rPr>
        <w:t xml:space="preserve"> </w:t>
      </w:r>
      <w:r>
        <w:rPr>
          <w:color w:val="231F20"/>
        </w:rPr>
        <w:t>using the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search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terms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“morphine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equivalent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dose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(MEDD)”, “oral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morphine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equivalent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(OMEQ)”,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“equianalgesic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opioid dose”, and “morphine equivalents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(MEQs)”.</w:t>
      </w:r>
    </w:p>
    <w:p w:rsidR="005238F1" w:rsidRDefault="008302AB">
      <w:pPr>
        <w:pStyle w:val="BodyText"/>
        <w:spacing w:before="1" w:line="292" w:lineRule="auto"/>
        <w:ind w:left="617" w:firstLine="283"/>
        <w:jc w:val="both"/>
      </w:pPr>
      <w:r>
        <w:pict>
          <v:shape id="_x0000_s2059" type="#_x0000_t202" style="position:absolute;left:0;text-align:left;margin-left:23.5pt;margin-top:22.55pt;width:18.45pt;height:354.25pt;z-index:251662848;mso-position-horizontal-relative:page" filled="f" stroked="f">
            <v:textbox style="layout-flow:vertical;mso-layout-flow-alt:bottom-to-top" inset="0,0,0,0">
              <w:txbxContent>
                <w:p w:rsidR="005238F1" w:rsidRDefault="008302AB">
                  <w:pPr>
                    <w:spacing w:before="28" w:line="160" w:lineRule="exact"/>
                    <w:ind w:left="2797" w:right="18" w:hanging="2778"/>
                    <w:rPr>
                      <w:rFonts w:ascii="Arial"/>
                      <w:i/>
                      <w:sz w:val="15"/>
                    </w:rPr>
                  </w:pPr>
                  <w:r>
                    <w:rPr>
                      <w:rFonts w:ascii="Arial"/>
                      <w:i/>
                      <w:sz w:val="15"/>
                    </w:rPr>
                    <w:t>Journal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of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Pain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Research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downloaded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from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hyperlink r:id="rId23">
                    <w:r>
                      <w:rPr>
                        <w:rFonts w:ascii="Arial"/>
                        <w:i/>
                        <w:sz w:val="15"/>
                      </w:rPr>
                      <w:t>https://www.dovepress.com/</w:t>
                    </w:r>
                    <w:r>
                      <w:rPr>
                        <w:rFonts w:ascii="Arial"/>
                        <w:i/>
                        <w:sz w:val="15"/>
                      </w:rPr>
                      <w:t xml:space="preserve"> </w:t>
                    </w:r>
                  </w:hyperlink>
                  <w:r>
                    <w:rPr>
                      <w:rFonts w:ascii="Arial"/>
                      <w:i/>
                      <w:sz w:val="15"/>
                    </w:rPr>
                    <w:t>by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99.37.13.100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on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19-Feb-2018 For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personal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use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only.</w:t>
                  </w:r>
                </w:p>
              </w:txbxContent>
            </v:textbox>
            <w10:wrap anchorx="page"/>
          </v:shape>
        </w:pict>
      </w:r>
      <w:r>
        <w:rPr>
          <w:color w:val="231F20"/>
          <w:spacing w:val="4"/>
        </w:rPr>
        <w:t xml:space="preserve">Information </w:t>
      </w:r>
      <w:r>
        <w:rPr>
          <w:color w:val="231F20"/>
          <w:spacing w:val="3"/>
        </w:rPr>
        <w:t xml:space="preserve">sources included Medline </w:t>
      </w:r>
      <w:r>
        <w:rPr>
          <w:color w:val="231F20"/>
          <w:spacing w:val="2"/>
        </w:rPr>
        <w:t xml:space="preserve">via </w:t>
      </w:r>
      <w:r>
        <w:rPr>
          <w:color w:val="231F20"/>
        </w:rPr>
        <w:t xml:space="preserve">PubMed, Access Medicine, CINAHL, </w:t>
      </w:r>
      <w:r>
        <w:rPr>
          <w:color w:val="231F20"/>
          <w:spacing w:val="-3"/>
        </w:rPr>
        <w:t xml:space="preserve">Ovid, </w:t>
      </w:r>
      <w:r>
        <w:rPr>
          <w:color w:val="231F20"/>
        </w:rPr>
        <w:t>the National Guideline Clearing House, Google, Google Scholar, Medscape, and eMedicine. Equianalgesic dose was defined as a dose at which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4"/>
        </w:rPr>
        <w:t>two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opioids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(at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steady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state)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provided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approximately the same pain relief.</w:t>
      </w:r>
      <w:r>
        <w:rPr>
          <w:color w:val="231F20"/>
          <w:position w:val="7"/>
          <w:sz w:val="11"/>
        </w:rPr>
        <w:t xml:space="preserve">10 </w:t>
      </w:r>
      <w:r>
        <w:rPr>
          <w:color w:val="231F20"/>
        </w:rPr>
        <w:t>Scant data resulted from this search re</w:t>
      </w:r>
      <w:r>
        <w:rPr>
          <w:color w:val="231F20"/>
        </w:rPr>
        <w:t>lating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concept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morphine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 xml:space="preserve">equivalence; </w:t>
      </w:r>
      <w:r>
        <w:rPr>
          <w:color w:val="231F20"/>
          <w:spacing w:val="-4"/>
        </w:rPr>
        <w:t xml:space="preserve">however, </w:t>
      </w:r>
      <w:r>
        <w:rPr>
          <w:color w:val="231F20"/>
        </w:rPr>
        <w:t>numerous publications and studies revealed flaws in this widely accepted standard 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measurement.</w:t>
      </w:r>
    </w:p>
    <w:p w:rsidR="005238F1" w:rsidRDefault="008302AB">
      <w:pPr>
        <w:pStyle w:val="BodyText"/>
        <w:spacing w:before="1" w:line="292" w:lineRule="auto"/>
        <w:ind w:left="617" w:firstLine="283"/>
        <w:jc w:val="both"/>
        <w:rPr>
          <w:sz w:val="11"/>
        </w:rPr>
      </w:pPr>
      <w:r>
        <w:rPr>
          <w:color w:val="231F20"/>
        </w:rPr>
        <w:t>Nuckols et al conducted a study in 2014, the purpose of which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was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compare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contras</w:t>
      </w:r>
      <w:r>
        <w:rPr>
          <w:color w:val="231F20"/>
        </w:rPr>
        <w:t>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guidelines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on 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opioids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chronic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pain.</w:t>
      </w:r>
      <w:r>
        <w:rPr>
          <w:color w:val="231F20"/>
          <w:position w:val="7"/>
          <w:sz w:val="11"/>
        </w:rPr>
        <w:t>11</w:t>
      </w:r>
      <w:r>
        <w:rPr>
          <w:color w:val="231F20"/>
          <w:spacing w:val="-11"/>
          <w:position w:val="7"/>
          <w:sz w:val="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13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 xml:space="preserve">guidelines were considered eligible for the </w:t>
      </w:r>
      <w:r>
        <w:rPr>
          <w:color w:val="231F20"/>
          <w:spacing w:val="-3"/>
        </w:rPr>
        <w:t xml:space="preserve">study. </w:t>
      </w:r>
      <w:r>
        <w:rPr>
          <w:color w:val="231F20"/>
        </w:rPr>
        <w:t>Of the 13 guidelines considered,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four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determined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“high”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doses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greater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 xml:space="preserve">than 200 mg </w:t>
      </w:r>
      <w:r>
        <w:rPr>
          <w:color w:val="231F20"/>
          <w:spacing w:val="-3"/>
        </w:rPr>
        <w:t xml:space="preserve">MEDD. </w:t>
      </w:r>
      <w:r>
        <w:rPr>
          <w:color w:val="231F20"/>
        </w:rPr>
        <w:t xml:space="preserve">These claims were made on the basis of randomized controlled trials demonstrating pain control achieved at </w:t>
      </w:r>
      <w:r>
        <w:rPr>
          <w:color w:val="231F20"/>
          <w:spacing w:val="-3"/>
        </w:rPr>
        <w:t xml:space="preserve">lower </w:t>
      </w:r>
      <w:r>
        <w:rPr>
          <w:color w:val="231F20"/>
        </w:rPr>
        <w:t>doses and observational studies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revealing increased adverse events at higher doses. The American Society of Interventional Pain Physicians 2012</w:t>
      </w:r>
      <w:r>
        <w:rPr>
          <w:color w:val="231F20"/>
        </w:rPr>
        <w:t xml:space="preserve"> guidelines </w:t>
      </w:r>
      <w:r>
        <w:rPr>
          <w:color w:val="231F20"/>
          <w:spacing w:val="3"/>
        </w:rPr>
        <w:t xml:space="preserve">recommend </w:t>
      </w:r>
      <w:r>
        <w:rPr>
          <w:color w:val="231F20"/>
        </w:rPr>
        <w:t xml:space="preserve">a </w:t>
      </w:r>
      <w:r>
        <w:rPr>
          <w:color w:val="231F20"/>
          <w:spacing w:val="3"/>
        </w:rPr>
        <w:t xml:space="preserve">dosage limit </w:t>
      </w:r>
      <w:r>
        <w:rPr>
          <w:color w:val="231F20"/>
        </w:rPr>
        <w:t xml:space="preserve">of 90 mg MEDD, </w:t>
      </w:r>
      <w:r>
        <w:rPr>
          <w:color w:val="231F20"/>
          <w:spacing w:val="3"/>
        </w:rPr>
        <w:t xml:space="preserve">based </w:t>
      </w:r>
      <w:r>
        <w:rPr>
          <w:color w:val="231F20"/>
        </w:rPr>
        <w:t>on observational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studies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detecting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increase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overdoses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 xml:space="preserve">with greater than 100 mg of morphine equivalent per </w:t>
      </w:r>
      <w:r>
        <w:rPr>
          <w:color w:val="231F20"/>
          <w:spacing w:val="-3"/>
        </w:rPr>
        <w:t xml:space="preserve">day </w:t>
      </w:r>
      <w:r>
        <w:rPr>
          <w:color w:val="231F20"/>
        </w:rPr>
        <w:t>used. Eight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guidelines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recommended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higher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doses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(not specified) should</w:t>
      </w:r>
      <w:r>
        <w:rPr>
          <w:color w:val="231F20"/>
        </w:rPr>
        <w:t xml:space="preserve"> be used with caution. The authors also noted that most guideline recommendations are supported only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by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observational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expert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recommendations.</w:t>
      </w:r>
      <w:r>
        <w:rPr>
          <w:color w:val="231F20"/>
          <w:position w:val="7"/>
          <w:sz w:val="11"/>
        </w:rPr>
        <w:t xml:space="preserve">9,7,12–14 </w:t>
      </w:r>
      <w:r>
        <w:rPr>
          <w:color w:val="231F20"/>
        </w:rPr>
        <w:t>Nuckols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concluded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13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guidelines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discussed, there was no consensus as to what actually constitutes a “morphine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equivalent”.</w:t>
      </w:r>
      <w:r>
        <w:rPr>
          <w:color w:val="231F20"/>
          <w:position w:val="7"/>
          <w:sz w:val="11"/>
        </w:rPr>
        <w:t>11</w:t>
      </w:r>
    </w:p>
    <w:p w:rsidR="005238F1" w:rsidRDefault="008302AB">
      <w:pPr>
        <w:pStyle w:val="BodyText"/>
        <w:spacing w:before="1" w:line="288" w:lineRule="auto"/>
        <w:ind w:left="617" w:firstLine="283"/>
        <w:jc w:val="both"/>
      </w:pPr>
      <w:r>
        <w:rPr>
          <w:color w:val="231F20"/>
        </w:rPr>
        <w:t>A significant problem with the concept of MEDD is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the lack of a universally accepted opioid-conversion method.</w:t>
      </w:r>
      <w:r>
        <w:rPr>
          <w:color w:val="231F20"/>
          <w:position w:val="7"/>
          <w:sz w:val="11"/>
        </w:rPr>
        <w:t xml:space="preserve">15 </w:t>
      </w:r>
      <w:r>
        <w:rPr>
          <w:color w:val="231F20"/>
        </w:rPr>
        <w:t>A survey was conducted asking pharmacists, physici</w:t>
      </w:r>
      <w:r>
        <w:rPr>
          <w:color w:val="231F20"/>
        </w:rPr>
        <w:t>ans, nurse practitioners, and physicians’ assistants to estimate daily morphine equivalents using their reference of choice 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convert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hydrocodone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80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mg,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fentanyl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transdermal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 xml:space="preserve">patches 1,800 </w:t>
      </w:r>
      <w:r>
        <w:rPr>
          <w:rFonts w:ascii="Symbol" w:hAnsi="Symbol"/>
          <w:color w:val="231F20"/>
        </w:rPr>
        <w:t></w:t>
      </w:r>
      <w:r>
        <w:rPr>
          <w:color w:val="231F20"/>
        </w:rPr>
        <w:t xml:space="preserve">g/day (equal to 75 </w:t>
      </w:r>
      <w:r>
        <w:rPr>
          <w:rFonts w:ascii="Symbol" w:hAnsi="Symbol"/>
          <w:color w:val="231F20"/>
        </w:rPr>
        <w:t></w:t>
      </w:r>
      <w:r>
        <w:rPr>
          <w:color w:val="231F20"/>
        </w:rPr>
        <w:t>g/hour), methadone 40 mg, oxycodone 120 mg, an</w:t>
      </w:r>
      <w:r>
        <w:rPr>
          <w:color w:val="231F20"/>
        </w:rPr>
        <w:t xml:space="preserve">d hydromorphone 48 mg. A total   of 319 respondents that were included in the final analysis had a variety of responses, but the most striking were the standard deviations of fentanyl MEDD of </w:t>
      </w:r>
      <w:r>
        <w:rPr>
          <w:rFonts w:ascii="Symbol" w:hAnsi="Symbol"/>
          <w:color w:val="231F20"/>
        </w:rPr>
        <w:t></w:t>
      </w:r>
      <w:r>
        <w:rPr>
          <w:color w:val="231F20"/>
        </w:rPr>
        <w:t xml:space="preserve">124 mg MEDD and methadone of </w:t>
      </w:r>
      <w:r>
        <w:rPr>
          <w:rFonts w:ascii="Symbol" w:hAnsi="Symbol"/>
          <w:color w:val="231F20"/>
        </w:rPr>
        <w:t></w:t>
      </w:r>
      <w:r>
        <w:rPr>
          <w:color w:val="231F20"/>
        </w:rPr>
        <w:t xml:space="preserve">166 mg </w:t>
      </w:r>
      <w:r>
        <w:rPr>
          <w:color w:val="231F20"/>
          <w:spacing w:val="-3"/>
        </w:rPr>
        <w:t xml:space="preserve">MEDD. </w:t>
      </w:r>
      <w:r>
        <w:rPr>
          <w:color w:val="231F20"/>
        </w:rPr>
        <w:t>This study illustrat</w:t>
      </w:r>
      <w:r>
        <w:rPr>
          <w:color w:val="231F20"/>
        </w:rPr>
        <w:t>ed that  utilization  of  various  dosage-conversion  tablets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</w:p>
    <w:p w:rsidR="005238F1" w:rsidRDefault="005238F1">
      <w:pPr>
        <w:pStyle w:val="BodyText"/>
        <w:rPr>
          <w:sz w:val="22"/>
        </w:rPr>
      </w:pPr>
    </w:p>
    <w:p w:rsidR="005238F1" w:rsidRDefault="005238F1">
      <w:pPr>
        <w:pStyle w:val="BodyText"/>
        <w:spacing w:before="10"/>
        <w:rPr>
          <w:sz w:val="23"/>
        </w:rPr>
      </w:pPr>
    </w:p>
    <w:p w:rsidR="005238F1" w:rsidRDefault="008302AB">
      <w:pPr>
        <w:spacing w:before="1" w:line="219" w:lineRule="exact"/>
        <w:ind w:left="617"/>
        <w:jc w:val="both"/>
        <w:rPr>
          <w:rFonts w:ascii="Gill Sans MT"/>
          <w:sz w:val="10"/>
        </w:rPr>
      </w:pPr>
      <w:r>
        <w:pict>
          <v:line id="_x0000_s2058" style="position:absolute;left:0;text-align:left;z-index:251661824;mso-position-horizontal-relative:page" from="53.85pt,-.9pt" to="541.15pt,-.9pt" strokecolor="#231f20" strokeweight=".5pt">
            <w10:wrap anchorx="page"/>
          </v:line>
        </w:pict>
      </w:r>
      <w:r>
        <w:rPr>
          <w:rFonts w:ascii="Gill Sans MT"/>
          <w:b/>
          <w:color w:val="231F20"/>
          <w:position w:val="-6"/>
          <w:sz w:val="20"/>
        </w:rPr>
        <w:t xml:space="preserve">154      </w:t>
      </w:r>
      <w:r>
        <w:rPr>
          <w:rFonts w:ascii="Gill Sans MT"/>
          <w:b/>
          <w:color w:val="808285"/>
          <w:sz w:val="10"/>
        </w:rPr>
        <w:t xml:space="preserve">submit your manuscript </w:t>
      </w:r>
      <w:r>
        <w:rPr>
          <w:rFonts w:ascii="Gill Sans MT"/>
          <w:color w:val="B8BABC"/>
          <w:sz w:val="10"/>
        </w:rPr>
        <w:t xml:space="preserve">|  </w:t>
      </w:r>
      <w:hyperlink r:id="rId24">
        <w:r>
          <w:rPr>
            <w:rFonts w:ascii="Gill Sans MT"/>
            <w:color w:val="B8BABC"/>
            <w:sz w:val="10"/>
          </w:rPr>
          <w:t>www.dovepress.com</w:t>
        </w:r>
      </w:hyperlink>
    </w:p>
    <w:p w:rsidR="005238F1" w:rsidRDefault="008302AB">
      <w:pPr>
        <w:spacing w:line="137" w:lineRule="exact"/>
        <w:ind w:left="1337"/>
        <w:rPr>
          <w:rFonts w:ascii="Book Antiqua"/>
          <w:sz w:val="12"/>
        </w:rPr>
      </w:pPr>
      <w:hyperlink r:id="rId25">
        <w:r>
          <w:rPr>
            <w:rFonts w:ascii="Book Antiqua"/>
            <w:color w:val="3785AD"/>
            <w:w w:val="110"/>
            <w:sz w:val="12"/>
          </w:rPr>
          <w:t>Dove</w:t>
        </w:r>
        <w:r>
          <w:rPr>
            <w:rFonts w:ascii="Book Antiqua"/>
            <w:color w:val="B8BABC"/>
            <w:w w:val="110"/>
            <w:sz w:val="12"/>
          </w:rPr>
          <w:t>press</w:t>
        </w:r>
      </w:hyperlink>
    </w:p>
    <w:p w:rsidR="005238F1" w:rsidRDefault="008302AB">
      <w:pPr>
        <w:pStyle w:val="BodyText"/>
        <w:spacing w:before="90" w:line="290" w:lineRule="auto"/>
        <w:ind w:left="240" w:right="1414"/>
        <w:jc w:val="both"/>
      </w:pPr>
      <w:r>
        <w:br w:type="column"/>
      </w:r>
      <w:r>
        <w:rPr>
          <w:color w:val="231F20"/>
        </w:rPr>
        <w:t xml:space="preserve">equianalgesic ratios that </w:t>
      </w:r>
      <w:r>
        <w:rPr>
          <w:color w:val="231F20"/>
          <w:spacing w:val="-3"/>
        </w:rPr>
        <w:t xml:space="preserve">have </w:t>
      </w:r>
      <w:r>
        <w:rPr>
          <w:color w:val="231F20"/>
        </w:rPr>
        <w:t xml:space="preserve">been published could lead to dramatic underdosing or fatal overdosing in some cases. In 2014, Shaw and Fudin conducted a survey comparing vari- ous online opioid dose-conversion tools and found a </w:t>
      </w:r>
      <w:r>
        <w:rPr>
          <w:rFonts w:ascii="Symbol" w:hAnsi="Symbol"/>
          <w:color w:val="231F20"/>
        </w:rPr>
        <w:t></w:t>
      </w:r>
      <w:r>
        <w:rPr>
          <w:color w:val="231F20"/>
        </w:rPr>
        <w:t xml:space="preserve">55% to </w:t>
      </w:r>
      <w:r>
        <w:rPr>
          <w:rFonts w:ascii="Symbol" w:hAnsi="Symbol"/>
          <w:color w:val="231F20"/>
        </w:rPr>
        <w:t></w:t>
      </w:r>
      <w:r>
        <w:rPr>
          <w:color w:val="231F20"/>
        </w:rPr>
        <w:t>242% variation across eight opioid-conversion calcu</w:t>
      </w:r>
      <w:r>
        <w:rPr>
          <w:color w:val="231F20"/>
        </w:rPr>
        <w:t>- lators.</w:t>
      </w:r>
      <w:r>
        <w:rPr>
          <w:color w:val="231F20"/>
          <w:position w:val="7"/>
          <w:sz w:val="11"/>
        </w:rPr>
        <w:t xml:space="preserve">16 </w:t>
      </w:r>
      <w:r>
        <w:rPr>
          <w:color w:val="231F20"/>
        </w:rPr>
        <w:t xml:space="preserve">The standard deviations in these </w:t>
      </w:r>
      <w:r>
        <w:rPr>
          <w:color w:val="231F20"/>
          <w:spacing w:val="-3"/>
        </w:rPr>
        <w:t xml:space="preserve">two </w:t>
      </w:r>
      <w:r>
        <w:rPr>
          <w:color w:val="231F20"/>
        </w:rPr>
        <w:t>studies alone exceeded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MEDD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maximums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 xml:space="preserve">states </w:t>
      </w:r>
      <w:r>
        <w:rPr>
          <w:color w:val="231F20"/>
          <w:spacing w:val="-3"/>
        </w:rPr>
        <w:t xml:space="preserve">have </w:t>
      </w:r>
      <w:r>
        <w:rPr>
          <w:color w:val="231F20"/>
        </w:rPr>
        <w:t>employed to trigger consultation from a certified pain expert.</w:t>
      </w:r>
      <w:r>
        <w:rPr>
          <w:color w:val="231F20"/>
          <w:position w:val="7"/>
          <w:sz w:val="11"/>
        </w:rPr>
        <w:t>8,17–19</w:t>
      </w:r>
      <w:r>
        <w:rPr>
          <w:color w:val="231F20"/>
          <w:spacing w:val="-16"/>
          <w:position w:val="7"/>
          <w:sz w:val="11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studies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alone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unequivocally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disqualify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the validity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embracing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MEDD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assess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risk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 xml:space="preserve">meaning- ful statistical </w:t>
      </w:r>
      <w:r>
        <w:rPr>
          <w:color w:val="231F20"/>
          <w:spacing w:val="-8"/>
        </w:rPr>
        <w:t xml:space="preserve">way. </w:t>
      </w:r>
      <w:r>
        <w:rPr>
          <w:color w:val="231F20"/>
        </w:rPr>
        <w:t>Outside of MEDD calculations, there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 xml:space="preserve">are </w:t>
      </w:r>
      <w:r>
        <w:rPr>
          <w:color w:val="231F20"/>
          <w:spacing w:val="-3"/>
        </w:rPr>
        <w:t>several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factors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require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consideration,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remain largely ignored. These include patient-specific attributes, such as pharmacogenetics</w:t>
      </w:r>
      <w:r>
        <w:rPr>
          <w:color w:val="231F20"/>
        </w:rPr>
        <w:t>, organ dysfunction, overall pain control, drug tolerance, drug–drug interactions, drug–food interactions,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patient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age,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body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surface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area.</w:t>
      </w:r>
      <w:r>
        <w:rPr>
          <w:color w:val="231F20"/>
          <w:position w:val="7"/>
          <w:sz w:val="11"/>
        </w:rPr>
        <w:t>15</w:t>
      </w:r>
      <w:r>
        <w:rPr>
          <w:color w:val="231F20"/>
          <w:spacing w:val="-15"/>
          <w:position w:val="7"/>
          <w:sz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 xml:space="preserve">bottom line is that as the scientific concepts upon which prescrib- ing guideline authors depend are </w:t>
      </w:r>
      <w:r>
        <w:rPr>
          <w:color w:val="231F20"/>
          <w:spacing w:val="-3"/>
        </w:rPr>
        <w:t xml:space="preserve">flawed </w:t>
      </w:r>
      <w:r>
        <w:rPr>
          <w:color w:val="231F20"/>
        </w:rPr>
        <w:t xml:space="preserve">and </w:t>
      </w:r>
      <w:r>
        <w:rPr>
          <w:color w:val="231F20"/>
          <w:spacing w:val="-4"/>
        </w:rPr>
        <w:t xml:space="preserve">invalid, </w:t>
      </w:r>
      <w:r>
        <w:rPr>
          <w:color w:val="231F20"/>
        </w:rPr>
        <w:t xml:space="preserve">so are the guidelines themselves. As a result, </w:t>
      </w:r>
      <w:r>
        <w:rPr>
          <w:color w:val="231F20"/>
          <w:spacing w:val="-4"/>
        </w:rPr>
        <w:t xml:space="preserve">we </w:t>
      </w:r>
      <w:r>
        <w:rPr>
          <w:color w:val="231F20"/>
        </w:rPr>
        <w:t>posit that these guidelines are disingenuous and highly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unethical.</w:t>
      </w:r>
    </w:p>
    <w:p w:rsidR="005238F1" w:rsidRDefault="008302AB">
      <w:pPr>
        <w:pStyle w:val="BodyText"/>
        <w:spacing w:before="3" w:line="292" w:lineRule="auto"/>
        <w:ind w:left="240" w:right="1414" w:firstLine="283"/>
        <w:jc w:val="both"/>
        <w:rPr>
          <w:sz w:val="11"/>
        </w:rPr>
      </w:pPr>
      <w:r>
        <w:rPr>
          <w:color w:val="231F20"/>
        </w:rPr>
        <w:t>Opiate overdoses unfortunately can occur at any dose, and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patients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risk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even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low-dose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opioids.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Zedler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et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al d</w:t>
      </w:r>
      <w:r>
        <w:rPr>
          <w:color w:val="231F20"/>
        </w:rPr>
        <w:t>eveloped a risk index for OIRD in the veteran population. This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validated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risk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tool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illustrated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>veteran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 xml:space="preserve">populations, </w:t>
      </w:r>
      <w:r>
        <w:rPr>
          <w:color w:val="231F20"/>
          <w:spacing w:val="-4"/>
        </w:rPr>
        <w:t>even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daily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morphine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equivalence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20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3"/>
        </w:rPr>
        <w:t>mg/day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equates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an increase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OIRD.</w:t>
      </w:r>
      <w:r>
        <w:rPr>
          <w:color w:val="231F20"/>
          <w:position w:val="7"/>
          <w:sz w:val="11"/>
        </w:rPr>
        <w:t>20</w:t>
      </w:r>
      <w:r>
        <w:rPr>
          <w:color w:val="231F20"/>
          <w:spacing w:val="-2"/>
          <w:position w:val="7"/>
          <w:sz w:val="11"/>
        </w:rPr>
        <w:t xml:space="preserve"> </w:t>
      </w:r>
      <w:r>
        <w:rPr>
          <w:color w:val="231F20"/>
        </w:rPr>
        <w:t>Greater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risk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OIRD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with higher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morphine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equivalence;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4"/>
        </w:rPr>
        <w:t>however,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Dasgupta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al concluded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dose-dependent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opioid-overdose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risk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 xml:space="preserve">among patients did not </w:t>
      </w:r>
      <w:r>
        <w:rPr>
          <w:color w:val="231F20"/>
          <w:spacing w:val="-3"/>
        </w:rPr>
        <w:t xml:space="preserve">have </w:t>
      </w:r>
      <w:r>
        <w:rPr>
          <w:color w:val="231F20"/>
        </w:rPr>
        <w:t>a distinct risk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threshold.</w:t>
      </w:r>
      <w:r>
        <w:rPr>
          <w:color w:val="231F20"/>
          <w:position w:val="7"/>
          <w:sz w:val="11"/>
        </w:rPr>
        <w:t>21</w:t>
      </w:r>
    </w:p>
    <w:p w:rsidR="005238F1" w:rsidRDefault="008302AB">
      <w:pPr>
        <w:pStyle w:val="BodyText"/>
        <w:spacing w:line="292" w:lineRule="auto"/>
        <w:ind w:left="240" w:right="1412" w:firstLine="283"/>
        <w:jc w:val="both"/>
      </w:pPr>
      <w:r>
        <w:rPr>
          <w:color w:val="231F20"/>
        </w:rPr>
        <w:t xml:space="preserve">While Zedler et </w:t>
      </w:r>
      <w:r>
        <w:rPr>
          <w:color w:val="231F20"/>
          <w:spacing w:val="-7"/>
        </w:rPr>
        <w:t xml:space="preserve">al’s </w:t>
      </w:r>
      <w:r>
        <w:rPr>
          <w:color w:val="231F20"/>
        </w:rPr>
        <w:t>validated multivariate linear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regres- sion model for OIRD clearly establish</w:t>
      </w:r>
      <w:r>
        <w:rPr>
          <w:color w:val="231F20"/>
        </w:rPr>
        <w:t>ed elevated risks for patients with comorbid psychiatric illness, end-organ dys- function,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more,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these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items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inherently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ignored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when establishing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state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national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guidelines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habitually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 xml:space="preserve">rely only upon MEDD. These </w:t>
      </w:r>
      <w:r>
        <w:rPr>
          <w:color w:val="231F20"/>
          <w:spacing w:val="2"/>
        </w:rPr>
        <w:t xml:space="preserve">important </w:t>
      </w:r>
      <w:r>
        <w:rPr>
          <w:color w:val="231F20"/>
        </w:rPr>
        <w:t>comorbid liabilities considered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Risk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>Index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Serious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Prescription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Opioid- Induced Respiratory Depression or Overdose (RIOSORD) are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parameters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unjustifiably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3"/>
        </w:rPr>
        <w:t>have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lacked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con- sideration.</w:t>
      </w:r>
      <w:r>
        <w:rPr>
          <w:color w:val="231F20"/>
          <w:position w:val="7"/>
          <w:sz w:val="11"/>
        </w:rPr>
        <w:t>20</w:t>
      </w:r>
      <w:r>
        <w:rPr>
          <w:color w:val="231F20"/>
          <w:spacing w:val="-9"/>
          <w:position w:val="7"/>
          <w:sz w:val="11"/>
        </w:rPr>
        <w:t xml:space="preserve"> </w:t>
      </w:r>
      <w:r>
        <w:rPr>
          <w:color w:val="231F20"/>
          <w:spacing w:val="-4"/>
        </w:rPr>
        <w:t>Moreover,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we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rely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drug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therapy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alone</w:t>
      </w:r>
      <w:r>
        <w:rPr>
          <w:color w:val="231F20"/>
        </w:rPr>
        <w:t>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it is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clear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majority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opioid-related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deaths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attribut- able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combination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opioids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plus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sedative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hypnotics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and/ or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alcohol.</w:t>
      </w:r>
      <w:r>
        <w:rPr>
          <w:color w:val="231F20"/>
          <w:position w:val="7"/>
          <w:sz w:val="11"/>
        </w:rPr>
        <w:t>21</w:t>
      </w:r>
      <w:r>
        <w:rPr>
          <w:color w:val="231F20"/>
          <w:spacing w:val="-11"/>
          <w:position w:val="7"/>
          <w:sz w:val="11"/>
        </w:rPr>
        <w:t xml:space="preserve"> </w:t>
      </w:r>
      <w:r>
        <w:rPr>
          <w:color w:val="231F20"/>
        </w:rPr>
        <w:t>If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5"/>
        </w:rPr>
        <w:t>we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accept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fact,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assigned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risks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be based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opioid:sedative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3"/>
        </w:rPr>
        <w:t>hypnotic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ratio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rather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than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opioids alone.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difficulty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here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7"/>
        </w:rPr>
        <w:t xml:space="preserve"> </w:t>
      </w:r>
      <w:r>
        <w:rPr>
          <w:color w:val="231F20"/>
          <w:spacing w:val="-3"/>
        </w:rPr>
        <w:t>elevated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risks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associated</w:t>
      </w:r>
      <w:r>
        <w:rPr>
          <w:color w:val="231F20"/>
          <w:spacing w:val="-27"/>
        </w:rPr>
        <w:t xml:space="preserve"> </w:t>
      </w:r>
      <w:r>
        <w:rPr>
          <w:color w:val="231F20"/>
        </w:rPr>
        <w:t>with sedating drugs, such as alcohol, benzodiazepines, imida- zopyridines, pyrazolopyrimidines, cyclopyrrolones,</w:t>
      </w:r>
      <w:r>
        <w:rPr>
          <w:color w:val="231F20"/>
          <w:spacing w:val="-34"/>
        </w:rPr>
        <w:t xml:space="preserve"> </w:t>
      </w:r>
      <w:r>
        <w:rPr>
          <w:color w:val="231F20"/>
        </w:rPr>
        <w:t xml:space="preserve">various other skeletal muscle relaxants, such as carisoprodol and meprobamate, antidepressants, antipsychotics, 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anticonvul-</w:t>
      </w:r>
    </w:p>
    <w:p w:rsidR="005238F1" w:rsidRDefault="005238F1">
      <w:pPr>
        <w:pStyle w:val="BodyText"/>
        <w:rPr>
          <w:sz w:val="22"/>
        </w:rPr>
      </w:pPr>
    </w:p>
    <w:p w:rsidR="005238F1" w:rsidRDefault="005238F1">
      <w:pPr>
        <w:pStyle w:val="BodyText"/>
        <w:spacing w:before="4"/>
        <w:rPr>
          <w:sz w:val="24"/>
        </w:rPr>
      </w:pPr>
    </w:p>
    <w:p w:rsidR="005238F1" w:rsidRDefault="008302AB">
      <w:pPr>
        <w:ind w:left="2924"/>
        <w:rPr>
          <w:rFonts w:ascii="Gill Sans MT"/>
          <w:sz w:val="16"/>
        </w:rPr>
      </w:pPr>
      <w:r>
        <w:rPr>
          <w:rFonts w:ascii="Gill Sans MT"/>
          <w:color w:val="231F20"/>
          <w:sz w:val="16"/>
        </w:rPr>
        <w:t>Journal of Pain Research 2016:9</w:t>
      </w:r>
    </w:p>
    <w:p w:rsidR="005238F1" w:rsidRDefault="005238F1">
      <w:pPr>
        <w:rPr>
          <w:rFonts w:ascii="Gill Sans MT"/>
          <w:sz w:val="16"/>
        </w:rPr>
        <w:sectPr w:rsidR="005238F1">
          <w:type w:val="continuous"/>
          <w:pgSz w:w="12240" w:h="15840"/>
          <w:pgMar w:top="760" w:right="0" w:bottom="0" w:left="460" w:header="720" w:footer="720" w:gutter="0"/>
          <w:cols w:num="2" w:space="720" w:equalWidth="0">
            <w:col w:w="5352" w:space="40"/>
            <w:col w:w="6388"/>
          </w:cols>
        </w:sectPr>
      </w:pPr>
    </w:p>
    <w:p w:rsidR="005238F1" w:rsidRDefault="008302AB">
      <w:pPr>
        <w:tabs>
          <w:tab w:val="left" w:pos="9594"/>
        </w:tabs>
        <w:spacing w:before="90"/>
        <w:ind w:left="956"/>
        <w:rPr>
          <w:rFonts w:ascii="Gill Sans MT"/>
          <w:sz w:val="16"/>
        </w:rPr>
      </w:pPr>
      <w:r>
        <w:lastRenderedPageBreak/>
        <w:pict>
          <v:line id="_x0000_s2057" style="position:absolute;left:0;text-align:left;z-index:251651584;mso-wrap-distance-left:0;mso-wrap-distance-right:0;mso-position-horizontal-relative:page" from="70.85pt,15.95pt" to="558.15pt,15.95pt" strokecolor="#231f20" strokeweight=".5pt">
            <w10:wrap type="topAndBottom" anchorx="page"/>
          </v:line>
        </w:pict>
      </w:r>
      <w:hyperlink r:id="rId26">
        <w:r>
          <w:rPr>
            <w:rFonts w:ascii="Book Antiqua"/>
            <w:color w:val="3785AD"/>
            <w:sz w:val="16"/>
          </w:rPr>
          <w:t>Dove</w:t>
        </w:r>
        <w:r>
          <w:rPr>
            <w:rFonts w:ascii="Book Antiqua"/>
            <w:color w:val="B8BABC"/>
            <w:sz w:val="16"/>
          </w:rPr>
          <w:t>press</w:t>
        </w:r>
      </w:hyperlink>
      <w:r>
        <w:rPr>
          <w:rFonts w:ascii="Book Antiqua"/>
          <w:color w:val="B8BABC"/>
          <w:sz w:val="16"/>
        </w:rPr>
        <w:tab/>
      </w:r>
      <w:r>
        <w:rPr>
          <w:rFonts w:ascii="Gill Sans MT"/>
          <w:color w:val="231F20"/>
          <w:sz w:val="16"/>
        </w:rPr>
        <w:t>The MEDD</w:t>
      </w:r>
      <w:r>
        <w:rPr>
          <w:rFonts w:ascii="Gill Sans MT"/>
          <w:color w:val="231F20"/>
          <w:spacing w:val="-7"/>
          <w:sz w:val="16"/>
        </w:rPr>
        <w:t xml:space="preserve"> </w:t>
      </w:r>
      <w:r>
        <w:rPr>
          <w:rFonts w:ascii="Gill Sans MT"/>
          <w:color w:val="231F20"/>
          <w:sz w:val="16"/>
        </w:rPr>
        <w:t>myth</w:t>
      </w:r>
    </w:p>
    <w:p w:rsidR="005238F1" w:rsidRDefault="005238F1">
      <w:pPr>
        <w:pStyle w:val="BodyText"/>
        <w:spacing w:before="9"/>
        <w:rPr>
          <w:rFonts w:ascii="Gill Sans MT"/>
          <w:sz w:val="10"/>
        </w:rPr>
      </w:pPr>
    </w:p>
    <w:p w:rsidR="005238F1" w:rsidRDefault="005238F1">
      <w:pPr>
        <w:rPr>
          <w:rFonts w:ascii="Gill Sans MT"/>
          <w:sz w:val="10"/>
        </w:rPr>
        <w:sectPr w:rsidR="005238F1">
          <w:pgSz w:w="12240" w:h="15840"/>
          <w:pgMar w:top="480" w:right="0" w:bottom="0" w:left="460" w:header="0" w:footer="0" w:gutter="0"/>
          <w:cols w:space="720"/>
        </w:sectPr>
      </w:pPr>
    </w:p>
    <w:p w:rsidR="005238F1" w:rsidRDefault="008302AB">
      <w:pPr>
        <w:pStyle w:val="BodyText"/>
        <w:spacing w:before="89" w:line="292" w:lineRule="auto"/>
        <w:ind w:left="956" w:right="1"/>
        <w:jc w:val="both"/>
      </w:pPr>
      <w:r>
        <w:rPr>
          <w:color w:val="231F20"/>
        </w:rPr>
        <w:t>sants,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antihistamines,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many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others,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4"/>
        </w:rPr>
        <w:t>have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unique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 xml:space="preserve">inherent risks as single agents. </w:t>
      </w:r>
      <w:r>
        <w:rPr>
          <w:color w:val="231F20"/>
          <w:spacing w:val="-4"/>
        </w:rPr>
        <w:t xml:space="preserve">However, </w:t>
      </w:r>
      <w:r>
        <w:rPr>
          <w:color w:val="231F20"/>
        </w:rPr>
        <w:t>while many of these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agents are ordinarily prescribed concomitantly, minimal attention has been attributed to their combined risks, most probably because of this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unpredictability.</w:t>
      </w:r>
    </w:p>
    <w:p w:rsidR="005238F1" w:rsidRDefault="008302AB">
      <w:pPr>
        <w:pStyle w:val="BodyText"/>
        <w:spacing w:before="1" w:line="292" w:lineRule="auto"/>
        <w:ind w:left="956" w:firstLine="283"/>
        <w:jc w:val="both"/>
      </w:pPr>
      <w:r>
        <w:pict>
          <v:shape id="_x0000_s2056" type="#_x0000_t202" style="position:absolute;left:0;text-align:left;margin-left:23.5pt;margin-top:36.55pt;width:18.45pt;height:354.25pt;z-index:251652608;mso-position-horizontal-relative:page" filled="f" stroked="f">
            <v:textbox style="layout-flow:vertical;mso-layout-flow-alt:bottom-to-top" inset="0,0,0,0">
              <w:txbxContent>
                <w:p w:rsidR="005238F1" w:rsidRDefault="008302AB">
                  <w:pPr>
                    <w:spacing w:before="28" w:line="160" w:lineRule="exact"/>
                    <w:ind w:left="2797" w:right="18" w:hanging="2778"/>
                    <w:rPr>
                      <w:rFonts w:ascii="Arial"/>
                      <w:i/>
                      <w:sz w:val="15"/>
                    </w:rPr>
                  </w:pPr>
                  <w:r>
                    <w:rPr>
                      <w:rFonts w:ascii="Arial"/>
                      <w:i/>
                      <w:sz w:val="15"/>
                    </w:rPr>
                    <w:t>Journal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of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Pain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Research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downloaded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from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hyperlink r:id="rId27">
                    <w:r>
                      <w:rPr>
                        <w:rFonts w:ascii="Arial"/>
                        <w:i/>
                        <w:sz w:val="15"/>
                      </w:rPr>
                      <w:t>https://</w:t>
                    </w:r>
                    <w:r>
                      <w:rPr>
                        <w:rFonts w:ascii="Arial"/>
                        <w:i/>
                        <w:sz w:val="15"/>
                      </w:rPr>
                      <w:t>www.dovepress.com/</w:t>
                    </w:r>
                    <w:r>
                      <w:rPr>
                        <w:rFonts w:ascii="Arial"/>
                        <w:i/>
                        <w:sz w:val="15"/>
                      </w:rPr>
                      <w:t xml:space="preserve"> </w:t>
                    </w:r>
                  </w:hyperlink>
                  <w:r>
                    <w:rPr>
                      <w:rFonts w:ascii="Arial"/>
                      <w:i/>
                      <w:sz w:val="15"/>
                    </w:rPr>
                    <w:t>by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99.37.13.100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on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19-Feb-2018 For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personal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use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only.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As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final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point,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we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believe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address the continued utilization of MEDD as a dependent variable in pain research. A PubMed search of recent publications indicat</w:t>
      </w:r>
      <w:r>
        <w:rPr>
          <w:color w:val="231F20"/>
        </w:rPr>
        <w:t>es the continued use of this archaic concept in stud- ies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cancer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noncancer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pain.</w:t>
      </w:r>
      <w:r>
        <w:rPr>
          <w:color w:val="231F20"/>
          <w:position w:val="7"/>
          <w:sz w:val="11"/>
        </w:rPr>
        <w:t>22,23</w:t>
      </w:r>
      <w:r>
        <w:rPr>
          <w:color w:val="231F20"/>
          <w:spacing w:val="-5"/>
          <w:position w:val="7"/>
          <w:sz w:val="11"/>
        </w:rPr>
        <w:t xml:space="preserve"> </w:t>
      </w:r>
      <w:r>
        <w:rPr>
          <w:color w:val="231F20"/>
        </w:rPr>
        <w:t>Unlike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 xml:space="preserve">zealots who are heavily responsible for recent opioid-prescribing guidelines and trends, </w:t>
      </w:r>
      <w:r>
        <w:rPr>
          <w:color w:val="231F20"/>
          <w:spacing w:val="-4"/>
        </w:rPr>
        <w:t xml:space="preserve">we </w:t>
      </w:r>
      <w:r>
        <w:rPr>
          <w:color w:val="231F20"/>
        </w:rPr>
        <w:t>do not necessarily believe that researchers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who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continue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rely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upon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concept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MEDD are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being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disingenuously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agenda-driven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doing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so.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Rather, researchers’ use of MEDD continues to be commonplace, simply because doing so has been conveniently accepted rather than methodically questioned. It is ea</w:t>
      </w:r>
      <w:r>
        <w:rPr>
          <w:color w:val="231F20"/>
        </w:rPr>
        <w:t xml:space="preserve">sier to ignore pharmacogenomics and individualized </w:t>
      </w:r>
      <w:r>
        <w:rPr>
          <w:color w:val="231F20"/>
          <w:spacing w:val="-3"/>
        </w:rPr>
        <w:t xml:space="preserve">therapy,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 xml:space="preserve">“lump” all opioids and patients together based on the denomina-  tor of </w:t>
      </w:r>
      <w:r>
        <w:rPr>
          <w:color w:val="231F20"/>
          <w:spacing w:val="-3"/>
        </w:rPr>
        <w:t xml:space="preserve">MEDD, </w:t>
      </w:r>
      <w:r>
        <w:rPr>
          <w:color w:val="231F20"/>
        </w:rPr>
        <w:t xml:space="preserve">as opposed to comparing the impact of an intervention on individual consumption of opioids,    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such</w:t>
      </w:r>
    </w:p>
    <w:p w:rsidR="005238F1" w:rsidRDefault="008302AB">
      <w:pPr>
        <w:pStyle w:val="BodyText"/>
        <w:spacing w:before="89" w:line="292" w:lineRule="auto"/>
        <w:ind w:left="240" w:right="1071"/>
        <w:jc w:val="both"/>
      </w:pPr>
      <w:r>
        <w:br w:type="column"/>
      </w:r>
      <w:r>
        <w:rPr>
          <w:color w:val="231F20"/>
        </w:rPr>
        <w:t>not necessar</w:t>
      </w:r>
      <w:r>
        <w:rPr>
          <w:color w:val="231F20"/>
        </w:rPr>
        <w:t>ily be used to guide clinicians when adjusting opioid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doses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rotating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one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3"/>
        </w:rPr>
        <w:t>another.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 xml:space="preserve">opinion, impressionist </w:t>
      </w:r>
      <w:r>
        <w:rPr>
          <w:color w:val="231F20"/>
          <w:spacing w:val="-2"/>
        </w:rPr>
        <w:t xml:space="preserve">lawmakers </w:t>
      </w:r>
      <w:r>
        <w:rPr>
          <w:color w:val="231F20"/>
        </w:rPr>
        <w:t xml:space="preserve">and antiopioid zealots are basing clinical policy decisions on </w:t>
      </w:r>
      <w:r>
        <w:rPr>
          <w:color w:val="231F20"/>
          <w:spacing w:val="-4"/>
        </w:rPr>
        <w:t xml:space="preserve">flawed </w:t>
      </w:r>
      <w:r>
        <w:rPr>
          <w:color w:val="231F20"/>
        </w:rPr>
        <w:t>concepts that ultimately could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adversely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affect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positive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outcomes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legitimate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pain patients.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Let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us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hope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pain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researchers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lead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6"/>
        </w:rPr>
        <w:t>way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 xml:space="preserve">in </w:t>
      </w:r>
      <w:r>
        <w:rPr>
          <w:color w:val="231F20"/>
          <w:spacing w:val="-3"/>
        </w:rPr>
        <w:t>developing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much-needed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ethical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paradigmatic</w:t>
      </w:r>
      <w:r>
        <w:rPr>
          <w:color w:val="231F20"/>
          <w:spacing w:val="-24"/>
        </w:rPr>
        <w:t xml:space="preserve"> </w:t>
      </w:r>
      <w:r>
        <w:rPr>
          <w:color w:val="231F20"/>
          <w:spacing w:val="-3"/>
        </w:rPr>
        <w:t xml:space="preserve">revision, </w:t>
      </w:r>
      <w:r>
        <w:rPr>
          <w:color w:val="231F20"/>
        </w:rPr>
        <w:t xml:space="preserve">as the MEDD </w:t>
      </w:r>
      <w:r>
        <w:rPr>
          <w:color w:val="231F20"/>
          <w:spacing w:val="-3"/>
        </w:rPr>
        <w:t xml:space="preserve">myth </w:t>
      </w:r>
      <w:r>
        <w:rPr>
          <w:color w:val="231F20"/>
        </w:rPr>
        <w:t>must be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dispelled.</w:t>
      </w:r>
    </w:p>
    <w:p w:rsidR="005238F1" w:rsidRDefault="005238F1">
      <w:pPr>
        <w:pStyle w:val="BodyText"/>
        <w:rPr>
          <w:sz w:val="18"/>
        </w:rPr>
      </w:pPr>
    </w:p>
    <w:p w:rsidR="005238F1" w:rsidRDefault="008302AB">
      <w:pPr>
        <w:pStyle w:val="Heading1"/>
        <w:jc w:val="both"/>
      </w:pPr>
      <w:r>
        <w:rPr>
          <w:color w:val="231F20"/>
        </w:rPr>
        <w:t>Disclosure</w:t>
      </w:r>
    </w:p>
    <w:p w:rsidR="005238F1" w:rsidRDefault="008302AB">
      <w:pPr>
        <w:pStyle w:val="BodyText"/>
        <w:spacing w:before="28" w:line="292" w:lineRule="auto"/>
        <w:ind w:left="240" w:right="1070"/>
        <w:jc w:val="both"/>
      </w:pPr>
      <w:r>
        <w:rPr>
          <w:color w:val="231F20"/>
        </w:rPr>
        <w:t>JF reports the following: Astra Zeneca (speakers bureau, advisory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board);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DepoMed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(advisory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board);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Endo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(consul- tant); Kaléo (speakers bureau, advisory board); KemPharm (consultant); Millennium Health LLC (speakers bureau, advisory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board,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expert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witness)</w:t>
      </w:r>
      <w:r>
        <w:rPr>
          <w:color w:val="231F20"/>
        </w:rPr>
        <w:t>;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Practical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Pain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 xml:space="preserve">Management </w:t>
      </w:r>
      <w:r>
        <w:rPr>
          <w:color w:val="231F20"/>
          <w:spacing w:val="-4"/>
        </w:rPr>
        <w:t>(development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online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4"/>
        </w:rPr>
        <w:t>opioid-conversion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3"/>
        </w:rPr>
        <w:t>calculator);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Remit- igate LLC (founder, owner); Scilex Pharmaceuticals (con- sultant); and Zogenix (consultant). The other authors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report no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conflicts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interest.</w:t>
      </w:r>
      <w:r>
        <w:rPr>
          <w:color w:val="231F20"/>
          <w:spacing w:val="-2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editorial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represen</w:t>
      </w:r>
      <w:r>
        <w:rPr>
          <w:color w:val="231F20"/>
        </w:rPr>
        <w:t>ts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opinions 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authors,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reviewed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prepared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part of any government agency or companies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listed.</w:t>
      </w:r>
    </w:p>
    <w:p w:rsidR="005238F1" w:rsidRDefault="005238F1">
      <w:pPr>
        <w:spacing w:line="292" w:lineRule="auto"/>
        <w:jc w:val="both"/>
        <w:sectPr w:rsidR="005238F1">
          <w:type w:val="continuous"/>
          <w:pgSz w:w="12240" w:h="15840"/>
          <w:pgMar w:top="760" w:right="0" w:bottom="0" w:left="460" w:header="720" w:footer="720" w:gutter="0"/>
          <w:cols w:num="2" w:space="720" w:equalWidth="0">
            <w:col w:w="5692" w:space="40"/>
            <w:col w:w="6048"/>
          </w:cols>
        </w:sectPr>
      </w:pPr>
    </w:p>
    <w:p w:rsidR="005238F1" w:rsidRDefault="008302AB">
      <w:pPr>
        <w:pStyle w:val="BodyText"/>
        <w:tabs>
          <w:tab w:val="left" w:pos="5971"/>
          <w:tab w:val="left" w:pos="10702"/>
        </w:tabs>
        <w:spacing w:before="1" w:line="207" w:lineRule="exact"/>
        <w:ind w:left="956"/>
      </w:pPr>
      <w:r>
        <w:rPr>
          <w:color w:val="231F20"/>
        </w:rPr>
        <w:t xml:space="preserve">as morphine, fentanyl, and methadone. </w:t>
      </w:r>
      <w:r>
        <w:rPr>
          <w:color w:val="231F20"/>
          <w:spacing w:val="-3"/>
        </w:rPr>
        <w:t xml:space="preserve">However,  </w:t>
      </w:r>
      <w:r>
        <w:rPr>
          <w:color w:val="231F20"/>
        </w:rPr>
        <w:t xml:space="preserve">just   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as</w:t>
      </w:r>
      <w:r>
        <w:rPr>
          <w:color w:val="231F20"/>
        </w:rPr>
        <w:tab/>
      </w:r>
      <w:r>
        <w:rPr>
          <w:color w:val="231F20"/>
          <w:u w:val="single" w:color="231F20"/>
        </w:rPr>
        <w:t xml:space="preserve"> </w:t>
      </w:r>
      <w:r>
        <w:rPr>
          <w:color w:val="231F20"/>
          <w:u w:val="single" w:color="231F20"/>
        </w:rPr>
        <w:tab/>
      </w:r>
    </w:p>
    <w:p w:rsidR="005238F1" w:rsidRDefault="005238F1">
      <w:pPr>
        <w:spacing w:line="207" w:lineRule="exact"/>
        <w:sectPr w:rsidR="005238F1">
          <w:type w:val="continuous"/>
          <w:pgSz w:w="12240" w:h="15840"/>
          <w:pgMar w:top="760" w:right="0" w:bottom="0" w:left="460" w:header="720" w:footer="720" w:gutter="0"/>
          <w:cols w:space="720"/>
        </w:sectPr>
      </w:pPr>
    </w:p>
    <w:p w:rsidR="005238F1" w:rsidRDefault="008302AB">
      <w:pPr>
        <w:pStyle w:val="BodyText"/>
        <w:spacing w:before="73" w:line="292" w:lineRule="auto"/>
        <w:ind w:left="956"/>
        <w:jc w:val="both"/>
      </w:pPr>
      <w:r>
        <w:rPr>
          <w:color w:val="231F20"/>
        </w:rPr>
        <w:t xml:space="preserve">prescribing guidelines are based on flawed formulas and evidence, invalid concepts can make research invalid. </w:t>
      </w:r>
      <w:r>
        <w:rPr>
          <w:color w:val="231F20"/>
          <w:spacing w:val="-10"/>
        </w:rPr>
        <w:t xml:space="preserve">We </w:t>
      </w:r>
      <w:r>
        <w:rPr>
          <w:color w:val="231F20"/>
        </w:rPr>
        <w:t>are thus compelled to consider whether outcome research that continues to rely upon the concept of MEDD is also invalidated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3"/>
        </w:rPr>
        <w:t>by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such.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hope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</w:rPr>
        <w:t>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researchers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col- leagues will acknowledge this imbroglio and convert their processes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outcome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manner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will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produce more valid and meaningful results for individual patients, rather than meaningless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cohorts.</w:t>
      </w:r>
    </w:p>
    <w:p w:rsidR="005238F1" w:rsidRDefault="008302AB">
      <w:pPr>
        <w:pStyle w:val="BodyText"/>
        <w:spacing w:before="1" w:line="292" w:lineRule="auto"/>
        <w:ind w:left="956" w:firstLine="283"/>
        <w:jc w:val="both"/>
      </w:pPr>
      <w:r>
        <w:rPr>
          <w:color w:val="231F20"/>
        </w:rPr>
        <w:t>Single-dose stu</w:t>
      </w:r>
      <w:r>
        <w:rPr>
          <w:color w:val="231F20"/>
        </w:rPr>
        <w:t xml:space="preserve">dies, expert opinion, and observations are </w:t>
      </w:r>
      <w:r>
        <w:rPr>
          <w:color w:val="231F20"/>
          <w:spacing w:val="-3"/>
        </w:rPr>
        <w:t xml:space="preserve">largely </w:t>
      </w:r>
      <w:r>
        <w:rPr>
          <w:color w:val="231F20"/>
        </w:rPr>
        <w:t>the source from which equianalgesic tables are derived.</w:t>
      </w:r>
      <w:r>
        <w:rPr>
          <w:color w:val="231F20"/>
          <w:position w:val="7"/>
          <w:sz w:val="11"/>
        </w:rPr>
        <w:t xml:space="preserve">10,24 </w:t>
      </w:r>
      <w:r>
        <w:rPr>
          <w:color w:val="231F20"/>
          <w:spacing w:val="-3"/>
        </w:rPr>
        <w:t xml:space="preserve">With </w:t>
      </w:r>
      <w:r>
        <w:rPr>
          <w:color w:val="231F20"/>
        </w:rPr>
        <w:t>the exception of methadone conversions, published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studies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4"/>
        </w:rPr>
        <w:t>have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been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conducted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noncancer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patients and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4"/>
        </w:rPr>
        <w:t>have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accounted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inter-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intrapatient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 xml:space="preserve">variability. </w:t>
      </w:r>
      <w:r>
        <w:rPr>
          <w:color w:val="231F20"/>
        </w:rPr>
        <w:t>Based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marked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variability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dosing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conversions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 xml:space="preserve">from one opioid to another, the lack of a distinct risk </w:t>
      </w:r>
      <w:r>
        <w:rPr>
          <w:color w:val="231F20"/>
          <w:spacing w:val="-3"/>
        </w:rPr>
        <w:t xml:space="preserve">threshold, </w:t>
      </w:r>
      <w:r>
        <w:rPr>
          <w:color w:val="231F20"/>
        </w:rPr>
        <w:t xml:space="preserve">and various patient variabilities, the concepts of MEDD and daily limits are grossly </w:t>
      </w:r>
      <w:r>
        <w:rPr>
          <w:color w:val="231F20"/>
          <w:spacing w:val="-3"/>
        </w:rPr>
        <w:t xml:space="preserve">flawed. </w:t>
      </w:r>
      <w:r>
        <w:rPr>
          <w:color w:val="231F20"/>
          <w:spacing w:val="-4"/>
        </w:rPr>
        <w:t xml:space="preserve">How </w:t>
      </w:r>
      <w:r>
        <w:rPr>
          <w:color w:val="231F20"/>
          <w:spacing w:val="-3"/>
        </w:rPr>
        <w:t xml:space="preserve">any </w:t>
      </w:r>
      <w:r>
        <w:rPr>
          <w:color w:val="231F20"/>
          <w:spacing w:val="-4"/>
        </w:rPr>
        <w:t xml:space="preserve">agency, </w:t>
      </w:r>
      <w:r>
        <w:rPr>
          <w:color w:val="231F20"/>
        </w:rPr>
        <w:t xml:space="preserve">clini- cian, or </w:t>
      </w:r>
      <w:r>
        <w:rPr>
          <w:color w:val="231F20"/>
          <w:spacing w:val="-3"/>
        </w:rPr>
        <w:t xml:space="preserve">lawmaker </w:t>
      </w:r>
      <w:r>
        <w:rPr>
          <w:color w:val="231F20"/>
        </w:rPr>
        <w:t>can claim a daily limit on total morphine equivalence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and/or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dispensed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dosage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units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mind-boggling when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obviously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no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accurate,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>validated,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3"/>
        </w:rPr>
        <w:t xml:space="preserve">universally </w:t>
      </w:r>
      <w:r>
        <w:rPr>
          <w:color w:val="231F20"/>
        </w:rPr>
        <w:t>accepted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6"/>
        </w:rPr>
        <w:t>way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calculate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total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4"/>
        </w:rPr>
        <w:t>MEDD.</w:t>
      </w:r>
      <w:r>
        <w:rPr>
          <w:color w:val="231F20"/>
          <w:spacing w:val="-30"/>
        </w:rPr>
        <w:t xml:space="preserve"> </w:t>
      </w:r>
      <w:r>
        <w:rPr>
          <w:color w:val="231F20"/>
          <w:spacing w:val="-5"/>
        </w:rPr>
        <w:t>Tragically,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3"/>
        </w:rPr>
        <w:t xml:space="preserve">what </w:t>
      </w:r>
      <w:r>
        <w:rPr>
          <w:color w:val="231F20"/>
        </w:rPr>
        <w:t>the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United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States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Centers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Disease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Prevention (CDC)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Guideline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Prescribing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Opioids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Chronic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Pain</w:t>
      </w:r>
      <w:r>
        <w:rPr>
          <w:color w:val="231F20"/>
          <w:position w:val="7"/>
          <w:sz w:val="11"/>
        </w:rPr>
        <w:t xml:space="preserve">25 </w:t>
      </w:r>
      <w:r>
        <w:rPr>
          <w:color w:val="231F20"/>
        </w:rPr>
        <w:t>has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done.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>Simply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put,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scientifically,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4"/>
        </w:rPr>
        <w:t>ethically,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3"/>
        </w:rPr>
        <w:t xml:space="preserve">morally </w:t>
      </w:r>
      <w:r>
        <w:rPr>
          <w:color w:val="231F20"/>
        </w:rPr>
        <w:t>inexplicable.</w:t>
      </w:r>
      <w:r>
        <w:rPr>
          <w:color w:val="231F20"/>
          <w:spacing w:val="-31"/>
        </w:rPr>
        <w:t xml:space="preserve"> </w:t>
      </w:r>
      <w:r>
        <w:rPr>
          <w:color w:val="231F20"/>
        </w:rPr>
        <w:t>Therefore,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3"/>
        </w:rPr>
        <w:t xml:space="preserve"> </w:t>
      </w:r>
      <w:r>
        <w:rPr>
          <w:color w:val="231F20"/>
          <w:spacing w:val="-4"/>
        </w:rPr>
        <w:t>flawed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concept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MEDD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should</w:t>
      </w:r>
    </w:p>
    <w:p w:rsidR="005238F1" w:rsidRDefault="008302AB">
      <w:pPr>
        <w:pStyle w:val="Heading1"/>
        <w:spacing w:line="318" w:lineRule="exact"/>
        <w:ind w:left="242"/>
      </w:pPr>
      <w:r>
        <w:rPr>
          <w:b w:val="0"/>
        </w:rPr>
        <w:br w:type="column"/>
      </w:r>
      <w:r>
        <w:rPr>
          <w:color w:val="231F20"/>
        </w:rPr>
        <w:t>References</w:t>
      </w:r>
    </w:p>
    <w:p w:rsidR="005238F1" w:rsidRDefault="008302AB">
      <w:pPr>
        <w:pStyle w:val="ListParagraph"/>
        <w:numPr>
          <w:ilvl w:val="0"/>
          <w:numId w:val="1"/>
        </w:numPr>
        <w:tabs>
          <w:tab w:val="left" w:pos="523"/>
        </w:tabs>
        <w:spacing w:line="261" w:lineRule="auto"/>
        <w:ind w:right="1072"/>
        <w:jc w:val="both"/>
        <w:rPr>
          <w:sz w:val="16"/>
        </w:rPr>
      </w:pPr>
      <w:r>
        <w:rPr>
          <w:color w:val="231F20"/>
          <w:spacing w:val="4"/>
          <w:sz w:val="16"/>
        </w:rPr>
        <w:t xml:space="preserve">Fudin </w:t>
      </w:r>
      <w:r>
        <w:rPr>
          <w:color w:val="231F20"/>
          <w:sz w:val="16"/>
        </w:rPr>
        <w:t xml:space="preserve">J. </w:t>
      </w:r>
      <w:r>
        <w:rPr>
          <w:color w:val="231F20"/>
          <w:spacing w:val="5"/>
          <w:sz w:val="16"/>
        </w:rPr>
        <w:t xml:space="preserve">Update </w:t>
      </w:r>
      <w:r>
        <w:rPr>
          <w:color w:val="231F20"/>
          <w:spacing w:val="3"/>
          <w:sz w:val="16"/>
        </w:rPr>
        <w:t xml:space="preserve">on </w:t>
      </w:r>
      <w:r>
        <w:rPr>
          <w:color w:val="231F20"/>
          <w:spacing w:val="4"/>
          <w:sz w:val="16"/>
        </w:rPr>
        <w:t xml:space="preserve">Risk </w:t>
      </w:r>
      <w:r>
        <w:rPr>
          <w:color w:val="231F20"/>
          <w:spacing w:val="5"/>
          <w:sz w:val="16"/>
        </w:rPr>
        <w:t xml:space="preserve">Evaluation </w:t>
      </w:r>
      <w:r>
        <w:rPr>
          <w:color w:val="231F20"/>
          <w:spacing w:val="4"/>
          <w:sz w:val="16"/>
        </w:rPr>
        <w:t xml:space="preserve">and </w:t>
      </w:r>
      <w:r>
        <w:rPr>
          <w:color w:val="231F20"/>
          <w:spacing w:val="5"/>
          <w:sz w:val="16"/>
        </w:rPr>
        <w:t xml:space="preserve">Mitigation Strategies </w:t>
      </w:r>
      <w:r>
        <w:rPr>
          <w:color w:val="231F20"/>
          <w:sz w:val="16"/>
        </w:rPr>
        <w:t xml:space="preserve">(REMS) associated with long-acting opioids. </w:t>
      </w:r>
      <w:r>
        <w:rPr>
          <w:i/>
          <w:color w:val="231F20"/>
          <w:sz w:val="16"/>
        </w:rPr>
        <w:t xml:space="preserve">Drug </w:t>
      </w:r>
      <w:r>
        <w:rPr>
          <w:i/>
          <w:color w:val="231F20"/>
          <w:spacing w:val="-3"/>
          <w:sz w:val="16"/>
        </w:rPr>
        <w:t>Topics</w:t>
      </w:r>
      <w:r>
        <w:rPr>
          <w:color w:val="231F20"/>
          <w:spacing w:val="-3"/>
          <w:sz w:val="16"/>
        </w:rPr>
        <w:t xml:space="preserve">. </w:t>
      </w:r>
      <w:r>
        <w:rPr>
          <w:color w:val="231F20"/>
          <w:sz w:val="16"/>
        </w:rPr>
        <w:t>2011;155: 45–58.</w:t>
      </w:r>
    </w:p>
    <w:p w:rsidR="005238F1" w:rsidRDefault="008302AB">
      <w:pPr>
        <w:pStyle w:val="ListParagraph"/>
        <w:numPr>
          <w:ilvl w:val="0"/>
          <w:numId w:val="1"/>
        </w:numPr>
        <w:tabs>
          <w:tab w:val="left" w:pos="523"/>
        </w:tabs>
        <w:spacing w:before="7" w:line="261" w:lineRule="auto"/>
        <w:ind w:right="1076"/>
        <w:jc w:val="both"/>
        <w:rPr>
          <w:sz w:val="16"/>
        </w:rPr>
      </w:pPr>
      <w:r>
        <w:rPr>
          <w:color w:val="231F20"/>
          <w:sz w:val="16"/>
        </w:rPr>
        <w:t xml:space="preserve">Gourlay DL, Heit HA, Caplan YH. </w:t>
      </w:r>
      <w:r>
        <w:rPr>
          <w:i/>
          <w:color w:val="231F20"/>
          <w:sz w:val="16"/>
        </w:rPr>
        <w:t xml:space="preserve">Urine Drug </w:t>
      </w:r>
      <w:r>
        <w:rPr>
          <w:i/>
          <w:color w:val="231F20"/>
          <w:spacing w:val="-3"/>
          <w:sz w:val="16"/>
        </w:rPr>
        <w:t xml:space="preserve">Testing </w:t>
      </w:r>
      <w:r>
        <w:rPr>
          <w:i/>
          <w:color w:val="231F20"/>
          <w:sz w:val="16"/>
        </w:rPr>
        <w:t>in Clinical Practice.</w:t>
      </w:r>
      <w:r>
        <w:rPr>
          <w:i/>
          <w:color w:val="231F20"/>
          <w:spacing w:val="-25"/>
          <w:sz w:val="16"/>
        </w:rPr>
        <w:t xml:space="preserve"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25"/>
          <w:sz w:val="16"/>
        </w:rPr>
        <w:t xml:space="preserve"> </w:t>
      </w:r>
      <w:r>
        <w:rPr>
          <w:i/>
          <w:color w:val="231F20"/>
          <w:sz w:val="16"/>
        </w:rPr>
        <w:t>Art</w:t>
      </w:r>
      <w:r>
        <w:rPr>
          <w:i/>
          <w:color w:val="231F20"/>
          <w:spacing w:val="-18"/>
          <w:sz w:val="16"/>
        </w:rPr>
        <w:t xml:space="preserve"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18"/>
          <w:sz w:val="16"/>
        </w:rPr>
        <w:t xml:space="preserve"> </w:t>
      </w:r>
      <w:r>
        <w:rPr>
          <w:i/>
          <w:color w:val="231F20"/>
          <w:sz w:val="16"/>
        </w:rPr>
        <w:t>Science</w:t>
      </w:r>
      <w:r>
        <w:rPr>
          <w:i/>
          <w:color w:val="231F20"/>
          <w:spacing w:val="-18"/>
          <w:sz w:val="16"/>
        </w:rPr>
        <w:t xml:space="preserve"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8"/>
          <w:sz w:val="16"/>
        </w:rPr>
        <w:t xml:space="preserve"> </w:t>
      </w:r>
      <w:r>
        <w:rPr>
          <w:i/>
          <w:color w:val="231F20"/>
          <w:spacing w:val="-3"/>
          <w:sz w:val="16"/>
        </w:rPr>
        <w:t>Patient</w:t>
      </w:r>
      <w:r>
        <w:rPr>
          <w:i/>
          <w:color w:val="231F20"/>
          <w:spacing w:val="-18"/>
          <w:sz w:val="16"/>
        </w:rPr>
        <w:t xml:space="preserve"> </w:t>
      </w:r>
      <w:r>
        <w:rPr>
          <w:i/>
          <w:color w:val="231F20"/>
          <w:sz w:val="16"/>
        </w:rPr>
        <w:t>Care</w:t>
      </w:r>
      <w:r>
        <w:rPr>
          <w:color w:val="231F20"/>
          <w:sz w:val="16"/>
        </w:rPr>
        <w:t>.</w:t>
      </w:r>
      <w:r>
        <w:rPr>
          <w:color w:val="231F20"/>
          <w:spacing w:val="-18"/>
          <w:sz w:val="16"/>
        </w:rPr>
        <w:t xml:space="preserve"> </w:t>
      </w:r>
      <w:r>
        <w:rPr>
          <w:color w:val="231F20"/>
          <w:sz w:val="16"/>
        </w:rPr>
        <w:t>6th</w:t>
      </w:r>
      <w:r>
        <w:rPr>
          <w:color w:val="231F20"/>
          <w:spacing w:val="-18"/>
          <w:sz w:val="16"/>
        </w:rPr>
        <w:t xml:space="preserve"> </w:t>
      </w:r>
      <w:r>
        <w:rPr>
          <w:color w:val="231F20"/>
          <w:sz w:val="16"/>
        </w:rPr>
        <w:t>ed.</w:t>
      </w:r>
      <w:r>
        <w:rPr>
          <w:color w:val="231F20"/>
          <w:spacing w:val="-18"/>
          <w:sz w:val="16"/>
        </w:rPr>
        <w:t xml:space="preserve"> </w:t>
      </w:r>
      <w:r>
        <w:rPr>
          <w:color w:val="231F20"/>
          <w:sz w:val="16"/>
        </w:rPr>
        <w:t>Bridgewater</w:t>
      </w:r>
      <w:r>
        <w:rPr>
          <w:color w:val="231F20"/>
          <w:spacing w:val="-18"/>
          <w:sz w:val="16"/>
        </w:rPr>
        <w:t xml:space="preserve"> </w:t>
      </w:r>
      <w:r>
        <w:rPr>
          <w:color w:val="231F20"/>
          <w:sz w:val="16"/>
        </w:rPr>
        <w:t>(NJ): Center for Independent Healthcare Education; 2015.</w:t>
      </w:r>
    </w:p>
    <w:p w:rsidR="005238F1" w:rsidRDefault="008302AB">
      <w:pPr>
        <w:pStyle w:val="ListParagraph"/>
        <w:numPr>
          <w:ilvl w:val="0"/>
          <w:numId w:val="1"/>
        </w:numPr>
        <w:tabs>
          <w:tab w:val="left" w:pos="523"/>
        </w:tabs>
        <w:spacing w:line="261" w:lineRule="auto"/>
        <w:ind w:right="1077"/>
        <w:jc w:val="both"/>
        <w:rPr>
          <w:sz w:val="16"/>
        </w:rPr>
      </w:pPr>
      <w:r>
        <w:rPr>
          <w:color w:val="231F20"/>
          <w:sz w:val="16"/>
        </w:rPr>
        <w:t>Moeller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KE,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Lee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KC,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Kissack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JC.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Urine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drug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screening: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practical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 xml:space="preserve">guide for clinicians. </w:t>
      </w:r>
      <w:r>
        <w:rPr>
          <w:i/>
          <w:color w:val="231F20"/>
          <w:sz w:val="16"/>
        </w:rPr>
        <w:t>Mayo Clin Proc</w:t>
      </w:r>
      <w:r>
        <w:rPr>
          <w:color w:val="231F20"/>
          <w:sz w:val="16"/>
        </w:rPr>
        <w:t>.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2008;83:66–76.</w:t>
      </w:r>
    </w:p>
    <w:p w:rsidR="005238F1" w:rsidRDefault="008302AB">
      <w:pPr>
        <w:pStyle w:val="ListParagraph"/>
        <w:numPr>
          <w:ilvl w:val="0"/>
          <w:numId w:val="1"/>
        </w:numPr>
        <w:tabs>
          <w:tab w:val="left" w:pos="523"/>
        </w:tabs>
        <w:spacing w:line="261" w:lineRule="auto"/>
        <w:ind w:right="1073"/>
        <w:jc w:val="both"/>
        <w:rPr>
          <w:sz w:val="16"/>
        </w:rPr>
      </w:pPr>
      <w:r>
        <w:rPr>
          <w:color w:val="231F20"/>
          <w:sz w:val="16"/>
        </w:rPr>
        <w:t xml:space="preserve">Chou R, Fanciullo </w:t>
      </w:r>
      <w:r>
        <w:rPr>
          <w:color w:val="231F20"/>
          <w:spacing w:val="-2"/>
          <w:sz w:val="16"/>
        </w:rPr>
        <w:t xml:space="preserve">GJ,  </w:t>
      </w:r>
      <w:r>
        <w:rPr>
          <w:color w:val="231F20"/>
          <w:sz w:val="16"/>
        </w:rPr>
        <w:t xml:space="preserve">Fine PG, et al. Clinical guidelines for the    </w:t>
      </w:r>
      <w:r>
        <w:rPr>
          <w:color w:val="231F20"/>
          <w:sz w:val="16"/>
        </w:rPr>
        <w:t xml:space="preserve">use of chronic opioid therapy in chronic noncancer pain. </w:t>
      </w:r>
      <w:r>
        <w:rPr>
          <w:i/>
          <w:color w:val="231F20"/>
          <w:sz w:val="16"/>
        </w:rPr>
        <w:t>J Pain</w:t>
      </w:r>
      <w:r>
        <w:rPr>
          <w:color w:val="231F20"/>
          <w:sz w:val="16"/>
        </w:rPr>
        <w:t>. 2009;10:113–130.</w:t>
      </w:r>
    </w:p>
    <w:p w:rsidR="005238F1" w:rsidRDefault="008302AB">
      <w:pPr>
        <w:pStyle w:val="ListParagraph"/>
        <w:numPr>
          <w:ilvl w:val="0"/>
          <w:numId w:val="1"/>
        </w:numPr>
        <w:tabs>
          <w:tab w:val="left" w:pos="523"/>
        </w:tabs>
        <w:spacing w:line="261" w:lineRule="auto"/>
        <w:ind w:right="1073"/>
        <w:jc w:val="both"/>
        <w:rPr>
          <w:sz w:val="16"/>
        </w:rPr>
      </w:pPr>
      <w:r>
        <w:rPr>
          <w:color w:val="231F20"/>
          <w:sz w:val="16"/>
        </w:rPr>
        <w:t>Federation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State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Medical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Boards.</w:t>
      </w:r>
      <w:r>
        <w:rPr>
          <w:color w:val="231F20"/>
          <w:spacing w:val="-13"/>
          <w:sz w:val="16"/>
        </w:rPr>
        <w:t xml:space="preserve"> </w:t>
      </w:r>
      <w:r>
        <w:rPr>
          <w:i/>
          <w:color w:val="231F20"/>
          <w:sz w:val="16"/>
        </w:rPr>
        <w:t>Model</w:t>
      </w:r>
      <w:r>
        <w:rPr>
          <w:i/>
          <w:color w:val="231F20"/>
          <w:spacing w:val="-12"/>
          <w:sz w:val="16"/>
        </w:rPr>
        <w:t xml:space="preserve"> </w:t>
      </w:r>
      <w:r>
        <w:rPr>
          <w:i/>
          <w:color w:val="231F20"/>
          <w:spacing w:val="-3"/>
          <w:sz w:val="16"/>
        </w:rPr>
        <w:t>Policy</w:t>
      </w:r>
      <w:r>
        <w:rPr>
          <w:i/>
          <w:color w:val="231F20"/>
          <w:spacing w:val="-12"/>
          <w:sz w:val="16"/>
        </w:rPr>
        <w:t xml:space="preserve"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12"/>
          <w:sz w:val="16"/>
        </w:rPr>
        <w:t xml:space="preserve"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12"/>
          <w:sz w:val="16"/>
        </w:rPr>
        <w:t xml:space="preserve"> </w:t>
      </w:r>
      <w:r>
        <w:rPr>
          <w:i/>
          <w:color w:val="231F20"/>
          <w:sz w:val="16"/>
        </w:rPr>
        <w:t>Use</w:t>
      </w:r>
      <w:r>
        <w:rPr>
          <w:i/>
          <w:color w:val="231F20"/>
          <w:spacing w:val="-12"/>
          <w:sz w:val="16"/>
        </w:rPr>
        <w:t xml:space="preserve"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2"/>
          <w:sz w:val="16"/>
        </w:rPr>
        <w:t xml:space="preserve"> </w:t>
      </w:r>
      <w:r>
        <w:rPr>
          <w:i/>
          <w:color w:val="231F20"/>
          <w:sz w:val="16"/>
        </w:rPr>
        <w:t xml:space="preserve">Opioid Analgesics in the Treatment of Chronic </w:t>
      </w:r>
      <w:r>
        <w:rPr>
          <w:i/>
          <w:color w:val="231F20"/>
          <w:spacing w:val="-3"/>
          <w:sz w:val="16"/>
        </w:rPr>
        <w:t>Pain</w:t>
      </w:r>
      <w:r>
        <w:rPr>
          <w:color w:val="231F20"/>
          <w:spacing w:val="-3"/>
          <w:sz w:val="16"/>
        </w:rPr>
        <w:t xml:space="preserve">. </w:t>
      </w:r>
      <w:r>
        <w:rPr>
          <w:color w:val="231F20"/>
          <w:sz w:val="16"/>
        </w:rPr>
        <w:t xml:space="preserve">Euless (TX): FSMB; 2013. </w:t>
      </w:r>
      <w:r>
        <w:rPr>
          <w:color w:val="231F20"/>
          <w:spacing w:val="-5"/>
          <w:sz w:val="16"/>
        </w:rPr>
        <w:t xml:space="preserve">Available </w:t>
      </w:r>
      <w:r>
        <w:rPr>
          <w:color w:val="231F20"/>
          <w:sz w:val="16"/>
        </w:rPr>
        <w:t xml:space="preserve">from: </w:t>
      </w:r>
      <w:hyperlink r:id="rId28">
        <w:r>
          <w:rPr>
            <w:color w:val="231F20"/>
            <w:spacing w:val="-3"/>
            <w:sz w:val="16"/>
          </w:rPr>
          <w:t>http://www.fsmb.org/Media/Default/PDF/FSMB/</w:t>
        </w:r>
      </w:hyperlink>
      <w:r>
        <w:rPr>
          <w:color w:val="231F20"/>
          <w:spacing w:val="-3"/>
          <w:sz w:val="16"/>
        </w:rPr>
        <w:t xml:space="preserve"> </w:t>
      </w:r>
      <w:hyperlink r:id="rId29">
        <w:r>
          <w:rPr>
            <w:color w:val="231F20"/>
            <w:sz w:val="16"/>
          </w:rPr>
          <w:t>Advocacy/pain_policy_j</w:t>
        </w:r>
        <w:r>
          <w:rPr>
            <w:color w:val="231F20"/>
            <w:sz w:val="16"/>
          </w:rPr>
          <w:t>uly2013.pdf</w:t>
        </w:r>
      </w:hyperlink>
      <w:r>
        <w:rPr>
          <w:color w:val="231F20"/>
          <w:sz w:val="16"/>
        </w:rPr>
        <w:t>. Accessed February 28,</w:t>
      </w:r>
      <w:r>
        <w:rPr>
          <w:color w:val="231F20"/>
          <w:spacing w:val="-25"/>
          <w:sz w:val="16"/>
        </w:rPr>
        <w:t xml:space="preserve"> </w:t>
      </w:r>
      <w:r>
        <w:rPr>
          <w:color w:val="231F20"/>
          <w:sz w:val="16"/>
        </w:rPr>
        <w:t>2016.</w:t>
      </w:r>
    </w:p>
    <w:p w:rsidR="005238F1" w:rsidRDefault="008302AB">
      <w:pPr>
        <w:pStyle w:val="ListParagraph"/>
        <w:numPr>
          <w:ilvl w:val="0"/>
          <w:numId w:val="1"/>
        </w:numPr>
        <w:tabs>
          <w:tab w:val="left" w:pos="523"/>
        </w:tabs>
        <w:spacing w:line="261" w:lineRule="auto"/>
        <w:ind w:right="1074"/>
        <w:jc w:val="both"/>
        <w:rPr>
          <w:sz w:val="16"/>
        </w:rPr>
      </w:pPr>
      <w:r>
        <w:rPr>
          <w:color w:val="231F20"/>
          <w:sz w:val="16"/>
        </w:rPr>
        <w:t xml:space="preserve">American Society of Interventional Pain Physicians. </w:t>
      </w:r>
      <w:r>
        <w:rPr>
          <w:i/>
          <w:color w:val="231F20"/>
          <w:sz w:val="16"/>
        </w:rPr>
        <w:t>Guidelines for Responsible</w:t>
      </w:r>
      <w:r>
        <w:rPr>
          <w:i/>
          <w:color w:val="231F20"/>
          <w:spacing w:val="-7"/>
          <w:sz w:val="16"/>
        </w:rPr>
        <w:t xml:space="preserve"> </w:t>
      </w:r>
      <w:r>
        <w:rPr>
          <w:i/>
          <w:color w:val="231F20"/>
          <w:sz w:val="16"/>
        </w:rPr>
        <w:t>Opioid</w:t>
      </w:r>
      <w:r>
        <w:rPr>
          <w:i/>
          <w:color w:val="231F20"/>
          <w:spacing w:val="-7"/>
          <w:sz w:val="16"/>
        </w:rPr>
        <w:t xml:space="preserve"> </w:t>
      </w:r>
      <w:r>
        <w:rPr>
          <w:i/>
          <w:color w:val="231F20"/>
          <w:sz w:val="16"/>
        </w:rPr>
        <w:t>Prescribing</w:t>
      </w:r>
      <w:r>
        <w:rPr>
          <w:i/>
          <w:color w:val="231F20"/>
          <w:spacing w:val="-7"/>
          <w:sz w:val="16"/>
        </w:rPr>
        <w:t xml:space="preserve"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7"/>
          <w:sz w:val="16"/>
        </w:rPr>
        <w:t xml:space="preserve"> </w:t>
      </w:r>
      <w:r>
        <w:rPr>
          <w:i/>
          <w:color w:val="231F20"/>
          <w:sz w:val="16"/>
        </w:rPr>
        <w:t>Chronic</w:t>
      </w:r>
      <w:r>
        <w:rPr>
          <w:i/>
          <w:color w:val="231F20"/>
          <w:spacing w:val="-7"/>
          <w:sz w:val="16"/>
        </w:rPr>
        <w:t xml:space="preserve"> </w:t>
      </w:r>
      <w:r>
        <w:rPr>
          <w:i/>
          <w:color w:val="231F20"/>
          <w:sz w:val="16"/>
        </w:rPr>
        <w:t>Non-cancer</w:t>
      </w:r>
      <w:r>
        <w:rPr>
          <w:i/>
          <w:color w:val="231F20"/>
          <w:spacing w:val="-7"/>
          <w:sz w:val="16"/>
        </w:rPr>
        <w:t xml:space="preserve"> </w:t>
      </w:r>
      <w:r>
        <w:rPr>
          <w:i/>
          <w:color w:val="231F20"/>
          <w:spacing w:val="-3"/>
          <w:sz w:val="16"/>
        </w:rPr>
        <w:t>Pain:</w:t>
      </w:r>
      <w:r>
        <w:rPr>
          <w:i/>
          <w:color w:val="231F20"/>
          <w:spacing w:val="-7"/>
          <w:sz w:val="16"/>
        </w:rPr>
        <w:t xml:space="preserve"> </w:t>
      </w:r>
      <w:r>
        <w:rPr>
          <w:i/>
          <w:color w:val="231F20"/>
          <w:spacing w:val="-4"/>
          <w:sz w:val="16"/>
        </w:rPr>
        <w:t>Part</w:t>
      </w:r>
      <w:r>
        <w:rPr>
          <w:i/>
          <w:color w:val="231F20"/>
          <w:spacing w:val="-7"/>
          <w:sz w:val="16"/>
        </w:rPr>
        <w:t xml:space="preserve"> </w:t>
      </w:r>
      <w:r>
        <w:rPr>
          <w:i/>
          <w:color w:val="231F20"/>
          <w:sz w:val="16"/>
        </w:rPr>
        <w:t>2</w:t>
      </w:r>
      <w:r>
        <w:rPr>
          <w:i/>
          <w:color w:val="231F20"/>
          <w:spacing w:val="-7"/>
          <w:sz w:val="16"/>
        </w:rPr>
        <w:t xml:space="preserve"> </w:t>
      </w:r>
      <w:r>
        <w:rPr>
          <w:i/>
          <w:color w:val="231F20"/>
          <w:sz w:val="16"/>
        </w:rPr>
        <w:t>– Guidance</w:t>
      </w:r>
      <w:r>
        <w:rPr>
          <w:color w:val="231F20"/>
          <w:sz w:val="16"/>
        </w:rPr>
        <w:t>. Paducah (KY): ASIPP;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2012.</w:t>
      </w:r>
    </w:p>
    <w:p w:rsidR="005238F1" w:rsidRDefault="008302AB">
      <w:pPr>
        <w:pStyle w:val="ListParagraph"/>
        <w:numPr>
          <w:ilvl w:val="0"/>
          <w:numId w:val="1"/>
        </w:numPr>
        <w:tabs>
          <w:tab w:val="left" w:pos="523"/>
        </w:tabs>
        <w:spacing w:line="261" w:lineRule="auto"/>
        <w:ind w:right="1076"/>
        <w:jc w:val="both"/>
        <w:rPr>
          <w:sz w:val="16"/>
        </w:rPr>
      </w:pPr>
      <w:r>
        <w:rPr>
          <w:color w:val="231F20"/>
          <w:sz w:val="16"/>
        </w:rPr>
        <w:t xml:space="preserve">US Department of </w:t>
      </w:r>
      <w:r>
        <w:rPr>
          <w:color w:val="231F20"/>
          <w:spacing w:val="-3"/>
          <w:sz w:val="16"/>
        </w:rPr>
        <w:t xml:space="preserve">Veterans </w:t>
      </w:r>
      <w:r>
        <w:rPr>
          <w:color w:val="231F20"/>
          <w:sz w:val="16"/>
        </w:rPr>
        <w:t xml:space="preserve">Affairs. </w:t>
      </w:r>
      <w:r>
        <w:rPr>
          <w:i/>
          <w:color w:val="231F20"/>
          <w:sz w:val="16"/>
        </w:rPr>
        <w:t>Clinical Practice Guideline for Management</w:t>
      </w:r>
      <w:r>
        <w:rPr>
          <w:i/>
          <w:color w:val="231F20"/>
          <w:spacing w:val="-14"/>
          <w:sz w:val="16"/>
        </w:rPr>
        <w:t xml:space="preserve"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4"/>
          <w:sz w:val="16"/>
        </w:rPr>
        <w:t xml:space="preserve"> </w:t>
      </w:r>
      <w:r>
        <w:rPr>
          <w:i/>
          <w:color w:val="231F20"/>
          <w:sz w:val="16"/>
        </w:rPr>
        <w:t>Opioid</w:t>
      </w:r>
      <w:r>
        <w:rPr>
          <w:i/>
          <w:color w:val="231F20"/>
          <w:spacing w:val="-23"/>
          <w:sz w:val="16"/>
        </w:rPr>
        <w:t xml:space="preserve"> </w:t>
      </w:r>
      <w:r>
        <w:rPr>
          <w:i/>
          <w:color w:val="231F20"/>
          <w:spacing w:val="-3"/>
          <w:sz w:val="16"/>
        </w:rPr>
        <w:t>Therapy</w:t>
      </w:r>
      <w:r>
        <w:rPr>
          <w:i/>
          <w:color w:val="231F20"/>
          <w:spacing w:val="-14"/>
          <w:sz w:val="16"/>
        </w:rPr>
        <w:t xml:space="preserve"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-14"/>
          <w:sz w:val="16"/>
        </w:rPr>
        <w:t xml:space="preserve"> </w:t>
      </w:r>
      <w:r>
        <w:rPr>
          <w:i/>
          <w:color w:val="231F20"/>
          <w:sz w:val="16"/>
        </w:rPr>
        <w:t>Chronic</w:t>
      </w:r>
      <w:r>
        <w:rPr>
          <w:i/>
          <w:color w:val="231F20"/>
          <w:spacing w:val="-14"/>
          <w:sz w:val="16"/>
        </w:rPr>
        <w:t xml:space="preserve"> </w:t>
      </w:r>
      <w:r>
        <w:rPr>
          <w:i/>
          <w:color w:val="231F20"/>
          <w:spacing w:val="-4"/>
          <w:sz w:val="16"/>
        </w:rPr>
        <w:t>Pain</w:t>
      </w:r>
      <w:r>
        <w:rPr>
          <w:color w:val="231F20"/>
          <w:spacing w:val="-4"/>
          <w:sz w:val="16"/>
        </w:rPr>
        <w:t>.</w:t>
      </w:r>
      <w:r>
        <w:rPr>
          <w:color w:val="231F20"/>
          <w:spacing w:val="-18"/>
          <w:sz w:val="16"/>
        </w:rPr>
        <w:t xml:space="preserve"> </w:t>
      </w:r>
      <w:r>
        <w:rPr>
          <w:color w:val="231F20"/>
          <w:spacing w:val="-3"/>
          <w:sz w:val="16"/>
        </w:rPr>
        <w:t>Washington: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z w:val="16"/>
        </w:rPr>
        <w:t>Depart- ment of Defense; 2012.</w:t>
      </w:r>
    </w:p>
    <w:p w:rsidR="005238F1" w:rsidRDefault="008302AB">
      <w:pPr>
        <w:pStyle w:val="ListParagraph"/>
        <w:numPr>
          <w:ilvl w:val="0"/>
          <w:numId w:val="1"/>
        </w:numPr>
        <w:tabs>
          <w:tab w:val="left" w:pos="523"/>
        </w:tabs>
        <w:spacing w:line="261" w:lineRule="auto"/>
        <w:ind w:right="1074"/>
        <w:jc w:val="both"/>
        <w:rPr>
          <w:sz w:val="16"/>
        </w:rPr>
      </w:pPr>
      <w:r>
        <w:rPr>
          <w:color w:val="231F20"/>
          <w:sz w:val="16"/>
        </w:rPr>
        <w:t xml:space="preserve">Centers for Disease Control and Prevention. Draft CDC guideline   for prescribing opioids for chronic pain. 2016. </w:t>
      </w:r>
      <w:r>
        <w:rPr>
          <w:color w:val="231F20"/>
          <w:spacing w:val="-3"/>
          <w:sz w:val="16"/>
        </w:rPr>
        <w:t xml:space="preserve">Available </w:t>
      </w:r>
      <w:r>
        <w:rPr>
          <w:color w:val="231F20"/>
          <w:sz w:val="16"/>
        </w:rPr>
        <w:t xml:space="preserve">from: </w:t>
      </w:r>
      <w:hyperlink r:id="rId30">
        <w:r>
          <w:rPr>
            <w:color w:val="231F20"/>
            <w:sz w:val="16"/>
          </w:rPr>
          <w:t>http://</w:t>
        </w:r>
      </w:hyperlink>
      <w:r>
        <w:rPr>
          <w:color w:val="231F20"/>
          <w:sz w:val="16"/>
        </w:rPr>
        <w:t xml:space="preserve"> </w:t>
      </w:r>
      <w:hyperlink r:id="rId31">
        <w:r>
          <w:rPr>
            <w:color w:val="231F20"/>
            <w:spacing w:val="3"/>
            <w:sz w:val="16"/>
          </w:rPr>
          <w:t>www.cdc.gov/drugoverdose/prescribing/guideline.html</w:t>
        </w:r>
      </w:hyperlink>
      <w:r>
        <w:rPr>
          <w:color w:val="231F20"/>
          <w:spacing w:val="3"/>
          <w:sz w:val="16"/>
        </w:rPr>
        <w:t xml:space="preserve">. Accessed </w:t>
      </w:r>
      <w:r>
        <w:rPr>
          <w:color w:val="231F20"/>
          <w:sz w:val="16"/>
        </w:rPr>
        <w:t>February 24,</w:t>
      </w:r>
      <w:r>
        <w:rPr>
          <w:color w:val="231F20"/>
          <w:spacing w:val="-2"/>
          <w:sz w:val="16"/>
        </w:rPr>
        <w:t xml:space="preserve"> </w:t>
      </w:r>
      <w:r>
        <w:rPr>
          <w:color w:val="231F20"/>
          <w:sz w:val="16"/>
        </w:rPr>
        <w:t>2016.</w:t>
      </w:r>
    </w:p>
    <w:p w:rsidR="005238F1" w:rsidRDefault="008302AB">
      <w:pPr>
        <w:pStyle w:val="ListParagraph"/>
        <w:numPr>
          <w:ilvl w:val="0"/>
          <w:numId w:val="1"/>
        </w:numPr>
        <w:tabs>
          <w:tab w:val="left" w:pos="523"/>
        </w:tabs>
        <w:spacing w:line="261" w:lineRule="auto"/>
        <w:ind w:right="1074"/>
        <w:jc w:val="both"/>
        <w:rPr>
          <w:sz w:val="16"/>
        </w:rPr>
      </w:pPr>
      <w:r>
        <w:rPr>
          <w:color w:val="231F20"/>
          <w:sz w:val="16"/>
        </w:rPr>
        <w:t>Svedsen K, Bo</w:t>
      </w:r>
      <w:r>
        <w:rPr>
          <w:color w:val="231F20"/>
          <w:sz w:val="16"/>
        </w:rPr>
        <w:t xml:space="preserve">rchgrevink </w:t>
      </w:r>
      <w:r>
        <w:rPr>
          <w:color w:val="231F20"/>
          <w:spacing w:val="-13"/>
          <w:sz w:val="16"/>
        </w:rPr>
        <w:t xml:space="preserve">P, </w:t>
      </w:r>
      <w:r>
        <w:rPr>
          <w:color w:val="231F20"/>
          <w:sz w:val="16"/>
        </w:rPr>
        <w:t xml:space="preserve">Fredheim </w:t>
      </w:r>
      <w:r>
        <w:rPr>
          <w:color w:val="231F20"/>
          <w:spacing w:val="-3"/>
          <w:sz w:val="16"/>
        </w:rPr>
        <w:t xml:space="preserve">O, </w:t>
      </w:r>
      <w:r>
        <w:rPr>
          <w:color w:val="231F20"/>
          <w:sz w:val="16"/>
        </w:rPr>
        <w:t>Hamunen K, Mellbye A, Dale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pacing w:val="-4"/>
          <w:sz w:val="16"/>
        </w:rPr>
        <w:t>O.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Choosing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unit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measurement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counts: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use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oral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mor- phine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equivalents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studies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opioid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consumption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is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a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useful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 xml:space="preserve">addition to defined daily doses. </w:t>
      </w:r>
      <w:r>
        <w:rPr>
          <w:i/>
          <w:color w:val="231F20"/>
          <w:sz w:val="16"/>
        </w:rPr>
        <w:t>Palliat Med</w:t>
      </w:r>
      <w:r>
        <w:rPr>
          <w:color w:val="231F20"/>
          <w:sz w:val="16"/>
        </w:rPr>
        <w:t>.</w:t>
      </w:r>
      <w:r>
        <w:rPr>
          <w:color w:val="231F20"/>
          <w:spacing w:val="-26"/>
          <w:sz w:val="16"/>
        </w:rPr>
        <w:t xml:space="preserve"> </w:t>
      </w:r>
      <w:r>
        <w:rPr>
          <w:color w:val="231F20"/>
          <w:sz w:val="16"/>
        </w:rPr>
        <w:t>2011;25:725–732.</w:t>
      </w:r>
    </w:p>
    <w:p w:rsidR="005238F1" w:rsidRDefault="008302AB">
      <w:pPr>
        <w:pStyle w:val="ListParagraph"/>
        <w:numPr>
          <w:ilvl w:val="0"/>
          <w:numId w:val="1"/>
        </w:numPr>
        <w:tabs>
          <w:tab w:val="left" w:pos="523"/>
        </w:tabs>
        <w:spacing w:line="261" w:lineRule="auto"/>
        <w:ind w:right="1076" w:hanging="280"/>
        <w:jc w:val="both"/>
        <w:rPr>
          <w:sz w:val="16"/>
        </w:rPr>
      </w:pPr>
      <w:r>
        <w:rPr>
          <w:color w:val="231F20"/>
          <w:sz w:val="16"/>
        </w:rPr>
        <w:t xml:space="preserve">Shaheen </w:t>
      </w:r>
      <w:r>
        <w:rPr>
          <w:color w:val="231F20"/>
          <w:spacing w:val="-12"/>
          <w:sz w:val="16"/>
        </w:rPr>
        <w:t xml:space="preserve">P, </w:t>
      </w:r>
      <w:r>
        <w:rPr>
          <w:color w:val="231F20"/>
          <w:sz w:val="16"/>
        </w:rPr>
        <w:t xml:space="preserve">Walsh </w:t>
      </w:r>
      <w:r>
        <w:rPr>
          <w:color w:val="231F20"/>
          <w:spacing w:val="-4"/>
          <w:sz w:val="16"/>
        </w:rPr>
        <w:t xml:space="preserve">D, </w:t>
      </w:r>
      <w:r>
        <w:rPr>
          <w:color w:val="231F20"/>
          <w:sz w:val="16"/>
        </w:rPr>
        <w:t xml:space="preserve">Lasheen </w:t>
      </w:r>
      <w:r>
        <w:rPr>
          <w:color w:val="231F20"/>
          <w:spacing w:val="-11"/>
          <w:sz w:val="16"/>
        </w:rPr>
        <w:t xml:space="preserve">W, </w:t>
      </w:r>
      <w:r>
        <w:rPr>
          <w:color w:val="231F20"/>
          <w:sz w:val="16"/>
        </w:rPr>
        <w:t xml:space="preserve">Davis </w:t>
      </w:r>
      <w:r>
        <w:rPr>
          <w:color w:val="231F20"/>
          <w:spacing w:val="-8"/>
          <w:sz w:val="16"/>
        </w:rPr>
        <w:t xml:space="preserve">MP, </w:t>
      </w:r>
      <w:r>
        <w:rPr>
          <w:color w:val="231F20"/>
          <w:sz w:val="16"/>
        </w:rPr>
        <w:t xml:space="preserve">Lagman RL. Opioid equianalgesic tablets: are they all equally dangerous? </w:t>
      </w:r>
      <w:r>
        <w:rPr>
          <w:i/>
          <w:color w:val="231F20"/>
          <w:sz w:val="16"/>
        </w:rPr>
        <w:t xml:space="preserve">J </w:t>
      </w:r>
      <w:r>
        <w:rPr>
          <w:i/>
          <w:color w:val="231F20"/>
          <w:spacing w:val="-4"/>
          <w:sz w:val="16"/>
        </w:rPr>
        <w:t>Pain</w:t>
      </w:r>
      <w:r>
        <w:rPr>
          <w:i/>
          <w:color w:val="231F20"/>
          <w:spacing w:val="-26"/>
          <w:sz w:val="16"/>
        </w:rPr>
        <w:t xml:space="preserve"> </w:t>
      </w:r>
      <w:r>
        <w:rPr>
          <w:i/>
          <w:color w:val="231F20"/>
          <w:sz w:val="16"/>
        </w:rPr>
        <w:t>Symptom Manage</w:t>
      </w:r>
      <w:r>
        <w:rPr>
          <w:color w:val="231F20"/>
          <w:sz w:val="16"/>
        </w:rPr>
        <w:t>.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2009;38:409–417.</w:t>
      </w:r>
    </w:p>
    <w:p w:rsidR="005238F1" w:rsidRDefault="008302AB">
      <w:pPr>
        <w:pStyle w:val="ListParagraph"/>
        <w:numPr>
          <w:ilvl w:val="0"/>
          <w:numId w:val="1"/>
        </w:numPr>
        <w:tabs>
          <w:tab w:val="left" w:pos="523"/>
        </w:tabs>
        <w:spacing w:line="261" w:lineRule="auto"/>
        <w:ind w:right="1075" w:hanging="280"/>
        <w:jc w:val="both"/>
        <w:rPr>
          <w:sz w:val="16"/>
        </w:rPr>
      </w:pPr>
      <w:r>
        <w:rPr>
          <w:color w:val="231F20"/>
          <w:sz w:val="16"/>
        </w:rPr>
        <w:t>Nuckols</w:t>
      </w:r>
      <w:r>
        <w:rPr>
          <w:color w:val="231F20"/>
          <w:spacing w:val="-28"/>
          <w:sz w:val="16"/>
        </w:rPr>
        <w:t xml:space="preserve"> </w:t>
      </w:r>
      <w:r>
        <w:rPr>
          <w:color w:val="231F20"/>
          <w:spacing w:val="-9"/>
          <w:sz w:val="16"/>
        </w:rPr>
        <w:t>T,</w:t>
      </w:r>
      <w:r>
        <w:rPr>
          <w:color w:val="231F20"/>
          <w:spacing w:val="-28"/>
          <w:sz w:val="16"/>
        </w:rPr>
        <w:t xml:space="preserve"> </w:t>
      </w:r>
      <w:r>
        <w:rPr>
          <w:color w:val="231F20"/>
          <w:sz w:val="16"/>
        </w:rPr>
        <w:t>Anderson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sz w:val="16"/>
        </w:rPr>
        <w:t>L,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spacing w:val="-3"/>
          <w:sz w:val="16"/>
        </w:rPr>
        <w:t>Popescu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sz w:val="16"/>
        </w:rPr>
        <w:t>I,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sz w:val="16"/>
        </w:rPr>
        <w:t>et</w:t>
      </w:r>
      <w:r>
        <w:rPr>
          <w:color w:val="231F20"/>
          <w:spacing w:val="-21"/>
          <w:sz w:val="16"/>
        </w:rPr>
        <w:t xml:space="preserve"> </w:t>
      </w:r>
      <w:r>
        <w:rPr>
          <w:color w:val="231F20"/>
          <w:sz w:val="16"/>
        </w:rPr>
        <w:t>al.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sz w:val="16"/>
        </w:rPr>
        <w:t>Opioid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sz w:val="16"/>
        </w:rPr>
        <w:t>prescribing: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sz w:val="16"/>
        </w:rPr>
        <w:t>a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sz w:val="16"/>
        </w:rPr>
        <w:t>systematic review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critical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appraisal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guidelines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for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chronic</w:t>
      </w:r>
      <w:r>
        <w:rPr>
          <w:color w:val="231F20"/>
          <w:spacing w:val="-7"/>
          <w:sz w:val="16"/>
        </w:rPr>
        <w:t xml:space="preserve"> </w:t>
      </w:r>
      <w:r>
        <w:rPr>
          <w:color w:val="231F20"/>
          <w:sz w:val="16"/>
        </w:rPr>
        <w:t>pain.</w:t>
      </w:r>
      <w:r>
        <w:rPr>
          <w:color w:val="231F20"/>
          <w:spacing w:val="-6"/>
          <w:sz w:val="16"/>
        </w:rPr>
        <w:t xml:space="preserve"> </w:t>
      </w:r>
      <w:r>
        <w:rPr>
          <w:i/>
          <w:color w:val="231F20"/>
          <w:sz w:val="16"/>
        </w:rPr>
        <w:t>Ann</w:t>
      </w:r>
      <w:r>
        <w:rPr>
          <w:i/>
          <w:color w:val="231F20"/>
          <w:spacing w:val="-7"/>
          <w:sz w:val="16"/>
        </w:rPr>
        <w:t xml:space="preserve"> </w:t>
      </w:r>
      <w:r>
        <w:rPr>
          <w:i/>
          <w:color w:val="231F20"/>
          <w:sz w:val="16"/>
        </w:rPr>
        <w:t>Intern Med</w:t>
      </w:r>
      <w:r>
        <w:rPr>
          <w:color w:val="231F20"/>
          <w:sz w:val="16"/>
        </w:rPr>
        <w:t>. 2014;160:38–47.</w:t>
      </w:r>
    </w:p>
    <w:p w:rsidR="005238F1" w:rsidRDefault="005238F1">
      <w:pPr>
        <w:spacing w:line="261" w:lineRule="auto"/>
        <w:jc w:val="both"/>
        <w:rPr>
          <w:sz w:val="16"/>
        </w:rPr>
        <w:sectPr w:rsidR="005238F1">
          <w:type w:val="continuous"/>
          <w:pgSz w:w="12240" w:h="15840"/>
          <w:pgMar w:top="760" w:right="0" w:bottom="0" w:left="460" w:header="720" w:footer="720" w:gutter="0"/>
          <w:cols w:num="2" w:space="720" w:equalWidth="0">
            <w:col w:w="5690" w:space="40"/>
            <w:col w:w="6050"/>
          </w:cols>
        </w:sectPr>
      </w:pPr>
    </w:p>
    <w:p w:rsidR="005238F1" w:rsidRDefault="005238F1">
      <w:pPr>
        <w:pStyle w:val="BodyText"/>
      </w:pPr>
    </w:p>
    <w:p w:rsidR="005238F1" w:rsidRDefault="005238F1">
      <w:pPr>
        <w:pStyle w:val="BodyText"/>
        <w:spacing w:before="5" w:after="1"/>
        <w:rPr>
          <w:sz w:val="23"/>
        </w:rPr>
      </w:pPr>
    </w:p>
    <w:p w:rsidR="005238F1" w:rsidRDefault="008302AB">
      <w:pPr>
        <w:pStyle w:val="BodyText"/>
        <w:spacing w:line="20" w:lineRule="exact"/>
        <w:ind w:left="95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2054" style="width:487.8pt;height:.5pt;mso-position-horizontal-relative:char;mso-position-vertical-relative:line" coordsize="9756,10">
            <v:line id="_x0000_s2055" style="position:absolute" from="5,5" to="9751,5" strokecolor="#231f20" strokeweight=".5pt"/>
            <w10:wrap type="none"/>
            <w10:anchorlock/>
          </v:group>
        </w:pict>
      </w:r>
    </w:p>
    <w:p w:rsidR="005238F1" w:rsidRDefault="005238F1">
      <w:pPr>
        <w:spacing w:line="20" w:lineRule="exact"/>
        <w:rPr>
          <w:sz w:val="2"/>
        </w:rPr>
        <w:sectPr w:rsidR="005238F1">
          <w:type w:val="continuous"/>
          <w:pgSz w:w="12240" w:h="15840"/>
          <w:pgMar w:top="760" w:right="0" w:bottom="0" w:left="460" w:header="720" w:footer="720" w:gutter="0"/>
          <w:cols w:space="720"/>
        </w:sectPr>
      </w:pPr>
    </w:p>
    <w:p w:rsidR="005238F1" w:rsidRDefault="008302AB">
      <w:pPr>
        <w:tabs>
          <w:tab w:val="left" w:pos="6990"/>
        </w:tabs>
        <w:spacing w:before="11"/>
        <w:jc w:val="right"/>
        <w:rPr>
          <w:rFonts w:ascii="Gill Sans MT"/>
          <w:sz w:val="10"/>
        </w:rPr>
      </w:pPr>
      <w:r>
        <w:rPr>
          <w:rFonts w:ascii="Gill Sans MT"/>
          <w:color w:val="231F20"/>
          <w:position w:val="-3"/>
          <w:sz w:val="16"/>
        </w:rPr>
        <w:t>Journal of Pain</w:t>
      </w:r>
      <w:r>
        <w:rPr>
          <w:rFonts w:ascii="Gill Sans MT"/>
          <w:color w:val="231F20"/>
          <w:spacing w:val="-7"/>
          <w:position w:val="-3"/>
          <w:sz w:val="16"/>
        </w:rPr>
        <w:t xml:space="preserve"> </w:t>
      </w:r>
      <w:r>
        <w:rPr>
          <w:rFonts w:ascii="Gill Sans MT"/>
          <w:color w:val="231F20"/>
          <w:position w:val="-3"/>
          <w:sz w:val="16"/>
        </w:rPr>
        <w:t>Research</w:t>
      </w:r>
      <w:r>
        <w:rPr>
          <w:rFonts w:ascii="Gill Sans MT"/>
          <w:color w:val="231F20"/>
          <w:spacing w:val="-2"/>
          <w:position w:val="-3"/>
          <w:sz w:val="16"/>
        </w:rPr>
        <w:t xml:space="preserve"> </w:t>
      </w:r>
      <w:r>
        <w:rPr>
          <w:rFonts w:ascii="Gill Sans MT"/>
          <w:color w:val="231F20"/>
          <w:position w:val="-3"/>
          <w:sz w:val="16"/>
        </w:rPr>
        <w:t>2016:9</w:t>
      </w:r>
      <w:r>
        <w:rPr>
          <w:rFonts w:ascii="Gill Sans MT"/>
          <w:color w:val="231F20"/>
          <w:position w:val="-3"/>
          <w:sz w:val="16"/>
        </w:rPr>
        <w:tab/>
      </w:r>
      <w:r>
        <w:rPr>
          <w:rFonts w:ascii="Gill Sans MT"/>
          <w:b/>
          <w:color w:val="808285"/>
          <w:sz w:val="10"/>
        </w:rPr>
        <w:t>submit</w:t>
      </w:r>
      <w:r>
        <w:rPr>
          <w:rFonts w:ascii="Gill Sans MT"/>
          <w:b/>
          <w:color w:val="808285"/>
          <w:spacing w:val="-7"/>
          <w:sz w:val="10"/>
        </w:rPr>
        <w:t xml:space="preserve"> </w:t>
      </w:r>
      <w:r>
        <w:rPr>
          <w:rFonts w:ascii="Gill Sans MT"/>
          <w:b/>
          <w:color w:val="808285"/>
          <w:sz w:val="10"/>
        </w:rPr>
        <w:t>your</w:t>
      </w:r>
      <w:r>
        <w:rPr>
          <w:rFonts w:ascii="Gill Sans MT"/>
          <w:b/>
          <w:color w:val="808285"/>
          <w:spacing w:val="-6"/>
          <w:sz w:val="10"/>
        </w:rPr>
        <w:t xml:space="preserve"> </w:t>
      </w:r>
      <w:r>
        <w:rPr>
          <w:rFonts w:ascii="Gill Sans MT"/>
          <w:b/>
          <w:color w:val="808285"/>
          <w:sz w:val="10"/>
        </w:rPr>
        <w:t>manuscript</w:t>
      </w:r>
      <w:r>
        <w:rPr>
          <w:rFonts w:ascii="Gill Sans MT"/>
          <w:b/>
          <w:color w:val="808285"/>
          <w:spacing w:val="-6"/>
          <w:sz w:val="10"/>
        </w:rPr>
        <w:t xml:space="preserve"> </w:t>
      </w:r>
      <w:r>
        <w:rPr>
          <w:rFonts w:ascii="Gill Sans MT"/>
          <w:color w:val="B8BABC"/>
          <w:sz w:val="10"/>
        </w:rPr>
        <w:t>|</w:t>
      </w:r>
      <w:r>
        <w:rPr>
          <w:rFonts w:ascii="Gill Sans MT"/>
          <w:color w:val="B8BABC"/>
          <w:spacing w:val="-6"/>
          <w:sz w:val="10"/>
        </w:rPr>
        <w:t xml:space="preserve"> </w:t>
      </w:r>
      <w:hyperlink r:id="rId32">
        <w:r>
          <w:rPr>
            <w:rFonts w:ascii="Gill Sans MT"/>
            <w:color w:val="B8BABC"/>
            <w:sz w:val="10"/>
          </w:rPr>
          <w:t>www.dovepress.com</w:t>
        </w:r>
      </w:hyperlink>
    </w:p>
    <w:p w:rsidR="005238F1" w:rsidRDefault="008302AB">
      <w:pPr>
        <w:spacing w:before="13"/>
        <w:jc w:val="right"/>
        <w:rPr>
          <w:rFonts w:ascii="Book Antiqua"/>
          <w:sz w:val="12"/>
        </w:rPr>
      </w:pPr>
      <w:hyperlink r:id="rId33">
        <w:r>
          <w:rPr>
            <w:rFonts w:ascii="Book Antiqua"/>
            <w:color w:val="3785AD"/>
            <w:w w:val="110"/>
            <w:sz w:val="12"/>
          </w:rPr>
          <w:t>Dove</w:t>
        </w:r>
        <w:r>
          <w:rPr>
            <w:rFonts w:ascii="Book Antiqua"/>
            <w:color w:val="B8BABC"/>
            <w:w w:val="110"/>
            <w:sz w:val="12"/>
          </w:rPr>
          <w:t>press</w:t>
        </w:r>
      </w:hyperlink>
    </w:p>
    <w:p w:rsidR="005238F1" w:rsidRDefault="008302AB">
      <w:pPr>
        <w:spacing w:before="3"/>
        <w:ind w:left="348"/>
        <w:rPr>
          <w:rFonts w:ascii="Gill Sans MT"/>
          <w:b/>
          <w:sz w:val="20"/>
        </w:rPr>
      </w:pPr>
      <w:r>
        <w:br w:type="column"/>
      </w:r>
      <w:r>
        <w:rPr>
          <w:rFonts w:ascii="Gill Sans MT"/>
          <w:b/>
          <w:color w:val="231F20"/>
          <w:sz w:val="20"/>
        </w:rPr>
        <w:t>155</w:t>
      </w:r>
    </w:p>
    <w:p w:rsidR="005238F1" w:rsidRDefault="005238F1">
      <w:pPr>
        <w:rPr>
          <w:rFonts w:ascii="Gill Sans MT"/>
          <w:sz w:val="20"/>
        </w:rPr>
        <w:sectPr w:rsidR="005238F1">
          <w:type w:val="continuous"/>
          <w:pgSz w:w="12240" w:h="15840"/>
          <w:pgMar w:top="760" w:right="0" w:bottom="0" w:left="460" w:header="720" w:footer="720" w:gutter="0"/>
          <w:cols w:num="2" w:space="720" w:equalWidth="0">
            <w:col w:w="9984" w:space="40"/>
            <w:col w:w="1756"/>
          </w:cols>
        </w:sectPr>
      </w:pPr>
    </w:p>
    <w:p w:rsidR="005238F1" w:rsidRDefault="008302AB">
      <w:pPr>
        <w:tabs>
          <w:tab w:val="left" w:pos="9543"/>
        </w:tabs>
        <w:spacing w:before="90"/>
        <w:ind w:left="617"/>
        <w:rPr>
          <w:rFonts w:ascii="Book Antiqua"/>
          <w:sz w:val="16"/>
        </w:rPr>
      </w:pPr>
      <w:bookmarkStart w:id="0" w:name="_GoBack"/>
      <w:r>
        <w:lastRenderedPageBreak/>
        <w:pict>
          <v:line id="_x0000_s2053" style="position:absolute;left:0;text-align:left;z-index:251653632;mso-wrap-distance-left:0;mso-wrap-distance-right:0;mso-position-horizontal-relative:page" from="53.85pt,15.95pt" to="541.15pt,15.95pt" strokecolor="#231f20" strokeweight=".5pt">
            <w10:wrap type="topAndBottom" anchorx="page"/>
          </v:line>
        </w:pict>
      </w:r>
      <w:r>
        <w:rPr>
          <w:rFonts w:ascii="Gill Sans MT"/>
          <w:color w:val="231F20"/>
          <w:w w:val="105"/>
          <w:sz w:val="16"/>
        </w:rPr>
        <w:t>Fudin</w:t>
      </w:r>
      <w:r>
        <w:rPr>
          <w:rFonts w:ascii="Gill Sans MT"/>
          <w:color w:val="231F20"/>
          <w:spacing w:val="-11"/>
          <w:w w:val="105"/>
          <w:sz w:val="16"/>
        </w:rPr>
        <w:t xml:space="preserve"> </w:t>
      </w:r>
      <w:r>
        <w:rPr>
          <w:rFonts w:ascii="Gill Sans MT"/>
          <w:color w:val="231F20"/>
          <w:w w:val="105"/>
          <w:sz w:val="16"/>
        </w:rPr>
        <w:t>et</w:t>
      </w:r>
      <w:r>
        <w:rPr>
          <w:rFonts w:ascii="Gill Sans MT"/>
          <w:color w:val="231F20"/>
          <w:spacing w:val="-11"/>
          <w:w w:val="105"/>
          <w:sz w:val="16"/>
        </w:rPr>
        <w:t xml:space="preserve"> </w:t>
      </w:r>
      <w:r>
        <w:rPr>
          <w:rFonts w:ascii="Gill Sans MT"/>
          <w:color w:val="231F20"/>
          <w:w w:val="105"/>
          <w:sz w:val="16"/>
        </w:rPr>
        <w:t>al</w:t>
      </w:r>
      <w:r>
        <w:rPr>
          <w:rFonts w:ascii="Gill Sans MT"/>
          <w:color w:val="231F20"/>
          <w:w w:val="105"/>
          <w:sz w:val="16"/>
        </w:rPr>
        <w:tab/>
      </w:r>
      <w:hyperlink r:id="rId34">
        <w:r>
          <w:rPr>
            <w:rFonts w:ascii="Book Antiqua"/>
            <w:color w:val="3785AD"/>
            <w:w w:val="105"/>
            <w:sz w:val="16"/>
          </w:rPr>
          <w:t>Dove</w:t>
        </w:r>
        <w:r>
          <w:rPr>
            <w:rFonts w:ascii="Book Antiqua"/>
            <w:color w:val="B8BABC"/>
            <w:w w:val="105"/>
            <w:sz w:val="16"/>
          </w:rPr>
          <w:t>press</w:t>
        </w:r>
      </w:hyperlink>
    </w:p>
    <w:p w:rsidR="005238F1" w:rsidRDefault="005238F1">
      <w:pPr>
        <w:pStyle w:val="BodyText"/>
        <w:spacing w:before="4"/>
        <w:rPr>
          <w:rFonts w:ascii="Book Antiqua"/>
          <w:sz w:val="10"/>
        </w:rPr>
      </w:pPr>
    </w:p>
    <w:p w:rsidR="005238F1" w:rsidRDefault="005238F1">
      <w:pPr>
        <w:rPr>
          <w:rFonts w:ascii="Book Antiqua"/>
          <w:sz w:val="10"/>
        </w:rPr>
        <w:sectPr w:rsidR="005238F1">
          <w:pgSz w:w="12240" w:h="15840"/>
          <w:pgMar w:top="480" w:right="0" w:bottom="0" w:left="460" w:header="0" w:footer="0" w:gutter="0"/>
          <w:cols w:space="720"/>
        </w:sectPr>
      </w:pPr>
    </w:p>
    <w:p w:rsidR="005238F1" w:rsidRDefault="008302AB">
      <w:pPr>
        <w:pStyle w:val="ListParagraph"/>
        <w:numPr>
          <w:ilvl w:val="0"/>
          <w:numId w:val="1"/>
        </w:numPr>
        <w:tabs>
          <w:tab w:val="left" w:pos="897"/>
        </w:tabs>
        <w:spacing w:before="91" w:line="261" w:lineRule="auto"/>
        <w:ind w:left="897" w:hanging="280"/>
        <w:jc w:val="both"/>
        <w:rPr>
          <w:sz w:val="16"/>
        </w:rPr>
      </w:pPr>
      <w:r>
        <w:rPr>
          <w:color w:val="231F20"/>
          <w:sz w:val="16"/>
        </w:rPr>
        <w:t>Institute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for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Clinical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Systems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z w:val="16"/>
        </w:rPr>
        <w:t>Improvement.</w:t>
      </w:r>
      <w:r>
        <w:rPr>
          <w:color w:val="231F20"/>
          <w:spacing w:val="-5"/>
          <w:sz w:val="16"/>
        </w:rPr>
        <w:t xml:space="preserve"> </w:t>
      </w:r>
      <w:r>
        <w:rPr>
          <w:i/>
          <w:color w:val="231F20"/>
          <w:sz w:val="16"/>
        </w:rPr>
        <w:t>Assessment</w:t>
      </w:r>
      <w:r>
        <w:rPr>
          <w:i/>
          <w:color w:val="231F20"/>
          <w:spacing w:val="-6"/>
          <w:sz w:val="16"/>
        </w:rPr>
        <w:t xml:space="preserve"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6"/>
          <w:sz w:val="16"/>
        </w:rPr>
        <w:t xml:space="preserve"> </w:t>
      </w:r>
      <w:r>
        <w:rPr>
          <w:i/>
          <w:color w:val="231F20"/>
          <w:sz w:val="16"/>
        </w:rPr>
        <w:t>Manage- ment</w:t>
      </w:r>
      <w:r>
        <w:rPr>
          <w:i/>
          <w:color w:val="231F20"/>
          <w:spacing w:val="-15"/>
          <w:sz w:val="16"/>
        </w:rPr>
        <w:t xml:space="preserve"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5"/>
          <w:sz w:val="16"/>
        </w:rPr>
        <w:t xml:space="preserve"> </w:t>
      </w:r>
      <w:r>
        <w:rPr>
          <w:i/>
          <w:color w:val="231F20"/>
          <w:sz w:val="16"/>
        </w:rPr>
        <w:t>Chronic</w:t>
      </w:r>
      <w:r>
        <w:rPr>
          <w:i/>
          <w:color w:val="231F20"/>
          <w:spacing w:val="-15"/>
          <w:sz w:val="16"/>
        </w:rPr>
        <w:t xml:space="preserve"> </w:t>
      </w:r>
      <w:r>
        <w:rPr>
          <w:i/>
          <w:color w:val="231F20"/>
          <w:spacing w:val="-3"/>
          <w:sz w:val="16"/>
        </w:rPr>
        <w:t>Pain</w:t>
      </w:r>
      <w:r>
        <w:rPr>
          <w:color w:val="231F20"/>
          <w:spacing w:val="-3"/>
          <w:sz w:val="16"/>
        </w:rPr>
        <w:t>.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Bloomington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(MN):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ICSI;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2011.</w:t>
      </w:r>
      <w:r>
        <w:rPr>
          <w:color w:val="231F20"/>
          <w:spacing w:val="-23"/>
          <w:sz w:val="16"/>
        </w:rPr>
        <w:t xml:space="preserve"> </w:t>
      </w:r>
      <w:r>
        <w:rPr>
          <w:color w:val="231F20"/>
          <w:spacing w:val="-4"/>
          <w:sz w:val="16"/>
        </w:rPr>
        <w:t>Available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 xml:space="preserve">from: </w:t>
      </w:r>
      <w:hyperlink r:id="rId35">
        <w:r>
          <w:rPr>
            <w:color w:val="231F20"/>
            <w:sz w:val="16"/>
          </w:rPr>
          <w:t>www.icsi.org/_asset/bw798b/ChronicPain.pdf</w:t>
        </w:r>
      </w:hyperlink>
      <w:r>
        <w:rPr>
          <w:color w:val="231F20"/>
          <w:sz w:val="16"/>
        </w:rPr>
        <w:t>.</w:t>
      </w:r>
      <w:r>
        <w:rPr>
          <w:color w:val="231F20"/>
          <w:spacing w:val="-21"/>
          <w:sz w:val="16"/>
        </w:rPr>
        <w:t xml:space="preserve"> </w:t>
      </w:r>
      <w:r>
        <w:rPr>
          <w:color w:val="231F20"/>
          <w:sz w:val="16"/>
        </w:rPr>
        <w:t>Accessed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z w:val="16"/>
        </w:rPr>
        <w:t>February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z w:val="16"/>
        </w:rPr>
        <w:t>21, 2016.</w:t>
      </w:r>
    </w:p>
    <w:p w:rsidR="005238F1" w:rsidRDefault="008302AB">
      <w:pPr>
        <w:pStyle w:val="ListParagraph"/>
        <w:numPr>
          <w:ilvl w:val="0"/>
          <w:numId w:val="1"/>
        </w:numPr>
        <w:tabs>
          <w:tab w:val="left" w:pos="897"/>
        </w:tabs>
        <w:spacing w:line="261" w:lineRule="auto"/>
        <w:ind w:left="897" w:right="0" w:hanging="280"/>
        <w:jc w:val="both"/>
        <w:rPr>
          <w:sz w:val="16"/>
        </w:rPr>
      </w:pPr>
      <w:r>
        <w:rPr>
          <w:color w:val="231F20"/>
          <w:sz w:val="16"/>
        </w:rPr>
        <w:t xml:space="preserve">American Pain Society. </w:t>
      </w:r>
      <w:r>
        <w:rPr>
          <w:i/>
          <w:color w:val="231F20"/>
          <w:sz w:val="16"/>
        </w:rPr>
        <w:t>Guideline for the Use of Chronic Opioid Therapy</w:t>
      </w:r>
      <w:r>
        <w:rPr>
          <w:i/>
          <w:color w:val="231F20"/>
          <w:spacing w:val="-12"/>
          <w:sz w:val="16"/>
        </w:rPr>
        <w:t xml:space="preserve"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12"/>
          <w:sz w:val="16"/>
        </w:rPr>
        <w:t xml:space="preserve"> </w:t>
      </w:r>
      <w:r>
        <w:rPr>
          <w:i/>
          <w:color w:val="231F20"/>
          <w:sz w:val="16"/>
        </w:rPr>
        <w:t>Chronic</w:t>
      </w:r>
      <w:r>
        <w:rPr>
          <w:i/>
          <w:color w:val="231F20"/>
          <w:spacing w:val="-12"/>
          <w:sz w:val="16"/>
        </w:rPr>
        <w:t xml:space="preserve"> </w:t>
      </w:r>
      <w:r>
        <w:rPr>
          <w:i/>
          <w:color w:val="231F20"/>
          <w:sz w:val="16"/>
        </w:rPr>
        <w:t>Noncancer</w:t>
      </w:r>
      <w:r>
        <w:rPr>
          <w:i/>
          <w:color w:val="231F20"/>
          <w:spacing w:val="-12"/>
          <w:sz w:val="16"/>
        </w:rPr>
        <w:t xml:space="preserve"> </w:t>
      </w:r>
      <w:r>
        <w:rPr>
          <w:i/>
          <w:color w:val="231F20"/>
          <w:spacing w:val="-3"/>
          <w:sz w:val="16"/>
        </w:rPr>
        <w:t>Pain:</w:t>
      </w:r>
      <w:r>
        <w:rPr>
          <w:i/>
          <w:color w:val="231F20"/>
          <w:spacing w:val="-12"/>
          <w:sz w:val="16"/>
        </w:rPr>
        <w:t xml:space="preserve"> </w:t>
      </w:r>
      <w:r>
        <w:rPr>
          <w:i/>
          <w:color w:val="231F20"/>
          <w:sz w:val="16"/>
        </w:rPr>
        <w:t>Evidence</w:t>
      </w:r>
      <w:r>
        <w:rPr>
          <w:i/>
          <w:color w:val="231F20"/>
          <w:spacing w:val="-12"/>
          <w:sz w:val="16"/>
        </w:rPr>
        <w:t xml:space="preserve"> </w:t>
      </w:r>
      <w:r>
        <w:rPr>
          <w:i/>
          <w:color w:val="231F20"/>
          <w:sz w:val="16"/>
        </w:rPr>
        <w:t>Review</w:t>
      </w:r>
      <w:r>
        <w:rPr>
          <w:color w:val="231F20"/>
          <w:sz w:val="16"/>
        </w:rPr>
        <w:t>.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sz w:val="16"/>
        </w:rPr>
        <w:t>Ch</w:t>
      </w:r>
      <w:r>
        <w:rPr>
          <w:color w:val="231F20"/>
          <w:sz w:val="16"/>
        </w:rPr>
        <w:t>icago:</w:t>
      </w:r>
      <w:r>
        <w:rPr>
          <w:color w:val="231F20"/>
          <w:spacing w:val="-20"/>
          <w:sz w:val="16"/>
        </w:rPr>
        <w:t xml:space="preserve"> </w:t>
      </w:r>
      <w:r>
        <w:rPr>
          <w:color w:val="231F20"/>
          <w:sz w:val="16"/>
        </w:rPr>
        <w:t xml:space="preserve">APS; 2009. Available from: </w:t>
      </w:r>
      <w:hyperlink r:id="rId36">
        <w:r>
          <w:rPr>
            <w:color w:val="231F20"/>
            <w:sz w:val="16"/>
          </w:rPr>
          <w:t>www.americanpainsociety.org/uploads/pdfs/</w:t>
        </w:r>
      </w:hyperlink>
      <w:r>
        <w:rPr>
          <w:color w:val="231F20"/>
          <w:sz w:val="16"/>
        </w:rPr>
        <w:t xml:space="preserve"> </w:t>
      </w:r>
      <w:hyperlink r:id="rId37">
        <w:r>
          <w:rPr>
            <w:color w:val="231F20"/>
            <w:sz w:val="16"/>
          </w:rPr>
          <w:t>Opioid_Final_Evidence_Report.pdf</w:t>
        </w:r>
      </w:hyperlink>
      <w:r>
        <w:rPr>
          <w:color w:val="231F20"/>
          <w:sz w:val="16"/>
        </w:rPr>
        <w:t>. Accessed March 14,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2016.</w:t>
      </w:r>
    </w:p>
    <w:p w:rsidR="005238F1" w:rsidRDefault="008302AB">
      <w:pPr>
        <w:pStyle w:val="ListParagraph"/>
        <w:numPr>
          <w:ilvl w:val="0"/>
          <w:numId w:val="1"/>
        </w:numPr>
        <w:tabs>
          <w:tab w:val="left" w:pos="897"/>
        </w:tabs>
        <w:spacing w:line="261" w:lineRule="auto"/>
        <w:ind w:left="897" w:hanging="280"/>
        <w:jc w:val="both"/>
        <w:rPr>
          <w:sz w:val="16"/>
        </w:rPr>
      </w:pPr>
      <w:r>
        <w:pict>
          <v:shape id="_x0000_s2052" type="#_x0000_t202" style="position:absolute;left:0;text-align:left;margin-left:23.5pt;margin-top:26.2pt;width:18.45pt;height:354.25pt;z-index:251655680;mso-position-horizontal-relative:page" filled="f" stroked="f">
            <v:textbox style="layout-flow:vertical;mso-layout-flow-alt:bottom-to-top" inset="0,0,0,0">
              <w:txbxContent>
                <w:p w:rsidR="005238F1" w:rsidRDefault="008302AB">
                  <w:pPr>
                    <w:spacing w:before="28" w:line="160" w:lineRule="exact"/>
                    <w:ind w:left="2797" w:right="18" w:hanging="2778"/>
                    <w:rPr>
                      <w:rFonts w:ascii="Arial"/>
                      <w:i/>
                      <w:sz w:val="15"/>
                    </w:rPr>
                  </w:pPr>
                  <w:r>
                    <w:rPr>
                      <w:rFonts w:ascii="Arial"/>
                      <w:i/>
                      <w:sz w:val="15"/>
                    </w:rPr>
                    <w:t>Journal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of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Pain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Research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downloaded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from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hyperlink r:id="rId38">
                    <w:r>
                      <w:rPr>
                        <w:rFonts w:ascii="Arial"/>
                        <w:i/>
                        <w:sz w:val="15"/>
                      </w:rPr>
                      <w:t>https://ww</w:t>
                    </w:r>
                    <w:r>
                      <w:rPr>
                        <w:rFonts w:ascii="Arial"/>
                        <w:i/>
                        <w:sz w:val="15"/>
                      </w:rPr>
                      <w:t>w.dovepress.com/</w:t>
                    </w:r>
                    <w:r>
                      <w:rPr>
                        <w:rFonts w:ascii="Arial"/>
                        <w:i/>
                        <w:sz w:val="15"/>
                      </w:rPr>
                      <w:t xml:space="preserve"> </w:t>
                    </w:r>
                  </w:hyperlink>
                  <w:r>
                    <w:rPr>
                      <w:rFonts w:ascii="Arial"/>
                      <w:i/>
                      <w:sz w:val="15"/>
                    </w:rPr>
                    <w:t>by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99.37.13.100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on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19-Feb-2018 For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personal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use</w:t>
                  </w:r>
                  <w:r>
                    <w:rPr>
                      <w:rFonts w:ascii="Arial"/>
                      <w:i/>
                      <w:sz w:val="15"/>
                    </w:rPr>
                    <w:t xml:space="preserve"> </w:t>
                  </w:r>
                  <w:r>
                    <w:rPr>
                      <w:rFonts w:ascii="Arial"/>
                      <w:i/>
                      <w:sz w:val="15"/>
                    </w:rPr>
                    <w:t>only.</w:t>
                  </w:r>
                </w:p>
              </w:txbxContent>
            </v:textbox>
            <w10:wrap anchorx="page"/>
          </v:shape>
        </w:pict>
      </w:r>
      <w:r>
        <w:rPr>
          <w:color w:val="231F20"/>
          <w:sz w:val="16"/>
        </w:rPr>
        <w:t>National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sz w:val="16"/>
        </w:rPr>
        <w:t>Opioid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sz w:val="16"/>
        </w:rPr>
        <w:t>Use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sz w:val="16"/>
        </w:rPr>
        <w:t>Guideline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sz w:val="16"/>
        </w:rPr>
        <w:t>Group.</w:t>
      </w:r>
      <w:r>
        <w:rPr>
          <w:color w:val="231F20"/>
          <w:spacing w:val="-22"/>
          <w:sz w:val="16"/>
        </w:rPr>
        <w:t xml:space="preserve"> </w:t>
      </w:r>
      <w:r>
        <w:rPr>
          <w:i/>
          <w:color w:val="231F20"/>
          <w:sz w:val="16"/>
        </w:rPr>
        <w:t>Canadian</w:t>
      </w:r>
      <w:r>
        <w:rPr>
          <w:i/>
          <w:color w:val="231F20"/>
          <w:spacing w:val="-22"/>
          <w:sz w:val="16"/>
        </w:rPr>
        <w:t xml:space="preserve"> </w:t>
      </w:r>
      <w:r>
        <w:rPr>
          <w:i/>
          <w:color w:val="231F20"/>
          <w:sz w:val="16"/>
        </w:rPr>
        <w:t>Guideline</w:t>
      </w:r>
      <w:r>
        <w:rPr>
          <w:i/>
          <w:color w:val="231F20"/>
          <w:spacing w:val="-22"/>
          <w:sz w:val="16"/>
        </w:rPr>
        <w:t xml:space="preserve"> </w:t>
      </w:r>
      <w:r>
        <w:rPr>
          <w:i/>
          <w:color w:val="231F20"/>
          <w:spacing w:val="-3"/>
          <w:sz w:val="16"/>
        </w:rPr>
        <w:t>for</w:t>
      </w:r>
      <w:r>
        <w:rPr>
          <w:i/>
          <w:color w:val="231F20"/>
          <w:spacing w:val="-22"/>
          <w:sz w:val="16"/>
        </w:rPr>
        <w:t xml:space="preserve"> </w:t>
      </w:r>
      <w:r>
        <w:rPr>
          <w:i/>
          <w:color w:val="231F20"/>
          <w:spacing w:val="-3"/>
          <w:sz w:val="16"/>
        </w:rPr>
        <w:t>Safe</w:t>
      </w:r>
      <w:r>
        <w:rPr>
          <w:i/>
          <w:color w:val="231F20"/>
          <w:spacing w:val="-22"/>
          <w:sz w:val="16"/>
        </w:rPr>
        <w:t xml:space="preserve"> </w:t>
      </w:r>
      <w:r>
        <w:rPr>
          <w:i/>
          <w:color w:val="231F20"/>
          <w:sz w:val="16"/>
        </w:rPr>
        <w:t>and Effective</w:t>
      </w:r>
      <w:r>
        <w:rPr>
          <w:i/>
          <w:color w:val="231F20"/>
          <w:spacing w:val="-17"/>
          <w:sz w:val="16"/>
        </w:rPr>
        <w:t xml:space="preserve"> </w:t>
      </w:r>
      <w:r>
        <w:rPr>
          <w:i/>
          <w:color w:val="231F20"/>
          <w:sz w:val="16"/>
        </w:rPr>
        <w:t>Use</w:t>
      </w:r>
      <w:r>
        <w:rPr>
          <w:i/>
          <w:color w:val="231F20"/>
          <w:spacing w:val="-17"/>
          <w:sz w:val="16"/>
        </w:rPr>
        <w:t xml:space="preserve"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7"/>
          <w:sz w:val="16"/>
        </w:rPr>
        <w:t xml:space="preserve"> </w:t>
      </w:r>
      <w:r>
        <w:rPr>
          <w:i/>
          <w:color w:val="231F20"/>
          <w:sz w:val="16"/>
        </w:rPr>
        <w:t>Opioids</w:t>
      </w:r>
      <w:r>
        <w:rPr>
          <w:i/>
          <w:color w:val="231F20"/>
          <w:spacing w:val="-17"/>
          <w:sz w:val="16"/>
        </w:rPr>
        <w:t xml:space="preserve"> </w:t>
      </w:r>
      <w:r>
        <w:rPr>
          <w:i/>
          <w:color w:val="231F20"/>
          <w:sz w:val="16"/>
        </w:rPr>
        <w:t>for</w:t>
      </w:r>
      <w:r>
        <w:rPr>
          <w:i/>
          <w:color w:val="231F20"/>
          <w:spacing w:val="-17"/>
          <w:sz w:val="16"/>
        </w:rPr>
        <w:t xml:space="preserve"> </w:t>
      </w:r>
      <w:r>
        <w:rPr>
          <w:i/>
          <w:color w:val="231F20"/>
          <w:sz w:val="16"/>
        </w:rPr>
        <w:t>Chronic</w:t>
      </w:r>
      <w:r>
        <w:rPr>
          <w:i/>
          <w:color w:val="231F20"/>
          <w:spacing w:val="-17"/>
          <w:sz w:val="16"/>
        </w:rPr>
        <w:t xml:space="preserve"> </w:t>
      </w:r>
      <w:r>
        <w:rPr>
          <w:i/>
          <w:color w:val="231F20"/>
          <w:sz w:val="16"/>
        </w:rPr>
        <w:t>Non-cancer</w:t>
      </w:r>
      <w:r>
        <w:rPr>
          <w:i/>
          <w:color w:val="231F20"/>
          <w:spacing w:val="-17"/>
          <w:sz w:val="16"/>
        </w:rPr>
        <w:t xml:space="preserve"> </w:t>
      </w:r>
      <w:r>
        <w:rPr>
          <w:i/>
          <w:color w:val="231F20"/>
          <w:spacing w:val="-4"/>
          <w:sz w:val="16"/>
        </w:rPr>
        <w:t>Pain</w:t>
      </w:r>
      <w:r>
        <w:rPr>
          <w:color w:val="231F20"/>
          <w:spacing w:val="-4"/>
          <w:sz w:val="16"/>
        </w:rPr>
        <w:t>.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Hamilton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 xml:space="preserve">(ON): National Pain Centre; 2010. </w:t>
      </w:r>
      <w:r>
        <w:rPr>
          <w:color w:val="231F20"/>
          <w:spacing w:val="-3"/>
          <w:sz w:val="16"/>
        </w:rPr>
        <w:t xml:space="preserve">Available </w:t>
      </w:r>
      <w:r>
        <w:rPr>
          <w:color w:val="231F20"/>
          <w:sz w:val="16"/>
        </w:rPr>
        <w:t>from:</w:t>
      </w:r>
      <w:r>
        <w:rPr>
          <w:color w:val="231F20"/>
          <w:spacing w:val="-13"/>
          <w:sz w:val="16"/>
        </w:rPr>
        <w:t xml:space="preserve"> </w:t>
      </w:r>
      <w:hyperlink r:id="rId39">
        <w:r>
          <w:rPr>
            <w:color w:val="231F20"/>
            <w:sz w:val="16"/>
          </w:rPr>
          <w:t>http://nationalpaincentre.</w:t>
        </w:r>
      </w:hyperlink>
      <w:r>
        <w:rPr>
          <w:color w:val="231F20"/>
          <w:sz w:val="16"/>
        </w:rPr>
        <w:t xml:space="preserve"> </w:t>
      </w:r>
      <w:hyperlink r:id="rId40">
        <w:r>
          <w:rPr>
            <w:color w:val="231F20"/>
            <w:sz w:val="16"/>
          </w:rPr>
          <w:t>mcmaster.ca/opioid</w:t>
        </w:r>
      </w:hyperlink>
      <w:r>
        <w:rPr>
          <w:color w:val="231F20"/>
          <w:sz w:val="16"/>
        </w:rPr>
        <w:t>. Accessed February 24,</w:t>
      </w:r>
      <w:r>
        <w:rPr>
          <w:color w:val="231F20"/>
          <w:spacing w:val="-20"/>
          <w:sz w:val="16"/>
        </w:rPr>
        <w:t xml:space="preserve"> </w:t>
      </w:r>
      <w:r>
        <w:rPr>
          <w:color w:val="231F20"/>
          <w:sz w:val="16"/>
        </w:rPr>
        <w:t>2016.</w:t>
      </w:r>
    </w:p>
    <w:p w:rsidR="005238F1" w:rsidRDefault="008302AB">
      <w:pPr>
        <w:pStyle w:val="ListParagraph"/>
        <w:numPr>
          <w:ilvl w:val="0"/>
          <w:numId w:val="1"/>
        </w:numPr>
        <w:tabs>
          <w:tab w:val="left" w:pos="897"/>
        </w:tabs>
        <w:spacing w:line="261" w:lineRule="auto"/>
        <w:ind w:left="897" w:right="2" w:hanging="280"/>
        <w:jc w:val="both"/>
        <w:rPr>
          <w:sz w:val="16"/>
        </w:rPr>
      </w:pPr>
      <w:r>
        <w:rPr>
          <w:color w:val="231F20"/>
          <w:sz w:val="16"/>
        </w:rPr>
        <w:t xml:space="preserve">Rennick A, Atkinson </w:t>
      </w:r>
      <w:r>
        <w:rPr>
          <w:color w:val="231F20"/>
          <w:spacing w:val="-4"/>
          <w:sz w:val="16"/>
        </w:rPr>
        <w:t xml:space="preserve">TJ, </w:t>
      </w:r>
      <w:r>
        <w:rPr>
          <w:color w:val="231F20"/>
          <w:sz w:val="16"/>
        </w:rPr>
        <w:t>Cimino NM, Strassels SA, McPher</w:t>
      </w:r>
      <w:r>
        <w:rPr>
          <w:color w:val="231F20"/>
          <w:sz w:val="16"/>
        </w:rPr>
        <w:t>son ML, Fudin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pacing w:val="-5"/>
          <w:sz w:val="16"/>
        </w:rPr>
        <w:t>J.</w:t>
      </w:r>
      <w:r>
        <w:rPr>
          <w:color w:val="231F20"/>
          <w:spacing w:val="-20"/>
          <w:sz w:val="16"/>
        </w:rPr>
        <w:t xml:space="preserve"> </w:t>
      </w:r>
      <w:r>
        <w:rPr>
          <w:color w:val="231F20"/>
          <w:sz w:val="16"/>
        </w:rPr>
        <w:t>Variability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opioid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equivalence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calculations.</w:t>
      </w:r>
      <w:r>
        <w:rPr>
          <w:color w:val="231F20"/>
          <w:spacing w:val="-13"/>
          <w:sz w:val="16"/>
        </w:rPr>
        <w:t xml:space="preserve"> </w:t>
      </w:r>
      <w:r>
        <w:rPr>
          <w:i/>
          <w:color w:val="231F20"/>
          <w:spacing w:val="-4"/>
          <w:sz w:val="16"/>
        </w:rPr>
        <w:t>Pain</w:t>
      </w:r>
      <w:r>
        <w:rPr>
          <w:i/>
          <w:color w:val="231F20"/>
          <w:spacing w:val="-13"/>
          <w:sz w:val="16"/>
        </w:rPr>
        <w:t xml:space="preserve">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</w:t>
      </w:r>
      <w:r>
        <w:rPr>
          <w:color w:val="231F20"/>
          <w:spacing w:val="-13"/>
          <w:sz w:val="16"/>
        </w:rPr>
        <w:t xml:space="preserve"> </w:t>
      </w:r>
      <w:r>
        <w:rPr>
          <w:color w:val="231F20"/>
          <w:sz w:val="16"/>
        </w:rPr>
        <w:t>Epub 2015 Sep 9.</w:t>
      </w:r>
    </w:p>
    <w:p w:rsidR="005238F1" w:rsidRDefault="008302AB">
      <w:pPr>
        <w:pStyle w:val="ListParagraph"/>
        <w:numPr>
          <w:ilvl w:val="0"/>
          <w:numId w:val="1"/>
        </w:numPr>
        <w:tabs>
          <w:tab w:val="left" w:pos="897"/>
        </w:tabs>
        <w:spacing w:line="261" w:lineRule="auto"/>
        <w:ind w:left="897" w:right="2" w:hanging="280"/>
        <w:jc w:val="both"/>
        <w:rPr>
          <w:sz w:val="16"/>
        </w:rPr>
      </w:pPr>
      <w:r>
        <w:rPr>
          <w:color w:val="231F20"/>
          <w:spacing w:val="-4"/>
          <w:sz w:val="16"/>
        </w:rPr>
        <w:t>Shaw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K,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pacing w:val="-3"/>
          <w:sz w:val="16"/>
        </w:rPr>
        <w:t>Fudin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pacing w:val="-6"/>
          <w:sz w:val="16"/>
        </w:rPr>
        <w:t>J.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pacing w:val="-4"/>
          <w:sz w:val="16"/>
        </w:rPr>
        <w:t>Evaluation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pacing w:val="-3"/>
          <w:sz w:val="16"/>
        </w:rPr>
        <w:t>comparison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pacing w:val="-3"/>
          <w:sz w:val="16"/>
        </w:rPr>
        <w:t>online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pacing w:val="-3"/>
          <w:sz w:val="16"/>
        </w:rPr>
        <w:t>equianalgesic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 xml:space="preserve">opi- oid dose conversion calculators. </w:t>
      </w:r>
      <w:r>
        <w:rPr>
          <w:i/>
          <w:color w:val="231F20"/>
          <w:sz w:val="16"/>
        </w:rPr>
        <w:t xml:space="preserve">Pract </w:t>
      </w:r>
      <w:r>
        <w:rPr>
          <w:i/>
          <w:color w:val="231F20"/>
          <w:spacing w:val="-4"/>
          <w:sz w:val="16"/>
        </w:rPr>
        <w:t xml:space="preserve">Pain </w:t>
      </w:r>
      <w:r>
        <w:rPr>
          <w:i/>
          <w:color w:val="231F20"/>
          <w:sz w:val="16"/>
        </w:rPr>
        <w:t>Manag</w:t>
      </w:r>
      <w:r>
        <w:rPr>
          <w:color w:val="231F20"/>
          <w:sz w:val="16"/>
        </w:rPr>
        <w:t>.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2013;13:61–66.</w:t>
      </w:r>
    </w:p>
    <w:p w:rsidR="005238F1" w:rsidRDefault="008302AB">
      <w:pPr>
        <w:pStyle w:val="ListParagraph"/>
        <w:numPr>
          <w:ilvl w:val="0"/>
          <w:numId w:val="1"/>
        </w:numPr>
        <w:tabs>
          <w:tab w:val="left" w:pos="897"/>
        </w:tabs>
        <w:spacing w:line="261" w:lineRule="auto"/>
        <w:ind w:left="897" w:right="2" w:hanging="280"/>
        <w:jc w:val="both"/>
        <w:rPr>
          <w:sz w:val="16"/>
        </w:rPr>
      </w:pPr>
      <w:r>
        <w:rPr>
          <w:color w:val="231F20"/>
          <w:sz w:val="16"/>
        </w:rPr>
        <w:t xml:space="preserve">Health Care Association of New </w:t>
      </w:r>
      <w:r>
        <w:rPr>
          <w:color w:val="231F20"/>
          <w:spacing w:val="-3"/>
          <w:sz w:val="16"/>
        </w:rPr>
        <w:t xml:space="preserve">Jersey. </w:t>
      </w:r>
      <w:r>
        <w:rPr>
          <w:i/>
          <w:color w:val="231F20"/>
          <w:spacing w:val="-4"/>
          <w:sz w:val="16"/>
        </w:rPr>
        <w:t xml:space="preserve">Pain </w:t>
      </w:r>
      <w:r>
        <w:rPr>
          <w:i/>
          <w:color w:val="231F20"/>
          <w:sz w:val="16"/>
        </w:rPr>
        <w:t>Management Guideline</w:t>
      </w:r>
      <w:r>
        <w:rPr>
          <w:color w:val="231F20"/>
          <w:sz w:val="16"/>
        </w:rPr>
        <w:t>. Hamilton (NJ): HCANJ; 2006.</w:t>
      </w:r>
    </w:p>
    <w:p w:rsidR="005238F1" w:rsidRDefault="008302AB">
      <w:pPr>
        <w:pStyle w:val="ListParagraph"/>
        <w:numPr>
          <w:ilvl w:val="0"/>
          <w:numId w:val="1"/>
        </w:numPr>
        <w:tabs>
          <w:tab w:val="left" w:pos="897"/>
        </w:tabs>
        <w:spacing w:line="261" w:lineRule="auto"/>
        <w:ind w:left="897" w:hanging="280"/>
        <w:jc w:val="both"/>
        <w:rPr>
          <w:sz w:val="16"/>
        </w:rPr>
      </w:pPr>
      <w:r>
        <w:rPr>
          <w:color w:val="231F20"/>
          <w:sz w:val="16"/>
        </w:rPr>
        <w:t xml:space="preserve">Washington State Department of Labor and Industries. </w:t>
      </w:r>
      <w:r>
        <w:rPr>
          <w:i/>
          <w:color w:val="231F20"/>
          <w:sz w:val="16"/>
        </w:rPr>
        <w:t xml:space="preserve">Guideline for Prescribing Opioids to </w:t>
      </w:r>
      <w:r>
        <w:rPr>
          <w:i/>
          <w:color w:val="231F20"/>
          <w:spacing w:val="-3"/>
          <w:sz w:val="16"/>
        </w:rPr>
        <w:t xml:space="preserve">Treat </w:t>
      </w:r>
      <w:r>
        <w:rPr>
          <w:i/>
          <w:color w:val="231F20"/>
          <w:spacing w:val="-4"/>
          <w:sz w:val="16"/>
        </w:rPr>
        <w:t xml:space="preserve">Pain </w:t>
      </w:r>
      <w:r>
        <w:rPr>
          <w:i/>
          <w:color w:val="231F20"/>
          <w:sz w:val="16"/>
        </w:rPr>
        <w:t xml:space="preserve">in Injured </w:t>
      </w:r>
      <w:r>
        <w:rPr>
          <w:i/>
          <w:color w:val="231F20"/>
          <w:spacing w:val="-4"/>
          <w:sz w:val="16"/>
        </w:rPr>
        <w:t>Workers</w:t>
      </w:r>
      <w:r>
        <w:rPr>
          <w:color w:val="231F20"/>
          <w:spacing w:val="-4"/>
          <w:sz w:val="16"/>
        </w:rPr>
        <w:t xml:space="preserve">. </w:t>
      </w:r>
      <w:r>
        <w:rPr>
          <w:color w:val="231F20"/>
          <w:sz w:val="16"/>
        </w:rPr>
        <w:t>Olympia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pacing w:val="-4"/>
          <w:sz w:val="16"/>
        </w:rPr>
        <w:t xml:space="preserve">(WA): </w:t>
      </w:r>
      <w:r>
        <w:rPr>
          <w:color w:val="231F20"/>
          <w:sz w:val="16"/>
        </w:rPr>
        <w:t>L&amp;I; 2013.</w:t>
      </w:r>
    </w:p>
    <w:p w:rsidR="005238F1" w:rsidRDefault="008302AB">
      <w:pPr>
        <w:pStyle w:val="ListParagraph"/>
        <w:numPr>
          <w:ilvl w:val="0"/>
          <w:numId w:val="1"/>
        </w:numPr>
        <w:tabs>
          <w:tab w:val="left" w:pos="520"/>
        </w:tabs>
        <w:spacing w:before="91" w:line="261" w:lineRule="auto"/>
        <w:ind w:left="519" w:right="1412" w:hanging="280"/>
        <w:jc w:val="both"/>
        <w:rPr>
          <w:sz w:val="16"/>
        </w:rPr>
      </w:pPr>
      <w:r>
        <w:rPr>
          <w:color w:val="231F20"/>
          <w:spacing w:val="3"/>
          <w:w w:val="99"/>
          <w:sz w:val="16"/>
        </w:rPr>
        <w:br w:type="column"/>
      </w:r>
      <w:r>
        <w:rPr>
          <w:color w:val="231F20"/>
          <w:sz w:val="16"/>
        </w:rPr>
        <w:t xml:space="preserve">University of </w:t>
      </w:r>
      <w:r>
        <w:rPr>
          <w:color w:val="231F20"/>
          <w:spacing w:val="2"/>
          <w:sz w:val="16"/>
        </w:rPr>
        <w:t xml:space="preserve">Michigan Health System. </w:t>
      </w:r>
      <w:r>
        <w:rPr>
          <w:i/>
          <w:color w:val="231F20"/>
          <w:spacing w:val="2"/>
          <w:sz w:val="16"/>
        </w:rPr>
        <w:t xml:space="preserve">Managing </w:t>
      </w:r>
      <w:r>
        <w:rPr>
          <w:i/>
          <w:color w:val="231F20"/>
          <w:sz w:val="16"/>
        </w:rPr>
        <w:t xml:space="preserve">Chronic </w:t>
      </w:r>
      <w:r>
        <w:rPr>
          <w:i/>
          <w:color w:val="231F20"/>
          <w:spacing w:val="3"/>
          <w:sz w:val="16"/>
        </w:rPr>
        <w:t xml:space="preserve">Non- </w:t>
      </w:r>
      <w:r>
        <w:rPr>
          <w:i/>
          <w:color w:val="231F20"/>
          <w:sz w:val="16"/>
        </w:rPr>
        <w:t xml:space="preserve">terminal </w:t>
      </w:r>
      <w:r>
        <w:rPr>
          <w:i/>
          <w:color w:val="231F20"/>
          <w:spacing w:val="-4"/>
          <w:sz w:val="16"/>
        </w:rPr>
        <w:t xml:space="preserve">Pain </w:t>
      </w:r>
      <w:r>
        <w:rPr>
          <w:i/>
          <w:color w:val="231F20"/>
          <w:sz w:val="16"/>
        </w:rPr>
        <w:t>in Adults Including Prescribing Controlled Substances</w:t>
      </w:r>
      <w:r>
        <w:rPr>
          <w:color w:val="231F20"/>
          <w:sz w:val="16"/>
        </w:rPr>
        <w:t>. Ann Arbor (MI): UHMS;</w:t>
      </w:r>
      <w:r>
        <w:rPr>
          <w:color w:val="231F20"/>
          <w:spacing w:val="-10"/>
          <w:sz w:val="16"/>
        </w:rPr>
        <w:t xml:space="preserve"> </w:t>
      </w:r>
      <w:r>
        <w:rPr>
          <w:color w:val="231F20"/>
          <w:sz w:val="16"/>
        </w:rPr>
        <w:t>2011.</w:t>
      </w:r>
    </w:p>
    <w:p w:rsidR="005238F1" w:rsidRDefault="008302AB">
      <w:pPr>
        <w:pStyle w:val="ListParagraph"/>
        <w:numPr>
          <w:ilvl w:val="0"/>
          <w:numId w:val="1"/>
        </w:numPr>
        <w:tabs>
          <w:tab w:val="left" w:pos="520"/>
        </w:tabs>
        <w:spacing w:line="261" w:lineRule="auto"/>
        <w:ind w:left="519" w:right="1414" w:hanging="280"/>
        <w:jc w:val="both"/>
        <w:rPr>
          <w:sz w:val="16"/>
        </w:rPr>
      </w:pPr>
      <w:r>
        <w:rPr>
          <w:color w:val="231F20"/>
          <w:sz w:val="16"/>
        </w:rPr>
        <w:t>Zedler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pacing w:val="-3"/>
          <w:sz w:val="16"/>
        </w:rPr>
        <w:t>B,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Xie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L,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pacing w:val="-4"/>
          <w:sz w:val="16"/>
        </w:rPr>
        <w:t>Wang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L,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et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al.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Development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a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risk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index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for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serious prescription</w:t>
      </w:r>
      <w:r>
        <w:rPr>
          <w:color w:val="231F20"/>
          <w:spacing w:val="-23"/>
          <w:sz w:val="16"/>
        </w:rPr>
        <w:t xml:space="preserve"> </w:t>
      </w:r>
      <w:r>
        <w:rPr>
          <w:color w:val="231F20"/>
          <w:sz w:val="16"/>
        </w:rPr>
        <w:t>opioid-induced</w:t>
      </w:r>
      <w:r>
        <w:rPr>
          <w:color w:val="231F20"/>
          <w:spacing w:val="-23"/>
          <w:sz w:val="16"/>
        </w:rPr>
        <w:t xml:space="preserve"> </w:t>
      </w:r>
      <w:r>
        <w:rPr>
          <w:color w:val="231F20"/>
          <w:sz w:val="16"/>
        </w:rPr>
        <w:t>respiratory</w:t>
      </w:r>
      <w:r>
        <w:rPr>
          <w:color w:val="231F20"/>
          <w:spacing w:val="-23"/>
          <w:sz w:val="16"/>
        </w:rPr>
        <w:t xml:space="preserve"> </w:t>
      </w:r>
      <w:r>
        <w:rPr>
          <w:color w:val="231F20"/>
          <w:sz w:val="16"/>
        </w:rPr>
        <w:t>d</w:t>
      </w:r>
      <w:r>
        <w:rPr>
          <w:color w:val="231F20"/>
          <w:sz w:val="16"/>
        </w:rPr>
        <w:t>epression</w:t>
      </w:r>
      <w:r>
        <w:rPr>
          <w:color w:val="231F20"/>
          <w:spacing w:val="-23"/>
          <w:sz w:val="16"/>
        </w:rPr>
        <w:t xml:space="preserve"> </w:t>
      </w:r>
      <w:r>
        <w:rPr>
          <w:color w:val="231F20"/>
          <w:sz w:val="16"/>
        </w:rPr>
        <w:t>or</w:t>
      </w:r>
      <w:r>
        <w:rPr>
          <w:color w:val="231F20"/>
          <w:spacing w:val="-23"/>
          <w:sz w:val="16"/>
        </w:rPr>
        <w:t xml:space="preserve"> </w:t>
      </w:r>
      <w:r>
        <w:rPr>
          <w:color w:val="231F20"/>
          <w:spacing w:val="-3"/>
          <w:sz w:val="16"/>
        </w:rPr>
        <w:t>overdose</w:t>
      </w:r>
      <w:r>
        <w:rPr>
          <w:color w:val="231F20"/>
          <w:spacing w:val="-23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-28"/>
          <w:sz w:val="16"/>
        </w:rPr>
        <w:t xml:space="preserve"> </w:t>
      </w:r>
      <w:r>
        <w:rPr>
          <w:color w:val="231F20"/>
          <w:spacing w:val="-5"/>
          <w:sz w:val="16"/>
        </w:rPr>
        <w:t xml:space="preserve">Veter- </w:t>
      </w:r>
      <w:r>
        <w:rPr>
          <w:color w:val="231F20"/>
          <w:sz w:val="16"/>
        </w:rPr>
        <w:t xml:space="preserve">ans’ Health Administration patients. </w:t>
      </w:r>
      <w:r>
        <w:rPr>
          <w:i/>
          <w:color w:val="231F20"/>
          <w:spacing w:val="-4"/>
          <w:sz w:val="16"/>
        </w:rPr>
        <w:t xml:space="preserve">Pain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2015;16;1566–1579.</w:t>
      </w:r>
    </w:p>
    <w:p w:rsidR="005238F1" w:rsidRDefault="008302AB">
      <w:pPr>
        <w:pStyle w:val="ListParagraph"/>
        <w:numPr>
          <w:ilvl w:val="0"/>
          <w:numId w:val="1"/>
        </w:numPr>
        <w:tabs>
          <w:tab w:val="left" w:pos="520"/>
        </w:tabs>
        <w:spacing w:line="261" w:lineRule="auto"/>
        <w:ind w:left="519" w:right="1413" w:hanging="280"/>
        <w:jc w:val="both"/>
        <w:rPr>
          <w:sz w:val="16"/>
        </w:rPr>
      </w:pPr>
      <w:r>
        <w:rPr>
          <w:color w:val="231F20"/>
          <w:sz w:val="16"/>
        </w:rPr>
        <w:t>Dasgupta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pacing w:val="-3"/>
          <w:sz w:val="16"/>
        </w:rPr>
        <w:t>N,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Funk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M,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Proescholdbell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S,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Hirsch</w:t>
      </w:r>
      <w:r>
        <w:rPr>
          <w:color w:val="231F20"/>
          <w:spacing w:val="-23"/>
          <w:sz w:val="16"/>
        </w:rPr>
        <w:t xml:space="preserve"> </w:t>
      </w:r>
      <w:r>
        <w:rPr>
          <w:color w:val="231F20"/>
          <w:sz w:val="16"/>
        </w:rPr>
        <w:t>A,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Ribisl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K,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Marshall</w:t>
      </w:r>
      <w:r>
        <w:rPr>
          <w:color w:val="231F20"/>
          <w:spacing w:val="-16"/>
          <w:sz w:val="16"/>
        </w:rPr>
        <w:t xml:space="preserve"> </w:t>
      </w:r>
      <w:r>
        <w:rPr>
          <w:color w:val="231F20"/>
          <w:sz w:val="16"/>
        </w:rPr>
        <w:t>S. Cohort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study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impact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high-dose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opioid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analgesics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>on</w:t>
      </w:r>
      <w:r>
        <w:rPr>
          <w:color w:val="231F20"/>
          <w:spacing w:val="-8"/>
          <w:sz w:val="16"/>
        </w:rPr>
        <w:t xml:space="preserve"> </w:t>
      </w:r>
      <w:r>
        <w:rPr>
          <w:color w:val="231F20"/>
          <w:sz w:val="16"/>
        </w:rPr>
        <w:t xml:space="preserve">overdose mortality. </w:t>
      </w:r>
      <w:r>
        <w:rPr>
          <w:i/>
          <w:color w:val="231F20"/>
          <w:spacing w:val="-4"/>
          <w:sz w:val="16"/>
        </w:rPr>
        <w:t xml:space="preserve">Pain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 Epub 2015 Sep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1.</w:t>
      </w:r>
    </w:p>
    <w:p w:rsidR="005238F1" w:rsidRDefault="008302AB">
      <w:pPr>
        <w:pStyle w:val="ListParagraph"/>
        <w:numPr>
          <w:ilvl w:val="0"/>
          <w:numId w:val="1"/>
        </w:numPr>
        <w:tabs>
          <w:tab w:val="left" w:pos="520"/>
        </w:tabs>
        <w:spacing w:line="261" w:lineRule="auto"/>
        <w:ind w:left="519" w:right="1414" w:hanging="280"/>
        <w:jc w:val="both"/>
        <w:rPr>
          <w:sz w:val="16"/>
        </w:rPr>
      </w:pPr>
      <w:r>
        <w:rPr>
          <w:color w:val="231F20"/>
          <w:sz w:val="16"/>
        </w:rPr>
        <w:t xml:space="preserve">Reddy A, Tayjasanant S, Haider A, et al. The opioid rotation ratio of strong opioids to transdermal fentanyl in cancer patients. </w:t>
      </w:r>
      <w:r>
        <w:rPr>
          <w:i/>
          <w:color w:val="231F20"/>
          <w:sz w:val="16"/>
        </w:rPr>
        <w:t>Cancer</w:t>
      </w:r>
      <w:r>
        <w:rPr>
          <w:color w:val="231F20"/>
          <w:sz w:val="16"/>
        </w:rPr>
        <w:t>. 2016;122:149–156.</w:t>
      </w:r>
    </w:p>
    <w:p w:rsidR="005238F1" w:rsidRDefault="008302AB">
      <w:pPr>
        <w:pStyle w:val="ListParagraph"/>
        <w:numPr>
          <w:ilvl w:val="0"/>
          <w:numId w:val="1"/>
        </w:numPr>
        <w:tabs>
          <w:tab w:val="left" w:pos="520"/>
        </w:tabs>
        <w:spacing w:line="261" w:lineRule="auto"/>
        <w:ind w:left="519" w:right="1417" w:hanging="280"/>
        <w:jc w:val="both"/>
        <w:rPr>
          <w:sz w:val="16"/>
        </w:rPr>
      </w:pPr>
      <w:r>
        <w:rPr>
          <w:color w:val="231F20"/>
          <w:sz w:val="16"/>
        </w:rPr>
        <w:t>Correa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pacing w:val="-6"/>
          <w:sz w:val="16"/>
        </w:rPr>
        <w:t>D,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pacing w:val="-4"/>
          <w:sz w:val="16"/>
        </w:rPr>
        <w:t>Farney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pacing w:val="-5"/>
          <w:sz w:val="16"/>
        </w:rPr>
        <w:t>RJ,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Chung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pacing w:val="-12"/>
          <w:sz w:val="16"/>
        </w:rPr>
        <w:t>F,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Prasad</w:t>
      </w:r>
      <w:r>
        <w:rPr>
          <w:color w:val="231F20"/>
          <w:spacing w:val="-25"/>
          <w:sz w:val="16"/>
        </w:rPr>
        <w:t xml:space="preserve"> </w:t>
      </w:r>
      <w:r>
        <w:rPr>
          <w:color w:val="231F20"/>
          <w:sz w:val="16"/>
        </w:rPr>
        <w:t>A,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Lam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pacing w:val="-6"/>
          <w:sz w:val="16"/>
        </w:rPr>
        <w:t>D,</w:t>
      </w:r>
      <w:r>
        <w:rPr>
          <w:color w:val="231F20"/>
          <w:spacing w:val="-21"/>
          <w:sz w:val="16"/>
        </w:rPr>
        <w:t xml:space="preserve"> </w:t>
      </w:r>
      <w:r>
        <w:rPr>
          <w:color w:val="231F20"/>
          <w:spacing w:val="-6"/>
          <w:sz w:val="16"/>
        </w:rPr>
        <w:t>Wong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pacing w:val="-6"/>
          <w:sz w:val="16"/>
        </w:rPr>
        <w:t>J.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Chronic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opioid use</w:t>
      </w:r>
      <w:r>
        <w:rPr>
          <w:color w:val="231F20"/>
          <w:spacing w:val="-20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20"/>
          <w:sz w:val="16"/>
        </w:rPr>
        <w:t xml:space="preserve"> </w:t>
      </w:r>
      <w:r>
        <w:rPr>
          <w:color w:val="231F20"/>
          <w:sz w:val="16"/>
        </w:rPr>
        <w:t>central</w:t>
      </w:r>
      <w:r>
        <w:rPr>
          <w:color w:val="231F20"/>
          <w:spacing w:val="-20"/>
          <w:sz w:val="16"/>
        </w:rPr>
        <w:t xml:space="preserve"> </w:t>
      </w:r>
      <w:r>
        <w:rPr>
          <w:color w:val="231F20"/>
          <w:sz w:val="16"/>
        </w:rPr>
        <w:t>sleep</w:t>
      </w:r>
      <w:r>
        <w:rPr>
          <w:color w:val="231F20"/>
          <w:spacing w:val="-20"/>
          <w:sz w:val="16"/>
        </w:rPr>
        <w:t xml:space="preserve"> </w:t>
      </w:r>
      <w:r>
        <w:rPr>
          <w:color w:val="231F20"/>
          <w:sz w:val="16"/>
        </w:rPr>
        <w:t>apnea:</w:t>
      </w:r>
      <w:r>
        <w:rPr>
          <w:color w:val="231F20"/>
          <w:spacing w:val="-20"/>
          <w:sz w:val="16"/>
        </w:rPr>
        <w:t xml:space="preserve"> </w:t>
      </w:r>
      <w:r>
        <w:rPr>
          <w:color w:val="231F20"/>
          <w:sz w:val="16"/>
        </w:rPr>
        <w:t>a</w:t>
      </w:r>
      <w:r>
        <w:rPr>
          <w:color w:val="231F20"/>
          <w:spacing w:val="-20"/>
          <w:sz w:val="16"/>
        </w:rPr>
        <w:t xml:space="preserve"> </w:t>
      </w:r>
      <w:r>
        <w:rPr>
          <w:color w:val="231F20"/>
          <w:spacing w:val="-3"/>
          <w:sz w:val="16"/>
        </w:rPr>
        <w:t>review</w:t>
      </w:r>
      <w:r>
        <w:rPr>
          <w:color w:val="231F20"/>
          <w:spacing w:val="-20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-20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20"/>
          <w:sz w:val="16"/>
        </w:rPr>
        <w:t xml:space="preserve"> </w:t>
      </w:r>
      <w:r>
        <w:rPr>
          <w:color w:val="231F20"/>
          <w:spacing w:val="-3"/>
          <w:sz w:val="16"/>
        </w:rPr>
        <w:t>prevalence,</w:t>
      </w:r>
      <w:r>
        <w:rPr>
          <w:color w:val="231F20"/>
          <w:spacing w:val="-20"/>
          <w:sz w:val="16"/>
        </w:rPr>
        <w:t xml:space="preserve"> </w:t>
      </w:r>
      <w:r>
        <w:rPr>
          <w:color w:val="231F20"/>
          <w:sz w:val="16"/>
        </w:rPr>
        <w:t>mechanisms,</w:t>
      </w:r>
      <w:r>
        <w:rPr>
          <w:color w:val="231F20"/>
          <w:spacing w:val="-20"/>
          <w:sz w:val="16"/>
        </w:rPr>
        <w:t xml:space="preserve"> </w:t>
      </w:r>
      <w:r>
        <w:rPr>
          <w:color w:val="231F20"/>
          <w:sz w:val="16"/>
        </w:rPr>
        <w:t xml:space="preserve">and perioperative considerations. </w:t>
      </w:r>
      <w:r>
        <w:rPr>
          <w:i/>
          <w:color w:val="231F20"/>
          <w:sz w:val="16"/>
        </w:rPr>
        <w:t>Anesth Analg</w:t>
      </w:r>
      <w:r>
        <w:rPr>
          <w:color w:val="231F20"/>
          <w:sz w:val="16"/>
        </w:rPr>
        <w:t>.</w:t>
      </w:r>
      <w:r>
        <w:rPr>
          <w:color w:val="231F20"/>
          <w:spacing w:val="-18"/>
          <w:sz w:val="16"/>
        </w:rPr>
        <w:t xml:space="preserve"> </w:t>
      </w:r>
      <w:r>
        <w:rPr>
          <w:color w:val="231F20"/>
          <w:sz w:val="16"/>
        </w:rPr>
        <w:t>2015;120:1273–1285.</w:t>
      </w:r>
    </w:p>
    <w:p w:rsidR="005238F1" w:rsidRDefault="008302AB">
      <w:pPr>
        <w:pStyle w:val="ListParagraph"/>
        <w:numPr>
          <w:ilvl w:val="0"/>
          <w:numId w:val="1"/>
        </w:numPr>
        <w:tabs>
          <w:tab w:val="left" w:pos="520"/>
        </w:tabs>
        <w:spacing w:line="261" w:lineRule="auto"/>
        <w:ind w:left="519" w:right="1414" w:hanging="280"/>
        <w:jc w:val="both"/>
        <w:rPr>
          <w:sz w:val="16"/>
        </w:rPr>
      </w:pPr>
      <w:r>
        <w:rPr>
          <w:color w:val="231F20"/>
          <w:spacing w:val="-3"/>
          <w:sz w:val="16"/>
        </w:rPr>
        <w:t xml:space="preserve">Webster </w:t>
      </w:r>
      <w:r>
        <w:rPr>
          <w:color w:val="231F20"/>
          <w:sz w:val="16"/>
        </w:rPr>
        <w:t xml:space="preserve">LR, Fine PG. Overdose deaths demand a new paradigm for opioid rotation. </w:t>
      </w:r>
      <w:r>
        <w:rPr>
          <w:i/>
          <w:color w:val="231F20"/>
          <w:spacing w:val="-4"/>
          <w:sz w:val="16"/>
        </w:rPr>
        <w:t xml:space="preserve">Pain </w:t>
      </w:r>
      <w:r>
        <w:rPr>
          <w:i/>
          <w:color w:val="231F20"/>
          <w:sz w:val="16"/>
        </w:rPr>
        <w:t>Med</w:t>
      </w:r>
      <w:r>
        <w:rPr>
          <w:color w:val="231F20"/>
          <w:sz w:val="16"/>
        </w:rPr>
        <w:t>.</w:t>
      </w:r>
      <w:r>
        <w:rPr>
          <w:color w:val="231F20"/>
          <w:spacing w:val="7"/>
          <w:sz w:val="16"/>
        </w:rPr>
        <w:t xml:space="preserve"> </w:t>
      </w:r>
      <w:r>
        <w:rPr>
          <w:color w:val="231F20"/>
          <w:sz w:val="16"/>
        </w:rPr>
        <w:t>2012;13:571–574.</w:t>
      </w:r>
    </w:p>
    <w:p w:rsidR="005238F1" w:rsidRDefault="008302AB">
      <w:pPr>
        <w:pStyle w:val="ListParagraph"/>
        <w:numPr>
          <w:ilvl w:val="0"/>
          <w:numId w:val="1"/>
        </w:numPr>
        <w:tabs>
          <w:tab w:val="left" w:pos="520"/>
        </w:tabs>
        <w:spacing w:line="261" w:lineRule="auto"/>
        <w:ind w:left="519" w:right="1416" w:hanging="280"/>
        <w:jc w:val="both"/>
        <w:rPr>
          <w:sz w:val="16"/>
        </w:rPr>
      </w:pPr>
      <w:r>
        <w:rPr>
          <w:color w:val="231F20"/>
          <w:spacing w:val="-3"/>
          <w:sz w:val="16"/>
        </w:rPr>
        <w:t xml:space="preserve">Dowell </w:t>
      </w:r>
      <w:r>
        <w:rPr>
          <w:color w:val="231F20"/>
          <w:spacing w:val="-5"/>
          <w:sz w:val="16"/>
        </w:rPr>
        <w:t xml:space="preserve">D, </w:t>
      </w:r>
      <w:r>
        <w:rPr>
          <w:color w:val="231F20"/>
          <w:sz w:val="16"/>
        </w:rPr>
        <w:t>Haegerich TM, Chou R. CDC Guideline for Prescribing Opioids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for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Chronic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Pain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–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United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States,</w:t>
      </w:r>
      <w:r>
        <w:rPr>
          <w:color w:val="231F20"/>
          <w:spacing w:val="-9"/>
          <w:sz w:val="16"/>
        </w:rPr>
        <w:t xml:space="preserve"> </w:t>
      </w:r>
      <w:r>
        <w:rPr>
          <w:color w:val="231F20"/>
          <w:sz w:val="16"/>
        </w:rPr>
        <w:t>2016.</w:t>
      </w:r>
      <w:r>
        <w:rPr>
          <w:color w:val="231F20"/>
          <w:spacing w:val="-9"/>
          <w:sz w:val="16"/>
        </w:rPr>
        <w:t xml:space="preserve"> </w:t>
      </w:r>
      <w:r>
        <w:rPr>
          <w:i/>
          <w:color w:val="231F20"/>
          <w:sz w:val="16"/>
        </w:rPr>
        <w:t>MMWR</w:t>
      </w:r>
      <w:r>
        <w:rPr>
          <w:i/>
          <w:color w:val="231F20"/>
          <w:spacing w:val="-9"/>
          <w:sz w:val="16"/>
        </w:rPr>
        <w:t xml:space="preserve"> </w:t>
      </w:r>
      <w:r>
        <w:rPr>
          <w:i/>
          <w:color w:val="231F20"/>
          <w:sz w:val="16"/>
        </w:rPr>
        <w:t>Recomm</w:t>
      </w:r>
      <w:r>
        <w:rPr>
          <w:i/>
          <w:color w:val="231F20"/>
          <w:spacing w:val="-9"/>
          <w:sz w:val="16"/>
        </w:rPr>
        <w:t xml:space="preserve"> </w:t>
      </w:r>
      <w:r>
        <w:rPr>
          <w:i/>
          <w:color w:val="231F20"/>
          <w:sz w:val="16"/>
        </w:rPr>
        <w:t>Rep</w:t>
      </w:r>
      <w:r>
        <w:rPr>
          <w:color w:val="231F20"/>
          <w:sz w:val="16"/>
        </w:rPr>
        <w:t>. 2016;65:1–49.</w:t>
      </w:r>
    </w:p>
    <w:p w:rsidR="005238F1" w:rsidRDefault="005238F1">
      <w:pPr>
        <w:spacing w:line="261" w:lineRule="auto"/>
        <w:jc w:val="both"/>
        <w:rPr>
          <w:sz w:val="16"/>
        </w:rPr>
        <w:sectPr w:rsidR="005238F1">
          <w:type w:val="continuous"/>
          <w:pgSz w:w="12240" w:h="15840"/>
          <w:pgMar w:top="760" w:right="0" w:bottom="0" w:left="460" w:header="720" w:footer="720" w:gutter="0"/>
          <w:cols w:num="2" w:space="720" w:equalWidth="0">
            <w:col w:w="5353" w:space="40"/>
            <w:col w:w="6387"/>
          </w:cols>
        </w:sectPr>
      </w:pPr>
    </w:p>
    <w:p w:rsidR="005238F1" w:rsidRDefault="005238F1">
      <w:pPr>
        <w:pStyle w:val="BodyText"/>
      </w:pPr>
    </w:p>
    <w:p w:rsidR="005238F1" w:rsidRDefault="005238F1">
      <w:pPr>
        <w:pStyle w:val="BodyText"/>
      </w:pPr>
    </w:p>
    <w:p w:rsidR="005238F1" w:rsidRDefault="005238F1">
      <w:pPr>
        <w:pStyle w:val="BodyText"/>
      </w:pPr>
    </w:p>
    <w:p w:rsidR="005238F1" w:rsidRDefault="005238F1">
      <w:pPr>
        <w:pStyle w:val="BodyText"/>
      </w:pPr>
    </w:p>
    <w:p w:rsidR="005238F1" w:rsidRDefault="005238F1">
      <w:pPr>
        <w:pStyle w:val="BodyText"/>
      </w:pPr>
    </w:p>
    <w:p w:rsidR="005238F1" w:rsidRDefault="005238F1">
      <w:pPr>
        <w:pStyle w:val="BodyText"/>
      </w:pPr>
    </w:p>
    <w:p w:rsidR="005238F1" w:rsidRDefault="005238F1">
      <w:pPr>
        <w:pStyle w:val="BodyText"/>
      </w:pPr>
    </w:p>
    <w:p w:rsidR="005238F1" w:rsidRDefault="005238F1">
      <w:pPr>
        <w:pStyle w:val="BodyText"/>
      </w:pPr>
    </w:p>
    <w:p w:rsidR="005238F1" w:rsidRDefault="005238F1">
      <w:pPr>
        <w:pStyle w:val="BodyText"/>
      </w:pPr>
    </w:p>
    <w:p w:rsidR="005238F1" w:rsidRDefault="005238F1">
      <w:pPr>
        <w:pStyle w:val="BodyText"/>
      </w:pPr>
    </w:p>
    <w:p w:rsidR="005238F1" w:rsidRDefault="005238F1">
      <w:pPr>
        <w:pStyle w:val="BodyText"/>
      </w:pPr>
    </w:p>
    <w:p w:rsidR="005238F1" w:rsidRDefault="005238F1">
      <w:pPr>
        <w:pStyle w:val="BodyText"/>
      </w:pPr>
    </w:p>
    <w:p w:rsidR="005238F1" w:rsidRDefault="005238F1">
      <w:pPr>
        <w:pStyle w:val="BodyText"/>
      </w:pPr>
    </w:p>
    <w:p w:rsidR="005238F1" w:rsidRDefault="005238F1">
      <w:pPr>
        <w:pStyle w:val="BodyText"/>
      </w:pPr>
    </w:p>
    <w:p w:rsidR="005238F1" w:rsidRDefault="005238F1">
      <w:pPr>
        <w:pStyle w:val="BodyText"/>
      </w:pPr>
    </w:p>
    <w:p w:rsidR="005238F1" w:rsidRDefault="005238F1">
      <w:pPr>
        <w:pStyle w:val="BodyText"/>
      </w:pPr>
    </w:p>
    <w:p w:rsidR="005238F1" w:rsidRDefault="005238F1">
      <w:pPr>
        <w:pStyle w:val="BodyText"/>
      </w:pPr>
    </w:p>
    <w:p w:rsidR="005238F1" w:rsidRDefault="005238F1">
      <w:pPr>
        <w:pStyle w:val="BodyText"/>
      </w:pPr>
    </w:p>
    <w:p w:rsidR="005238F1" w:rsidRDefault="005238F1">
      <w:pPr>
        <w:pStyle w:val="BodyText"/>
      </w:pPr>
    </w:p>
    <w:p w:rsidR="005238F1" w:rsidRDefault="005238F1">
      <w:pPr>
        <w:pStyle w:val="BodyText"/>
      </w:pPr>
    </w:p>
    <w:p w:rsidR="005238F1" w:rsidRDefault="005238F1">
      <w:pPr>
        <w:pStyle w:val="BodyText"/>
      </w:pPr>
    </w:p>
    <w:p w:rsidR="005238F1" w:rsidRDefault="005238F1">
      <w:pPr>
        <w:pStyle w:val="BodyText"/>
      </w:pPr>
    </w:p>
    <w:p w:rsidR="005238F1" w:rsidRDefault="005238F1">
      <w:pPr>
        <w:pStyle w:val="BodyText"/>
      </w:pPr>
    </w:p>
    <w:p w:rsidR="005238F1" w:rsidRDefault="005238F1">
      <w:pPr>
        <w:pStyle w:val="BodyText"/>
      </w:pPr>
    </w:p>
    <w:p w:rsidR="005238F1" w:rsidRDefault="005238F1">
      <w:pPr>
        <w:pStyle w:val="BodyText"/>
      </w:pPr>
    </w:p>
    <w:p w:rsidR="005238F1" w:rsidRDefault="005238F1">
      <w:pPr>
        <w:pStyle w:val="BodyText"/>
      </w:pPr>
    </w:p>
    <w:p w:rsidR="005238F1" w:rsidRDefault="005238F1">
      <w:pPr>
        <w:pStyle w:val="BodyText"/>
      </w:pPr>
    </w:p>
    <w:p w:rsidR="005238F1" w:rsidRDefault="005238F1">
      <w:pPr>
        <w:pStyle w:val="BodyText"/>
        <w:spacing w:before="1"/>
      </w:pPr>
    </w:p>
    <w:p w:rsidR="005238F1" w:rsidRDefault="008302AB">
      <w:pPr>
        <w:spacing w:before="76" w:line="244" w:lineRule="auto"/>
        <w:ind w:left="910" w:right="1708"/>
        <w:jc w:val="both"/>
        <w:rPr>
          <w:rFonts w:ascii="Calibri" w:hAnsi="Calibri"/>
          <w:sz w:val="12"/>
        </w:rPr>
      </w:pPr>
      <w:r>
        <w:rPr>
          <w:rFonts w:ascii="Calibri" w:hAnsi="Calibri"/>
          <w:color w:val="231F20"/>
          <w:sz w:val="12"/>
        </w:rPr>
        <w:t>Dove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Medical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Press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encourages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responsible,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free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and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frank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academic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debate.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The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content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of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the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Journal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of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Pain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Research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‘Editorial’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section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does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not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necessarily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represent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the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views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of</w:t>
      </w:r>
      <w:r>
        <w:rPr>
          <w:rFonts w:ascii="Calibri" w:hAnsi="Calibri"/>
          <w:color w:val="231F20"/>
          <w:spacing w:val="-4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Dove Medical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Press,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its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officers,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agents,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employees,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related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entities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or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the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Journal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of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Pain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Research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editors.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While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all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reasonable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steps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have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been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taken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to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confirm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the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content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of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each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Editorial,</w:t>
      </w:r>
      <w:r>
        <w:rPr>
          <w:rFonts w:ascii="Calibri" w:hAnsi="Calibri"/>
          <w:color w:val="231F20"/>
          <w:spacing w:val="-8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Dove Medical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Press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accepts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no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liability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in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respect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of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the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content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of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any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Editorial,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nor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is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it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responsible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for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the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content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and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accuracy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of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any</w:t>
      </w:r>
      <w:r>
        <w:rPr>
          <w:rFonts w:ascii="Calibri" w:hAnsi="Calibri"/>
          <w:color w:val="231F20"/>
          <w:spacing w:val="-2"/>
          <w:sz w:val="12"/>
        </w:rPr>
        <w:t xml:space="preserve"> </w:t>
      </w:r>
      <w:r>
        <w:rPr>
          <w:rFonts w:ascii="Calibri" w:hAnsi="Calibri"/>
          <w:color w:val="231F20"/>
          <w:sz w:val="12"/>
        </w:rPr>
        <w:t>Editorial.</w:t>
      </w:r>
    </w:p>
    <w:p w:rsidR="005238F1" w:rsidRDefault="005238F1">
      <w:pPr>
        <w:pStyle w:val="BodyText"/>
        <w:spacing w:before="6"/>
        <w:rPr>
          <w:rFonts w:ascii="Calibri"/>
        </w:rPr>
      </w:pPr>
    </w:p>
    <w:p w:rsidR="005238F1" w:rsidRDefault="005238F1">
      <w:pPr>
        <w:rPr>
          <w:rFonts w:ascii="Calibri"/>
        </w:rPr>
        <w:sectPr w:rsidR="005238F1">
          <w:type w:val="continuous"/>
          <w:pgSz w:w="12240" w:h="15840"/>
          <w:pgMar w:top="760" w:right="0" w:bottom="0" w:left="460" w:header="720" w:footer="720" w:gutter="0"/>
          <w:cols w:space="720"/>
        </w:sectPr>
      </w:pPr>
    </w:p>
    <w:p w:rsidR="005238F1" w:rsidRDefault="008302AB">
      <w:pPr>
        <w:spacing w:before="116"/>
        <w:ind w:left="910"/>
        <w:jc w:val="both"/>
        <w:rPr>
          <w:rFonts w:ascii="Book Antiqua"/>
          <w:sz w:val="16"/>
        </w:rPr>
      </w:pPr>
      <w:r>
        <w:pict>
          <v:rect id="_x0000_s2051" style="position:absolute;left:0;text-align:left;margin-left:53.85pt;margin-top:-4.2pt;width:487.3pt;height:106.25pt;z-index:-251659776;mso-position-horizontal-relative:page" fillcolor="#ebebec" stroked="f">
            <w10:wrap anchorx="page"/>
          </v:rect>
        </w:pict>
      </w:r>
      <w:r>
        <w:rPr>
          <w:rFonts w:ascii="Book Antiqua"/>
          <w:color w:val="3785AD"/>
          <w:w w:val="110"/>
          <w:sz w:val="16"/>
        </w:rPr>
        <w:t>Journal of Pain Research</w:t>
      </w:r>
    </w:p>
    <w:p w:rsidR="005238F1" w:rsidRDefault="008302AB">
      <w:pPr>
        <w:spacing w:before="78"/>
        <w:ind w:left="890"/>
        <w:jc w:val="both"/>
        <w:rPr>
          <w:rFonts w:ascii="Gill Sans MT"/>
          <w:b/>
          <w:sz w:val="24"/>
        </w:rPr>
      </w:pPr>
      <w:r>
        <w:rPr>
          <w:rFonts w:ascii="Gill Sans MT"/>
          <w:b/>
          <w:color w:val="808285"/>
          <w:sz w:val="24"/>
        </w:rPr>
        <w:t>Publish your work in this journal</w:t>
      </w:r>
    </w:p>
    <w:p w:rsidR="005238F1" w:rsidRDefault="008302AB">
      <w:pPr>
        <w:spacing w:before="92" w:line="160" w:lineRule="exact"/>
        <w:ind w:left="910" w:right="142"/>
        <w:jc w:val="both"/>
        <w:rPr>
          <w:sz w:val="16"/>
        </w:rPr>
      </w:pPr>
      <w:r>
        <w:rPr>
          <w:color w:val="231F20"/>
          <w:sz w:val="16"/>
        </w:rPr>
        <w:t>The Journal of Pain Research is an international, peer-reviewed,</w:t>
      </w:r>
      <w:r>
        <w:rPr>
          <w:color w:val="231F20"/>
          <w:spacing w:val="-24"/>
          <w:sz w:val="16"/>
        </w:rPr>
        <w:t xml:space="preserve"> </w:t>
      </w:r>
      <w:r>
        <w:rPr>
          <w:color w:val="231F20"/>
          <w:sz w:val="16"/>
        </w:rPr>
        <w:t xml:space="preserve">open access, online journal that welcomes laboratory and clinical findings in the fields of pain research and the prevention and management     of </w:t>
      </w:r>
      <w:r>
        <w:rPr>
          <w:color w:val="231F20"/>
          <w:spacing w:val="2"/>
          <w:sz w:val="16"/>
        </w:rPr>
        <w:t>pain. Orig</w:t>
      </w:r>
      <w:r>
        <w:rPr>
          <w:color w:val="231F20"/>
          <w:spacing w:val="2"/>
          <w:sz w:val="16"/>
        </w:rPr>
        <w:t xml:space="preserve">inal research, </w:t>
      </w:r>
      <w:r>
        <w:rPr>
          <w:color w:val="231F20"/>
          <w:sz w:val="16"/>
        </w:rPr>
        <w:t xml:space="preserve">reviews,  </w:t>
      </w:r>
      <w:r>
        <w:rPr>
          <w:color w:val="231F20"/>
          <w:spacing w:val="2"/>
          <w:sz w:val="16"/>
        </w:rPr>
        <w:t xml:space="preserve">symposium  </w:t>
      </w:r>
      <w:r>
        <w:rPr>
          <w:color w:val="231F20"/>
          <w:spacing w:val="3"/>
          <w:sz w:val="16"/>
        </w:rPr>
        <w:t xml:space="preserve">reports, </w:t>
      </w:r>
      <w:r>
        <w:rPr>
          <w:color w:val="231F20"/>
          <w:sz w:val="16"/>
        </w:rPr>
        <w:t xml:space="preserve">hypoth- esis formation and commentaries are all considered for  </w:t>
      </w:r>
      <w:r>
        <w:rPr>
          <w:color w:val="231F20"/>
          <w:spacing w:val="39"/>
          <w:sz w:val="16"/>
        </w:rPr>
        <w:t xml:space="preserve"> </w:t>
      </w:r>
      <w:r>
        <w:rPr>
          <w:color w:val="231F20"/>
          <w:sz w:val="16"/>
        </w:rPr>
        <w:t>publication.</w:t>
      </w:r>
    </w:p>
    <w:p w:rsidR="005238F1" w:rsidRDefault="008302AB">
      <w:pPr>
        <w:spacing w:before="96"/>
        <w:ind w:left="910"/>
        <w:jc w:val="both"/>
        <w:rPr>
          <w:rFonts w:ascii="Gill Sans MT"/>
          <w:sz w:val="12"/>
        </w:rPr>
      </w:pPr>
      <w:r>
        <w:rPr>
          <w:rFonts w:ascii="Gill Sans MT"/>
          <w:b/>
          <w:color w:val="808285"/>
          <w:sz w:val="12"/>
        </w:rPr>
        <w:t>Submit</w:t>
      </w:r>
      <w:r>
        <w:rPr>
          <w:rFonts w:ascii="Gill Sans MT"/>
          <w:b/>
          <w:color w:val="808285"/>
          <w:spacing w:val="-9"/>
          <w:sz w:val="12"/>
        </w:rPr>
        <w:t xml:space="preserve"> </w:t>
      </w:r>
      <w:r>
        <w:rPr>
          <w:rFonts w:ascii="Gill Sans MT"/>
          <w:b/>
          <w:color w:val="808285"/>
          <w:sz w:val="12"/>
        </w:rPr>
        <w:t>your</w:t>
      </w:r>
      <w:r>
        <w:rPr>
          <w:rFonts w:ascii="Gill Sans MT"/>
          <w:b/>
          <w:color w:val="808285"/>
          <w:spacing w:val="-9"/>
          <w:sz w:val="12"/>
        </w:rPr>
        <w:t xml:space="preserve"> </w:t>
      </w:r>
      <w:r>
        <w:rPr>
          <w:rFonts w:ascii="Gill Sans MT"/>
          <w:b/>
          <w:color w:val="808285"/>
          <w:sz w:val="12"/>
        </w:rPr>
        <w:t>manuscript</w:t>
      </w:r>
      <w:r>
        <w:rPr>
          <w:rFonts w:ascii="Gill Sans MT"/>
          <w:b/>
          <w:color w:val="808285"/>
          <w:spacing w:val="-9"/>
          <w:sz w:val="12"/>
        </w:rPr>
        <w:t xml:space="preserve"> </w:t>
      </w:r>
      <w:r>
        <w:rPr>
          <w:rFonts w:ascii="Gill Sans MT"/>
          <w:b/>
          <w:color w:val="808285"/>
          <w:sz w:val="12"/>
        </w:rPr>
        <w:t>here:</w:t>
      </w:r>
      <w:r>
        <w:rPr>
          <w:rFonts w:ascii="Gill Sans MT"/>
          <w:b/>
          <w:color w:val="808285"/>
          <w:spacing w:val="-9"/>
          <w:sz w:val="12"/>
        </w:rPr>
        <w:t xml:space="preserve"> </w:t>
      </w:r>
      <w:hyperlink r:id="rId41">
        <w:r>
          <w:rPr>
            <w:rFonts w:ascii="Gill Sans MT"/>
            <w:color w:val="808285"/>
            <w:sz w:val="12"/>
          </w:rPr>
          <w:t>http://www.dovepress.com/jo</w:t>
        </w:r>
        <w:r>
          <w:rPr>
            <w:rFonts w:ascii="Gill Sans MT"/>
            <w:color w:val="808285"/>
            <w:sz w:val="12"/>
          </w:rPr>
          <w:t>urnal-of-pain-research-journal</w:t>
        </w:r>
      </w:hyperlink>
    </w:p>
    <w:p w:rsidR="005238F1" w:rsidRDefault="005238F1">
      <w:pPr>
        <w:pStyle w:val="BodyText"/>
        <w:rPr>
          <w:rFonts w:ascii="Gill Sans MT"/>
          <w:sz w:val="14"/>
        </w:rPr>
      </w:pPr>
    </w:p>
    <w:p w:rsidR="005238F1" w:rsidRDefault="005238F1">
      <w:pPr>
        <w:pStyle w:val="BodyText"/>
        <w:rPr>
          <w:rFonts w:ascii="Gill Sans MT"/>
          <w:sz w:val="14"/>
        </w:rPr>
      </w:pPr>
    </w:p>
    <w:p w:rsidR="005238F1" w:rsidRDefault="005238F1">
      <w:pPr>
        <w:pStyle w:val="BodyText"/>
        <w:spacing w:before="6"/>
        <w:rPr>
          <w:rFonts w:ascii="Gill Sans MT"/>
          <w:sz w:val="18"/>
        </w:rPr>
      </w:pPr>
    </w:p>
    <w:p w:rsidR="005238F1" w:rsidRDefault="008302AB">
      <w:pPr>
        <w:tabs>
          <w:tab w:val="left" w:pos="1336"/>
        </w:tabs>
        <w:spacing w:line="219" w:lineRule="exact"/>
        <w:ind w:left="617"/>
        <w:rPr>
          <w:rFonts w:ascii="Gill Sans MT"/>
          <w:sz w:val="10"/>
        </w:rPr>
      </w:pPr>
      <w:r>
        <w:pict>
          <v:line id="_x0000_s2050" style="position:absolute;left:0;text-align:left;z-index:251654656;mso-position-horizontal-relative:page" from="53.85pt,-.95pt" to="541.15pt,-.95pt" strokecolor="#231f20" strokeweight=".5pt">
            <w10:wrap anchorx="page"/>
          </v:line>
        </w:pict>
      </w:r>
      <w:r>
        <w:rPr>
          <w:rFonts w:ascii="Gill Sans MT"/>
          <w:b/>
          <w:color w:val="231F20"/>
          <w:position w:val="-6"/>
          <w:sz w:val="20"/>
        </w:rPr>
        <w:t>156</w:t>
      </w:r>
      <w:r>
        <w:rPr>
          <w:rFonts w:ascii="Gill Sans MT"/>
          <w:b/>
          <w:color w:val="231F20"/>
          <w:position w:val="-6"/>
          <w:sz w:val="20"/>
        </w:rPr>
        <w:tab/>
      </w:r>
      <w:r>
        <w:rPr>
          <w:rFonts w:ascii="Gill Sans MT"/>
          <w:b/>
          <w:color w:val="808285"/>
          <w:sz w:val="10"/>
        </w:rPr>
        <w:t>submit</w:t>
      </w:r>
      <w:r>
        <w:rPr>
          <w:rFonts w:ascii="Gill Sans MT"/>
          <w:b/>
          <w:color w:val="808285"/>
          <w:spacing w:val="-7"/>
          <w:sz w:val="10"/>
        </w:rPr>
        <w:t xml:space="preserve"> </w:t>
      </w:r>
      <w:r>
        <w:rPr>
          <w:rFonts w:ascii="Gill Sans MT"/>
          <w:b/>
          <w:color w:val="808285"/>
          <w:sz w:val="10"/>
        </w:rPr>
        <w:t>your</w:t>
      </w:r>
      <w:r>
        <w:rPr>
          <w:rFonts w:ascii="Gill Sans MT"/>
          <w:b/>
          <w:color w:val="808285"/>
          <w:spacing w:val="-6"/>
          <w:sz w:val="10"/>
        </w:rPr>
        <w:t xml:space="preserve"> </w:t>
      </w:r>
      <w:r>
        <w:rPr>
          <w:rFonts w:ascii="Gill Sans MT"/>
          <w:b/>
          <w:color w:val="808285"/>
          <w:sz w:val="10"/>
        </w:rPr>
        <w:t>manuscript</w:t>
      </w:r>
      <w:r>
        <w:rPr>
          <w:rFonts w:ascii="Gill Sans MT"/>
          <w:b/>
          <w:color w:val="808285"/>
          <w:spacing w:val="-6"/>
          <w:sz w:val="10"/>
        </w:rPr>
        <w:t xml:space="preserve"> </w:t>
      </w:r>
      <w:r>
        <w:rPr>
          <w:rFonts w:ascii="Gill Sans MT"/>
          <w:color w:val="B8BABC"/>
          <w:sz w:val="10"/>
        </w:rPr>
        <w:t>|</w:t>
      </w:r>
      <w:r>
        <w:rPr>
          <w:rFonts w:ascii="Gill Sans MT"/>
          <w:color w:val="B8BABC"/>
          <w:spacing w:val="-6"/>
          <w:sz w:val="10"/>
        </w:rPr>
        <w:t xml:space="preserve"> </w:t>
      </w:r>
      <w:hyperlink r:id="rId42">
        <w:r>
          <w:rPr>
            <w:rFonts w:ascii="Gill Sans MT"/>
            <w:color w:val="B8BABC"/>
            <w:sz w:val="10"/>
          </w:rPr>
          <w:t>www.dovepress.com</w:t>
        </w:r>
      </w:hyperlink>
    </w:p>
    <w:p w:rsidR="005238F1" w:rsidRDefault="008302AB">
      <w:pPr>
        <w:spacing w:line="137" w:lineRule="exact"/>
        <w:ind w:left="1337"/>
        <w:rPr>
          <w:rFonts w:ascii="Book Antiqua"/>
          <w:sz w:val="12"/>
        </w:rPr>
      </w:pPr>
      <w:hyperlink r:id="rId43">
        <w:r>
          <w:rPr>
            <w:rFonts w:ascii="Book Antiqua"/>
            <w:color w:val="3785AD"/>
            <w:w w:val="110"/>
            <w:sz w:val="12"/>
          </w:rPr>
          <w:t>Dove</w:t>
        </w:r>
        <w:r>
          <w:rPr>
            <w:rFonts w:ascii="Book Antiqua"/>
            <w:color w:val="B8BABC"/>
            <w:w w:val="110"/>
            <w:sz w:val="12"/>
          </w:rPr>
          <w:t>press</w:t>
        </w:r>
      </w:hyperlink>
    </w:p>
    <w:p w:rsidR="005238F1" w:rsidRDefault="008302AB">
      <w:pPr>
        <w:pStyle w:val="Heading2"/>
        <w:spacing w:before="104"/>
        <w:ind w:left="3295"/>
      </w:pPr>
      <w:r>
        <w:br w:type="column"/>
      </w:r>
      <w:hyperlink r:id="rId44">
        <w:r>
          <w:rPr>
            <w:color w:val="3785AD"/>
            <w:w w:val="110"/>
          </w:rPr>
          <w:t>Dove</w:t>
        </w:r>
        <w:r>
          <w:rPr>
            <w:color w:val="B8BABC"/>
            <w:w w:val="110"/>
          </w:rPr>
          <w:t>press</w:t>
        </w:r>
      </w:hyperlink>
    </w:p>
    <w:p w:rsidR="005238F1" w:rsidRDefault="005238F1">
      <w:pPr>
        <w:pStyle w:val="BodyText"/>
        <w:rPr>
          <w:rFonts w:ascii="Book Antiqua"/>
          <w:sz w:val="29"/>
        </w:rPr>
      </w:pPr>
    </w:p>
    <w:p w:rsidR="005238F1" w:rsidRDefault="008302AB">
      <w:pPr>
        <w:spacing w:before="1" w:line="160" w:lineRule="exact"/>
        <w:ind w:left="96" w:right="1720"/>
        <w:jc w:val="both"/>
        <w:rPr>
          <w:sz w:val="16"/>
        </w:rPr>
      </w:pPr>
      <w:r>
        <w:rPr>
          <w:color w:val="231F20"/>
          <w:sz w:val="16"/>
        </w:rPr>
        <w:t>The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manuscript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management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system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is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completely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online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17"/>
          <w:sz w:val="16"/>
        </w:rPr>
        <w:t xml:space="preserve"> </w:t>
      </w:r>
      <w:r>
        <w:rPr>
          <w:color w:val="231F20"/>
          <w:sz w:val="16"/>
        </w:rPr>
        <w:t>includes a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very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quick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fair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peer-review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system,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which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is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all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easy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-11"/>
          <w:sz w:val="16"/>
        </w:rPr>
        <w:t xml:space="preserve"> </w:t>
      </w:r>
      <w:r>
        <w:rPr>
          <w:color w:val="231F20"/>
          <w:sz w:val="16"/>
        </w:rPr>
        <w:t>use.</w:t>
      </w:r>
      <w:r>
        <w:rPr>
          <w:color w:val="231F20"/>
          <w:spacing w:val="-19"/>
          <w:sz w:val="16"/>
        </w:rPr>
        <w:t xml:space="preserve"> </w:t>
      </w:r>
      <w:r>
        <w:rPr>
          <w:color w:val="231F20"/>
          <w:sz w:val="16"/>
        </w:rPr>
        <w:t xml:space="preserve">Visit </w:t>
      </w:r>
      <w:hyperlink r:id="rId45">
        <w:r>
          <w:rPr>
            <w:color w:val="231F20"/>
            <w:sz w:val="16"/>
          </w:rPr>
          <w:t>http://www.dovepress.com/testimonials.php</w:t>
        </w:r>
      </w:hyperlink>
      <w:r>
        <w:rPr>
          <w:color w:val="231F20"/>
          <w:sz w:val="16"/>
        </w:rPr>
        <w:t xml:space="preserve"> to read real quotes from published</w:t>
      </w:r>
      <w:r>
        <w:rPr>
          <w:color w:val="231F20"/>
          <w:spacing w:val="-4"/>
          <w:sz w:val="16"/>
        </w:rPr>
        <w:t xml:space="preserve"> </w:t>
      </w:r>
      <w:r>
        <w:rPr>
          <w:color w:val="231F20"/>
          <w:sz w:val="16"/>
        </w:rPr>
        <w:t>authors.</w:t>
      </w:r>
    </w:p>
    <w:p w:rsidR="005238F1" w:rsidRDefault="005238F1">
      <w:pPr>
        <w:pStyle w:val="BodyText"/>
        <w:rPr>
          <w:sz w:val="18"/>
        </w:rPr>
      </w:pPr>
    </w:p>
    <w:p w:rsidR="005238F1" w:rsidRDefault="005238F1">
      <w:pPr>
        <w:pStyle w:val="BodyText"/>
        <w:rPr>
          <w:sz w:val="18"/>
        </w:rPr>
      </w:pPr>
    </w:p>
    <w:p w:rsidR="005238F1" w:rsidRDefault="005238F1">
      <w:pPr>
        <w:pStyle w:val="BodyText"/>
        <w:rPr>
          <w:sz w:val="18"/>
        </w:rPr>
      </w:pPr>
    </w:p>
    <w:p w:rsidR="005238F1" w:rsidRDefault="005238F1">
      <w:pPr>
        <w:pStyle w:val="BodyText"/>
        <w:rPr>
          <w:sz w:val="18"/>
        </w:rPr>
      </w:pPr>
    </w:p>
    <w:p w:rsidR="005238F1" w:rsidRDefault="008302AB">
      <w:pPr>
        <w:spacing w:before="117"/>
        <w:ind w:left="2780"/>
        <w:rPr>
          <w:rFonts w:ascii="Gill Sans MT"/>
          <w:sz w:val="16"/>
        </w:rPr>
      </w:pPr>
      <w:r>
        <w:rPr>
          <w:rFonts w:ascii="Gill Sans MT"/>
          <w:color w:val="231F20"/>
          <w:sz w:val="16"/>
        </w:rPr>
        <w:t>Journal of Pain Research 2016:9</w:t>
      </w:r>
      <w:bookmarkEnd w:id="0"/>
    </w:p>
    <w:sectPr w:rsidR="005238F1">
      <w:type w:val="continuous"/>
      <w:pgSz w:w="12240" w:h="15840"/>
      <w:pgMar w:top="760" w:right="0" w:bottom="0" w:left="460" w:header="720" w:footer="720" w:gutter="0"/>
      <w:cols w:num="2" w:space="720" w:equalWidth="0">
        <w:col w:w="5496" w:space="40"/>
        <w:col w:w="624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8302AB">
      <w:r>
        <w:separator/>
      </w:r>
    </w:p>
  </w:endnote>
  <w:endnote w:type="continuationSeparator" w:id="0">
    <w:p w:rsidR="00000000" w:rsidRDefault="00830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38F1" w:rsidRDefault="008302AB">
    <w:pPr>
      <w:pStyle w:val="BodyText"/>
      <w:spacing w:line="14" w:lineRule="auto"/>
      <w:rPr>
        <w:sz w:val="2"/>
      </w:rPr>
    </w:pPr>
    <w:r>
      <w:pict>
        <v:line id="_x0000_s1025" style="position:absolute;z-index:-251658752;mso-position-horizontal-relative:page;mso-position-vertical-relative:page" from="28.65pt,11in" to="583.35pt,11in" strokeweight=".28208mm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8302AB">
      <w:r>
        <w:separator/>
      </w:r>
    </w:p>
  </w:footnote>
  <w:footnote w:type="continuationSeparator" w:id="0">
    <w:p w:rsidR="00000000" w:rsidRDefault="008302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151840"/>
    <w:multiLevelType w:val="hybridMultilevel"/>
    <w:tmpl w:val="238065EC"/>
    <w:lvl w:ilvl="0" w:tplc="8722AE10">
      <w:start w:val="1"/>
      <w:numFmt w:val="decimal"/>
      <w:lvlText w:val="%1."/>
      <w:lvlJc w:val="left"/>
      <w:pPr>
        <w:ind w:left="522" w:hanging="200"/>
        <w:jc w:val="right"/>
      </w:pPr>
      <w:rPr>
        <w:rFonts w:ascii="Times New Roman" w:eastAsia="Times New Roman" w:hAnsi="Times New Roman" w:cs="Times New Roman" w:hint="default"/>
        <w:color w:val="231F20"/>
        <w:spacing w:val="-15"/>
        <w:w w:val="99"/>
        <w:sz w:val="16"/>
        <w:szCs w:val="16"/>
      </w:rPr>
    </w:lvl>
    <w:lvl w:ilvl="1" w:tplc="3E548DAA">
      <w:numFmt w:val="bullet"/>
      <w:lvlText w:val="•"/>
      <w:lvlJc w:val="left"/>
      <w:pPr>
        <w:ind w:left="1073" w:hanging="200"/>
      </w:pPr>
      <w:rPr>
        <w:rFonts w:hint="default"/>
      </w:rPr>
    </w:lvl>
    <w:lvl w:ilvl="2" w:tplc="2DB617AE">
      <w:numFmt w:val="bullet"/>
      <w:lvlText w:val="•"/>
      <w:lvlJc w:val="left"/>
      <w:pPr>
        <w:ind w:left="1626" w:hanging="200"/>
      </w:pPr>
      <w:rPr>
        <w:rFonts w:hint="default"/>
      </w:rPr>
    </w:lvl>
    <w:lvl w:ilvl="3" w:tplc="EAF690B2">
      <w:numFmt w:val="bullet"/>
      <w:lvlText w:val="•"/>
      <w:lvlJc w:val="left"/>
      <w:pPr>
        <w:ind w:left="2179" w:hanging="200"/>
      </w:pPr>
      <w:rPr>
        <w:rFonts w:hint="default"/>
      </w:rPr>
    </w:lvl>
    <w:lvl w:ilvl="4" w:tplc="9F52AFF4">
      <w:numFmt w:val="bullet"/>
      <w:lvlText w:val="•"/>
      <w:lvlJc w:val="left"/>
      <w:pPr>
        <w:ind w:left="2732" w:hanging="200"/>
      </w:pPr>
      <w:rPr>
        <w:rFonts w:hint="default"/>
      </w:rPr>
    </w:lvl>
    <w:lvl w:ilvl="5" w:tplc="A2F6493A">
      <w:numFmt w:val="bullet"/>
      <w:lvlText w:val="•"/>
      <w:lvlJc w:val="left"/>
      <w:pPr>
        <w:ind w:left="3285" w:hanging="200"/>
      </w:pPr>
      <w:rPr>
        <w:rFonts w:hint="default"/>
      </w:rPr>
    </w:lvl>
    <w:lvl w:ilvl="6" w:tplc="A748124C">
      <w:numFmt w:val="bullet"/>
      <w:lvlText w:val="•"/>
      <w:lvlJc w:val="left"/>
      <w:pPr>
        <w:ind w:left="3838" w:hanging="200"/>
      </w:pPr>
      <w:rPr>
        <w:rFonts w:hint="default"/>
      </w:rPr>
    </w:lvl>
    <w:lvl w:ilvl="7" w:tplc="4380D804">
      <w:numFmt w:val="bullet"/>
      <w:lvlText w:val="•"/>
      <w:lvlJc w:val="left"/>
      <w:pPr>
        <w:ind w:left="4391" w:hanging="200"/>
      </w:pPr>
      <w:rPr>
        <w:rFonts w:hint="default"/>
      </w:rPr>
    </w:lvl>
    <w:lvl w:ilvl="8" w:tplc="C6068C88">
      <w:numFmt w:val="bullet"/>
      <w:lvlText w:val="•"/>
      <w:lvlJc w:val="left"/>
      <w:pPr>
        <w:ind w:left="4944" w:hanging="2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5238F1"/>
    <w:rsid w:val="005238F1"/>
    <w:rsid w:val="00830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2"/>
    </o:shapelayout>
  </w:shapeDefaults>
  <w:decimalSymbol w:val="."/>
  <w:listSeparator w:val=","/>
  <w15:docId w15:val="{3747DCC2-27C6-419C-8E9F-D2726905A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40"/>
      <w:outlineLvl w:val="0"/>
    </w:pPr>
    <w:rPr>
      <w:rFonts w:ascii="Gill Sans MT" w:eastAsia="Gill Sans MT" w:hAnsi="Gill Sans MT" w:cs="Gill Sans MT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9"/>
      <w:ind w:left="956"/>
      <w:outlineLvl w:val="1"/>
    </w:pPr>
    <w:rPr>
      <w:rFonts w:ascii="Book Antiqua" w:eastAsia="Book Antiqua" w:hAnsi="Book Antiqua" w:cs="Book Antiqua"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25"/>
      <w:ind w:left="956"/>
      <w:outlineLvl w:val="2"/>
    </w:pPr>
    <w:rPr>
      <w:rFonts w:ascii="Gill Sans MT" w:eastAsia="Gill Sans MT" w:hAnsi="Gill Sans MT" w:cs="Gill Sans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22" w:right="1" w:hanging="28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vepress.com/" TargetMode="External"/><Relationship Id="rId13" Type="http://schemas.openxmlformats.org/officeDocument/2006/relationships/hyperlink" Target="http://www.dovepress.com/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://www.dovepress.com/" TargetMode="External"/><Relationship Id="rId39" Type="http://schemas.openxmlformats.org/officeDocument/2006/relationships/hyperlink" Target="http://nationalpaincentre.mcmaster.ca/opioi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ovepress.com/terms.php" TargetMode="External"/><Relationship Id="rId34" Type="http://schemas.openxmlformats.org/officeDocument/2006/relationships/hyperlink" Target="http://www.dovepress.com/" TargetMode="External"/><Relationship Id="rId42" Type="http://schemas.openxmlformats.org/officeDocument/2006/relationships/hyperlink" Target="http://www.dovepress.com/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dovepress.com/" TargetMode="External"/><Relationship Id="rId17" Type="http://schemas.openxmlformats.org/officeDocument/2006/relationships/hyperlink" Target="http://creativecommons.org/licenses/by-nc/3.0/" TargetMode="External"/><Relationship Id="rId25" Type="http://schemas.openxmlformats.org/officeDocument/2006/relationships/hyperlink" Target="http://www.dovepress.com/" TargetMode="External"/><Relationship Id="rId33" Type="http://schemas.openxmlformats.org/officeDocument/2006/relationships/hyperlink" Target="http://www.dovepress.com/" TargetMode="External"/><Relationship Id="rId38" Type="http://schemas.openxmlformats.org/officeDocument/2006/relationships/hyperlink" Target="http://www.dovepress.com/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ovepress.com/terms.php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www.fsmb.org/Media/Default/PDF/FSMB/Advocacy/pain_policy_july2013.pdf" TargetMode="External"/><Relationship Id="rId41" Type="http://schemas.openxmlformats.org/officeDocument/2006/relationships/hyperlink" Target="http://www.dovepress.com/journal-of-pain-research-journa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eaddock@comcast.net" TargetMode="External"/><Relationship Id="rId24" Type="http://schemas.openxmlformats.org/officeDocument/2006/relationships/hyperlink" Target="http://www.dovepress.com/" TargetMode="External"/><Relationship Id="rId32" Type="http://schemas.openxmlformats.org/officeDocument/2006/relationships/hyperlink" Target="http://www.dovepress.com/" TargetMode="External"/><Relationship Id="rId37" Type="http://schemas.openxmlformats.org/officeDocument/2006/relationships/hyperlink" Target="http://www.americanpainsociety.org/uploads/pdfs/Opioid_Final_Evidence_Report.pdf" TargetMode="External"/><Relationship Id="rId40" Type="http://schemas.openxmlformats.org/officeDocument/2006/relationships/hyperlink" Target="http://nationalpaincentre.mcmaster.ca/opioid" TargetMode="External"/><Relationship Id="rId45" Type="http://schemas.openxmlformats.org/officeDocument/2006/relationships/hyperlink" Target="http://www.dovepress.com/testimonials.ph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dovepress.com/terms.php" TargetMode="External"/><Relationship Id="rId23" Type="http://schemas.openxmlformats.org/officeDocument/2006/relationships/hyperlink" Target="http://www.dovepress.com/" TargetMode="External"/><Relationship Id="rId28" Type="http://schemas.openxmlformats.org/officeDocument/2006/relationships/hyperlink" Target="http://www.fsmb.org/Media/Default/PDF/FSMB/Advocacy/pain_policy_july2013.pdf" TargetMode="External"/><Relationship Id="rId36" Type="http://schemas.openxmlformats.org/officeDocument/2006/relationships/hyperlink" Target="http://www.americanpainsociety.org/uploads/pdfs/Opioid_Final_Evidence_Report.pdf" TargetMode="External"/><Relationship Id="rId10" Type="http://schemas.openxmlformats.org/officeDocument/2006/relationships/hyperlink" Target="http://www.dovepress.com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://www.cdc.gov/drugoverdose/prescribing/guideline.html" TargetMode="External"/><Relationship Id="rId44" Type="http://schemas.openxmlformats.org/officeDocument/2006/relationships/hyperlink" Target="http://www.dovepress.com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dx.doi.org/10.2147/JPR.S107794" TargetMode="External"/><Relationship Id="rId22" Type="http://schemas.openxmlformats.org/officeDocument/2006/relationships/hyperlink" Target="http://www.dovepress.com/" TargetMode="External"/><Relationship Id="rId27" Type="http://schemas.openxmlformats.org/officeDocument/2006/relationships/hyperlink" Target="http://www.dovepress.com/" TargetMode="External"/><Relationship Id="rId30" Type="http://schemas.openxmlformats.org/officeDocument/2006/relationships/hyperlink" Target="http://www.cdc.gov/drugoverdose/prescribing/guideline.html" TargetMode="External"/><Relationship Id="rId35" Type="http://schemas.openxmlformats.org/officeDocument/2006/relationships/hyperlink" Target="http://www.icsi.org/_asset/bw798b/ChronicPain.pdf" TargetMode="External"/><Relationship Id="rId43" Type="http://schemas.openxmlformats.org/officeDocument/2006/relationships/hyperlink" Target="http://www.dovepre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3115</Words>
  <Characters>18477</Characters>
  <Application>Microsoft Office Word</Application>
  <DocSecurity>0</DocSecurity>
  <Lines>1026</Lines>
  <Paragraphs>110</Paragraphs>
  <ScaleCrop>false</ScaleCrop>
  <Company>CMS</Company>
  <LinksUpToDate>false</LinksUpToDate>
  <CharactersWithSpaces>21482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JPR-107794-the-medd-myth---the-impact-of-pseudoscience-on-pain-research</dc:title>
  <dc:subject>The MEDD myth</dc:subject>
  <dc:creator>Schatman</dc:creator>
  <cp:lastModifiedBy>Arthur Pignotti</cp:lastModifiedBy>
  <cp:revision>2</cp:revision>
  <dcterms:created xsi:type="dcterms:W3CDTF">2018-06-12T23:23:00Z</dcterms:created>
  <dcterms:modified xsi:type="dcterms:W3CDTF">2018-06-14T16:13:00Z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2016-03-23T00:00:00Z</vt:filetime>
  </property>
  <property fmtid="{D5CDD505-2E9C-101B-9397-08002B2CF9AE}" pid="3" name="Creator">
    <vt:lpwstr>Adobe InDesign CS3 (5.0.4)</vt:lpwstr>
  </property>
  <property fmtid="{D5CDD505-2E9C-101B-9397-08002B2CF9AE}" pid="4" name="LastSaved">
    <vt:filetime>2018-06-13T00:00:00Z</vt:filetime>
  </property>
</Properties>
</file>