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89A" w:rsidRDefault="00BA5357">
      <w:pPr>
        <w:pStyle w:val="BodyText"/>
        <w:ind w:left="100"/>
        <w:rPr>
          <w:rFonts w:ascii="Times New Roman"/>
          <w:sz w:val="20"/>
        </w:rPr>
      </w:pPr>
      <w:bookmarkStart w:id="0" w:name="_GoBack"/>
      <w:r>
        <w:rPr>
          <w:rFonts w:ascii="Times New Roman"/>
          <w:noProof/>
          <w:sz w:val="20"/>
        </w:rPr>
        <w:drawing>
          <wp:inline distT="0" distB="0" distL="0" distR="0">
            <wp:extent cx="3461271" cy="9814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3461271" cy="981455"/>
                    </a:xfrm>
                    <a:prstGeom prst="rect">
                      <a:avLst/>
                    </a:prstGeom>
                  </pic:spPr>
                </pic:pic>
              </a:graphicData>
            </a:graphic>
          </wp:inline>
        </w:drawing>
      </w:r>
    </w:p>
    <w:p w:rsidR="0041689A" w:rsidRDefault="0041689A">
      <w:pPr>
        <w:pStyle w:val="BodyText"/>
        <w:spacing w:before="7"/>
        <w:rPr>
          <w:rFonts w:ascii="Times New Roman"/>
          <w:sz w:val="18"/>
        </w:rPr>
      </w:pPr>
    </w:p>
    <w:p w:rsidR="0041689A" w:rsidRDefault="00BA5357">
      <w:pPr>
        <w:pStyle w:val="BodyText"/>
        <w:spacing w:before="51"/>
        <w:ind w:left="1160"/>
      </w:pPr>
      <w:r>
        <w:t>March 5, 2018</w:t>
      </w:r>
    </w:p>
    <w:p w:rsidR="0041689A" w:rsidRDefault="0041689A">
      <w:pPr>
        <w:pStyle w:val="BodyText"/>
        <w:spacing w:before="11"/>
        <w:rPr>
          <w:sz w:val="23"/>
        </w:rPr>
      </w:pPr>
    </w:p>
    <w:p w:rsidR="0041689A" w:rsidRDefault="00BA5357">
      <w:pPr>
        <w:pStyle w:val="BodyText"/>
        <w:ind w:left="1160"/>
      </w:pPr>
      <w:r>
        <w:t>Seema Verma</w:t>
      </w:r>
    </w:p>
    <w:p w:rsidR="0041689A" w:rsidRDefault="00BA5357">
      <w:pPr>
        <w:pStyle w:val="BodyText"/>
        <w:ind w:left="1160" w:right="4153"/>
      </w:pPr>
      <w:r>
        <w:t>Administrator, Centers for Medicare and Medicaid Services (CMS) Department of Health and Human Services, P.O. Box 8010 Baltimore, MD 21244</w:t>
      </w:r>
    </w:p>
    <w:p w:rsidR="0041689A" w:rsidRDefault="0041689A">
      <w:pPr>
        <w:pStyle w:val="BodyText"/>
      </w:pPr>
    </w:p>
    <w:p w:rsidR="0041689A" w:rsidRDefault="00BA5357">
      <w:pPr>
        <w:pStyle w:val="BodyText"/>
        <w:ind w:left="1160" w:right="988"/>
        <w:jc w:val="both"/>
      </w:pPr>
      <w:r>
        <w:t>RE: CMS-2017-0163-0007: Advance Notice of Methodological Changes for Calendar Year (CY) 2019 for Medicare Advantage (MA) Capitation Rates, Part C and Part D Payment Policies and 2019 Draft Call Letter</w:t>
      </w:r>
    </w:p>
    <w:p w:rsidR="0041689A" w:rsidRDefault="0041689A">
      <w:pPr>
        <w:pStyle w:val="BodyText"/>
        <w:spacing w:before="11"/>
        <w:rPr>
          <w:sz w:val="23"/>
        </w:rPr>
      </w:pPr>
    </w:p>
    <w:p w:rsidR="0041689A" w:rsidRDefault="00BA5357">
      <w:pPr>
        <w:pStyle w:val="BodyText"/>
        <w:ind w:left="1160"/>
      </w:pPr>
      <w:r>
        <w:t>Dear Administrator Verma,</w:t>
      </w:r>
    </w:p>
    <w:p w:rsidR="0041689A" w:rsidRDefault="0041689A">
      <w:pPr>
        <w:pStyle w:val="BodyText"/>
        <w:spacing w:before="11"/>
        <w:rPr>
          <w:sz w:val="23"/>
        </w:rPr>
      </w:pPr>
    </w:p>
    <w:p w:rsidR="0041689A" w:rsidRDefault="00BA5357">
      <w:pPr>
        <w:ind w:left="1160" w:right="944"/>
        <w:rPr>
          <w:b/>
          <w:sz w:val="24"/>
        </w:rPr>
      </w:pPr>
      <w:r>
        <w:rPr>
          <w:sz w:val="24"/>
        </w:rPr>
        <w:t>Aging &amp; In-Home Services of</w:t>
      </w:r>
      <w:r>
        <w:rPr>
          <w:sz w:val="24"/>
        </w:rPr>
        <w:t xml:space="preserve"> NE Indiana appreciates the opportunity to comment on CMS-2017- 0163-0007, the Advance Notice of Methodological Changes for Calendar Year (CY) 2019 for Medicare Advantage (MA) Capitation Rates, Part C and Part D Payment Policies and 2019 Draft Call Letter.</w:t>
      </w:r>
      <w:r>
        <w:rPr>
          <w:sz w:val="24"/>
        </w:rPr>
        <w:t xml:space="preserve"> </w:t>
      </w:r>
      <w:r>
        <w:rPr>
          <w:b/>
          <w:sz w:val="24"/>
        </w:rPr>
        <w:t>We comment specifically on the proposed revisions to the definition of “health related supplemental benefits.”</w:t>
      </w:r>
    </w:p>
    <w:p w:rsidR="0041689A" w:rsidRDefault="0041689A">
      <w:pPr>
        <w:pStyle w:val="BodyText"/>
        <w:spacing w:before="1"/>
        <w:rPr>
          <w:b/>
        </w:rPr>
      </w:pPr>
    </w:p>
    <w:p w:rsidR="0041689A" w:rsidRDefault="00BA5357">
      <w:pPr>
        <w:pStyle w:val="BodyText"/>
        <w:spacing w:before="1"/>
        <w:ind w:left="1160" w:right="865"/>
      </w:pPr>
      <w:r>
        <w:t>We are firmly in support of the new CMS interpretation of “health related supplemental benefits,” where the call letter states that “in order f</w:t>
      </w:r>
      <w:r>
        <w:t>or a service or item to be ‘primarily health related,’ it must diagnose, prevent, or treat an illness or injury, compensate for physical impairments, act to ameliorate the functional/psychological impact of injuries or health conditions, or reduce avoidabl</w:t>
      </w:r>
      <w:r>
        <w:t>e emergency and healthcare utilization.”</w:t>
      </w:r>
    </w:p>
    <w:p w:rsidR="0041689A" w:rsidRDefault="0041689A">
      <w:pPr>
        <w:pStyle w:val="BodyText"/>
        <w:spacing w:before="12"/>
        <w:rPr>
          <w:sz w:val="23"/>
        </w:rPr>
      </w:pPr>
    </w:p>
    <w:p w:rsidR="0041689A" w:rsidRDefault="00BA5357">
      <w:pPr>
        <w:pStyle w:val="BodyText"/>
        <w:ind w:left="1159" w:right="852"/>
      </w:pPr>
      <w:r>
        <w:t>As an organization that has stepped forward to build statewide, regional, and now national partnerships with the health care community to serve complex patients, we feel that it is important to break down the barri</w:t>
      </w:r>
      <w:r>
        <w:t>ers between health care organizations and community-based organizations, leveraging existing networks to address social determinants of health. The services community- based organizations provide are effective, low-cost, and meet the “Triple Aim”: they imp</w:t>
      </w:r>
      <w:r>
        <w:t>rove the patient experience of care (including quality and satisfaction), improve population health, and reduce the per capita cost of health care. By providing services that keep older adults at home and in their communities, these organizations truly mee</w:t>
      </w:r>
      <w:r>
        <w:t>t the new interpretation.</w:t>
      </w:r>
    </w:p>
    <w:p w:rsidR="0041689A" w:rsidRDefault="0041689A">
      <w:pPr>
        <w:pStyle w:val="BodyText"/>
        <w:spacing w:before="2"/>
      </w:pPr>
    </w:p>
    <w:p w:rsidR="0041689A" w:rsidRDefault="00BA5357">
      <w:pPr>
        <w:pStyle w:val="BodyText"/>
        <w:ind w:left="1160" w:right="934"/>
      </w:pPr>
      <w:r>
        <w:t>Thank you for recognizing the value of these services, and please let us know if we can provide you with any further information.</w:t>
      </w:r>
    </w:p>
    <w:p w:rsidR="0041689A" w:rsidRDefault="0041689A">
      <w:pPr>
        <w:pStyle w:val="BodyText"/>
        <w:spacing w:before="11"/>
        <w:rPr>
          <w:sz w:val="23"/>
        </w:rPr>
      </w:pPr>
    </w:p>
    <w:p w:rsidR="0041689A" w:rsidRDefault="00BA5357">
      <w:pPr>
        <w:pStyle w:val="BodyText"/>
        <w:spacing w:before="1"/>
        <w:ind w:left="1160"/>
      </w:pPr>
      <w:r>
        <w:rPr>
          <w:noProof/>
        </w:rPr>
        <w:drawing>
          <wp:anchor distT="0" distB="0" distL="0" distR="0" simplePos="0" relativeHeight="251658240" behindDoc="0" locked="0" layoutInCell="1" allowOverlap="1">
            <wp:simplePos x="0" y="0"/>
            <wp:positionH relativeFrom="page">
              <wp:posOffset>893266</wp:posOffset>
            </wp:positionH>
            <wp:positionV relativeFrom="paragraph">
              <wp:posOffset>246733</wp:posOffset>
            </wp:positionV>
            <wp:extent cx="1991349" cy="30232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991349" cy="302323"/>
                    </a:xfrm>
                    <a:prstGeom prst="rect">
                      <a:avLst/>
                    </a:prstGeom>
                  </pic:spPr>
                </pic:pic>
              </a:graphicData>
            </a:graphic>
          </wp:anchor>
        </w:drawing>
      </w:r>
      <w:r>
        <w:t>Sincerely,</w:t>
      </w:r>
    </w:p>
    <w:p w:rsidR="0041689A" w:rsidRDefault="00BA5357">
      <w:pPr>
        <w:pStyle w:val="BodyText"/>
        <w:ind w:left="1159" w:right="8474"/>
      </w:pPr>
      <w:r>
        <w:t>Connie Benton Wolfe President &amp; CEO</w:t>
      </w:r>
    </w:p>
    <w:p w:rsidR="0041689A" w:rsidRDefault="00BA5357">
      <w:pPr>
        <w:pStyle w:val="BodyText"/>
        <w:spacing w:before="8"/>
        <w:rPr>
          <w:sz w:val="18"/>
        </w:rPr>
      </w:pPr>
      <w:r>
        <w:rPr>
          <w:noProof/>
        </w:rPr>
        <w:drawing>
          <wp:anchor distT="0" distB="0" distL="0" distR="0" simplePos="0" relativeHeight="1048" behindDoc="0" locked="0" layoutInCell="1" allowOverlap="1">
            <wp:simplePos x="0" y="0"/>
            <wp:positionH relativeFrom="page">
              <wp:posOffset>254000</wp:posOffset>
            </wp:positionH>
            <wp:positionV relativeFrom="paragraph">
              <wp:posOffset>169384</wp:posOffset>
            </wp:positionV>
            <wp:extent cx="7224551" cy="46205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7224551" cy="462057"/>
                    </a:xfrm>
                    <a:prstGeom prst="rect">
                      <a:avLst/>
                    </a:prstGeom>
                  </pic:spPr>
                </pic:pic>
              </a:graphicData>
            </a:graphic>
          </wp:anchor>
        </w:drawing>
      </w:r>
      <w:bookmarkEnd w:id="0"/>
    </w:p>
    <w:sectPr w:rsidR="0041689A">
      <w:type w:val="continuous"/>
      <w:pgSz w:w="12240" w:h="15840"/>
      <w:pgMar w:top="360" w:right="220" w:bottom="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41689A"/>
    <w:rsid w:val="0041689A"/>
    <w:rsid w:val="00BA5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2DF6C8-C33D-40DC-96A6-12FD5E6F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1836</Characters>
  <Application>Microsoft Office Word</Application>
  <DocSecurity>0</DocSecurity>
  <Lines>43</Lines>
  <Paragraphs>11</Paragraphs>
  <ScaleCrop>false</ScaleCrop>
  <Company>CMS</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Robyn Hepker</dc:creator>
  <cp:lastModifiedBy>Arthur Pignotti</cp:lastModifiedBy>
  <cp:revision>2</cp:revision>
  <dcterms:created xsi:type="dcterms:W3CDTF">2018-06-12T23:27:00Z</dcterms:created>
  <dcterms:modified xsi:type="dcterms:W3CDTF">2018-06-14T16:14:00Z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2018-06-13T00:00:00Z</vt:filetime>
  </property>
</Properties>
</file>