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069" w:rsidRDefault="00B62069">
      <w:pPr>
        <w:pStyle w:val="BodyText"/>
        <w:spacing w:before="4"/>
        <w:rPr>
          <w:rFonts w:ascii="Times New Roman"/>
          <w:sz w:val="26"/>
        </w:rPr>
      </w:pPr>
    </w:p>
    <w:p w:rsidR="00B62069" w:rsidRDefault="00B62069">
      <w:pPr>
        <w:rPr>
          <w:rFonts w:ascii="Times New Roman"/>
          <w:sz w:val="26"/>
        </w:rPr>
        <w:sectPr w:rsidR="00B62069">
          <w:headerReference w:type="default" r:id="rId6"/>
          <w:footerReference w:type="default" r:id="rId7"/>
          <w:type w:val="continuous"/>
          <w:pgSz w:w="12240" w:h="15840"/>
          <w:pgMar w:top="1820" w:right="620" w:bottom="1080" w:left="620" w:header="554" w:footer="887" w:gutter="0"/>
          <w:cols w:space="720"/>
        </w:sectPr>
      </w:pPr>
    </w:p>
    <w:p w:rsidR="00B62069" w:rsidRDefault="00B62069">
      <w:pPr>
        <w:pStyle w:val="BodyText"/>
        <w:rPr>
          <w:rFonts w:ascii="Times New Roman"/>
          <w:sz w:val="20"/>
        </w:rPr>
      </w:pPr>
    </w:p>
    <w:p w:rsidR="00B62069" w:rsidRDefault="00B62069">
      <w:pPr>
        <w:pStyle w:val="BodyText"/>
        <w:rPr>
          <w:rFonts w:ascii="Times New Roman"/>
          <w:sz w:val="20"/>
        </w:rPr>
      </w:pPr>
    </w:p>
    <w:p w:rsidR="00B62069" w:rsidRDefault="00661E3A">
      <w:pPr>
        <w:spacing w:before="131"/>
        <w:ind w:left="109"/>
        <w:rPr>
          <w:rFonts w:ascii="Arial Narrow"/>
          <w:b/>
          <w:sz w:val="17"/>
        </w:rPr>
      </w:pPr>
      <w:r>
        <w:rPr>
          <w:rFonts w:ascii="Arial Narrow"/>
          <w:b/>
          <w:w w:val="105"/>
          <w:sz w:val="17"/>
        </w:rPr>
        <w:t>2018-2020</w:t>
      </w:r>
    </w:p>
    <w:p w:rsidR="00B62069" w:rsidRDefault="00B62069">
      <w:pPr>
        <w:pStyle w:val="BodyText"/>
        <w:spacing w:before="10"/>
        <w:rPr>
          <w:rFonts w:ascii="Arial Narrow"/>
          <w:b/>
          <w:sz w:val="18"/>
        </w:rPr>
      </w:pPr>
    </w:p>
    <w:p w:rsidR="00B62069" w:rsidRDefault="00661E3A">
      <w:pPr>
        <w:ind w:left="109"/>
        <w:rPr>
          <w:rFonts w:ascii="Arial Narrow"/>
          <w:b/>
          <w:sz w:val="17"/>
        </w:rPr>
      </w:pPr>
      <w:r>
        <w:rPr>
          <w:rFonts w:ascii="Arial Narrow"/>
          <w:b/>
          <w:w w:val="105"/>
          <w:sz w:val="17"/>
        </w:rPr>
        <w:t>President</w:t>
      </w:r>
    </w:p>
    <w:p w:rsidR="00B62069" w:rsidRDefault="00661E3A">
      <w:pPr>
        <w:spacing w:before="11" w:line="254" w:lineRule="auto"/>
        <w:ind w:left="109" w:right="562"/>
        <w:rPr>
          <w:rFonts w:ascii="Arial Narrow"/>
          <w:sz w:val="17"/>
        </w:rPr>
      </w:pPr>
      <w:r>
        <w:rPr>
          <w:rFonts w:ascii="Arial Narrow"/>
          <w:w w:val="105"/>
          <w:sz w:val="17"/>
        </w:rPr>
        <w:t>Vitaly Gordin MD Hershey, PA</w:t>
      </w:r>
    </w:p>
    <w:p w:rsidR="00B62069" w:rsidRDefault="00B62069">
      <w:pPr>
        <w:pStyle w:val="BodyText"/>
        <w:spacing w:before="4"/>
        <w:rPr>
          <w:rFonts w:ascii="Arial Narrow"/>
          <w:sz w:val="18"/>
        </w:rPr>
      </w:pPr>
    </w:p>
    <w:p w:rsidR="00B62069" w:rsidRDefault="00661E3A">
      <w:pPr>
        <w:spacing w:line="254" w:lineRule="auto"/>
        <w:ind w:left="109" w:right="49"/>
        <w:rPr>
          <w:rFonts w:ascii="Arial Narrow"/>
          <w:sz w:val="17"/>
        </w:rPr>
      </w:pPr>
      <w:r>
        <w:rPr>
          <w:rFonts w:ascii="Arial Narrow"/>
          <w:b/>
          <w:w w:val="105"/>
          <w:sz w:val="17"/>
        </w:rPr>
        <w:t xml:space="preserve">President-Elect </w:t>
      </w:r>
      <w:r>
        <w:rPr>
          <w:rFonts w:ascii="Arial Narrow"/>
          <w:w w:val="105"/>
          <w:sz w:val="17"/>
        </w:rPr>
        <w:t>Yeshvant Navalgund MD Greensburg, PA</w:t>
      </w:r>
    </w:p>
    <w:p w:rsidR="00B62069" w:rsidRDefault="00B62069">
      <w:pPr>
        <w:pStyle w:val="BodyText"/>
        <w:spacing w:before="10"/>
        <w:rPr>
          <w:rFonts w:ascii="Arial Narrow"/>
          <w:sz w:val="17"/>
        </w:rPr>
      </w:pPr>
    </w:p>
    <w:p w:rsidR="00B62069" w:rsidRDefault="00661E3A">
      <w:pPr>
        <w:ind w:left="109"/>
        <w:rPr>
          <w:rFonts w:ascii="Arial Narrow"/>
          <w:b/>
          <w:sz w:val="17"/>
        </w:rPr>
      </w:pPr>
      <w:r>
        <w:rPr>
          <w:rFonts w:ascii="Arial Narrow"/>
          <w:b/>
          <w:w w:val="105"/>
          <w:sz w:val="17"/>
        </w:rPr>
        <w:t>Secretary</w:t>
      </w:r>
    </w:p>
    <w:p w:rsidR="00B62069" w:rsidRDefault="00661E3A">
      <w:pPr>
        <w:spacing w:before="10" w:line="254" w:lineRule="auto"/>
        <w:ind w:left="109" w:right="220"/>
        <w:rPr>
          <w:rFonts w:ascii="Arial Narrow"/>
          <w:sz w:val="17"/>
        </w:rPr>
      </w:pPr>
      <w:r>
        <w:rPr>
          <w:rFonts w:ascii="Arial Narrow"/>
          <w:w w:val="105"/>
          <w:sz w:val="17"/>
        </w:rPr>
        <w:t>Katherine Galluzzi DO Philadelphia, PA</w:t>
      </w:r>
    </w:p>
    <w:p w:rsidR="00B62069" w:rsidRDefault="00B62069">
      <w:pPr>
        <w:pStyle w:val="BodyText"/>
        <w:spacing w:before="10"/>
        <w:rPr>
          <w:rFonts w:ascii="Arial Narrow"/>
          <w:sz w:val="17"/>
        </w:rPr>
      </w:pPr>
    </w:p>
    <w:p w:rsidR="00B62069" w:rsidRDefault="00661E3A">
      <w:pPr>
        <w:ind w:left="109"/>
        <w:rPr>
          <w:rFonts w:ascii="Arial Narrow"/>
          <w:b/>
          <w:sz w:val="17"/>
        </w:rPr>
      </w:pPr>
      <w:r>
        <w:rPr>
          <w:rFonts w:ascii="Arial Narrow"/>
          <w:b/>
          <w:w w:val="105"/>
          <w:sz w:val="17"/>
        </w:rPr>
        <w:t>Treasurer</w:t>
      </w:r>
    </w:p>
    <w:p w:rsidR="00B62069" w:rsidRDefault="00661E3A">
      <w:pPr>
        <w:spacing w:before="11" w:line="254" w:lineRule="auto"/>
        <w:ind w:left="109" w:right="228"/>
        <w:rPr>
          <w:rFonts w:ascii="Arial Narrow"/>
          <w:sz w:val="17"/>
        </w:rPr>
      </w:pPr>
      <w:r>
        <w:rPr>
          <w:rFonts w:ascii="Arial Narrow"/>
          <w:w w:val="105"/>
          <w:sz w:val="17"/>
        </w:rPr>
        <w:t>Jennifer Stephens DO Allentown, PA</w:t>
      </w:r>
    </w:p>
    <w:p w:rsidR="00B62069" w:rsidRDefault="00B62069">
      <w:pPr>
        <w:pStyle w:val="BodyText"/>
        <w:spacing w:before="11"/>
        <w:rPr>
          <w:rFonts w:ascii="Arial Narrow"/>
          <w:sz w:val="17"/>
        </w:rPr>
      </w:pPr>
    </w:p>
    <w:p w:rsidR="00B62069" w:rsidRDefault="00661E3A">
      <w:pPr>
        <w:ind w:left="109"/>
        <w:rPr>
          <w:rFonts w:ascii="Arial Narrow"/>
          <w:b/>
          <w:sz w:val="17"/>
        </w:rPr>
      </w:pPr>
      <w:r>
        <w:rPr>
          <w:rFonts w:ascii="Arial Narrow"/>
          <w:b/>
          <w:w w:val="105"/>
          <w:sz w:val="17"/>
        </w:rPr>
        <w:t>Director</w:t>
      </w:r>
    </w:p>
    <w:p w:rsidR="00B62069" w:rsidRDefault="00661E3A">
      <w:pPr>
        <w:spacing w:before="11" w:line="254" w:lineRule="auto"/>
        <w:ind w:left="109" w:right="619"/>
        <w:rPr>
          <w:rFonts w:ascii="Arial Narrow"/>
          <w:sz w:val="17"/>
        </w:rPr>
      </w:pPr>
      <w:r>
        <w:rPr>
          <w:rFonts w:ascii="Arial Narrow"/>
          <w:w w:val="105"/>
          <w:sz w:val="17"/>
        </w:rPr>
        <w:t>Rishin Patel MD Havertown, PA</w:t>
      </w:r>
    </w:p>
    <w:p w:rsidR="00B62069" w:rsidRDefault="00B62069">
      <w:pPr>
        <w:pStyle w:val="BodyText"/>
        <w:spacing w:before="10"/>
        <w:rPr>
          <w:rFonts w:ascii="Arial Narrow"/>
          <w:sz w:val="17"/>
        </w:rPr>
      </w:pPr>
    </w:p>
    <w:p w:rsidR="00B62069" w:rsidRDefault="00661E3A">
      <w:pPr>
        <w:spacing w:before="1"/>
        <w:ind w:left="109"/>
        <w:rPr>
          <w:rFonts w:ascii="Arial Narrow"/>
          <w:b/>
          <w:sz w:val="17"/>
        </w:rPr>
      </w:pPr>
      <w:r>
        <w:rPr>
          <w:rFonts w:ascii="Arial Narrow"/>
          <w:b/>
          <w:w w:val="105"/>
          <w:sz w:val="17"/>
        </w:rPr>
        <w:t>Director</w:t>
      </w:r>
    </w:p>
    <w:p w:rsidR="00B62069" w:rsidRDefault="00661E3A">
      <w:pPr>
        <w:spacing w:before="11" w:line="254" w:lineRule="auto"/>
        <w:ind w:left="109" w:right="383"/>
        <w:rPr>
          <w:rFonts w:ascii="Arial Narrow"/>
          <w:sz w:val="17"/>
        </w:rPr>
      </w:pPr>
      <w:r>
        <w:rPr>
          <w:rFonts w:ascii="Arial Narrow"/>
          <w:w w:val="105"/>
          <w:sz w:val="17"/>
        </w:rPr>
        <w:t>David Simmons DO Lititz, PA</w:t>
      </w:r>
    </w:p>
    <w:p w:rsidR="00B62069" w:rsidRDefault="00B62069">
      <w:pPr>
        <w:pStyle w:val="BodyText"/>
        <w:spacing w:before="10"/>
        <w:rPr>
          <w:rFonts w:ascii="Arial Narrow"/>
          <w:sz w:val="17"/>
        </w:rPr>
      </w:pPr>
    </w:p>
    <w:p w:rsidR="00B62069" w:rsidRDefault="00661E3A">
      <w:pPr>
        <w:ind w:left="109"/>
        <w:rPr>
          <w:rFonts w:ascii="Arial Narrow"/>
          <w:b/>
          <w:sz w:val="17"/>
        </w:rPr>
      </w:pPr>
      <w:r>
        <w:rPr>
          <w:rFonts w:ascii="Arial Narrow"/>
          <w:b/>
          <w:w w:val="105"/>
          <w:sz w:val="17"/>
        </w:rPr>
        <w:t>Director</w:t>
      </w:r>
    </w:p>
    <w:p w:rsidR="00B62069" w:rsidRDefault="00661E3A">
      <w:pPr>
        <w:spacing w:before="10" w:line="254" w:lineRule="auto"/>
        <w:ind w:left="109" w:right="82"/>
        <w:rPr>
          <w:rFonts w:ascii="Arial Narrow"/>
          <w:sz w:val="17"/>
        </w:rPr>
      </w:pPr>
      <w:r>
        <w:rPr>
          <w:rFonts w:ascii="Arial Narrow"/>
          <w:w w:val="105"/>
          <w:sz w:val="17"/>
        </w:rPr>
        <w:t>Abraham J. Kabazie MD Pittsburgh, PA</w:t>
      </w:r>
    </w:p>
    <w:p w:rsidR="00B62069" w:rsidRDefault="00B62069">
      <w:pPr>
        <w:pStyle w:val="BodyText"/>
        <w:spacing w:before="10"/>
        <w:rPr>
          <w:rFonts w:ascii="Arial Narrow"/>
          <w:sz w:val="17"/>
        </w:rPr>
      </w:pPr>
    </w:p>
    <w:p w:rsidR="00B62069" w:rsidRDefault="00661E3A">
      <w:pPr>
        <w:spacing w:line="254" w:lineRule="auto"/>
        <w:ind w:left="109" w:right="334"/>
        <w:rPr>
          <w:rFonts w:ascii="Arial Narrow"/>
          <w:sz w:val="17"/>
        </w:rPr>
      </w:pPr>
      <w:r>
        <w:rPr>
          <w:rFonts w:ascii="Arial Narrow"/>
          <w:b/>
          <w:w w:val="105"/>
          <w:sz w:val="17"/>
        </w:rPr>
        <w:t xml:space="preserve">Past President </w:t>
      </w:r>
      <w:r>
        <w:rPr>
          <w:rFonts w:ascii="Arial Narrow"/>
          <w:w w:val="105"/>
          <w:sz w:val="17"/>
        </w:rPr>
        <w:t>Bruce Nicholson MD Allentown, PA</w:t>
      </w:r>
    </w:p>
    <w:p w:rsidR="00B62069" w:rsidRDefault="00B62069">
      <w:pPr>
        <w:pStyle w:val="BodyText"/>
        <w:spacing w:before="10"/>
        <w:rPr>
          <w:rFonts w:ascii="Arial Narrow"/>
          <w:sz w:val="17"/>
        </w:rPr>
      </w:pPr>
    </w:p>
    <w:p w:rsidR="00B62069" w:rsidRDefault="00661E3A">
      <w:pPr>
        <w:spacing w:line="256" w:lineRule="auto"/>
        <w:ind w:left="109" w:right="-7"/>
        <w:rPr>
          <w:rFonts w:ascii="Arial Narrow"/>
          <w:sz w:val="17"/>
        </w:rPr>
      </w:pPr>
      <w:r>
        <w:rPr>
          <w:rFonts w:ascii="Arial Narrow"/>
          <w:b/>
          <w:w w:val="105"/>
          <w:sz w:val="17"/>
        </w:rPr>
        <w:t xml:space="preserve">General Counsel </w:t>
      </w:r>
      <w:r>
        <w:rPr>
          <w:rFonts w:ascii="Arial Narrow"/>
          <w:w w:val="105"/>
          <w:sz w:val="17"/>
        </w:rPr>
        <w:t>Lawrence Kobak DPM JD Mineola, NY</w:t>
      </w:r>
    </w:p>
    <w:p w:rsidR="00B62069" w:rsidRDefault="00661E3A">
      <w:pPr>
        <w:pStyle w:val="BodyText"/>
        <w:spacing w:before="100" w:line="280" w:lineRule="exact"/>
        <w:ind w:left="109"/>
      </w:pPr>
      <w:r>
        <w:br w:type="column"/>
      </w:r>
      <w:r>
        <w:t>March 5, 2018</w:t>
      </w:r>
    </w:p>
    <w:p w:rsidR="00B62069" w:rsidRDefault="00661E3A">
      <w:pPr>
        <w:pStyle w:val="BodyText"/>
        <w:spacing w:line="280" w:lineRule="exact"/>
        <w:ind w:left="109"/>
      </w:pPr>
      <w:r>
        <w:rPr>
          <w:spacing w:val="-1"/>
        </w:rPr>
        <w:t>Re</w:t>
      </w:r>
      <w:r>
        <w:t>:  CMS</w:t>
      </w:r>
      <w:r>
        <w:rPr>
          <w:w w:val="33"/>
        </w:rPr>
        <w:t>-­‐</w:t>
      </w:r>
      <w:r>
        <w:t>2017</w:t>
      </w:r>
      <w:r>
        <w:rPr>
          <w:w w:val="33"/>
        </w:rPr>
        <w:t>-­‐</w:t>
      </w:r>
      <w:r>
        <w:t>0163</w:t>
      </w:r>
    </w:p>
    <w:p w:rsidR="00B62069" w:rsidRDefault="00661E3A">
      <w:pPr>
        <w:pStyle w:val="BodyText"/>
        <w:spacing w:before="2"/>
        <w:ind w:left="109" w:right="347"/>
      </w:pPr>
      <w:r>
        <w:t>CMS Advance Notice of Methodological Changes for Calendar Year (CY) 2019 for Medicare Advantage (MA) Capitation Rates, Part C and Part</w:t>
      </w:r>
      <w:r>
        <w:t xml:space="preserve"> D Payment Policies and draft Call Letter.</w:t>
      </w:r>
    </w:p>
    <w:p w:rsidR="00B62069" w:rsidRDefault="00B62069">
      <w:pPr>
        <w:pStyle w:val="BodyText"/>
        <w:spacing w:before="10"/>
        <w:rPr>
          <w:sz w:val="23"/>
        </w:rPr>
      </w:pPr>
    </w:p>
    <w:p w:rsidR="00B62069" w:rsidRDefault="00661E3A">
      <w:pPr>
        <w:pStyle w:val="BodyText"/>
        <w:ind w:left="109"/>
      </w:pPr>
      <w:r>
        <w:t>To Whom it May Concern:</w:t>
      </w:r>
    </w:p>
    <w:p w:rsidR="00B62069" w:rsidRDefault="00B62069">
      <w:pPr>
        <w:pStyle w:val="BodyText"/>
        <w:spacing w:before="3"/>
      </w:pPr>
    </w:p>
    <w:p w:rsidR="00B62069" w:rsidRDefault="00661E3A">
      <w:pPr>
        <w:ind w:left="109" w:right="113"/>
        <w:jc w:val="both"/>
        <w:rPr>
          <w:i/>
          <w:sz w:val="24"/>
        </w:rPr>
      </w:pPr>
      <w:r>
        <w:rPr>
          <w:sz w:val="24"/>
        </w:rPr>
        <w:t>Please accept this letter on behalf of the members of the Pennsylvania Pain Society and as comment on CMS</w:t>
      </w:r>
      <w:r>
        <w:rPr>
          <w:w w:val="33"/>
          <w:sz w:val="24"/>
        </w:rPr>
        <w:t>-­‐</w:t>
      </w:r>
      <w:r>
        <w:rPr>
          <w:sz w:val="24"/>
        </w:rPr>
        <w:t>2017</w:t>
      </w:r>
      <w:r>
        <w:rPr>
          <w:w w:val="33"/>
          <w:sz w:val="24"/>
        </w:rPr>
        <w:t>-­‐</w:t>
      </w:r>
      <w:r>
        <w:rPr>
          <w:sz w:val="24"/>
        </w:rPr>
        <w:t xml:space="preserve">0163’s 2018 Draft Call Letter titled </w:t>
      </w:r>
      <w:r>
        <w:rPr>
          <w:i/>
          <w:sz w:val="24"/>
        </w:rPr>
        <w:t>Improving Drug Utilization Review C</w:t>
      </w:r>
      <w:r>
        <w:rPr>
          <w:i/>
          <w:sz w:val="24"/>
        </w:rPr>
        <w:t>ontrols (Opioids).</w:t>
      </w:r>
    </w:p>
    <w:p w:rsidR="00B62069" w:rsidRDefault="00B62069">
      <w:pPr>
        <w:pStyle w:val="BodyText"/>
        <w:spacing w:before="10"/>
        <w:rPr>
          <w:i/>
          <w:sz w:val="23"/>
        </w:rPr>
      </w:pPr>
    </w:p>
    <w:p w:rsidR="00B62069" w:rsidRDefault="00661E3A">
      <w:pPr>
        <w:pStyle w:val="BodyText"/>
        <w:ind w:left="109" w:right="230"/>
      </w:pPr>
      <w:r>
        <w:t>The Pennsylvania Pain Society (PPS) was established in 2016 to serve the thousands of physicians and medical professionals who care for the Pennsylvanians who suffer from acute and chronic pain. We represent advanced trained pain specia</w:t>
      </w:r>
      <w:r>
        <w:t>lists and anesthesiologists, neurologists, family medicine, primary care, physical medicine and rehabilitation, and elder care physicians and practitioners with a professional interest in acute and chronic pain. We are an independent, not</w:t>
      </w:r>
      <w:r>
        <w:rPr>
          <w:w w:val="33"/>
        </w:rPr>
        <w:t>-­‐</w:t>
      </w:r>
      <w:r>
        <w:t>for</w:t>
      </w:r>
      <w:r>
        <w:rPr>
          <w:w w:val="33"/>
        </w:rPr>
        <w:t>-­‐</w:t>
      </w:r>
      <w:r>
        <w:t>profit as</w:t>
      </w:r>
      <w:r>
        <w:t>sociation whose mission encompasses education, advocacy and leadership on issues relating to the multi</w:t>
      </w:r>
      <w:r>
        <w:rPr>
          <w:w w:val="33"/>
        </w:rPr>
        <w:t>-­‐</w:t>
      </w:r>
      <w:r>
        <w:t>modal, individualized treatment of acute and chronic pain.</w:t>
      </w:r>
    </w:p>
    <w:p w:rsidR="00B62069" w:rsidRDefault="00B62069">
      <w:pPr>
        <w:pStyle w:val="BodyText"/>
        <w:spacing w:before="10"/>
        <w:rPr>
          <w:sz w:val="23"/>
        </w:rPr>
      </w:pPr>
    </w:p>
    <w:p w:rsidR="00B62069" w:rsidRDefault="00661E3A">
      <w:pPr>
        <w:pStyle w:val="BodyText"/>
        <w:ind w:left="109" w:right="163"/>
      </w:pPr>
      <w:r>
        <w:t>The PPS wishes to officially voice our opposition to the Centers for Medicare &amp;</w:t>
      </w:r>
      <w:r>
        <w:t xml:space="preserve"> Medicaid Services (CMS) proposal to place new limits on pharmacies’ ability to fill opioid prescriptions for Medicare beneficiaries. The proposed new limits call for “hard formulary levels"</w:t>
      </w:r>
      <w:r>
        <w:rPr>
          <w:position w:val="6"/>
          <w:sz w:val="16"/>
        </w:rPr>
        <w:t>1</w:t>
      </w:r>
      <w:r>
        <w:t>that restrict the amount of opioids Medicare beneficiaries may re</w:t>
      </w:r>
      <w:r>
        <w:t>ceive under Part D. These include a 90 morphine milligram equivalent (MME) daily limit and 7</w:t>
      </w:r>
      <w:r>
        <w:rPr>
          <w:w w:val="33"/>
        </w:rPr>
        <w:t>-­‐</w:t>
      </w:r>
      <w:r>
        <w:t xml:space="preserve"> day supply allowance, as well as limits on prescriptions for acute pain syndromes such as post</w:t>
      </w:r>
      <w:r>
        <w:rPr>
          <w:w w:val="33"/>
        </w:rPr>
        <w:t>-­‐</w:t>
      </w:r>
      <w:r>
        <w:t>operative pain, traumatic injuries, etc.</w:t>
      </w:r>
    </w:p>
    <w:p w:rsidR="00B62069" w:rsidRDefault="00661E3A">
      <w:pPr>
        <w:pStyle w:val="BodyText"/>
        <w:spacing w:before="1"/>
        <w:ind w:left="109" w:right="85"/>
      </w:pPr>
      <w:r>
        <w:t>While these limits ref</w:t>
      </w:r>
      <w:r>
        <w:t>lect the CDC Guidelines on Opioid Prescribing (March 2016)</w:t>
      </w:r>
      <w:r>
        <w:rPr>
          <w:position w:val="6"/>
          <w:sz w:val="16"/>
        </w:rPr>
        <w:t>2</w:t>
      </w:r>
      <w:r>
        <w:t>, this proposal fails to take into account the very nature of the Medicare Part D targeted patient population, i.e., individuals who are over age 65 and/or disabled. Furthermore, it ignores the exp</w:t>
      </w:r>
      <w:r>
        <w:t>licit CDC caveat that individuals with serious, life</w:t>
      </w:r>
      <w:r>
        <w:rPr>
          <w:w w:val="33"/>
        </w:rPr>
        <w:t xml:space="preserve">-­‐ </w:t>
      </w:r>
      <w:r>
        <w:t xml:space="preserve">threatening illness and those with chronic pain at the end of life should be exempt from the CDC’s aforementioned restrictions on prescribed opioids. Medicare enrollees are, in fact, the group most likely to suffer from serious illness: they have multiple </w:t>
      </w:r>
      <w:r>
        <w:t>comorbid conditions, many of which cause persistent pain, and they are clearly those most likely to be facing end</w:t>
      </w:r>
      <w:r>
        <w:rPr>
          <w:w w:val="33"/>
        </w:rPr>
        <w:t>-­‐</w:t>
      </w:r>
      <w:r>
        <w:t>of</w:t>
      </w:r>
      <w:r>
        <w:rPr>
          <w:w w:val="33"/>
        </w:rPr>
        <w:t>-­‐</w:t>
      </w:r>
      <w:r>
        <w:t>life health scenarios.</w:t>
      </w:r>
    </w:p>
    <w:p w:rsidR="00B62069" w:rsidRDefault="00B62069">
      <w:pPr>
        <w:sectPr w:rsidR="00B62069">
          <w:type w:val="continuous"/>
          <w:pgSz w:w="12240" w:h="15840"/>
          <w:pgMar w:top="1820" w:right="620" w:bottom="1080" w:left="620" w:header="720" w:footer="720" w:gutter="0"/>
          <w:cols w:num="2" w:space="720" w:equalWidth="0">
            <w:col w:w="1798" w:space="544"/>
            <w:col w:w="8658"/>
          </w:cols>
        </w:sect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spacing w:before="10" w:after="1"/>
        <w:rPr>
          <w:sz w:val="18"/>
        </w:rPr>
      </w:pPr>
    </w:p>
    <w:p w:rsidR="00B62069" w:rsidRDefault="00661E3A">
      <w:pPr>
        <w:pStyle w:val="BodyText"/>
        <w:spacing w:line="20" w:lineRule="exact"/>
        <w:ind w:left="2446"/>
        <w:rPr>
          <w:sz w:val="2"/>
        </w:rPr>
      </w:pPr>
      <w:r>
        <w:rPr>
          <w:sz w:val="2"/>
        </w:rPr>
      </w:r>
      <w:r>
        <w:rPr>
          <w:sz w:val="2"/>
        </w:rPr>
        <w:pict>
          <v:group id="_x0000_s2051" style="width:144.5pt;height:.5pt;mso-position-horizontal-relative:char;mso-position-vertical-relative:line" coordsize="2890,10">
            <v:line id="_x0000_s2052" style="position:absolute" from="5,5" to="2885,5" strokeweight=".48pt"/>
            <w10:wrap type="none"/>
            <w10:anchorlock/>
          </v:group>
        </w:pict>
      </w:r>
    </w:p>
    <w:p w:rsidR="00B62069" w:rsidRDefault="00661E3A">
      <w:pPr>
        <w:spacing w:before="61" w:line="252" w:lineRule="auto"/>
        <w:ind w:left="2451" w:right="611"/>
        <w:rPr>
          <w:sz w:val="21"/>
        </w:rPr>
      </w:pPr>
      <w:r>
        <w:rPr>
          <w:rFonts w:ascii="Times New Roman" w:hAnsi="Times New Roman"/>
          <w:w w:val="99"/>
          <w:position w:val="11"/>
          <w:sz w:val="16"/>
        </w:rPr>
        <w:t>1</w:t>
      </w:r>
      <w:r>
        <w:rPr>
          <w:rFonts w:ascii="Times New Roman" w:hAnsi="Times New Roman"/>
          <w:spacing w:val="4"/>
          <w:position w:val="11"/>
          <w:sz w:val="16"/>
        </w:rPr>
        <w:t xml:space="preserve">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8">
        <w:r>
          <w:rPr>
            <w:color w:val="0000FF"/>
            <w:spacing w:val="3"/>
            <w:w w:val="102"/>
            <w:sz w:val="21"/>
            <w:u w:val="single" w:color="0000FF"/>
          </w:rPr>
          <w:t>www</w:t>
        </w:r>
        <w:r>
          <w:rPr>
            <w:color w:val="0000FF"/>
            <w:w w:val="102"/>
            <w:sz w:val="21"/>
            <w:u w:val="single" w:color="0000FF"/>
          </w:rPr>
          <w:t>.</w:t>
        </w:r>
        <w:r>
          <w:rPr>
            <w:color w:val="0000FF"/>
            <w:spacing w:val="1"/>
            <w:w w:val="102"/>
            <w:sz w:val="21"/>
            <w:u w:val="single" w:color="0000FF"/>
          </w:rPr>
          <w:t>c</w:t>
        </w:r>
        <w:r>
          <w:rPr>
            <w:color w:val="0000FF"/>
            <w:spacing w:val="3"/>
            <w:w w:val="102"/>
            <w:sz w:val="21"/>
            <w:u w:val="single" w:color="0000FF"/>
          </w:rPr>
          <w:t>m</w:t>
        </w:r>
        <w:r>
          <w:rPr>
            <w:color w:val="0000FF"/>
            <w:spacing w:val="1"/>
            <w:w w:val="102"/>
            <w:sz w:val="21"/>
            <w:u w:val="single" w:color="0000FF"/>
          </w:rPr>
          <w:t>s</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w:t>
        </w:r>
        <w:r>
          <w:rPr>
            <w:color w:val="0000FF"/>
            <w:spacing w:val="2"/>
            <w:w w:val="102"/>
            <w:sz w:val="21"/>
            <w:u w:val="single" w:color="0000FF"/>
          </w:rPr>
          <w:t>Ne</w:t>
        </w:r>
        <w:r>
          <w:rPr>
            <w:color w:val="0000FF"/>
            <w:spacing w:val="3"/>
            <w:w w:val="102"/>
            <w:sz w:val="21"/>
            <w:u w:val="single" w:color="0000FF"/>
          </w:rPr>
          <w:t>w</w:t>
        </w:r>
        <w:r>
          <w:rPr>
            <w:color w:val="0000FF"/>
            <w:spacing w:val="1"/>
            <w:w w:val="102"/>
            <w:sz w:val="21"/>
            <w:u w:val="single" w:color="0000FF"/>
          </w:rPr>
          <w:t>sr</w:t>
        </w:r>
        <w:r>
          <w:rPr>
            <w:color w:val="0000FF"/>
            <w:spacing w:val="2"/>
            <w:w w:val="102"/>
            <w:sz w:val="21"/>
            <w:u w:val="single" w:color="0000FF"/>
          </w:rPr>
          <w:t>oo</w:t>
        </w:r>
        <w:r>
          <w:rPr>
            <w:color w:val="0000FF"/>
            <w:spacing w:val="3"/>
            <w:w w:val="102"/>
            <w:sz w:val="21"/>
            <w:u w:val="single" w:color="0000FF"/>
          </w:rPr>
          <w:t>m</w:t>
        </w:r>
        <w:r>
          <w:rPr>
            <w:color w:val="0000FF"/>
            <w:spacing w:val="1"/>
            <w:w w:val="102"/>
            <w:sz w:val="21"/>
            <w:u w:val="single" w:color="0000FF"/>
          </w:rPr>
          <w:t>/</w:t>
        </w:r>
        <w:r>
          <w:rPr>
            <w:color w:val="0000FF"/>
            <w:spacing w:val="3"/>
            <w:w w:val="102"/>
            <w:sz w:val="21"/>
            <w:u w:val="single" w:color="0000FF"/>
          </w:rPr>
          <w:t>M</w:t>
        </w:r>
        <w:r>
          <w:rPr>
            <w:color w:val="0000FF"/>
            <w:spacing w:val="2"/>
            <w:w w:val="102"/>
            <w:sz w:val="21"/>
            <w:u w:val="single" w:color="0000FF"/>
          </w:rPr>
          <w:t>ed</w:t>
        </w:r>
        <w:r>
          <w:rPr>
            <w:color w:val="0000FF"/>
            <w:spacing w:val="1"/>
            <w:w w:val="102"/>
            <w:sz w:val="21"/>
            <w:u w:val="single" w:color="0000FF"/>
          </w:rPr>
          <w:t>ia</w:t>
        </w:r>
        <w:r>
          <w:rPr>
            <w:color w:val="0000FF"/>
            <w:spacing w:val="2"/>
            <w:w w:val="102"/>
            <w:sz w:val="21"/>
            <w:u w:val="single" w:color="0000FF"/>
          </w:rPr>
          <w:t>Re</w:t>
        </w:r>
        <w:r>
          <w:rPr>
            <w:color w:val="0000FF"/>
            <w:w w:val="102"/>
            <w:sz w:val="21"/>
            <w:u w:val="single" w:color="0000FF"/>
          </w:rPr>
          <w:t>l</w:t>
        </w:r>
        <w:r>
          <w:rPr>
            <w:color w:val="0000FF"/>
            <w:spacing w:val="2"/>
            <w:w w:val="102"/>
            <w:sz w:val="21"/>
            <w:u w:val="single" w:color="0000FF"/>
          </w:rPr>
          <w:t>e</w:t>
        </w:r>
        <w:r>
          <w:rPr>
            <w:color w:val="0000FF"/>
            <w:spacing w:val="1"/>
            <w:w w:val="102"/>
            <w:sz w:val="21"/>
            <w:u w:val="single" w:color="0000FF"/>
          </w:rPr>
          <w:t>as</w:t>
        </w:r>
        <w:r>
          <w:rPr>
            <w:color w:val="0000FF"/>
            <w:spacing w:val="2"/>
            <w:w w:val="102"/>
            <w:sz w:val="21"/>
            <w:u w:val="single" w:color="0000FF"/>
          </w:rPr>
          <w:t>eD</w:t>
        </w:r>
        <w:r>
          <w:rPr>
            <w:color w:val="0000FF"/>
            <w:spacing w:val="1"/>
            <w:w w:val="102"/>
            <w:sz w:val="21"/>
            <w:u w:val="single" w:color="0000FF"/>
          </w:rPr>
          <w:t>ata</w:t>
        </w:r>
        <w:r>
          <w:rPr>
            <w:color w:val="0000FF"/>
            <w:spacing w:val="2"/>
            <w:w w:val="102"/>
            <w:sz w:val="21"/>
            <w:u w:val="single" w:color="0000FF"/>
          </w:rPr>
          <w:t>b</w:t>
        </w:r>
        <w:r>
          <w:rPr>
            <w:color w:val="0000FF"/>
            <w:spacing w:val="1"/>
            <w:w w:val="102"/>
            <w:sz w:val="21"/>
            <w:u w:val="single" w:color="0000FF"/>
          </w:rPr>
          <w:t>as</w:t>
        </w:r>
        <w:r>
          <w:rPr>
            <w:color w:val="0000FF"/>
            <w:spacing w:val="2"/>
            <w:w w:val="102"/>
            <w:sz w:val="21"/>
            <w:u w:val="single" w:color="0000FF"/>
          </w:rPr>
          <w:t>e</w:t>
        </w:r>
        <w:r>
          <w:rPr>
            <w:color w:val="0000FF"/>
            <w:spacing w:val="1"/>
            <w:w w:val="102"/>
            <w:sz w:val="21"/>
            <w:u w:val="single" w:color="0000FF"/>
          </w:rPr>
          <w:t>/</w:t>
        </w:r>
        <w:r>
          <w:rPr>
            <w:color w:val="0000FF"/>
            <w:spacing w:val="2"/>
            <w:w w:val="102"/>
            <w:sz w:val="21"/>
            <w:u w:val="single" w:color="0000FF"/>
          </w:rPr>
          <w:t>F</w:t>
        </w:r>
        <w:r>
          <w:rPr>
            <w:color w:val="0000FF"/>
            <w:spacing w:val="1"/>
            <w:w w:val="102"/>
            <w:sz w:val="21"/>
            <w:u w:val="single" w:color="0000FF"/>
          </w:rPr>
          <w:t>ac</w:t>
        </w:r>
        <w:r>
          <w:rPr>
            <w:color w:val="0000FF"/>
            <w:w w:val="102"/>
            <w:sz w:val="21"/>
            <w:u w:val="single" w:color="0000FF"/>
          </w:rPr>
          <w:t>t</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Fa</w:t>
      </w:r>
      <w:r>
        <w:rPr>
          <w:color w:val="0000FF"/>
          <w:spacing w:val="1"/>
          <w:w w:val="102"/>
          <w:sz w:val="21"/>
          <w:u w:val="single" w:color="0000FF"/>
        </w:rPr>
        <w:t>ct</w:t>
      </w:r>
      <w:r>
        <w:rPr>
          <w:color w:val="0000FF"/>
          <w:w w:val="34"/>
          <w:sz w:val="21"/>
          <w:u w:val="single" w:color="0000FF"/>
        </w:rPr>
        <w:t>-­‐</w:t>
      </w:r>
      <w:r>
        <w:rPr>
          <w:color w:val="0000FF"/>
          <w:w w:val="34"/>
          <w:sz w:val="21"/>
        </w:rPr>
        <w:t xml:space="preserve"> </w:t>
      </w:r>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it</w:t>
      </w:r>
      <w:r>
        <w:rPr>
          <w:color w:val="0000FF"/>
          <w:spacing w:val="2"/>
          <w:w w:val="102"/>
          <w:sz w:val="21"/>
          <w:u w:val="single" w:color="0000FF"/>
        </w:rPr>
        <w:t>e</w:t>
      </w:r>
      <w:r>
        <w:rPr>
          <w:color w:val="0000FF"/>
          <w:spacing w:val="3"/>
          <w:w w:val="102"/>
          <w:sz w:val="21"/>
          <w:u w:val="single" w:color="0000FF"/>
        </w:rPr>
        <w:t>m</w:t>
      </w:r>
      <w:r>
        <w:rPr>
          <w:color w:val="0000FF"/>
          <w:spacing w:val="1"/>
          <w:w w:val="102"/>
          <w:sz w:val="21"/>
          <w:u w:val="single" w:color="0000FF"/>
        </w:rPr>
        <w: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02</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01</w:t>
      </w:r>
      <w:r>
        <w:rPr>
          <w:color w:val="0000FF"/>
          <w:w w:val="102"/>
          <w:sz w:val="21"/>
          <w:u w:val="single" w:color="0000FF"/>
        </w:rPr>
        <w:t>.</w:t>
      </w:r>
      <w:r>
        <w:rPr>
          <w:color w:val="0000FF"/>
          <w:spacing w:val="2"/>
          <w:w w:val="102"/>
          <w:sz w:val="21"/>
          <w:u w:val="single" w:color="0000FF"/>
        </w:rPr>
        <w:t>h</w:t>
      </w:r>
      <w:r>
        <w:rPr>
          <w:color w:val="0000FF"/>
          <w:spacing w:val="1"/>
          <w:w w:val="102"/>
          <w:sz w:val="21"/>
          <w:u w:val="single" w:color="0000FF"/>
        </w:rPr>
        <w:t>t</w:t>
      </w:r>
      <w:r>
        <w:rPr>
          <w:color w:val="0000FF"/>
          <w:spacing w:val="3"/>
          <w:w w:val="102"/>
          <w:sz w:val="21"/>
          <w:u w:val="single" w:color="0000FF"/>
        </w:rPr>
        <w:t>m</w:t>
      </w:r>
      <w:r>
        <w:rPr>
          <w:color w:val="0000FF"/>
          <w:w w:val="102"/>
          <w:sz w:val="21"/>
          <w:u w:val="single" w:color="0000FF"/>
        </w:rPr>
        <w:t>l</w:t>
      </w:r>
    </w:p>
    <w:p w:rsidR="00B62069" w:rsidRDefault="00B62069">
      <w:pPr>
        <w:spacing w:line="252" w:lineRule="auto"/>
        <w:rPr>
          <w:sz w:val="21"/>
        </w:rPr>
        <w:sectPr w:rsidR="00B62069">
          <w:type w:val="continuous"/>
          <w:pgSz w:w="12240" w:h="15840"/>
          <w:pgMar w:top="1820" w:right="620" w:bottom="1080" w:left="620" w:header="720" w:footer="720" w:gutter="0"/>
          <w:cols w:space="720"/>
        </w:sectPr>
      </w:pPr>
    </w:p>
    <w:p w:rsidR="00B62069" w:rsidRDefault="00B62069">
      <w:pPr>
        <w:pStyle w:val="BodyText"/>
        <w:spacing w:before="4"/>
        <w:rPr>
          <w:sz w:val="28"/>
        </w:rPr>
      </w:pPr>
      <w:bookmarkStart w:id="0" w:name="_GoBack"/>
    </w:p>
    <w:p w:rsidR="00B62069" w:rsidRDefault="00661E3A">
      <w:pPr>
        <w:pStyle w:val="BodyText"/>
        <w:spacing w:before="100"/>
        <w:ind w:left="1351" w:right="123"/>
      </w:pPr>
      <w:r>
        <w:t>In short, these proposed restrictions make no sense in the Medicare population. PPS shares CMS’ concerns over injudicious or over</w:t>
      </w:r>
      <w:r>
        <w:rPr>
          <w:w w:val="33"/>
        </w:rPr>
        <w:t>-­‐</w:t>
      </w:r>
      <w:r>
        <w:t xml:space="preserve"> prescribing of opioid medications and its effect on the current and well</w:t>
      </w:r>
      <w:r>
        <w:rPr>
          <w:w w:val="33"/>
        </w:rPr>
        <w:t>-­‐</w:t>
      </w:r>
      <w:r>
        <w:t xml:space="preserve">publicized overdose epidemic. We strongly support and endorse ongoing efforts to address this public health crisis. However, as current data indicate, opioid prescribing rates have exhibited a steady decline since 2010. </w:t>
      </w:r>
      <w:r>
        <w:rPr>
          <w:position w:val="6"/>
          <w:sz w:val="16"/>
        </w:rPr>
        <w:t>3</w:t>
      </w:r>
      <w:r>
        <w:t>Overdose death rates from legally p</w:t>
      </w:r>
      <w:r>
        <w:t>rescribed opioids have likewise dropped, unfortunately with a consequential increase in the number of deaths related to illegal opioids such as heroin, carfentanil and sufentanil.</w:t>
      </w:r>
    </w:p>
    <w:p w:rsidR="00B62069" w:rsidRDefault="00661E3A">
      <w:pPr>
        <w:pStyle w:val="BodyText"/>
        <w:spacing w:before="1"/>
        <w:ind w:left="1351" w:right="123"/>
      </w:pPr>
      <w:r>
        <w:t>Limiting access to appropriately prescribed and monitored opioid analgesia f</w:t>
      </w:r>
      <w:r>
        <w:t xml:space="preserve">or older and disabled Americans is not likely to eliminate the underlying problem of Substance Use Disorder or diminish opioid overdose deaths. Rather, this proposal makes it much more likely that effective analgesia will be denied to those who truly need </w:t>
      </w:r>
      <w:r>
        <w:t>it.</w:t>
      </w:r>
    </w:p>
    <w:p w:rsidR="00B62069" w:rsidRDefault="00B62069">
      <w:pPr>
        <w:pStyle w:val="BodyText"/>
        <w:spacing w:before="9"/>
        <w:rPr>
          <w:sz w:val="23"/>
        </w:rPr>
      </w:pPr>
    </w:p>
    <w:p w:rsidR="00B62069" w:rsidRDefault="00661E3A">
      <w:pPr>
        <w:pStyle w:val="BodyText"/>
        <w:spacing w:before="1"/>
        <w:ind w:left="1351" w:right="194"/>
      </w:pPr>
      <w:r>
        <w:t>One of the primary duties of all Physicians and Practitioners is to relieve pain and suffering. These proposed restrictions pose a direct threat to not only our ability to fulfill that responsibility but also to the care of all pain patients. The Memb</w:t>
      </w:r>
      <w:r>
        <w:t>ers of the Pennsylvania Pain Society strongly urge CMS to critically re</w:t>
      </w:r>
      <w:r>
        <w:rPr>
          <w:w w:val="33"/>
        </w:rPr>
        <w:t>-­‐</w:t>
      </w:r>
      <w:r>
        <w:t>examine the specifics of this proposal and, at the very least, include an exemption for Medicare enrollees who suffer from serious illnesses and life</w:t>
      </w:r>
      <w:r>
        <w:rPr>
          <w:w w:val="33"/>
        </w:rPr>
        <w:t>-­‐</w:t>
      </w:r>
      <w:r>
        <w:t xml:space="preserve">limiting conditions which are </w:t>
      </w:r>
      <w:r>
        <w:t>associated with severe and/or chronic pain. This pain can be ameliorated with appropriate, accessible pain management strategies which must include the potential use of opioid preparations.</w:t>
      </w:r>
    </w:p>
    <w:p w:rsidR="00B62069" w:rsidRDefault="00B62069">
      <w:pPr>
        <w:pStyle w:val="BodyText"/>
        <w:rPr>
          <w:sz w:val="28"/>
        </w:rPr>
      </w:pPr>
    </w:p>
    <w:p w:rsidR="00B62069" w:rsidRDefault="00661E3A">
      <w:pPr>
        <w:pStyle w:val="BodyText"/>
        <w:spacing w:before="235" w:line="277" w:lineRule="exact"/>
        <w:ind w:left="1351"/>
      </w:pPr>
      <w:r>
        <w:t>Regards,</w:t>
      </w:r>
    </w:p>
    <w:p w:rsidR="00B62069" w:rsidRDefault="00661E3A">
      <w:pPr>
        <w:spacing w:line="327" w:lineRule="exact"/>
        <w:ind w:left="1351"/>
        <w:rPr>
          <w:rFonts w:ascii="Lucida Handwriting"/>
          <w:i/>
          <w:sz w:val="24"/>
        </w:rPr>
      </w:pPr>
      <w:r>
        <w:rPr>
          <w:rFonts w:ascii="Lucida Handwriting"/>
          <w:i/>
          <w:sz w:val="24"/>
        </w:rPr>
        <w:t>Vitaly Gordin MD</w:t>
      </w:r>
    </w:p>
    <w:p w:rsidR="00B62069" w:rsidRDefault="00661E3A">
      <w:pPr>
        <w:pStyle w:val="BodyText"/>
        <w:spacing w:before="289"/>
        <w:ind w:left="1351" w:right="6785"/>
      </w:pPr>
      <w:r>
        <w:t>Vitaly Gordin MD President</w:t>
      </w: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B62069">
      <w:pPr>
        <w:pStyle w:val="BodyText"/>
        <w:rPr>
          <w:sz w:val="20"/>
        </w:rPr>
      </w:pPr>
    </w:p>
    <w:p w:rsidR="00B62069" w:rsidRDefault="00661E3A">
      <w:pPr>
        <w:pStyle w:val="BodyText"/>
        <w:spacing w:before="3"/>
        <w:rPr>
          <w:sz w:val="10"/>
        </w:rPr>
      </w:pPr>
      <w:r>
        <w:pict>
          <v:line id="_x0000_s2050" style="position:absolute;z-index:1048;mso-wrap-distance-left:0;mso-wrap-distance-right:0;mso-position-horizontal-relative:page" from="153.6pt,8.2pt" to="297.6pt,8.2pt" strokeweight=".48pt">
            <w10:wrap type="topAndBottom" anchorx="page"/>
          </v:line>
        </w:pict>
      </w:r>
      <w:bookmarkEnd w:id="0"/>
    </w:p>
    <w:sectPr w:rsidR="00B62069">
      <w:footerReference w:type="default" r:id="rId9"/>
      <w:pgSz w:w="12240" w:h="15840"/>
      <w:pgMar w:top="1820" w:right="600" w:bottom="1080" w:left="1720" w:header="554" w:footer="8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61E3A">
      <w:r>
        <w:separator/>
      </w:r>
    </w:p>
  </w:endnote>
  <w:endnote w:type="continuationSeparator" w:id="0">
    <w:p w:rsidR="00000000" w:rsidRDefault="00661E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69" w:rsidRDefault="00661E3A">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129.9pt;margin-top:736.65pt;width:353.2pt;height:35.7pt;z-index:-4216;mso-position-horizontal-relative:page;mso-position-vertical-relative:page" filled="f" stroked="f">
          <v:textbox inset="0,0,0,0">
            <w:txbxContent>
              <w:p w:rsidR="00B62069" w:rsidRDefault="00661E3A">
                <w:pPr>
                  <w:spacing w:before="12"/>
                  <w:ind w:left="473"/>
                  <w:rPr>
                    <w:sz w:val="21"/>
                  </w:rPr>
                </w:pPr>
                <w:r>
                  <w:rPr>
                    <w:rFonts w:ascii="Times New Roman"/>
                    <w:position w:val="11"/>
                    <w:sz w:val="16"/>
                  </w:rPr>
                  <w:t xml:space="preserve">2      </w:t>
                </w:r>
                <w:r>
                  <w:rPr>
                    <w:color w:val="0000FF"/>
                    <w:sz w:val="21"/>
                    <w:u w:val="single" w:color="0000FF"/>
                  </w:rPr>
                  <w:t>https://</w:t>
                </w:r>
                <w:hyperlink r:id="rId1">
                  <w:r>
                    <w:rPr>
                      <w:color w:val="0000FF"/>
                      <w:sz w:val="21"/>
                      <w:u w:val="single" w:color="0000FF"/>
                    </w:rPr>
                    <w:t>www.cdc.gov/mmwr/volumes/65/rr/rr6501e1.htm</w:t>
                  </w:r>
                </w:hyperlink>
              </w:p>
              <w:p w:rsidR="00B62069" w:rsidRDefault="00661E3A">
                <w:pPr>
                  <w:spacing w:before="192"/>
                  <w:ind w:left="20"/>
                  <w:rPr>
                    <w:rFonts w:ascii="Arial"/>
                    <w:sz w:val="16"/>
                  </w:rPr>
                </w:pPr>
                <w:r>
                  <w:rPr>
                    <w:rFonts w:ascii="Arial"/>
                    <w:sz w:val="16"/>
                  </w:rPr>
                  <w:t>311 East Morse Blvd, Unit 6-7 | Winter Park, FL 32789 I Tel: (407) 790-4180 I Fax: (727) 362-6210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69" w:rsidRDefault="00661E3A">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29.9pt;margin-top:736.65pt;width:424.8pt;height:35.7pt;z-index:-4192;mso-position-horizontal-relative:page;mso-position-vertical-relative:page" filled="f" stroked="f">
          <v:textbox inset="0,0,0,0">
            <w:txbxContent>
              <w:p w:rsidR="00B62069" w:rsidRDefault="00661E3A">
                <w:pPr>
                  <w:spacing w:before="12"/>
                  <w:ind w:left="473"/>
                  <w:rPr>
                    <w:sz w:val="21"/>
                  </w:rPr>
                </w:pPr>
                <w:r>
                  <w:rPr>
                    <w:rFonts w:ascii="Times New Roman" w:hAnsi="Times New Roman"/>
                    <w:w w:val="99"/>
                    <w:position w:val="11"/>
                    <w:sz w:val="16"/>
                  </w:rPr>
                  <w:t>3</w:t>
                </w:r>
                <w:r>
                  <w:rPr>
                    <w:rFonts w:ascii="Times New Roman" w:hAnsi="Times New Roman"/>
                    <w:spacing w:val="4"/>
                    <w:position w:val="11"/>
                    <w:sz w:val="16"/>
                  </w:rPr>
                  <w:t xml:space="preserve">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1">
                  <w:r>
                    <w:rPr>
                      <w:color w:val="0000FF"/>
                      <w:spacing w:val="3"/>
                      <w:w w:val="102"/>
                      <w:sz w:val="21"/>
                      <w:u w:val="single" w:color="0000FF"/>
                    </w:rPr>
                    <w:t>www</w:t>
                  </w:r>
                  <w:r>
                    <w:rPr>
                      <w:color w:val="0000FF"/>
                      <w:w w:val="102"/>
                      <w:sz w:val="21"/>
                      <w:u w:val="single" w:color="0000FF"/>
                    </w:rPr>
                    <w:t>.</w:t>
                  </w:r>
                  <w:r>
                    <w:rPr>
                      <w:color w:val="0000FF"/>
                      <w:spacing w:val="2"/>
                      <w:w w:val="102"/>
                      <w:sz w:val="21"/>
                      <w:u w:val="single" w:color="0000FF"/>
                    </w:rPr>
                    <w:t>d</w:t>
                  </w:r>
                  <w:r>
                    <w:rPr>
                      <w:color w:val="0000FF"/>
                      <w:spacing w:val="1"/>
                      <w:w w:val="102"/>
                      <w:sz w:val="21"/>
                      <w:u w:val="single" w:color="0000FF"/>
                    </w:rPr>
                    <w:t>r</w:t>
                  </w:r>
                  <w:r>
                    <w:rPr>
                      <w:color w:val="0000FF"/>
                      <w:spacing w:val="2"/>
                      <w:w w:val="102"/>
                      <w:sz w:val="21"/>
                      <w:u w:val="single" w:color="0000FF"/>
                    </w:rPr>
                    <w:t>u</w:t>
                  </w:r>
                  <w:r>
                    <w:rPr>
                      <w:color w:val="0000FF"/>
                      <w:spacing w:val="1"/>
                      <w:w w:val="102"/>
                      <w:sz w:val="21"/>
                      <w:u w:val="single" w:color="0000FF"/>
                    </w:rPr>
                    <w:t>ga</w:t>
                  </w:r>
                  <w:r>
                    <w:rPr>
                      <w:color w:val="0000FF"/>
                      <w:spacing w:val="2"/>
                      <w:w w:val="102"/>
                      <w:sz w:val="21"/>
                      <w:u w:val="single" w:color="0000FF"/>
                    </w:rPr>
                    <w:t>bu</w:t>
                  </w:r>
                  <w:r>
                    <w:rPr>
                      <w:color w:val="0000FF"/>
                      <w:spacing w:val="1"/>
                      <w:w w:val="102"/>
                      <w:sz w:val="21"/>
                      <w:u w:val="single" w:color="0000FF"/>
                    </w:rPr>
                    <w:t>s</w:t>
                  </w:r>
                  <w:r>
                    <w:rPr>
                      <w:color w:val="0000FF"/>
                      <w:spacing w:val="2"/>
                      <w:w w:val="102"/>
                      <w:sz w:val="21"/>
                      <w:u w:val="single" w:color="0000FF"/>
                    </w:rPr>
                    <w:t>e</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v/r</w:t>
                  </w:r>
                  <w:r>
                    <w:rPr>
                      <w:color w:val="0000FF"/>
                      <w:spacing w:val="2"/>
                      <w:w w:val="102"/>
                      <w:sz w:val="21"/>
                      <w:u w:val="single" w:color="0000FF"/>
                    </w:rPr>
                    <w:t>e</w:t>
                  </w:r>
                  <w:r>
                    <w:rPr>
                      <w:color w:val="0000FF"/>
                      <w:w w:val="102"/>
                      <w:sz w:val="21"/>
                      <w:u w:val="single" w:color="0000FF"/>
                    </w:rPr>
                    <w:t>l</w:t>
                  </w:r>
                  <w:r>
                    <w:rPr>
                      <w:color w:val="0000FF"/>
                      <w:spacing w:val="1"/>
                      <w:w w:val="102"/>
                      <w:sz w:val="21"/>
                      <w:u w:val="single" w:color="0000FF"/>
                    </w:rPr>
                    <w:t>at</w:t>
                  </w:r>
                  <w:r>
                    <w:rPr>
                      <w:color w:val="0000FF"/>
                      <w:spacing w:val="2"/>
                      <w:w w:val="102"/>
                      <w:sz w:val="21"/>
                      <w:u w:val="single" w:color="0000FF"/>
                    </w:rPr>
                    <w:t>e</w:t>
                  </w:r>
                  <w:r>
                    <w:rPr>
                      <w:color w:val="0000FF"/>
                      <w:spacing w:val="1"/>
                      <w:w w:val="102"/>
                      <w:sz w:val="21"/>
                      <w:u w:val="single" w:color="0000FF"/>
                    </w:rPr>
                    <w:t>d</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t</w:t>
                </w:r>
                <w:r>
                  <w:rPr>
                    <w:color w:val="0000FF"/>
                    <w:spacing w:val="2"/>
                    <w:w w:val="102"/>
                    <w:sz w:val="21"/>
                    <w:u w:val="single" w:color="0000FF"/>
                  </w:rPr>
                  <w:t>op</w:t>
                </w:r>
                <w:r>
                  <w:rPr>
                    <w:color w:val="0000FF"/>
                    <w:spacing w:val="1"/>
                    <w:w w:val="102"/>
                    <w:sz w:val="21"/>
                    <w:u w:val="single" w:color="0000FF"/>
                  </w:rPr>
                  <w:t>ics</w:t>
                </w:r>
                <w:r>
                  <w:rPr>
                    <w:color w:val="0000FF"/>
                    <w:spacing w:val="2"/>
                    <w:w w:val="102"/>
                    <w:sz w:val="21"/>
                    <w:u w:val="single" w:color="0000FF"/>
                  </w:rPr>
                  <w:t>/</w:t>
                </w:r>
                <w:r>
                  <w:rPr>
                    <w:color w:val="0000FF"/>
                    <w:spacing w:val="1"/>
                    <w:w w:val="102"/>
                    <w:sz w:val="21"/>
                    <w:u w:val="single" w:color="0000FF"/>
                  </w:rPr>
                  <w:t>tre</w:t>
                </w:r>
                <w:r>
                  <w:rPr>
                    <w:color w:val="0000FF"/>
                    <w:spacing w:val="2"/>
                    <w:w w:val="102"/>
                    <w:sz w:val="21"/>
                    <w:u w:val="single" w:color="0000FF"/>
                  </w:rPr>
                  <w:t>nd</w:t>
                </w:r>
                <w:r>
                  <w:rPr>
                    <w:color w:val="0000FF"/>
                    <w:spacing w:val="1"/>
                    <w:w w:val="102"/>
                    <w:sz w:val="21"/>
                    <w:u w:val="single" w:color="0000FF"/>
                  </w:rPr>
                  <w: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st</w:t>
                </w:r>
                <w:r>
                  <w:rPr>
                    <w:color w:val="0000FF"/>
                    <w:spacing w:val="2"/>
                    <w:w w:val="102"/>
                    <w:sz w:val="21"/>
                    <w:u w:val="single" w:color="0000FF"/>
                  </w:rPr>
                  <w:t>a</w:t>
                </w:r>
                <w:r>
                  <w:rPr>
                    <w:color w:val="0000FF"/>
                    <w:spacing w:val="1"/>
                    <w:w w:val="102"/>
                    <w:sz w:val="21"/>
                    <w:u w:val="single" w:color="0000FF"/>
                  </w:rPr>
                  <w:t>tistics</w:t>
                </w:r>
                <w:r>
                  <w:rPr>
                    <w:color w:val="0000FF"/>
                    <w:spacing w:val="2"/>
                    <w:w w:val="102"/>
                    <w:sz w:val="21"/>
                    <w:u w:val="single" w:color="0000FF"/>
                  </w:rPr>
                  <w:t>/ov</w:t>
                </w:r>
                <w:r>
                  <w:rPr>
                    <w:color w:val="0000FF"/>
                    <w:spacing w:val="1"/>
                    <w:w w:val="102"/>
                    <w:sz w:val="21"/>
                    <w:u w:val="single" w:color="0000FF"/>
                  </w:rPr>
                  <w:t>er</w:t>
                </w:r>
                <w:r>
                  <w:rPr>
                    <w:color w:val="0000FF"/>
                    <w:spacing w:val="2"/>
                    <w:w w:val="102"/>
                    <w:sz w:val="21"/>
                    <w:u w:val="single" w:color="0000FF"/>
                  </w:rPr>
                  <w:t>do</w:t>
                </w:r>
                <w:r>
                  <w:rPr>
                    <w:color w:val="0000FF"/>
                    <w:spacing w:val="1"/>
                    <w:w w:val="102"/>
                    <w:sz w:val="21"/>
                    <w:u w:val="single" w:color="0000FF"/>
                  </w:rPr>
                  <w:t>se</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de</w:t>
                </w:r>
                <w:r>
                  <w:rPr>
                    <w:color w:val="0000FF"/>
                    <w:spacing w:val="1"/>
                    <w:w w:val="102"/>
                    <w:sz w:val="21"/>
                    <w:u w:val="single" w:color="0000FF"/>
                  </w:rPr>
                  <w:t>at</w:t>
                </w:r>
                <w:r>
                  <w:rPr>
                    <w:color w:val="0000FF"/>
                    <w:spacing w:val="2"/>
                    <w:w w:val="102"/>
                    <w:sz w:val="21"/>
                    <w:u w:val="single" w:color="0000FF"/>
                  </w:rPr>
                  <w:t>h</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rat</w:t>
                </w:r>
                <w:r>
                  <w:rPr>
                    <w:color w:val="0000FF"/>
                    <w:spacing w:val="2"/>
                    <w:w w:val="102"/>
                    <w:sz w:val="21"/>
                    <w:u w:val="single" w:color="0000FF"/>
                  </w:rPr>
                  <w:t>e</w:t>
                </w:r>
                <w:r>
                  <w:rPr>
                    <w:color w:val="0000FF"/>
                    <w:w w:val="102"/>
                    <w:sz w:val="21"/>
                    <w:u w:val="single" w:color="0000FF"/>
                  </w:rPr>
                  <w:t>s</w:t>
                </w:r>
              </w:p>
              <w:p w:rsidR="00B62069" w:rsidRDefault="00661E3A">
                <w:pPr>
                  <w:spacing w:before="192"/>
                  <w:ind w:left="20"/>
                  <w:rPr>
                    <w:rFonts w:ascii="Arial"/>
                    <w:sz w:val="16"/>
                  </w:rPr>
                </w:pPr>
                <w:r>
                  <w:rPr>
                    <w:rFonts w:ascii="Arial"/>
                    <w:sz w:val="16"/>
                  </w:rPr>
                  <w:t>311 East Morse Blvd, Unit 6-7 | Winter Park, FL 32789 I Tel: (407) 790-4180 I Fax: (727) 362-6210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61E3A">
      <w:r>
        <w:separator/>
      </w:r>
    </w:p>
  </w:footnote>
  <w:footnote w:type="continuationSeparator" w:id="0">
    <w:p w:rsidR="00000000" w:rsidRDefault="00661E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069" w:rsidRDefault="00661E3A">
    <w:pPr>
      <w:pStyle w:val="BodyText"/>
      <w:spacing w:line="14" w:lineRule="auto"/>
      <w:rPr>
        <w:sz w:val="20"/>
      </w:rPr>
    </w:pPr>
    <w:r>
      <w:rPr>
        <w:noProof/>
      </w:rPr>
      <w:drawing>
        <wp:anchor distT="0" distB="0" distL="0" distR="0" simplePos="0" relativeHeight="268431191" behindDoc="1" locked="0" layoutInCell="1" allowOverlap="1">
          <wp:simplePos x="0" y="0"/>
          <wp:positionH relativeFrom="page">
            <wp:posOffset>1616971</wp:posOffset>
          </wp:positionH>
          <wp:positionV relativeFrom="page">
            <wp:posOffset>352051</wp:posOffset>
          </wp:positionV>
          <wp:extent cx="910590" cy="8134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10590" cy="81343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211.9pt;margin-top:51pt;width:305.2pt;height:26.4pt;z-index:-4240;mso-position-horizontal-relative:page;mso-position-vertical-relative:page" filled="f" stroked="f">
          <v:textbox inset="0,0,0,0">
            <w:txbxContent>
              <w:p w:rsidR="00B62069" w:rsidRDefault="00661E3A">
                <w:pPr>
                  <w:spacing w:before="12"/>
                  <w:ind w:left="20"/>
                  <w:rPr>
                    <w:rFonts w:ascii="Arial"/>
                    <w:sz w:val="43"/>
                  </w:rPr>
                </w:pPr>
                <w:r>
                  <w:rPr>
                    <w:rFonts w:ascii="Arial"/>
                    <w:sz w:val="43"/>
                  </w:rPr>
                  <w:t>The Pennsylvania Pain  Society</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B62069"/>
    <w:rsid w:val="00661E3A"/>
    <w:rsid w:val="00B62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42BCC8B4-E4CE-415C-8827-17855AA6C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ms.gov/Newsroom/MediaReleaseDatabase/Fact-"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cdc.gov/mmwr/volumes/65/rr/rr6501e1.ht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rugabuse.gov/rela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4120</Characters>
  <Application>Microsoft Office Word</Application>
  <DocSecurity>0</DocSecurity>
  <Lines>316</Lines>
  <Paragraphs>37</Paragraphs>
  <ScaleCrop>false</ScaleCrop>
  <Company>CMS</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CMS Commetn letter 3.2.18.docx</dc:title>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2018-07-23T00:00:00Z</vt:filetime>
  </property>
</Properties>
</file>