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5CE" w:rsidRDefault="0054173D">
      <w:pPr>
        <w:pStyle w:val="BodyText"/>
        <w:ind w:left="130"/>
        <w:rPr>
          <w:sz w:val="20"/>
        </w:rPr>
      </w:pPr>
      <w:r>
        <w:rPr>
          <w:noProof/>
          <w:sz w:val="20"/>
        </w:rPr>
        <w:drawing>
          <wp:inline distT="0" distB="0" distL="0" distR="0">
            <wp:extent cx="2230937" cy="2211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30937" cy="221170"/>
                    </a:xfrm>
                    <a:prstGeom prst="rect">
                      <a:avLst/>
                    </a:prstGeom>
                  </pic:spPr>
                </pic:pic>
              </a:graphicData>
            </a:graphic>
          </wp:inline>
        </w:drawing>
      </w:r>
    </w:p>
    <w:p w:rsidR="00E555CE" w:rsidRDefault="00E555CE">
      <w:pPr>
        <w:pStyle w:val="BodyText"/>
        <w:spacing w:before="1"/>
        <w:rPr>
          <w:sz w:val="6"/>
        </w:rPr>
      </w:pPr>
    </w:p>
    <w:p w:rsidR="00E555CE" w:rsidRDefault="00E555CE">
      <w:pPr>
        <w:rPr>
          <w:sz w:val="6"/>
        </w:rPr>
        <w:sectPr w:rsidR="00E555CE">
          <w:type w:val="continuous"/>
          <w:pgSz w:w="12240" w:h="15840"/>
          <w:pgMar w:top="840" w:right="1320" w:bottom="280" w:left="1340" w:header="720" w:footer="720" w:gutter="0"/>
          <w:cols w:space="720"/>
        </w:sectPr>
      </w:pPr>
    </w:p>
    <w:p w:rsidR="00E555CE" w:rsidRDefault="00E555CE">
      <w:pPr>
        <w:pStyle w:val="BodyText"/>
        <w:rPr>
          <w:sz w:val="26"/>
        </w:rPr>
      </w:pPr>
    </w:p>
    <w:p w:rsidR="00E555CE" w:rsidRDefault="0054173D">
      <w:pPr>
        <w:pStyle w:val="BodyText"/>
        <w:spacing w:before="198"/>
        <w:ind w:left="100"/>
      </w:pPr>
      <w:r>
        <w:t>March 5, 2018</w:t>
      </w:r>
    </w:p>
    <w:p w:rsidR="00E555CE" w:rsidRDefault="00E555CE">
      <w:pPr>
        <w:pStyle w:val="BodyText"/>
        <w:spacing w:before="11"/>
        <w:rPr>
          <w:sz w:val="23"/>
        </w:rPr>
      </w:pPr>
    </w:p>
    <w:p w:rsidR="00E555CE" w:rsidRDefault="0054173D">
      <w:pPr>
        <w:pStyle w:val="BodyText"/>
        <w:ind w:left="100" w:right="3250"/>
      </w:pPr>
      <w:r>
        <w:t>Seema Verma Administrator</w:t>
      </w:r>
    </w:p>
    <w:p w:rsidR="00E555CE" w:rsidRDefault="0054173D">
      <w:pPr>
        <w:pStyle w:val="BodyText"/>
        <w:ind w:left="100"/>
      </w:pPr>
      <w:r>
        <w:t>Centers for Medicare &amp; Medicaid Services</w:t>
      </w:r>
    </w:p>
    <w:p w:rsidR="00E555CE" w:rsidRDefault="0054173D">
      <w:pPr>
        <w:pStyle w:val="BodyText"/>
        <w:ind w:left="100" w:right="-14"/>
      </w:pPr>
      <w:r>
        <w:t>U.S. Department of Health and Human</w:t>
      </w:r>
      <w:r>
        <w:rPr>
          <w:spacing w:val="-9"/>
        </w:rPr>
        <w:t xml:space="preserve"> </w:t>
      </w:r>
      <w:r>
        <w:t>Services 7500 Security</w:t>
      </w:r>
      <w:r>
        <w:rPr>
          <w:spacing w:val="-5"/>
        </w:rPr>
        <w:t xml:space="preserve"> </w:t>
      </w:r>
      <w:r>
        <w:t>Boulevard</w:t>
      </w:r>
    </w:p>
    <w:p w:rsidR="00E555CE" w:rsidRDefault="0054173D">
      <w:pPr>
        <w:pStyle w:val="BodyText"/>
        <w:ind w:left="100"/>
      </w:pPr>
      <w:r>
        <w:t>Baltimore, MD 21244</w:t>
      </w:r>
    </w:p>
    <w:p w:rsidR="00E555CE" w:rsidRDefault="00E555CE">
      <w:pPr>
        <w:pStyle w:val="BodyText"/>
      </w:pPr>
    </w:p>
    <w:p w:rsidR="00E555CE" w:rsidRDefault="0054173D">
      <w:pPr>
        <w:pStyle w:val="BodyText"/>
        <w:ind w:left="100"/>
      </w:pPr>
      <w:r>
        <w:t xml:space="preserve">Submitted via </w:t>
      </w:r>
      <w:hyperlink r:id="rId8">
        <w:r>
          <w:rPr>
            <w:color w:val="0000FF"/>
            <w:u w:val="single" w:color="0000FF"/>
          </w:rPr>
          <w:t>www.regulations.gov</w:t>
        </w:r>
      </w:hyperlink>
    </w:p>
    <w:p w:rsidR="00E555CE" w:rsidRDefault="0054173D">
      <w:pPr>
        <w:spacing w:before="36"/>
        <w:ind w:left="100"/>
        <w:rPr>
          <w:rFonts w:ascii="Arial"/>
          <w:sz w:val="20"/>
        </w:rPr>
      </w:pPr>
      <w:r>
        <w:br w:type="column"/>
      </w:r>
      <w:r>
        <w:rPr>
          <w:rFonts w:ascii="Arial"/>
          <w:sz w:val="20"/>
        </w:rPr>
        <w:t>Kaiser Foundation Health Plan</w:t>
      </w:r>
    </w:p>
    <w:p w:rsidR="00E555CE" w:rsidRDefault="0054173D">
      <w:pPr>
        <w:ind w:left="1367"/>
        <w:rPr>
          <w:rFonts w:ascii="Arial"/>
          <w:sz w:val="20"/>
        </w:rPr>
      </w:pPr>
      <w:r>
        <w:rPr>
          <w:rFonts w:ascii="Arial"/>
          <w:sz w:val="20"/>
        </w:rPr>
        <w:t>Program Offices</w:t>
      </w:r>
    </w:p>
    <w:p w:rsidR="00E555CE" w:rsidRDefault="00E555CE">
      <w:pPr>
        <w:rPr>
          <w:rFonts w:ascii="Arial"/>
          <w:sz w:val="20"/>
        </w:rPr>
        <w:sectPr w:rsidR="00E555CE">
          <w:type w:val="continuous"/>
          <w:pgSz w:w="12240" w:h="15840"/>
          <w:pgMar w:top="840" w:right="1320" w:bottom="280" w:left="1340" w:header="720" w:footer="720" w:gutter="0"/>
          <w:cols w:num="2" w:space="720" w:equalWidth="0">
            <w:col w:w="4723" w:space="1926"/>
            <w:col w:w="2931"/>
          </w:cols>
        </w:sectPr>
      </w:pPr>
    </w:p>
    <w:p w:rsidR="00E555CE" w:rsidRDefault="00E555CE">
      <w:pPr>
        <w:pStyle w:val="BodyText"/>
        <w:spacing w:before="6"/>
        <w:rPr>
          <w:rFonts w:ascii="Arial"/>
          <w:sz w:val="23"/>
        </w:rPr>
      </w:pPr>
    </w:p>
    <w:p w:rsidR="00E555CE" w:rsidRDefault="0054173D">
      <w:pPr>
        <w:spacing w:before="90"/>
        <w:ind w:left="1540" w:right="117" w:hanging="720"/>
        <w:jc w:val="both"/>
        <w:rPr>
          <w:b/>
          <w:i/>
          <w:sz w:val="24"/>
        </w:rPr>
      </w:pPr>
      <w:r>
        <w:rPr>
          <w:sz w:val="24"/>
        </w:rPr>
        <w:t xml:space="preserve">Re: </w:t>
      </w:r>
      <w:r>
        <w:rPr>
          <w:b/>
          <w:i/>
          <w:sz w:val="24"/>
        </w:rPr>
        <w:t>Advance Notice of Methodological Changes for Calendar Year (CY) 2019 for Medicare</w:t>
      </w:r>
      <w:r>
        <w:rPr>
          <w:b/>
          <w:i/>
          <w:spacing w:val="-12"/>
          <w:sz w:val="24"/>
        </w:rPr>
        <w:t xml:space="preserve"> </w:t>
      </w:r>
      <w:r>
        <w:rPr>
          <w:b/>
          <w:i/>
          <w:sz w:val="24"/>
        </w:rPr>
        <w:t>Advantage</w:t>
      </w:r>
      <w:r>
        <w:rPr>
          <w:b/>
          <w:i/>
          <w:spacing w:val="-12"/>
          <w:sz w:val="24"/>
        </w:rPr>
        <w:t xml:space="preserve"> </w:t>
      </w:r>
      <w:r>
        <w:rPr>
          <w:b/>
          <w:i/>
          <w:sz w:val="24"/>
        </w:rPr>
        <w:t>(MA)</w:t>
      </w:r>
      <w:r>
        <w:rPr>
          <w:b/>
          <w:i/>
          <w:spacing w:val="-12"/>
          <w:sz w:val="24"/>
        </w:rPr>
        <w:t xml:space="preserve"> </w:t>
      </w:r>
      <w:r>
        <w:rPr>
          <w:b/>
          <w:i/>
          <w:sz w:val="24"/>
        </w:rPr>
        <w:t>Capitation</w:t>
      </w:r>
      <w:r>
        <w:rPr>
          <w:b/>
          <w:i/>
          <w:spacing w:val="-10"/>
          <w:sz w:val="24"/>
        </w:rPr>
        <w:t xml:space="preserve"> </w:t>
      </w:r>
      <w:r>
        <w:rPr>
          <w:b/>
          <w:i/>
          <w:sz w:val="24"/>
        </w:rPr>
        <w:t>Rates,</w:t>
      </w:r>
      <w:r>
        <w:rPr>
          <w:b/>
          <w:i/>
          <w:spacing w:val="-11"/>
          <w:sz w:val="24"/>
        </w:rPr>
        <w:t xml:space="preserve"> </w:t>
      </w:r>
      <w:r>
        <w:rPr>
          <w:b/>
          <w:i/>
          <w:sz w:val="24"/>
        </w:rPr>
        <w:t>Part</w:t>
      </w:r>
      <w:r>
        <w:rPr>
          <w:b/>
          <w:i/>
          <w:spacing w:val="-11"/>
          <w:sz w:val="24"/>
        </w:rPr>
        <w:t xml:space="preserve"> </w:t>
      </w:r>
      <w:r>
        <w:rPr>
          <w:b/>
          <w:i/>
          <w:sz w:val="24"/>
        </w:rPr>
        <w:t>C</w:t>
      </w:r>
      <w:r>
        <w:rPr>
          <w:b/>
          <w:i/>
          <w:spacing w:val="-11"/>
          <w:sz w:val="24"/>
        </w:rPr>
        <w:t xml:space="preserve"> </w:t>
      </w:r>
      <w:r>
        <w:rPr>
          <w:b/>
          <w:i/>
          <w:sz w:val="24"/>
        </w:rPr>
        <w:t>and</w:t>
      </w:r>
      <w:r>
        <w:rPr>
          <w:b/>
          <w:i/>
          <w:spacing w:val="-11"/>
          <w:sz w:val="24"/>
        </w:rPr>
        <w:t xml:space="preserve"> </w:t>
      </w:r>
      <w:r>
        <w:rPr>
          <w:b/>
          <w:i/>
          <w:sz w:val="24"/>
        </w:rPr>
        <w:t>Part</w:t>
      </w:r>
      <w:r>
        <w:rPr>
          <w:b/>
          <w:i/>
          <w:spacing w:val="-11"/>
          <w:sz w:val="24"/>
        </w:rPr>
        <w:t xml:space="preserve"> </w:t>
      </w:r>
      <w:r>
        <w:rPr>
          <w:b/>
          <w:i/>
          <w:sz w:val="24"/>
        </w:rPr>
        <w:t>D</w:t>
      </w:r>
      <w:r>
        <w:rPr>
          <w:b/>
          <w:i/>
          <w:spacing w:val="-12"/>
          <w:sz w:val="24"/>
        </w:rPr>
        <w:t xml:space="preserve"> </w:t>
      </w:r>
      <w:r>
        <w:rPr>
          <w:b/>
          <w:i/>
          <w:sz w:val="24"/>
        </w:rPr>
        <w:t>Payment</w:t>
      </w:r>
      <w:r>
        <w:rPr>
          <w:b/>
          <w:i/>
          <w:spacing w:val="-13"/>
          <w:sz w:val="24"/>
        </w:rPr>
        <w:t xml:space="preserve"> </w:t>
      </w:r>
      <w:r>
        <w:rPr>
          <w:b/>
          <w:i/>
          <w:sz w:val="24"/>
        </w:rPr>
        <w:t>Policies and 2019 Call</w:t>
      </w:r>
      <w:r>
        <w:rPr>
          <w:b/>
          <w:i/>
          <w:spacing w:val="-4"/>
          <w:sz w:val="24"/>
        </w:rPr>
        <w:t xml:space="preserve"> </w:t>
      </w:r>
      <w:r>
        <w:rPr>
          <w:b/>
          <w:i/>
          <w:sz w:val="24"/>
        </w:rPr>
        <w:t>Letter</w:t>
      </w:r>
    </w:p>
    <w:p w:rsidR="00E555CE" w:rsidRDefault="00E555CE">
      <w:pPr>
        <w:pStyle w:val="BodyText"/>
        <w:spacing w:before="10"/>
        <w:rPr>
          <w:b/>
          <w:i/>
          <w:sz w:val="20"/>
        </w:rPr>
      </w:pPr>
    </w:p>
    <w:p w:rsidR="00E555CE" w:rsidRDefault="0054173D">
      <w:pPr>
        <w:pStyle w:val="BodyText"/>
        <w:ind w:left="100"/>
        <w:jc w:val="both"/>
      </w:pPr>
      <w:r>
        <w:t>Dear Administrator Verma:</w:t>
      </w:r>
    </w:p>
    <w:p w:rsidR="00E555CE" w:rsidRDefault="00E555CE">
      <w:pPr>
        <w:pStyle w:val="BodyText"/>
        <w:spacing w:before="9"/>
        <w:rPr>
          <w:sz w:val="20"/>
        </w:rPr>
      </w:pPr>
    </w:p>
    <w:p w:rsidR="00E555CE" w:rsidRDefault="0054173D">
      <w:pPr>
        <w:pStyle w:val="BodyText"/>
        <w:spacing w:before="1"/>
        <w:ind w:left="100" w:right="116"/>
        <w:jc w:val="both"/>
      </w:pPr>
      <w:r>
        <w:t>Kaiser Permanente appreciates the opportunity to provide comments in response to the Advance Notice and draft Call Letter for CY 2019. As the largest private integrated healthcare delivery system in the U.S., Kaiser Permanente delivers health care to appro</w:t>
      </w:r>
      <w:r>
        <w:t>ximately 12 million members in eight states and the District of Columbia. Kaiser Foundation Health Plan, Inc., the nation’s largest not-for-profit health plan, and all of our health plan subsidiaries either are Medicare Advantage Organizations (MAOs) or of</w:t>
      </w:r>
      <w:r>
        <w:t>fer Section 1876 Cost plans, serving a total of more  than</w:t>
      </w:r>
    </w:p>
    <w:p w:rsidR="00E555CE" w:rsidRDefault="0054173D">
      <w:pPr>
        <w:pStyle w:val="BodyText"/>
        <w:ind w:left="100"/>
        <w:jc w:val="both"/>
      </w:pPr>
      <w:r>
        <w:t>1.5 million Medicare beneficiaries.</w:t>
      </w:r>
    </w:p>
    <w:p w:rsidR="00E555CE" w:rsidRDefault="00E555CE">
      <w:pPr>
        <w:pStyle w:val="BodyText"/>
        <w:spacing w:before="10"/>
        <w:rPr>
          <w:sz w:val="20"/>
        </w:rPr>
      </w:pPr>
    </w:p>
    <w:p w:rsidR="00E555CE" w:rsidRDefault="0054173D">
      <w:pPr>
        <w:pStyle w:val="Heading1"/>
        <w:numPr>
          <w:ilvl w:val="0"/>
          <w:numId w:val="1"/>
        </w:numPr>
        <w:tabs>
          <w:tab w:val="left" w:pos="821"/>
        </w:tabs>
        <w:ind w:firstLine="0"/>
        <w:jc w:val="both"/>
      </w:pPr>
      <w:r>
        <w:rPr>
          <w:u w:val="thick"/>
        </w:rPr>
        <w:t>GENERAL</w:t>
      </w:r>
      <w:r>
        <w:rPr>
          <w:spacing w:val="-5"/>
          <w:u w:val="thick"/>
        </w:rPr>
        <w:t xml:space="preserve"> </w:t>
      </w:r>
      <w:r>
        <w:rPr>
          <w:u w:val="thick"/>
        </w:rPr>
        <w:t>COMMENTS</w:t>
      </w:r>
    </w:p>
    <w:p w:rsidR="00E555CE" w:rsidRDefault="00E555CE">
      <w:pPr>
        <w:pStyle w:val="BodyText"/>
        <w:spacing w:before="9"/>
        <w:rPr>
          <w:b/>
          <w:sz w:val="20"/>
        </w:rPr>
      </w:pPr>
    </w:p>
    <w:p w:rsidR="00E555CE" w:rsidRDefault="0054173D">
      <w:pPr>
        <w:pStyle w:val="BodyText"/>
        <w:ind w:left="100" w:right="121"/>
      </w:pPr>
      <w:r>
        <w:t>In the following sections, organized in the order of the Advance Notice and draft Call Letter, we provide comments on a number of CMS’ proposa</w:t>
      </w:r>
      <w:r>
        <w:t>ls. We would like to highlight a few key points:</w:t>
      </w:r>
    </w:p>
    <w:p w:rsidR="00E555CE" w:rsidRDefault="00E555CE">
      <w:pPr>
        <w:pStyle w:val="BodyText"/>
        <w:spacing w:before="8"/>
        <w:rPr>
          <w:sz w:val="20"/>
        </w:rPr>
      </w:pPr>
    </w:p>
    <w:p w:rsidR="00E555CE" w:rsidRDefault="0054173D">
      <w:pPr>
        <w:pStyle w:val="ListParagraph"/>
        <w:numPr>
          <w:ilvl w:val="1"/>
          <w:numId w:val="1"/>
        </w:numPr>
        <w:tabs>
          <w:tab w:val="left" w:pos="821"/>
        </w:tabs>
        <w:spacing w:before="1"/>
        <w:ind w:right="115"/>
        <w:rPr>
          <w:sz w:val="24"/>
        </w:rPr>
      </w:pPr>
      <w:r>
        <w:rPr>
          <w:b/>
          <w:sz w:val="24"/>
        </w:rPr>
        <w:t xml:space="preserve">Calculation of Fee-for-Service Cost: </w:t>
      </w:r>
      <w:r>
        <w:rPr>
          <w:sz w:val="24"/>
        </w:rPr>
        <w:t>Kaiser Permanente encourages CMS to adopt the Medicare Payment Advisory Commission’s (MedPAC) recommendation to calculate MA benchmarks</w:t>
      </w:r>
      <w:r>
        <w:rPr>
          <w:spacing w:val="-11"/>
          <w:sz w:val="24"/>
        </w:rPr>
        <w:t xml:space="preserve"> </w:t>
      </w:r>
      <w:r>
        <w:rPr>
          <w:sz w:val="24"/>
        </w:rPr>
        <w:t>using</w:t>
      </w:r>
      <w:r>
        <w:rPr>
          <w:spacing w:val="-13"/>
          <w:sz w:val="24"/>
        </w:rPr>
        <w:t xml:space="preserve"> </w:t>
      </w:r>
      <w:r>
        <w:rPr>
          <w:sz w:val="24"/>
        </w:rPr>
        <w:t>fee-for-service</w:t>
      </w:r>
      <w:r>
        <w:rPr>
          <w:spacing w:val="-12"/>
          <w:sz w:val="24"/>
        </w:rPr>
        <w:t xml:space="preserve"> </w:t>
      </w:r>
      <w:r>
        <w:rPr>
          <w:sz w:val="24"/>
        </w:rPr>
        <w:t>(FFS)</w:t>
      </w:r>
      <w:r>
        <w:rPr>
          <w:spacing w:val="-12"/>
          <w:sz w:val="24"/>
        </w:rPr>
        <w:t xml:space="preserve"> </w:t>
      </w:r>
      <w:r>
        <w:rPr>
          <w:sz w:val="24"/>
        </w:rPr>
        <w:t>spend</w:t>
      </w:r>
      <w:r>
        <w:rPr>
          <w:sz w:val="24"/>
        </w:rPr>
        <w:t>ing</w:t>
      </w:r>
      <w:r>
        <w:rPr>
          <w:spacing w:val="-13"/>
          <w:sz w:val="24"/>
        </w:rPr>
        <w:t xml:space="preserve"> </w:t>
      </w:r>
      <w:r>
        <w:rPr>
          <w:sz w:val="24"/>
        </w:rPr>
        <w:t>data</w:t>
      </w:r>
      <w:r>
        <w:rPr>
          <w:spacing w:val="-12"/>
          <w:sz w:val="24"/>
        </w:rPr>
        <w:t xml:space="preserve"> </w:t>
      </w:r>
      <w:r>
        <w:rPr>
          <w:sz w:val="24"/>
        </w:rPr>
        <w:t>only</w:t>
      </w:r>
      <w:r>
        <w:rPr>
          <w:spacing w:val="-16"/>
          <w:sz w:val="24"/>
        </w:rPr>
        <w:t xml:space="preserve"> </w:t>
      </w:r>
      <w:r>
        <w:rPr>
          <w:sz w:val="24"/>
        </w:rPr>
        <w:t>for</w:t>
      </w:r>
      <w:r>
        <w:rPr>
          <w:spacing w:val="-12"/>
          <w:sz w:val="24"/>
        </w:rPr>
        <w:t xml:space="preserve"> </w:t>
      </w:r>
      <w:r>
        <w:rPr>
          <w:sz w:val="24"/>
        </w:rPr>
        <w:t>those</w:t>
      </w:r>
      <w:r>
        <w:rPr>
          <w:spacing w:val="-11"/>
          <w:sz w:val="24"/>
        </w:rPr>
        <w:t xml:space="preserve"> </w:t>
      </w:r>
      <w:r>
        <w:rPr>
          <w:sz w:val="24"/>
        </w:rPr>
        <w:t>beneficiaries</w:t>
      </w:r>
      <w:r>
        <w:rPr>
          <w:spacing w:val="-11"/>
          <w:sz w:val="24"/>
        </w:rPr>
        <w:t xml:space="preserve"> </w:t>
      </w:r>
      <w:r>
        <w:rPr>
          <w:sz w:val="24"/>
        </w:rPr>
        <w:t>enrolled in both Medicare Part A and Medicare Part B. At present, CMS’ approach results in distorted and inequitable payment rates across geographies and does not accurately</w:t>
      </w:r>
      <w:r>
        <w:rPr>
          <w:spacing w:val="-18"/>
          <w:sz w:val="24"/>
        </w:rPr>
        <w:t xml:space="preserve"> </w:t>
      </w:r>
      <w:r>
        <w:rPr>
          <w:sz w:val="24"/>
        </w:rPr>
        <w:t>reflect the costs of Part C</w:t>
      </w:r>
      <w:r>
        <w:rPr>
          <w:spacing w:val="-8"/>
          <w:sz w:val="24"/>
        </w:rPr>
        <w:t xml:space="preserve"> </w:t>
      </w:r>
      <w:r>
        <w:rPr>
          <w:sz w:val="24"/>
        </w:rPr>
        <w:t>coverage.</w:t>
      </w:r>
    </w:p>
    <w:p w:rsidR="00E555CE" w:rsidRDefault="00E555CE">
      <w:pPr>
        <w:pStyle w:val="BodyText"/>
        <w:spacing w:before="7"/>
        <w:rPr>
          <w:sz w:val="22"/>
        </w:rPr>
      </w:pPr>
    </w:p>
    <w:p w:rsidR="00E555CE" w:rsidRDefault="0054173D">
      <w:pPr>
        <w:pStyle w:val="ListParagraph"/>
        <w:numPr>
          <w:ilvl w:val="1"/>
          <w:numId w:val="1"/>
        </w:numPr>
        <w:tabs>
          <w:tab w:val="left" w:pos="821"/>
        </w:tabs>
        <w:spacing w:line="276" w:lineRule="exact"/>
        <w:ind w:right="111"/>
        <w:rPr>
          <w:sz w:val="24"/>
        </w:rPr>
      </w:pPr>
      <w:r>
        <w:rPr>
          <w:b/>
          <w:sz w:val="24"/>
        </w:rPr>
        <w:t>Revis</w:t>
      </w:r>
      <w:r>
        <w:rPr>
          <w:b/>
          <w:sz w:val="24"/>
        </w:rPr>
        <w:t xml:space="preserve">ed CMS-HCC Risk Adjustment Model: </w:t>
      </w:r>
      <w:r>
        <w:rPr>
          <w:sz w:val="24"/>
        </w:rPr>
        <w:t>Kaiser Permanente prefers the Payment Condition Count model to the All-Condition Count model but we are concerned that only a small percentage of members, generally those with four or more HCCs, will have a condition count that results in a new positive ri</w:t>
      </w:r>
      <w:r>
        <w:rPr>
          <w:sz w:val="24"/>
        </w:rPr>
        <w:t>sk score value, which does not seem consistent</w:t>
      </w:r>
      <w:r>
        <w:rPr>
          <w:spacing w:val="-6"/>
          <w:sz w:val="24"/>
        </w:rPr>
        <w:t xml:space="preserve"> </w:t>
      </w:r>
      <w:r>
        <w:rPr>
          <w:sz w:val="24"/>
        </w:rPr>
        <w:t>with</w:t>
      </w:r>
      <w:r>
        <w:rPr>
          <w:spacing w:val="-6"/>
          <w:sz w:val="24"/>
        </w:rPr>
        <w:t xml:space="preserve"> </w:t>
      </w:r>
      <w:r>
        <w:rPr>
          <w:sz w:val="24"/>
        </w:rPr>
        <w:t>the</w:t>
      </w:r>
      <w:r>
        <w:rPr>
          <w:spacing w:val="-7"/>
          <w:sz w:val="24"/>
        </w:rPr>
        <w:t xml:space="preserve"> </w:t>
      </w:r>
      <w:r>
        <w:rPr>
          <w:sz w:val="24"/>
        </w:rPr>
        <w:t>intent</w:t>
      </w:r>
      <w:r>
        <w:rPr>
          <w:spacing w:val="-3"/>
          <w:sz w:val="24"/>
        </w:rPr>
        <w:t xml:space="preserve"> </w:t>
      </w:r>
      <w:r>
        <w:rPr>
          <w:sz w:val="24"/>
        </w:rPr>
        <w:t>of</w:t>
      </w:r>
      <w:r>
        <w:rPr>
          <w:spacing w:val="-7"/>
          <w:sz w:val="24"/>
        </w:rPr>
        <w:t xml:space="preserve"> </w:t>
      </w:r>
      <w:r>
        <w:rPr>
          <w:sz w:val="24"/>
        </w:rPr>
        <w:t>the</w:t>
      </w:r>
      <w:r>
        <w:rPr>
          <w:spacing w:val="-7"/>
          <w:sz w:val="24"/>
        </w:rPr>
        <w:t xml:space="preserve"> </w:t>
      </w:r>
      <w:r>
        <w:rPr>
          <w:sz w:val="24"/>
        </w:rPr>
        <w:t>21</w:t>
      </w:r>
      <w:r>
        <w:rPr>
          <w:position w:val="9"/>
          <w:sz w:val="16"/>
        </w:rPr>
        <w:t>st</w:t>
      </w:r>
      <w:r>
        <w:rPr>
          <w:spacing w:val="15"/>
          <w:position w:val="9"/>
          <w:sz w:val="16"/>
        </w:rPr>
        <w:t xml:space="preserve"> </w:t>
      </w:r>
      <w:r>
        <w:rPr>
          <w:sz w:val="24"/>
        </w:rPr>
        <w:t>Century</w:t>
      </w:r>
      <w:r>
        <w:rPr>
          <w:spacing w:val="-11"/>
          <w:sz w:val="24"/>
        </w:rPr>
        <w:t xml:space="preserve"> </w:t>
      </w:r>
      <w:r>
        <w:rPr>
          <w:sz w:val="24"/>
        </w:rPr>
        <w:t>Cures</w:t>
      </w:r>
      <w:r>
        <w:rPr>
          <w:spacing w:val="-1"/>
          <w:sz w:val="24"/>
        </w:rPr>
        <w:t xml:space="preserve"> </w:t>
      </w:r>
      <w:r>
        <w:rPr>
          <w:sz w:val="24"/>
        </w:rPr>
        <w:t>Act.</w:t>
      </w:r>
      <w:r>
        <w:rPr>
          <w:spacing w:val="-6"/>
          <w:sz w:val="24"/>
        </w:rPr>
        <w:t xml:space="preserve"> </w:t>
      </w:r>
      <w:r>
        <w:rPr>
          <w:sz w:val="24"/>
        </w:rPr>
        <w:t>We</w:t>
      </w:r>
      <w:r>
        <w:rPr>
          <w:spacing w:val="-7"/>
          <w:sz w:val="24"/>
        </w:rPr>
        <w:t xml:space="preserve"> </w:t>
      </w:r>
      <w:r>
        <w:rPr>
          <w:sz w:val="24"/>
        </w:rPr>
        <w:t>also</w:t>
      </w:r>
      <w:r>
        <w:rPr>
          <w:spacing w:val="-6"/>
          <w:sz w:val="24"/>
        </w:rPr>
        <w:t xml:space="preserve"> </w:t>
      </w:r>
      <w:r>
        <w:rPr>
          <w:sz w:val="24"/>
        </w:rPr>
        <w:t>believe</w:t>
      </w:r>
      <w:r>
        <w:rPr>
          <w:spacing w:val="-7"/>
          <w:sz w:val="24"/>
        </w:rPr>
        <w:t xml:space="preserve"> </w:t>
      </w:r>
      <w:r>
        <w:rPr>
          <w:sz w:val="24"/>
        </w:rPr>
        <w:t>the</w:t>
      </w:r>
      <w:r>
        <w:rPr>
          <w:spacing w:val="-4"/>
          <w:sz w:val="24"/>
        </w:rPr>
        <w:t xml:space="preserve"> </w:t>
      </w:r>
      <w:r>
        <w:rPr>
          <w:sz w:val="24"/>
        </w:rPr>
        <w:t>revised</w:t>
      </w:r>
      <w:r>
        <w:rPr>
          <w:spacing w:val="-6"/>
          <w:sz w:val="24"/>
        </w:rPr>
        <w:t xml:space="preserve"> </w:t>
      </w:r>
      <w:r>
        <w:rPr>
          <w:sz w:val="24"/>
        </w:rPr>
        <w:t>model should be calibrated using more recent data based on ICD-10</w:t>
      </w:r>
      <w:r>
        <w:rPr>
          <w:spacing w:val="-11"/>
          <w:sz w:val="24"/>
        </w:rPr>
        <w:t xml:space="preserve"> </w:t>
      </w:r>
      <w:r>
        <w:rPr>
          <w:sz w:val="24"/>
        </w:rPr>
        <w:t>diagnoses.</w:t>
      </w:r>
    </w:p>
    <w:p w:rsidR="00E555CE" w:rsidRDefault="00E555CE">
      <w:pPr>
        <w:pStyle w:val="BodyText"/>
        <w:rPr>
          <w:sz w:val="20"/>
        </w:rPr>
      </w:pPr>
    </w:p>
    <w:p w:rsidR="00E555CE" w:rsidRDefault="00E555CE">
      <w:pPr>
        <w:pStyle w:val="BodyText"/>
        <w:spacing w:before="9"/>
        <w:rPr>
          <w:sz w:val="19"/>
        </w:rPr>
      </w:pPr>
    </w:p>
    <w:p w:rsidR="00E555CE" w:rsidRDefault="0054173D">
      <w:pPr>
        <w:spacing w:before="93" w:line="302" w:lineRule="auto"/>
        <w:ind w:left="100" w:right="7143"/>
        <w:rPr>
          <w:rFonts w:ascii="Arial"/>
          <w:sz w:val="20"/>
        </w:rPr>
      </w:pPr>
      <w:r>
        <w:rPr>
          <w:rFonts w:ascii="Arial"/>
          <w:sz w:val="20"/>
        </w:rPr>
        <w:t>One Kaiser Plaza Oakland, CA 94612</w:t>
      </w:r>
    </w:p>
    <w:p w:rsidR="00E555CE" w:rsidRDefault="00E555CE">
      <w:pPr>
        <w:spacing w:line="302" w:lineRule="auto"/>
        <w:rPr>
          <w:rFonts w:ascii="Arial"/>
          <w:sz w:val="20"/>
        </w:rPr>
        <w:sectPr w:rsidR="00E555CE">
          <w:type w:val="continuous"/>
          <w:pgSz w:w="12240" w:h="15840"/>
          <w:pgMar w:top="840" w:right="1320" w:bottom="280" w:left="1340" w:header="720" w:footer="720" w:gutter="0"/>
          <w:cols w:space="720"/>
        </w:sectPr>
      </w:pPr>
    </w:p>
    <w:p w:rsidR="00E555CE" w:rsidRDefault="00E555CE">
      <w:pPr>
        <w:pStyle w:val="BodyText"/>
        <w:rPr>
          <w:rFonts w:ascii="Arial"/>
          <w:sz w:val="20"/>
        </w:rPr>
      </w:pPr>
    </w:p>
    <w:p w:rsidR="00E555CE" w:rsidRDefault="00E555CE">
      <w:pPr>
        <w:pStyle w:val="BodyText"/>
        <w:spacing w:before="9"/>
        <w:rPr>
          <w:rFonts w:ascii="Arial"/>
          <w:sz w:val="23"/>
        </w:rPr>
      </w:pPr>
    </w:p>
    <w:p w:rsidR="00E555CE" w:rsidRDefault="0054173D">
      <w:pPr>
        <w:pStyle w:val="ListParagraph"/>
        <w:numPr>
          <w:ilvl w:val="1"/>
          <w:numId w:val="1"/>
        </w:numPr>
        <w:tabs>
          <w:tab w:val="left" w:pos="841"/>
        </w:tabs>
        <w:ind w:left="840" w:right="116"/>
        <w:rPr>
          <w:sz w:val="24"/>
        </w:rPr>
      </w:pPr>
      <w:r>
        <w:rPr>
          <w:b/>
          <w:sz w:val="24"/>
        </w:rPr>
        <w:t>ESRD</w:t>
      </w:r>
      <w:r>
        <w:rPr>
          <w:b/>
          <w:spacing w:val="-17"/>
          <w:sz w:val="24"/>
        </w:rPr>
        <w:t xml:space="preserve"> </w:t>
      </w:r>
      <w:r>
        <w:rPr>
          <w:b/>
          <w:sz w:val="24"/>
        </w:rPr>
        <w:t>Rates</w:t>
      </w:r>
      <w:r>
        <w:rPr>
          <w:b/>
          <w:spacing w:val="-16"/>
          <w:sz w:val="24"/>
        </w:rPr>
        <w:t xml:space="preserve"> </w:t>
      </w:r>
      <w:r>
        <w:rPr>
          <w:b/>
          <w:sz w:val="24"/>
        </w:rPr>
        <w:t>and</w:t>
      </w:r>
      <w:r>
        <w:rPr>
          <w:b/>
          <w:spacing w:val="-15"/>
          <w:sz w:val="24"/>
        </w:rPr>
        <w:t xml:space="preserve"> </w:t>
      </w:r>
      <w:r>
        <w:rPr>
          <w:b/>
          <w:sz w:val="24"/>
        </w:rPr>
        <w:t>Risk</w:t>
      </w:r>
      <w:r>
        <w:rPr>
          <w:b/>
          <w:spacing w:val="-15"/>
          <w:sz w:val="24"/>
        </w:rPr>
        <w:t xml:space="preserve"> </w:t>
      </w:r>
      <w:r>
        <w:rPr>
          <w:b/>
          <w:sz w:val="24"/>
        </w:rPr>
        <w:t>Adjustment</w:t>
      </w:r>
      <w:r>
        <w:rPr>
          <w:b/>
          <w:spacing w:val="-14"/>
          <w:sz w:val="24"/>
        </w:rPr>
        <w:t xml:space="preserve"> </w:t>
      </w:r>
      <w:r>
        <w:rPr>
          <w:b/>
          <w:sz w:val="24"/>
        </w:rPr>
        <w:t>Model:</w:t>
      </w:r>
      <w:r>
        <w:rPr>
          <w:b/>
          <w:spacing w:val="-17"/>
          <w:sz w:val="24"/>
        </w:rPr>
        <w:t xml:space="preserve"> </w:t>
      </w:r>
      <w:r>
        <w:rPr>
          <w:sz w:val="24"/>
        </w:rPr>
        <w:t>Given</w:t>
      </w:r>
      <w:r>
        <w:rPr>
          <w:spacing w:val="-14"/>
          <w:sz w:val="24"/>
        </w:rPr>
        <w:t xml:space="preserve"> </w:t>
      </w:r>
      <w:r>
        <w:rPr>
          <w:sz w:val="24"/>
        </w:rPr>
        <w:t>the</w:t>
      </w:r>
      <w:r>
        <w:rPr>
          <w:spacing w:val="-16"/>
          <w:sz w:val="24"/>
        </w:rPr>
        <w:t xml:space="preserve"> </w:t>
      </w:r>
      <w:r>
        <w:rPr>
          <w:sz w:val="24"/>
        </w:rPr>
        <w:t>likely</w:t>
      </w:r>
      <w:r>
        <w:rPr>
          <w:spacing w:val="-21"/>
          <w:sz w:val="24"/>
        </w:rPr>
        <w:t xml:space="preserve"> </w:t>
      </w:r>
      <w:r>
        <w:rPr>
          <w:sz w:val="24"/>
        </w:rPr>
        <w:t>increase</w:t>
      </w:r>
      <w:r>
        <w:rPr>
          <w:spacing w:val="-17"/>
          <w:sz w:val="24"/>
        </w:rPr>
        <w:t xml:space="preserve"> </w:t>
      </w:r>
      <w:r>
        <w:rPr>
          <w:sz w:val="24"/>
        </w:rPr>
        <w:t>in</w:t>
      </w:r>
      <w:r>
        <w:rPr>
          <w:spacing w:val="-15"/>
          <w:sz w:val="24"/>
        </w:rPr>
        <w:t xml:space="preserve"> </w:t>
      </w:r>
      <w:r>
        <w:rPr>
          <w:sz w:val="24"/>
        </w:rPr>
        <w:t>ESRD</w:t>
      </w:r>
      <w:r>
        <w:rPr>
          <w:spacing w:val="-16"/>
          <w:sz w:val="24"/>
        </w:rPr>
        <w:t xml:space="preserve"> </w:t>
      </w:r>
      <w:r>
        <w:rPr>
          <w:sz w:val="24"/>
        </w:rPr>
        <w:t>individuals enrolling in MA plans beginning with contract year 2021, we ask that CMS undertake an evaluation of the ESRD benchmarks and risk adjustment model to ensure plans are prepared to provide care for this high-need</w:t>
      </w:r>
      <w:r>
        <w:rPr>
          <w:spacing w:val="-5"/>
          <w:sz w:val="24"/>
        </w:rPr>
        <w:t xml:space="preserve"> </w:t>
      </w:r>
      <w:r>
        <w:rPr>
          <w:sz w:val="24"/>
        </w:rPr>
        <w:t>population.</w:t>
      </w:r>
    </w:p>
    <w:p w:rsidR="00E555CE" w:rsidRDefault="00E555CE">
      <w:pPr>
        <w:pStyle w:val="BodyText"/>
        <w:spacing w:before="8"/>
        <w:rPr>
          <w:sz w:val="20"/>
        </w:rPr>
      </w:pPr>
    </w:p>
    <w:p w:rsidR="00E555CE" w:rsidRDefault="0054173D">
      <w:pPr>
        <w:pStyle w:val="ListParagraph"/>
        <w:numPr>
          <w:ilvl w:val="1"/>
          <w:numId w:val="1"/>
        </w:numPr>
        <w:tabs>
          <w:tab w:val="left" w:pos="841"/>
        </w:tabs>
        <w:spacing w:before="1"/>
        <w:ind w:left="840"/>
        <w:rPr>
          <w:sz w:val="24"/>
        </w:rPr>
      </w:pPr>
      <w:r>
        <w:rPr>
          <w:b/>
          <w:sz w:val="24"/>
        </w:rPr>
        <w:t>Normalization Factors</w:t>
      </w:r>
      <w:r>
        <w:rPr>
          <w:b/>
          <w:sz w:val="24"/>
        </w:rPr>
        <w:t xml:space="preserve">: </w:t>
      </w:r>
      <w:r>
        <w:rPr>
          <w:sz w:val="24"/>
        </w:rPr>
        <w:t>We request that CMS reevaluate the normalization factors and share with MAOs further explanation regarding what factors are driving the higher risk scores from 2015 to 2016. If CMS finds that the ICD-10 transition contributed to the</w:t>
      </w:r>
      <w:r>
        <w:rPr>
          <w:spacing w:val="-41"/>
          <w:sz w:val="24"/>
        </w:rPr>
        <w:t xml:space="preserve"> </w:t>
      </w:r>
      <w:r>
        <w:rPr>
          <w:sz w:val="24"/>
        </w:rPr>
        <w:t>large increase in the</w:t>
      </w:r>
      <w:r>
        <w:rPr>
          <w:sz w:val="24"/>
        </w:rPr>
        <w:t xml:space="preserve"> normalization factors, we recommend that CMS use additional data years to smooth the impact for 2019 and help maintain payment</w:t>
      </w:r>
      <w:r>
        <w:rPr>
          <w:spacing w:val="-11"/>
          <w:sz w:val="24"/>
        </w:rPr>
        <w:t xml:space="preserve"> </w:t>
      </w:r>
      <w:r>
        <w:rPr>
          <w:sz w:val="24"/>
        </w:rPr>
        <w:t>stability.</w:t>
      </w:r>
    </w:p>
    <w:p w:rsidR="00E555CE" w:rsidRDefault="00E555CE">
      <w:pPr>
        <w:pStyle w:val="BodyText"/>
        <w:spacing w:before="10"/>
        <w:rPr>
          <w:sz w:val="20"/>
        </w:rPr>
      </w:pPr>
    </w:p>
    <w:p w:rsidR="00E555CE" w:rsidRDefault="0054173D">
      <w:pPr>
        <w:pStyle w:val="BodyText"/>
        <w:ind w:left="120"/>
        <w:jc w:val="both"/>
      </w:pPr>
      <w:r>
        <w:t>We appreciate CMS’ consideration of these points and our more detailed comments below.</w:t>
      </w:r>
    </w:p>
    <w:p w:rsidR="00E555CE" w:rsidRDefault="00E555CE">
      <w:pPr>
        <w:pStyle w:val="BodyText"/>
        <w:spacing w:before="9"/>
        <w:rPr>
          <w:sz w:val="27"/>
        </w:rPr>
      </w:pPr>
    </w:p>
    <w:p w:rsidR="00E555CE" w:rsidRDefault="0054173D">
      <w:pPr>
        <w:pStyle w:val="Heading1"/>
        <w:numPr>
          <w:ilvl w:val="0"/>
          <w:numId w:val="1"/>
        </w:numPr>
        <w:tabs>
          <w:tab w:val="left" w:pos="841"/>
        </w:tabs>
        <w:ind w:left="840"/>
        <w:jc w:val="both"/>
      </w:pPr>
      <w:r>
        <w:rPr>
          <w:u w:val="thick"/>
        </w:rPr>
        <w:t>COMMENTS ON THE 2019 ADVANCE</w:t>
      </w:r>
      <w:r>
        <w:rPr>
          <w:spacing w:val="-5"/>
          <w:u w:val="thick"/>
        </w:rPr>
        <w:t xml:space="preserve"> </w:t>
      </w:r>
      <w:r>
        <w:rPr>
          <w:u w:val="thick"/>
        </w:rPr>
        <w:t>NOTICE</w:t>
      </w:r>
    </w:p>
    <w:p w:rsidR="00E555CE" w:rsidRDefault="00E555CE">
      <w:pPr>
        <w:pStyle w:val="BodyText"/>
        <w:spacing w:before="9"/>
        <w:rPr>
          <w:b/>
          <w:sz w:val="20"/>
        </w:rPr>
      </w:pPr>
    </w:p>
    <w:p w:rsidR="00E555CE" w:rsidRDefault="0054173D">
      <w:pPr>
        <w:ind w:left="120"/>
        <w:jc w:val="both"/>
        <w:rPr>
          <w:b/>
          <w:sz w:val="24"/>
        </w:rPr>
      </w:pPr>
      <w:r>
        <w:rPr>
          <w:b/>
          <w:sz w:val="24"/>
        </w:rPr>
        <w:t>Attachment II. Changes in the Part C Payment Methodology for CY 2019</w:t>
      </w:r>
    </w:p>
    <w:p w:rsidR="00E555CE" w:rsidRDefault="00E555CE">
      <w:pPr>
        <w:pStyle w:val="BodyText"/>
        <w:spacing w:before="9"/>
        <w:rPr>
          <w:b/>
          <w:sz w:val="20"/>
        </w:rPr>
      </w:pPr>
    </w:p>
    <w:p w:rsidR="00E555CE" w:rsidRDefault="0054173D">
      <w:pPr>
        <w:ind w:left="120"/>
        <w:jc w:val="both"/>
        <w:rPr>
          <w:sz w:val="24"/>
        </w:rPr>
      </w:pPr>
      <w:r>
        <w:rPr>
          <w:i/>
          <w:sz w:val="24"/>
        </w:rPr>
        <w:t xml:space="preserve">Calculation of Fee-for-Service Cost </w:t>
      </w:r>
      <w:r>
        <w:rPr>
          <w:sz w:val="24"/>
        </w:rPr>
        <w:t>(Section B)</w:t>
      </w:r>
    </w:p>
    <w:p w:rsidR="00E555CE" w:rsidRDefault="00E555CE">
      <w:pPr>
        <w:pStyle w:val="BodyText"/>
        <w:spacing w:before="9"/>
        <w:rPr>
          <w:sz w:val="20"/>
        </w:rPr>
      </w:pPr>
    </w:p>
    <w:p w:rsidR="00E555CE" w:rsidRDefault="0054173D">
      <w:pPr>
        <w:pStyle w:val="BodyText"/>
        <w:ind w:left="120" w:right="113"/>
        <w:jc w:val="both"/>
      </w:pPr>
      <w:r>
        <w:t>Kaiser Permanente supports the Medicare Payment Advisory Commission’s (MedPAC) 2017 recommendation</w:t>
      </w:r>
      <w:r>
        <w:rPr>
          <w:spacing w:val="-13"/>
        </w:rPr>
        <w:t xml:space="preserve"> </w:t>
      </w:r>
      <w:r>
        <w:t>that</w:t>
      </w:r>
      <w:r>
        <w:rPr>
          <w:spacing w:val="-13"/>
        </w:rPr>
        <w:t xml:space="preserve"> </w:t>
      </w:r>
      <w:r>
        <w:t>CMS</w:t>
      </w:r>
      <w:r>
        <w:rPr>
          <w:spacing w:val="-11"/>
        </w:rPr>
        <w:t xml:space="preserve"> </w:t>
      </w:r>
      <w:r>
        <w:t>should</w:t>
      </w:r>
      <w:r>
        <w:rPr>
          <w:spacing w:val="-13"/>
        </w:rPr>
        <w:t xml:space="preserve"> </w:t>
      </w:r>
      <w:r>
        <w:t>calculate</w:t>
      </w:r>
      <w:r>
        <w:rPr>
          <w:spacing w:val="-14"/>
        </w:rPr>
        <w:t xml:space="preserve"> </w:t>
      </w:r>
      <w:r>
        <w:t>MA</w:t>
      </w:r>
      <w:r>
        <w:rPr>
          <w:spacing w:val="-14"/>
        </w:rPr>
        <w:t xml:space="preserve"> </w:t>
      </w:r>
      <w:r>
        <w:t>benchmarks</w:t>
      </w:r>
      <w:r>
        <w:rPr>
          <w:spacing w:val="-13"/>
        </w:rPr>
        <w:t xml:space="preserve"> </w:t>
      </w:r>
      <w:r>
        <w:t>using</w:t>
      </w:r>
      <w:r>
        <w:rPr>
          <w:spacing w:val="-16"/>
        </w:rPr>
        <w:t xml:space="preserve"> </w:t>
      </w:r>
      <w:r>
        <w:t>fee-for-service</w:t>
      </w:r>
      <w:r>
        <w:rPr>
          <w:spacing w:val="-12"/>
        </w:rPr>
        <w:t xml:space="preserve"> </w:t>
      </w:r>
      <w:r>
        <w:t>(FFS)</w:t>
      </w:r>
      <w:r>
        <w:rPr>
          <w:spacing w:val="-13"/>
        </w:rPr>
        <w:t xml:space="preserve"> </w:t>
      </w:r>
      <w:r>
        <w:t>spending data only for those beneficiaries enrolled in both Medicare Part A and Medicare Part B. Different areas of the country have different Original Medicare enrollment patterns, resulting in material distortions in the payment levels across geographies</w:t>
      </w:r>
      <w:r>
        <w:t>. The ultimate effect of not recognizing regional</w:t>
      </w:r>
      <w:r>
        <w:rPr>
          <w:spacing w:val="-6"/>
        </w:rPr>
        <w:t xml:space="preserve"> </w:t>
      </w:r>
      <w:r>
        <w:t>variation</w:t>
      </w:r>
      <w:r>
        <w:rPr>
          <w:spacing w:val="-6"/>
        </w:rPr>
        <w:t xml:space="preserve"> </w:t>
      </w:r>
      <w:r>
        <w:t>is</w:t>
      </w:r>
      <w:r>
        <w:rPr>
          <w:spacing w:val="-6"/>
        </w:rPr>
        <w:t xml:space="preserve"> </w:t>
      </w:r>
      <w:r>
        <w:t>to</w:t>
      </w:r>
      <w:r>
        <w:rPr>
          <w:spacing w:val="-6"/>
        </w:rPr>
        <w:t xml:space="preserve"> </w:t>
      </w:r>
      <w:r>
        <w:t>disadvantage</w:t>
      </w:r>
      <w:r>
        <w:rPr>
          <w:spacing w:val="-4"/>
        </w:rPr>
        <w:t xml:space="preserve"> </w:t>
      </w:r>
      <w:r>
        <w:t>the</w:t>
      </w:r>
      <w:r>
        <w:rPr>
          <w:spacing w:val="-7"/>
        </w:rPr>
        <w:t xml:space="preserve"> </w:t>
      </w:r>
      <w:r>
        <w:t>MA</w:t>
      </w:r>
      <w:r>
        <w:rPr>
          <w:spacing w:val="-4"/>
        </w:rPr>
        <w:t xml:space="preserve"> </w:t>
      </w:r>
      <w:r>
        <w:t>enrollees</w:t>
      </w:r>
      <w:r>
        <w:rPr>
          <w:spacing w:val="-6"/>
        </w:rPr>
        <w:t xml:space="preserve"> </w:t>
      </w:r>
      <w:r>
        <w:t>in</w:t>
      </w:r>
      <w:r>
        <w:rPr>
          <w:spacing w:val="-6"/>
        </w:rPr>
        <w:t xml:space="preserve"> </w:t>
      </w:r>
      <w:r>
        <w:t>the</w:t>
      </w:r>
      <w:r>
        <w:rPr>
          <w:spacing w:val="-3"/>
        </w:rPr>
        <w:t xml:space="preserve"> </w:t>
      </w:r>
      <w:r>
        <w:t>areas</w:t>
      </w:r>
      <w:r>
        <w:rPr>
          <w:spacing w:val="-6"/>
        </w:rPr>
        <w:t xml:space="preserve"> </w:t>
      </w:r>
      <w:r>
        <w:t>that</w:t>
      </w:r>
      <w:r>
        <w:rPr>
          <w:spacing w:val="-4"/>
        </w:rPr>
        <w:t xml:space="preserve"> </w:t>
      </w:r>
      <w:r>
        <w:t>have</w:t>
      </w:r>
      <w:r>
        <w:rPr>
          <w:spacing w:val="-5"/>
        </w:rPr>
        <w:t xml:space="preserve"> </w:t>
      </w:r>
      <w:r>
        <w:t>had</w:t>
      </w:r>
      <w:r>
        <w:rPr>
          <w:spacing w:val="-6"/>
        </w:rPr>
        <w:t xml:space="preserve"> </w:t>
      </w:r>
      <w:r>
        <w:t>and</w:t>
      </w:r>
      <w:r>
        <w:rPr>
          <w:spacing w:val="-4"/>
        </w:rPr>
        <w:t xml:space="preserve"> </w:t>
      </w:r>
      <w:r>
        <w:t>will</w:t>
      </w:r>
      <w:r>
        <w:rPr>
          <w:spacing w:val="-5"/>
        </w:rPr>
        <w:t xml:space="preserve"> </w:t>
      </w:r>
      <w:r>
        <w:t xml:space="preserve">continue to have lower local benchmarks due to the lower proportion of FFS beneficiaries in those areas who are enrolled in </w:t>
      </w:r>
      <w:r>
        <w:t>both Parts A and</w:t>
      </w:r>
      <w:r>
        <w:rPr>
          <w:spacing w:val="-7"/>
        </w:rPr>
        <w:t xml:space="preserve"> </w:t>
      </w:r>
      <w:r>
        <w:t>B.</w:t>
      </w:r>
    </w:p>
    <w:p w:rsidR="00E555CE" w:rsidRDefault="00E555CE">
      <w:pPr>
        <w:pStyle w:val="BodyText"/>
        <w:spacing w:before="1"/>
        <w:rPr>
          <w:sz w:val="21"/>
        </w:rPr>
      </w:pPr>
    </w:p>
    <w:p w:rsidR="00E555CE" w:rsidRDefault="0054173D">
      <w:pPr>
        <w:pStyle w:val="BodyText"/>
        <w:spacing w:line="276" w:lineRule="exact"/>
        <w:ind w:left="120" w:right="115"/>
        <w:jc w:val="both"/>
      </w:pPr>
      <w:r>
        <w:t>For example, while the expected impact nationally of calculating FFS cost based on beneficiaries with both Parts A and B (as opposed to Part A only) is an increase in FFS per capita costs of 5.1 percent, certain states would experience significantly higher</w:t>
      </w:r>
      <w:r>
        <w:t xml:space="preserve"> changes. Hawaii’s average FFS cost would be expected to increase by more than double the national average (10.3 percent); Washington DC’s FFS cost would be expected to increase 9.3 percent; Rhode Island’s would increase</w:t>
      </w:r>
      <w:r>
        <w:rPr>
          <w:spacing w:val="-14"/>
        </w:rPr>
        <w:t xml:space="preserve"> </w:t>
      </w:r>
      <w:r>
        <w:t>by</w:t>
      </w:r>
      <w:r>
        <w:rPr>
          <w:spacing w:val="-18"/>
        </w:rPr>
        <w:t xml:space="preserve"> </w:t>
      </w:r>
      <w:r>
        <w:t>8.4</w:t>
      </w:r>
      <w:r>
        <w:rPr>
          <w:spacing w:val="-13"/>
        </w:rPr>
        <w:t xml:space="preserve"> </w:t>
      </w:r>
      <w:r>
        <w:t>percent.</w:t>
      </w:r>
      <w:r>
        <w:rPr>
          <w:position w:val="9"/>
          <w:sz w:val="16"/>
        </w:rPr>
        <w:t>1</w:t>
      </w:r>
      <w:r>
        <w:rPr>
          <w:spacing w:val="8"/>
          <w:position w:val="9"/>
          <w:sz w:val="16"/>
        </w:rPr>
        <w:t xml:space="preserve"> </w:t>
      </w:r>
      <w:r>
        <w:t>Under</w:t>
      </w:r>
      <w:r>
        <w:rPr>
          <w:spacing w:val="-14"/>
        </w:rPr>
        <w:t xml:space="preserve"> </w:t>
      </w:r>
      <w:r>
        <w:t>CMS’</w:t>
      </w:r>
      <w:r>
        <w:rPr>
          <w:spacing w:val="-14"/>
        </w:rPr>
        <w:t xml:space="preserve"> </w:t>
      </w:r>
      <w:r>
        <w:t>current</w:t>
      </w:r>
      <w:r>
        <w:rPr>
          <w:spacing w:val="-13"/>
        </w:rPr>
        <w:t xml:space="preserve"> </w:t>
      </w:r>
      <w:r>
        <w:t>methodology,</w:t>
      </w:r>
      <w:r>
        <w:rPr>
          <w:spacing w:val="-13"/>
        </w:rPr>
        <w:t xml:space="preserve"> </w:t>
      </w:r>
      <w:r>
        <w:t>the</w:t>
      </w:r>
      <w:r>
        <w:rPr>
          <w:spacing w:val="-14"/>
        </w:rPr>
        <w:t xml:space="preserve"> </w:t>
      </w:r>
      <w:r>
        <w:t>FFS</w:t>
      </w:r>
      <w:r>
        <w:rPr>
          <w:spacing w:val="-13"/>
        </w:rPr>
        <w:t xml:space="preserve"> </w:t>
      </w:r>
      <w:r>
        <w:t>costs</w:t>
      </w:r>
      <w:r>
        <w:rPr>
          <w:spacing w:val="-10"/>
        </w:rPr>
        <w:t xml:space="preserve"> </w:t>
      </w:r>
      <w:r>
        <w:t>in</w:t>
      </w:r>
      <w:r>
        <w:rPr>
          <w:spacing w:val="-13"/>
        </w:rPr>
        <w:t xml:space="preserve"> </w:t>
      </w:r>
      <w:r>
        <w:t>these</w:t>
      </w:r>
      <w:r>
        <w:rPr>
          <w:spacing w:val="-15"/>
        </w:rPr>
        <w:t xml:space="preserve"> </w:t>
      </w:r>
      <w:r>
        <w:t>areas</w:t>
      </w:r>
      <w:r>
        <w:rPr>
          <w:spacing w:val="-13"/>
        </w:rPr>
        <w:t xml:space="preserve"> </w:t>
      </w:r>
      <w:r>
        <w:t>and</w:t>
      </w:r>
      <w:r>
        <w:rPr>
          <w:spacing w:val="-13"/>
        </w:rPr>
        <w:t xml:space="preserve"> </w:t>
      </w:r>
      <w:r>
        <w:t>others are</w:t>
      </w:r>
      <w:r>
        <w:rPr>
          <w:spacing w:val="-7"/>
        </w:rPr>
        <w:t xml:space="preserve"> </w:t>
      </w:r>
      <w:r>
        <w:t>significantly</w:t>
      </w:r>
      <w:r>
        <w:rPr>
          <w:spacing w:val="-8"/>
        </w:rPr>
        <w:t xml:space="preserve"> </w:t>
      </w:r>
      <w:r>
        <w:t>understated.</w:t>
      </w:r>
      <w:r>
        <w:rPr>
          <w:spacing w:val="-5"/>
        </w:rPr>
        <w:t xml:space="preserve"> </w:t>
      </w:r>
      <w:r>
        <w:t>At</w:t>
      </w:r>
      <w:r>
        <w:rPr>
          <w:spacing w:val="-5"/>
        </w:rPr>
        <w:t xml:space="preserve"> </w:t>
      </w:r>
      <w:r>
        <w:t>the</w:t>
      </w:r>
      <w:r>
        <w:rPr>
          <w:spacing w:val="-4"/>
        </w:rPr>
        <w:t xml:space="preserve"> </w:t>
      </w:r>
      <w:r>
        <w:t>county</w:t>
      </w:r>
      <w:r>
        <w:rPr>
          <w:spacing w:val="-10"/>
        </w:rPr>
        <w:t xml:space="preserve"> </w:t>
      </w:r>
      <w:r>
        <w:t>level,</w:t>
      </w:r>
      <w:r>
        <w:rPr>
          <w:spacing w:val="-5"/>
        </w:rPr>
        <w:t xml:space="preserve"> </w:t>
      </w:r>
      <w:r>
        <w:t>the</w:t>
      </w:r>
      <w:r>
        <w:rPr>
          <w:spacing w:val="-6"/>
        </w:rPr>
        <w:t xml:space="preserve"> </w:t>
      </w:r>
      <w:r>
        <w:t>differences</w:t>
      </w:r>
      <w:r>
        <w:rPr>
          <w:spacing w:val="-3"/>
        </w:rPr>
        <w:t xml:space="preserve"> </w:t>
      </w:r>
      <w:r>
        <w:t>would</w:t>
      </w:r>
      <w:r>
        <w:rPr>
          <w:spacing w:val="-5"/>
        </w:rPr>
        <w:t xml:space="preserve"> </w:t>
      </w:r>
      <w:r>
        <w:t>be</w:t>
      </w:r>
      <w:r>
        <w:rPr>
          <w:spacing w:val="-4"/>
        </w:rPr>
        <w:t xml:space="preserve"> </w:t>
      </w:r>
      <w:r>
        <w:t>even</w:t>
      </w:r>
      <w:r>
        <w:rPr>
          <w:spacing w:val="-5"/>
        </w:rPr>
        <w:t xml:space="preserve"> </w:t>
      </w:r>
      <w:r>
        <w:t>more</w:t>
      </w:r>
      <w:r>
        <w:rPr>
          <w:spacing w:val="-4"/>
        </w:rPr>
        <w:t xml:space="preserve"> </w:t>
      </w:r>
      <w:r>
        <w:t>inequitable. If</w:t>
      </w:r>
      <w:r>
        <w:rPr>
          <w:spacing w:val="-4"/>
        </w:rPr>
        <w:t xml:space="preserve"> </w:t>
      </w:r>
      <w:r>
        <w:t>CMS</w:t>
      </w:r>
      <w:r>
        <w:rPr>
          <w:spacing w:val="-4"/>
        </w:rPr>
        <w:t xml:space="preserve"> </w:t>
      </w:r>
      <w:r>
        <w:t>has</w:t>
      </w:r>
      <w:r>
        <w:rPr>
          <w:spacing w:val="-5"/>
        </w:rPr>
        <w:t xml:space="preserve"> </w:t>
      </w:r>
      <w:r>
        <w:t>not</w:t>
      </w:r>
      <w:r>
        <w:rPr>
          <w:spacing w:val="-3"/>
        </w:rPr>
        <w:t xml:space="preserve"> </w:t>
      </w:r>
      <w:r>
        <w:t>already</w:t>
      </w:r>
      <w:r>
        <w:rPr>
          <w:spacing w:val="-10"/>
        </w:rPr>
        <w:t xml:space="preserve"> </w:t>
      </w:r>
      <w:r>
        <w:t>undertaken</w:t>
      </w:r>
      <w:r>
        <w:rPr>
          <w:spacing w:val="-3"/>
        </w:rPr>
        <w:t xml:space="preserve"> </w:t>
      </w:r>
      <w:r>
        <w:t>an</w:t>
      </w:r>
      <w:r>
        <w:rPr>
          <w:spacing w:val="-3"/>
        </w:rPr>
        <w:t xml:space="preserve"> </w:t>
      </w:r>
      <w:r>
        <w:t>analysis</w:t>
      </w:r>
      <w:r>
        <w:rPr>
          <w:spacing w:val="-5"/>
        </w:rPr>
        <w:t xml:space="preserve"> </w:t>
      </w:r>
      <w:r>
        <w:t>of</w:t>
      </w:r>
      <w:r>
        <w:rPr>
          <w:spacing w:val="-4"/>
        </w:rPr>
        <w:t xml:space="preserve"> </w:t>
      </w:r>
      <w:r>
        <w:t>these</w:t>
      </w:r>
      <w:r>
        <w:rPr>
          <w:spacing w:val="-6"/>
        </w:rPr>
        <w:t xml:space="preserve"> </w:t>
      </w:r>
      <w:r>
        <w:t>disparities</w:t>
      </w:r>
      <w:r>
        <w:rPr>
          <w:spacing w:val="-5"/>
        </w:rPr>
        <w:t xml:space="preserve"> </w:t>
      </w:r>
      <w:r>
        <w:t>at</w:t>
      </w:r>
      <w:r>
        <w:rPr>
          <w:spacing w:val="-5"/>
        </w:rPr>
        <w:t xml:space="preserve"> </w:t>
      </w:r>
      <w:r>
        <w:t>the</w:t>
      </w:r>
      <w:r>
        <w:rPr>
          <w:spacing w:val="-4"/>
        </w:rPr>
        <w:t xml:space="preserve"> </w:t>
      </w:r>
      <w:r>
        <w:t>state</w:t>
      </w:r>
      <w:r>
        <w:rPr>
          <w:spacing w:val="-6"/>
        </w:rPr>
        <w:t xml:space="preserve"> </w:t>
      </w:r>
      <w:r>
        <w:t>or</w:t>
      </w:r>
      <w:r>
        <w:rPr>
          <w:spacing w:val="-4"/>
        </w:rPr>
        <w:t xml:space="preserve"> </w:t>
      </w:r>
      <w:r>
        <w:t>county</w:t>
      </w:r>
      <w:r>
        <w:rPr>
          <w:spacing w:val="-10"/>
        </w:rPr>
        <w:t xml:space="preserve"> </w:t>
      </w:r>
      <w:r>
        <w:t>levels,</w:t>
      </w:r>
      <w:r>
        <w:rPr>
          <w:spacing w:val="-5"/>
        </w:rPr>
        <w:t xml:space="preserve"> </w:t>
      </w:r>
      <w:r>
        <w:t>we encourage</w:t>
      </w:r>
      <w:r>
        <w:rPr>
          <w:spacing w:val="-10"/>
        </w:rPr>
        <w:t xml:space="preserve"> </w:t>
      </w:r>
      <w:r>
        <w:t>the</w:t>
      </w:r>
      <w:r>
        <w:rPr>
          <w:spacing w:val="-9"/>
        </w:rPr>
        <w:t xml:space="preserve"> </w:t>
      </w:r>
      <w:r>
        <w:t>agency</w:t>
      </w:r>
      <w:r>
        <w:rPr>
          <w:spacing w:val="-13"/>
        </w:rPr>
        <w:t xml:space="preserve"> </w:t>
      </w:r>
      <w:r>
        <w:t>to</w:t>
      </w:r>
      <w:r>
        <w:rPr>
          <w:spacing w:val="-8"/>
        </w:rPr>
        <w:t xml:space="preserve"> </w:t>
      </w:r>
      <w:r>
        <w:t>do</w:t>
      </w:r>
      <w:r>
        <w:rPr>
          <w:spacing w:val="-9"/>
        </w:rPr>
        <w:t xml:space="preserve"> </w:t>
      </w:r>
      <w:r>
        <w:t>so</w:t>
      </w:r>
      <w:r>
        <w:rPr>
          <w:spacing w:val="-8"/>
        </w:rPr>
        <w:t xml:space="preserve"> </w:t>
      </w:r>
      <w:r>
        <w:t>in</w:t>
      </w:r>
      <w:r>
        <w:rPr>
          <w:spacing w:val="-8"/>
        </w:rPr>
        <w:t xml:space="preserve"> </w:t>
      </w:r>
      <w:r>
        <w:t>order</w:t>
      </w:r>
      <w:r>
        <w:rPr>
          <w:spacing w:val="-9"/>
        </w:rPr>
        <w:t xml:space="preserve"> </w:t>
      </w:r>
      <w:r>
        <w:t>to</w:t>
      </w:r>
      <w:r>
        <w:rPr>
          <w:spacing w:val="-8"/>
        </w:rPr>
        <w:t xml:space="preserve"> </w:t>
      </w:r>
      <w:r>
        <w:t>fully</w:t>
      </w:r>
      <w:r>
        <w:rPr>
          <w:spacing w:val="-16"/>
        </w:rPr>
        <w:t xml:space="preserve"> </w:t>
      </w:r>
      <w:r>
        <w:t>understand</w:t>
      </w:r>
      <w:r>
        <w:rPr>
          <w:spacing w:val="-9"/>
        </w:rPr>
        <w:t xml:space="preserve"> </w:t>
      </w:r>
      <w:r>
        <w:t>the</w:t>
      </w:r>
      <w:r>
        <w:rPr>
          <w:spacing w:val="-9"/>
        </w:rPr>
        <w:t xml:space="preserve"> </w:t>
      </w:r>
      <w:r>
        <w:t>current</w:t>
      </w:r>
      <w:r>
        <w:rPr>
          <w:spacing w:val="-8"/>
        </w:rPr>
        <w:t xml:space="preserve"> </w:t>
      </w:r>
      <w:r>
        <w:t>inequity</w:t>
      </w:r>
      <w:r>
        <w:rPr>
          <w:spacing w:val="-13"/>
        </w:rPr>
        <w:t xml:space="preserve"> </w:t>
      </w:r>
      <w:r>
        <w:t>underlying</w:t>
      </w:r>
      <w:r>
        <w:rPr>
          <w:spacing w:val="-11"/>
        </w:rPr>
        <w:t xml:space="preserve"> </w:t>
      </w:r>
      <w:r>
        <w:t>the</w:t>
      </w:r>
      <w:r>
        <w:rPr>
          <w:spacing w:val="-9"/>
        </w:rPr>
        <w:t xml:space="preserve"> </w:t>
      </w:r>
      <w:r>
        <w:t>need to adjust the calculation</w:t>
      </w:r>
      <w:r>
        <w:rPr>
          <w:spacing w:val="-5"/>
        </w:rPr>
        <w:t xml:space="preserve"> </w:t>
      </w:r>
      <w:r>
        <w:t>methodology.</w:t>
      </w:r>
    </w:p>
    <w:p w:rsidR="00E555CE" w:rsidRDefault="00E555CE">
      <w:pPr>
        <w:pStyle w:val="BodyText"/>
        <w:spacing w:before="7"/>
        <w:rPr>
          <w:sz w:val="20"/>
        </w:rPr>
      </w:pPr>
    </w:p>
    <w:p w:rsidR="00E555CE" w:rsidRDefault="0054173D">
      <w:pPr>
        <w:pStyle w:val="BodyText"/>
        <w:ind w:left="120" w:right="115"/>
        <w:jc w:val="both"/>
      </w:pPr>
      <w:r>
        <w:t>Basing</w:t>
      </w:r>
      <w:r>
        <w:rPr>
          <w:spacing w:val="-6"/>
        </w:rPr>
        <w:t xml:space="preserve"> </w:t>
      </w:r>
      <w:r>
        <w:t>the</w:t>
      </w:r>
      <w:r>
        <w:rPr>
          <w:spacing w:val="-4"/>
        </w:rPr>
        <w:t xml:space="preserve"> </w:t>
      </w:r>
      <w:r>
        <w:t>payment</w:t>
      </w:r>
      <w:r>
        <w:rPr>
          <w:spacing w:val="-3"/>
        </w:rPr>
        <w:t xml:space="preserve"> </w:t>
      </w:r>
      <w:r>
        <w:t>benchmarks</w:t>
      </w:r>
      <w:r>
        <w:rPr>
          <w:spacing w:val="-4"/>
        </w:rPr>
        <w:t xml:space="preserve"> </w:t>
      </w:r>
      <w:r>
        <w:t>for</w:t>
      </w:r>
      <w:r>
        <w:rPr>
          <w:spacing w:val="-5"/>
        </w:rPr>
        <w:t xml:space="preserve"> </w:t>
      </w:r>
      <w:r>
        <w:t>MA</w:t>
      </w:r>
      <w:r>
        <w:rPr>
          <w:spacing w:val="-4"/>
        </w:rPr>
        <w:t xml:space="preserve"> </w:t>
      </w:r>
      <w:r>
        <w:t>enrollees,</w:t>
      </w:r>
      <w:r>
        <w:rPr>
          <w:spacing w:val="-4"/>
        </w:rPr>
        <w:t xml:space="preserve"> </w:t>
      </w:r>
      <w:r>
        <w:t>who</w:t>
      </w:r>
      <w:r>
        <w:rPr>
          <w:spacing w:val="-4"/>
        </w:rPr>
        <w:t xml:space="preserve"> </w:t>
      </w:r>
      <w:r>
        <w:t>are</w:t>
      </w:r>
      <w:r>
        <w:rPr>
          <w:spacing w:val="-6"/>
        </w:rPr>
        <w:t xml:space="preserve"> </w:t>
      </w:r>
      <w:r>
        <w:t>enrolled</w:t>
      </w:r>
      <w:r>
        <w:rPr>
          <w:spacing w:val="-4"/>
        </w:rPr>
        <w:t xml:space="preserve"> </w:t>
      </w:r>
      <w:r>
        <w:t>in</w:t>
      </w:r>
      <w:r>
        <w:rPr>
          <w:spacing w:val="-3"/>
        </w:rPr>
        <w:t xml:space="preserve"> </w:t>
      </w:r>
      <w:r>
        <w:t>both</w:t>
      </w:r>
      <w:r>
        <w:rPr>
          <w:spacing w:val="-6"/>
        </w:rPr>
        <w:t xml:space="preserve"> </w:t>
      </w:r>
      <w:r>
        <w:t>Parts</w:t>
      </w:r>
      <w:r>
        <w:rPr>
          <w:spacing w:val="-4"/>
        </w:rPr>
        <w:t xml:space="preserve"> </w:t>
      </w:r>
      <w:r>
        <w:t>A</w:t>
      </w:r>
      <w:r>
        <w:rPr>
          <w:spacing w:val="-4"/>
        </w:rPr>
        <w:t xml:space="preserve"> </w:t>
      </w:r>
      <w:r>
        <w:t>and</w:t>
      </w:r>
      <w:r>
        <w:rPr>
          <w:spacing w:val="-4"/>
        </w:rPr>
        <w:t xml:space="preserve"> </w:t>
      </w:r>
      <w:r>
        <w:t>B,</w:t>
      </w:r>
      <w:r>
        <w:rPr>
          <w:spacing w:val="-4"/>
        </w:rPr>
        <w:t xml:space="preserve"> </w:t>
      </w:r>
      <w:r>
        <w:t>on</w:t>
      </w:r>
      <w:r>
        <w:rPr>
          <w:spacing w:val="-4"/>
        </w:rPr>
        <w:t xml:space="preserve"> </w:t>
      </w:r>
      <w:r>
        <w:t>the costs of those FFS enrollees who are enrolled in both Parts A and B is more accurate, more reasonable</w:t>
      </w:r>
      <w:r>
        <w:rPr>
          <w:spacing w:val="-5"/>
        </w:rPr>
        <w:t xml:space="preserve"> </w:t>
      </w:r>
      <w:r>
        <w:t>and</w:t>
      </w:r>
      <w:r>
        <w:rPr>
          <w:spacing w:val="-4"/>
        </w:rPr>
        <w:t xml:space="preserve"> </w:t>
      </w:r>
      <w:r>
        <w:rPr>
          <w:i/>
        </w:rPr>
        <w:t>more</w:t>
      </w:r>
      <w:r>
        <w:rPr>
          <w:i/>
          <w:spacing w:val="-5"/>
        </w:rPr>
        <w:t xml:space="preserve"> </w:t>
      </w:r>
      <w:r>
        <w:rPr>
          <w:i/>
        </w:rPr>
        <w:t>equitable</w:t>
      </w:r>
      <w:r>
        <w:rPr>
          <w:i/>
          <w:spacing w:val="-4"/>
        </w:rPr>
        <w:t xml:space="preserve"> </w:t>
      </w:r>
      <w:r>
        <w:t>than</w:t>
      </w:r>
      <w:r>
        <w:rPr>
          <w:spacing w:val="-4"/>
        </w:rPr>
        <w:t xml:space="preserve"> </w:t>
      </w:r>
      <w:r>
        <w:t>CMS’</w:t>
      </w:r>
      <w:r>
        <w:rPr>
          <w:spacing w:val="-5"/>
        </w:rPr>
        <w:t xml:space="preserve"> </w:t>
      </w:r>
      <w:r>
        <w:t>current</w:t>
      </w:r>
      <w:r>
        <w:rPr>
          <w:spacing w:val="-3"/>
        </w:rPr>
        <w:t xml:space="preserve"> </w:t>
      </w:r>
      <w:r>
        <w:t>methodology.</w:t>
      </w:r>
      <w:r>
        <w:rPr>
          <w:spacing w:val="-4"/>
        </w:rPr>
        <w:t xml:space="preserve"> </w:t>
      </w:r>
      <w:r>
        <w:t>CMS</w:t>
      </w:r>
      <w:r>
        <w:rPr>
          <w:spacing w:val="-3"/>
        </w:rPr>
        <w:t xml:space="preserve"> </w:t>
      </w:r>
      <w:r>
        <w:t>appears</w:t>
      </w:r>
      <w:r>
        <w:rPr>
          <w:spacing w:val="-4"/>
        </w:rPr>
        <w:t xml:space="preserve"> </w:t>
      </w:r>
      <w:r>
        <w:t>to</w:t>
      </w:r>
      <w:r>
        <w:rPr>
          <w:spacing w:val="-3"/>
        </w:rPr>
        <w:t xml:space="preserve"> </w:t>
      </w:r>
      <w:r>
        <w:t>agree</w:t>
      </w:r>
      <w:r>
        <w:rPr>
          <w:spacing w:val="-5"/>
        </w:rPr>
        <w:t xml:space="preserve"> </w:t>
      </w:r>
      <w:r>
        <w:t>that</w:t>
      </w:r>
      <w:r>
        <w:rPr>
          <w:spacing w:val="-4"/>
        </w:rPr>
        <w:t xml:space="preserve"> </w:t>
      </w:r>
      <w:r>
        <w:t>doing so would be more accurate for determining MA payments, given that th</w:t>
      </w:r>
      <w:r>
        <w:t xml:space="preserve">e agency has </w:t>
      </w:r>
      <w:r>
        <w:rPr>
          <w:spacing w:val="48"/>
        </w:rPr>
        <w:t xml:space="preserve"> </w:t>
      </w:r>
      <w:r>
        <w:t>undertaken</w:t>
      </w:r>
    </w:p>
    <w:p w:rsidR="00E555CE" w:rsidRDefault="00E555CE">
      <w:pPr>
        <w:pStyle w:val="BodyText"/>
        <w:rPr>
          <w:sz w:val="20"/>
        </w:rPr>
      </w:pPr>
    </w:p>
    <w:p w:rsidR="00E555CE" w:rsidRDefault="00E555CE">
      <w:pPr>
        <w:pStyle w:val="BodyText"/>
        <w:rPr>
          <w:sz w:val="20"/>
        </w:rPr>
      </w:pPr>
    </w:p>
    <w:p w:rsidR="00E555CE" w:rsidRDefault="00E555CE">
      <w:pPr>
        <w:pStyle w:val="BodyText"/>
        <w:rPr>
          <w:sz w:val="20"/>
        </w:rPr>
      </w:pPr>
    </w:p>
    <w:p w:rsidR="00E555CE" w:rsidRDefault="0054173D">
      <w:pPr>
        <w:pStyle w:val="BodyText"/>
        <w:rPr>
          <w:sz w:val="18"/>
        </w:rPr>
      </w:pPr>
      <w:r>
        <w:pict>
          <v:line id="_x0000_s1034" style="position:absolute;z-index:251654656;mso-wrap-distance-left:0;mso-wrap-distance-right:0;mso-position-horizontal-relative:page" from="1in,12.65pt" to="216.05pt,12.65pt" strokeweight=".21169mm">
            <w10:wrap type="topAndBottom" anchorx="page"/>
          </v:line>
        </w:pict>
      </w:r>
    </w:p>
    <w:p w:rsidR="00E555CE" w:rsidRDefault="0054173D">
      <w:pPr>
        <w:spacing w:before="67"/>
        <w:ind w:left="120"/>
        <w:rPr>
          <w:sz w:val="20"/>
        </w:rPr>
      </w:pPr>
      <w:r>
        <w:rPr>
          <w:position w:val="7"/>
          <w:sz w:val="13"/>
        </w:rPr>
        <w:t xml:space="preserve">1 </w:t>
      </w:r>
      <w:r>
        <w:rPr>
          <w:sz w:val="20"/>
        </w:rPr>
        <w:t>Based on an analysis shared with CMS on October 19, 2017.</w:t>
      </w:r>
    </w:p>
    <w:p w:rsidR="00E555CE" w:rsidRDefault="00E555CE">
      <w:pPr>
        <w:rPr>
          <w:sz w:val="20"/>
        </w:rPr>
        <w:sectPr w:rsidR="00E555CE">
          <w:headerReference w:type="default" r:id="rId9"/>
          <w:pgSz w:w="12240" w:h="15840"/>
          <w:pgMar w:top="1160" w:right="1320" w:bottom="280" w:left="1320" w:header="727" w:footer="0" w:gutter="0"/>
          <w:pgNumType w:start="2"/>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20"/>
        <w:jc w:val="both"/>
      </w:pPr>
      <w:r>
        <w:t>this approach for Puerto Rico for the last several years and notes that it was done “to produce a more accurate projection of FFS costs per capita.”</w:t>
      </w:r>
    </w:p>
    <w:p w:rsidR="00E555CE" w:rsidRDefault="00E555CE">
      <w:pPr>
        <w:pStyle w:val="BodyText"/>
        <w:spacing w:before="9"/>
        <w:rPr>
          <w:sz w:val="20"/>
        </w:rPr>
      </w:pPr>
    </w:p>
    <w:p w:rsidR="00E555CE" w:rsidRDefault="0054173D">
      <w:pPr>
        <w:ind w:left="100"/>
        <w:jc w:val="both"/>
        <w:rPr>
          <w:sz w:val="24"/>
        </w:rPr>
      </w:pPr>
      <w:r>
        <w:rPr>
          <w:i/>
          <w:sz w:val="24"/>
        </w:rPr>
        <w:t xml:space="preserve">ESRD Rates </w:t>
      </w:r>
      <w:r>
        <w:rPr>
          <w:sz w:val="24"/>
        </w:rPr>
        <w:t>(Section D)</w:t>
      </w:r>
    </w:p>
    <w:p w:rsidR="00E555CE" w:rsidRDefault="0054173D">
      <w:pPr>
        <w:pStyle w:val="BodyText"/>
        <w:spacing w:before="224"/>
        <w:ind w:left="100" w:right="115"/>
        <w:jc w:val="both"/>
      </w:pPr>
      <w:r>
        <w:t>With the 21</w:t>
      </w:r>
      <w:r>
        <w:rPr>
          <w:position w:val="9"/>
          <w:sz w:val="16"/>
        </w:rPr>
        <w:t xml:space="preserve">st </w:t>
      </w:r>
      <w:r>
        <w:t>Century Cures Act’s repeal of the prohibition on beneficiaries with ESRD enrolling in MA, we believe it is likely that enrollment of ESRD individuals in MA plans will increase significantly beginning in 2021. While we believe MAOs are in a good position to</w:t>
      </w:r>
      <w:r>
        <w:t xml:space="preserve"> provide</w:t>
      </w:r>
      <w:r>
        <w:rPr>
          <w:spacing w:val="-24"/>
        </w:rPr>
        <w:t xml:space="preserve"> </w:t>
      </w:r>
      <w:r>
        <w:t xml:space="preserve">ESRD individuals with high quality, coordinated care, we have concerns about the sufficiency of the ESRD benchmarks to cover MAOs’ costs for this population and the potential for adverse selection. We request that CMS take steps to assist MAOs in </w:t>
      </w:r>
      <w:r>
        <w:t>preparing for higher ESRD enrollment, including evaluating the ESRD rates against dialysis provider payments in the commercial and MA markets and sharing as much data as feasible with MAOs to assist with bid development.</w:t>
      </w:r>
    </w:p>
    <w:p w:rsidR="00E555CE" w:rsidRDefault="00E555CE">
      <w:pPr>
        <w:pStyle w:val="BodyText"/>
        <w:spacing w:before="9"/>
        <w:rPr>
          <w:sz w:val="20"/>
        </w:rPr>
      </w:pPr>
    </w:p>
    <w:p w:rsidR="00E555CE" w:rsidRDefault="0054173D">
      <w:pPr>
        <w:spacing w:before="1"/>
        <w:ind w:left="100"/>
        <w:jc w:val="both"/>
        <w:rPr>
          <w:sz w:val="24"/>
        </w:rPr>
      </w:pPr>
      <w:r>
        <w:rPr>
          <w:i/>
          <w:sz w:val="24"/>
        </w:rPr>
        <w:t xml:space="preserve">CMS-HCC Risk Adjustment Model for </w:t>
      </w:r>
      <w:r>
        <w:rPr>
          <w:i/>
          <w:sz w:val="24"/>
        </w:rPr>
        <w:t xml:space="preserve">CY 2019 </w:t>
      </w:r>
      <w:r>
        <w:rPr>
          <w:sz w:val="24"/>
        </w:rPr>
        <w:t>(Section H)</w:t>
      </w:r>
    </w:p>
    <w:p w:rsidR="00E555CE" w:rsidRDefault="0054173D">
      <w:pPr>
        <w:pStyle w:val="BodyText"/>
        <w:spacing w:before="225"/>
        <w:ind w:left="100" w:right="111"/>
        <w:jc w:val="both"/>
      </w:pPr>
      <w:r>
        <w:t>Kaiser Permanente appreciates CMS’ consideration of options for implementing the 21</w:t>
      </w:r>
      <w:r>
        <w:rPr>
          <w:position w:val="9"/>
          <w:sz w:val="16"/>
        </w:rPr>
        <w:t xml:space="preserve">st </w:t>
      </w:r>
      <w:r>
        <w:t>Century Cures Act requirement to take into account an enrollee’s total number of diseases or conditions, but we have concerns about both options prese</w:t>
      </w:r>
      <w:r>
        <w:t>nted. We request that CMS share the other alternatives the agency considered for incorporating condition counts into the model, and their expected impact. Should CMS proceed with one of the options included in the Advance Notice, however,</w:t>
      </w:r>
      <w:r>
        <w:rPr>
          <w:spacing w:val="-13"/>
        </w:rPr>
        <w:t xml:space="preserve"> </w:t>
      </w:r>
      <w:r>
        <w:t>we</w:t>
      </w:r>
      <w:r>
        <w:rPr>
          <w:spacing w:val="-13"/>
        </w:rPr>
        <w:t xml:space="preserve"> </w:t>
      </w:r>
      <w:r>
        <w:t>believe</w:t>
      </w:r>
      <w:r>
        <w:rPr>
          <w:spacing w:val="-13"/>
        </w:rPr>
        <w:t xml:space="preserve"> </w:t>
      </w:r>
      <w:r>
        <w:t>the</w:t>
      </w:r>
      <w:r>
        <w:rPr>
          <w:spacing w:val="-10"/>
        </w:rPr>
        <w:t xml:space="preserve"> </w:t>
      </w:r>
      <w:r>
        <w:t>Pa</w:t>
      </w:r>
      <w:r>
        <w:t>yment</w:t>
      </w:r>
      <w:r>
        <w:rPr>
          <w:spacing w:val="-12"/>
        </w:rPr>
        <w:t xml:space="preserve"> </w:t>
      </w:r>
      <w:r>
        <w:t>Condition</w:t>
      </w:r>
      <w:r>
        <w:rPr>
          <w:spacing w:val="-12"/>
        </w:rPr>
        <w:t xml:space="preserve"> </w:t>
      </w:r>
      <w:r>
        <w:t>Count</w:t>
      </w:r>
      <w:r>
        <w:rPr>
          <w:spacing w:val="-10"/>
        </w:rPr>
        <w:t xml:space="preserve"> </w:t>
      </w:r>
      <w:r>
        <w:t>(PCC)</w:t>
      </w:r>
      <w:r>
        <w:rPr>
          <w:spacing w:val="-12"/>
        </w:rPr>
        <w:t xml:space="preserve"> </w:t>
      </w:r>
      <w:r>
        <w:t>model</w:t>
      </w:r>
      <w:r>
        <w:rPr>
          <w:spacing w:val="-12"/>
        </w:rPr>
        <w:t xml:space="preserve"> </w:t>
      </w:r>
      <w:r>
        <w:t>is</w:t>
      </w:r>
      <w:r>
        <w:rPr>
          <w:spacing w:val="-12"/>
        </w:rPr>
        <w:t xml:space="preserve"> </w:t>
      </w:r>
      <w:r>
        <w:t>preferable</w:t>
      </w:r>
      <w:r>
        <w:rPr>
          <w:spacing w:val="-13"/>
        </w:rPr>
        <w:t xml:space="preserve"> </w:t>
      </w:r>
      <w:r>
        <w:t>to</w:t>
      </w:r>
      <w:r>
        <w:rPr>
          <w:spacing w:val="-12"/>
        </w:rPr>
        <w:t xml:space="preserve"> </w:t>
      </w:r>
      <w:r>
        <w:t>the</w:t>
      </w:r>
      <w:r>
        <w:rPr>
          <w:spacing w:val="-13"/>
        </w:rPr>
        <w:t xml:space="preserve"> </w:t>
      </w:r>
      <w:r>
        <w:t>All-Condition Count option: the PCC model focuses on the most clinically relevant HCCs while the All- Condition model encourages increased coding of less clinically relevant</w:t>
      </w:r>
      <w:r>
        <w:rPr>
          <w:spacing w:val="-11"/>
        </w:rPr>
        <w:t xml:space="preserve"> </w:t>
      </w:r>
      <w:r>
        <w:t>conditions.</w:t>
      </w:r>
    </w:p>
    <w:p w:rsidR="00E555CE" w:rsidRDefault="00E555CE">
      <w:pPr>
        <w:pStyle w:val="BodyText"/>
        <w:spacing w:before="10"/>
        <w:rPr>
          <w:sz w:val="20"/>
        </w:rPr>
      </w:pPr>
    </w:p>
    <w:p w:rsidR="00E555CE" w:rsidRDefault="0054173D">
      <w:pPr>
        <w:pStyle w:val="BodyText"/>
        <w:ind w:left="100" w:right="115"/>
        <w:jc w:val="both"/>
      </w:pPr>
      <w:r>
        <w:t>Under the Paym</w:t>
      </w:r>
      <w:r>
        <w:t>ent Condition Count model, we are concerned that only a small percentage of members will have an HCC count that results in a new positive risk score value – generally those with four or more HCCs – while risk scores will decrease for many enrollees with on</w:t>
      </w:r>
      <w:r>
        <w:t xml:space="preserve">e, two or three HCCs. We do not believe this is the intent of the 21st Century Cures Act provision. Rather, the provision is intended to ensure more appropriate risk adjustment for individuals with progressively greater health needs given that the CMS-HCC </w:t>
      </w:r>
      <w:r>
        <w:t>model has historically underpaid for the most complex individuals.</w:t>
      </w:r>
    </w:p>
    <w:p w:rsidR="00E555CE" w:rsidRDefault="00E555CE">
      <w:pPr>
        <w:pStyle w:val="BodyText"/>
        <w:spacing w:before="9"/>
        <w:rPr>
          <w:sz w:val="20"/>
        </w:rPr>
      </w:pPr>
    </w:p>
    <w:p w:rsidR="00E555CE" w:rsidRDefault="0054173D">
      <w:pPr>
        <w:pStyle w:val="BodyText"/>
        <w:ind w:left="100" w:right="114"/>
        <w:jc w:val="both"/>
      </w:pPr>
      <w:r>
        <w:t>Kaiser Permanente supports the reintroduction of Chronic Kidney Disease (CKD) level 3 and the addition</w:t>
      </w:r>
      <w:r>
        <w:rPr>
          <w:spacing w:val="-12"/>
        </w:rPr>
        <w:t xml:space="preserve"> </w:t>
      </w:r>
      <w:r>
        <w:t>of</w:t>
      </w:r>
      <w:r>
        <w:rPr>
          <w:spacing w:val="-13"/>
        </w:rPr>
        <w:t xml:space="preserve"> </w:t>
      </w:r>
      <w:r>
        <w:t>the</w:t>
      </w:r>
      <w:r>
        <w:rPr>
          <w:spacing w:val="-13"/>
        </w:rPr>
        <w:t xml:space="preserve"> </w:t>
      </w:r>
      <w:r>
        <w:t>chronic</w:t>
      </w:r>
      <w:r>
        <w:rPr>
          <w:spacing w:val="-13"/>
        </w:rPr>
        <w:t xml:space="preserve"> </w:t>
      </w:r>
      <w:r>
        <w:t>and</w:t>
      </w:r>
      <w:r>
        <w:rPr>
          <w:spacing w:val="-12"/>
        </w:rPr>
        <w:t xml:space="preserve"> </w:t>
      </w:r>
      <w:r>
        <w:t>care-intensive</w:t>
      </w:r>
      <w:r>
        <w:rPr>
          <w:spacing w:val="-12"/>
        </w:rPr>
        <w:t xml:space="preserve"> </w:t>
      </w:r>
      <w:r>
        <w:t>mental</w:t>
      </w:r>
      <w:r>
        <w:rPr>
          <w:spacing w:val="-12"/>
        </w:rPr>
        <w:t xml:space="preserve"> </w:t>
      </w:r>
      <w:r>
        <w:t>health</w:t>
      </w:r>
      <w:r>
        <w:rPr>
          <w:spacing w:val="-12"/>
        </w:rPr>
        <w:t xml:space="preserve"> </w:t>
      </w:r>
      <w:r>
        <w:t>and</w:t>
      </w:r>
      <w:r>
        <w:rPr>
          <w:spacing w:val="-12"/>
        </w:rPr>
        <w:t xml:space="preserve"> </w:t>
      </w:r>
      <w:r>
        <w:t>substance</w:t>
      </w:r>
      <w:r>
        <w:rPr>
          <w:spacing w:val="-13"/>
        </w:rPr>
        <w:t xml:space="preserve"> </w:t>
      </w:r>
      <w:r>
        <w:t>use</w:t>
      </w:r>
      <w:r>
        <w:rPr>
          <w:spacing w:val="-13"/>
        </w:rPr>
        <w:t xml:space="preserve"> </w:t>
      </w:r>
      <w:r>
        <w:t>conditions</w:t>
      </w:r>
      <w:r>
        <w:rPr>
          <w:spacing w:val="-11"/>
        </w:rPr>
        <w:t xml:space="preserve"> </w:t>
      </w:r>
      <w:r>
        <w:t>to</w:t>
      </w:r>
      <w:r>
        <w:rPr>
          <w:spacing w:val="-13"/>
        </w:rPr>
        <w:t xml:space="preserve"> </w:t>
      </w:r>
      <w:r>
        <w:t>the</w:t>
      </w:r>
      <w:r>
        <w:rPr>
          <w:spacing w:val="-13"/>
        </w:rPr>
        <w:t xml:space="preserve"> </w:t>
      </w:r>
      <w:r>
        <w:t>model, as</w:t>
      </w:r>
      <w:r>
        <w:rPr>
          <w:spacing w:val="-4"/>
        </w:rPr>
        <w:t xml:space="preserve"> </w:t>
      </w:r>
      <w:r>
        <w:t>these</w:t>
      </w:r>
      <w:r>
        <w:rPr>
          <w:spacing w:val="-5"/>
        </w:rPr>
        <w:t xml:space="preserve"> </w:t>
      </w:r>
      <w:r>
        <w:t>are</w:t>
      </w:r>
      <w:r>
        <w:rPr>
          <w:spacing w:val="-5"/>
        </w:rPr>
        <w:t xml:space="preserve"> </w:t>
      </w:r>
      <w:r>
        <w:t>clinically</w:t>
      </w:r>
      <w:r>
        <w:rPr>
          <w:spacing w:val="-9"/>
        </w:rPr>
        <w:t xml:space="preserve"> </w:t>
      </w:r>
      <w:r>
        <w:t>important</w:t>
      </w:r>
      <w:r>
        <w:rPr>
          <w:spacing w:val="-3"/>
        </w:rPr>
        <w:t xml:space="preserve"> </w:t>
      </w:r>
      <w:r>
        <w:t>conditions</w:t>
      </w:r>
      <w:r>
        <w:rPr>
          <w:spacing w:val="-3"/>
        </w:rPr>
        <w:t xml:space="preserve"> </w:t>
      </w:r>
      <w:r>
        <w:t>with</w:t>
      </w:r>
      <w:r>
        <w:rPr>
          <w:spacing w:val="-3"/>
        </w:rPr>
        <w:t xml:space="preserve"> </w:t>
      </w:r>
      <w:r>
        <w:t>impacts</w:t>
      </w:r>
      <w:r>
        <w:rPr>
          <w:spacing w:val="-3"/>
        </w:rPr>
        <w:t xml:space="preserve"> </w:t>
      </w:r>
      <w:r>
        <w:t>on</w:t>
      </w:r>
      <w:r>
        <w:rPr>
          <w:spacing w:val="-4"/>
        </w:rPr>
        <w:t xml:space="preserve"> </w:t>
      </w:r>
      <w:r>
        <w:t>the</w:t>
      </w:r>
      <w:r>
        <w:rPr>
          <w:spacing w:val="-4"/>
        </w:rPr>
        <w:t xml:space="preserve"> </w:t>
      </w:r>
      <w:r>
        <w:t>costs</w:t>
      </w:r>
      <w:r>
        <w:rPr>
          <w:spacing w:val="-3"/>
        </w:rPr>
        <w:t xml:space="preserve"> </w:t>
      </w:r>
      <w:r>
        <w:t>of</w:t>
      </w:r>
      <w:r>
        <w:rPr>
          <w:spacing w:val="-5"/>
        </w:rPr>
        <w:t xml:space="preserve"> </w:t>
      </w:r>
      <w:r>
        <w:t>care</w:t>
      </w:r>
      <w:r>
        <w:rPr>
          <w:spacing w:val="-6"/>
        </w:rPr>
        <w:t xml:space="preserve"> </w:t>
      </w:r>
      <w:r>
        <w:t>and</w:t>
      </w:r>
      <w:r>
        <w:rPr>
          <w:spacing w:val="-4"/>
        </w:rPr>
        <w:t xml:space="preserve"> </w:t>
      </w:r>
      <w:r>
        <w:t>management.</w:t>
      </w:r>
      <w:r>
        <w:rPr>
          <w:spacing w:val="-4"/>
        </w:rPr>
        <w:t xml:space="preserve"> </w:t>
      </w:r>
      <w:r>
        <w:t>As we noted in our comments on the 2014 CMS-HCC model, CKD is a chronic disease that requires close follow-up and clinical management and is also an indic</w:t>
      </w:r>
      <w:r>
        <w:t xml:space="preserve">ator of future morbidity. CKD level 3 requires close attention to the use of certain medications and radiographic dye that may worsen kidney function, so there are increased costs of disease management and integrated care management activities that should </w:t>
      </w:r>
      <w:r>
        <w:t>certainly be reflected in the risk adjustment model. We believe the addition of CKD level 3 and the new mental health HCCs and substance abuse HCC will</w:t>
      </w:r>
      <w:r>
        <w:rPr>
          <w:spacing w:val="-15"/>
        </w:rPr>
        <w:t xml:space="preserve"> </w:t>
      </w:r>
      <w:r>
        <w:t>help improve the accuracy of payment under the CMS-HCC</w:t>
      </w:r>
      <w:r>
        <w:rPr>
          <w:spacing w:val="-7"/>
        </w:rPr>
        <w:t xml:space="preserve"> </w:t>
      </w:r>
      <w:r>
        <w:t>model.</w:t>
      </w:r>
    </w:p>
    <w:p w:rsidR="00E555CE" w:rsidRDefault="00E555CE">
      <w:pPr>
        <w:pStyle w:val="BodyText"/>
        <w:spacing w:before="9"/>
        <w:rPr>
          <w:sz w:val="20"/>
        </w:rPr>
      </w:pPr>
    </w:p>
    <w:p w:rsidR="00E555CE" w:rsidRDefault="0054173D">
      <w:pPr>
        <w:pStyle w:val="BodyText"/>
        <w:ind w:left="100" w:right="115"/>
        <w:jc w:val="both"/>
      </w:pPr>
      <w:r>
        <w:t>Regarding the implementation date, we agr</w:t>
      </w:r>
      <w:r>
        <w:t>ee that CMS could use 2019 as an opportunity to test and gather feedback on the revised model. If CMS does this and chooses to make the model</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14"/>
        <w:jc w:val="both"/>
      </w:pPr>
      <w:r>
        <w:t>permanent going forward, we recommend that CMS calibrate the model using a full year of ICD- 10</w:t>
      </w:r>
      <w:r>
        <w:rPr>
          <w:spacing w:val="-6"/>
        </w:rPr>
        <w:t xml:space="preserve"> </w:t>
      </w:r>
      <w:r>
        <w:t>diagnosis</w:t>
      </w:r>
      <w:r>
        <w:rPr>
          <w:spacing w:val="-6"/>
        </w:rPr>
        <w:t xml:space="preserve"> </w:t>
      </w:r>
      <w:r>
        <w:t>data</w:t>
      </w:r>
      <w:r>
        <w:rPr>
          <w:spacing w:val="-7"/>
        </w:rPr>
        <w:t xml:space="preserve"> </w:t>
      </w:r>
      <w:r>
        <w:t>for</w:t>
      </w:r>
      <w:r>
        <w:rPr>
          <w:spacing w:val="-6"/>
        </w:rPr>
        <w:t xml:space="preserve"> </w:t>
      </w:r>
      <w:r>
        <w:t>the</w:t>
      </w:r>
      <w:r>
        <w:rPr>
          <w:spacing w:val="-4"/>
        </w:rPr>
        <w:t xml:space="preserve"> </w:t>
      </w:r>
      <w:r>
        <w:t>2020</w:t>
      </w:r>
      <w:r>
        <w:rPr>
          <w:spacing w:val="-6"/>
        </w:rPr>
        <w:t xml:space="preserve"> </w:t>
      </w:r>
      <w:r>
        <w:t>payment</w:t>
      </w:r>
      <w:r>
        <w:rPr>
          <w:spacing w:val="-2"/>
        </w:rPr>
        <w:t xml:space="preserve"> </w:t>
      </w:r>
      <w:r>
        <w:t>year</w:t>
      </w:r>
      <w:r>
        <w:rPr>
          <w:spacing w:val="-7"/>
        </w:rPr>
        <w:t xml:space="preserve"> </w:t>
      </w:r>
      <w:r>
        <w:t>and</w:t>
      </w:r>
      <w:r>
        <w:rPr>
          <w:spacing w:val="-6"/>
        </w:rPr>
        <w:t xml:space="preserve"> </w:t>
      </w:r>
      <w:r>
        <w:t>beyond.</w:t>
      </w:r>
      <w:r>
        <w:rPr>
          <w:spacing w:val="-4"/>
        </w:rPr>
        <w:t xml:space="preserve"> </w:t>
      </w:r>
      <w:r>
        <w:t>CMS</w:t>
      </w:r>
      <w:r>
        <w:rPr>
          <w:spacing w:val="-5"/>
        </w:rPr>
        <w:t xml:space="preserve"> </w:t>
      </w:r>
      <w:r>
        <w:t>notes</w:t>
      </w:r>
      <w:r>
        <w:rPr>
          <w:spacing w:val="-6"/>
        </w:rPr>
        <w:t xml:space="preserve"> </w:t>
      </w:r>
      <w:r>
        <w:t>that</w:t>
      </w:r>
      <w:r>
        <w:rPr>
          <w:spacing w:val="-6"/>
        </w:rPr>
        <w:t xml:space="preserve"> </w:t>
      </w:r>
      <w:r>
        <w:t>the</w:t>
      </w:r>
      <w:r>
        <w:rPr>
          <w:spacing w:val="-7"/>
        </w:rPr>
        <w:t xml:space="preserve"> </w:t>
      </w:r>
      <w:r>
        <w:t>proposed</w:t>
      </w:r>
      <w:r>
        <w:rPr>
          <w:spacing w:val="-6"/>
        </w:rPr>
        <w:t xml:space="preserve"> </w:t>
      </w:r>
      <w:r>
        <w:t>model</w:t>
      </w:r>
      <w:r>
        <w:rPr>
          <w:spacing w:val="-4"/>
        </w:rPr>
        <w:t xml:space="preserve"> </w:t>
      </w:r>
      <w:r>
        <w:t>was calibrated using 2014 data predicting 2015 FFS costs because the transition to ICD-10 in 2015 would cause the coding in 2015 to be unstable for use in calibrating the model. Using ICD-10 based diagnosis data to calibrate the new model would allow for g</w:t>
      </w:r>
      <w:r>
        <w:t>reater differentiation among conditions</w:t>
      </w:r>
      <w:r>
        <w:rPr>
          <w:spacing w:val="-5"/>
        </w:rPr>
        <w:t xml:space="preserve"> </w:t>
      </w:r>
      <w:r>
        <w:t>in</w:t>
      </w:r>
      <w:r>
        <w:rPr>
          <w:spacing w:val="-6"/>
        </w:rPr>
        <w:t xml:space="preserve"> </w:t>
      </w:r>
      <w:r>
        <w:t>the</w:t>
      </w:r>
      <w:r>
        <w:rPr>
          <w:spacing w:val="-9"/>
        </w:rPr>
        <w:t xml:space="preserve"> </w:t>
      </w:r>
      <w:r>
        <w:t>model</w:t>
      </w:r>
      <w:r>
        <w:rPr>
          <w:spacing w:val="-6"/>
        </w:rPr>
        <w:t xml:space="preserve"> </w:t>
      </w:r>
      <w:r>
        <w:t>due</w:t>
      </w:r>
      <w:r>
        <w:rPr>
          <w:spacing w:val="-7"/>
        </w:rPr>
        <w:t xml:space="preserve"> </w:t>
      </w:r>
      <w:r>
        <w:t>to</w:t>
      </w:r>
      <w:r>
        <w:rPr>
          <w:spacing w:val="-6"/>
        </w:rPr>
        <w:t xml:space="preserve"> </w:t>
      </w:r>
      <w:r>
        <w:t>the</w:t>
      </w:r>
      <w:r>
        <w:rPr>
          <w:spacing w:val="-7"/>
        </w:rPr>
        <w:t xml:space="preserve"> </w:t>
      </w:r>
      <w:r>
        <w:t>more</w:t>
      </w:r>
      <w:r>
        <w:rPr>
          <w:spacing w:val="-7"/>
        </w:rPr>
        <w:t xml:space="preserve"> </w:t>
      </w:r>
      <w:r>
        <w:t>precise</w:t>
      </w:r>
      <w:r>
        <w:rPr>
          <w:spacing w:val="-7"/>
        </w:rPr>
        <w:t xml:space="preserve"> </w:t>
      </w:r>
      <w:r>
        <w:t>nature</w:t>
      </w:r>
      <w:r>
        <w:rPr>
          <w:spacing w:val="-8"/>
        </w:rPr>
        <w:t xml:space="preserve"> </w:t>
      </w:r>
      <w:r>
        <w:t>of</w:t>
      </w:r>
      <w:r>
        <w:rPr>
          <w:spacing w:val="-5"/>
        </w:rPr>
        <w:t xml:space="preserve"> </w:t>
      </w:r>
      <w:r>
        <w:t>ICD-10</w:t>
      </w:r>
      <w:r>
        <w:rPr>
          <w:spacing w:val="-6"/>
        </w:rPr>
        <w:t xml:space="preserve"> </w:t>
      </w:r>
      <w:r>
        <w:t>codes.</w:t>
      </w:r>
      <w:r>
        <w:rPr>
          <w:spacing w:val="-6"/>
        </w:rPr>
        <w:t xml:space="preserve"> </w:t>
      </w:r>
      <w:r>
        <w:t>Overall,</w:t>
      </w:r>
      <w:r>
        <w:rPr>
          <w:spacing w:val="-6"/>
        </w:rPr>
        <w:t xml:space="preserve"> </w:t>
      </w:r>
      <w:r>
        <w:t>better</w:t>
      </w:r>
      <w:r>
        <w:rPr>
          <w:spacing w:val="-7"/>
        </w:rPr>
        <w:t xml:space="preserve"> </w:t>
      </w:r>
      <w:r>
        <w:t>specificity in the codes will result in improved coding of clinically relevant codes and therefore improved predictive</w:t>
      </w:r>
      <w:r>
        <w:rPr>
          <w:spacing w:val="-5"/>
        </w:rPr>
        <w:t xml:space="preserve"> </w:t>
      </w:r>
      <w:r>
        <w:t>costs.</w:t>
      </w:r>
    </w:p>
    <w:p w:rsidR="00E555CE" w:rsidRDefault="00E555CE">
      <w:pPr>
        <w:pStyle w:val="BodyText"/>
        <w:spacing w:before="9"/>
        <w:rPr>
          <w:sz w:val="20"/>
        </w:rPr>
      </w:pPr>
    </w:p>
    <w:p w:rsidR="00E555CE" w:rsidRDefault="0054173D">
      <w:pPr>
        <w:ind w:left="100"/>
        <w:jc w:val="both"/>
        <w:rPr>
          <w:sz w:val="24"/>
        </w:rPr>
      </w:pPr>
      <w:r>
        <w:rPr>
          <w:i/>
          <w:sz w:val="24"/>
        </w:rPr>
        <w:t>ESRD Risk Ad</w:t>
      </w:r>
      <w:r>
        <w:rPr>
          <w:i/>
          <w:sz w:val="24"/>
        </w:rPr>
        <w:t xml:space="preserve">justment Model for CY 2019 </w:t>
      </w:r>
      <w:r>
        <w:rPr>
          <w:sz w:val="24"/>
        </w:rPr>
        <w:t>(Section I)</w:t>
      </w:r>
    </w:p>
    <w:p w:rsidR="00E555CE" w:rsidRDefault="00E555CE">
      <w:pPr>
        <w:pStyle w:val="BodyText"/>
        <w:spacing w:before="9"/>
        <w:rPr>
          <w:sz w:val="20"/>
        </w:rPr>
      </w:pPr>
    </w:p>
    <w:p w:rsidR="00E555CE" w:rsidRDefault="0054173D">
      <w:pPr>
        <w:pStyle w:val="BodyText"/>
        <w:ind w:left="100" w:right="116"/>
        <w:jc w:val="both"/>
      </w:pPr>
      <w:r>
        <w:t>Consistent with our comments regarding the ESRD benchmarks, we believe it is important that CMS</w:t>
      </w:r>
      <w:r>
        <w:rPr>
          <w:spacing w:val="-10"/>
        </w:rPr>
        <w:t xml:space="preserve"> </w:t>
      </w:r>
      <w:r>
        <w:t>ensure</w:t>
      </w:r>
      <w:r>
        <w:rPr>
          <w:spacing w:val="-12"/>
        </w:rPr>
        <w:t xml:space="preserve"> </w:t>
      </w:r>
      <w:r>
        <w:t>appropriate</w:t>
      </w:r>
      <w:r>
        <w:rPr>
          <w:spacing w:val="-12"/>
        </w:rPr>
        <w:t xml:space="preserve"> </w:t>
      </w:r>
      <w:r>
        <w:t>risk</w:t>
      </w:r>
      <w:r>
        <w:rPr>
          <w:spacing w:val="-10"/>
        </w:rPr>
        <w:t xml:space="preserve"> </w:t>
      </w:r>
      <w:r>
        <w:t>adjustment</w:t>
      </w:r>
      <w:r>
        <w:rPr>
          <w:spacing w:val="-11"/>
        </w:rPr>
        <w:t xml:space="preserve"> </w:t>
      </w:r>
      <w:r>
        <w:t>for</w:t>
      </w:r>
      <w:r>
        <w:rPr>
          <w:spacing w:val="-13"/>
        </w:rPr>
        <w:t xml:space="preserve"> </w:t>
      </w:r>
      <w:r>
        <w:t>the</w:t>
      </w:r>
      <w:r>
        <w:rPr>
          <w:spacing w:val="-12"/>
        </w:rPr>
        <w:t xml:space="preserve"> </w:t>
      </w:r>
      <w:r>
        <w:t>ESRD</w:t>
      </w:r>
      <w:r>
        <w:rPr>
          <w:spacing w:val="-12"/>
        </w:rPr>
        <w:t xml:space="preserve"> </w:t>
      </w:r>
      <w:r>
        <w:t>population</w:t>
      </w:r>
      <w:r>
        <w:rPr>
          <w:spacing w:val="-10"/>
        </w:rPr>
        <w:t xml:space="preserve"> </w:t>
      </w:r>
      <w:r>
        <w:t>given</w:t>
      </w:r>
      <w:r>
        <w:rPr>
          <w:spacing w:val="-12"/>
        </w:rPr>
        <w:t xml:space="preserve"> </w:t>
      </w:r>
      <w:r>
        <w:t>the</w:t>
      </w:r>
      <w:r>
        <w:rPr>
          <w:spacing w:val="-12"/>
        </w:rPr>
        <w:t xml:space="preserve"> </w:t>
      </w:r>
      <w:r>
        <w:t>likely</w:t>
      </w:r>
      <w:r>
        <w:rPr>
          <w:spacing w:val="-16"/>
        </w:rPr>
        <w:t xml:space="preserve"> </w:t>
      </w:r>
      <w:r>
        <w:t>inflow</w:t>
      </w:r>
      <w:r>
        <w:rPr>
          <w:spacing w:val="-11"/>
        </w:rPr>
        <w:t xml:space="preserve"> </w:t>
      </w:r>
      <w:r>
        <w:t>of</w:t>
      </w:r>
      <w:r>
        <w:rPr>
          <w:spacing w:val="-12"/>
        </w:rPr>
        <w:t xml:space="preserve"> </w:t>
      </w:r>
      <w:r>
        <w:t>ESRD beneficiaries to MA plans beginning in 2021. We request that CMS share as much information as possible about the ESRD model and trends to assist MAOs in preparing for this policy change, including sharing the regression model and CMS’ rationale for in</w:t>
      </w:r>
      <w:r>
        <w:t>clusion of some conditions and not</w:t>
      </w:r>
      <w:r>
        <w:rPr>
          <w:spacing w:val="-2"/>
        </w:rPr>
        <w:t xml:space="preserve"> </w:t>
      </w:r>
      <w:r>
        <w:t>others.</w:t>
      </w:r>
    </w:p>
    <w:p w:rsidR="00E555CE" w:rsidRDefault="00E555CE">
      <w:pPr>
        <w:pStyle w:val="BodyText"/>
        <w:spacing w:before="9"/>
        <w:rPr>
          <w:sz w:val="20"/>
        </w:rPr>
      </w:pPr>
    </w:p>
    <w:p w:rsidR="00E555CE" w:rsidRDefault="0054173D">
      <w:pPr>
        <w:pStyle w:val="BodyText"/>
        <w:ind w:left="100" w:right="113"/>
        <w:jc w:val="both"/>
      </w:pPr>
      <w:r>
        <w:t>For</w:t>
      </w:r>
      <w:r>
        <w:rPr>
          <w:spacing w:val="-7"/>
        </w:rPr>
        <w:t xml:space="preserve"> </w:t>
      </w:r>
      <w:r>
        <w:t>example,</w:t>
      </w:r>
      <w:r>
        <w:rPr>
          <w:spacing w:val="-6"/>
        </w:rPr>
        <w:t xml:space="preserve"> </w:t>
      </w:r>
      <w:r>
        <w:t>we</w:t>
      </w:r>
      <w:r>
        <w:rPr>
          <w:spacing w:val="-7"/>
        </w:rPr>
        <w:t xml:space="preserve"> </w:t>
      </w:r>
      <w:r>
        <w:t>find</w:t>
      </w:r>
      <w:r>
        <w:rPr>
          <w:spacing w:val="-6"/>
        </w:rPr>
        <w:t xml:space="preserve"> </w:t>
      </w:r>
      <w:r>
        <w:t>it</w:t>
      </w:r>
      <w:r>
        <w:rPr>
          <w:spacing w:val="-5"/>
        </w:rPr>
        <w:t xml:space="preserve"> </w:t>
      </w:r>
      <w:r>
        <w:t>inconsistent</w:t>
      </w:r>
      <w:r>
        <w:rPr>
          <w:spacing w:val="-6"/>
        </w:rPr>
        <w:t xml:space="preserve"> </w:t>
      </w:r>
      <w:r>
        <w:t>that</w:t>
      </w:r>
      <w:r>
        <w:rPr>
          <w:spacing w:val="-6"/>
        </w:rPr>
        <w:t xml:space="preserve"> </w:t>
      </w:r>
      <w:r>
        <w:t>CMS</w:t>
      </w:r>
      <w:r>
        <w:rPr>
          <w:spacing w:val="-5"/>
        </w:rPr>
        <w:t xml:space="preserve"> </w:t>
      </w:r>
      <w:r>
        <w:t>has</w:t>
      </w:r>
      <w:r>
        <w:rPr>
          <w:spacing w:val="-6"/>
        </w:rPr>
        <w:t xml:space="preserve"> </w:t>
      </w:r>
      <w:r>
        <w:t>not</w:t>
      </w:r>
      <w:r>
        <w:rPr>
          <w:spacing w:val="-6"/>
        </w:rPr>
        <w:t xml:space="preserve"> </w:t>
      </w:r>
      <w:r>
        <w:t>proposed</w:t>
      </w:r>
      <w:r>
        <w:rPr>
          <w:spacing w:val="-6"/>
        </w:rPr>
        <w:t xml:space="preserve"> </w:t>
      </w:r>
      <w:r>
        <w:t>to</w:t>
      </w:r>
      <w:r>
        <w:rPr>
          <w:spacing w:val="-6"/>
        </w:rPr>
        <w:t xml:space="preserve"> </w:t>
      </w:r>
      <w:r>
        <w:t>make</w:t>
      </w:r>
      <w:r>
        <w:rPr>
          <w:spacing w:val="-5"/>
        </w:rPr>
        <w:t xml:space="preserve"> </w:t>
      </w:r>
      <w:r>
        <w:t>adjustments</w:t>
      </w:r>
      <w:r>
        <w:rPr>
          <w:spacing w:val="-6"/>
        </w:rPr>
        <w:t xml:space="preserve"> </w:t>
      </w:r>
      <w:r>
        <w:t>to</w:t>
      </w:r>
      <w:r>
        <w:rPr>
          <w:spacing w:val="-6"/>
        </w:rPr>
        <w:t xml:space="preserve"> </w:t>
      </w:r>
      <w:r>
        <w:t>the</w:t>
      </w:r>
      <w:r>
        <w:rPr>
          <w:spacing w:val="-7"/>
        </w:rPr>
        <w:t xml:space="preserve"> </w:t>
      </w:r>
      <w:r>
        <w:t>ESRD model similar to those proposed for the CMS-HCC model to account for multiple HCCs and to include</w:t>
      </w:r>
      <w:r>
        <w:rPr>
          <w:spacing w:val="-6"/>
        </w:rPr>
        <w:t xml:space="preserve"> </w:t>
      </w:r>
      <w:r>
        <w:t>the</w:t>
      </w:r>
      <w:r>
        <w:rPr>
          <w:spacing w:val="-5"/>
        </w:rPr>
        <w:t xml:space="preserve"> </w:t>
      </w:r>
      <w:r>
        <w:t>new</w:t>
      </w:r>
      <w:r>
        <w:rPr>
          <w:spacing w:val="-5"/>
        </w:rPr>
        <w:t xml:space="preserve"> </w:t>
      </w:r>
      <w:r>
        <w:t>HCCs</w:t>
      </w:r>
      <w:r>
        <w:rPr>
          <w:spacing w:val="-5"/>
        </w:rPr>
        <w:t xml:space="preserve"> </w:t>
      </w:r>
      <w:r>
        <w:t>for</w:t>
      </w:r>
      <w:r>
        <w:rPr>
          <w:spacing w:val="-6"/>
        </w:rPr>
        <w:t xml:space="preserve"> </w:t>
      </w:r>
      <w:r>
        <w:t>me</w:t>
      </w:r>
      <w:r>
        <w:t>ntal</w:t>
      </w:r>
      <w:r>
        <w:rPr>
          <w:spacing w:val="-4"/>
        </w:rPr>
        <w:t xml:space="preserve"> </w:t>
      </w:r>
      <w:r>
        <w:t>health</w:t>
      </w:r>
      <w:r>
        <w:rPr>
          <w:spacing w:val="-5"/>
        </w:rPr>
        <w:t xml:space="preserve"> </w:t>
      </w:r>
      <w:r>
        <w:t>and</w:t>
      </w:r>
      <w:r>
        <w:rPr>
          <w:spacing w:val="-5"/>
        </w:rPr>
        <w:t xml:space="preserve"> </w:t>
      </w:r>
      <w:r>
        <w:t>substance</w:t>
      </w:r>
      <w:r>
        <w:rPr>
          <w:spacing w:val="-6"/>
        </w:rPr>
        <w:t xml:space="preserve"> </w:t>
      </w:r>
      <w:r>
        <w:t>abuse.</w:t>
      </w:r>
      <w:r>
        <w:rPr>
          <w:spacing w:val="-5"/>
        </w:rPr>
        <w:t xml:space="preserve"> </w:t>
      </w:r>
      <w:r>
        <w:t>The</w:t>
      </w:r>
      <w:r>
        <w:rPr>
          <w:spacing w:val="-6"/>
        </w:rPr>
        <w:t xml:space="preserve"> </w:t>
      </w:r>
      <w:r>
        <w:t>ESRD</w:t>
      </w:r>
      <w:r>
        <w:rPr>
          <w:spacing w:val="-5"/>
        </w:rPr>
        <w:t xml:space="preserve"> </w:t>
      </w:r>
      <w:r>
        <w:t>population</w:t>
      </w:r>
      <w:r>
        <w:rPr>
          <w:spacing w:val="-4"/>
        </w:rPr>
        <w:t xml:space="preserve"> </w:t>
      </w:r>
      <w:r>
        <w:t>is</w:t>
      </w:r>
      <w:r>
        <w:rPr>
          <w:spacing w:val="-4"/>
        </w:rPr>
        <w:t xml:space="preserve"> </w:t>
      </w:r>
      <w:r>
        <w:t>among</w:t>
      </w:r>
      <w:r>
        <w:rPr>
          <w:spacing w:val="-7"/>
        </w:rPr>
        <w:t xml:space="preserve"> </w:t>
      </w:r>
      <w:r>
        <w:t>the highest-need</w:t>
      </w:r>
      <w:r>
        <w:rPr>
          <w:spacing w:val="-4"/>
        </w:rPr>
        <w:t xml:space="preserve"> </w:t>
      </w:r>
      <w:r>
        <w:t>patient</w:t>
      </w:r>
      <w:r>
        <w:rPr>
          <w:spacing w:val="-3"/>
        </w:rPr>
        <w:t xml:space="preserve"> </w:t>
      </w:r>
      <w:r>
        <w:t>populations</w:t>
      </w:r>
      <w:r>
        <w:rPr>
          <w:spacing w:val="-3"/>
        </w:rPr>
        <w:t xml:space="preserve"> </w:t>
      </w:r>
      <w:r>
        <w:t>and</w:t>
      </w:r>
      <w:r>
        <w:rPr>
          <w:spacing w:val="-4"/>
        </w:rPr>
        <w:t xml:space="preserve"> </w:t>
      </w:r>
      <w:r>
        <w:t>has</w:t>
      </w:r>
      <w:r>
        <w:rPr>
          <w:spacing w:val="-4"/>
        </w:rPr>
        <w:t xml:space="preserve"> </w:t>
      </w:r>
      <w:r>
        <w:t>some</w:t>
      </w:r>
      <w:r>
        <w:rPr>
          <w:spacing w:val="-4"/>
        </w:rPr>
        <w:t xml:space="preserve"> </w:t>
      </w:r>
      <w:r>
        <w:t>of</w:t>
      </w:r>
      <w:r>
        <w:rPr>
          <w:spacing w:val="-1"/>
        </w:rPr>
        <w:t xml:space="preserve"> </w:t>
      </w:r>
      <w:r>
        <w:t>the</w:t>
      </w:r>
      <w:r>
        <w:rPr>
          <w:spacing w:val="-5"/>
        </w:rPr>
        <w:t xml:space="preserve"> </w:t>
      </w:r>
      <w:r>
        <w:t>highest</w:t>
      </w:r>
      <w:r>
        <w:rPr>
          <w:spacing w:val="-3"/>
        </w:rPr>
        <w:t xml:space="preserve"> </w:t>
      </w:r>
      <w:r>
        <w:t>health</w:t>
      </w:r>
      <w:r>
        <w:rPr>
          <w:spacing w:val="-4"/>
        </w:rPr>
        <w:t xml:space="preserve"> </w:t>
      </w:r>
      <w:r>
        <w:t>care</w:t>
      </w:r>
      <w:r>
        <w:rPr>
          <w:spacing w:val="-5"/>
        </w:rPr>
        <w:t xml:space="preserve"> </w:t>
      </w:r>
      <w:r>
        <w:t>costs.</w:t>
      </w:r>
      <w:r>
        <w:rPr>
          <w:spacing w:val="-2"/>
        </w:rPr>
        <w:t xml:space="preserve"> </w:t>
      </w:r>
      <w:r>
        <w:t>We</w:t>
      </w:r>
      <w:r>
        <w:rPr>
          <w:spacing w:val="-5"/>
        </w:rPr>
        <w:t xml:space="preserve"> </w:t>
      </w:r>
      <w:r>
        <w:t>expect</w:t>
      </w:r>
      <w:r>
        <w:rPr>
          <w:spacing w:val="-3"/>
        </w:rPr>
        <w:t xml:space="preserve"> </w:t>
      </w:r>
      <w:r>
        <w:t>that</w:t>
      </w:r>
      <w:r>
        <w:rPr>
          <w:spacing w:val="-3"/>
        </w:rPr>
        <w:t xml:space="preserve"> </w:t>
      </w:r>
      <w:r>
        <w:t>the HCCs</w:t>
      </w:r>
      <w:r>
        <w:rPr>
          <w:spacing w:val="-11"/>
        </w:rPr>
        <w:t xml:space="preserve"> </w:t>
      </w:r>
      <w:r>
        <w:t>that</w:t>
      </w:r>
      <w:r>
        <w:rPr>
          <w:spacing w:val="-11"/>
        </w:rPr>
        <w:t xml:space="preserve"> </w:t>
      </w:r>
      <w:r>
        <w:t>drive</w:t>
      </w:r>
      <w:r>
        <w:rPr>
          <w:spacing w:val="-12"/>
        </w:rPr>
        <w:t xml:space="preserve"> </w:t>
      </w:r>
      <w:r>
        <w:t>costs</w:t>
      </w:r>
      <w:r>
        <w:rPr>
          <w:spacing w:val="-12"/>
        </w:rPr>
        <w:t xml:space="preserve"> </w:t>
      </w:r>
      <w:r>
        <w:t>in</w:t>
      </w:r>
      <w:r>
        <w:rPr>
          <w:spacing w:val="-13"/>
        </w:rPr>
        <w:t xml:space="preserve"> </w:t>
      </w:r>
      <w:r>
        <w:t>the</w:t>
      </w:r>
      <w:r>
        <w:rPr>
          <w:spacing w:val="-12"/>
        </w:rPr>
        <w:t xml:space="preserve"> </w:t>
      </w:r>
      <w:r>
        <w:t>community</w:t>
      </w:r>
      <w:r>
        <w:rPr>
          <w:spacing w:val="-18"/>
        </w:rPr>
        <w:t xml:space="preserve"> </w:t>
      </w:r>
      <w:r>
        <w:t>model</w:t>
      </w:r>
      <w:r>
        <w:rPr>
          <w:spacing w:val="-10"/>
        </w:rPr>
        <w:t xml:space="preserve"> </w:t>
      </w:r>
      <w:r>
        <w:t>would</w:t>
      </w:r>
      <w:r>
        <w:rPr>
          <w:spacing w:val="-10"/>
        </w:rPr>
        <w:t xml:space="preserve"> </w:t>
      </w:r>
      <w:r>
        <w:t>also</w:t>
      </w:r>
      <w:r>
        <w:rPr>
          <w:spacing w:val="-10"/>
        </w:rPr>
        <w:t xml:space="preserve"> </w:t>
      </w:r>
      <w:r>
        <w:t>stand</w:t>
      </w:r>
      <w:r>
        <w:rPr>
          <w:spacing w:val="-11"/>
        </w:rPr>
        <w:t xml:space="preserve"> </w:t>
      </w:r>
      <w:r>
        <w:t>out</w:t>
      </w:r>
      <w:r>
        <w:rPr>
          <w:spacing w:val="-11"/>
        </w:rPr>
        <w:t xml:space="preserve"> </w:t>
      </w:r>
      <w:r>
        <w:t>in</w:t>
      </w:r>
      <w:r>
        <w:rPr>
          <w:spacing w:val="-13"/>
        </w:rPr>
        <w:t xml:space="preserve"> </w:t>
      </w:r>
      <w:r>
        <w:t>the</w:t>
      </w:r>
      <w:r>
        <w:rPr>
          <w:spacing w:val="-12"/>
        </w:rPr>
        <w:t xml:space="preserve"> </w:t>
      </w:r>
      <w:r>
        <w:t>ESRD</w:t>
      </w:r>
      <w:r>
        <w:rPr>
          <w:spacing w:val="-12"/>
        </w:rPr>
        <w:t xml:space="preserve"> </w:t>
      </w:r>
      <w:r>
        <w:t>model</w:t>
      </w:r>
      <w:r>
        <w:rPr>
          <w:spacing w:val="-11"/>
        </w:rPr>
        <w:t xml:space="preserve"> </w:t>
      </w:r>
      <w:r>
        <w:t>regression results</w:t>
      </w:r>
      <w:r>
        <w:rPr>
          <w:spacing w:val="-6"/>
        </w:rPr>
        <w:t xml:space="preserve"> </w:t>
      </w:r>
      <w:r>
        <w:t>and</w:t>
      </w:r>
      <w:r>
        <w:rPr>
          <w:spacing w:val="-6"/>
        </w:rPr>
        <w:t xml:space="preserve"> </w:t>
      </w:r>
      <w:r>
        <w:t>believe</w:t>
      </w:r>
      <w:r>
        <w:rPr>
          <w:spacing w:val="-7"/>
        </w:rPr>
        <w:t xml:space="preserve"> </w:t>
      </w:r>
      <w:r>
        <w:t>CMS</w:t>
      </w:r>
      <w:r>
        <w:rPr>
          <w:spacing w:val="-3"/>
        </w:rPr>
        <w:t xml:space="preserve"> </w:t>
      </w:r>
      <w:r>
        <w:t>should</w:t>
      </w:r>
      <w:r>
        <w:rPr>
          <w:spacing w:val="-5"/>
        </w:rPr>
        <w:t xml:space="preserve"> </w:t>
      </w:r>
      <w:r>
        <w:t>consider</w:t>
      </w:r>
      <w:r>
        <w:rPr>
          <w:spacing w:val="-7"/>
        </w:rPr>
        <w:t xml:space="preserve"> </w:t>
      </w:r>
      <w:r>
        <w:t>incorporating</w:t>
      </w:r>
      <w:r>
        <w:rPr>
          <w:spacing w:val="-8"/>
        </w:rPr>
        <w:t xml:space="preserve"> </w:t>
      </w:r>
      <w:r>
        <w:t>similar</w:t>
      </w:r>
      <w:r>
        <w:rPr>
          <w:spacing w:val="-7"/>
        </w:rPr>
        <w:t xml:space="preserve"> </w:t>
      </w:r>
      <w:r>
        <w:t>methodological</w:t>
      </w:r>
      <w:r>
        <w:rPr>
          <w:spacing w:val="-6"/>
        </w:rPr>
        <w:t xml:space="preserve"> </w:t>
      </w:r>
      <w:r>
        <w:t>and</w:t>
      </w:r>
      <w:r>
        <w:rPr>
          <w:spacing w:val="-6"/>
        </w:rPr>
        <w:t xml:space="preserve"> </w:t>
      </w:r>
      <w:r>
        <w:t>HCC</w:t>
      </w:r>
      <w:r>
        <w:rPr>
          <w:spacing w:val="-6"/>
        </w:rPr>
        <w:t xml:space="preserve"> </w:t>
      </w:r>
      <w:r>
        <w:t>changes.</w:t>
      </w:r>
    </w:p>
    <w:p w:rsidR="00E555CE" w:rsidRDefault="00E555CE">
      <w:pPr>
        <w:pStyle w:val="BodyText"/>
        <w:spacing w:before="9"/>
        <w:rPr>
          <w:sz w:val="20"/>
        </w:rPr>
      </w:pPr>
    </w:p>
    <w:p w:rsidR="00E555CE" w:rsidRDefault="0054173D">
      <w:pPr>
        <w:spacing w:before="1"/>
        <w:ind w:left="100"/>
        <w:jc w:val="both"/>
        <w:rPr>
          <w:sz w:val="24"/>
        </w:rPr>
      </w:pPr>
      <w:r>
        <w:rPr>
          <w:i/>
          <w:sz w:val="24"/>
        </w:rPr>
        <w:t xml:space="preserve">Medicare Advantage Coding Pattern Adjustment </w:t>
      </w:r>
      <w:r>
        <w:rPr>
          <w:sz w:val="24"/>
        </w:rPr>
        <w:t>(Section K)</w:t>
      </w:r>
    </w:p>
    <w:p w:rsidR="00E555CE" w:rsidRDefault="00E555CE">
      <w:pPr>
        <w:pStyle w:val="BodyText"/>
        <w:spacing w:before="10"/>
        <w:rPr>
          <w:sz w:val="20"/>
        </w:rPr>
      </w:pPr>
    </w:p>
    <w:p w:rsidR="00E555CE" w:rsidRDefault="0054173D">
      <w:pPr>
        <w:pStyle w:val="BodyText"/>
        <w:ind w:left="100" w:right="118"/>
        <w:jc w:val="both"/>
      </w:pPr>
      <w:r>
        <w:t>Kaiser Permanente supports CMS’ proposal to apply the statutory minimum coding intensity adjustment factor for 2019. We would have concerns about CMS implementing one of the alternative approaches given the lack of detail provided in the Advance Notice.</w:t>
      </w:r>
    </w:p>
    <w:p w:rsidR="00E555CE" w:rsidRDefault="00E555CE">
      <w:pPr>
        <w:pStyle w:val="BodyText"/>
        <w:spacing w:before="9"/>
        <w:rPr>
          <w:sz w:val="20"/>
        </w:rPr>
      </w:pPr>
    </w:p>
    <w:p w:rsidR="00E555CE" w:rsidRDefault="0054173D">
      <w:pPr>
        <w:pStyle w:val="BodyText"/>
        <w:spacing w:before="1"/>
        <w:ind w:left="100" w:right="115"/>
        <w:jc w:val="both"/>
      </w:pPr>
      <w:r>
        <w:t>W</w:t>
      </w:r>
      <w:r>
        <w:t>e find MedPAC’s suggestion of applying the coding intensity adjustment stratified by low, medium and high coders interesting, but without details to model, is difficult to understand the impacts at the plan level. Regarding the option presented in the 2016</w:t>
      </w:r>
      <w:r>
        <w:t xml:space="preserve"> Advance Notice, we commented in 2015 that we believe it is inappropriate to cap MA plan payments based on demographic factors (age, gender, Medicaid, and institutional status), as would occur if CMS pursued that option. Under section 1853(a)(3)(C) of the </w:t>
      </w:r>
      <w:r>
        <w:t>Social Security Act, CMS is required to use a risk adjustment methodology that accounts for enrollees’ health status. By adjusting payments</w:t>
      </w:r>
      <w:r>
        <w:rPr>
          <w:spacing w:val="-8"/>
        </w:rPr>
        <w:t xml:space="preserve"> </w:t>
      </w:r>
      <w:r>
        <w:t>using</w:t>
      </w:r>
      <w:r>
        <w:rPr>
          <w:spacing w:val="-10"/>
        </w:rPr>
        <w:t xml:space="preserve"> </w:t>
      </w:r>
      <w:r>
        <w:t>demographic-only</w:t>
      </w:r>
      <w:r>
        <w:rPr>
          <w:spacing w:val="-13"/>
        </w:rPr>
        <w:t xml:space="preserve"> </w:t>
      </w:r>
      <w:r>
        <w:t>factors,</w:t>
      </w:r>
      <w:r>
        <w:rPr>
          <w:spacing w:val="-9"/>
        </w:rPr>
        <w:t xml:space="preserve"> </w:t>
      </w:r>
      <w:r>
        <w:t>CMS</w:t>
      </w:r>
      <w:r>
        <w:rPr>
          <w:spacing w:val="-9"/>
        </w:rPr>
        <w:t xml:space="preserve"> </w:t>
      </w:r>
      <w:r>
        <w:t>would</w:t>
      </w:r>
      <w:r>
        <w:rPr>
          <w:spacing w:val="-9"/>
        </w:rPr>
        <w:t xml:space="preserve"> </w:t>
      </w:r>
      <w:r>
        <w:t>effectively</w:t>
      </w:r>
      <w:r>
        <w:rPr>
          <w:spacing w:val="-13"/>
        </w:rPr>
        <w:t xml:space="preserve"> </w:t>
      </w:r>
      <w:r>
        <w:t>be</w:t>
      </w:r>
      <w:r>
        <w:rPr>
          <w:spacing w:val="-10"/>
        </w:rPr>
        <w:t xml:space="preserve"> </w:t>
      </w:r>
      <w:r>
        <w:t>removing</w:t>
      </w:r>
      <w:r>
        <w:rPr>
          <w:spacing w:val="-11"/>
        </w:rPr>
        <w:t xml:space="preserve"> </w:t>
      </w:r>
      <w:r>
        <w:t>health</w:t>
      </w:r>
      <w:r>
        <w:rPr>
          <w:spacing w:val="-9"/>
        </w:rPr>
        <w:t xml:space="preserve"> </w:t>
      </w:r>
      <w:r>
        <w:t>status</w:t>
      </w:r>
      <w:r>
        <w:rPr>
          <w:spacing w:val="-8"/>
        </w:rPr>
        <w:t xml:space="preserve"> </w:t>
      </w:r>
      <w:r>
        <w:t>from the determination of plans’ ris</w:t>
      </w:r>
      <w:r>
        <w:t>k</w:t>
      </w:r>
      <w:r>
        <w:rPr>
          <w:spacing w:val="-10"/>
        </w:rPr>
        <w:t xml:space="preserve"> </w:t>
      </w:r>
      <w:r>
        <w:t>scores.</w:t>
      </w:r>
    </w:p>
    <w:p w:rsidR="00E555CE" w:rsidRDefault="00E555CE">
      <w:pPr>
        <w:pStyle w:val="BodyText"/>
        <w:spacing w:before="10"/>
        <w:rPr>
          <w:sz w:val="20"/>
        </w:rPr>
      </w:pPr>
    </w:p>
    <w:p w:rsidR="00E555CE" w:rsidRDefault="0054173D">
      <w:pPr>
        <w:pStyle w:val="BodyText"/>
        <w:ind w:left="100" w:right="118"/>
        <w:jc w:val="both"/>
      </w:pPr>
      <w:r>
        <w:t>Given</w:t>
      </w:r>
      <w:r>
        <w:rPr>
          <w:spacing w:val="-4"/>
        </w:rPr>
        <w:t xml:space="preserve"> </w:t>
      </w:r>
      <w:r>
        <w:t>the</w:t>
      </w:r>
      <w:r>
        <w:rPr>
          <w:spacing w:val="-4"/>
        </w:rPr>
        <w:t xml:space="preserve"> </w:t>
      </w:r>
      <w:r>
        <w:t>complexity</w:t>
      </w:r>
      <w:r>
        <w:rPr>
          <w:spacing w:val="-11"/>
        </w:rPr>
        <w:t xml:space="preserve"> </w:t>
      </w:r>
      <w:r>
        <w:t>of</w:t>
      </w:r>
      <w:r>
        <w:rPr>
          <w:spacing w:val="-5"/>
        </w:rPr>
        <w:t xml:space="preserve"> </w:t>
      </w:r>
      <w:r>
        <w:t>the</w:t>
      </w:r>
      <w:r>
        <w:rPr>
          <w:spacing w:val="-3"/>
        </w:rPr>
        <w:t xml:space="preserve"> </w:t>
      </w:r>
      <w:r>
        <w:t>risk</w:t>
      </w:r>
      <w:r>
        <w:rPr>
          <w:spacing w:val="-4"/>
        </w:rPr>
        <w:t xml:space="preserve"> </w:t>
      </w:r>
      <w:r>
        <w:t>adjustment</w:t>
      </w:r>
      <w:r>
        <w:rPr>
          <w:spacing w:val="-4"/>
        </w:rPr>
        <w:t xml:space="preserve"> </w:t>
      </w:r>
      <w:r>
        <w:t>changes</w:t>
      </w:r>
      <w:r>
        <w:rPr>
          <w:spacing w:val="-4"/>
        </w:rPr>
        <w:t xml:space="preserve"> </w:t>
      </w:r>
      <w:r>
        <w:t>in</w:t>
      </w:r>
      <w:r>
        <w:rPr>
          <w:spacing w:val="-3"/>
        </w:rPr>
        <w:t xml:space="preserve"> </w:t>
      </w:r>
      <w:r>
        <w:t>the</w:t>
      </w:r>
      <w:r>
        <w:rPr>
          <w:spacing w:val="-4"/>
        </w:rPr>
        <w:t xml:space="preserve"> </w:t>
      </w:r>
      <w:r>
        <w:t>2019</w:t>
      </w:r>
      <w:r>
        <w:rPr>
          <w:spacing w:val="-4"/>
        </w:rPr>
        <w:t xml:space="preserve"> </w:t>
      </w:r>
      <w:r>
        <w:t>Advance</w:t>
      </w:r>
      <w:r>
        <w:rPr>
          <w:spacing w:val="-5"/>
        </w:rPr>
        <w:t xml:space="preserve"> </w:t>
      </w:r>
      <w:r>
        <w:t>Notice,</w:t>
      </w:r>
      <w:r>
        <w:rPr>
          <w:spacing w:val="-4"/>
        </w:rPr>
        <w:t xml:space="preserve"> </w:t>
      </w:r>
      <w:r>
        <w:t>we</w:t>
      </w:r>
      <w:r>
        <w:rPr>
          <w:spacing w:val="-4"/>
        </w:rPr>
        <w:t xml:space="preserve"> </w:t>
      </w:r>
      <w:r>
        <w:t>recommend that CMS maintain the minimum coding intensity adjustment required by</w:t>
      </w:r>
      <w:r>
        <w:rPr>
          <w:spacing w:val="-10"/>
        </w:rPr>
        <w:t xml:space="preserve"> </w:t>
      </w:r>
      <w:r>
        <w:t>law.</w:t>
      </w:r>
    </w:p>
    <w:p w:rsidR="00E555CE" w:rsidRDefault="00E555CE">
      <w:pPr>
        <w:pStyle w:val="BodyText"/>
        <w:spacing w:before="9"/>
        <w:rPr>
          <w:sz w:val="20"/>
        </w:rPr>
      </w:pPr>
    </w:p>
    <w:p w:rsidR="00E555CE" w:rsidRDefault="0054173D">
      <w:pPr>
        <w:spacing w:before="1"/>
        <w:ind w:left="100"/>
        <w:jc w:val="both"/>
        <w:rPr>
          <w:sz w:val="24"/>
        </w:rPr>
      </w:pPr>
      <w:r>
        <w:rPr>
          <w:i/>
          <w:sz w:val="24"/>
        </w:rPr>
        <w:t xml:space="preserve">Normalization Factors </w:t>
      </w:r>
      <w:r>
        <w:rPr>
          <w:sz w:val="24"/>
        </w:rPr>
        <w:t>(Section L)</w:t>
      </w:r>
    </w:p>
    <w:p w:rsidR="00E555CE" w:rsidRDefault="00E555CE">
      <w:pPr>
        <w:pStyle w:val="BodyText"/>
        <w:spacing w:before="10"/>
        <w:rPr>
          <w:sz w:val="20"/>
        </w:rPr>
      </w:pPr>
    </w:p>
    <w:p w:rsidR="00E555CE" w:rsidRDefault="0054173D">
      <w:pPr>
        <w:pStyle w:val="BodyText"/>
        <w:ind w:left="100" w:right="115"/>
        <w:jc w:val="both"/>
      </w:pPr>
      <w:r>
        <w:t>Kaiser</w:t>
      </w:r>
      <w:r>
        <w:rPr>
          <w:spacing w:val="-13"/>
        </w:rPr>
        <w:t xml:space="preserve"> </w:t>
      </w:r>
      <w:r>
        <w:t>Permanente</w:t>
      </w:r>
      <w:r>
        <w:rPr>
          <w:spacing w:val="-13"/>
        </w:rPr>
        <w:t xml:space="preserve"> </w:t>
      </w:r>
      <w:r>
        <w:t>has</w:t>
      </w:r>
      <w:r>
        <w:rPr>
          <w:spacing w:val="-11"/>
        </w:rPr>
        <w:t xml:space="preserve"> </w:t>
      </w:r>
      <w:r>
        <w:t>reviewed</w:t>
      </w:r>
      <w:r>
        <w:rPr>
          <w:spacing w:val="-12"/>
        </w:rPr>
        <w:t xml:space="preserve"> </w:t>
      </w:r>
      <w:r>
        <w:t>the</w:t>
      </w:r>
      <w:r>
        <w:rPr>
          <w:spacing w:val="-13"/>
        </w:rPr>
        <w:t xml:space="preserve"> </w:t>
      </w:r>
      <w:r>
        <w:t>risk</w:t>
      </w:r>
      <w:r>
        <w:rPr>
          <w:spacing w:val="-12"/>
        </w:rPr>
        <w:t xml:space="preserve"> </w:t>
      </w:r>
      <w:r>
        <w:t>score</w:t>
      </w:r>
      <w:r>
        <w:rPr>
          <w:spacing w:val="-14"/>
        </w:rPr>
        <w:t xml:space="preserve"> </w:t>
      </w:r>
      <w:r>
        <w:t>trends</w:t>
      </w:r>
      <w:r>
        <w:rPr>
          <w:spacing w:val="-12"/>
        </w:rPr>
        <w:t xml:space="preserve"> </w:t>
      </w:r>
      <w:r>
        <w:t>over</w:t>
      </w:r>
      <w:r>
        <w:rPr>
          <w:spacing w:val="-13"/>
        </w:rPr>
        <w:t xml:space="preserve"> </w:t>
      </w:r>
      <w:r>
        <w:t>the</w:t>
      </w:r>
      <w:r>
        <w:rPr>
          <w:spacing w:val="-13"/>
        </w:rPr>
        <w:t xml:space="preserve"> </w:t>
      </w:r>
      <w:r>
        <w:t>last</w:t>
      </w:r>
      <w:r>
        <w:rPr>
          <w:spacing w:val="-12"/>
        </w:rPr>
        <w:t xml:space="preserve"> </w:t>
      </w:r>
      <w:r>
        <w:t>five</w:t>
      </w:r>
      <w:r>
        <w:rPr>
          <w:spacing w:val="-11"/>
        </w:rPr>
        <w:t xml:space="preserve"> </w:t>
      </w:r>
      <w:r>
        <w:t>years</w:t>
      </w:r>
      <w:r>
        <w:rPr>
          <w:spacing w:val="-10"/>
        </w:rPr>
        <w:t xml:space="preserve"> </w:t>
      </w:r>
      <w:r>
        <w:t>and</w:t>
      </w:r>
      <w:r>
        <w:rPr>
          <w:spacing w:val="-12"/>
        </w:rPr>
        <w:t xml:space="preserve"> </w:t>
      </w:r>
      <w:r>
        <w:t>we</w:t>
      </w:r>
      <w:r>
        <w:rPr>
          <w:spacing w:val="-13"/>
        </w:rPr>
        <w:t xml:space="preserve"> </w:t>
      </w:r>
      <w:r>
        <w:t>have</w:t>
      </w:r>
      <w:r>
        <w:rPr>
          <w:spacing w:val="-11"/>
        </w:rPr>
        <w:t xml:space="preserve"> </w:t>
      </w:r>
      <w:r>
        <w:t>concerns about the calculation of the normalization factors. We see that the 2016 FFS data point</w:t>
      </w:r>
      <w:r>
        <w:rPr>
          <w:spacing w:val="-14"/>
        </w:rPr>
        <w:t xml:space="preserve"> </w:t>
      </w:r>
      <w:r>
        <w:t>represents</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17"/>
        <w:jc w:val="both"/>
      </w:pPr>
      <w:r>
        <w:t>an unusual change from 2015 – an increase of 1.4 percent – which is well outside the range of</w:t>
      </w:r>
      <w:r>
        <w:rPr>
          <w:spacing w:val="-20"/>
        </w:rPr>
        <w:t xml:space="preserve"> </w:t>
      </w:r>
      <w:r>
        <w:t>the year-to-year risk score changes from the last five years, ranging from -0.2 to +0.8. This large change</w:t>
      </w:r>
      <w:r>
        <w:rPr>
          <w:spacing w:val="-6"/>
        </w:rPr>
        <w:t xml:space="preserve"> </w:t>
      </w:r>
      <w:r>
        <w:t>from</w:t>
      </w:r>
      <w:r>
        <w:rPr>
          <w:spacing w:val="-4"/>
        </w:rPr>
        <w:t xml:space="preserve"> </w:t>
      </w:r>
      <w:r>
        <w:t>2015</w:t>
      </w:r>
      <w:r>
        <w:rPr>
          <w:spacing w:val="-5"/>
        </w:rPr>
        <w:t xml:space="preserve"> </w:t>
      </w:r>
      <w:r>
        <w:t>to</w:t>
      </w:r>
      <w:r>
        <w:rPr>
          <w:spacing w:val="-4"/>
        </w:rPr>
        <w:t xml:space="preserve"> </w:t>
      </w:r>
      <w:r>
        <w:t>2016</w:t>
      </w:r>
      <w:r>
        <w:rPr>
          <w:spacing w:val="-5"/>
        </w:rPr>
        <w:t xml:space="preserve"> </w:t>
      </w:r>
      <w:r>
        <w:t>is</w:t>
      </w:r>
      <w:r>
        <w:rPr>
          <w:spacing w:val="-4"/>
        </w:rPr>
        <w:t xml:space="preserve"> </w:t>
      </w:r>
      <w:r>
        <w:t>causing</w:t>
      </w:r>
      <w:r>
        <w:rPr>
          <w:spacing w:val="-7"/>
        </w:rPr>
        <w:t xml:space="preserve"> </w:t>
      </w:r>
      <w:r>
        <w:t>normalization</w:t>
      </w:r>
      <w:r>
        <w:rPr>
          <w:spacing w:val="-5"/>
        </w:rPr>
        <w:t xml:space="preserve"> </w:t>
      </w:r>
      <w:r>
        <w:t>factors</w:t>
      </w:r>
      <w:r>
        <w:rPr>
          <w:spacing w:val="-5"/>
        </w:rPr>
        <w:t xml:space="preserve"> </w:t>
      </w:r>
      <w:r>
        <w:t>for</w:t>
      </w:r>
      <w:r>
        <w:rPr>
          <w:spacing w:val="-6"/>
        </w:rPr>
        <w:t xml:space="preserve"> </w:t>
      </w:r>
      <w:r>
        <w:t>Part</w:t>
      </w:r>
      <w:r>
        <w:rPr>
          <w:spacing w:val="-5"/>
        </w:rPr>
        <w:t xml:space="preserve"> </w:t>
      </w:r>
      <w:r>
        <w:t>C</w:t>
      </w:r>
      <w:r>
        <w:rPr>
          <w:spacing w:val="-4"/>
        </w:rPr>
        <w:t xml:space="preserve"> </w:t>
      </w:r>
      <w:r>
        <w:t>and</w:t>
      </w:r>
      <w:r>
        <w:rPr>
          <w:spacing w:val="-5"/>
        </w:rPr>
        <w:t xml:space="preserve"> </w:t>
      </w:r>
      <w:r>
        <w:t>ESRD</w:t>
      </w:r>
      <w:r>
        <w:rPr>
          <w:spacing w:val="-5"/>
        </w:rPr>
        <w:t xml:space="preserve"> </w:t>
      </w:r>
      <w:r>
        <w:t>to</w:t>
      </w:r>
      <w:r>
        <w:rPr>
          <w:spacing w:val="-2"/>
        </w:rPr>
        <w:t xml:space="preserve"> </w:t>
      </w:r>
      <w:r>
        <w:t>be</w:t>
      </w:r>
      <w:r>
        <w:rPr>
          <w:spacing w:val="-8"/>
        </w:rPr>
        <w:t xml:space="preserve"> </w:t>
      </w:r>
      <w:r>
        <w:t>higher</w:t>
      </w:r>
      <w:r>
        <w:rPr>
          <w:spacing w:val="-6"/>
        </w:rPr>
        <w:t xml:space="preserve"> </w:t>
      </w:r>
      <w:r>
        <w:t>than we had expected as modeled using the linear model. We also share concerns raised by AHIP that the transition from ICD-9 to ICD-10 from 2015 to 2016 is a contributing factor not accounted for in CMS’ calculation of the norm</w:t>
      </w:r>
      <w:r>
        <w:t>alization factors. We request that CMS revisit and validate the data and calculation methodology, and provide further explanation regarding what factors are driving the higher risk scores. If CMS finds that the ICD-10 transition contributed to the large in</w:t>
      </w:r>
      <w:r>
        <w:t>crease</w:t>
      </w:r>
      <w:r>
        <w:rPr>
          <w:spacing w:val="-13"/>
        </w:rPr>
        <w:t xml:space="preserve"> </w:t>
      </w:r>
      <w:r>
        <w:t>in</w:t>
      </w:r>
      <w:r>
        <w:rPr>
          <w:spacing w:val="-12"/>
        </w:rPr>
        <w:t xml:space="preserve"> </w:t>
      </w:r>
      <w:r>
        <w:t>the</w:t>
      </w:r>
      <w:r>
        <w:rPr>
          <w:spacing w:val="-13"/>
        </w:rPr>
        <w:t xml:space="preserve"> </w:t>
      </w:r>
      <w:r>
        <w:t>normalization</w:t>
      </w:r>
      <w:r>
        <w:rPr>
          <w:spacing w:val="-12"/>
        </w:rPr>
        <w:t xml:space="preserve"> </w:t>
      </w:r>
      <w:r>
        <w:t>factors,</w:t>
      </w:r>
      <w:r>
        <w:rPr>
          <w:spacing w:val="-12"/>
        </w:rPr>
        <w:t xml:space="preserve"> </w:t>
      </w:r>
      <w:r>
        <w:t>we</w:t>
      </w:r>
      <w:r>
        <w:rPr>
          <w:spacing w:val="-13"/>
        </w:rPr>
        <w:t xml:space="preserve"> </w:t>
      </w:r>
      <w:r>
        <w:t>recommend</w:t>
      </w:r>
      <w:r>
        <w:rPr>
          <w:spacing w:val="-12"/>
        </w:rPr>
        <w:t xml:space="preserve"> </w:t>
      </w:r>
      <w:r>
        <w:t>that</w:t>
      </w:r>
      <w:r>
        <w:rPr>
          <w:spacing w:val="-12"/>
        </w:rPr>
        <w:t xml:space="preserve"> </w:t>
      </w:r>
      <w:r>
        <w:t>CMS</w:t>
      </w:r>
      <w:r>
        <w:rPr>
          <w:spacing w:val="-11"/>
        </w:rPr>
        <w:t xml:space="preserve"> </w:t>
      </w:r>
      <w:r>
        <w:t>use</w:t>
      </w:r>
      <w:r>
        <w:rPr>
          <w:spacing w:val="-13"/>
        </w:rPr>
        <w:t xml:space="preserve"> </w:t>
      </w:r>
      <w:r>
        <w:t>additional</w:t>
      </w:r>
      <w:r>
        <w:rPr>
          <w:spacing w:val="-12"/>
        </w:rPr>
        <w:t xml:space="preserve"> </w:t>
      </w:r>
      <w:r>
        <w:t>data</w:t>
      </w:r>
      <w:r>
        <w:rPr>
          <w:spacing w:val="-10"/>
        </w:rPr>
        <w:t xml:space="preserve"> </w:t>
      </w:r>
      <w:r>
        <w:t>years</w:t>
      </w:r>
      <w:r>
        <w:rPr>
          <w:spacing w:val="-13"/>
        </w:rPr>
        <w:t xml:space="preserve"> </w:t>
      </w:r>
      <w:r>
        <w:t>to</w:t>
      </w:r>
      <w:r>
        <w:rPr>
          <w:spacing w:val="-12"/>
        </w:rPr>
        <w:t xml:space="preserve"> </w:t>
      </w:r>
      <w:r>
        <w:t>smooth the impact for 2019 and help maintain payment</w:t>
      </w:r>
      <w:r>
        <w:rPr>
          <w:spacing w:val="-11"/>
        </w:rPr>
        <w:t xml:space="preserve"> </w:t>
      </w:r>
      <w:r>
        <w:t>stability.</w:t>
      </w:r>
    </w:p>
    <w:p w:rsidR="00E555CE" w:rsidRDefault="00E555CE">
      <w:pPr>
        <w:pStyle w:val="BodyText"/>
        <w:spacing w:before="9"/>
        <w:rPr>
          <w:sz w:val="20"/>
        </w:rPr>
      </w:pPr>
    </w:p>
    <w:p w:rsidR="00E555CE" w:rsidRDefault="0054173D">
      <w:pPr>
        <w:pStyle w:val="BodyText"/>
        <w:ind w:left="100" w:right="117"/>
        <w:jc w:val="both"/>
      </w:pPr>
      <w:r>
        <w:t>We also request that CMS provide transparency into the principles and guardrails used to guide the development of the normalization factors so that plan sponsors can better predict risk scores. For</w:t>
      </w:r>
      <w:r>
        <w:rPr>
          <w:spacing w:val="-5"/>
        </w:rPr>
        <w:t xml:space="preserve"> </w:t>
      </w:r>
      <w:r>
        <w:t>example,</w:t>
      </w:r>
      <w:r>
        <w:rPr>
          <w:spacing w:val="-6"/>
        </w:rPr>
        <w:t xml:space="preserve"> </w:t>
      </w:r>
      <w:r>
        <w:t>it</w:t>
      </w:r>
      <w:r>
        <w:rPr>
          <w:spacing w:val="-5"/>
        </w:rPr>
        <w:t xml:space="preserve"> </w:t>
      </w:r>
      <w:r>
        <w:t>would</w:t>
      </w:r>
      <w:r>
        <w:rPr>
          <w:spacing w:val="-6"/>
        </w:rPr>
        <w:t xml:space="preserve"> </w:t>
      </w:r>
      <w:r>
        <w:t>be</w:t>
      </w:r>
      <w:r>
        <w:rPr>
          <w:spacing w:val="-5"/>
        </w:rPr>
        <w:t xml:space="preserve"> </w:t>
      </w:r>
      <w:r>
        <w:t>helpful</w:t>
      </w:r>
      <w:r>
        <w:rPr>
          <w:spacing w:val="-6"/>
        </w:rPr>
        <w:t xml:space="preserve"> </w:t>
      </w:r>
      <w:r>
        <w:t>to</w:t>
      </w:r>
      <w:r>
        <w:rPr>
          <w:spacing w:val="-6"/>
        </w:rPr>
        <w:t xml:space="preserve"> </w:t>
      </w:r>
      <w:r>
        <w:t>understand</w:t>
      </w:r>
      <w:r>
        <w:rPr>
          <w:spacing w:val="-4"/>
        </w:rPr>
        <w:t xml:space="preserve"> </w:t>
      </w:r>
      <w:r>
        <w:t>more</w:t>
      </w:r>
      <w:r>
        <w:rPr>
          <w:spacing w:val="-7"/>
        </w:rPr>
        <w:t xml:space="preserve"> </w:t>
      </w:r>
      <w:r>
        <w:t>of</w:t>
      </w:r>
      <w:r>
        <w:rPr>
          <w:spacing w:val="-7"/>
        </w:rPr>
        <w:t xml:space="preserve"> </w:t>
      </w:r>
      <w:r>
        <w:t>the</w:t>
      </w:r>
      <w:r>
        <w:rPr>
          <w:spacing w:val="-7"/>
        </w:rPr>
        <w:t xml:space="preserve"> </w:t>
      </w:r>
      <w:r>
        <w:t>rea</w:t>
      </w:r>
      <w:r>
        <w:t>soning</w:t>
      </w:r>
      <w:r>
        <w:rPr>
          <w:spacing w:val="-9"/>
        </w:rPr>
        <w:t xml:space="preserve"> </w:t>
      </w:r>
      <w:r>
        <w:t>and</w:t>
      </w:r>
      <w:r>
        <w:rPr>
          <w:spacing w:val="-4"/>
        </w:rPr>
        <w:t xml:space="preserve"> </w:t>
      </w:r>
      <w:r>
        <w:t>technical</w:t>
      </w:r>
      <w:r>
        <w:rPr>
          <w:spacing w:val="-6"/>
        </w:rPr>
        <w:t xml:space="preserve"> </w:t>
      </w:r>
      <w:r>
        <w:t>factors</w:t>
      </w:r>
      <w:r>
        <w:rPr>
          <w:spacing w:val="-6"/>
        </w:rPr>
        <w:t xml:space="preserve"> </w:t>
      </w:r>
      <w:r>
        <w:t>behind CMS’ selection of certain data years and calculation methodologies over others. We also request clarification regarding which HCC model and diagnosis-to-HCC mapping for both ICD-09 and ICD-10</w:t>
      </w:r>
      <w:r>
        <w:rPr>
          <w:spacing w:val="-11"/>
        </w:rPr>
        <w:t xml:space="preserve"> </w:t>
      </w:r>
      <w:r>
        <w:t>are</w:t>
      </w:r>
      <w:r>
        <w:rPr>
          <w:spacing w:val="-12"/>
        </w:rPr>
        <w:t xml:space="preserve"> </w:t>
      </w:r>
      <w:r>
        <w:t>used</w:t>
      </w:r>
      <w:r>
        <w:rPr>
          <w:spacing w:val="-11"/>
        </w:rPr>
        <w:t xml:space="preserve"> </w:t>
      </w:r>
      <w:r>
        <w:t>to</w:t>
      </w:r>
      <w:r>
        <w:rPr>
          <w:spacing w:val="-11"/>
        </w:rPr>
        <w:t xml:space="preserve"> </w:t>
      </w:r>
      <w:r>
        <w:t>calculate</w:t>
      </w:r>
      <w:r>
        <w:rPr>
          <w:spacing w:val="-12"/>
        </w:rPr>
        <w:t xml:space="preserve"> </w:t>
      </w:r>
      <w:r>
        <w:t>the</w:t>
      </w:r>
      <w:r>
        <w:rPr>
          <w:spacing w:val="-12"/>
        </w:rPr>
        <w:t xml:space="preserve"> </w:t>
      </w:r>
      <w:r>
        <w:t>hi</w:t>
      </w:r>
      <w:r>
        <w:t>storical</w:t>
      </w:r>
      <w:r>
        <w:rPr>
          <w:spacing w:val="-11"/>
        </w:rPr>
        <w:t xml:space="preserve"> </w:t>
      </w:r>
      <w:r>
        <w:t>FFS</w:t>
      </w:r>
      <w:r>
        <w:rPr>
          <w:spacing w:val="-10"/>
        </w:rPr>
        <w:t xml:space="preserve"> </w:t>
      </w:r>
      <w:r>
        <w:t>risk</w:t>
      </w:r>
      <w:r>
        <w:rPr>
          <w:spacing w:val="-10"/>
        </w:rPr>
        <w:t xml:space="preserve"> </w:t>
      </w:r>
      <w:r>
        <w:t>scores.</w:t>
      </w:r>
      <w:r>
        <w:rPr>
          <w:spacing w:val="-11"/>
        </w:rPr>
        <w:t xml:space="preserve"> </w:t>
      </w:r>
      <w:r>
        <w:t>Providing</w:t>
      </w:r>
      <w:r>
        <w:rPr>
          <w:spacing w:val="-13"/>
        </w:rPr>
        <w:t xml:space="preserve"> </w:t>
      </w:r>
      <w:r>
        <w:t>insight</w:t>
      </w:r>
      <w:r>
        <w:rPr>
          <w:spacing w:val="-9"/>
        </w:rPr>
        <w:t xml:space="preserve"> </w:t>
      </w:r>
      <w:r>
        <w:t>into</w:t>
      </w:r>
      <w:r>
        <w:rPr>
          <w:spacing w:val="-11"/>
        </w:rPr>
        <w:t xml:space="preserve"> </w:t>
      </w:r>
      <w:r>
        <w:t>these</w:t>
      </w:r>
      <w:r>
        <w:rPr>
          <w:spacing w:val="-9"/>
        </w:rPr>
        <w:t xml:space="preserve"> </w:t>
      </w:r>
      <w:r>
        <w:t>factors</w:t>
      </w:r>
      <w:r>
        <w:rPr>
          <w:spacing w:val="-11"/>
        </w:rPr>
        <w:t xml:space="preserve"> </w:t>
      </w:r>
      <w:r>
        <w:t>will allow plan sponsors to better predict the potential impact of the normalization factors and help maintain stability in plan benefit design from year to</w:t>
      </w:r>
      <w:r>
        <w:rPr>
          <w:spacing w:val="-15"/>
        </w:rPr>
        <w:t xml:space="preserve"> </w:t>
      </w:r>
      <w:r>
        <w:t>year.</w:t>
      </w:r>
    </w:p>
    <w:p w:rsidR="00E555CE" w:rsidRDefault="00E555CE">
      <w:pPr>
        <w:pStyle w:val="BodyText"/>
        <w:spacing w:before="9"/>
        <w:rPr>
          <w:sz w:val="20"/>
        </w:rPr>
      </w:pPr>
    </w:p>
    <w:p w:rsidR="00E555CE" w:rsidRDefault="0054173D">
      <w:pPr>
        <w:ind w:left="100"/>
        <w:jc w:val="both"/>
        <w:rPr>
          <w:sz w:val="24"/>
        </w:rPr>
      </w:pPr>
      <w:r>
        <w:rPr>
          <w:i/>
          <w:sz w:val="24"/>
        </w:rPr>
        <w:t>Encounter Data as a Diagnosis</w:t>
      </w:r>
      <w:r>
        <w:rPr>
          <w:i/>
          <w:sz w:val="24"/>
        </w:rPr>
        <w:t xml:space="preserve"> Source for 2019 </w:t>
      </w:r>
      <w:r>
        <w:rPr>
          <w:sz w:val="24"/>
        </w:rPr>
        <w:t>(Section N)</w:t>
      </w:r>
    </w:p>
    <w:p w:rsidR="00E555CE" w:rsidRDefault="00E555CE">
      <w:pPr>
        <w:pStyle w:val="BodyText"/>
        <w:spacing w:before="9"/>
        <w:rPr>
          <w:sz w:val="20"/>
        </w:rPr>
      </w:pPr>
    </w:p>
    <w:p w:rsidR="00E555CE" w:rsidRDefault="0054173D">
      <w:pPr>
        <w:pStyle w:val="BodyText"/>
        <w:ind w:left="100" w:right="115"/>
        <w:jc w:val="both"/>
      </w:pPr>
      <w:r>
        <w:t>Kaiser Permanente appreciates CMS’ efforts to work with MAOs to remediate challenges with encounter data submissions (EDS). However, we remain concerned about increasing reliance on EDS</w:t>
      </w:r>
      <w:r>
        <w:rPr>
          <w:spacing w:val="-14"/>
        </w:rPr>
        <w:t xml:space="preserve"> </w:t>
      </w:r>
      <w:r>
        <w:t>while</w:t>
      </w:r>
      <w:r>
        <w:rPr>
          <w:spacing w:val="-15"/>
        </w:rPr>
        <w:t xml:space="preserve"> </w:t>
      </w:r>
      <w:r>
        <w:t>CMS</w:t>
      </w:r>
      <w:r>
        <w:rPr>
          <w:spacing w:val="-16"/>
        </w:rPr>
        <w:t xml:space="preserve"> </w:t>
      </w:r>
      <w:r>
        <w:t>is</w:t>
      </w:r>
      <w:r>
        <w:rPr>
          <w:spacing w:val="-13"/>
        </w:rPr>
        <w:t xml:space="preserve"> </w:t>
      </w:r>
      <w:r>
        <w:t>unable</w:t>
      </w:r>
      <w:r>
        <w:rPr>
          <w:spacing w:val="-15"/>
        </w:rPr>
        <w:t xml:space="preserve"> </w:t>
      </w:r>
      <w:r>
        <w:t>to</w:t>
      </w:r>
      <w:r>
        <w:rPr>
          <w:spacing w:val="-14"/>
        </w:rPr>
        <w:t xml:space="preserve"> </w:t>
      </w:r>
      <w:r>
        <w:t>close</w:t>
      </w:r>
      <w:r>
        <w:rPr>
          <w:spacing w:val="-14"/>
        </w:rPr>
        <w:t xml:space="preserve"> </w:t>
      </w:r>
      <w:r>
        <w:t>out</w:t>
      </w:r>
      <w:r>
        <w:rPr>
          <w:spacing w:val="-14"/>
        </w:rPr>
        <w:t xml:space="preserve"> </w:t>
      </w:r>
      <w:r>
        <w:t>past</w:t>
      </w:r>
      <w:r>
        <w:rPr>
          <w:spacing w:val="-14"/>
        </w:rPr>
        <w:t xml:space="preserve"> </w:t>
      </w:r>
      <w:r>
        <w:t>data</w:t>
      </w:r>
      <w:r>
        <w:rPr>
          <w:spacing w:val="-15"/>
        </w:rPr>
        <w:t xml:space="preserve"> </w:t>
      </w:r>
      <w:r>
        <w:t>submission</w:t>
      </w:r>
      <w:r>
        <w:rPr>
          <w:spacing w:val="-11"/>
        </w:rPr>
        <w:t xml:space="preserve"> </w:t>
      </w:r>
      <w:r>
        <w:t>years</w:t>
      </w:r>
      <w:r>
        <w:rPr>
          <w:spacing w:val="-15"/>
        </w:rPr>
        <w:t xml:space="preserve"> </w:t>
      </w:r>
      <w:r>
        <w:t>due</w:t>
      </w:r>
      <w:r>
        <w:rPr>
          <w:spacing w:val="-15"/>
        </w:rPr>
        <w:t xml:space="preserve"> </w:t>
      </w:r>
      <w:r>
        <w:t>to</w:t>
      </w:r>
      <w:r>
        <w:rPr>
          <w:spacing w:val="-14"/>
        </w:rPr>
        <w:t xml:space="preserve"> </w:t>
      </w:r>
      <w:r>
        <w:t>challenges</w:t>
      </w:r>
      <w:r>
        <w:rPr>
          <w:spacing w:val="-14"/>
        </w:rPr>
        <w:t xml:space="preserve"> </w:t>
      </w:r>
      <w:r>
        <w:t>with</w:t>
      </w:r>
      <w:r>
        <w:rPr>
          <w:spacing w:val="-13"/>
        </w:rPr>
        <w:t xml:space="preserve"> </w:t>
      </w:r>
      <w:r>
        <w:t>the</w:t>
      </w:r>
      <w:r>
        <w:rPr>
          <w:spacing w:val="-15"/>
        </w:rPr>
        <w:t xml:space="preserve"> </w:t>
      </w:r>
      <w:r>
        <w:t>MAO-</w:t>
      </w:r>
    </w:p>
    <w:p w:rsidR="00E555CE" w:rsidRDefault="0054173D">
      <w:pPr>
        <w:pStyle w:val="BodyText"/>
        <w:ind w:left="100" w:right="115"/>
        <w:jc w:val="both"/>
      </w:pPr>
      <w:r>
        <w:t>004 reports and concerns about the accuracy of the EDS data. CMS also has observed a discrepancy between EDS and Risk Adjustment Processing System (RAPS) submissions of inpatient encounters. Given these</w:t>
      </w:r>
      <w:r>
        <w:t xml:space="preserve"> ongoing challenges, we continue to believe that it is premature for CMS to base risk scores and, consequently, payments on EDS data.</w:t>
      </w:r>
    </w:p>
    <w:p w:rsidR="00E555CE" w:rsidRDefault="00E555CE">
      <w:pPr>
        <w:pStyle w:val="BodyText"/>
        <w:spacing w:before="10"/>
        <w:rPr>
          <w:sz w:val="20"/>
        </w:rPr>
      </w:pPr>
    </w:p>
    <w:p w:rsidR="00E555CE" w:rsidRDefault="0054173D">
      <w:pPr>
        <w:pStyle w:val="BodyText"/>
        <w:ind w:left="100" w:right="115"/>
        <w:jc w:val="both"/>
      </w:pPr>
      <w:r>
        <w:t>Adding further complexity is CMS’ proposal to phase in the new CMS-HCC model through the gradual incorporation of EDS dat</w:t>
      </w:r>
      <w:r>
        <w:t>a submitted under the new model. While we appreciate CMS’ attempts at improving the risk adjustment model, adding more operational complexity so soon after transitioning to the six community segment model will be particularly burdensome. We also believe it</w:t>
      </w:r>
      <w:r>
        <w:t xml:space="preserve"> will be very complex to add inpatient diagnosis from RAPS to enhance the inpatient diagnosis data store for EDS-based risk scores. With the significant complexity and instability in the risk model and its data sources, MAOs will have great difficulty proj</w:t>
      </w:r>
      <w:r>
        <w:t>ecting their risk scores</w:t>
      </w:r>
      <w:r>
        <w:rPr>
          <w:spacing w:val="-29"/>
        </w:rPr>
        <w:t xml:space="preserve"> </w:t>
      </w:r>
      <w:r>
        <w:t>to support their 2019 plan</w:t>
      </w:r>
      <w:r>
        <w:rPr>
          <w:spacing w:val="-2"/>
        </w:rPr>
        <w:t xml:space="preserve"> </w:t>
      </w:r>
      <w:r>
        <w:t>bids.</w:t>
      </w:r>
    </w:p>
    <w:p w:rsidR="00E555CE" w:rsidRDefault="00E555CE">
      <w:pPr>
        <w:pStyle w:val="BodyText"/>
        <w:spacing w:before="10"/>
        <w:rPr>
          <w:sz w:val="20"/>
        </w:rPr>
      </w:pPr>
    </w:p>
    <w:p w:rsidR="00E555CE" w:rsidRDefault="0054173D">
      <w:pPr>
        <w:pStyle w:val="BodyText"/>
        <w:ind w:left="100" w:right="120"/>
        <w:jc w:val="both"/>
      </w:pPr>
      <w:r>
        <w:t>We</w:t>
      </w:r>
      <w:r>
        <w:rPr>
          <w:spacing w:val="-7"/>
        </w:rPr>
        <w:t xml:space="preserve"> </w:t>
      </w:r>
      <w:r>
        <w:t>request</w:t>
      </w:r>
      <w:r>
        <w:rPr>
          <w:spacing w:val="-6"/>
        </w:rPr>
        <w:t xml:space="preserve"> </w:t>
      </w:r>
      <w:r>
        <w:t>that</w:t>
      </w:r>
      <w:r>
        <w:rPr>
          <w:spacing w:val="-6"/>
        </w:rPr>
        <w:t xml:space="preserve"> </w:t>
      </w:r>
      <w:r>
        <w:t>CMS</w:t>
      </w:r>
      <w:r>
        <w:rPr>
          <w:spacing w:val="-5"/>
        </w:rPr>
        <w:t xml:space="preserve"> </w:t>
      </w:r>
      <w:r>
        <w:t>maintain</w:t>
      </w:r>
      <w:r>
        <w:rPr>
          <w:spacing w:val="-6"/>
        </w:rPr>
        <w:t xml:space="preserve"> </w:t>
      </w:r>
      <w:r>
        <w:t>the</w:t>
      </w:r>
      <w:r>
        <w:rPr>
          <w:spacing w:val="-7"/>
        </w:rPr>
        <w:t xml:space="preserve"> </w:t>
      </w:r>
      <w:r>
        <w:t>current</w:t>
      </w:r>
      <w:r>
        <w:rPr>
          <w:spacing w:val="-5"/>
        </w:rPr>
        <w:t xml:space="preserve"> </w:t>
      </w:r>
      <w:r>
        <w:t>blend</w:t>
      </w:r>
      <w:r>
        <w:rPr>
          <w:spacing w:val="-7"/>
        </w:rPr>
        <w:t xml:space="preserve"> </w:t>
      </w:r>
      <w:r>
        <w:t>of</w:t>
      </w:r>
      <w:r>
        <w:rPr>
          <w:spacing w:val="-7"/>
        </w:rPr>
        <w:t xml:space="preserve"> </w:t>
      </w:r>
      <w:r>
        <w:t>EDS</w:t>
      </w:r>
      <w:r>
        <w:rPr>
          <w:spacing w:val="-6"/>
        </w:rPr>
        <w:t xml:space="preserve"> </w:t>
      </w:r>
      <w:r>
        <w:t>and</w:t>
      </w:r>
      <w:r>
        <w:rPr>
          <w:spacing w:val="-6"/>
        </w:rPr>
        <w:t xml:space="preserve"> </w:t>
      </w:r>
      <w:r>
        <w:t>RAPS</w:t>
      </w:r>
      <w:r>
        <w:rPr>
          <w:spacing w:val="-5"/>
        </w:rPr>
        <w:t xml:space="preserve"> </w:t>
      </w:r>
      <w:r>
        <w:t>data</w:t>
      </w:r>
      <w:r>
        <w:rPr>
          <w:spacing w:val="-7"/>
        </w:rPr>
        <w:t xml:space="preserve"> </w:t>
      </w:r>
      <w:r>
        <w:t>and</w:t>
      </w:r>
      <w:r>
        <w:rPr>
          <w:spacing w:val="-6"/>
        </w:rPr>
        <w:t xml:space="preserve"> </w:t>
      </w:r>
      <w:r>
        <w:t>not</w:t>
      </w:r>
      <w:r>
        <w:rPr>
          <w:spacing w:val="-6"/>
        </w:rPr>
        <w:t xml:space="preserve"> </w:t>
      </w:r>
      <w:r>
        <w:t>take</w:t>
      </w:r>
      <w:r>
        <w:rPr>
          <w:spacing w:val="-8"/>
        </w:rPr>
        <w:t xml:space="preserve"> </w:t>
      </w:r>
      <w:r>
        <w:t>further</w:t>
      </w:r>
      <w:r>
        <w:rPr>
          <w:spacing w:val="-7"/>
        </w:rPr>
        <w:t xml:space="preserve"> </w:t>
      </w:r>
      <w:r>
        <w:t>steps to phase in EDS until the operational challenges have been</w:t>
      </w:r>
      <w:r>
        <w:rPr>
          <w:spacing w:val="-12"/>
        </w:rPr>
        <w:t xml:space="preserve"> </w:t>
      </w:r>
      <w:r>
        <w:t>resolved.</w:t>
      </w:r>
    </w:p>
    <w:p w:rsidR="00E555CE" w:rsidRDefault="00E555CE">
      <w:pPr>
        <w:pStyle w:val="BodyText"/>
        <w:spacing w:before="9"/>
        <w:rPr>
          <w:sz w:val="20"/>
        </w:rPr>
      </w:pPr>
    </w:p>
    <w:p w:rsidR="00E555CE" w:rsidRDefault="0054173D">
      <w:pPr>
        <w:pStyle w:val="Heading1"/>
        <w:numPr>
          <w:ilvl w:val="0"/>
          <w:numId w:val="1"/>
        </w:numPr>
        <w:tabs>
          <w:tab w:val="left" w:pos="820"/>
          <w:tab w:val="left" w:pos="821"/>
        </w:tabs>
        <w:spacing w:line="448" w:lineRule="auto"/>
        <w:ind w:right="982" w:firstLine="0"/>
      </w:pPr>
      <w:r>
        <w:rPr>
          <w:u w:val="thick"/>
        </w:rPr>
        <w:t>COMMENTS ON THE DRAFT CY 2019 CALL LETTER (Attachment</w:t>
      </w:r>
      <w:r>
        <w:rPr>
          <w:spacing w:val="-18"/>
          <w:u w:val="thick"/>
        </w:rPr>
        <w:t xml:space="preserve"> </w:t>
      </w:r>
      <w:r>
        <w:rPr>
          <w:u w:val="thick"/>
        </w:rPr>
        <w:t xml:space="preserve">VI) </w:t>
      </w:r>
      <w:r>
        <w:t>Section I – Parts C and</w:t>
      </w:r>
      <w:r>
        <w:rPr>
          <w:spacing w:val="-6"/>
        </w:rPr>
        <w:t xml:space="preserve"> </w:t>
      </w:r>
      <w:r>
        <w:t>D</w:t>
      </w:r>
    </w:p>
    <w:p w:rsidR="00E555CE" w:rsidRDefault="0054173D">
      <w:pPr>
        <w:spacing w:before="8"/>
        <w:ind w:left="100"/>
        <w:jc w:val="both"/>
        <w:rPr>
          <w:sz w:val="24"/>
        </w:rPr>
      </w:pPr>
      <w:r>
        <w:rPr>
          <w:b/>
          <w:sz w:val="24"/>
        </w:rPr>
        <w:t xml:space="preserve">Enhancements to the 2019 Star Ratings and Future Measurement Concepts </w:t>
      </w:r>
      <w:r>
        <w:rPr>
          <w:sz w:val="24"/>
        </w:rPr>
        <w:t>(pp. 106-157)</w:t>
      </w:r>
    </w:p>
    <w:p w:rsidR="00E555CE" w:rsidRDefault="00E555CE">
      <w:pPr>
        <w:jc w:val="both"/>
        <w:rPr>
          <w:sz w:val="24"/>
        </w:rPr>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spacing w:before="90"/>
        <w:ind w:left="120"/>
        <w:jc w:val="both"/>
        <w:rPr>
          <w:i/>
          <w:sz w:val="24"/>
        </w:rPr>
      </w:pPr>
      <w:r>
        <w:rPr>
          <w:i/>
          <w:sz w:val="24"/>
        </w:rPr>
        <w:t>Changes to Measures for 2019</w:t>
      </w:r>
    </w:p>
    <w:p w:rsidR="00E555CE" w:rsidRDefault="00E555CE">
      <w:pPr>
        <w:pStyle w:val="BodyText"/>
        <w:spacing w:before="9"/>
        <w:rPr>
          <w:i/>
          <w:sz w:val="20"/>
        </w:rPr>
      </w:pPr>
    </w:p>
    <w:p w:rsidR="00E555CE" w:rsidRDefault="0054173D">
      <w:pPr>
        <w:pStyle w:val="BodyText"/>
        <w:ind w:left="120"/>
        <w:jc w:val="both"/>
      </w:pPr>
      <w:r>
        <w:rPr>
          <w:u w:val="single"/>
        </w:rPr>
        <w:t>Medication Adherence for Cholesterol (Part D)</w:t>
      </w:r>
    </w:p>
    <w:p w:rsidR="00E555CE" w:rsidRDefault="00E555CE">
      <w:pPr>
        <w:pStyle w:val="BodyText"/>
        <w:rPr>
          <w:sz w:val="21"/>
        </w:rPr>
      </w:pPr>
    </w:p>
    <w:p w:rsidR="00E555CE" w:rsidRDefault="0054173D">
      <w:pPr>
        <w:pStyle w:val="BodyText"/>
        <w:spacing w:line="237" w:lineRule="auto"/>
        <w:ind w:left="120" w:right="116"/>
        <w:jc w:val="both"/>
        <w:rPr>
          <w:sz w:val="16"/>
        </w:rPr>
      </w:pPr>
      <w:r>
        <w:t>CMS proposes to concatenate consecutive stays to create a single admission and discharge date for the proportion of days covered, or PDC adjustment. While CMS is considering this change to the</w:t>
      </w:r>
      <w:r>
        <w:rPr>
          <w:spacing w:val="-4"/>
        </w:rPr>
        <w:t xml:space="preserve"> </w:t>
      </w:r>
      <w:r>
        <w:t>metric,</w:t>
      </w:r>
      <w:r>
        <w:rPr>
          <w:spacing w:val="-4"/>
        </w:rPr>
        <w:t xml:space="preserve"> </w:t>
      </w:r>
      <w:r>
        <w:t>we</w:t>
      </w:r>
      <w:r>
        <w:rPr>
          <w:spacing w:val="-5"/>
        </w:rPr>
        <w:t xml:space="preserve"> </w:t>
      </w:r>
      <w:r>
        <w:t>recom</w:t>
      </w:r>
      <w:r>
        <w:t>mend</w:t>
      </w:r>
      <w:r>
        <w:rPr>
          <w:spacing w:val="-4"/>
        </w:rPr>
        <w:t xml:space="preserve"> </w:t>
      </w:r>
      <w:r>
        <w:t>that</w:t>
      </w:r>
      <w:r>
        <w:rPr>
          <w:spacing w:val="-4"/>
        </w:rPr>
        <w:t xml:space="preserve"> </w:t>
      </w:r>
      <w:r>
        <w:t>CMS</w:t>
      </w:r>
      <w:r>
        <w:rPr>
          <w:spacing w:val="-5"/>
        </w:rPr>
        <w:t xml:space="preserve"> </w:t>
      </w:r>
      <w:r>
        <w:t>also</w:t>
      </w:r>
      <w:r>
        <w:rPr>
          <w:spacing w:val="-3"/>
        </w:rPr>
        <w:t xml:space="preserve"> </w:t>
      </w:r>
      <w:r>
        <w:t>improve</w:t>
      </w:r>
      <w:r>
        <w:rPr>
          <w:spacing w:val="-6"/>
        </w:rPr>
        <w:t xml:space="preserve"> </w:t>
      </w:r>
      <w:r>
        <w:t>the</w:t>
      </w:r>
      <w:r>
        <w:rPr>
          <w:spacing w:val="-4"/>
        </w:rPr>
        <w:t xml:space="preserve"> </w:t>
      </w:r>
      <w:r>
        <w:t>metric</w:t>
      </w:r>
      <w:r>
        <w:rPr>
          <w:spacing w:val="-2"/>
        </w:rPr>
        <w:t xml:space="preserve"> </w:t>
      </w:r>
      <w:r>
        <w:t>by</w:t>
      </w:r>
      <w:r>
        <w:rPr>
          <w:spacing w:val="-9"/>
        </w:rPr>
        <w:t xml:space="preserve"> </w:t>
      </w:r>
      <w:r>
        <w:t>setting</w:t>
      </w:r>
      <w:r>
        <w:rPr>
          <w:spacing w:val="-6"/>
        </w:rPr>
        <w:t xml:space="preserve"> </w:t>
      </w:r>
      <w:r>
        <w:t>an</w:t>
      </w:r>
      <w:r>
        <w:rPr>
          <w:spacing w:val="-1"/>
        </w:rPr>
        <w:t xml:space="preserve"> </w:t>
      </w:r>
      <w:r>
        <w:t>upper</w:t>
      </w:r>
      <w:r>
        <w:rPr>
          <w:spacing w:val="-5"/>
        </w:rPr>
        <w:t xml:space="preserve"> </w:t>
      </w:r>
      <w:r>
        <w:t>limit</w:t>
      </w:r>
      <w:r>
        <w:rPr>
          <w:spacing w:val="-3"/>
        </w:rPr>
        <w:t xml:space="preserve"> </w:t>
      </w:r>
      <w:r>
        <w:t>of</w:t>
      </w:r>
      <w:r>
        <w:rPr>
          <w:spacing w:val="-5"/>
        </w:rPr>
        <w:t xml:space="preserve"> </w:t>
      </w:r>
      <w:r>
        <w:t>75</w:t>
      </w:r>
      <w:r>
        <w:rPr>
          <w:spacing w:val="-1"/>
        </w:rPr>
        <w:t xml:space="preserve"> </w:t>
      </w:r>
      <w:r>
        <w:t>years of</w:t>
      </w:r>
      <w:r>
        <w:rPr>
          <w:spacing w:val="-12"/>
        </w:rPr>
        <w:t xml:space="preserve"> </w:t>
      </w:r>
      <w:r>
        <w:t>age</w:t>
      </w:r>
      <w:r>
        <w:rPr>
          <w:spacing w:val="-12"/>
        </w:rPr>
        <w:t xml:space="preserve"> </w:t>
      </w:r>
      <w:r>
        <w:t>(to</w:t>
      </w:r>
      <w:r>
        <w:rPr>
          <w:spacing w:val="-11"/>
        </w:rPr>
        <w:t xml:space="preserve"> </w:t>
      </w:r>
      <w:r>
        <w:t>exclude</w:t>
      </w:r>
      <w:r>
        <w:rPr>
          <w:spacing w:val="-12"/>
        </w:rPr>
        <w:t xml:space="preserve"> </w:t>
      </w:r>
      <w:r>
        <w:t>ages</w:t>
      </w:r>
      <w:r>
        <w:rPr>
          <w:spacing w:val="-11"/>
        </w:rPr>
        <w:t xml:space="preserve"> </w:t>
      </w:r>
      <w:r>
        <w:t>76</w:t>
      </w:r>
      <w:r>
        <w:rPr>
          <w:spacing w:val="-11"/>
        </w:rPr>
        <w:t xml:space="preserve"> </w:t>
      </w:r>
      <w:r>
        <w:t>and</w:t>
      </w:r>
      <w:r>
        <w:rPr>
          <w:spacing w:val="-11"/>
        </w:rPr>
        <w:t xml:space="preserve"> </w:t>
      </w:r>
      <w:r>
        <w:t>up).</w:t>
      </w:r>
      <w:r>
        <w:rPr>
          <w:spacing w:val="-12"/>
        </w:rPr>
        <w:t xml:space="preserve"> </w:t>
      </w:r>
      <w:r>
        <w:t>This</w:t>
      </w:r>
      <w:r>
        <w:rPr>
          <w:spacing w:val="-11"/>
        </w:rPr>
        <w:t xml:space="preserve"> </w:t>
      </w:r>
      <w:r>
        <w:t>age</w:t>
      </w:r>
      <w:r>
        <w:rPr>
          <w:spacing w:val="-12"/>
        </w:rPr>
        <w:t xml:space="preserve"> </w:t>
      </w:r>
      <w:r>
        <w:t>cutoff</w:t>
      </w:r>
      <w:r>
        <w:rPr>
          <w:spacing w:val="-10"/>
        </w:rPr>
        <w:t xml:space="preserve"> </w:t>
      </w:r>
      <w:r>
        <w:t>would</w:t>
      </w:r>
      <w:r>
        <w:rPr>
          <w:spacing w:val="-11"/>
        </w:rPr>
        <w:t xml:space="preserve"> </w:t>
      </w:r>
      <w:r>
        <w:t>then</w:t>
      </w:r>
      <w:r>
        <w:rPr>
          <w:spacing w:val="-12"/>
        </w:rPr>
        <w:t xml:space="preserve"> </w:t>
      </w:r>
      <w:r>
        <w:t>align</w:t>
      </w:r>
      <w:r>
        <w:rPr>
          <w:spacing w:val="-8"/>
        </w:rPr>
        <w:t xml:space="preserve"> </w:t>
      </w:r>
      <w:r>
        <w:t>with</w:t>
      </w:r>
      <w:r>
        <w:rPr>
          <w:spacing w:val="-11"/>
        </w:rPr>
        <w:t xml:space="preserve"> </w:t>
      </w:r>
      <w:r>
        <w:t>the</w:t>
      </w:r>
      <w:r>
        <w:rPr>
          <w:spacing w:val="-12"/>
        </w:rPr>
        <w:t xml:space="preserve"> </w:t>
      </w:r>
      <w:r>
        <w:t>evidence</w:t>
      </w:r>
      <w:r>
        <w:rPr>
          <w:spacing w:val="-12"/>
        </w:rPr>
        <w:t xml:space="preserve"> </w:t>
      </w:r>
      <w:r>
        <w:t>and</w:t>
      </w:r>
      <w:r>
        <w:rPr>
          <w:spacing w:val="-11"/>
        </w:rPr>
        <w:t xml:space="preserve"> </w:t>
      </w:r>
      <w:r>
        <w:t>national guidelines on which statin recommendations are based. The current NCQA metric for statin use and</w:t>
      </w:r>
      <w:r>
        <w:rPr>
          <w:spacing w:val="-9"/>
        </w:rPr>
        <w:t xml:space="preserve"> </w:t>
      </w:r>
      <w:r>
        <w:t>statin</w:t>
      </w:r>
      <w:r>
        <w:rPr>
          <w:spacing w:val="-8"/>
        </w:rPr>
        <w:t xml:space="preserve"> </w:t>
      </w:r>
      <w:r>
        <w:t>adherence</w:t>
      </w:r>
      <w:r>
        <w:rPr>
          <w:spacing w:val="-10"/>
        </w:rPr>
        <w:t xml:space="preserve"> </w:t>
      </w:r>
      <w:r>
        <w:t>in</w:t>
      </w:r>
      <w:r>
        <w:rPr>
          <w:spacing w:val="-8"/>
        </w:rPr>
        <w:t xml:space="preserve"> </w:t>
      </w:r>
      <w:r>
        <w:t>persons</w:t>
      </w:r>
      <w:r>
        <w:rPr>
          <w:spacing w:val="-9"/>
        </w:rPr>
        <w:t xml:space="preserve"> </w:t>
      </w:r>
      <w:r>
        <w:t>with</w:t>
      </w:r>
      <w:r>
        <w:rPr>
          <w:spacing w:val="-8"/>
        </w:rPr>
        <w:t xml:space="preserve"> </w:t>
      </w:r>
      <w:r>
        <w:t>cardiovascular</w:t>
      </w:r>
      <w:r>
        <w:rPr>
          <w:spacing w:val="-10"/>
        </w:rPr>
        <w:t xml:space="preserve"> </w:t>
      </w:r>
      <w:r>
        <w:t>disease</w:t>
      </w:r>
      <w:r>
        <w:rPr>
          <w:spacing w:val="-10"/>
        </w:rPr>
        <w:t xml:space="preserve"> </w:t>
      </w:r>
      <w:r>
        <w:t>is</w:t>
      </w:r>
      <w:r>
        <w:rPr>
          <w:spacing w:val="-8"/>
        </w:rPr>
        <w:t xml:space="preserve"> </w:t>
      </w:r>
      <w:r>
        <w:t>through</w:t>
      </w:r>
      <w:r>
        <w:rPr>
          <w:spacing w:val="-7"/>
        </w:rPr>
        <w:t xml:space="preserve"> </w:t>
      </w:r>
      <w:r>
        <w:t>age</w:t>
      </w:r>
      <w:r>
        <w:rPr>
          <w:spacing w:val="-5"/>
        </w:rPr>
        <w:t xml:space="preserve"> </w:t>
      </w:r>
      <w:r>
        <w:t>75</w:t>
      </w:r>
      <w:r>
        <w:rPr>
          <w:spacing w:val="-9"/>
        </w:rPr>
        <w:t xml:space="preserve"> </w:t>
      </w:r>
      <w:r>
        <w:t>and</w:t>
      </w:r>
      <w:r>
        <w:rPr>
          <w:spacing w:val="-9"/>
        </w:rPr>
        <w:t xml:space="preserve"> </w:t>
      </w:r>
      <w:r>
        <w:t>does</w:t>
      </w:r>
      <w:r>
        <w:rPr>
          <w:spacing w:val="-6"/>
        </w:rPr>
        <w:t xml:space="preserve"> </w:t>
      </w:r>
      <w:r>
        <w:t>not</w:t>
      </w:r>
      <w:r>
        <w:rPr>
          <w:spacing w:val="-8"/>
        </w:rPr>
        <w:t xml:space="preserve"> </w:t>
      </w:r>
      <w:r>
        <w:t>include age 76 and up, with a similar age range for statin use/</w:t>
      </w:r>
      <w:r>
        <w:t>adherence in persons with diabetes. These metrics are based on American College of Cardiology (ACC) and American Heart Association (AHA) guidelines on treatment of blood cholesterol, which has strong statin recommendations through age 75 for four statin be</w:t>
      </w:r>
      <w:r>
        <w:t>nefit groups.</w:t>
      </w:r>
      <w:r>
        <w:rPr>
          <w:position w:val="9"/>
          <w:sz w:val="16"/>
        </w:rPr>
        <w:t xml:space="preserve">2 </w:t>
      </w:r>
      <w:r>
        <w:t>In addition, the statin recommendations of the U.S. Preventive Services Task Force apply up to age 75, and not beyond, for statin recommendations in primary</w:t>
      </w:r>
      <w:r>
        <w:rPr>
          <w:spacing w:val="-3"/>
        </w:rPr>
        <w:t xml:space="preserve"> </w:t>
      </w:r>
      <w:r>
        <w:t>prevention.</w:t>
      </w:r>
      <w:r>
        <w:rPr>
          <w:position w:val="9"/>
          <w:sz w:val="16"/>
        </w:rPr>
        <w:t>3</w:t>
      </w:r>
    </w:p>
    <w:p w:rsidR="00E555CE" w:rsidRDefault="0054173D">
      <w:pPr>
        <w:pStyle w:val="BodyText"/>
        <w:spacing w:before="240"/>
        <w:ind w:left="120"/>
        <w:jc w:val="both"/>
      </w:pPr>
      <w:r>
        <w:rPr>
          <w:u w:val="single"/>
        </w:rPr>
        <w:t>Members Choosing to Leave the Plan (Part C &amp; D)</w:t>
      </w:r>
    </w:p>
    <w:p w:rsidR="00E555CE" w:rsidRDefault="00E555CE">
      <w:pPr>
        <w:pStyle w:val="BodyText"/>
        <w:spacing w:before="9"/>
        <w:rPr>
          <w:sz w:val="20"/>
        </w:rPr>
      </w:pPr>
    </w:p>
    <w:p w:rsidR="00E555CE" w:rsidRDefault="0054173D">
      <w:pPr>
        <w:pStyle w:val="BodyText"/>
        <w:spacing w:before="1"/>
        <w:ind w:left="120" w:right="124"/>
        <w:jc w:val="both"/>
      </w:pPr>
      <w:r>
        <w:t>The CMS proposal sugge</w:t>
      </w:r>
      <w:r>
        <w:t>sts adding two additional exclusions meeting two specific Service Area Reduction (SAR) scenarios:</w:t>
      </w:r>
    </w:p>
    <w:p w:rsidR="00E555CE" w:rsidRDefault="00E555CE">
      <w:pPr>
        <w:pStyle w:val="BodyText"/>
        <w:spacing w:before="9"/>
        <w:rPr>
          <w:sz w:val="20"/>
        </w:rPr>
      </w:pPr>
    </w:p>
    <w:p w:rsidR="00E555CE" w:rsidRDefault="0054173D">
      <w:pPr>
        <w:pStyle w:val="ListParagraph"/>
        <w:numPr>
          <w:ilvl w:val="1"/>
          <w:numId w:val="1"/>
        </w:numPr>
        <w:tabs>
          <w:tab w:val="left" w:pos="840"/>
          <w:tab w:val="left" w:pos="841"/>
        </w:tabs>
        <w:spacing w:before="1"/>
        <w:ind w:left="840" w:right="119"/>
        <w:jc w:val="left"/>
        <w:rPr>
          <w:sz w:val="24"/>
        </w:rPr>
      </w:pPr>
      <w:r>
        <w:rPr>
          <w:sz w:val="24"/>
        </w:rPr>
        <w:t>The area reduced is part of non-Special Needs Plan (SNP) PBPs and the only PBPs remaining in the contract that cover the area are SNP</w:t>
      </w:r>
      <w:r>
        <w:rPr>
          <w:spacing w:val="-9"/>
          <w:sz w:val="24"/>
        </w:rPr>
        <w:t xml:space="preserve"> </w:t>
      </w:r>
      <w:r>
        <w:rPr>
          <w:sz w:val="24"/>
        </w:rPr>
        <w:t>PBPs.</w:t>
      </w:r>
    </w:p>
    <w:p w:rsidR="00E555CE" w:rsidRDefault="0054173D">
      <w:pPr>
        <w:pStyle w:val="ListParagraph"/>
        <w:numPr>
          <w:ilvl w:val="1"/>
          <w:numId w:val="1"/>
        </w:numPr>
        <w:tabs>
          <w:tab w:val="left" w:pos="840"/>
          <w:tab w:val="left" w:pos="841"/>
        </w:tabs>
        <w:spacing w:before="119" w:line="242" w:lineRule="auto"/>
        <w:ind w:left="840"/>
        <w:jc w:val="left"/>
        <w:rPr>
          <w:sz w:val="24"/>
        </w:rPr>
      </w:pPr>
      <w:r>
        <w:rPr>
          <w:sz w:val="24"/>
        </w:rPr>
        <w:t>The area reduced is part of a SNP PBP and there are no non-SNP PBPs or another SNP PBP within the contract of the same SNP type that cover the</w:t>
      </w:r>
      <w:r>
        <w:rPr>
          <w:spacing w:val="-14"/>
          <w:sz w:val="24"/>
        </w:rPr>
        <w:t xml:space="preserve"> </w:t>
      </w:r>
      <w:r>
        <w:rPr>
          <w:sz w:val="24"/>
        </w:rPr>
        <w:t>area.</w:t>
      </w:r>
    </w:p>
    <w:p w:rsidR="00E555CE" w:rsidRDefault="00E555CE">
      <w:pPr>
        <w:pStyle w:val="BodyText"/>
        <w:spacing w:before="6"/>
        <w:rPr>
          <w:sz w:val="20"/>
        </w:rPr>
      </w:pPr>
    </w:p>
    <w:p w:rsidR="00E555CE" w:rsidRDefault="0054173D">
      <w:pPr>
        <w:pStyle w:val="BodyText"/>
        <w:ind w:left="120" w:right="116"/>
        <w:jc w:val="both"/>
      </w:pPr>
      <w:r>
        <w:t>The 2018 Technical Notes already exclude “Members affected by a contract service area reduction” and we understand that exclusion to mean that all beneficiaries disenrolled due to any SAR should be excluded from the measure. We request that CMS clarify the</w:t>
      </w:r>
      <w:r>
        <w:t xml:space="preserve"> intent of the new exclusions and provide information about their impact.</w:t>
      </w:r>
    </w:p>
    <w:p w:rsidR="00E555CE" w:rsidRDefault="00E555CE">
      <w:pPr>
        <w:pStyle w:val="BodyText"/>
        <w:spacing w:before="9"/>
        <w:rPr>
          <w:sz w:val="20"/>
        </w:rPr>
      </w:pPr>
    </w:p>
    <w:p w:rsidR="00E555CE" w:rsidRDefault="0054173D">
      <w:pPr>
        <w:ind w:left="120"/>
        <w:jc w:val="both"/>
        <w:rPr>
          <w:i/>
          <w:sz w:val="24"/>
        </w:rPr>
      </w:pPr>
      <w:r>
        <w:rPr>
          <w:i/>
          <w:sz w:val="24"/>
        </w:rPr>
        <w:t>Data Integrity</w:t>
      </w:r>
    </w:p>
    <w:p w:rsidR="00E555CE" w:rsidRDefault="00E555CE">
      <w:pPr>
        <w:pStyle w:val="BodyText"/>
        <w:spacing w:before="9"/>
        <w:rPr>
          <w:i/>
          <w:sz w:val="20"/>
        </w:rPr>
      </w:pPr>
    </w:p>
    <w:p w:rsidR="00E555CE" w:rsidRDefault="0054173D">
      <w:pPr>
        <w:pStyle w:val="BodyText"/>
        <w:ind w:left="120" w:right="118"/>
        <w:jc w:val="both"/>
      </w:pPr>
      <w:r>
        <w:t>With respect to Data Validation audit findings, we request that CMS provide detailed</w:t>
      </w:r>
      <w:r>
        <w:rPr>
          <w:spacing w:val="-40"/>
        </w:rPr>
        <w:t xml:space="preserve"> </w:t>
      </w:r>
      <w:r>
        <w:t>information in terms of which standards/sub-standards could potentially impact t</w:t>
      </w:r>
      <w:r>
        <w:t>he star rating for the Special Needs Plan (SNP) Care Management Measure and the Medication Therapy Management (MTM) Program Completion Rate for Comprehensive Medication Reviews (CMR), and to limit the potential star ratings impact to those findings that ar</w:t>
      </w:r>
      <w:r>
        <w:t>e specifically related to the accuracy and quality of the SNP Care Management and MTM Completion Rate for CMR data</w:t>
      </w:r>
      <w:r>
        <w:rPr>
          <w:spacing w:val="-18"/>
        </w:rPr>
        <w:t xml:space="preserve"> </w:t>
      </w:r>
      <w:r>
        <w:t>reported.</w:t>
      </w:r>
    </w:p>
    <w:p w:rsidR="00E555CE" w:rsidRDefault="00E555CE">
      <w:pPr>
        <w:pStyle w:val="BodyText"/>
        <w:rPr>
          <w:sz w:val="20"/>
        </w:rPr>
      </w:pPr>
    </w:p>
    <w:p w:rsidR="00E555CE" w:rsidRDefault="00E555CE">
      <w:pPr>
        <w:pStyle w:val="BodyText"/>
        <w:rPr>
          <w:sz w:val="20"/>
        </w:rPr>
      </w:pPr>
    </w:p>
    <w:p w:rsidR="00E555CE" w:rsidRDefault="0054173D">
      <w:pPr>
        <w:pStyle w:val="BodyText"/>
        <w:spacing w:before="3"/>
        <w:rPr>
          <w:sz w:val="26"/>
        </w:rPr>
      </w:pPr>
      <w:r>
        <w:pict>
          <v:line id="_x0000_s1033" style="position:absolute;z-index:251655680;mso-wrap-distance-left:0;mso-wrap-distance-right:0;mso-position-horizontal-relative:page" from="1in,17.4pt" to="216.05pt,17.4pt" strokeweight=".21169mm">
            <w10:wrap type="topAndBottom" anchorx="page"/>
          </v:line>
        </w:pict>
      </w:r>
    </w:p>
    <w:p w:rsidR="00E555CE" w:rsidRDefault="0054173D">
      <w:pPr>
        <w:spacing w:before="70"/>
        <w:ind w:left="120" w:right="625"/>
        <w:rPr>
          <w:sz w:val="20"/>
        </w:rPr>
      </w:pPr>
      <w:r>
        <w:rPr>
          <w:position w:val="7"/>
          <w:sz w:val="13"/>
        </w:rPr>
        <w:t xml:space="preserve">2 </w:t>
      </w:r>
      <w:r>
        <w:rPr>
          <w:sz w:val="20"/>
        </w:rPr>
        <w:t xml:space="preserve">Stone, NJ et al, 2013 ACC/AHA Guideline on the Treatment of Blood Cholesterol to Reduce Atherosclerotic Cardiovascular Risks </w:t>
      </w:r>
      <w:r>
        <w:rPr>
          <w:sz w:val="20"/>
        </w:rPr>
        <w:t>in Adults.</w:t>
      </w:r>
    </w:p>
    <w:p w:rsidR="00E555CE" w:rsidRDefault="0054173D">
      <w:pPr>
        <w:ind w:left="120" w:right="450"/>
        <w:rPr>
          <w:sz w:val="20"/>
        </w:rPr>
      </w:pPr>
      <w:r>
        <w:rPr>
          <w:position w:val="7"/>
          <w:sz w:val="13"/>
        </w:rPr>
        <w:t xml:space="preserve">3 </w:t>
      </w:r>
      <w:r>
        <w:rPr>
          <w:sz w:val="20"/>
        </w:rPr>
        <w:t>See:</w:t>
      </w:r>
      <w:hyperlink r:id="rId10">
        <w:r>
          <w:rPr>
            <w:color w:val="0000FF"/>
            <w:sz w:val="20"/>
            <w:u w:val="single" w:color="0000FF"/>
          </w:rPr>
          <w:t>https://www.uspreventiveservicestaskforce.org/Page/Document/UpdateSummaryFinal/statin-use-in-adul</w:t>
        </w:r>
        <w:r>
          <w:rPr>
            <w:color w:val="0000FF"/>
            <w:sz w:val="20"/>
            <w:u w:val="single" w:color="0000FF"/>
          </w:rPr>
          <w:t>ts-</w:t>
        </w:r>
      </w:hyperlink>
      <w:r>
        <w:rPr>
          <w:color w:val="0000FF"/>
          <w:sz w:val="20"/>
          <w:u w:val="single" w:color="0000FF"/>
        </w:rPr>
        <w:t xml:space="preserve"> </w:t>
      </w:r>
      <w:hyperlink r:id="rId11">
        <w:r>
          <w:rPr>
            <w:color w:val="0000FF"/>
            <w:sz w:val="20"/>
            <w:u w:val="single" w:color="0000FF"/>
          </w:rPr>
          <w:t>preventive-medication1</w:t>
        </w:r>
      </w:hyperlink>
    </w:p>
    <w:p w:rsidR="00E555CE" w:rsidRDefault="00E555CE">
      <w:pPr>
        <w:rPr>
          <w:sz w:val="20"/>
        </w:rPr>
        <w:sectPr w:rsidR="00E555CE">
          <w:pgSz w:w="12240" w:h="15840"/>
          <w:pgMar w:top="1160" w:right="1320" w:bottom="280" w:left="132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18"/>
        <w:jc w:val="both"/>
      </w:pPr>
      <w:r>
        <w:t>Because</w:t>
      </w:r>
      <w:r>
        <w:rPr>
          <w:spacing w:val="-12"/>
        </w:rPr>
        <w:t xml:space="preserve"> </w:t>
      </w:r>
      <w:r>
        <w:t>the</w:t>
      </w:r>
      <w:r>
        <w:rPr>
          <w:spacing w:val="-12"/>
        </w:rPr>
        <w:t xml:space="preserve"> </w:t>
      </w:r>
      <w:r>
        <w:t>scope</w:t>
      </w:r>
      <w:r>
        <w:rPr>
          <w:spacing w:val="-12"/>
        </w:rPr>
        <w:t xml:space="preserve"> </w:t>
      </w:r>
      <w:r>
        <w:t>of</w:t>
      </w:r>
      <w:r>
        <w:rPr>
          <w:spacing w:val="-12"/>
        </w:rPr>
        <w:t xml:space="preserve"> </w:t>
      </w:r>
      <w:r>
        <w:t>Data</w:t>
      </w:r>
      <w:r>
        <w:rPr>
          <w:spacing w:val="-12"/>
        </w:rPr>
        <w:t xml:space="preserve"> </w:t>
      </w:r>
      <w:r>
        <w:t>Validation</w:t>
      </w:r>
      <w:r>
        <w:rPr>
          <w:spacing w:val="-11"/>
        </w:rPr>
        <w:t xml:space="preserve"> </w:t>
      </w:r>
      <w:r>
        <w:t>audits</w:t>
      </w:r>
      <w:r>
        <w:rPr>
          <w:spacing w:val="-11"/>
        </w:rPr>
        <w:t xml:space="preserve"> </w:t>
      </w:r>
      <w:r>
        <w:t>covers</w:t>
      </w:r>
      <w:r>
        <w:rPr>
          <w:spacing w:val="-11"/>
        </w:rPr>
        <w:t xml:space="preserve"> </w:t>
      </w:r>
      <w:r>
        <w:t>the</w:t>
      </w:r>
      <w:r>
        <w:rPr>
          <w:spacing w:val="-12"/>
        </w:rPr>
        <w:t xml:space="preserve"> </w:t>
      </w:r>
      <w:r>
        <w:t>end</w:t>
      </w:r>
      <w:r>
        <w:rPr>
          <w:spacing w:val="-11"/>
        </w:rPr>
        <w:t xml:space="preserve"> </w:t>
      </w:r>
      <w:r>
        <w:t>to</w:t>
      </w:r>
      <w:r>
        <w:rPr>
          <w:spacing w:val="-11"/>
        </w:rPr>
        <w:t xml:space="preserve"> </w:t>
      </w:r>
      <w:r>
        <w:t>end</w:t>
      </w:r>
      <w:r>
        <w:rPr>
          <w:spacing w:val="-11"/>
        </w:rPr>
        <w:t xml:space="preserve"> </w:t>
      </w:r>
      <w:r>
        <w:t>repor</w:t>
      </w:r>
      <w:r>
        <w:t>ting</w:t>
      </w:r>
      <w:r>
        <w:rPr>
          <w:spacing w:val="-11"/>
        </w:rPr>
        <w:t xml:space="preserve"> </w:t>
      </w:r>
      <w:r>
        <w:t>process,</w:t>
      </w:r>
      <w:r>
        <w:rPr>
          <w:spacing w:val="-11"/>
        </w:rPr>
        <w:t xml:space="preserve"> </w:t>
      </w:r>
      <w:r>
        <w:t>there</w:t>
      </w:r>
      <w:r>
        <w:rPr>
          <w:spacing w:val="-12"/>
        </w:rPr>
        <w:t xml:space="preserve"> </w:t>
      </w:r>
      <w:r>
        <w:t>are</w:t>
      </w:r>
      <w:r>
        <w:rPr>
          <w:spacing w:val="-13"/>
        </w:rPr>
        <w:t xml:space="preserve"> </w:t>
      </w:r>
      <w:r>
        <w:t>Data Validation</w:t>
      </w:r>
      <w:r>
        <w:rPr>
          <w:spacing w:val="-16"/>
        </w:rPr>
        <w:t xml:space="preserve"> </w:t>
      </w:r>
      <w:r>
        <w:t>audit</w:t>
      </w:r>
      <w:r>
        <w:rPr>
          <w:spacing w:val="-15"/>
        </w:rPr>
        <w:t xml:space="preserve"> </w:t>
      </w:r>
      <w:r>
        <w:t>standards</w:t>
      </w:r>
      <w:r>
        <w:rPr>
          <w:spacing w:val="-16"/>
        </w:rPr>
        <w:t xml:space="preserve"> </w:t>
      </w:r>
      <w:r>
        <w:t>(for</w:t>
      </w:r>
      <w:r>
        <w:rPr>
          <w:spacing w:val="-14"/>
        </w:rPr>
        <w:t xml:space="preserve"> </w:t>
      </w:r>
      <w:r>
        <w:t>all</w:t>
      </w:r>
      <w:r>
        <w:rPr>
          <w:spacing w:val="-15"/>
        </w:rPr>
        <w:t xml:space="preserve"> </w:t>
      </w:r>
      <w:r>
        <w:t>reporting</w:t>
      </w:r>
      <w:r>
        <w:rPr>
          <w:spacing w:val="-18"/>
        </w:rPr>
        <w:t xml:space="preserve"> </w:t>
      </w:r>
      <w:r>
        <w:t>measures)</w:t>
      </w:r>
      <w:r>
        <w:rPr>
          <w:spacing w:val="-16"/>
        </w:rPr>
        <w:t xml:space="preserve"> </w:t>
      </w:r>
      <w:r>
        <w:t>that</w:t>
      </w:r>
      <w:r>
        <w:rPr>
          <w:spacing w:val="-16"/>
        </w:rPr>
        <w:t xml:space="preserve"> </w:t>
      </w:r>
      <w:r>
        <w:t>address</w:t>
      </w:r>
      <w:r>
        <w:rPr>
          <w:spacing w:val="-15"/>
        </w:rPr>
        <w:t xml:space="preserve"> </w:t>
      </w:r>
      <w:r>
        <w:t>areas</w:t>
      </w:r>
      <w:r>
        <w:rPr>
          <w:spacing w:val="-16"/>
        </w:rPr>
        <w:t xml:space="preserve"> </w:t>
      </w:r>
      <w:r>
        <w:t>that</w:t>
      </w:r>
      <w:r>
        <w:rPr>
          <w:spacing w:val="-13"/>
        </w:rPr>
        <w:t xml:space="preserve"> </w:t>
      </w:r>
      <w:r>
        <w:t>do</w:t>
      </w:r>
      <w:r>
        <w:rPr>
          <w:spacing w:val="-16"/>
        </w:rPr>
        <w:t xml:space="preserve"> </w:t>
      </w:r>
      <w:r>
        <w:t>not</w:t>
      </w:r>
      <w:r>
        <w:rPr>
          <w:spacing w:val="-15"/>
        </w:rPr>
        <w:t xml:space="preserve"> </w:t>
      </w:r>
      <w:r>
        <w:t>directly</w:t>
      </w:r>
      <w:r>
        <w:rPr>
          <w:spacing w:val="-21"/>
        </w:rPr>
        <w:t xml:space="preserve"> </w:t>
      </w:r>
      <w:r>
        <w:t xml:space="preserve">impact the accuracy or quality of the data reported. For example, there are standards that focus on document headers and footnotes. </w:t>
      </w:r>
      <w:r>
        <w:rPr>
          <w:spacing w:val="-3"/>
        </w:rPr>
        <w:t xml:space="preserve">It </w:t>
      </w:r>
      <w:r>
        <w:t>would be unreasonable for CMS to consider decreasing the performance on a star measure based on auditor feedback regardin</w:t>
      </w:r>
      <w:r>
        <w:t>g document headers,</w:t>
      </w:r>
      <w:r>
        <w:rPr>
          <w:spacing w:val="-22"/>
        </w:rPr>
        <w:t xml:space="preserve"> </w:t>
      </w:r>
      <w:r>
        <w:t>footnotes, labels,</w:t>
      </w:r>
      <w:r>
        <w:rPr>
          <w:spacing w:val="-3"/>
        </w:rPr>
        <w:t xml:space="preserve"> </w:t>
      </w:r>
      <w:r>
        <w:t>etc.</w:t>
      </w:r>
      <w:r>
        <w:rPr>
          <w:spacing w:val="-4"/>
        </w:rPr>
        <w:t xml:space="preserve"> </w:t>
      </w:r>
      <w:r>
        <w:t>A</w:t>
      </w:r>
      <w:r>
        <w:rPr>
          <w:spacing w:val="-4"/>
        </w:rPr>
        <w:t xml:space="preserve"> </w:t>
      </w:r>
      <w:r>
        <w:t>finding</w:t>
      </w:r>
      <w:r>
        <w:rPr>
          <w:spacing w:val="-6"/>
        </w:rPr>
        <w:t xml:space="preserve"> </w:t>
      </w:r>
      <w:r>
        <w:t>based</w:t>
      </w:r>
      <w:r>
        <w:rPr>
          <w:spacing w:val="-4"/>
        </w:rPr>
        <w:t xml:space="preserve"> </w:t>
      </w:r>
      <w:r>
        <w:t>on</w:t>
      </w:r>
      <w:r>
        <w:rPr>
          <w:spacing w:val="-4"/>
        </w:rPr>
        <w:t xml:space="preserve"> </w:t>
      </w:r>
      <w:r>
        <w:t>such</w:t>
      </w:r>
      <w:r>
        <w:rPr>
          <w:spacing w:val="-4"/>
        </w:rPr>
        <w:t xml:space="preserve"> </w:t>
      </w:r>
      <w:r>
        <w:t>non-data</w:t>
      </w:r>
      <w:r>
        <w:rPr>
          <w:spacing w:val="-4"/>
        </w:rPr>
        <w:t xml:space="preserve"> </w:t>
      </w:r>
      <w:r>
        <w:t>accuracy</w:t>
      </w:r>
      <w:r>
        <w:rPr>
          <w:spacing w:val="-9"/>
        </w:rPr>
        <w:t xml:space="preserve"> </w:t>
      </w:r>
      <w:r>
        <w:t>standards</w:t>
      </w:r>
      <w:r>
        <w:rPr>
          <w:spacing w:val="-4"/>
        </w:rPr>
        <w:t xml:space="preserve"> </w:t>
      </w:r>
      <w:r>
        <w:t>does</w:t>
      </w:r>
      <w:r>
        <w:rPr>
          <w:spacing w:val="-4"/>
        </w:rPr>
        <w:t xml:space="preserve"> </w:t>
      </w:r>
      <w:r>
        <w:t>not</w:t>
      </w:r>
      <w:r>
        <w:rPr>
          <w:spacing w:val="-3"/>
        </w:rPr>
        <w:t xml:space="preserve"> </w:t>
      </w:r>
      <w:r>
        <w:t>necessarily</w:t>
      </w:r>
      <w:r>
        <w:rPr>
          <w:spacing w:val="-9"/>
        </w:rPr>
        <w:t xml:space="preserve"> </w:t>
      </w:r>
      <w:r>
        <w:t>imply</w:t>
      </w:r>
      <w:r>
        <w:rPr>
          <w:spacing w:val="-6"/>
        </w:rPr>
        <w:t xml:space="preserve"> </w:t>
      </w:r>
      <w:r>
        <w:t>a</w:t>
      </w:r>
      <w:r>
        <w:rPr>
          <w:spacing w:val="-5"/>
        </w:rPr>
        <w:t xml:space="preserve"> </w:t>
      </w:r>
      <w:r>
        <w:t>true data integrity issue (i.e., the underlying data reported may still be</w:t>
      </w:r>
      <w:r>
        <w:rPr>
          <w:spacing w:val="-18"/>
        </w:rPr>
        <w:t xml:space="preserve"> </w:t>
      </w:r>
      <w:r>
        <w:t>accurate).</w:t>
      </w:r>
    </w:p>
    <w:p w:rsidR="00E555CE" w:rsidRDefault="00E555CE">
      <w:pPr>
        <w:pStyle w:val="BodyText"/>
        <w:spacing w:before="9"/>
        <w:rPr>
          <w:sz w:val="20"/>
        </w:rPr>
      </w:pPr>
    </w:p>
    <w:p w:rsidR="00E555CE" w:rsidRDefault="0054173D">
      <w:pPr>
        <w:pStyle w:val="BodyText"/>
        <w:ind w:left="100" w:right="117"/>
        <w:jc w:val="both"/>
      </w:pPr>
      <w:r>
        <w:t>We urge CMS to limit the stars impact to those data validation audit standards on which findings would correlate to a direct impact on the accuracy or quality of data reported to CMS. Moreover, given the complexity of the data validation standards and scor</w:t>
      </w:r>
      <w:r>
        <w:t>ing methodology, it is critical that CMS be fully transparent regarding its intentions in advance of the audits commencing for the upcoming Data Validation cycle.</w:t>
      </w:r>
    </w:p>
    <w:p w:rsidR="00E555CE" w:rsidRDefault="00E555CE">
      <w:pPr>
        <w:pStyle w:val="BodyText"/>
        <w:spacing w:before="9"/>
        <w:rPr>
          <w:sz w:val="20"/>
        </w:rPr>
      </w:pPr>
    </w:p>
    <w:p w:rsidR="00E555CE" w:rsidRDefault="0054173D">
      <w:pPr>
        <w:ind w:left="100"/>
        <w:jc w:val="both"/>
        <w:rPr>
          <w:i/>
          <w:sz w:val="24"/>
        </w:rPr>
      </w:pPr>
      <w:r>
        <w:rPr>
          <w:i/>
          <w:sz w:val="24"/>
        </w:rPr>
        <w:t>New 2019 Display Measure</w:t>
      </w:r>
    </w:p>
    <w:p w:rsidR="00E555CE" w:rsidRDefault="00E555CE">
      <w:pPr>
        <w:pStyle w:val="BodyText"/>
        <w:spacing w:before="9"/>
        <w:rPr>
          <w:i/>
          <w:sz w:val="20"/>
        </w:rPr>
      </w:pPr>
    </w:p>
    <w:p w:rsidR="00E555CE" w:rsidRDefault="0054173D">
      <w:pPr>
        <w:pStyle w:val="BodyText"/>
        <w:ind w:left="100"/>
        <w:jc w:val="both"/>
      </w:pPr>
      <w:r>
        <w:rPr>
          <w:u w:val="single"/>
        </w:rPr>
        <w:t>Plan Makes Timely Decisions about Appeals (Part C</w:t>
      </w:r>
      <w:r>
        <w:t>)</w:t>
      </w:r>
    </w:p>
    <w:p w:rsidR="00E555CE" w:rsidRDefault="00E555CE">
      <w:pPr>
        <w:pStyle w:val="BodyText"/>
        <w:spacing w:before="9"/>
        <w:rPr>
          <w:sz w:val="20"/>
        </w:rPr>
      </w:pPr>
    </w:p>
    <w:p w:rsidR="00E555CE" w:rsidRDefault="0054173D">
      <w:pPr>
        <w:pStyle w:val="BodyText"/>
        <w:ind w:left="100" w:right="117"/>
        <w:jc w:val="both"/>
      </w:pPr>
      <w:r>
        <w:t>Kaiser Permanente supports the introduction of a revised Part C Timely Decisions about Appeals measure with the inclusion of cases dismissed. CMS proposes including cases dismissed by the Independent Review Entity (IRE) in instances when the plan sponsor h</w:t>
      </w:r>
      <w:r>
        <w:t>as subsequently approved coverage/payment. We urge CMS to include all dismissals and not differentiate between cases dismissed for subsequent approval versus cases dismissed for other reasons. By limiting the inclusion</w:t>
      </w:r>
      <w:r>
        <w:rPr>
          <w:spacing w:val="-11"/>
        </w:rPr>
        <w:t xml:space="preserve"> </w:t>
      </w:r>
      <w:r>
        <w:t>to</w:t>
      </w:r>
      <w:r>
        <w:rPr>
          <w:spacing w:val="-11"/>
        </w:rPr>
        <w:t xml:space="preserve"> </w:t>
      </w:r>
      <w:r>
        <w:t>only</w:t>
      </w:r>
      <w:r>
        <w:rPr>
          <w:spacing w:val="-18"/>
        </w:rPr>
        <w:t xml:space="preserve"> </w:t>
      </w:r>
      <w:r>
        <w:t>cases</w:t>
      </w:r>
      <w:r>
        <w:rPr>
          <w:spacing w:val="-11"/>
        </w:rPr>
        <w:t xml:space="preserve"> </w:t>
      </w:r>
      <w:r>
        <w:t>dismissed</w:t>
      </w:r>
      <w:r>
        <w:rPr>
          <w:spacing w:val="-11"/>
        </w:rPr>
        <w:t xml:space="preserve"> </w:t>
      </w:r>
      <w:r>
        <w:t>for</w:t>
      </w:r>
      <w:r>
        <w:rPr>
          <w:spacing w:val="-13"/>
        </w:rPr>
        <w:t xml:space="preserve"> </w:t>
      </w:r>
      <w:r>
        <w:t>subsequen</w:t>
      </w:r>
      <w:r>
        <w:t>t</w:t>
      </w:r>
      <w:r>
        <w:rPr>
          <w:spacing w:val="-11"/>
        </w:rPr>
        <w:t xml:space="preserve"> </w:t>
      </w:r>
      <w:r>
        <w:t>approval,</w:t>
      </w:r>
      <w:r>
        <w:rPr>
          <w:spacing w:val="-11"/>
        </w:rPr>
        <w:t xml:space="preserve"> </w:t>
      </w:r>
      <w:r>
        <w:t>CMS</w:t>
      </w:r>
      <w:r>
        <w:rPr>
          <w:spacing w:val="-10"/>
        </w:rPr>
        <w:t xml:space="preserve"> </w:t>
      </w:r>
      <w:r>
        <w:t>would</w:t>
      </w:r>
      <w:r>
        <w:rPr>
          <w:spacing w:val="-11"/>
        </w:rPr>
        <w:t xml:space="preserve"> </w:t>
      </w:r>
      <w:r>
        <w:t>only</w:t>
      </w:r>
      <w:r>
        <w:rPr>
          <w:spacing w:val="-13"/>
        </w:rPr>
        <w:t xml:space="preserve"> </w:t>
      </w:r>
      <w:r>
        <w:t>be</w:t>
      </w:r>
      <w:r>
        <w:rPr>
          <w:spacing w:val="-12"/>
        </w:rPr>
        <w:t xml:space="preserve"> </w:t>
      </w:r>
      <w:r>
        <w:t>including</w:t>
      </w:r>
      <w:r>
        <w:rPr>
          <w:spacing w:val="-13"/>
        </w:rPr>
        <w:t xml:space="preserve"> </w:t>
      </w:r>
      <w:r>
        <w:t xml:space="preserve">untimely dismissals in both the numerator and denominator. This would only negatively impact contract performance. By including all dismissals, it would allow both timely and untimely dismissals to be included which </w:t>
      </w:r>
      <w:r>
        <w:t>would be a more accurate and more fair representation of appeal</w:t>
      </w:r>
      <w:r>
        <w:rPr>
          <w:spacing w:val="-15"/>
        </w:rPr>
        <w:t xml:space="preserve"> </w:t>
      </w:r>
      <w:r>
        <w:t>timeliness.</w:t>
      </w:r>
    </w:p>
    <w:p w:rsidR="00E555CE" w:rsidRDefault="00E555CE">
      <w:pPr>
        <w:pStyle w:val="BodyText"/>
        <w:spacing w:before="9"/>
        <w:rPr>
          <w:sz w:val="20"/>
        </w:rPr>
      </w:pPr>
    </w:p>
    <w:p w:rsidR="00E555CE" w:rsidRDefault="0054173D">
      <w:pPr>
        <w:ind w:left="100"/>
        <w:jc w:val="both"/>
        <w:rPr>
          <w:i/>
          <w:sz w:val="24"/>
        </w:rPr>
      </w:pPr>
      <w:r>
        <w:rPr>
          <w:i/>
          <w:sz w:val="24"/>
        </w:rPr>
        <w:t>Changes to Existing Display Measures</w:t>
      </w:r>
    </w:p>
    <w:p w:rsidR="00E555CE" w:rsidRDefault="00E555CE">
      <w:pPr>
        <w:pStyle w:val="BodyText"/>
        <w:spacing w:before="9"/>
        <w:rPr>
          <w:i/>
          <w:sz w:val="20"/>
        </w:rPr>
      </w:pPr>
    </w:p>
    <w:p w:rsidR="00E555CE" w:rsidRDefault="0054173D">
      <w:pPr>
        <w:pStyle w:val="BodyText"/>
        <w:ind w:left="100"/>
        <w:jc w:val="both"/>
      </w:pPr>
      <w:r>
        <w:rPr>
          <w:u w:val="single"/>
        </w:rPr>
        <w:t>Use</w:t>
      </w:r>
      <w:r>
        <w:rPr>
          <w:spacing w:val="-15"/>
          <w:u w:val="single"/>
        </w:rPr>
        <w:t xml:space="preserve"> </w:t>
      </w:r>
      <w:r>
        <w:rPr>
          <w:u w:val="single"/>
        </w:rPr>
        <w:t>of</w:t>
      </w:r>
      <w:r>
        <w:rPr>
          <w:spacing w:val="-13"/>
          <w:u w:val="single"/>
        </w:rPr>
        <w:t xml:space="preserve"> </w:t>
      </w:r>
      <w:r>
        <w:rPr>
          <w:u w:val="single"/>
        </w:rPr>
        <w:t>Opioids</w:t>
      </w:r>
      <w:r>
        <w:rPr>
          <w:spacing w:val="-12"/>
          <w:u w:val="single"/>
        </w:rPr>
        <w:t xml:space="preserve"> </w:t>
      </w:r>
      <w:r>
        <w:rPr>
          <w:u w:val="single"/>
        </w:rPr>
        <w:t>from</w:t>
      </w:r>
      <w:r>
        <w:rPr>
          <w:spacing w:val="-12"/>
          <w:u w:val="single"/>
        </w:rPr>
        <w:t xml:space="preserve"> </w:t>
      </w:r>
      <w:r>
        <w:rPr>
          <w:u w:val="single"/>
        </w:rPr>
        <w:t>Multiple</w:t>
      </w:r>
      <w:r>
        <w:rPr>
          <w:spacing w:val="-13"/>
          <w:u w:val="single"/>
        </w:rPr>
        <w:t xml:space="preserve"> </w:t>
      </w:r>
      <w:r>
        <w:rPr>
          <w:u w:val="single"/>
        </w:rPr>
        <w:t>Providers</w:t>
      </w:r>
      <w:r>
        <w:rPr>
          <w:spacing w:val="-14"/>
          <w:u w:val="single"/>
        </w:rPr>
        <w:t xml:space="preserve"> </w:t>
      </w:r>
      <w:r>
        <w:rPr>
          <w:u w:val="single"/>
        </w:rPr>
        <w:t>and/or</w:t>
      </w:r>
      <w:r>
        <w:rPr>
          <w:spacing w:val="-13"/>
          <w:u w:val="single"/>
        </w:rPr>
        <w:t xml:space="preserve"> </w:t>
      </w:r>
      <w:r>
        <w:rPr>
          <w:u w:val="single"/>
        </w:rPr>
        <w:t>at</w:t>
      </w:r>
      <w:r>
        <w:rPr>
          <w:spacing w:val="-13"/>
          <w:u w:val="single"/>
        </w:rPr>
        <w:t xml:space="preserve"> </w:t>
      </w:r>
      <w:r>
        <w:rPr>
          <w:u w:val="single"/>
        </w:rPr>
        <w:t>High</w:t>
      </w:r>
      <w:r>
        <w:rPr>
          <w:spacing w:val="-12"/>
          <w:u w:val="single"/>
        </w:rPr>
        <w:t xml:space="preserve"> </w:t>
      </w:r>
      <w:r>
        <w:rPr>
          <w:u w:val="single"/>
        </w:rPr>
        <w:t>Dosage</w:t>
      </w:r>
      <w:r>
        <w:rPr>
          <w:spacing w:val="-15"/>
          <w:u w:val="single"/>
        </w:rPr>
        <w:t xml:space="preserve"> </w:t>
      </w:r>
      <w:r>
        <w:rPr>
          <w:u w:val="single"/>
        </w:rPr>
        <w:t>in</w:t>
      </w:r>
      <w:r>
        <w:rPr>
          <w:spacing w:val="-12"/>
          <w:u w:val="single"/>
        </w:rPr>
        <w:t xml:space="preserve"> </w:t>
      </w:r>
      <w:r>
        <w:rPr>
          <w:u w:val="single"/>
        </w:rPr>
        <w:t>Persons</w:t>
      </w:r>
      <w:r>
        <w:rPr>
          <w:spacing w:val="-12"/>
          <w:u w:val="single"/>
        </w:rPr>
        <w:t xml:space="preserve"> </w:t>
      </w:r>
      <w:r>
        <w:rPr>
          <w:u w:val="single"/>
        </w:rPr>
        <w:t>without</w:t>
      </w:r>
      <w:r>
        <w:rPr>
          <w:spacing w:val="-12"/>
          <w:u w:val="single"/>
        </w:rPr>
        <w:t xml:space="preserve"> </w:t>
      </w:r>
      <w:r>
        <w:rPr>
          <w:u w:val="single"/>
        </w:rPr>
        <w:t>Cancer</w:t>
      </w:r>
      <w:r>
        <w:rPr>
          <w:spacing w:val="-13"/>
          <w:u w:val="single"/>
        </w:rPr>
        <w:t xml:space="preserve"> </w:t>
      </w:r>
      <w:r>
        <w:rPr>
          <w:u w:val="single"/>
        </w:rPr>
        <w:t>(Part</w:t>
      </w:r>
      <w:r>
        <w:rPr>
          <w:spacing w:val="-13"/>
          <w:u w:val="single"/>
        </w:rPr>
        <w:t xml:space="preserve"> </w:t>
      </w:r>
      <w:r>
        <w:rPr>
          <w:spacing w:val="8"/>
          <w:u w:val="single"/>
        </w:rPr>
        <w:t>D</w:t>
      </w:r>
      <w:r>
        <w:rPr>
          <w:spacing w:val="8"/>
        </w:rPr>
        <w:t>)</w:t>
      </w:r>
    </w:p>
    <w:p w:rsidR="00E555CE" w:rsidRDefault="00E555CE">
      <w:pPr>
        <w:pStyle w:val="BodyText"/>
        <w:spacing w:before="9"/>
        <w:rPr>
          <w:sz w:val="20"/>
        </w:rPr>
      </w:pPr>
    </w:p>
    <w:p w:rsidR="00E555CE" w:rsidRDefault="0054173D">
      <w:pPr>
        <w:pStyle w:val="BodyText"/>
        <w:ind w:left="100" w:right="116"/>
        <w:jc w:val="both"/>
      </w:pPr>
      <w:r>
        <w:t>We understand that due to the timing of the Pharmacy Quality Alliance (PQA) measure development</w:t>
      </w:r>
      <w:r>
        <w:rPr>
          <w:spacing w:val="-9"/>
        </w:rPr>
        <w:t xml:space="preserve"> </w:t>
      </w:r>
      <w:r>
        <w:t>and</w:t>
      </w:r>
      <w:r>
        <w:rPr>
          <w:spacing w:val="-10"/>
        </w:rPr>
        <w:t xml:space="preserve"> </w:t>
      </w:r>
      <w:r>
        <w:t>the</w:t>
      </w:r>
      <w:r>
        <w:rPr>
          <w:spacing w:val="-10"/>
        </w:rPr>
        <w:t xml:space="preserve"> </w:t>
      </w:r>
      <w:r>
        <w:t>NQF</w:t>
      </w:r>
      <w:r>
        <w:rPr>
          <w:spacing w:val="-11"/>
        </w:rPr>
        <w:t xml:space="preserve"> </w:t>
      </w:r>
      <w:r>
        <w:t>endorsement</w:t>
      </w:r>
      <w:r>
        <w:rPr>
          <w:spacing w:val="-9"/>
        </w:rPr>
        <w:t xml:space="preserve"> </w:t>
      </w:r>
      <w:r>
        <w:t>process,</w:t>
      </w:r>
      <w:r>
        <w:rPr>
          <w:spacing w:val="-8"/>
        </w:rPr>
        <w:t xml:space="preserve"> </w:t>
      </w:r>
      <w:r>
        <w:t>the</w:t>
      </w:r>
      <w:r>
        <w:rPr>
          <w:spacing w:val="-11"/>
        </w:rPr>
        <w:t xml:space="preserve"> </w:t>
      </w:r>
      <w:r>
        <w:t>PQA</w:t>
      </w:r>
      <w:r>
        <w:rPr>
          <w:spacing w:val="-11"/>
        </w:rPr>
        <w:t xml:space="preserve"> </w:t>
      </w:r>
      <w:r>
        <w:t>has</w:t>
      </w:r>
      <w:r>
        <w:rPr>
          <w:spacing w:val="-9"/>
        </w:rPr>
        <w:t xml:space="preserve"> </w:t>
      </w:r>
      <w:r>
        <w:t>not</w:t>
      </w:r>
      <w:r>
        <w:rPr>
          <w:spacing w:val="-7"/>
        </w:rPr>
        <w:t xml:space="preserve"> </w:t>
      </w:r>
      <w:r>
        <w:t>yet</w:t>
      </w:r>
      <w:r>
        <w:rPr>
          <w:spacing w:val="-9"/>
        </w:rPr>
        <w:t xml:space="preserve"> </w:t>
      </w:r>
      <w:r>
        <w:t>revised</w:t>
      </w:r>
      <w:r>
        <w:rPr>
          <w:spacing w:val="-10"/>
        </w:rPr>
        <w:t xml:space="preserve"> </w:t>
      </w:r>
      <w:r>
        <w:t>their</w:t>
      </w:r>
      <w:r>
        <w:rPr>
          <w:spacing w:val="-10"/>
        </w:rPr>
        <w:t xml:space="preserve"> </w:t>
      </w:r>
      <w:r>
        <w:t>Measure</w:t>
      </w:r>
      <w:r>
        <w:rPr>
          <w:spacing w:val="-11"/>
        </w:rPr>
        <w:t xml:space="preserve"> </w:t>
      </w:r>
      <w:r>
        <w:t>3:</w:t>
      </w:r>
      <w:r>
        <w:rPr>
          <w:spacing w:val="-9"/>
        </w:rPr>
        <w:t xml:space="preserve"> </w:t>
      </w:r>
      <w:r>
        <w:t>Use of Opioids at High Dosage and from Multiple Providers in Persons without Cance</w:t>
      </w:r>
      <w:r>
        <w:t xml:space="preserve">r (OHDMP). We have raised and will continue to raise our concerns with PQA about how multiple providers and multiple pharmacies would be counted for this measure. We support CMS’ proposal in the </w:t>
      </w:r>
      <w:r>
        <w:rPr>
          <w:i/>
        </w:rPr>
        <w:t>Policy and Technical Changes to the Medicare Advantage and th</w:t>
      </w:r>
      <w:r>
        <w:rPr>
          <w:i/>
        </w:rPr>
        <w:t xml:space="preserve">e Medicare Prescription Drug Benefit Programs for Contract Year 2019 </w:t>
      </w:r>
      <w:r>
        <w:t>(the “Proposed Rule”), to count pharmacies that share real-time electronic data as one pharmacy under the clinical guidelines. We also support CMS’ proposal</w:t>
      </w:r>
      <w:r>
        <w:rPr>
          <w:spacing w:val="-14"/>
        </w:rPr>
        <w:t xml:space="preserve"> </w:t>
      </w:r>
      <w:r>
        <w:t>to</w:t>
      </w:r>
      <w:r>
        <w:rPr>
          <w:spacing w:val="-14"/>
        </w:rPr>
        <w:t xml:space="preserve"> </w:t>
      </w:r>
      <w:r>
        <w:t>count</w:t>
      </w:r>
      <w:r>
        <w:rPr>
          <w:spacing w:val="-14"/>
        </w:rPr>
        <w:t xml:space="preserve"> </w:t>
      </w:r>
      <w:r>
        <w:t>prescribers</w:t>
      </w:r>
      <w:r>
        <w:rPr>
          <w:spacing w:val="-15"/>
        </w:rPr>
        <w:t xml:space="preserve"> </w:t>
      </w:r>
      <w:r>
        <w:t>associate</w:t>
      </w:r>
      <w:r>
        <w:t>d</w:t>
      </w:r>
      <w:r>
        <w:rPr>
          <w:spacing w:val="-14"/>
        </w:rPr>
        <w:t xml:space="preserve"> </w:t>
      </w:r>
      <w:r>
        <w:t>with</w:t>
      </w:r>
      <w:r>
        <w:rPr>
          <w:spacing w:val="-14"/>
        </w:rPr>
        <w:t xml:space="preserve"> </w:t>
      </w:r>
      <w:r>
        <w:t>the</w:t>
      </w:r>
      <w:r>
        <w:rPr>
          <w:spacing w:val="-15"/>
        </w:rPr>
        <w:t xml:space="preserve"> </w:t>
      </w:r>
      <w:r>
        <w:t>same</w:t>
      </w:r>
      <w:r>
        <w:rPr>
          <w:spacing w:val="-15"/>
        </w:rPr>
        <w:t xml:space="preserve"> </w:t>
      </w:r>
      <w:r>
        <w:t>Tax</w:t>
      </w:r>
      <w:r>
        <w:rPr>
          <w:spacing w:val="-10"/>
        </w:rPr>
        <w:t xml:space="preserve"> </w:t>
      </w:r>
      <w:r>
        <w:t>Identification</w:t>
      </w:r>
      <w:r>
        <w:rPr>
          <w:spacing w:val="-14"/>
        </w:rPr>
        <w:t xml:space="preserve"> </w:t>
      </w:r>
      <w:r>
        <w:t>Number</w:t>
      </w:r>
      <w:r>
        <w:rPr>
          <w:spacing w:val="-16"/>
        </w:rPr>
        <w:t xml:space="preserve"> </w:t>
      </w:r>
      <w:r>
        <w:t>(TIN)</w:t>
      </w:r>
      <w:r>
        <w:rPr>
          <w:spacing w:val="-15"/>
        </w:rPr>
        <w:t xml:space="preserve"> </w:t>
      </w:r>
      <w:r>
        <w:t>as</w:t>
      </w:r>
      <w:r>
        <w:rPr>
          <w:spacing w:val="-14"/>
        </w:rPr>
        <w:t xml:space="preserve"> </w:t>
      </w:r>
      <w:r>
        <w:t>a</w:t>
      </w:r>
      <w:r>
        <w:rPr>
          <w:spacing w:val="-15"/>
        </w:rPr>
        <w:t xml:space="preserve"> </w:t>
      </w:r>
      <w:r>
        <w:t>single prescriber, but recommend requiring the prescribers to share real-time electronic data. While we support</w:t>
      </w:r>
      <w:r>
        <w:rPr>
          <w:spacing w:val="-9"/>
        </w:rPr>
        <w:t xml:space="preserve"> </w:t>
      </w:r>
      <w:r>
        <w:t>the</w:t>
      </w:r>
      <w:r>
        <w:rPr>
          <w:spacing w:val="-9"/>
        </w:rPr>
        <w:t xml:space="preserve"> </w:t>
      </w:r>
      <w:r>
        <w:t>CMS</w:t>
      </w:r>
      <w:r>
        <w:rPr>
          <w:spacing w:val="-8"/>
        </w:rPr>
        <w:t xml:space="preserve"> </w:t>
      </w:r>
      <w:r>
        <w:t>proposal</w:t>
      </w:r>
      <w:r>
        <w:rPr>
          <w:spacing w:val="-8"/>
        </w:rPr>
        <w:t xml:space="preserve"> </w:t>
      </w:r>
      <w:r>
        <w:t>to</w:t>
      </w:r>
      <w:r>
        <w:rPr>
          <w:spacing w:val="-8"/>
        </w:rPr>
        <w:t xml:space="preserve"> </w:t>
      </w:r>
      <w:r>
        <w:t>add</w:t>
      </w:r>
      <w:r>
        <w:rPr>
          <w:spacing w:val="-9"/>
        </w:rPr>
        <w:t xml:space="preserve"> </w:t>
      </w:r>
      <w:r>
        <w:t>only</w:t>
      </w:r>
      <w:r>
        <w:rPr>
          <w:spacing w:val="-16"/>
        </w:rPr>
        <w:t xml:space="preserve"> </w:t>
      </w:r>
      <w:r>
        <w:t>the</w:t>
      </w:r>
      <w:r>
        <w:rPr>
          <w:spacing w:val="-9"/>
        </w:rPr>
        <w:t xml:space="preserve"> </w:t>
      </w:r>
      <w:r>
        <w:t>OHDMP</w:t>
      </w:r>
      <w:r>
        <w:rPr>
          <w:spacing w:val="-6"/>
        </w:rPr>
        <w:t xml:space="preserve"> </w:t>
      </w:r>
      <w:r>
        <w:t>measure</w:t>
      </w:r>
      <w:r>
        <w:rPr>
          <w:spacing w:val="-10"/>
        </w:rPr>
        <w:t xml:space="preserve"> </w:t>
      </w:r>
      <w:r>
        <w:t>to</w:t>
      </w:r>
      <w:r>
        <w:rPr>
          <w:spacing w:val="-8"/>
        </w:rPr>
        <w:t xml:space="preserve"> </w:t>
      </w:r>
      <w:r>
        <w:t>the</w:t>
      </w:r>
      <w:r>
        <w:rPr>
          <w:spacing w:val="-9"/>
        </w:rPr>
        <w:t xml:space="preserve"> </w:t>
      </w:r>
      <w:r>
        <w:t>Part</w:t>
      </w:r>
      <w:r>
        <w:rPr>
          <w:spacing w:val="-9"/>
        </w:rPr>
        <w:t xml:space="preserve"> </w:t>
      </w:r>
      <w:r>
        <w:t>D</w:t>
      </w:r>
      <w:r>
        <w:rPr>
          <w:spacing w:val="-9"/>
        </w:rPr>
        <w:t xml:space="preserve"> </w:t>
      </w:r>
      <w:r>
        <w:t>Display</w:t>
      </w:r>
      <w:r>
        <w:rPr>
          <w:spacing w:val="-13"/>
        </w:rPr>
        <w:t xml:space="preserve"> </w:t>
      </w:r>
      <w:r>
        <w:t>Page,</w:t>
      </w:r>
      <w:r>
        <w:rPr>
          <w:spacing w:val="-6"/>
        </w:rPr>
        <w:t xml:space="preserve"> </w:t>
      </w:r>
      <w:r>
        <w:t>given</w:t>
      </w:r>
      <w:r>
        <w:rPr>
          <w:spacing w:val="-9"/>
        </w:rPr>
        <w:t xml:space="preserve"> </w:t>
      </w:r>
      <w:r>
        <w:t>that the</w:t>
      </w:r>
      <w:r>
        <w:rPr>
          <w:spacing w:val="-4"/>
        </w:rPr>
        <w:t xml:space="preserve"> </w:t>
      </w:r>
      <w:r>
        <w:t>metric</w:t>
      </w:r>
      <w:r>
        <w:rPr>
          <w:spacing w:val="-4"/>
        </w:rPr>
        <w:t xml:space="preserve"> </w:t>
      </w:r>
      <w:r>
        <w:t>has</w:t>
      </w:r>
      <w:r>
        <w:rPr>
          <w:spacing w:val="-4"/>
        </w:rPr>
        <w:t xml:space="preserve"> </w:t>
      </w:r>
      <w:r>
        <w:t>not</w:t>
      </w:r>
      <w:r>
        <w:rPr>
          <w:spacing w:val="-2"/>
        </w:rPr>
        <w:t xml:space="preserve"> </w:t>
      </w:r>
      <w:r>
        <w:t>yet</w:t>
      </w:r>
      <w:r>
        <w:rPr>
          <w:spacing w:val="-3"/>
        </w:rPr>
        <w:t xml:space="preserve"> </w:t>
      </w:r>
      <w:r>
        <w:t>been</w:t>
      </w:r>
      <w:r>
        <w:rPr>
          <w:spacing w:val="-4"/>
        </w:rPr>
        <w:t xml:space="preserve"> </w:t>
      </w:r>
      <w:r>
        <w:t>revised,</w:t>
      </w:r>
      <w:r>
        <w:rPr>
          <w:spacing w:val="-4"/>
        </w:rPr>
        <w:t xml:space="preserve"> </w:t>
      </w:r>
      <w:r>
        <w:t>we</w:t>
      </w:r>
      <w:r>
        <w:rPr>
          <w:spacing w:val="-5"/>
        </w:rPr>
        <w:t xml:space="preserve"> </w:t>
      </w:r>
      <w:r>
        <w:t>recommend</w:t>
      </w:r>
      <w:r>
        <w:rPr>
          <w:spacing w:val="-4"/>
        </w:rPr>
        <w:t xml:space="preserve"> </w:t>
      </w:r>
      <w:r>
        <w:t>that</w:t>
      </w:r>
      <w:r>
        <w:rPr>
          <w:spacing w:val="-4"/>
        </w:rPr>
        <w:t xml:space="preserve"> </w:t>
      </w:r>
      <w:r>
        <w:t>CMS</w:t>
      </w:r>
      <w:r>
        <w:rPr>
          <w:spacing w:val="-3"/>
        </w:rPr>
        <w:t xml:space="preserve"> </w:t>
      </w:r>
      <w:r>
        <w:t>wait</w:t>
      </w:r>
      <w:r>
        <w:rPr>
          <w:spacing w:val="-3"/>
        </w:rPr>
        <w:t xml:space="preserve"> </w:t>
      </w:r>
      <w:r>
        <w:t>until</w:t>
      </w:r>
      <w:r>
        <w:rPr>
          <w:spacing w:val="-3"/>
        </w:rPr>
        <w:t xml:space="preserve"> </w:t>
      </w:r>
      <w:r>
        <w:t>the</w:t>
      </w:r>
      <w:r>
        <w:rPr>
          <w:spacing w:val="-7"/>
        </w:rPr>
        <w:t xml:space="preserve"> </w:t>
      </w:r>
      <w:r>
        <w:t>OHDMP</w:t>
      </w:r>
      <w:r>
        <w:rPr>
          <w:spacing w:val="-3"/>
        </w:rPr>
        <w:t xml:space="preserve"> </w:t>
      </w:r>
      <w:r>
        <w:t>measure</w:t>
      </w:r>
      <w:r>
        <w:rPr>
          <w:spacing w:val="-5"/>
        </w:rPr>
        <w:t xml:space="preserve"> </w:t>
      </w:r>
      <w:r>
        <w:t>has been tested and refined before adding the measure to the Medicare Stars Display</w:t>
      </w:r>
      <w:r>
        <w:rPr>
          <w:spacing w:val="-13"/>
        </w:rPr>
        <w:t xml:space="preserve"> </w:t>
      </w:r>
      <w:r>
        <w:t>page.</w:t>
      </w:r>
    </w:p>
    <w:p w:rsidR="00E555CE" w:rsidRDefault="00E555CE">
      <w:pPr>
        <w:pStyle w:val="BodyText"/>
        <w:spacing w:before="9"/>
        <w:rPr>
          <w:sz w:val="20"/>
        </w:rPr>
      </w:pPr>
    </w:p>
    <w:p w:rsidR="00E555CE" w:rsidRDefault="0054173D">
      <w:pPr>
        <w:ind w:left="100"/>
        <w:jc w:val="both"/>
        <w:rPr>
          <w:i/>
          <w:sz w:val="24"/>
        </w:rPr>
      </w:pPr>
      <w:r>
        <w:rPr>
          <w:i/>
          <w:sz w:val="24"/>
        </w:rPr>
        <w:t>Potential Changes to Existing Measures</w:t>
      </w:r>
    </w:p>
    <w:p w:rsidR="00E555CE" w:rsidRDefault="00E555CE">
      <w:pPr>
        <w:jc w:val="both"/>
        <w:rPr>
          <w:sz w:val="24"/>
        </w:rPr>
        <w:sectPr w:rsidR="00E555CE">
          <w:pgSz w:w="12240" w:h="15840"/>
          <w:pgMar w:top="1160" w:right="1320" w:bottom="280" w:left="1340" w:header="727" w:footer="0" w:gutter="0"/>
          <w:cols w:space="720"/>
        </w:sectPr>
      </w:pPr>
    </w:p>
    <w:p w:rsidR="00E555CE" w:rsidRDefault="00E555CE">
      <w:pPr>
        <w:pStyle w:val="BodyText"/>
        <w:rPr>
          <w:i/>
          <w:sz w:val="20"/>
        </w:rPr>
      </w:pPr>
    </w:p>
    <w:p w:rsidR="00E555CE" w:rsidRDefault="00E555CE">
      <w:pPr>
        <w:pStyle w:val="BodyText"/>
        <w:rPr>
          <w:i/>
          <w:sz w:val="16"/>
        </w:rPr>
      </w:pPr>
    </w:p>
    <w:p w:rsidR="00E555CE" w:rsidRDefault="0054173D">
      <w:pPr>
        <w:pStyle w:val="BodyText"/>
        <w:spacing w:before="90"/>
        <w:ind w:left="120"/>
        <w:jc w:val="both"/>
      </w:pPr>
      <w:r>
        <w:rPr>
          <w:u w:val="single"/>
        </w:rPr>
        <w:t>Controlling High Blood Pre</w:t>
      </w:r>
      <w:r>
        <w:rPr>
          <w:u w:val="single"/>
        </w:rPr>
        <w:t>ssure (Part C</w:t>
      </w:r>
      <w:r>
        <w:t>)</w:t>
      </w:r>
    </w:p>
    <w:p w:rsidR="00E555CE" w:rsidRDefault="00E555CE">
      <w:pPr>
        <w:pStyle w:val="BodyText"/>
        <w:spacing w:before="1"/>
        <w:rPr>
          <w:sz w:val="21"/>
        </w:rPr>
      </w:pPr>
    </w:p>
    <w:p w:rsidR="00E555CE" w:rsidRDefault="0054173D">
      <w:pPr>
        <w:pStyle w:val="BodyText"/>
        <w:spacing w:line="276" w:lineRule="exact"/>
        <w:ind w:left="120" w:right="116"/>
        <w:jc w:val="both"/>
      </w:pPr>
      <w:r>
        <w:t>We support changes to this metric. Kaiser Permanente recommends a quality metric of &lt;140/90 for</w:t>
      </w:r>
      <w:r>
        <w:rPr>
          <w:spacing w:val="-11"/>
        </w:rPr>
        <w:t xml:space="preserve"> </w:t>
      </w:r>
      <w:r>
        <w:t>all</w:t>
      </w:r>
      <w:r>
        <w:rPr>
          <w:spacing w:val="-6"/>
        </w:rPr>
        <w:t xml:space="preserve"> </w:t>
      </w:r>
      <w:r>
        <w:t>adults</w:t>
      </w:r>
      <w:r>
        <w:rPr>
          <w:spacing w:val="-9"/>
        </w:rPr>
        <w:t xml:space="preserve"> </w:t>
      </w:r>
      <w:r>
        <w:t>with</w:t>
      </w:r>
      <w:r>
        <w:rPr>
          <w:spacing w:val="-9"/>
        </w:rPr>
        <w:t xml:space="preserve"> </w:t>
      </w:r>
      <w:r>
        <w:t>hypertension</w:t>
      </w:r>
      <w:r>
        <w:rPr>
          <w:spacing w:val="-9"/>
        </w:rPr>
        <w:t xml:space="preserve"> </w:t>
      </w:r>
      <w:r>
        <w:t>going</w:t>
      </w:r>
      <w:r>
        <w:rPr>
          <w:spacing w:val="-7"/>
        </w:rPr>
        <w:t xml:space="preserve"> </w:t>
      </w:r>
      <w:r>
        <w:t>forward.</w:t>
      </w:r>
      <w:r>
        <w:rPr>
          <w:spacing w:val="-5"/>
        </w:rPr>
        <w:t xml:space="preserve"> </w:t>
      </w:r>
      <w:r>
        <w:t>In</w:t>
      </w:r>
      <w:r>
        <w:rPr>
          <w:spacing w:val="-10"/>
        </w:rPr>
        <w:t xml:space="preserve"> </w:t>
      </w:r>
      <w:r>
        <w:t>light</w:t>
      </w:r>
      <w:r>
        <w:rPr>
          <w:spacing w:val="-9"/>
        </w:rPr>
        <w:t xml:space="preserve"> </w:t>
      </w:r>
      <w:r>
        <w:t>of</w:t>
      </w:r>
      <w:r>
        <w:rPr>
          <w:spacing w:val="-10"/>
        </w:rPr>
        <w:t xml:space="preserve"> </w:t>
      </w:r>
      <w:r>
        <w:t>the</w:t>
      </w:r>
      <w:r>
        <w:rPr>
          <w:spacing w:val="-8"/>
        </w:rPr>
        <w:t xml:space="preserve"> </w:t>
      </w:r>
      <w:r>
        <w:t>Systolic</w:t>
      </w:r>
      <w:r>
        <w:rPr>
          <w:spacing w:val="-8"/>
        </w:rPr>
        <w:t xml:space="preserve"> </w:t>
      </w:r>
      <w:r>
        <w:t>Blood</w:t>
      </w:r>
      <w:r>
        <w:rPr>
          <w:spacing w:val="-7"/>
        </w:rPr>
        <w:t xml:space="preserve"> </w:t>
      </w:r>
      <w:r>
        <w:t>Pressure</w:t>
      </w:r>
      <w:r>
        <w:rPr>
          <w:spacing w:val="-6"/>
        </w:rPr>
        <w:t xml:space="preserve"> </w:t>
      </w:r>
      <w:r>
        <w:t>Intervention Trial (SPRINT), Health Outcomes Prevention Evaluation-3 trial (HOPE3), and the study</w:t>
      </w:r>
      <w:r>
        <w:rPr>
          <w:position w:val="9"/>
          <w:sz w:val="16"/>
        </w:rPr>
        <w:t xml:space="preserve">4 </w:t>
      </w:r>
      <w:r>
        <w:t xml:space="preserve">by Wei et al., the current target for systolic blood pressure of &lt;150 is no longer appropriate. A blood pressure target of &lt;140/90 is highly defensible, and </w:t>
      </w:r>
      <w:r>
        <w:t>easy to implement and</w:t>
      </w:r>
      <w:r>
        <w:rPr>
          <w:spacing w:val="-16"/>
        </w:rPr>
        <w:t xml:space="preserve"> </w:t>
      </w:r>
      <w:r>
        <w:t>report.</w:t>
      </w:r>
    </w:p>
    <w:p w:rsidR="00E555CE" w:rsidRDefault="00E555CE">
      <w:pPr>
        <w:pStyle w:val="BodyText"/>
        <w:spacing w:before="6"/>
        <w:rPr>
          <w:sz w:val="20"/>
        </w:rPr>
      </w:pPr>
    </w:p>
    <w:p w:rsidR="00E555CE" w:rsidRDefault="0054173D">
      <w:pPr>
        <w:pStyle w:val="BodyText"/>
        <w:ind w:left="120"/>
        <w:jc w:val="both"/>
      </w:pPr>
      <w:r>
        <w:rPr>
          <w:u w:val="single"/>
        </w:rPr>
        <w:t>Plan All-Cause Readmissions (Part C</w:t>
      </w:r>
      <w:r>
        <w:t>)</w:t>
      </w:r>
    </w:p>
    <w:p w:rsidR="00E555CE" w:rsidRDefault="00E555CE">
      <w:pPr>
        <w:pStyle w:val="BodyText"/>
        <w:spacing w:before="9"/>
        <w:rPr>
          <w:sz w:val="20"/>
        </w:rPr>
      </w:pPr>
    </w:p>
    <w:p w:rsidR="00E555CE" w:rsidRDefault="0054173D">
      <w:pPr>
        <w:pStyle w:val="BodyText"/>
        <w:ind w:left="120" w:right="117"/>
        <w:jc w:val="both"/>
      </w:pPr>
      <w:r>
        <w:t>NCQA is exploring several revisions to the measure, which may impact the definition of the denominator, numerator, and risk adjustment model for data collected in 2018. These changes</w:t>
      </w:r>
      <w:r>
        <w:rPr>
          <w:spacing w:val="-21"/>
        </w:rPr>
        <w:t xml:space="preserve"> </w:t>
      </w:r>
      <w:r>
        <w:t xml:space="preserve">are </w:t>
      </w:r>
      <w:r>
        <w:t xml:space="preserve">substantial and pending NCQA analysis and are prompted by new evidence regarding readmissions measurement. CMS is proposing to keep the current Plan All-Cause Readmissions (PCR) measure at triple weight in the Star Ratings through 2020, and simultaneously </w:t>
      </w:r>
      <w:r>
        <w:t>add the</w:t>
      </w:r>
      <w:r>
        <w:rPr>
          <w:spacing w:val="-25"/>
        </w:rPr>
        <w:t xml:space="preserve"> </w:t>
      </w:r>
      <w:r>
        <w:t>new Plan All-Cause Readmissions measure to the Display Page for 2019 and 2020 before moving</w:t>
      </w:r>
      <w:r>
        <w:rPr>
          <w:spacing w:val="-41"/>
        </w:rPr>
        <w:t xml:space="preserve"> </w:t>
      </w:r>
      <w:r>
        <w:t>it to the Star Ratings with a weight of 1 the first year and 3</w:t>
      </w:r>
      <w:r>
        <w:rPr>
          <w:spacing w:val="-12"/>
        </w:rPr>
        <w:t xml:space="preserve"> </w:t>
      </w:r>
      <w:r>
        <w:t>thereafter.</w:t>
      </w:r>
    </w:p>
    <w:p w:rsidR="00E555CE" w:rsidRDefault="00E555CE">
      <w:pPr>
        <w:pStyle w:val="BodyText"/>
        <w:spacing w:before="9"/>
        <w:rPr>
          <w:sz w:val="20"/>
        </w:rPr>
      </w:pPr>
    </w:p>
    <w:p w:rsidR="00E555CE" w:rsidRDefault="0054173D">
      <w:pPr>
        <w:pStyle w:val="BodyText"/>
        <w:ind w:left="120" w:right="117"/>
        <w:jc w:val="both"/>
      </w:pPr>
      <w:r>
        <w:t>First, Kaiser Permanente continues to strongly advocate that CMS not adopt a new</w:t>
      </w:r>
      <w:r>
        <w:t xml:space="preserve"> measure into public reporting until the measure has been fully vetted, broadly tested, and audited to ensure the measure</w:t>
      </w:r>
      <w:r>
        <w:rPr>
          <w:spacing w:val="-9"/>
        </w:rPr>
        <w:t xml:space="preserve"> </w:t>
      </w:r>
      <w:r>
        <w:t>is</w:t>
      </w:r>
      <w:r>
        <w:rPr>
          <w:spacing w:val="-7"/>
        </w:rPr>
        <w:t xml:space="preserve"> </w:t>
      </w:r>
      <w:r>
        <w:t>valid,</w:t>
      </w:r>
      <w:r>
        <w:rPr>
          <w:spacing w:val="-7"/>
        </w:rPr>
        <w:t xml:space="preserve"> </w:t>
      </w:r>
      <w:r>
        <w:t>reliable,</w:t>
      </w:r>
      <w:r>
        <w:rPr>
          <w:spacing w:val="-6"/>
        </w:rPr>
        <w:t xml:space="preserve"> </w:t>
      </w:r>
      <w:r>
        <w:t>and</w:t>
      </w:r>
      <w:r>
        <w:rPr>
          <w:spacing w:val="-7"/>
        </w:rPr>
        <w:t xml:space="preserve"> </w:t>
      </w:r>
      <w:r>
        <w:t>appropriate</w:t>
      </w:r>
      <w:r>
        <w:rPr>
          <w:spacing w:val="-5"/>
        </w:rPr>
        <w:t xml:space="preserve"> </w:t>
      </w:r>
      <w:r>
        <w:t>for</w:t>
      </w:r>
      <w:r>
        <w:rPr>
          <w:spacing w:val="-9"/>
        </w:rPr>
        <w:t xml:space="preserve"> </w:t>
      </w:r>
      <w:r>
        <w:t>meeting</w:t>
      </w:r>
      <w:r>
        <w:rPr>
          <w:spacing w:val="-9"/>
        </w:rPr>
        <w:t xml:space="preserve"> </w:t>
      </w:r>
      <w:r>
        <w:t>the</w:t>
      </w:r>
      <w:r>
        <w:rPr>
          <w:spacing w:val="-5"/>
        </w:rPr>
        <w:t xml:space="preserve"> </w:t>
      </w:r>
      <w:r>
        <w:t>goals</w:t>
      </w:r>
      <w:r>
        <w:rPr>
          <w:spacing w:val="-7"/>
        </w:rPr>
        <w:t xml:space="preserve"> </w:t>
      </w:r>
      <w:r>
        <w:t>of</w:t>
      </w:r>
      <w:r>
        <w:rPr>
          <w:spacing w:val="-8"/>
        </w:rPr>
        <w:t xml:space="preserve"> </w:t>
      </w:r>
      <w:r>
        <w:t>the</w:t>
      </w:r>
      <w:r>
        <w:rPr>
          <w:spacing w:val="-8"/>
        </w:rPr>
        <w:t xml:space="preserve"> </w:t>
      </w:r>
      <w:r>
        <w:t>measure.</w:t>
      </w:r>
      <w:r>
        <w:rPr>
          <w:spacing w:val="-5"/>
        </w:rPr>
        <w:t xml:space="preserve"> </w:t>
      </w:r>
      <w:r>
        <w:t>Given</w:t>
      </w:r>
      <w:r>
        <w:rPr>
          <w:spacing w:val="-7"/>
        </w:rPr>
        <w:t xml:space="preserve"> </w:t>
      </w:r>
      <w:r>
        <w:t>the</w:t>
      </w:r>
      <w:r>
        <w:rPr>
          <w:spacing w:val="-7"/>
        </w:rPr>
        <w:t xml:space="preserve"> </w:t>
      </w:r>
      <w:r>
        <w:t>number of changes being considered for the PCR mea</w:t>
      </w:r>
      <w:r>
        <w:t>sure, we strongly recommend that CMS wait until NCQA has tested, refined, and added the new and expanded measure into NCQA’s public reporting first before adding the expanded measure to the Medicare Stars Display</w:t>
      </w:r>
      <w:r>
        <w:rPr>
          <w:spacing w:val="-13"/>
        </w:rPr>
        <w:t xml:space="preserve"> </w:t>
      </w:r>
      <w:r>
        <w:t>page.</w:t>
      </w:r>
    </w:p>
    <w:p w:rsidR="00E555CE" w:rsidRDefault="00E555CE">
      <w:pPr>
        <w:pStyle w:val="BodyText"/>
        <w:spacing w:before="1"/>
        <w:rPr>
          <w:sz w:val="21"/>
        </w:rPr>
      </w:pPr>
    </w:p>
    <w:p w:rsidR="00E555CE" w:rsidRDefault="0054173D">
      <w:pPr>
        <w:pStyle w:val="BodyText"/>
        <w:spacing w:line="276" w:lineRule="exact"/>
        <w:ind w:left="120" w:right="116"/>
        <w:jc w:val="both"/>
        <w:rPr>
          <w:sz w:val="16"/>
        </w:rPr>
      </w:pPr>
      <w:r>
        <w:t>It is not yet clear that the propose</w:t>
      </w:r>
      <w:r>
        <w:t>d expanded measure would be effective in meeting the CMS stated goals of the measure. A recent study did not find evidence that changes in observation-unit stays accounted for the decrease in readmissions.</w:t>
      </w:r>
      <w:r>
        <w:rPr>
          <w:position w:val="9"/>
          <w:sz w:val="16"/>
        </w:rPr>
        <w:t xml:space="preserve">5 </w:t>
      </w:r>
      <w:r>
        <w:t>Some literature suggests that observation stays m</w:t>
      </w:r>
      <w:r>
        <w:t>ay be at higher risk for revisit to the Emergency Department (ED) or hospital upon discharge based on the nature of the acuity of patients in this status.</w:t>
      </w:r>
      <w:r>
        <w:rPr>
          <w:position w:val="9"/>
          <w:sz w:val="16"/>
        </w:rPr>
        <w:t xml:space="preserve">6 </w:t>
      </w:r>
      <w:r>
        <w:t>National experts in the field of observation medicine and published data agree that a well-functioni</w:t>
      </w:r>
      <w:r>
        <w:t>ng observation unit could</w:t>
      </w:r>
      <w:r>
        <w:rPr>
          <w:spacing w:val="-22"/>
        </w:rPr>
        <w:t xml:space="preserve"> </w:t>
      </w:r>
      <w:r>
        <w:t xml:space="preserve">still have approximately 15-20 percent of all individuals requiring initial admission. Some percentage of the remaining 80-85 percent of the discharged population could be reasonably expected to revisit the ED or hospital due to the diagnostic uncertainty </w:t>
      </w:r>
      <w:r>
        <w:t>at the time of discharge from observation.</w:t>
      </w:r>
      <w:r>
        <w:rPr>
          <w:position w:val="9"/>
          <w:sz w:val="16"/>
        </w:rPr>
        <w:t>7</w:t>
      </w:r>
    </w:p>
    <w:p w:rsidR="00E555CE" w:rsidRDefault="0054173D">
      <w:pPr>
        <w:pStyle w:val="BodyText"/>
        <w:spacing w:before="236"/>
        <w:ind w:left="120"/>
        <w:jc w:val="both"/>
      </w:pPr>
      <w:r>
        <w:t>According to CMS’ Medicare Benefit Policy Manual:</w:t>
      </w:r>
    </w:p>
    <w:p w:rsidR="00E555CE" w:rsidRDefault="0054173D">
      <w:pPr>
        <w:pStyle w:val="BodyText"/>
        <w:spacing w:before="120"/>
        <w:ind w:left="840" w:right="837"/>
        <w:jc w:val="both"/>
      </w:pPr>
      <w:r>
        <w:t>The decision to admit a patient is a complex medical judgment which can be</w:t>
      </w:r>
      <w:r>
        <w:rPr>
          <w:spacing w:val="-19"/>
        </w:rPr>
        <w:t xml:space="preserve"> </w:t>
      </w:r>
      <w:r>
        <w:t>made only after the physician has considered a number of factors, including the</w:t>
      </w:r>
      <w:r>
        <w:rPr>
          <w:spacing w:val="-35"/>
        </w:rPr>
        <w:t xml:space="preserve"> </w:t>
      </w:r>
      <w:r>
        <w:t>patient</w:t>
      </w:r>
      <w:r>
        <w:t>’s medical  history and  current  medical  needs,  the  types  of  facilities  available</w:t>
      </w:r>
      <w:r>
        <w:rPr>
          <w:spacing w:val="-1"/>
        </w:rPr>
        <w:t xml:space="preserve"> </w:t>
      </w:r>
      <w:r>
        <w:t>to</w:t>
      </w:r>
    </w:p>
    <w:p w:rsidR="00E555CE" w:rsidRDefault="00E555CE">
      <w:pPr>
        <w:pStyle w:val="BodyText"/>
        <w:rPr>
          <w:sz w:val="20"/>
        </w:rPr>
      </w:pPr>
    </w:p>
    <w:p w:rsidR="00E555CE" w:rsidRDefault="00E555CE">
      <w:pPr>
        <w:pStyle w:val="BodyText"/>
        <w:rPr>
          <w:sz w:val="20"/>
        </w:rPr>
      </w:pPr>
    </w:p>
    <w:p w:rsidR="00E555CE" w:rsidRDefault="0054173D">
      <w:pPr>
        <w:pStyle w:val="BodyText"/>
        <w:spacing w:before="2"/>
        <w:rPr>
          <w:sz w:val="23"/>
        </w:rPr>
      </w:pPr>
      <w:r>
        <w:pict>
          <v:line id="_x0000_s1032" style="position:absolute;z-index:251656704;mso-wrap-distance-left:0;mso-wrap-distance-right:0;mso-position-horizontal-relative:page" from="1in,15.6pt" to="216.05pt,15.6pt" strokeweight=".21169mm">
            <w10:wrap type="topAndBottom" anchorx="page"/>
          </v:line>
        </w:pict>
      </w:r>
    </w:p>
    <w:p w:rsidR="00E555CE" w:rsidRDefault="0054173D">
      <w:pPr>
        <w:spacing w:before="70"/>
        <w:ind w:left="120" w:right="315"/>
        <w:rPr>
          <w:sz w:val="20"/>
        </w:rPr>
      </w:pPr>
      <w:r>
        <w:rPr>
          <w:position w:val="7"/>
          <w:sz w:val="13"/>
        </w:rPr>
        <w:t xml:space="preserve">4 </w:t>
      </w:r>
      <w:r>
        <w:rPr>
          <w:sz w:val="20"/>
        </w:rPr>
        <w:t>Wei et al., Effects of intensive antihypertensive treatment on Chinese hypertensive patients older than 70 years, J Clin Hypertens (Greenwich).] 2013. 15:420-</w:t>
      </w:r>
      <w:r>
        <w:rPr>
          <w:sz w:val="20"/>
        </w:rPr>
        <w:t>7.</w:t>
      </w:r>
    </w:p>
    <w:p w:rsidR="00E555CE" w:rsidRDefault="0054173D">
      <w:pPr>
        <w:spacing w:line="228" w:lineRule="exact"/>
        <w:ind w:left="120"/>
        <w:rPr>
          <w:sz w:val="20"/>
        </w:rPr>
      </w:pPr>
      <w:r>
        <w:rPr>
          <w:position w:val="7"/>
          <w:sz w:val="13"/>
        </w:rPr>
        <w:t xml:space="preserve">5 </w:t>
      </w:r>
      <w:r>
        <w:rPr>
          <w:sz w:val="20"/>
        </w:rPr>
        <w:t>Zuckerman et al., N Engl J Med 2016; 374:1543-1551.</w:t>
      </w:r>
    </w:p>
    <w:p w:rsidR="00E555CE" w:rsidRDefault="0054173D">
      <w:pPr>
        <w:spacing w:line="229" w:lineRule="exact"/>
        <w:ind w:left="120"/>
        <w:rPr>
          <w:sz w:val="20"/>
        </w:rPr>
      </w:pPr>
      <w:r>
        <w:rPr>
          <w:position w:val="7"/>
          <w:sz w:val="13"/>
        </w:rPr>
        <w:t xml:space="preserve">6 </w:t>
      </w:r>
      <w:r>
        <w:rPr>
          <w:sz w:val="20"/>
        </w:rPr>
        <w:t>Dharmarajan et al., BMJ 2017;357:j2616.</w:t>
      </w:r>
    </w:p>
    <w:p w:rsidR="00E555CE" w:rsidRDefault="0054173D">
      <w:pPr>
        <w:spacing w:line="231" w:lineRule="exact"/>
        <w:ind w:left="120"/>
        <w:rPr>
          <w:sz w:val="20"/>
        </w:rPr>
      </w:pPr>
      <w:r>
        <w:rPr>
          <w:position w:val="7"/>
          <w:sz w:val="13"/>
        </w:rPr>
        <w:t xml:space="preserve">7  </w:t>
      </w:r>
      <w:r>
        <w:rPr>
          <w:sz w:val="20"/>
        </w:rPr>
        <w:t>Wiler et al., Academic Emergency Medicine 2011; 18:959–965.</w:t>
      </w:r>
    </w:p>
    <w:p w:rsidR="00E555CE" w:rsidRDefault="00E555CE">
      <w:pPr>
        <w:spacing w:line="231" w:lineRule="exact"/>
        <w:rPr>
          <w:sz w:val="20"/>
        </w:rPr>
        <w:sectPr w:rsidR="00E555CE">
          <w:pgSz w:w="12240" w:h="15840"/>
          <w:pgMar w:top="1160" w:right="1320" w:bottom="280" w:left="132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4" w:line="276" w:lineRule="exact"/>
        <w:ind w:left="840" w:right="919"/>
        <w:rPr>
          <w:sz w:val="16"/>
        </w:rPr>
      </w:pPr>
      <w:r>
        <w:t>inpatients and to outpatients, the hospital’s by-laws and admissions policies, and the relative appropriateness of treatment in each setting.</w:t>
      </w:r>
      <w:r>
        <w:rPr>
          <w:position w:val="9"/>
          <w:sz w:val="16"/>
        </w:rPr>
        <w:t>8</w:t>
      </w:r>
    </w:p>
    <w:p w:rsidR="00E555CE" w:rsidRDefault="0054173D">
      <w:pPr>
        <w:pStyle w:val="BodyText"/>
        <w:spacing w:before="237"/>
        <w:ind w:left="120" w:right="116"/>
        <w:jc w:val="both"/>
      </w:pPr>
      <w:r>
        <w:t>To begin measuring and potentially penalizing facilities for readmissions from observation could negatively</w:t>
      </w:r>
      <w:r>
        <w:rPr>
          <w:spacing w:val="-16"/>
        </w:rPr>
        <w:t xml:space="preserve"> </w:t>
      </w:r>
      <w:r>
        <w:t>impac</w:t>
      </w:r>
      <w:r>
        <w:t>t</w:t>
      </w:r>
      <w:r>
        <w:rPr>
          <w:spacing w:val="-11"/>
        </w:rPr>
        <w:t xml:space="preserve"> </w:t>
      </w:r>
      <w:r>
        <w:t>decision</w:t>
      </w:r>
      <w:r>
        <w:rPr>
          <w:spacing w:val="-11"/>
        </w:rPr>
        <w:t xml:space="preserve"> </w:t>
      </w:r>
      <w:r>
        <w:t>making</w:t>
      </w:r>
      <w:r>
        <w:rPr>
          <w:spacing w:val="-13"/>
        </w:rPr>
        <w:t xml:space="preserve"> </w:t>
      </w:r>
      <w:r>
        <w:t>in</w:t>
      </w:r>
      <w:r>
        <w:rPr>
          <w:spacing w:val="-11"/>
        </w:rPr>
        <w:t xml:space="preserve"> </w:t>
      </w:r>
      <w:r>
        <w:t>the</w:t>
      </w:r>
      <w:r>
        <w:rPr>
          <w:spacing w:val="-12"/>
        </w:rPr>
        <w:t xml:space="preserve"> </w:t>
      </w:r>
      <w:r>
        <w:t>observation</w:t>
      </w:r>
      <w:r>
        <w:rPr>
          <w:spacing w:val="-11"/>
        </w:rPr>
        <w:t xml:space="preserve"> </w:t>
      </w:r>
      <w:r>
        <w:t>unit,</w:t>
      </w:r>
      <w:r>
        <w:rPr>
          <w:spacing w:val="-11"/>
        </w:rPr>
        <w:t xml:space="preserve"> </w:t>
      </w:r>
      <w:r>
        <w:t>prompting</w:t>
      </w:r>
      <w:r>
        <w:rPr>
          <w:spacing w:val="-13"/>
        </w:rPr>
        <w:t xml:space="preserve"> </w:t>
      </w:r>
      <w:r>
        <w:t>more</w:t>
      </w:r>
      <w:r>
        <w:rPr>
          <w:spacing w:val="-8"/>
        </w:rPr>
        <w:t xml:space="preserve"> </w:t>
      </w:r>
      <w:r>
        <w:t>patients</w:t>
      </w:r>
      <w:r>
        <w:rPr>
          <w:spacing w:val="-10"/>
        </w:rPr>
        <w:t xml:space="preserve"> </w:t>
      </w:r>
      <w:r>
        <w:t>to</w:t>
      </w:r>
      <w:r>
        <w:rPr>
          <w:spacing w:val="-11"/>
        </w:rPr>
        <w:t xml:space="preserve"> </w:t>
      </w:r>
      <w:r>
        <w:t>be</w:t>
      </w:r>
      <w:r>
        <w:rPr>
          <w:spacing w:val="-12"/>
        </w:rPr>
        <w:t xml:space="preserve"> </w:t>
      </w:r>
      <w:r>
        <w:t>admitted to</w:t>
      </w:r>
      <w:r>
        <w:rPr>
          <w:spacing w:val="-3"/>
        </w:rPr>
        <w:t xml:space="preserve"> </w:t>
      </w:r>
      <w:r>
        <w:t>the</w:t>
      </w:r>
      <w:r>
        <w:rPr>
          <w:spacing w:val="-4"/>
        </w:rPr>
        <w:t xml:space="preserve"> </w:t>
      </w:r>
      <w:r>
        <w:t>hospital</w:t>
      </w:r>
      <w:r>
        <w:rPr>
          <w:spacing w:val="-3"/>
        </w:rPr>
        <w:t xml:space="preserve"> </w:t>
      </w:r>
      <w:r>
        <w:t>when</w:t>
      </w:r>
      <w:r>
        <w:rPr>
          <w:spacing w:val="-4"/>
        </w:rPr>
        <w:t xml:space="preserve"> </w:t>
      </w:r>
      <w:r>
        <w:t>they</w:t>
      </w:r>
      <w:r>
        <w:rPr>
          <w:spacing w:val="-6"/>
        </w:rPr>
        <w:t xml:space="preserve"> </w:t>
      </w:r>
      <w:r>
        <w:t>otherwise</w:t>
      </w:r>
      <w:r>
        <w:rPr>
          <w:spacing w:val="-2"/>
        </w:rPr>
        <w:t xml:space="preserve"> </w:t>
      </w:r>
      <w:r>
        <w:t>could</w:t>
      </w:r>
      <w:r>
        <w:rPr>
          <w:spacing w:val="-3"/>
        </w:rPr>
        <w:t xml:space="preserve"> </w:t>
      </w:r>
      <w:r>
        <w:t>have</w:t>
      </w:r>
      <w:r>
        <w:rPr>
          <w:spacing w:val="-3"/>
        </w:rPr>
        <w:t xml:space="preserve"> </w:t>
      </w:r>
      <w:r>
        <w:t>safely</w:t>
      </w:r>
      <w:r>
        <w:rPr>
          <w:spacing w:val="-6"/>
        </w:rPr>
        <w:t xml:space="preserve"> </w:t>
      </w:r>
      <w:r>
        <w:t>gone</w:t>
      </w:r>
      <w:r>
        <w:rPr>
          <w:spacing w:val="-5"/>
        </w:rPr>
        <w:t xml:space="preserve"> </w:t>
      </w:r>
      <w:r>
        <w:t>home</w:t>
      </w:r>
      <w:r>
        <w:rPr>
          <w:spacing w:val="-4"/>
        </w:rPr>
        <w:t xml:space="preserve"> </w:t>
      </w:r>
      <w:r>
        <w:t>or</w:t>
      </w:r>
      <w:r>
        <w:rPr>
          <w:spacing w:val="-5"/>
        </w:rPr>
        <w:t xml:space="preserve"> </w:t>
      </w:r>
      <w:r>
        <w:t>to</w:t>
      </w:r>
      <w:r>
        <w:rPr>
          <w:spacing w:val="-3"/>
        </w:rPr>
        <w:t xml:space="preserve"> </w:t>
      </w:r>
      <w:r>
        <w:t>another</w:t>
      </w:r>
      <w:r>
        <w:rPr>
          <w:spacing w:val="-5"/>
        </w:rPr>
        <w:t xml:space="preserve"> </w:t>
      </w:r>
      <w:r>
        <w:t>venue. The</w:t>
      </w:r>
      <w:r>
        <w:rPr>
          <w:spacing w:val="-3"/>
        </w:rPr>
        <w:t xml:space="preserve"> </w:t>
      </w:r>
      <w:r>
        <w:t>impact could be significant to the hospital system and could expose patients to costlier inpatient care. Without a better understanding of the clinical consequences of this measure, as well as what readmission rates one might expect from a well-functioning</w:t>
      </w:r>
      <w:r>
        <w:t xml:space="preserve"> observation unit, it would be premature to institute this new, expanded PCR measure into public reporting so</w:t>
      </w:r>
      <w:r>
        <w:rPr>
          <w:spacing w:val="-15"/>
        </w:rPr>
        <w:t xml:space="preserve"> </w:t>
      </w:r>
      <w:r>
        <w:t>quickly.</w:t>
      </w:r>
    </w:p>
    <w:p w:rsidR="00E555CE" w:rsidRDefault="00E555CE">
      <w:pPr>
        <w:pStyle w:val="BodyText"/>
        <w:spacing w:before="10"/>
        <w:rPr>
          <w:sz w:val="20"/>
        </w:rPr>
      </w:pPr>
    </w:p>
    <w:p w:rsidR="00E555CE" w:rsidRDefault="0054173D">
      <w:pPr>
        <w:pStyle w:val="BodyText"/>
        <w:ind w:left="120" w:right="114"/>
        <w:jc w:val="both"/>
      </w:pPr>
      <w:r>
        <w:t xml:space="preserve">Second, Kaiser Permanente encourages CMS to consider removing or reducing the weight of the current PCR measure due the risk of driving </w:t>
      </w:r>
      <w:r>
        <w:t>inappropriate behavior. Concerns have been raised by studies that higher quality outcomes are not necessarily correlated with current measurement of readmissions. We understand that new research, described below, has shed light on the risks</w:t>
      </w:r>
      <w:r>
        <w:rPr>
          <w:spacing w:val="-20"/>
        </w:rPr>
        <w:t xml:space="preserve"> </w:t>
      </w:r>
      <w:r>
        <w:t>of current meas</w:t>
      </w:r>
      <w:r>
        <w:t>urements of 30-day readmission rates, and that is why both CMS and NCQA are considering changing the measure. Keeping the current PCR measure triple-weighted and then adding an expanded readmissions measure would place undue emphasis on readmissions measur</w:t>
      </w:r>
      <w:r>
        <w:t>ement and performance, an area already under significant public scrutiny and reporting; this may also detract attention and resources from other important quality of care</w:t>
      </w:r>
      <w:r>
        <w:rPr>
          <w:spacing w:val="-15"/>
        </w:rPr>
        <w:t xml:space="preserve"> </w:t>
      </w:r>
      <w:r>
        <w:t>initiatives.</w:t>
      </w:r>
    </w:p>
    <w:p w:rsidR="00E555CE" w:rsidRDefault="00E555CE">
      <w:pPr>
        <w:pStyle w:val="BodyText"/>
        <w:rPr>
          <w:sz w:val="21"/>
        </w:rPr>
      </w:pPr>
    </w:p>
    <w:p w:rsidR="00E555CE" w:rsidRDefault="0054173D">
      <w:pPr>
        <w:pStyle w:val="BodyText"/>
        <w:spacing w:line="237" w:lineRule="auto"/>
        <w:ind w:left="120" w:right="115"/>
        <w:jc w:val="both"/>
      </w:pPr>
      <w:r>
        <w:t>Currently,</w:t>
      </w:r>
      <w:r>
        <w:rPr>
          <w:spacing w:val="-6"/>
        </w:rPr>
        <w:t xml:space="preserve"> </w:t>
      </w:r>
      <w:r>
        <w:t>there</w:t>
      </w:r>
      <w:r>
        <w:rPr>
          <w:spacing w:val="-10"/>
        </w:rPr>
        <w:t xml:space="preserve"> </w:t>
      </w:r>
      <w:r>
        <w:t>is</w:t>
      </w:r>
      <w:r>
        <w:rPr>
          <w:spacing w:val="-8"/>
        </w:rPr>
        <w:t xml:space="preserve"> </w:t>
      </w:r>
      <w:r>
        <w:t>no</w:t>
      </w:r>
      <w:r>
        <w:rPr>
          <w:spacing w:val="-6"/>
        </w:rPr>
        <w:t xml:space="preserve"> </w:t>
      </w:r>
      <w:r>
        <w:t>evidence</w:t>
      </w:r>
      <w:r>
        <w:rPr>
          <w:spacing w:val="-6"/>
        </w:rPr>
        <w:t xml:space="preserve"> </w:t>
      </w:r>
      <w:r>
        <w:t>nor</w:t>
      </w:r>
      <w:r>
        <w:rPr>
          <w:spacing w:val="-7"/>
        </w:rPr>
        <w:t xml:space="preserve"> </w:t>
      </w:r>
      <w:r>
        <w:t>consensus</w:t>
      </w:r>
      <w:r>
        <w:rPr>
          <w:spacing w:val="-6"/>
        </w:rPr>
        <w:t xml:space="preserve"> </w:t>
      </w:r>
      <w:r>
        <w:t>on</w:t>
      </w:r>
      <w:r>
        <w:rPr>
          <w:spacing w:val="-9"/>
        </w:rPr>
        <w:t xml:space="preserve"> </w:t>
      </w:r>
      <w:r>
        <w:t>how</w:t>
      </w:r>
      <w:r>
        <w:rPr>
          <w:spacing w:val="-9"/>
        </w:rPr>
        <w:t xml:space="preserve"> </w:t>
      </w:r>
      <w:r>
        <w:t>to</w:t>
      </w:r>
      <w:r>
        <w:rPr>
          <w:spacing w:val="-8"/>
        </w:rPr>
        <w:t xml:space="preserve"> </w:t>
      </w:r>
      <w:r>
        <w:t>effectively</w:t>
      </w:r>
      <w:r>
        <w:rPr>
          <w:spacing w:val="-13"/>
        </w:rPr>
        <w:t xml:space="preserve"> </w:t>
      </w:r>
      <w:r>
        <w:t>mea</w:t>
      </w:r>
      <w:r>
        <w:t>sure</w:t>
      </w:r>
      <w:r>
        <w:rPr>
          <w:spacing w:val="-10"/>
        </w:rPr>
        <w:t xml:space="preserve"> </w:t>
      </w:r>
      <w:r>
        <w:t>readmissions</w:t>
      </w:r>
      <w:r>
        <w:rPr>
          <w:spacing w:val="-8"/>
        </w:rPr>
        <w:t xml:space="preserve"> </w:t>
      </w:r>
      <w:r>
        <w:t>to</w:t>
      </w:r>
      <w:r>
        <w:rPr>
          <w:spacing w:val="-8"/>
        </w:rPr>
        <w:t xml:space="preserve"> </w:t>
      </w:r>
      <w:r>
        <w:t>drive quality</w:t>
      </w:r>
      <w:r>
        <w:rPr>
          <w:spacing w:val="-17"/>
        </w:rPr>
        <w:t xml:space="preserve"> </w:t>
      </w:r>
      <w:r>
        <w:t>improvement.</w:t>
      </w:r>
      <w:r>
        <w:rPr>
          <w:spacing w:val="-9"/>
        </w:rPr>
        <w:t xml:space="preserve"> </w:t>
      </w:r>
      <w:r>
        <w:t>Specifically,</w:t>
      </w:r>
      <w:r>
        <w:rPr>
          <w:spacing w:val="-10"/>
        </w:rPr>
        <w:t xml:space="preserve"> </w:t>
      </w:r>
      <w:r>
        <w:t>recent</w:t>
      </w:r>
      <w:r>
        <w:rPr>
          <w:spacing w:val="-12"/>
        </w:rPr>
        <w:t xml:space="preserve"> </w:t>
      </w:r>
      <w:r>
        <w:t>research</w:t>
      </w:r>
      <w:r>
        <w:rPr>
          <w:spacing w:val="-10"/>
        </w:rPr>
        <w:t xml:space="preserve"> </w:t>
      </w:r>
      <w:r>
        <w:t>on</w:t>
      </w:r>
      <w:r>
        <w:rPr>
          <w:spacing w:val="-12"/>
        </w:rPr>
        <w:t xml:space="preserve"> </w:t>
      </w:r>
      <w:r>
        <w:t>the</w:t>
      </w:r>
      <w:r>
        <w:rPr>
          <w:spacing w:val="-13"/>
        </w:rPr>
        <w:t xml:space="preserve"> </w:t>
      </w:r>
      <w:r>
        <w:t>federal</w:t>
      </w:r>
      <w:r>
        <w:rPr>
          <w:spacing w:val="-12"/>
        </w:rPr>
        <w:t xml:space="preserve"> </w:t>
      </w:r>
      <w:r>
        <w:t>Medicare</w:t>
      </w:r>
      <w:r>
        <w:rPr>
          <w:spacing w:val="-9"/>
        </w:rPr>
        <w:t xml:space="preserve"> </w:t>
      </w:r>
      <w:r>
        <w:t>Hospital</w:t>
      </w:r>
      <w:r>
        <w:rPr>
          <w:spacing w:val="-12"/>
        </w:rPr>
        <w:t xml:space="preserve"> </w:t>
      </w:r>
      <w:r>
        <w:t>Readmissions Reduction Program showed that 30-day and 1-year risk-adjusted readmissions decreased, but that the</w:t>
      </w:r>
      <w:r>
        <w:rPr>
          <w:spacing w:val="-16"/>
        </w:rPr>
        <w:t xml:space="preserve"> </w:t>
      </w:r>
      <w:r>
        <w:t>30-day</w:t>
      </w:r>
      <w:r>
        <w:rPr>
          <w:spacing w:val="-21"/>
        </w:rPr>
        <w:t xml:space="preserve"> </w:t>
      </w:r>
      <w:r>
        <w:t>and</w:t>
      </w:r>
      <w:r>
        <w:rPr>
          <w:spacing w:val="-16"/>
        </w:rPr>
        <w:t xml:space="preserve"> </w:t>
      </w:r>
      <w:r>
        <w:t>1-year</w:t>
      </w:r>
      <w:r>
        <w:rPr>
          <w:spacing w:val="-17"/>
        </w:rPr>
        <w:t xml:space="preserve"> </w:t>
      </w:r>
      <w:r>
        <w:t>risk-adjusted</w:t>
      </w:r>
      <w:r>
        <w:rPr>
          <w:spacing w:val="-16"/>
        </w:rPr>
        <w:t xml:space="preserve"> </w:t>
      </w:r>
      <w:r>
        <w:t>mortality</w:t>
      </w:r>
      <w:r>
        <w:rPr>
          <w:spacing w:val="-21"/>
        </w:rPr>
        <w:t xml:space="preserve"> </w:t>
      </w:r>
      <w:r>
        <w:t>increased</w:t>
      </w:r>
      <w:r>
        <w:rPr>
          <w:spacing w:val="-16"/>
        </w:rPr>
        <w:t xml:space="preserve"> </w:t>
      </w:r>
      <w:r>
        <w:t>among</w:t>
      </w:r>
      <w:r>
        <w:rPr>
          <w:spacing w:val="-18"/>
        </w:rPr>
        <w:t xml:space="preserve"> </w:t>
      </w:r>
      <w:r>
        <w:t>heart</w:t>
      </w:r>
      <w:r>
        <w:rPr>
          <w:spacing w:val="-16"/>
        </w:rPr>
        <w:t xml:space="preserve"> </w:t>
      </w:r>
      <w:r>
        <w:t>failure</w:t>
      </w:r>
      <w:r>
        <w:rPr>
          <w:spacing w:val="-15"/>
        </w:rPr>
        <w:t xml:space="preserve"> </w:t>
      </w:r>
      <w:r>
        <w:t>patients</w:t>
      </w:r>
      <w:r>
        <w:rPr>
          <w:spacing w:val="-15"/>
        </w:rPr>
        <w:t xml:space="preserve"> </w:t>
      </w:r>
      <w:r>
        <w:t>studied.</w:t>
      </w:r>
      <w:r>
        <w:rPr>
          <w:position w:val="9"/>
          <w:sz w:val="16"/>
        </w:rPr>
        <w:t>9</w:t>
      </w:r>
      <w:r>
        <w:rPr>
          <w:spacing w:val="5"/>
          <w:position w:val="9"/>
          <w:sz w:val="16"/>
        </w:rPr>
        <w:t xml:space="preserve"> </w:t>
      </w:r>
      <w:r>
        <w:t>Heart failure</w:t>
      </w:r>
      <w:r>
        <w:rPr>
          <w:spacing w:val="-16"/>
        </w:rPr>
        <w:t xml:space="preserve"> </w:t>
      </w:r>
      <w:r>
        <w:t>accounts</w:t>
      </w:r>
      <w:r>
        <w:rPr>
          <w:spacing w:val="-14"/>
        </w:rPr>
        <w:t xml:space="preserve"> </w:t>
      </w:r>
      <w:r>
        <w:t>for</w:t>
      </w:r>
      <w:r>
        <w:rPr>
          <w:spacing w:val="-16"/>
        </w:rPr>
        <w:t xml:space="preserve"> </w:t>
      </w:r>
      <w:r>
        <w:t>the</w:t>
      </w:r>
      <w:r>
        <w:rPr>
          <w:spacing w:val="-15"/>
        </w:rPr>
        <w:t xml:space="preserve"> </w:t>
      </w:r>
      <w:r>
        <w:t>highest</w:t>
      </w:r>
      <w:r>
        <w:rPr>
          <w:spacing w:val="-14"/>
        </w:rPr>
        <w:t xml:space="preserve"> </w:t>
      </w:r>
      <w:r>
        <w:t>volume,</w:t>
      </w:r>
      <w:r>
        <w:rPr>
          <w:spacing w:val="-14"/>
        </w:rPr>
        <w:t xml:space="preserve"> </w:t>
      </w:r>
      <w:r>
        <w:t>proportion,</w:t>
      </w:r>
      <w:r>
        <w:rPr>
          <w:spacing w:val="-12"/>
        </w:rPr>
        <w:t xml:space="preserve"> </w:t>
      </w:r>
      <w:r>
        <w:t>and</w:t>
      </w:r>
      <w:r>
        <w:rPr>
          <w:spacing w:val="-14"/>
        </w:rPr>
        <w:t xml:space="preserve"> </w:t>
      </w:r>
      <w:r>
        <w:t>cost</w:t>
      </w:r>
      <w:r>
        <w:rPr>
          <w:spacing w:val="-14"/>
        </w:rPr>
        <w:t xml:space="preserve"> </w:t>
      </w:r>
      <w:r>
        <w:t>of</w:t>
      </w:r>
      <w:r>
        <w:rPr>
          <w:spacing w:val="-15"/>
        </w:rPr>
        <w:t xml:space="preserve"> </w:t>
      </w:r>
      <w:r>
        <w:t>Medicare</w:t>
      </w:r>
      <w:r>
        <w:rPr>
          <w:spacing w:val="-14"/>
        </w:rPr>
        <w:t xml:space="preserve"> </w:t>
      </w:r>
      <w:r>
        <w:t>readmissions,</w:t>
      </w:r>
      <w:r>
        <w:rPr>
          <w:spacing w:val="-14"/>
        </w:rPr>
        <w:t xml:space="preserve"> </w:t>
      </w:r>
      <w:r>
        <w:t>accounting for 24.5 per 100 readmissions.</w:t>
      </w:r>
      <w:r>
        <w:rPr>
          <w:position w:val="9"/>
          <w:sz w:val="16"/>
        </w:rPr>
        <w:t xml:space="preserve">10 </w:t>
      </w:r>
      <w:r>
        <w:t>These findings suggest that a focus on readmissions may hav</w:t>
      </w:r>
      <w:r>
        <w:t>e unintended</w:t>
      </w:r>
      <w:r>
        <w:rPr>
          <w:spacing w:val="-12"/>
        </w:rPr>
        <w:t xml:space="preserve"> </w:t>
      </w:r>
      <w:r>
        <w:t>consequences</w:t>
      </w:r>
      <w:r>
        <w:rPr>
          <w:spacing w:val="-10"/>
        </w:rPr>
        <w:t xml:space="preserve"> </w:t>
      </w:r>
      <w:r>
        <w:t>worthy</w:t>
      </w:r>
      <w:r>
        <w:rPr>
          <w:spacing w:val="-17"/>
        </w:rPr>
        <w:t xml:space="preserve"> </w:t>
      </w:r>
      <w:r>
        <w:t>of</w:t>
      </w:r>
      <w:r>
        <w:rPr>
          <w:spacing w:val="-13"/>
        </w:rPr>
        <w:t xml:space="preserve"> </w:t>
      </w:r>
      <w:r>
        <w:t>further</w:t>
      </w:r>
      <w:r>
        <w:rPr>
          <w:spacing w:val="-11"/>
        </w:rPr>
        <w:t xml:space="preserve"> </w:t>
      </w:r>
      <w:r>
        <w:t>study.</w:t>
      </w:r>
      <w:r>
        <w:rPr>
          <w:spacing w:val="-7"/>
        </w:rPr>
        <w:t xml:space="preserve"> </w:t>
      </w:r>
      <w:r>
        <w:t>The</w:t>
      </w:r>
      <w:r>
        <w:rPr>
          <w:spacing w:val="-14"/>
        </w:rPr>
        <w:t xml:space="preserve"> </w:t>
      </w:r>
      <w:r>
        <w:t>Gupta</w:t>
      </w:r>
      <w:r>
        <w:rPr>
          <w:spacing w:val="-11"/>
        </w:rPr>
        <w:t xml:space="preserve"> </w:t>
      </w:r>
      <w:r>
        <w:t>study</w:t>
      </w:r>
      <w:r>
        <w:rPr>
          <w:spacing w:val="-17"/>
        </w:rPr>
        <w:t xml:space="preserve"> </w:t>
      </w:r>
      <w:r>
        <w:t>builds</w:t>
      </w:r>
      <w:r>
        <w:rPr>
          <w:spacing w:val="-12"/>
        </w:rPr>
        <w:t xml:space="preserve"> </w:t>
      </w:r>
      <w:r>
        <w:t>on</w:t>
      </w:r>
      <w:r>
        <w:rPr>
          <w:spacing w:val="-12"/>
        </w:rPr>
        <w:t xml:space="preserve"> </w:t>
      </w:r>
      <w:r>
        <w:t>past</w:t>
      </w:r>
      <w:r>
        <w:rPr>
          <w:spacing w:val="-12"/>
        </w:rPr>
        <w:t xml:space="preserve"> </w:t>
      </w:r>
      <w:r>
        <w:t>studies</w:t>
      </w:r>
      <w:r>
        <w:rPr>
          <w:spacing w:val="-12"/>
        </w:rPr>
        <w:t xml:space="preserve"> </w:t>
      </w:r>
      <w:r>
        <w:t>that</w:t>
      </w:r>
      <w:r>
        <w:rPr>
          <w:spacing w:val="-12"/>
        </w:rPr>
        <w:t xml:space="preserve"> </w:t>
      </w:r>
      <w:r>
        <w:t>have found that certain hospitals have higher readmission rates (specifically, major teaching hospitals and safety-net hospitals) because of both case mix (medic</w:t>
      </w:r>
      <w:r>
        <w:t>al complexity) and socioeconomic mix of the patient population, and that there is less evidence that the difference in readmission rates is related to measured hospital quality.</w:t>
      </w:r>
      <w:r>
        <w:rPr>
          <w:position w:val="9"/>
          <w:sz w:val="16"/>
        </w:rPr>
        <w:t xml:space="preserve">11 </w:t>
      </w:r>
      <w:r>
        <w:t>Rather than doubling focus on measuring readmissions while these questions remain, we recommend pausing and reassessing the evidence and the literature on these issues to ensure that measurement is meaningful in meeting quality</w:t>
      </w:r>
      <w:r>
        <w:rPr>
          <w:spacing w:val="-20"/>
        </w:rPr>
        <w:t xml:space="preserve"> </w:t>
      </w:r>
      <w:r>
        <w:t>goals.</w:t>
      </w:r>
    </w:p>
    <w:p w:rsidR="00E555CE" w:rsidRDefault="00E555CE">
      <w:pPr>
        <w:pStyle w:val="BodyText"/>
        <w:spacing w:before="9"/>
        <w:rPr>
          <w:sz w:val="20"/>
        </w:rPr>
      </w:pPr>
    </w:p>
    <w:p w:rsidR="00E555CE" w:rsidRDefault="0054173D">
      <w:pPr>
        <w:pStyle w:val="BodyText"/>
        <w:spacing w:before="1"/>
        <w:ind w:left="120" w:right="118"/>
        <w:jc w:val="both"/>
      </w:pPr>
      <w:r>
        <w:t>In summary, Kaiser P</w:t>
      </w:r>
      <w:r>
        <w:t>ermanente believes it is premature to expand the current readmissions measure to additional populations. Preliminary published studies suggest that since the initiation of reporting of Plan All-Cause Readmissions, heart failure patients are experiencing in</w:t>
      </w:r>
      <w:r>
        <w:t>creased mortality. It is not clear this measure is driving improved hospital performance and could potentially</w:t>
      </w:r>
      <w:r>
        <w:rPr>
          <w:spacing w:val="-11"/>
        </w:rPr>
        <w:t xml:space="preserve"> </w:t>
      </w:r>
      <w:r>
        <w:t>have</w:t>
      </w:r>
      <w:r>
        <w:rPr>
          <w:spacing w:val="-7"/>
        </w:rPr>
        <w:t xml:space="preserve"> </w:t>
      </w:r>
      <w:r>
        <w:t>deleterious</w:t>
      </w:r>
      <w:r>
        <w:rPr>
          <w:spacing w:val="-6"/>
        </w:rPr>
        <w:t xml:space="preserve"> </w:t>
      </w:r>
      <w:r>
        <w:t>effects</w:t>
      </w:r>
      <w:r>
        <w:rPr>
          <w:spacing w:val="-6"/>
        </w:rPr>
        <w:t xml:space="preserve"> </w:t>
      </w:r>
      <w:r>
        <w:t>either</w:t>
      </w:r>
      <w:r>
        <w:rPr>
          <w:spacing w:val="-5"/>
        </w:rPr>
        <w:t xml:space="preserve"> </w:t>
      </w:r>
      <w:r>
        <w:t>in</w:t>
      </w:r>
      <w:r>
        <w:rPr>
          <w:spacing w:val="-6"/>
        </w:rPr>
        <w:t xml:space="preserve"> </w:t>
      </w:r>
      <w:r>
        <w:t>the</w:t>
      </w:r>
      <w:r>
        <w:rPr>
          <w:spacing w:val="-7"/>
        </w:rPr>
        <w:t xml:space="preserve"> </w:t>
      </w:r>
      <w:r>
        <w:t>form</w:t>
      </w:r>
      <w:r>
        <w:rPr>
          <w:spacing w:val="-6"/>
        </w:rPr>
        <w:t xml:space="preserve"> </w:t>
      </w:r>
      <w:r>
        <w:t>of</w:t>
      </w:r>
      <w:r>
        <w:rPr>
          <w:spacing w:val="-7"/>
        </w:rPr>
        <w:t xml:space="preserve"> </w:t>
      </w:r>
      <w:r>
        <w:t>prolonged</w:t>
      </w:r>
      <w:r>
        <w:rPr>
          <w:spacing w:val="-6"/>
        </w:rPr>
        <w:t xml:space="preserve"> </w:t>
      </w:r>
      <w:r>
        <w:t>hospitalizations</w:t>
      </w:r>
      <w:r>
        <w:rPr>
          <w:spacing w:val="-6"/>
        </w:rPr>
        <w:t xml:space="preserve"> </w:t>
      </w:r>
      <w:r>
        <w:t>that</w:t>
      </w:r>
      <w:r>
        <w:rPr>
          <w:spacing w:val="-6"/>
        </w:rPr>
        <w:t xml:space="preserve"> </w:t>
      </w:r>
      <w:r>
        <w:t>could</w:t>
      </w:r>
      <w:r>
        <w:rPr>
          <w:spacing w:val="-6"/>
        </w:rPr>
        <w:t xml:space="preserve"> </w:t>
      </w:r>
      <w:r>
        <w:t>lead to other healthcare acquired conditions, or prevent app</w:t>
      </w:r>
      <w:r>
        <w:t>ropriate rehospitalization of patients. Until we understand that readmission measurement clearly correlates with improved clinical care and does</w:t>
      </w:r>
      <w:r>
        <w:rPr>
          <w:spacing w:val="37"/>
        </w:rPr>
        <w:t xml:space="preserve"> </w:t>
      </w:r>
      <w:r>
        <w:t>not</w:t>
      </w:r>
      <w:r>
        <w:rPr>
          <w:spacing w:val="37"/>
        </w:rPr>
        <w:t xml:space="preserve"> </w:t>
      </w:r>
      <w:r>
        <w:t>contribute</w:t>
      </w:r>
      <w:r>
        <w:rPr>
          <w:spacing w:val="36"/>
        </w:rPr>
        <w:t xml:space="preserve"> </w:t>
      </w:r>
      <w:r>
        <w:t>to</w:t>
      </w:r>
      <w:r>
        <w:rPr>
          <w:spacing w:val="37"/>
        </w:rPr>
        <w:t xml:space="preserve"> </w:t>
      </w:r>
      <w:r>
        <w:t>harm,</w:t>
      </w:r>
      <w:r>
        <w:rPr>
          <w:spacing w:val="36"/>
        </w:rPr>
        <w:t xml:space="preserve"> </w:t>
      </w:r>
      <w:r>
        <w:t>it</w:t>
      </w:r>
      <w:r>
        <w:rPr>
          <w:spacing w:val="37"/>
        </w:rPr>
        <w:t xml:space="preserve"> </w:t>
      </w:r>
      <w:r>
        <w:t>would</w:t>
      </w:r>
      <w:r>
        <w:rPr>
          <w:spacing w:val="37"/>
        </w:rPr>
        <w:t xml:space="preserve"> </w:t>
      </w:r>
      <w:r>
        <w:t>be</w:t>
      </w:r>
      <w:r>
        <w:rPr>
          <w:spacing w:val="36"/>
        </w:rPr>
        <w:t xml:space="preserve"> </w:t>
      </w:r>
      <w:r>
        <w:t>reasonable</w:t>
      </w:r>
      <w:r>
        <w:rPr>
          <w:spacing w:val="36"/>
        </w:rPr>
        <w:t xml:space="preserve"> </w:t>
      </w:r>
      <w:r>
        <w:t>to</w:t>
      </w:r>
      <w:r>
        <w:rPr>
          <w:spacing w:val="37"/>
        </w:rPr>
        <w:t xml:space="preserve"> </w:t>
      </w:r>
      <w:r>
        <w:t>consider</w:t>
      </w:r>
      <w:r>
        <w:rPr>
          <w:spacing w:val="38"/>
        </w:rPr>
        <w:t xml:space="preserve"> </w:t>
      </w:r>
      <w:r>
        <w:t>whether</w:t>
      </w:r>
      <w:r>
        <w:rPr>
          <w:spacing w:val="36"/>
        </w:rPr>
        <w:t xml:space="preserve"> </w:t>
      </w:r>
      <w:r>
        <w:t>triple</w:t>
      </w:r>
      <w:r>
        <w:rPr>
          <w:spacing w:val="36"/>
        </w:rPr>
        <w:t xml:space="preserve"> </w:t>
      </w:r>
      <w:r>
        <w:t>weighting</w:t>
      </w:r>
      <w:r>
        <w:rPr>
          <w:spacing w:val="34"/>
        </w:rPr>
        <w:t xml:space="preserve"> </w:t>
      </w:r>
      <w:r>
        <w:t>the</w:t>
      </w:r>
    </w:p>
    <w:p w:rsidR="00E555CE" w:rsidRDefault="0054173D">
      <w:pPr>
        <w:pStyle w:val="BodyText"/>
        <w:spacing w:before="5"/>
        <w:rPr>
          <w:sz w:val="15"/>
        </w:rPr>
      </w:pPr>
      <w:r>
        <w:pict>
          <v:line id="_x0000_s1031" style="position:absolute;z-index:251657728;mso-wrap-distance-left:0;mso-wrap-distance-right:0;mso-position-horizontal-relative:page" from="1in,11.15pt" to="216.05pt,11.15pt" strokeweight=".21169mm">
            <w10:wrap type="topAndBottom" anchorx="page"/>
          </v:line>
        </w:pict>
      </w:r>
    </w:p>
    <w:p w:rsidR="00E555CE" w:rsidRDefault="0054173D">
      <w:pPr>
        <w:spacing w:before="70" w:line="233" w:lineRule="exact"/>
        <w:ind w:left="120"/>
        <w:rPr>
          <w:sz w:val="20"/>
        </w:rPr>
      </w:pPr>
      <w:r>
        <w:rPr>
          <w:position w:val="7"/>
          <w:sz w:val="13"/>
        </w:rPr>
        <w:t xml:space="preserve">8 </w:t>
      </w:r>
      <w:r>
        <w:rPr>
          <w:sz w:val="20"/>
        </w:rPr>
        <w:t>Pub 100-02, Medicar</w:t>
      </w:r>
      <w:r>
        <w:rPr>
          <w:sz w:val="20"/>
        </w:rPr>
        <w:t>e Benefit Policy Manual, Ch. 1, Sec. 10, March 10, 2017.</w:t>
      </w:r>
    </w:p>
    <w:p w:rsidR="00E555CE" w:rsidRDefault="0054173D">
      <w:pPr>
        <w:spacing w:line="230" w:lineRule="exact"/>
        <w:ind w:left="120"/>
        <w:rPr>
          <w:sz w:val="20"/>
        </w:rPr>
      </w:pPr>
      <w:r>
        <w:rPr>
          <w:position w:val="7"/>
          <w:sz w:val="13"/>
        </w:rPr>
        <w:t xml:space="preserve">9 </w:t>
      </w:r>
      <w:r>
        <w:rPr>
          <w:sz w:val="20"/>
        </w:rPr>
        <w:t>Gupta et al., JAMA Cardiology November 12, 2017.</w:t>
      </w:r>
    </w:p>
    <w:p w:rsidR="00E555CE" w:rsidRDefault="0054173D">
      <w:pPr>
        <w:spacing w:line="229" w:lineRule="exact"/>
        <w:ind w:left="120"/>
        <w:rPr>
          <w:sz w:val="20"/>
        </w:rPr>
      </w:pPr>
      <w:r>
        <w:rPr>
          <w:position w:val="7"/>
          <w:sz w:val="13"/>
        </w:rPr>
        <w:t xml:space="preserve">10 </w:t>
      </w:r>
      <w:r>
        <w:rPr>
          <w:sz w:val="20"/>
        </w:rPr>
        <w:t>Hines et al., AHRQ H-CUP Statistical Brief #172 April 2014.</w:t>
      </w:r>
    </w:p>
    <w:p w:rsidR="00E555CE" w:rsidRDefault="0054173D">
      <w:pPr>
        <w:spacing w:line="231" w:lineRule="exact"/>
        <w:ind w:left="120"/>
        <w:rPr>
          <w:sz w:val="20"/>
        </w:rPr>
      </w:pPr>
      <w:r>
        <w:rPr>
          <w:position w:val="7"/>
          <w:sz w:val="13"/>
        </w:rPr>
        <w:t xml:space="preserve">11 </w:t>
      </w:r>
      <w:r>
        <w:rPr>
          <w:sz w:val="20"/>
        </w:rPr>
        <w:t>Joynt &amp; Jha, JAMA January 23/30, 2013 (309:4).</w:t>
      </w:r>
    </w:p>
    <w:p w:rsidR="00E555CE" w:rsidRDefault="00E555CE">
      <w:pPr>
        <w:spacing w:line="231" w:lineRule="exact"/>
        <w:rPr>
          <w:sz w:val="20"/>
        </w:rPr>
        <w:sectPr w:rsidR="00E555CE">
          <w:pgSz w:w="12240" w:h="15840"/>
          <w:pgMar w:top="1160" w:right="1320" w:bottom="280" w:left="132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20" w:right="117"/>
        <w:jc w:val="both"/>
      </w:pPr>
      <w:r>
        <w:t>readmissions measure for health plans could also have unintended consequences. We urge CMS to consider either reducing the weight of this measure or moving it to the Display Page, as either action may lessen that effect and allow more time for further stud</w:t>
      </w:r>
      <w:r>
        <w:t>y.</w:t>
      </w:r>
    </w:p>
    <w:p w:rsidR="00E555CE" w:rsidRDefault="00E555CE">
      <w:pPr>
        <w:pStyle w:val="BodyText"/>
        <w:spacing w:before="9"/>
        <w:rPr>
          <w:sz w:val="20"/>
        </w:rPr>
      </w:pPr>
    </w:p>
    <w:p w:rsidR="00E555CE" w:rsidRDefault="0054173D">
      <w:pPr>
        <w:pStyle w:val="BodyText"/>
        <w:ind w:left="120"/>
        <w:jc w:val="both"/>
      </w:pPr>
      <w:r>
        <w:rPr>
          <w:u w:val="single"/>
        </w:rPr>
        <w:t>Initiation and Engagement in Alcohol or Drug Dependence (AOD) Treatment (Part C</w:t>
      </w:r>
      <w:r>
        <w:t>)</w:t>
      </w:r>
    </w:p>
    <w:p w:rsidR="00E555CE" w:rsidRDefault="00E555CE">
      <w:pPr>
        <w:pStyle w:val="BodyText"/>
        <w:spacing w:before="9"/>
        <w:rPr>
          <w:sz w:val="20"/>
        </w:rPr>
      </w:pPr>
    </w:p>
    <w:p w:rsidR="00E555CE" w:rsidRDefault="0054173D">
      <w:pPr>
        <w:pStyle w:val="BodyText"/>
        <w:ind w:left="120" w:right="113"/>
        <w:jc w:val="both"/>
      </w:pPr>
      <w:r>
        <w:t>Kaiser</w:t>
      </w:r>
      <w:r>
        <w:rPr>
          <w:spacing w:val="-7"/>
        </w:rPr>
        <w:t xml:space="preserve"> </w:t>
      </w:r>
      <w:r>
        <w:t>Permanente</w:t>
      </w:r>
      <w:r>
        <w:rPr>
          <w:spacing w:val="-7"/>
        </w:rPr>
        <w:t xml:space="preserve"> </w:t>
      </w:r>
      <w:r>
        <w:t>supports</w:t>
      </w:r>
      <w:r>
        <w:rPr>
          <w:spacing w:val="-6"/>
        </w:rPr>
        <w:t xml:space="preserve"> </w:t>
      </w:r>
      <w:r>
        <w:t>counting</w:t>
      </w:r>
      <w:r>
        <w:rPr>
          <w:spacing w:val="-9"/>
        </w:rPr>
        <w:t xml:space="preserve"> </w:t>
      </w:r>
      <w:r>
        <w:t>medication</w:t>
      </w:r>
      <w:r>
        <w:rPr>
          <w:spacing w:val="-6"/>
        </w:rPr>
        <w:t xml:space="preserve"> </w:t>
      </w:r>
      <w:r>
        <w:t>as</w:t>
      </w:r>
      <w:r>
        <w:rPr>
          <w:spacing w:val="-6"/>
        </w:rPr>
        <w:t xml:space="preserve"> </w:t>
      </w:r>
      <w:r>
        <w:t>a</w:t>
      </w:r>
      <w:r>
        <w:rPr>
          <w:spacing w:val="-7"/>
        </w:rPr>
        <w:t xml:space="preserve"> </w:t>
      </w:r>
      <w:r>
        <w:t>treatment</w:t>
      </w:r>
      <w:r>
        <w:rPr>
          <w:spacing w:val="-6"/>
        </w:rPr>
        <w:t xml:space="preserve"> </w:t>
      </w:r>
      <w:r>
        <w:t>within</w:t>
      </w:r>
      <w:r>
        <w:rPr>
          <w:spacing w:val="-6"/>
        </w:rPr>
        <w:t xml:space="preserve"> </w:t>
      </w:r>
      <w:r>
        <w:t>14</w:t>
      </w:r>
      <w:r>
        <w:rPr>
          <w:spacing w:val="-6"/>
        </w:rPr>
        <w:t xml:space="preserve"> </w:t>
      </w:r>
      <w:r>
        <w:t>days</w:t>
      </w:r>
      <w:r>
        <w:rPr>
          <w:spacing w:val="-6"/>
        </w:rPr>
        <w:t xml:space="preserve"> </w:t>
      </w:r>
      <w:r>
        <w:t>of</w:t>
      </w:r>
      <w:r>
        <w:rPr>
          <w:spacing w:val="-7"/>
        </w:rPr>
        <w:t xml:space="preserve"> </w:t>
      </w:r>
      <w:r>
        <w:t>the</w:t>
      </w:r>
      <w:r>
        <w:rPr>
          <w:spacing w:val="-7"/>
        </w:rPr>
        <w:t xml:space="preserve"> </w:t>
      </w:r>
      <w:r>
        <w:t>diagnosis</w:t>
      </w:r>
      <w:r>
        <w:rPr>
          <w:spacing w:val="-6"/>
        </w:rPr>
        <w:t xml:space="preserve"> </w:t>
      </w:r>
      <w:r>
        <w:t>of Alcohol or Other Drug Dependence in the numerator for this measure. CMS r</w:t>
      </w:r>
      <w:r>
        <w:t>equests feedback to share with NCQA on the appropriateness of adding particular behavioral health diagnostic codes to this measure. CMS has suggested potential diagnostic codes including self-harm,</w:t>
      </w:r>
      <w:r>
        <w:rPr>
          <w:spacing w:val="-28"/>
        </w:rPr>
        <w:t xml:space="preserve"> </w:t>
      </w:r>
      <w:r>
        <w:t>asphyxiation, overdose,</w:t>
      </w:r>
      <w:r>
        <w:rPr>
          <w:spacing w:val="-13"/>
        </w:rPr>
        <w:t xml:space="preserve"> </w:t>
      </w:r>
      <w:r>
        <w:t>and</w:t>
      </w:r>
      <w:r>
        <w:rPr>
          <w:spacing w:val="-13"/>
        </w:rPr>
        <w:t xml:space="preserve"> </w:t>
      </w:r>
      <w:r>
        <w:t>poisoning</w:t>
      </w:r>
      <w:r>
        <w:rPr>
          <w:spacing w:val="-13"/>
        </w:rPr>
        <w:t xml:space="preserve"> </w:t>
      </w:r>
      <w:r>
        <w:t>conditions.</w:t>
      </w:r>
      <w:r>
        <w:rPr>
          <w:spacing w:val="-12"/>
        </w:rPr>
        <w:t xml:space="preserve"> </w:t>
      </w:r>
      <w:r>
        <w:t>We</w:t>
      </w:r>
      <w:r>
        <w:rPr>
          <w:spacing w:val="-14"/>
        </w:rPr>
        <w:t xml:space="preserve"> </w:t>
      </w:r>
      <w:r>
        <w:t>do</w:t>
      </w:r>
      <w:r>
        <w:rPr>
          <w:spacing w:val="-13"/>
        </w:rPr>
        <w:t xml:space="preserve"> </w:t>
      </w:r>
      <w:r>
        <w:t>no</w:t>
      </w:r>
      <w:r>
        <w:t>t</w:t>
      </w:r>
      <w:r>
        <w:rPr>
          <w:spacing w:val="-13"/>
        </w:rPr>
        <w:t xml:space="preserve"> </w:t>
      </w:r>
      <w:r>
        <w:t>recommend</w:t>
      </w:r>
      <w:r>
        <w:rPr>
          <w:spacing w:val="-13"/>
        </w:rPr>
        <w:t xml:space="preserve"> </w:t>
      </w:r>
      <w:r>
        <w:t>adding</w:t>
      </w:r>
      <w:r>
        <w:rPr>
          <w:spacing w:val="-15"/>
        </w:rPr>
        <w:t xml:space="preserve"> </w:t>
      </w:r>
      <w:r>
        <w:t>the</w:t>
      </w:r>
      <w:r>
        <w:rPr>
          <w:spacing w:val="-14"/>
        </w:rPr>
        <w:t xml:space="preserve"> </w:t>
      </w:r>
      <w:r>
        <w:t>suggested</w:t>
      </w:r>
      <w:r>
        <w:rPr>
          <w:spacing w:val="-14"/>
        </w:rPr>
        <w:t xml:space="preserve"> </w:t>
      </w:r>
      <w:r>
        <w:t>behavioral</w:t>
      </w:r>
      <w:r>
        <w:rPr>
          <w:spacing w:val="-13"/>
        </w:rPr>
        <w:t xml:space="preserve"> </w:t>
      </w:r>
      <w:r>
        <w:t>health diagnostic</w:t>
      </w:r>
      <w:r>
        <w:rPr>
          <w:spacing w:val="-13"/>
        </w:rPr>
        <w:t xml:space="preserve"> </w:t>
      </w:r>
      <w:r>
        <w:t>codes</w:t>
      </w:r>
      <w:r>
        <w:rPr>
          <w:spacing w:val="-12"/>
        </w:rPr>
        <w:t xml:space="preserve"> </w:t>
      </w:r>
      <w:r>
        <w:t>to</w:t>
      </w:r>
      <w:r>
        <w:rPr>
          <w:spacing w:val="-12"/>
        </w:rPr>
        <w:t xml:space="preserve"> </w:t>
      </w:r>
      <w:r>
        <w:t>this</w:t>
      </w:r>
      <w:r>
        <w:rPr>
          <w:spacing w:val="-12"/>
        </w:rPr>
        <w:t xml:space="preserve"> </w:t>
      </w:r>
      <w:r>
        <w:t>measure,</w:t>
      </w:r>
      <w:r>
        <w:rPr>
          <w:spacing w:val="-10"/>
        </w:rPr>
        <w:t xml:space="preserve"> </w:t>
      </w:r>
      <w:r>
        <w:t>as</w:t>
      </w:r>
      <w:r>
        <w:rPr>
          <w:spacing w:val="-12"/>
        </w:rPr>
        <w:t xml:space="preserve"> </w:t>
      </w:r>
      <w:r>
        <w:t>these</w:t>
      </w:r>
      <w:r>
        <w:rPr>
          <w:spacing w:val="-11"/>
        </w:rPr>
        <w:t xml:space="preserve"> </w:t>
      </w:r>
      <w:r>
        <w:t>conditions</w:t>
      </w:r>
      <w:r>
        <w:rPr>
          <w:spacing w:val="-11"/>
        </w:rPr>
        <w:t xml:space="preserve"> </w:t>
      </w:r>
      <w:r>
        <w:t>do</w:t>
      </w:r>
      <w:r>
        <w:rPr>
          <w:spacing w:val="-12"/>
        </w:rPr>
        <w:t xml:space="preserve"> </w:t>
      </w:r>
      <w:r>
        <w:t>not</w:t>
      </w:r>
      <w:r>
        <w:rPr>
          <w:spacing w:val="-12"/>
        </w:rPr>
        <w:t xml:space="preserve"> </w:t>
      </w:r>
      <w:r>
        <w:t>always</w:t>
      </w:r>
      <w:r>
        <w:rPr>
          <w:spacing w:val="-12"/>
        </w:rPr>
        <w:t xml:space="preserve"> </w:t>
      </w:r>
      <w:r>
        <w:t>indicate</w:t>
      </w:r>
      <w:r>
        <w:rPr>
          <w:spacing w:val="-13"/>
        </w:rPr>
        <w:t xml:space="preserve"> </w:t>
      </w:r>
      <w:r>
        <w:t>a</w:t>
      </w:r>
      <w:r>
        <w:rPr>
          <w:spacing w:val="-11"/>
        </w:rPr>
        <w:t xml:space="preserve"> </w:t>
      </w:r>
      <w:r>
        <w:t>substance</w:t>
      </w:r>
      <w:r>
        <w:rPr>
          <w:spacing w:val="-13"/>
        </w:rPr>
        <w:t xml:space="preserve"> </w:t>
      </w:r>
      <w:r>
        <w:t>use</w:t>
      </w:r>
      <w:r>
        <w:rPr>
          <w:spacing w:val="-13"/>
        </w:rPr>
        <w:t xml:space="preserve"> </w:t>
      </w:r>
      <w:r>
        <w:t>related condition.</w:t>
      </w:r>
      <w:r>
        <w:rPr>
          <w:spacing w:val="-3"/>
        </w:rPr>
        <w:t xml:space="preserve"> </w:t>
      </w:r>
      <w:r>
        <w:t>Individuals</w:t>
      </w:r>
      <w:r>
        <w:rPr>
          <w:spacing w:val="-6"/>
        </w:rPr>
        <w:t xml:space="preserve"> </w:t>
      </w:r>
      <w:r>
        <w:t>with</w:t>
      </w:r>
      <w:r>
        <w:rPr>
          <w:spacing w:val="-6"/>
        </w:rPr>
        <w:t xml:space="preserve"> </w:t>
      </w:r>
      <w:r>
        <w:t>a</w:t>
      </w:r>
      <w:r>
        <w:rPr>
          <w:spacing w:val="-7"/>
        </w:rPr>
        <w:t xml:space="preserve"> </w:t>
      </w:r>
      <w:r>
        <w:t>diagnosis</w:t>
      </w:r>
      <w:r>
        <w:rPr>
          <w:spacing w:val="-6"/>
        </w:rPr>
        <w:t xml:space="preserve"> </w:t>
      </w:r>
      <w:r>
        <w:t>of</w:t>
      </w:r>
      <w:r>
        <w:rPr>
          <w:spacing w:val="-7"/>
        </w:rPr>
        <w:t xml:space="preserve"> </w:t>
      </w:r>
      <w:r>
        <w:t>self-harm,</w:t>
      </w:r>
      <w:r>
        <w:rPr>
          <w:spacing w:val="-6"/>
        </w:rPr>
        <w:t xml:space="preserve"> </w:t>
      </w:r>
      <w:r>
        <w:t>asphyxiation,</w:t>
      </w:r>
      <w:r>
        <w:rPr>
          <w:spacing w:val="-6"/>
        </w:rPr>
        <w:t xml:space="preserve"> </w:t>
      </w:r>
      <w:r>
        <w:t>overdose</w:t>
      </w:r>
      <w:r>
        <w:rPr>
          <w:spacing w:val="-7"/>
        </w:rPr>
        <w:t xml:space="preserve"> </w:t>
      </w:r>
      <w:r>
        <w:t>or</w:t>
      </w:r>
      <w:r>
        <w:rPr>
          <w:spacing w:val="-5"/>
        </w:rPr>
        <w:t xml:space="preserve"> </w:t>
      </w:r>
      <w:r>
        <w:t>poisoning</w:t>
      </w:r>
      <w:r>
        <w:rPr>
          <w:spacing w:val="-6"/>
        </w:rPr>
        <w:t xml:space="preserve"> </w:t>
      </w:r>
      <w:r>
        <w:t>may</w:t>
      </w:r>
      <w:r>
        <w:rPr>
          <w:spacing w:val="-11"/>
        </w:rPr>
        <w:t xml:space="preserve"> </w:t>
      </w:r>
      <w:r>
        <w:t>not have</w:t>
      </w:r>
      <w:r>
        <w:rPr>
          <w:spacing w:val="-5"/>
        </w:rPr>
        <w:t xml:space="preserve"> </w:t>
      </w:r>
      <w:r>
        <w:t>an</w:t>
      </w:r>
      <w:r>
        <w:rPr>
          <w:spacing w:val="-5"/>
        </w:rPr>
        <w:t xml:space="preserve"> </w:t>
      </w:r>
      <w:r>
        <w:t>alcohol</w:t>
      </w:r>
      <w:r>
        <w:rPr>
          <w:spacing w:val="-5"/>
        </w:rPr>
        <w:t xml:space="preserve"> </w:t>
      </w:r>
      <w:r>
        <w:t>or</w:t>
      </w:r>
      <w:r>
        <w:rPr>
          <w:spacing w:val="-5"/>
        </w:rPr>
        <w:t xml:space="preserve"> </w:t>
      </w:r>
      <w:r>
        <w:t>drug</w:t>
      </w:r>
      <w:r>
        <w:rPr>
          <w:spacing w:val="-6"/>
        </w:rPr>
        <w:t xml:space="preserve"> </w:t>
      </w:r>
      <w:r>
        <w:t>related</w:t>
      </w:r>
      <w:r>
        <w:rPr>
          <w:spacing w:val="-5"/>
        </w:rPr>
        <w:t xml:space="preserve"> </w:t>
      </w:r>
      <w:r>
        <w:t>problem</w:t>
      </w:r>
      <w:r>
        <w:rPr>
          <w:spacing w:val="-4"/>
        </w:rPr>
        <w:t xml:space="preserve"> </w:t>
      </w:r>
      <w:r>
        <w:t>at</w:t>
      </w:r>
      <w:r>
        <w:rPr>
          <w:spacing w:val="-4"/>
        </w:rPr>
        <w:t xml:space="preserve"> </w:t>
      </w:r>
      <w:r>
        <w:t>all</w:t>
      </w:r>
      <w:r>
        <w:rPr>
          <w:spacing w:val="-4"/>
        </w:rPr>
        <w:t xml:space="preserve"> </w:t>
      </w:r>
      <w:r>
        <w:t>and</w:t>
      </w:r>
      <w:r>
        <w:rPr>
          <w:spacing w:val="-5"/>
        </w:rPr>
        <w:t xml:space="preserve"> </w:t>
      </w:r>
      <w:r>
        <w:t>it</w:t>
      </w:r>
      <w:r>
        <w:rPr>
          <w:spacing w:val="-4"/>
        </w:rPr>
        <w:t xml:space="preserve"> </w:t>
      </w:r>
      <w:r>
        <w:t>would</w:t>
      </w:r>
      <w:r>
        <w:rPr>
          <w:spacing w:val="-5"/>
        </w:rPr>
        <w:t xml:space="preserve"> </w:t>
      </w:r>
      <w:r>
        <w:t>be</w:t>
      </w:r>
      <w:r>
        <w:rPr>
          <w:spacing w:val="-5"/>
        </w:rPr>
        <w:t xml:space="preserve"> </w:t>
      </w:r>
      <w:r>
        <w:t>inappropriate</w:t>
      </w:r>
      <w:r>
        <w:rPr>
          <w:spacing w:val="-5"/>
        </w:rPr>
        <w:t xml:space="preserve"> </w:t>
      </w:r>
      <w:r>
        <w:t>for</w:t>
      </w:r>
      <w:r>
        <w:rPr>
          <w:spacing w:val="-5"/>
        </w:rPr>
        <w:t xml:space="preserve"> </w:t>
      </w:r>
      <w:r>
        <w:t>those</w:t>
      </w:r>
      <w:r>
        <w:rPr>
          <w:spacing w:val="-5"/>
        </w:rPr>
        <w:t xml:space="preserve"> </w:t>
      </w:r>
      <w:r>
        <w:t>diagnoses</w:t>
      </w:r>
      <w:r>
        <w:rPr>
          <w:spacing w:val="-5"/>
        </w:rPr>
        <w:t xml:space="preserve"> </w:t>
      </w:r>
      <w:r>
        <w:t>to trigger</w:t>
      </w:r>
      <w:r>
        <w:rPr>
          <w:spacing w:val="-18"/>
        </w:rPr>
        <w:t xml:space="preserve"> </w:t>
      </w:r>
      <w:r>
        <w:t>an</w:t>
      </w:r>
      <w:r>
        <w:rPr>
          <w:spacing w:val="-14"/>
        </w:rPr>
        <w:t xml:space="preserve"> </w:t>
      </w:r>
      <w:r>
        <w:t>event</w:t>
      </w:r>
      <w:r>
        <w:rPr>
          <w:spacing w:val="-16"/>
        </w:rPr>
        <w:t xml:space="preserve"> </w:t>
      </w:r>
      <w:r>
        <w:t>requiring</w:t>
      </w:r>
      <w:r>
        <w:rPr>
          <w:spacing w:val="-17"/>
        </w:rPr>
        <w:t xml:space="preserve"> </w:t>
      </w:r>
      <w:r>
        <w:t>alcohol/drug</w:t>
      </w:r>
      <w:r>
        <w:rPr>
          <w:spacing w:val="-17"/>
        </w:rPr>
        <w:t xml:space="preserve"> </w:t>
      </w:r>
      <w:r>
        <w:t>treatment</w:t>
      </w:r>
      <w:r>
        <w:rPr>
          <w:spacing w:val="-16"/>
        </w:rPr>
        <w:t xml:space="preserve"> </w:t>
      </w:r>
      <w:r>
        <w:t>to</w:t>
      </w:r>
      <w:r>
        <w:rPr>
          <w:spacing w:val="-14"/>
        </w:rPr>
        <w:t xml:space="preserve"> </w:t>
      </w:r>
      <w:r>
        <w:t>score</w:t>
      </w:r>
      <w:r>
        <w:rPr>
          <w:spacing w:val="-19"/>
        </w:rPr>
        <w:t xml:space="preserve"> </w:t>
      </w:r>
      <w:r>
        <w:t>well</w:t>
      </w:r>
      <w:r>
        <w:rPr>
          <w:spacing w:val="-16"/>
        </w:rPr>
        <w:t xml:space="preserve"> </w:t>
      </w:r>
      <w:r>
        <w:t>on</w:t>
      </w:r>
      <w:r>
        <w:rPr>
          <w:spacing w:val="-17"/>
        </w:rPr>
        <w:t xml:space="preserve"> </w:t>
      </w:r>
      <w:r>
        <w:t>such</w:t>
      </w:r>
      <w:r>
        <w:rPr>
          <w:spacing w:val="-17"/>
        </w:rPr>
        <w:t xml:space="preserve"> </w:t>
      </w:r>
      <w:r>
        <w:t>a</w:t>
      </w:r>
      <w:r>
        <w:rPr>
          <w:spacing w:val="-16"/>
        </w:rPr>
        <w:t xml:space="preserve"> </w:t>
      </w:r>
      <w:r>
        <w:t>measure.</w:t>
      </w:r>
      <w:r>
        <w:rPr>
          <w:spacing w:val="-14"/>
        </w:rPr>
        <w:t xml:space="preserve"> </w:t>
      </w:r>
      <w:r>
        <w:t>Rather,</w:t>
      </w:r>
      <w:r>
        <w:rPr>
          <w:spacing w:val="-15"/>
        </w:rPr>
        <w:t xml:space="preserve"> </w:t>
      </w:r>
      <w:r>
        <w:t xml:space="preserve">members with the suggested potential diagnoses may require mental health services that do not involve alcohol or drug abuse treatment. Moreover, NCQA has proposed to add self-harm to the denominator for follow-up after an emergency department visit, which </w:t>
      </w:r>
      <w:r>
        <w:t>would address that condition in a more appropriate</w:t>
      </w:r>
      <w:r>
        <w:rPr>
          <w:spacing w:val="-9"/>
        </w:rPr>
        <w:t xml:space="preserve"> </w:t>
      </w:r>
      <w:r>
        <w:t>measure.</w:t>
      </w:r>
    </w:p>
    <w:p w:rsidR="00E555CE" w:rsidRDefault="00E555CE">
      <w:pPr>
        <w:pStyle w:val="BodyText"/>
        <w:spacing w:before="9"/>
        <w:rPr>
          <w:sz w:val="20"/>
        </w:rPr>
      </w:pPr>
    </w:p>
    <w:p w:rsidR="00E555CE" w:rsidRDefault="0054173D">
      <w:pPr>
        <w:pStyle w:val="BodyText"/>
        <w:ind w:left="120" w:right="113"/>
        <w:jc w:val="both"/>
      </w:pPr>
      <w:r>
        <w:t>It would be difficult to differentiate between individuals with these behavioral diagnoses who do or do not have a substance use disorder and, therefore, we do not believe the addition of these a</w:t>
      </w:r>
      <w:r>
        <w:t>dditional diagnoses would add value to the measurement and may in fact cause confusion. Only those enrollees with substance use disorders should be included for this measure to ensure that appropriate care is being delivered.</w:t>
      </w:r>
    </w:p>
    <w:p w:rsidR="00E555CE" w:rsidRDefault="00E555CE">
      <w:pPr>
        <w:pStyle w:val="BodyText"/>
        <w:spacing w:before="9"/>
        <w:rPr>
          <w:sz w:val="20"/>
        </w:rPr>
      </w:pPr>
    </w:p>
    <w:p w:rsidR="00E555CE" w:rsidRDefault="0054173D">
      <w:pPr>
        <w:pStyle w:val="BodyText"/>
        <w:spacing w:before="1"/>
        <w:ind w:left="120"/>
        <w:jc w:val="both"/>
      </w:pPr>
      <w:r>
        <w:rPr>
          <w:u w:val="single"/>
        </w:rPr>
        <w:t xml:space="preserve">Telehealth and Remote Access </w:t>
      </w:r>
      <w:r>
        <w:rPr>
          <w:u w:val="single"/>
        </w:rPr>
        <w:t>Technologies (Part C</w:t>
      </w:r>
      <w:r>
        <w:t>)</w:t>
      </w:r>
    </w:p>
    <w:p w:rsidR="00E555CE" w:rsidRDefault="00E555CE">
      <w:pPr>
        <w:pStyle w:val="BodyText"/>
        <w:spacing w:before="1"/>
        <w:rPr>
          <w:sz w:val="21"/>
        </w:rPr>
      </w:pPr>
    </w:p>
    <w:p w:rsidR="00E555CE" w:rsidRDefault="0054173D">
      <w:pPr>
        <w:pStyle w:val="BodyText"/>
        <w:spacing w:before="1" w:line="276" w:lineRule="exact"/>
        <w:ind w:left="120" w:right="115"/>
        <w:jc w:val="both"/>
      </w:pPr>
      <w:r>
        <w:t>Kaiser Permanente strongly supports the availability of telehealth and remote access technologies as care options for our members and patients, where clinically appropriate. Telehealth helps to enable continuous, coordinated, patient</w:t>
      </w:r>
      <w:r>
        <w:t>-centered care through secure, reliable, real-time communication and data transfer. Technologies such as video and telephone visits have been shown to be effective modalities of care delivery with quality on par with that of care provided in traditional fa</w:t>
      </w:r>
      <w:r>
        <w:t>ce-to-face settings.</w:t>
      </w:r>
      <w:r>
        <w:rPr>
          <w:position w:val="9"/>
          <w:sz w:val="16"/>
        </w:rPr>
        <w:t xml:space="preserve">12 </w:t>
      </w:r>
      <w:r>
        <w:t>If these and other remote access technologies are deployed in strategic and clinically appropriate ways, health care providers can optimally meet patients’ care needs and preferences and enhance the overall care experience.</w:t>
      </w:r>
    </w:p>
    <w:p w:rsidR="00E555CE" w:rsidRDefault="00E555CE">
      <w:pPr>
        <w:pStyle w:val="BodyText"/>
        <w:spacing w:before="6"/>
        <w:rPr>
          <w:sz w:val="20"/>
        </w:rPr>
      </w:pPr>
    </w:p>
    <w:p w:rsidR="00E555CE" w:rsidRDefault="0054173D">
      <w:pPr>
        <w:pStyle w:val="BodyText"/>
        <w:spacing w:before="1"/>
        <w:ind w:left="120" w:right="116"/>
        <w:jc w:val="both"/>
      </w:pPr>
      <w:r>
        <w:t>We appreciate CMS’ continued interest in sharing feedback on telehealth measurement with NCQA. Kaiser Permanente’s telehealth options, particularly telephone, secure email, and video encounters, provide alternative pathways for our members to interact with</w:t>
      </w:r>
      <w:r>
        <w:t xml:space="preserve"> their care team toward maintaining their health and ensuring chronic conditions are well controlled. However, our use of telehealth is not currently fully captured by HEDIS measurement.</w:t>
      </w:r>
    </w:p>
    <w:p w:rsidR="00E555CE" w:rsidRDefault="00E555CE">
      <w:pPr>
        <w:pStyle w:val="BodyText"/>
        <w:rPr>
          <w:sz w:val="20"/>
        </w:rPr>
      </w:pPr>
    </w:p>
    <w:p w:rsidR="00E555CE" w:rsidRDefault="00E555CE">
      <w:pPr>
        <w:pStyle w:val="BodyText"/>
        <w:rPr>
          <w:sz w:val="20"/>
        </w:rPr>
      </w:pPr>
    </w:p>
    <w:p w:rsidR="00E555CE" w:rsidRDefault="0054173D">
      <w:pPr>
        <w:pStyle w:val="BodyText"/>
        <w:spacing w:before="8"/>
        <w:rPr>
          <w:sz w:val="25"/>
        </w:rPr>
      </w:pPr>
      <w:r>
        <w:pict>
          <v:line id="_x0000_s1030" style="position:absolute;z-index:251658752;mso-wrap-distance-left:0;mso-wrap-distance-right:0;mso-position-horizontal-relative:page" from="1in,17.05pt" to="216.05pt,17.05pt" strokeweight=".6pt">
            <w10:wrap type="topAndBottom" anchorx="page"/>
          </v:line>
        </w:pict>
      </w:r>
    </w:p>
    <w:p w:rsidR="00E555CE" w:rsidRDefault="0054173D">
      <w:pPr>
        <w:spacing w:before="70"/>
        <w:ind w:left="120" w:right="308"/>
        <w:jc w:val="both"/>
        <w:rPr>
          <w:sz w:val="20"/>
        </w:rPr>
      </w:pPr>
      <w:r>
        <w:rPr>
          <w:position w:val="7"/>
          <w:sz w:val="13"/>
        </w:rPr>
        <w:t xml:space="preserve">12 </w:t>
      </w:r>
      <w:r>
        <w:rPr>
          <w:sz w:val="20"/>
        </w:rPr>
        <w:t>McKissick et al. Journal of Pediatric Health 10.1016 22 Decemb</w:t>
      </w:r>
      <w:r>
        <w:rPr>
          <w:sz w:val="20"/>
        </w:rPr>
        <w:t>er 2016; Sokoreli, I., et al. International Journal of</w:t>
      </w:r>
      <w:r>
        <w:rPr>
          <w:spacing w:val="-4"/>
          <w:sz w:val="20"/>
        </w:rPr>
        <w:t xml:space="preserve"> </w:t>
      </w:r>
      <w:r>
        <w:rPr>
          <w:sz w:val="20"/>
        </w:rPr>
        <w:t>Integrated</w:t>
      </w:r>
      <w:r>
        <w:rPr>
          <w:spacing w:val="-1"/>
          <w:sz w:val="20"/>
        </w:rPr>
        <w:t xml:space="preserve"> </w:t>
      </w:r>
      <w:r>
        <w:rPr>
          <w:sz w:val="20"/>
        </w:rPr>
        <w:t>Care</w:t>
      </w:r>
      <w:r>
        <w:rPr>
          <w:spacing w:val="-2"/>
          <w:sz w:val="20"/>
        </w:rPr>
        <w:t xml:space="preserve"> </w:t>
      </w:r>
      <w:r>
        <w:rPr>
          <w:sz w:val="20"/>
        </w:rPr>
        <w:t>16.5</w:t>
      </w:r>
      <w:r>
        <w:rPr>
          <w:spacing w:val="-1"/>
          <w:sz w:val="20"/>
        </w:rPr>
        <w:t xml:space="preserve"> </w:t>
      </w:r>
      <w:r>
        <w:rPr>
          <w:sz w:val="20"/>
        </w:rPr>
        <w:t>2016;</w:t>
      </w:r>
      <w:r>
        <w:rPr>
          <w:spacing w:val="-5"/>
          <w:sz w:val="20"/>
        </w:rPr>
        <w:t xml:space="preserve"> </w:t>
      </w:r>
      <w:r>
        <w:rPr>
          <w:sz w:val="20"/>
        </w:rPr>
        <w:t>Journal</w:t>
      </w:r>
      <w:r>
        <w:rPr>
          <w:spacing w:val="-2"/>
          <w:sz w:val="20"/>
        </w:rPr>
        <w:t xml:space="preserve"> </w:t>
      </w:r>
      <w:r>
        <w:rPr>
          <w:sz w:val="20"/>
        </w:rPr>
        <w:t>of</w:t>
      </w:r>
      <w:r>
        <w:rPr>
          <w:spacing w:val="-4"/>
          <w:sz w:val="20"/>
        </w:rPr>
        <w:t xml:space="preserve"> </w:t>
      </w:r>
      <w:r>
        <w:rPr>
          <w:sz w:val="20"/>
        </w:rPr>
        <w:t>Clinical</w:t>
      </w:r>
      <w:r>
        <w:rPr>
          <w:spacing w:val="-2"/>
          <w:sz w:val="20"/>
        </w:rPr>
        <w:t xml:space="preserve"> </w:t>
      </w:r>
      <w:r>
        <w:rPr>
          <w:sz w:val="20"/>
        </w:rPr>
        <w:t>Psychiatry</w:t>
      </w:r>
      <w:r>
        <w:rPr>
          <w:spacing w:val="-3"/>
          <w:sz w:val="20"/>
        </w:rPr>
        <w:t xml:space="preserve"> </w:t>
      </w:r>
      <w:r>
        <w:rPr>
          <w:sz w:val="20"/>
        </w:rPr>
        <w:t>71.7</w:t>
      </w:r>
      <w:r>
        <w:rPr>
          <w:spacing w:val="-3"/>
          <w:sz w:val="20"/>
        </w:rPr>
        <w:t xml:space="preserve"> </w:t>
      </w:r>
      <w:r>
        <w:rPr>
          <w:sz w:val="20"/>
        </w:rPr>
        <w:t>2010;</w:t>
      </w:r>
      <w:r>
        <w:rPr>
          <w:spacing w:val="-3"/>
          <w:sz w:val="20"/>
        </w:rPr>
        <w:t xml:space="preserve"> </w:t>
      </w:r>
      <w:r>
        <w:rPr>
          <w:sz w:val="20"/>
        </w:rPr>
        <w:t>Journal</w:t>
      </w:r>
      <w:r>
        <w:rPr>
          <w:spacing w:val="-2"/>
          <w:sz w:val="20"/>
        </w:rPr>
        <w:t xml:space="preserve"> </w:t>
      </w:r>
      <w:r>
        <w:rPr>
          <w:sz w:val="20"/>
        </w:rPr>
        <w:t>of</w:t>
      </w:r>
      <w:r>
        <w:rPr>
          <w:spacing w:val="-4"/>
          <w:sz w:val="20"/>
        </w:rPr>
        <w:t xml:space="preserve"> </w:t>
      </w:r>
      <w:r>
        <w:rPr>
          <w:sz w:val="20"/>
        </w:rPr>
        <w:t>Technology</w:t>
      </w:r>
      <w:r>
        <w:rPr>
          <w:spacing w:val="-6"/>
          <w:sz w:val="20"/>
        </w:rPr>
        <w:t xml:space="preserve"> </w:t>
      </w:r>
      <w:r>
        <w:rPr>
          <w:sz w:val="20"/>
        </w:rPr>
        <w:t>in</w:t>
      </w:r>
      <w:r>
        <w:rPr>
          <w:spacing w:val="-3"/>
          <w:sz w:val="20"/>
        </w:rPr>
        <w:t xml:space="preserve"> </w:t>
      </w:r>
      <w:r>
        <w:rPr>
          <w:sz w:val="20"/>
        </w:rPr>
        <w:t>Human</w:t>
      </w:r>
      <w:r>
        <w:rPr>
          <w:spacing w:val="-3"/>
          <w:sz w:val="20"/>
        </w:rPr>
        <w:t xml:space="preserve"> </w:t>
      </w:r>
      <w:r>
        <w:rPr>
          <w:sz w:val="20"/>
        </w:rPr>
        <w:t>Services, Vol. 26, No.</w:t>
      </w:r>
      <w:r>
        <w:rPr>
          <w:spacing w:val="-2"/>
          <w:sz w:val="20"/>
        </w:rPr>
        <w:t xml:space="preserve"> </w:t>
      </w:r>
      <w:r>
        <w:rPr>
          <w:sz w:val="20"/>
        </w:rPr>
        <w:t>2.</w:t>
      </w:r>
    </w:p>
    <w:p w:rsidR="00E555CE" w:rsidRDefault="00E555CE">
      <w:pPr>
        <w:jc w:val="both"/>
        <w:rPr>
          <w:sz w:val="20"/>
        </w:rPr>
        <w:sectPr w:rsidR="00E555CE">
          <w:pgSz w:w="12240" w:h="15840"/>
          <w:pgMar w:top="1160" w:right="1320" w:bottom="280" w:left="132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16"/>
        <w:jc w:val="both"/>
      </w:pPr>
      <w:r>
        <w:t>For</w:t>
      </w:r>
      <w:r>
        <w:rPr>
          <w:spacing w:val="-10"/>
        </w:rPr>
        <w:t xml:space="preserve"> </w:t>
      </w:r>
      <w:r>
        <w:t>example,</w:t>
      </w:r>
      <w:r>
        <w:rPr>
          <w:spacing w:val="-10"/>
        </w:rPr>
        <w:t xml:space="preserve"> </w:t>
      </w:r>
      <w:r>
        <w:t>a</w:t>
      </w:r>
      <w:r>
        <w:rPr>
          <w:spacing w:val="-11"/>
        </w:rPr>
        <w:t xml:space="preserve"> </w:t>
      </w:r>
      <w:r>
        <w:t>patient</w:t>
      </w:r>
      <w:r>
        <w:rPr>
          <w:spacing w:val="-9"/>
        </w:rPr>
        <w:t xml:space="preserve"> </w:t>
      </w:r>
      <w:r>
        <w:t>with</w:t>
      </w:r>
      <w:r>
        <w:rPr>
          <w:spacing w:val="-9"/>
        </w:rPr>
        <w:t xml:space="preserve"> </w:t>
      </w:r>
      <w:r>
        <w:t>diabetes</w:t>
      </w:r>
      <w:r>
        <w:rPr>
          <w:spacing w:val="-10"/>
        </w:rPr>
        <w:t xml:space="preserve"> </w:t>
      </w:r>
      <w:r>
        <w:t>who</w:t>
      </w:r>
      <w:r>
        <w:rPr>
          <w:spacing w:val="-10"/>
        </w:rPr>
        <w:t xml:space="preserve"> </w:t>
      </w:r>
      <w:r>
        <w:t>has</w:t>
      </w:r>
      <w:r>
        <w:rPr>
          <w:spacing w:val="-9"/>
        </w:rPr>
        <w:t xml:space="preserve"> </w:t>
      </w:r>
      <w:r>
        <w:t>her</w:t>
      </w:r>
      <w:r>
        <w:rPr>
          <w:spacing w:val="-10"/>
        </w:rPr>
        <w:t xml:space="preserve"> </w:t>
      </w:r>
      <w:r>
        <w:t>A1c</w:t>
      </w:r>
      <w:r>
        <w:rPr>
          <w:spacing w:val="-11"/>
        </w:rPr>
        <w:t xml:space="preserve"> </w:t>
      </w:r>
      <w:r>
        <w:t>well</w:t>
      </w:r>
      <w:r>
        <w:rPr>
          <w:spacing w:val="-9"/>
        </w:rPr>
        <w:t xml:space="preserve"> </w:t>
      </w:r>
      <w:r>
        <w:t>controlled,</w:t>
      </w:r>
      <w:r>
        <w:rPr>
          <w:spacing w:val="-10"/>
        </w:rPr>
        <w:t xml:space="preserve"> </w:t>
      </w:r>
      <w:r>
        <w:t>has</w:t>
      </w:r>
      <w:r>
        <w:rPr>
          <w:spacing w:val="-9"/>
        </w:rPr>
        <w:t xml:space="preserve"> </w:t>
      </w:r>
      <w:r>
        <w:t>documented</w:t>
      </w:r>
      <w:r>
        <w:rPr>
          <w:spacing w:val="-10"/>
        </w:rPr>
        <w:t xml:space="preserve"> </w:t>
      </w:r>
      <w:r>
        <w:t>good</w:t>
      </w:r>
      <w:r>
        <w:rPr>
          <w:spacing w:val="-7"/>
        </w:rPr>
        <w:t xml:space="preserve"> </w:t>
      </w:r>
      <w:r>
        <w:t>blood pressure, is taking statins, and is up-to-date on eye care, interacts with her provider regularly</w:t>
      </w:r>
      <w:r>
        <w:rPr>
          <w:spacing w:val="-25"/>
        </w:rPr>
        <w:t xml:space="preserve"> </w:t>
      </w:r>
      <w:r>
        <w:t>over the phone and email since she has few or no complications. The patient is receiving regular diabetes care, but beca</w:t>
      </w:r>
      <w:r>
        <w:t>use the patient does not have two in-person encounters within 24 months, she</w:t>
      </w:r>
      <w:r>
        <w:rPr>
          <w:spacing w:val="-14"/>
        </w:rPr>
        <w:t xml:space="preserve"> </w:t>
      </w:r>
      <w:r>
        <w:t>would</w:t>
      </w:r>
      <w:r>
        <w:rPr>
          <w:spacing w:val="-13"/>
        </w:rPr>
        <w:t xml:space="preserve"> </w:t>
      </w:r>
      <w:r>
        <w:t>not</w:t>
      </w:r>
      <w:r>
        <w:rPr>
          <w:spacing w:val="-13"/>
        </w:rPr>
        <w:t xml:space="preserve"> </w:t>
      </w:r>
      <w:r>
        <w:t>be</w:t>
      </w:r>
      <w:r>
        <w:rPr>
          <w:spacing w:val="-14"/>
        </w:rPr>
        <w:t xml:space="preserve"> </w:t>
      </w:r>
      <w:r>
        <w:t>included</w:t>
      </w:r>
      <w:r>
        <w:rPr>
          <w:spacing w:val="-13"/>
        </w:rPr>
        <w:t xml:space="preserve"> </w:t>
      </w:r>
      <w:r>
        <w:t>in</w:t>
      </w:r>
      <w:r>
        <w:rPr>
          <w:spacing w:val="-13"/>
        </w:rPr>
        <w:t xml:space="preserve"> </w:t>
      </w:r>
      <w:r>
        <w:t>the</w:t>
      </w:r>
      <w:r>
        <w:rPr>
          <w:spacing w:val="-12"/>
        </w:rPr>
        <w:t xml:space="preserve"> </w:t>
      </w:r>
      <w:r>
        <w:t>HEDIS</w:t>
      </w:r>
      <w:r>
        <w:rPr>
          <w:spacing w:val="-13"/>
        </w:rPr>
        <w:t xml:space="preserve"> </w:t>
      </w:r>
      <w:r>
        <w:t>denominator.</w:t>
      </w:r>
      <w:r>
        <w:rPr>
          <w:spacing w:val="-11"/>
        </w:rPr>
        <w:t xml:space="preserve"> </w:t>
      </w:r>
      <w:r>
        <w:t>In</w:t>
      </w:r>
      <w:r>
        <w:rPr>
          <w:spacing w:val="-11"/>
        </w:rPr>
        <w:t xml:space="preserve"> </w:t>
      </w:r>
      <w:r>
        <w:t>another</w:t>
      </w:r>
      <w:r>
        <w:rPr>
          <w:spacing w:val="-12"/>
        </w:rPr>
        <w:t xml:space="preserve"> </w:t>
      </w:r>
      <w:r>
        <w:t>example,</w:t>
      </w:r>
      <w:r>
        <w:rPr>
          <w:spacing w:val="-13"/>
        </w:rPr>
        <w:t xml:space="preserve"> </w:t>
      </w:r>
      <w:r>
        <w:t>a</w:t>
      </w:r>
      <w:r>
        <w:rPr>
          <w:spacing w:val="-12"/>
        </w:rPr>
        <w:t xml:space="preserve"> </w:t>
      </w:r>
      <w:r>
        <w:t>member</w:t>
      </w:r>
      <w:r>
        <w:rPr>
          <w:spacing w:val="-12"/>
        </w:rPr>
        <w:t xml:space="preserve"> </w:t>
      </w:r>
      <w:r>
        <w:t>with</w:t>
      </w:r>
      <w:r>
        <w:rPr>
          <w:spacing w:val="-13"/>
        </w:rPr>
        <w:t xml:space="preserve"> </w:t>
      </w:r>
      <w:r>
        <w:t>Chronic Obstructive Pulmonary Disease (COPD) had a spirometry test two years ago. This member’s C</w:t>
      </w:r>
      <w:r>
        <w:t>OPD has been well controlled and the member checks in with his doctor via phone and secure email. If the member has not had an in-person visit in two years and has an exacerbation, then</w:t>
      </w:r>
      <w:r>
        <w:rPr>
          <w:spacing w:val="-22"/>
        </w:rPr>
        <w:t xml:space="preserve"> </w:t>
      </w:r>
      <w:r>
        <w:t>the current</w:t>
      </w:r>
      <w:r>
        <w:rPr>
          <w:spacing w:val="-9"/>
        </w:rPr>
        <w:t xml:space="preserve"> </w:t>
      </w:r>
      <w:r>
        <w:t>HEDIS</w:t>
      </w:r>
      <w:r>
        <w:rPr>
          <w:spacing w:val="-11"/>
        </w:rPr>
        <w:t xml:space="preserve"> </w:t>
      </w:r>
      <w:r>
        <w:t>measure</w:t>
      </w:r>
      <w:r>
        <w:rPr>
          <w:spacing w:val="-13"/>
        </w:rPr>
        <w:t xml:space="preserve"> </w:t>
      </w:r>
      <w:r>
        <w:t>treats</w:t>
      </w:r>
      <w:r>
        <w:rPr>
          <w:spacing w:val="-11"/>
        </w:rPr>
        <w:t xml:space="preserve"> </w:t>
      </w:r>
      <w:r>
        <w:t>this</w:t>
      </w:r>
      <w:r>
        <w:rPr>
          <w:spacing w:val="-12"/>
        </w:rPr>
        <w:t xml:space="preserve"> </w:t>
      </w:r>
      <w:r>
        <w:t>member</w:t>
      </w:r>
      <w:r>
        <w:rPr>
          <w:spacing w:val="-10"/>
        </w:rPr>
        <w:t xml:space="preserve"> </w:t>
      </w:r>
      <w:r>
        <w:t>as</w:t>
      </w:r>
      <w:r>
        <w:rPr>
          <w:spacing w:val="-12"/>
        </w:rPr>
        <w:t xml:space="preserve"> </w:t>
      </w:r>
      <w:r>
        <w:t>newly</w:t>
      </w:r>
      <w:r>
        <w:rPr>
          <w:spacing w:val="-13"/>
        </w:rPr>
        <w:t xml:space="preserve"> </w:t>
      </w:r>
      <w:r>
        <w:t>diagnosed</w:t>
      </w:r>
      <w:r>
        <w:rPr>
          <w:spacing w:val="-12"/>
        </w:rPr>
        <w:t xml:space="preserve"> </w:t>
      </w:r>
      <w:r>
        <w:t>with</w:t>
      </w:r>
      <w:r>
        <w:rPr>
          <w:spacing w:val="-12"/>
        </w:rPr>
        <w:t xml:space="preserve"> </w:t>
      </w:r>
      <w:r>
        <w:t>COPD</w:t>
      </w:r>
      <w:r>
        <w:rPr>
          <w:spacing w:val="-10"/>
        </w:rPr>
        <w:t xml:space="preserve"> </w:t>
      </w:r>
      <w:r>
        <w:t>because</w:t>
      </w:r>
      <w:r>
        <w:rPr>
          <w:spacing w:val="-11"/>
        </w:rPr>
        <w:t xml:space="preserve"> </w:t>
      </w:r>
      <w:r>
        <w:t>the</w:t>
      </w:r>
      <w:r>
        <w:rPr>
          <w:spacing w:val="-13"/>
        </w:rPr>
        <w:t xml:space="preserve"> </w:t>
      </w:r>
      <w:r>
        <w:t>phone</w:t>
      </w:r>
      <w:r>
        <w:rPr>
          <w:spacing w:val="-11"/>
        </w:rPr>
        <w:t xml:space="preserve"> </w:t>
      </w:r>
      <w:r>
        <w:t>and secure email encounters are not</w:t>
      </w:r>
      <w:r>
        <w:rPr>
          <w:spacing w:val="-8"/>
        </w:rPr>
        <w:t xml:space="preserve"> </w:t>
      </w:r>
      <w:r>
        <w:t>counted.</w:t>
      </w:r>
    </w:p>
    <w:p w:rsidR="00E555CE" w:rsidRDefault="00E555CE">
      <w:pPr>
        <w:pStyle w:val="BodyText"/>
        <w:spacing w:before="9"/>
        <w:rPr>
          <w:sz w:val="20"/>
        </w:rPr>
      </w:pPr>
    </w:p>
    <w:p w:rsidR="00E555CE" w:rsidRDefault="0054173D">
      <w:pPr>
        <w:pStyle w:val="BodyText"/>
        <w:ind w:left="100" w:right="114"/>
        <w:jc w:val="both"/>
      </w:pPr>
      <w:r>
        <w:t>These</w:t>
      </w:r>
      <w:r>
        <w:rPr>
          <w:spacing w:val="-13"/>
        </w:rPr>
        <w:t xml:space="preserve"> </w:t>
      </w:r>
      <w:r>
        <w:t>cases</w:t>
      </w:r>
      <w:r>
        <w:rPr>
          <w:spacing w:val="-10"/>
        </w:rPr>
        <w:t xml:space="preserve"> </w:t>
      </w:r>
      <w:r>
        <w:t>exemplify</w:t>
      </w:r>
      <w:r>
        <w:rPr>
          <w:spacing w:val="-16"/>
        </w:rPr>
        <w:t xml:space="preserve"> </w:t>
      </w:r>
      <w:r>
        <w:t>the</w:t>
      </w:r>
      <w:r>
        <w:rPr>
          <w:spacing w:val="-13"/>
        </w:rPr>
        <w:t xml:space="preserve"> </w:t>
      </w:r>
      <w:r>
        <w:t>many</w:t>
      </w:r>
      <w:r>
        <w:rPr>
          <w:spacing w:val="-17"/>
        </w:rPr>
        <w:t xml:space="preserve"> </w:t>
      </w:r>
      <w:r>
        <w:t>members</w:t>
      </w:r>
      <w:r>
        <w:rPr>
          <w:spacing w:val="-13"/>
        </w:rPr>
        <w:t xml:space="preserve"> </w:t>
      </w:r>
      <w:r>
        <w:t>who</w:t>
      </w:r>
      <w:r>
        <w:rPr>
          <w:spacing w:val="-11"/>
        </w:rPr>
        <w:t xml:space="preserve"> </w:t>
      </w:r>
      <w:r>
        <w:t>are</w:t>
      </w:r>
      <w:r>
        <w:rPr>
          <w:spacing w:val="-12"/>
        </w:rPr>
        <w:t xml:space="preserve"> </w:t>
      </w:r>
      <w:r>
        <w:t>generally</w:t>
      </w:r>
      <w:r>
        <w:rPr>
          <w:spacing w:val="-17"/>
        </w:rPr>
        <w:t xml:space="preserve"> </w:t>
      </w:r>
      <w:r>
        <w:t>managing</w:t>
      </w:r>
      <w:r>
        <w:rPr>
          <w:spacing w:val="-15"/>
        </w:rPr>
        <w:t xml:space="preserve"> </w:t>
      </w:r>
      <w:r>
        <w:t>their</w:t>
      </w:r>
      <w:r>
        <w:rPr>
          <w:spacing w:val="-11"/>
        </w:rPr>
        <w:t xml:space="preserve"> </w:t>
      </w:r>
      <w:r>
        <w:t>health</w:t>
      </w:r>
      <w:r>
        <w:rPr>
          <w:spacing w:val="-12"/>
        </w:rPr>
        <w:t xml:space="preserve"> </w:t>
      </w:r>
      <w:r>
        <w:t>care</w:t>
      </w:r>
      <w:r>
        <w:rPr>
          <w:spacing w:val="-12"/>
        </w:rPr>
        <w:t xml:space="preserve"> </w:t>
      </w:r>
      <w:r>
        <w:t xml:space="preserve">conditions well and who often prefer check-ins </w:t>
      </w:r>
      <w:r>
        <w:rPr>
          <w:spacing w:val="2"/>
        </w:rPr>
        <w:t xml:space="preserve">by </w:t>
      </w:r>
      <w:r>
        <w:t>telehealth in between face-to-face encounters. The la</w:t>
      </w:r>
      <w:r>
        <w:t>ck</w:t>
      </w:r>
      <w:r>
        <w:rPr>
          <w:spacing w:val="-37"/>
        </w:rPr>
        <w:t xml:space="preserve"> </w:t>
      </w:r>
      <w:r>
        <w:t>of telehealth</w:t>
      </w:r>
      <w:r>
        <w:rPr>
          <w:spacing w:val="-6"/>
        </w:rPr>
        <w:t xml:space="preserve"> </w:t>
      </w:r>
      <w:r>
        <w:t>inclusion</w:t>
      </w:r>
      <w:r>
        <w:rPr>
          <w:spacing w:val="-6"/>
        </w:rPr>
        <w:t xml:space="preserve"> </w:t>
      </w:r>
      <w:r>
        <w:t>in</w:t>
      </w:r>
      <w:r>
        <w:rPr>
          <w:spacing w:val="-6"/>
        </w:rPr>
        <w:t xml:space="preserve"> </w:t>
      </w:r>
      <w:r>
        <w:t>the</w:t>
      </w:r>
      <w:r>
        <w:rPr>
          <w:spacing w:val="-7"/>
        </w:rPr>
        <w:t xml:space="preserve"> </w:t>
      </w:r>
      <w:r>
        <w:t>current</w:t>
      </w:r>
      <w:r>
        <w:rPr>
          <w:spacing w:val="-6"/>
        </w:rPr>
        <w:t xml:space="preserve"> </w:t>
      </w:r>
      <w:r>
        <w:t>HEDIS</w:t>
      </w:r>
      <w:r>
        <w:rPr>
          <w:spacing w:val="-4"/>
        </w:rPr>
        <w:t xml:space="preserve"> </w:t>
      </w:r>
      <w:r>
        <w:t>measures</w:t>
      </w:r>
      <w:r>
        <w:rPr>
          <w:spacing w:val="-6"/>
        </w:rPr>
        <w:t xml:space="preserve"> </w:t>
      </w:r>
      <w:r>
        <w:t>overlooks</w:t>
      </w:r>
      <w:r>
        <w:rPr>
          <w:spacing w:val="-5"/>
        </w:rPr>
        <w:t xml:space="preserve"> </w:t>
      </w:r>
      <w:r>
        <w:t>important</w:t>
      </w:r>
      <w:r>
        <w:rPr>
          <w:spacing w:val="-3"/>
        </w:rPr>
        <w:t xml:space="preserve"> </w:t>
      </w:r>
      <w:r>
        <w:t>aspects</w:t>
      </w:r>
      <w:r>
        <w:rPr>
          <w:spacing w:val="-6"/>
        </w:rPr>
        <w:t xml:space="preserve"> </w:t>
      </w:r>
      <w:r>
        <w:t>of</w:t>
      </w:r>
      <w:r>
        <w:rPr>
          <w:spacing w:val="-4"/>
        </w:rPr>
        <w:t xml:space="preserve"> </w:t>
      </w:r>
      <w:r>
        <w:t>enrollees’</w:t>
      </w:r>
      <w:r>
        <w:rPr>
          <w:spacing w:val="-6"/>
        </w:rPr>
        <w:t xml:space="preserve"> </w:t>
      </w:r>
      <w:r>
        <w:t>care and could even incentivize unneeded health care services, such as a premature spirometry procedure in the case of a COPD</w:t>
      </w:r>
      <w:r>
        <w:rPr>
          <w:spacing w:val="-6"/>
        </w:rPr>
        <w:t xml:space="preserve"> </w:t>
      </w:r>
      <w:r>
        <w:t>patient.</w:t>
      </w:r>
    </w:p>
    <w:p w:rsidR="00E555CE" w:rsidRDefault="00E555CE">
      <w:pPr>
        <w:pStyle w:val="BodyText"/>
        <w:spacing w:before="9"/>
        <w:rPr>
          <w:sz w:val="20"/>
        </w:rPr>
      </w:pPr>
    </w:p>
    <w:p w:rsidR="00E555CE" w:rsidRDefault="0054173D">
      <w:pPr>
        <w:pStyle w:val="BodyText"/>
        <w:ind w:left="100" w:right="115"/>
        <w:jc w:val="both"/>
      </w:pPr>
      <w:r>
        <w:t>We recommend that CMS recognize use of telehealth and remote access technologies through</w:t>
      </w:r>
      <w:r>
        <w:rPr>
          <w:spacing w:val="-32"/>
        </w:rPr>
        <w:t xml:space="preserve"> </w:t>
      </w:r>
      <w:r>
        <w:t>the Star Rating system to the extent clinically appropriate, including but not limited to telephone and video encounters, and use of remote monitoring (such as for con</w:t>
      </w:r>
      <w:r>
        <w:t>trolling enrollees’ high blood pressure).</w:t>
      </w:r>
    </w:p>
    <w:p w:rsidR="00E555CE" w:rsidRDefault="00E555CE">
      <w:pPr>
        <w:pStyle w:val="BodyText"/>
        <w:spacing w:before="9"/>
        <w:rPr>
          <w:sz w:val="20"/>
        </w:rPr>
      </w:pPr>
    </w:p>
    <w:p w:rsidR="00E555CE" w:rsidRDefault="0054173D">
      <w:pPr>
        <w:pStyle w:val="BodyText"/>
        <w:ind w:left="100" w:right="116"/>
        <w:jc w:val="both"/>
      </w:pPr>
      <w:r>
        <w:t>We also recommend modifying the CAHPS measures data collection to reflect encounters and interactions done via telehealth. Technology can be used to aid multiple aspects of beneficiary interaction with health plan</w:t>
      </w:r>
      <w:r>
        <w:t>s, e.g., How Well Doctors Communicate, Getting Care Quickly, and Getting Needed Care. Specifically, telephone appointments, video appointments, and email communication with physician offices are ways enrollees can, and often do, access care, as anecdotally</w:t>
      </w:r>
      <w:r>
        <w:rPr>
          <w:spacing w:val="-16"/>
        </w:rPr>
        <w:t xml:space="preserve"> </w:t>
      </w:r>
      <w:r>
        <w:t>illustrated</w:t>
      </w:r>
      <w:r>
        <w:rPr>
          <w:spacing w:val="-12"/>
        </w:rPr>
        <w:t xml:space="preserve"> </w:t>
      </w:r>
      <w:r>
        <w:t>above.</w:t>
      </w:r>
      <w:r>
        <w:rPr>
          <w:spacing w:val="-10"/>
        </w:rPr>
        <w:t xml:space="preserve"> </w:t>
      </w:r>
      <w:r>
        <w:t>However,</w:t>
      </w:r>
      <w:r>
        <w:rPr>
          <w:spacing w:val="-11"/>
        </w:rPr>
        <w:t xml:space="preserve"> </w:t>
      </w:r>
      <w:r>
        <w:t>internal</w:t>
      </w:r>
      <w:r>
        <w:rPr>
          <w:spacing w:val="-11"/>
        </w:rPr>
        <w:t xml:space="preserve"> </w:t>
      </w:r>
      <w:r>
        <w:t>focus</w:t>
      </w:r>
      <w:r>
        <w:rPr>
          <w:spacing w:val="-11"/>
        </w:rPr>
        <w:t xml:space="preserve"> </w:t>
      </w:r>
      <w:r>
        <w:t>group</w:t>
      </w:r>
      <w:r>
        <w:rPr>
          <w:spacing w:val="-12"/>
        </w:rPr>
        <w:t xml:space="preserve"> </w:t>
      </w:r>
      <w:r>
        <w:t>data</w:t>
      </w:r>
      <w:r>
        <w:rPr>
          <w:spacing w:val="-12"/>
        </w:rPr>
        <w:t xml:space="preserve"> </w:t>
      </w:r>
      <w:r>
        <w:t>show</w:t>
      </w:r>
      <w:r>
        <w:rPr>
          <w:spacing w:val="-11"/>
        </w:rPr>
        <w:t xml:space="preserve"> </w:t>
      </w:r>
      <w:r>
        <w:t>that</w:t>
      </w:r>
      <w:r>
        <w:rPr>
          <w:spacing w:val="-9"/>
        </w:rPr>
        <w:t xml:space="preserve"> </w:t>
      </w:r>
      <w:r>
        <w:t>unless</w:t>
      </w:r>
      <w:r>
        <w:rPr>
          <w:spacing w:val="-11"/>
        </w:rPr>
        <w:t xml:space="preserve"> </w:t>
      </w:r>
      <w:r>
        <w:t>respondents</w:t>
      </w:r>
      <w:r>
        <w:rPr>
          <w:spacing w:val="-10"/>
        </w:rPr>
        <w:t xml:space="preserve"> </w:t>
      </w:r>
      <w:r>
        <w:t>are specifically asked about these methods of having an appointment with their doctor, they will not consider these instances when thinking about their care in the last six</w:t>
      </w:r>
      <w:r>
        <w:t xml:space="preserve"> months (as the CAHPS instrument requests). Therefore, these telehealth appointments will not be captured via CAHPS access</w:t>
      </w:r>
      <w:r>
        <w:rPr>
          <w:spacing w:val="-13"/>
        </w:rPr>
        <w:t xml:space="preserve"> </w:t>
      </w:r>
      <w:r>
        <w:t>composites.</w:t>
      </w:r>
      <w:r>
        <w:rPr>
          <w:spacing w:val="-13"/>
        </w:rPr>
        <w:t xml:space="preserve"> </w:t>
      </w:r>
      <w:r>
        <w:t>We</w:t>
      </w:r>
      <w:r>
        <w:rPr>
          <w:spacing w:val="-14"/>
        </w:rPr>
        <w:t xml:space="preserve"> </w:t>
      </w:r>
      <w:r>
        <w:t>recommend</w:t>
      </w:r>
      <w:r>
        <w:rPr>
          <w:spacing w:val="-13"/>
        </w:rPr>
        <w:t xml:space="preserve"> </w:t>
      </w:r>
      <w:r>
        <w:t>either</w:t>
      </w:r>
      <w:r>
        <w:rPr>
          <w:spacing w:val="-12"/>
        </w:rPr>
        <w:t xml:space="preserve"> </w:t>
      </w:r>
      <w:r>
        <w:t>revision</w:t>
      </w:r>
      <w:r>
        <w:rPr>
          <w:spacing w:val="-11"/>
        </w:rPr>
        <w:t xml:space="preserve"> </w:t>
      </w:r>
      <w:r>
        <w:t>of</w:t>
      </w:r>
      <w:r>
        <w:rPr>
          <w:spacing w:val="-14"/>
        </w:rPr>
        <w:t xml:space="preserve"> </w:t>
      </w:r>
      <w:r>
        <w:t>the</w:t>
      </w:r>
      <w:r>
        <w:rPr>
          <w:spacing w:val="-14"/>
        </w:rPr>
        <w:t xml:space="preserve"> </w:t>
      </w:r>
      <w:r>
        <w:t>current</w:t>
      </w:r>
      <w:r>
        <w:rPr>
          <w:spacing w:val="-13"/>
        </w:rPr>
        <w:t xml:space="preserve"> </w:t>
      </w:r>
      <w:r>
        <w:t>CAHPS</w:t>
      </w:r>
      <w:r>
        <w:rPr>
          <w:spacing w:val="-12"/>
        </w:rPr>
        <w:t xml:space="preserve"> </w:t>
      </w:r>
      <w:r>
        <w:t>access</w:t>
      </w:r>
      <w:r>
        <w:rPr>
          <w:spacing w:val="-13"/>
        </w:rPr>
        <w:t xml:space="preserve"> </w:t>
      </w:r>
      <w:r>
        <w:t>question</w:t>
      </w:r>
      <w:r>
        <w:rPr>
          <w:spacing w:val="-13"/>
        </w:rPr>
        <w:t xml:space="preserve"> </w:t>
      </w:r>
      <w:r>
        <w:t>language to encompass telehealth modalities or developm</w:t>
      </w:r>
      <w:r>
        <w:t>ent of additional items that would capture telehealth encounters. As always, once items are identified, further testing must be conducted to measure reliability and</w:t>
      </w:r>
      <w:r>
        <w:rPr>
          <w:spacing w:val="-10"/>
        </w:rPr>
        <w:t xml:space="preserve"> </w:t>
      </w:r>
      <w:r>
        <w:t>validity.</w:t>
      </w:r>
    </w:p>
    <w:p w:rsidR="00E555CE" w:rsidRDefault="00E555CE">
      <w:pPr>
        <w:pStyle w:val="BodyText"/>
        <w:spacing w:before="9"/>
        <w:rPr>
          <w:sz w:val="20"/>
        </w:rPr>
      </w:pPr>
    </w:p>
    <w:p w:rsidR="00E555CE" w:rsidRDefault="0054173D">
      <w:pPr>
        <w:ind w:left="100"/>
        <w:jc w:val="both"/>
        <w:rPr>
          <w:i/>
          <w:sz w:val="24"/>
        </w:rPr>
      </w:pPr>
      <w:r>
        <w:rPr>
          <w:i/>
          <w:sz w:val="24"/>
        </w:rPr>
        <w:t>Potential New Measures for 2020 and Beyond</w:t>
      </w:r>
    </w:p>
    <w:p w:rsidR="00E555CE" w:rsidRDefault="00E555CE">
      <w:pPr>
        <w:pStyle w:val="BodyText"/>
        <w:spacing w:before="10"/>
        <w:rPr>
          <w:i/>
          <w:sz w:val="20"/>
        </w:rPr>
      </w:pPr>
    </w:p>
    <w:p w:rsidR="00E555CE" w:rsidRDefault="0054173D">
      <w:pPr>
        <w:pStyle w:val="BodyText"/>
        <w:ind w:left="100"/>
        <w:jc w:val="both"/>
      </w:pPr>
      <w:r>
        <w:rPr>
          <w:u w:val="single"/>
        </w:rPr>
        <w:t>Care Coordination Measures (Part C</w:t>
      </w:r>
      <w:r>
        <w:t>)</w:t>
      </w:r>
    </w:p>
    <w:p w:rsidR="00E555CE" w:rsidRDefault="00E555CE">
      <w:pPr>
        <w:pStyle w:val="BodyText"/>
        <w:spacing w:before="9"/>
        <w:rPr>
          <w:sz w:val="20"/>
        </w:rPr>
      </w:pPr>
    </w:p>
    <w:p w:rsidR="00E555CE" w:rsidRDefault="0054173D">
      <w:pPr>
        <w:pStyle w:val="BodyText"/>
        <w:spacing w:before="1"/>
        <w:ind w:left="100" w:right="117"/>
        <w:jc w:val="both"/>
      </w:pPr>
      <w:r>
        <w:t>We look forward to reviewing CMS’ proposals for expanded efforts to better evaluate effective care coordination through new care coordination measures. We encourage CMS to update the CAHPS survey to reflect enrollee satisfaction with healthcare as it is p</w:t>
      </w:r>
      <w:r>
        <w:t>rovided today, e.g., with more team based care and incorporation of new healthcare service delivery modes such as secure messaging, access to online medical records, telephone and telehealth/video visits. For example, Kaiser</w:t>
      </w:r>
      <w:r>
        <w:rPr>
          <w:spacing w:val="-10"/>
        </w:rPr>
        <w:t xml:space="preserve"> </w:t>
      </w:r>
      <w:r>
        <w:t>Permanente</w:t>
      </w:r>
      <w:r>
        <w:rPr>
          <w:spacing w:val="-9"/>
        </w:rPr>
        <w:t xml:space="preserve"> </w:t>
      </w:r>
      <w:r>
        <w:t>members</w:t>
      </w:r>
      <w:r>
        <w:rPr>
          <w:spacing w:val="-9"/>
        </w:rPr>
        <w:t xml:space="preserve"> </w:t>
      </w:r>
      <w:r>
        <w:t>have</w:t>
      </w:r>
      <w:r>
        <w:rPr>
          <w:spacing w:val="-7"/>
        </w:rPr>
        <w:t xml:space="preserve"> </w:t>
      </w:r>
      <w:r>
        <w:t>a</w:t>
      </w:r>
      <w:r>
        <w:rPr>
          <w:spacing w:val="-10"/>
        </w:rPr>
        <w:t xml:space="preserve"> </w:t>
      </w:r>
      <w:r>
        <w:t>very</w:t>
      </w:r>
      <w:r>
        <w:rPr>
          <w:spacing w:val="-13"/>
        </w:rPr>
        <w:t xml:space="preserve"> </w:t>
      </w:r>
      <w:r>
        <w:t>high</w:t>
      </w:r>
      <w:r>
        <w:rPr>
          <w:spacing w:val="-6"/>
        </w:rPr>
        <w:t xml:space="preserve"> </w:t>
      </w:r>
      <w:r>
        <w:t>adoption</w:t>
      </w:r>
      <w:r>
        <w:rPr>
          <w:spacing w:val="-9"/>
        </w:rPr>
        <w:t xml:space="preserve"> </w:t>
      </w:r>
      <w:r>
        <w:t>of</w:t>
      </w:r>
      <w:r>
        <w:rPr>
          <w:spacing w:val="-9"/>
        </w:rPr>
        <w:t xml:space="preserve"> </w:t>
      </w:r>
      <w:r>
        <w:t>rate</w:t>
      </w:r>
      <w:r>
        <w:rPr>
          <w:spacing w:val="-9"/>
        </w:rPr>
        <w:t xml:space="preserve"> </w:t>
      </w:r>
      <w:r>
        <w:t>of</w:t>
      </w:r>
      <w:r>
        <w:rPr>
          <w:spacing w:val="-9"/>
        </w:rPr>
        <w:t xml:space="preserve"> </w:t>
      </w:r>
      <w:r>
        <w:t>the</w:t>
      </w:r>
      <w:r>
        <w:rPr>
          <w:spacing w:val="-9"/>
        </w:rPr>
        <w:t xml:space="preserve"> </w:t>
      </w:r>
      <w:r>
        <w:t>use</w:t>
      </w:r>
      <w:r>
        <w:rPr>
          <w:spacing w:val="-9"/>
        </w:rPr>
        <w:t xml:space="preserve"> </w:t>
      </w:r>
      <w:r>
        <w:t>of</w:t>
      </w:r>
      <w:r>
        <w:rPr>
          <w:spacing w:val="-7"/>
        </w:rPr>
        <w:t xml:space="preserve"> </w:t>
      </w:r>
      <w:r>
        <w:t>telehealth</w:t>
      </w:r>
      <w:r>
        <w:rPr>
          <w:spacing w:val="-9"/>
        </w:rPr>
        <w:t xml:space="preserve"> </w:t>
      </w:r>
      <w:r>
        <w:t>services</w:t>
      </w:r>
      <w:r>
        <w:rPr>
          <w:spacing w:val="-5"/>
        </w:rPr>
        <w:t xml:space="preserve"> </w:t>
      </w:r>
      <w:r>
        <w:t xml:space="preserve">and other tools available  on  the member  portal  at  KP.org.  This reflects the confidence   </w:t>
      </w:r>
      <w:r>
        <w:rPr>
          <w:spacing w:val="13"/>
        </w:rPr>
        <w:t xml:space="preserve"> </w:t>
      </w:r>
      <w:r>
        <w:t>Medicare</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24"/>
        <w:jc w:val="both"/>
      </w:pPr>
      <w:r>
        <w:t xml:space="preserve">beneficiaries have in their ability to directly influence the delivery of care </w:t>
      </w:r>
      <w:r>
        <w:t>and their increasing sophistication in using digital technology to obtain care and services on their own terms.</w:t>
      </w:r>
    </w:p>
    <w:p w:rsidR="00E555CE" w:rsidRDefault="00E555CE">
      <w:pPr>
        <w:pStyle w:val="BodyText"/>
        <w:spacing w:before="9"/>
        <w:rPr>
          <w:sz w:val="20"/>
        </w:rPr>
      </w:pPr>
    </w:p>
    <w:p w:rsidR="00E555CE" w:rsidRDefault="0054173D">
      <w:pPr>
        <w:pStyle w:val="BodyText"/>
        <w:ind w:left="100"/>
        <w:jc w:val="both"/>
      </w:pPr>
      <w:r>
        <w:rPr>
          <w:u w:val="single"/>
        </w:rPr>
        <w:t>Opioid Overuse (Part C</w:t>
      </w:r>
      <w:r>
        <w:t>)</w:t>
      </w:r>
    </w:p>
    <w:p w:rsidR="00E555CE" w:rsidRDefault="00E555CE">
      <w:pPr>
        <w:pStyle w:val="BodyText"/>
        <w:spacing w:before="9"/>
        <w:rPr>
          <w:sz w:val="20"/>
        </w:rPr>
      </w:pPr>
    </w:p>
    <w:p w:rsidR="00E555CE" w:rsidRDefault="0054173D">
      <w:pPr>
        <w:pStyle w:val="BodyText"/>
        <w:ind w:left="100" w:right="119"/>
        <w:jc w:val="both"/>
      </w:pPr>
      <w:r>
        <w:t>Managing the use of opioids is of critical importance to addressing the health and safety of our members, and we are c</w:t>
      </w:r>
      <w:r>
        <w:t>ommitted to working with CMS to address the national opioid epidemic and expanding evidence-based strategies that have potential for the greatest impact.</w:t>
      </w:r>
    </w:p>
    <w:p w:rsidR="00E555CE" w:rsidRDefault="00E555CE">
      <w:pPr>
        <w:pStyle w:val="BodyText"/>
        <w:spacing w:before="9"/>
        <w:rPr>
          <w:sz w:val="20"/>
        </w:rPr>
      </w:pPr>
    </w:p>
    <w:p w:rsidR="00E555CE" w:rsidRDefault="0054173D">
      <w:pPr>
        <w:pStyle w:val="BodyText"/>
        <w:ind w:left="100" w:right="115"/>
        <w:jc w:val="both"/>
      </w:pPr>
      <w:r>
        <w:t>CMS</w:t>
      </w:r>
      <w:r>
        <w:rPr>
          <w:spacing w:val="-12"/>
        </w:rPr>
        <w:t xml:space="preserve"> </w:t>
      </w:r>
      <w:r>
        <w:t>requests</w:t>
      </w:r>
      <w:r>
        <w:rPr>
          <w:spacing w:val="-13"/>
        </w:rPr>
        <w:t xml:space="preserve"> </w:t>
      </w:r>
      <w:r>
        <w:t>feedback</w:t>
      </w:r>
      <w:r>
        <w:rPr>
          <w:spacing w:val="-13"/>
        </w:rPr>
        <w:t xml:space="preserve"> </w:t>
      </w:r>
      <w:r>
        <w:t>regarding</w:t>
      </w:r>
      <w:r>
        <w:rPr>
          <w:spacing w:val="-14"/>
        </w:rPr>
        <w:t xml:space="preserve"> </w:t>
      </w:r>
      <w:r>
        <w:t>NCQA’s</w:t>
      </w:r>
      <w:r>
        <w:rPr>
          <w:spacing w:val="-14"/>
        </w:rPr>
        <w:t xml:space="preserve"> </w:t>
      </w:r>
      <w:r>
        <w:t>HEDIS</w:t>
      </w:r>
      <w:r>
        <w:rPr>
          <w:spacing w:val="-13"/>
        </w:rPr>
        <w:t xml:space="preserve"> </w:t>
      </w:r>
      <w:r>
        <w:t>2018</w:t>
      </w:r>
      <w:r>
        <w:rPr>
          <w:spacing w:val="-13"/>
        </w:rPr>
        <w:t xml:space="preserve"> </w:t>
      </w:r>
      <w:r>
        <w:t>data</w:t>
      </w:r>
      <w:r>
        <w:rPr>
          <w:spacing w:val="-14"/>
        </w:rPr>
        <w:t xml:space="preserve"> </w:t>
      </w:r>
      <w:r>
        <w:t>collection</w:t>
      </w:r>
      <w:r>
        <w:rPr>
          <w:spacing w:val="-13"/>
        </w:rPr>
        <w:t xml:space="preserve"> </w:t>
      </w:r>
      <w:r>
        <w:t>on</w:t>
      </w:r>
      <w:r>
        <w:rPr>
          <w:spacing w:val="-13"/>
        </w:rPr>
        <w:t xml:space="preserve"> </w:t>
      </w:r>
      <w:r>
        <w:t>Use</w:t>
      </w:r>
      <w:r>
        <w:rPr>
          <w:spacing w:val="-15"/>
        </w:rPr>
        <w:t xml:space="preserve"> </w:t>
      </w:r>
      <w:r>
        <w:t>of</w:t>
      </w:r>
      <w:r>
        <w:rPr>
          <w:spacing w:val="-14"/>
        </w:rPr>
        <w:t xml:space="preserve"> </w:t>
      </w:r>
      <w:r>
        <w:t>Opioids</w:t>
      </w:r>
      <w:r>
        <w:rPr>
          <w:spacing w:val="-13"/>
        </w:rPr>
        <w:t xml:space="preserve"> </w:t>
      </w:r>
      <w:r>
        <w:t>at</w:t>
      </w:r>
      <w:r>
        <w:rPr>
          <w:spacing w:val="-13"/>
        </w:rPr>
        <w:t xml:space="preserve"> </w:t>
      </w:r>
      <w:r>
        <w:t>High Doses and</w:t>
      </w:r>
      <w:r>
        <w:t xml:space="preserve"> Use of Opioids from Multiple Providers, which are adapted from the PQA’s opioid measures, and whether to include these Part C measures on the Display Page. Given the similar Part D measures that constitute data for Patient Safety reports (which may also b</w:t>
      </w:r>
      <w:r>
        <w:t>e reported on the Display Page), we do not believe there would be value in including these Part C measures on the Display Page. For MA plans that offer both Part C and Part D benefits, including these HEDIS measures would be redundant. Furthermore, we do n</w:t>
      </w:r>
      <w:r>
        <w:t>ot believe these measures would benefit Part C</w:t>
      </w:r>
      <w:r>
        <w:rPr>
          <w:spacing w:val="-6"/>
        </w:rPr>
        <w:t xml:space="preserve"> </w:t>
      </w:r>
      <w:r>
        <w:t>only</w:t>
      </w:r>
      <w:r>
        <w:rPr>
          <w:spacing w:val="-11"/>
        </w:rPr>
        <w:t xml:space="preserve"> </w:t>
      </w:r>
      <w:r>
        <w:t>plans</w:t>
      </w:r>
      <w:r>
        <w:rPr>
          <w:spacing w:val="-6"/>
        </w:rPr>
        <w:t xml:space="preserve"> </w:t>
      </w:r>
      <w:r>
        <w:t>because</w:t>
      </w:r>
      <w:r>
        <w:rPr>
          <w:spacing w:val="-7"/>
        </w:rPr>
        <w:t xml:space="preserve"> </w:t>
      </w:r>
      <w:r>
        <w:t>NCQA</w:t>
      </w:r>
      <w:r>
        <w:rPr>
          <w:spacing w:val="-7"/>
        </w:rPr>
        <w:t xml:space="preserve"> </w:t>
      </w:r>
      <w:r>
        <w:t>criteria</w:t>
      </w:r>
      <w:r>
        <w:rPr>
          <w:spacing w:val="-7"/>
        </w:rPr>
        <w:t xml:space="preserve"> </w:t>
      </w:r>
      <w:r>
        <w:t>for</w:t>
      </w:r>
      <w:r>
        <w:rPr>
          <w:spacing w:val="-5"/>
        </w:rPr>
        <w:t xml:space="preserve"> </w:t>
      </w:r>
      <w:r>
        <w:t>reporting</w:t>
      </w:r>
      <w:r>
        <w:rPr>
          <w:spacing w:val="-6"/>
        </w:rPr>
        <w:t xml:space="preserve"> </w:t>
      </w:r>
      <w:r>
        <w:t>on</w:t>
      </w:r>
      <w:r>
        <w:rPr>
          <w:spacing w:val="-6"/>
        </w:rPr>
        <w:t xml:space="preserve"> </w:t>
      </w:r>
      <w:r>
        <w:t>these</w:t>
      </w:r>
      <w:r>
        <w:rPr>
          <w:spacing w:val="-7"/>
        </w:rPr>
        <w:t xml:space="preserve"> </w:t>
      </w:r>
      <w:r>
        <w:t>HEDIS</w:t>
      </w:r>
      <w:r>
        <w:rPr>
          <w:spacing w:val="-6"/>
        </w:rPr>
        <w:t xml:space="preserve"> </w:t>
      </w:r>
      <w:r>
        <w:t>measures</w:t>
      </w:r>
      <w:r>
        <w:rPr>
          <w:spacing w:val="-4"/>
        </w:rPr>
        <w:t xml:space="preserve"> </w:t>
      </w:r>
      <w:r>
        <w:t>requires</w:t>
      </w:r>
      <w:r>
        <w:rPr>
          <w:spacing w:val="-5"/>
        </w:rPr>
        <w:t xml:space="preserve"> </w:t>
      </w:r>
      <w:r>
        <w:t>that</w:t>
      </w:r>
      <w:r>
        <w:rPr>
          <w:spacing w:val="-4"/>
        </w:rPr>
        <w:t xml:space="preserve"> </w:t>
      </w:r>
      <w:r>
        <w:t>a</w:t>
      </w:r>
      <w:r>
        <w:rPr>
          <w:spacing w:val="-7"/>
        </w:rPr>
        <w:t xml:space="preserve"> </w:t>
      </w:r>
      <w:r>
        <w:t>health plan offer both medical and pharmacy benefits. Therefore, regardless of whether these measures are added, they would not be applicable to Part C only plans. As such, it places an undue burden on MA plans that offer Part C and Part D benefits as they</w:t>
      </w:r>
      <w:r>
        <w:t xml:space="preserve"> would be required to report different measures that have the same/similar</w:t>
      </w:r>
      <w:r>
        <w:rPr>
          <w:spacing w:val="-8"/>
        </w:rPr>
        <w:t xml:space="preserve"> </w:t>
      </w:r>
      <w:r>
        <w:t>purpose.</w:t>
      </w:r>
    </w:p>
    <w:p w:rsidR="00E555CE" w:rsidRDefault="00E555CE">
      <w:pPr>
        <w:pStyle w:val="BodyText"/>
        <w:spacing w:before="9"/>
        <w:rPr>
          <w:sz w:val="20"/>
        </w:rPr>
      </w:pPr>
    </w:p>
    <w:p w:rsidR="00E555CE" w:rsidRDefault="0054173D">
      <w:pPr>
        <w:pStyle w:val="BodyText"/>
        <w:ind w:left="100" w:right="117"/>
        <w:jc w:val="both"/>
      </w:pPr>
      <w:r>
        <w:t>CMS also requests feedback on the HEDIS 2019 testing of a new measure concept that addresses members</w:t>
      </w:r>
      <w:r>
        <w:rPr>
          <w:spacing w:val="-4"/>
        </w:rPr>
        <w:t xml:space="preserve"> </w:t>
      </w:r>
      <w:r>
        <w:t>who</w:t>
      </w:r>
      <w:r>
        <w:rPr>
          <w:spacing w:val="-4"/>
        </w:rPr>
        <w:t xml:space="preserve"> </w:t>
      </w:r>
      <w:r>
        <w:t>were</w:t>
      </w:r>
      <w:r>
        <w:rPr>
          <w:spacing w:val="-6"/>
        </w:rPr>
        <w:t xml:space="preserve"> </w:t>
      </w:r>
      <w:r>
        <w:t>previously</w:t>
      </w:r>
      <w:r>
        <w:rPr>
          <w:spacing w:val="-7"/>
        </w:rPr>
        <w:t xml:space="preserve"> </w:t>
      </w:r>
      <w:r>
        <w:t>naïve</w:t>
      </w:r>
      <w:r>
        <w:rPr>
          <w:spacing w:val="-4"/>
        </w:rPr>
        <w:t xml:space="preserve"> </w:t>
      </w:r>
      <w:r>
        <w:t>to</w:t>
      </w:r>
      <w:r>
        <w:rPr>
          <w:spacing w:val="-3"/>
        </w:rPr>
        <w:t xml:space="preserve"> </w:t>
      </w:r>
      <w:r>
        <w:t>opioids</w:t>
      </w:r>
      <w:r>
        <w:rPr>
          <w:spacing w:val="-4"/>
        </w:rPr>
        <w:t xml:space="preserve"> </w:t>
      </w:r>
      <w:r>
        <w:t>who</w:t>
      </w:r>
      <w:r>
        <w:rPr>
          <w:spacing w:val="-4"/>
        </w:rPr>
        <w:t xml:space="preserve"> </w:t>
      </w:r>
      <w:r>
        <w:t>become</w:t>
      </w:r>
      <w:r>
        <w:rPr>
          <w:spacing w:val="-4"/>
        </w:rPr>
        <w:t xml:space="preserve"> </w:t>
      </w:r>
      <w:r>
        <w:t>long-term</w:t>
      </w:r>
      <w:r>
        <w:rPr>
          <w:spacing w:val="-3"/>
        </w:rPr>
        <w:t xml:space="preserve"> </w:t>
      </w:r>
      <w:r>
        <w:t>or</w:t>
      </w:r>
      <w:r>
        <w:rPr>
          <w:spacing w:val="-1"/>
        </w:rPr>
        <w:t xml:space="preserve"> </w:t>
      </w:r>
      <w:r>
        <w:t>“chronic”</w:t>
      </w:r>
      <w:r>
        <w:rPr>
          <w:spacing w:val="-5"/>
        </w:rPr>
        <w:t xml:space="preserve"> </w:t>
      </w:r>
      <w:r>
        <w:t>users</w:t>
      </w:r>
      <w:r>
        <w:rPr>
          <w:spacing w:val="-1"/>
        </w:rPr>
        <w:t xml:space="preserve"> </w:t>
      </w:r>
      <w:r>
        <w:t>and</w:t>
      </w:r>
      <w:r>
        <w:rPr>
          <w:spacing w:val="-4"/>
        </w:rPr>
        <w:t xml:space="preserve"> </w:t>
      </w:r>
      <w:r>
        <w:t>the potential</w:t>
      </w:r>
      <w:r>
        <w:rPr>
          <w:spacing w:val="-6"/>
        </w:rPr>
        <w:t xml:space="preserve"> </w:t>
      </w:r>
      <w:r>
        <w:t>testing</w:t>
      </w:r>
      <w:r>
        <w:rPr>
          <w:spacing w:val="-8"/>
        </w:rPr>
        <w:t xml:space="preserve"> </w:t>
      </w:r>
      <w:r>
        <w:t>of</w:t>
      </w:r>
      <w:r>
        <w:rPr>
          <w:spacing w:val="-7"/>
        </w:rPr>
        <w:t xml:space="preserve"> </w:t>
      </w:r>
      <w:r>
        <w:t>a</w:t>
      </w:r>
      <w:r>
        <w:rPr>
          <w:spacing w:val="-7"/>
        </w:rPr>
        <w:t xml:space="preserve"> </w:t>
      </w:r>
      <w:r>
        <w:t>second</w:t>
      </w:r>
      <w:r>
        <w:rPr>
          <w:spacing w:val="-6"/>
        </w:rPr>
        <w:t xml:space="preserve"> </w:t>
      </w:r>
      <w:r>
        <w:t>measure</w:t>
      </w:r>
      <w:r>
        <w:rPr>
          <w:spacing w:val="-7"/>
        </w:rPr>
        <w:t xml:space="preserve"> </w:t>
      </w:r>
      <w:r>
        <w:t>concept</w:t>
      </w:r>
      <w:r>
        <w:rPr>
          <w:spacing w:val="-6"/>
        </w:rPr>
        <w:t xml:space="preserve"> </w:t>
      </w:r>
      <w:r>
        <w:t>that</w:t>
      </w:r>
      <w:r>
        <w:rPr>
          <w:spacing w:val="-6"/>
        </w:rPr>
        <w:t xml:space="preserve"> </w:t>
      </w:r>
      <w:r>
        <w:t>addresses</w:t>
      </w:r>
      <w:r>
        <w:rPr>
          <w:spacing w:val="-6"/>
        </w:rPr>
        <w:t xml:space="preserve"> </w:t>
      </w:r>
      <w:r>
        <w:t>the</w:t>
      </w:r>
      <w:r>
        <w:rPr>
          <w:spacing w:val="-7"/>
        </w:rPr>
        <w:t xml:space="preserve"> </w:t>
      </w:r>
      <w:r>
        <w:t>concurrent</w:t>
      </w:r>
      <w:r>
        <w:rPr>
          <w:spacing w:val="-6"/>
        </w:rPr>
        <w:t xml:space="preserve"> </w:t>
      </w:r>
      <w:r>
        <w:t>prescription</w:t>
      </w:r>
      <w:r>
        <w:rPr>
          <w:spacing w:val="-6"/>
        </w:rPr>
        <w:t xml:space="preserve"> </w:t>
      </w:r>
      <w:r>
        <w:t>of</w:t>
      </w:r>
      <w:r>
        <w:rPr>
          <w:spacing w:val="-7"/>
        </w:rPr>
        <w:t xml:space="preserve"> </w:t>
      </w:r>
      <w:r>
        <w:t>opioids and central nervous system depressants, since similar measures are being or have been developed as Part D</w:t>
      </w:r>
      <w:r>
        <w:rPr>
          <w:spacing w:val="-6"/>
        </w:rPr>
        <w:t xml:space="preserve"> </w:t>
      </w:r>
      <w:r>
        <w:t>measures.</w:t>
      </w:r>
    </w:p>
    <w:p w:rsidR="00E555CE" w:rsidRDefault="00E555CE">
      <w:pPr>
        <w:pStyle w:val="BodyText"/>
        <w:spacing w:before="9"/>
        <w:rPr>
          <w:sz w:val="20"/>
        </w:rPr>
      </w:pPr>
    </w:p>
    <w:p w:rsidR="00E555CE" w:rsidRDefault="0054173D">
      <w:pPr>
        <w:pStyle w:val="BodyText"/>
        <w:ind w:left="100" w:right="114"/>
        <w:jc w:val="both"/>
      </w:pPr>
      <w:r>
        <w:t>Kaiser</w:t>
      </w:r>
      <w:r>
        <w:rPr>
          <w:spacing w:val="-17"/>
        </w:rPr>
        <w:t xml:space="preserve"> </w:t>
      </w:r>
      <w:r>
        <w:t>Permanente</w:t>
      </w:r>
      <w:r>
        <w:rPr>
          <w:spacing w:val="-13"/>
        </w:rPr>
        <w:t xml:space="preserve"> </w:t>
      </w:r>
      <w:r>
        <w:t>believes</w:t>
      </w:r>
      <w:r>
        <w:rPr>
          <w:spacing w:val="-15"/>
        </w:rPr>
        <w:t xml:space="preserve"> </w:t>
      </w:r>
      <w:r>
        <w:t>that</w:t>
      </w:r>
      <w:r>
        <w:rPr>
          <w:spacing w:val="-16"/>
        </w:rPr>
        <w:t xml:space="preserve"> </w:t>
      </w:r>
      <w:r>
        <w:t>understanding</w:t>
      </w:r>
      <w:r>
        <w:rPr>
          <w:spacing w:val="-18"/>
        </w:rPr>
        <w:t xml:space="preserve"> </w:t>
      </w:r>
      <w:r>
        <w:t>the</w:t>
      </w:r>
      <w:r>
        <w:rPr>
          <w:spacing w:val="-14"/>
        </w:rPr>
        <w:t xml:space="preserve"> </w:t>
      </w:r>
      <w:r>
        <w:t>difference</w:t>
      </w:r>
      <w:r>
        <w:rPr>
          <w:spacing w:val="-15"/>
        </w:rPr>
        <w:t xml:space="preserve"> </w:t>
      </w:r>
      <w:r>
        <w:t>between</w:t>
      </w:r>
      <w:r>
        <w:rPr>
          <w:spacing w:val="-13"/>
        </w:rPr>
        <w:t xml:space="preserve"> </w:t>
      </w:r>
      <w:r>
        <w:t>“opioid</w:t>
      </w:r>
      <w:r>
        <w:rPr>
          <w:spacing w:val="-16"/>
        </w:rPr>
        <w:t xml:space="preserve"> </w:t>
      </w:r>
      <w:r>
        <w:t>naïve”</w:t>
      </w:r>
      <w:r>
        <w:rPr>
          <w:spacing w:val="-15"/>
        </w:rPr>
        <w:t xml:space="preserve"> </w:t>
      </w:r>
      <w:r>
        <w:t>and</w:t>
      </w:r>
      <w:r>
        <w:rPr>
          <w:spacing w:val="-13"/>
        </w:rPr>
        <w:t xml:space="preserve"> </w:t>
      </w:r>
      <w:r>
        <w:t>“chronic use” is beneficial to understanding and addressing prescribing and medication use patterns, especially in helping to prevent “opioid naïve” patients from becoming chronic users.</w:t>
      </w:r>
      <w:r>
        <w:t xml:space="preserve"> Additionally, we believe MA plans that offer both Part C and Part D benefits are uniquely positioned to play a role in addressing this issue given their ability to access both medical and pharmacy</w:t>
      </w:r>
      <w:r>
        <w:rPr>
          <w:spacing w:val="-19"/>
        </w:rPr>
        <w:t xml:space="preserve"> </w:t>
      </w:r>
      <w:r>
        <w:t>data.</w:t>
      </w:r>
      <w:r>
        <w:rPr>
          <w:spacing w:val="-12"/>
        </w:rPr>
        <w:t xml:space="preserve"> </w:t>
      </w:r>
      <w:r>
        <w:t>In</w:t>
      </w:r>
      <w:r>
        <w:rPr>
          <w:spacing w:val="-14"/>
        </w:rPr>
        <w:t xml:space="preserve"> </w:t>
      </w:r>
      <w:r>
        <w:t>order</w:t>
      </w:r>
      <w:r>
        <w:rPr>
          <w:spacing w:val="-15"/>
        </w:rPr>
        <w:t xml:space="preserve"> </w:t>
      </w:r>
      <w:r>
        <w:t>to</w:t>
      </w:r>
      <w:r>
        <w:rPr>
          <w:spacing w:val="-14"/>
        </w:rPr>
        <w:t xml:space="preserve"> </w:t>
      </w:r>
      <w:r>
        <w:t>address</w:t>
      </w:r>
      <w:r>
        <w:rPr>
          <w:spacing w:val="-13"/>
        </w:rPr>
        <w:t xml:space="preserve"> </w:t>
      </w:r>
      <w:r>
        <w:t>opioid</w:t>
      </w:r>
      <w:r>
        <w:rPr>
          <w:spacing w:val="-14"/>
        </w:rPr>
        <w:t xml:space="preserve"> </w:t>
      </w:r>
      <w:r>
        <w:t>misuse,</w:t>
      </w:r>
      <w:r>
        <w:rPr>
          <w:spacing w:val="-16"/>
        </w:rPr>
        <w:t xml:space="preserve"> </w:t>
      </w:r>
      <w:r>
        <w:t>we</w:t>
      </w:r>
      <w:r>
        <w:rPr>
          <w:spacing w:val="-16"/>
        </w:rPr>
        <w:t xml:space="preserve"> </w:t>
      </w:r>
      <w:r>
        <w:t>believe</w:t>
      </w:r>
      <w:r>
        <w:rPr>
          <w:spacing w:val="-15"/>
        </w:rPr>
        <w:t xml:space="preserve"> </w:t>
      </w:r>
      <w:r>
        <w:t>a</w:t>
      </w:r>
      <w:r>
        <w:rPr>
          <w:spacing w:val="-15"/>
        </w:rPr>
        <w:t xml:space="preserve"> </w:t>
      </w:r>
      <w:r>
        <w:t>plan</w:t>
      </w:r>
      <w:r>
        <w:t>,</w:t>
      </w:r>
      <w:r>
        <w:rPr>
          <w:spacing w:val="-14"/>
        </w:rPr>
        <w:t xml:space="preserve"> </w:t>
      </w:r>
      <w:r>
        <w:t>at</w:t>
      </w:r>
      <w:r>
        <w:rPr>
          <w:spacing w:val="-14"/>
        </w:rPr>
        <w:t xml:space="preserve"> </w:t>
      </w:r>
      <w:r>
        <w:t>minimum,</w:t>
      </w:r>
      <w:r>
        <w:rPr>
          <w:spacing w:val="-14"/>
        </w:rPr>
        <w:t xml:space="preserve"> </w:t>
      </w:r>
      <w:r>
        <w:t>must</w:t>
      </w:r>
      <w:r>
        <w:rPr>
          <w:spacing w:val="-16"/>
        </w:rPr>
        <w:t xml:space="preserve"> </w:t>
      </w:r>
      <w:r>
        <w:t>have</w:t>
      </w:r>
      <w:r>
        <w:rPr>
          <w:spacing w:val="-15"/>
        </w:rPr>
        <w:t xml:space="preserve"> </w:t>
      </w:r>
      <w:r>
        <w:t>access to pharmacy data or must offer Part D benefits. Therefore, we believe these measures would only be applicable to Part D plans or</w:t>
      </w:r>
      <w:r>
        <w:rPr>
          <w:spacing w:val="-7"/>
        </w:rPr>
        <w:t xml:space="preserve"> </w:t>
      </w:r>
      <w:r>
        <w:t>MA-PDs.</w:t>
      </w:r>
    </w:p>
    <w:p w:rsidR="00E555CE" w:rsidRDefault="00E555CE">
      <w:pPr>
        <w:pStyle w:val="BodyText"/>
        <w:spacing w:before="9"/>
        <w:rPr>
          <w:sz w:val="20"/>
        </w:rPr>
      </w:pPr>
    </w:p>
    <w:p w:rsidR="00E555CE" w:rsidRDefault="0054173D">
      <w:pPr>
        <w:pStyle w:val="BodyText"/>
        <w:ind w:left="100" w:right="117"/>
        <w:jc w:val="both"/>
      </w:pPr>
      <w:r>
        <w:t>However, as CMS notes, similar measures have already been or are being developed as Par</w:t>
      </w:r>
      <w:r>
        <w:t>t D measures,</w:t>
      </w:r>
      <w:r>
        <w:rPr>
          <w:spacing w:val="-6"/>
        </w:rPr>
        <w:t xml:space="preserve"> </w:t>
      </w:r>
      <w:r>
        <w:t>which</w:t>
      </w:r>
      <w:r>
        <w:rPr>
          <w:spacing w:val="-6"/>
        </w:rPr>
        <w:t xml:space="preserve"> </w:t>
      </w:r>
      <w:r>
        <w:t>if</w:t>
      </w:r>
      <w:r>
        <w:rPr>
          <w:spacing w:val="-7"/>
        </w:rPr>
        <w:t xml:space="preserve"> </w:t>
      </w:r>
      <w:r>
        <w:t>adopted</w:t>
      </w:r>
      <w:r>
        <w:rPr>
          <w:spacing w:val="-6"/>
        </w:rPr>
        <w:t xml:space="preserve"> </w:t>
      </w:r>
      <w:r>
        <w:t>as</w:t>
      </w:r>
      <w:r>
        <w:rPr>
          <w:spacing w:val="-6"/>
        </w:rPr>
        <w:t xml:space="preserve"> </w:t>
      </w:r>
      <w:r>
        <w:t>part</w:t>
      </w:r>
      <w:r>
        <w:rPr>
          <w:spacing w:val="-6"/>
        </w:rPr>
        <w:t xml:space="preserve"> </w:t>
      </w:r>
      <w:r>
        <w:t>of</w:t>
      </w:r>
      <w:r>
        <w:rPr>
          <w:spacing w:val="-7"/>
        </w:rPr>
        <w:t xml:space="preserve"> </w:t>
      </w:r>
      <w:r>
        <w:t>the</w:t>
      </w:r>
      <w:r>
        <w:rPr>
          <w:spacing w:val="-7"/>
        </w:rPr>
        <w:t xml:space="preserve"> </w:t>
      </w:r>
      <w:r>
        <w:t>Star</w:t>
      </w:r>
      <w:r>
        <w:rPr>
          <w:spacing w:val="-7"/>
        </w:rPr>
        <w:t xml:space="preserve"> </w:t>
      </w:r>
      <w:r>
        <w:t>Ratings</w:t>
      </w:r>
      <w:r>
        <w:rPr>
          <w:spacing w:val="-6"/>
        </w:rPr>
        <w:t xml:space="preserve"> </w:t>
      </w:r>
      <w:r>
        <w:t>would</w:t>
      </w:r>
      <w:r>
        <w:rPr>
          <w:spacing w:val="-6"/>
        </w:rPr>
        <w:t xml:space="preserve"> </w:t>
      </w:r>
      <w:r>
        <w:t>be</w:t>
      </w:r>
      <w:r>
        <w:rPr>
          <w:spacing w:val="-7"/>
        </w:rPr>
        <w:t xml:space="preserve"> </w:t>
      </w:r>
      <w:r>
        <w:t>reported</w:t>
      </w:r>
      <w:r>
        <w:rPr>
          <w:spacing w:val="-6"/>
        </w:rPr>
        <w:t xml:space="preserve"> </w:t>
      </w:r>
      <w:r>
        <w:t>for</w:t>
      </w:r>
      <w:r>
        <w:rPr>
          <w:spacing w:val="-7"/>
        </w:rPr>
        <w:t xml:space="preserve"> </w:t>
      </w:r>
      <w:r>
        <w:t>Part</w:t>
      </w:r>
      <w:r>
        <w:rPr>
          <w:spacing w:val="-6"/>
        </w:rPr>
        <w:t xml:space="preserve"> </w:t>
      </w:r>
      <w:r>
        <w:t>D</w:t>
      </w:r>
      <w:r>
        <w:rPr>
          <w:spacing w:val="-7"/>
        </w:rPr>
        <w:t xml:space="preserve"> </w:t>
      </w:r>
      <w:r>
        <w:t>only</w:t>
      </w:r>
      <w:r>
        <w:rPr>
          <w:spacing w:val="-13"/>
        </w:rPr>
        <w:t xml:space="preserve"> </w:t>
      </w:r>
      <w:r>
        <w:t>plans</w:t>
      </w:r>
      <w:r>
        <w:rPr>
          <w:spacing w:val="-6"/>
        </w:rPr>
        <w:t xml:space="preserve"> </w:t>
      </w:r>
      <w:r>
        <w:t>and those</w:t>
      </w:r>
      <w:r>
        <w:rPr>
          <w:spacing w:val="-11"/>
        </w:rPr>
        <w:t xml:space="preserve"> </w:t>
      </w:r>
      <w:r>
        <w:t>offering</w:t>
      </w:r>
      <w:r>
        <w:rPr>
          <w:spacing w:val="-11"/>
        </w:rPr>
        <w:t xml:space="preserve"> </w:t>
      </w:r>
      <w:r>
        <w:t>Part</w:t>
      </w:r>
      <w:r>
        <w:rPr>
          <w:spacing w:val="-11"/>
        </w:rPr>
        <w:t xml:space="preserve"> </w:t>
      </w:r>
      <w:r>
        <w:t>C</w:t>
      </w:r>
      <w:r>
        <w:rPr>
          <w:spacing w:val="-11"/>
        </w:rPr>
        <w:t xml:space="preserve"> </w:t>
      </w:r>
      <w:r>
        <w:t>and</w:t>
      </w:r>
      <w:r>
        <w:rPr>
          <w:spacing w:val="-9"/>
        </w:rPr>
        <w:t xml:space="preserve"> </w:t>
      </w:r>
      <w:r>
        <w:t>D</w:t>
      </w:r>
      <w:r>
        <w:rPr>
          <w:spacing w:val="-12"/>
        </w:rPr>
        <w:t xml:space="preserve"> </w:t>
      </w:r>
      <w:r>
        <w:t>benefits.</w:t>
      </w:r>
      <w:r>
        <w:rPr>
          <w:spacing w:val="-9"/>
        </w:rPr>
        <w:t xml:space="preserve"> </w:t>
      </w:r>
      <w:r>
        <w:t>Therefore,</w:t>
      </w:r>
      <w:r>
        <w:rPr>
          <w:spacing w:val="-9"/>
        </w:rPr>
        <w:t xml:space="preserve"> </w:t>
      </w:r>
      <w:r>
        <w:t>the</w:t>
      </w:r>
      <w:r>
        <w:rPr>
          <w:spacing w:val="-9"/>
        </w:rPr>
        <w:t xml:space="preserve"> </w:t>
      </w:r>
      <w:r>
        <w:t>addition</w:t>
      </w:r>
      <w:r>
        <w:rPr>
          <w:spacing w:val="-11"/>
        </w:rPr>
        <w:t xml:space="preserve"> </w:t>
      </w:r>
      <w:r>
        <w:t>of</w:t>
      </w:r>
      <w:r>
        <w:rPr>
          <w:spacing w:val="-12"/>
        </w:rPr>
        <w:t xml:space="preserve"> </w:t>
      </w:r>
      <w:r>
        <w:t>these</w:t>
      </w:r>
      <w:r>
        <w:rPr>
          <w:spacing w:val="-11"/>
        </w:rPr>
        <w:t xml:space="preserve"> </w:t>
      </w:r>
      <w:r>
        <w:t>potential</w:t>
      </w:r>
      <w:r>
        <w:rPr>
          <w:spacing w:val="-10"/>
        </w:rPr>
        <w:t xml:space="preserve"> </w:t>
      </w:r>
      <w:r>
        <w:t>measures</w:t>
      </w:r>
      <w:r>
        <w:rPr>
          <w:spacing w:val="-11"/>
        </w:rPr>
        <w:t xml:space="preserve"> </w:t>
      </w:r>
      <w:r>
        <w:t>by</w:t>
      </w:r>
      <w:r>
        <w:rPr>
          <w:spacing w:val="-13"/>
        </w:rPr>
        <w:t xml:space="preserve"> </w:t>
      </w:r>
      <w:r>
        <w:t>NCQA for Part C is unnecessary and redundant. If both Part C and Part D measures are added, plans that offer both Part C and D benefits would essentially be measured and evaluated twice on the same thing. We believe these NCQA measures would provide more v</w:t>
      </w:r>
      <w:r>
        <w:t>alue for non-Medicare lines of business</w:t>
      </w:r>
      <w:r>
        <w:rPr>
          <w:spacing w:val="-6"/>
        </w:rPr>
        <w:t xml:space="preserve"> </w:t>
      </w:r>
      <w:r>
        <w:t>that</w:t>
      </w:r>
      <w:r>
        <w:rPr>
          <w:spacing w:val="-6"/>
        </w:rPr>
        <w:t xml:space="preserve"> </w:t>
      </w:r>
      <w:r>
        <w:t>would</w:t>
      </w:r>
      <w:r>
        <w:rPr>
          <w:spacing w:val="-6"/>
        </w:rPr>
        <w:t xml:space="preserve"> </w:t>
      </w:r>
      <w:r>
        <w:t>not</w:t>
      </w:r>
      <w:r>
        <w:rPr>
          <w:spacing w:val="-6"/>
        </w:rPr>
        <w:t xml:space="preserve"> </w:t>
      </w:r>
      <w:r>
        <w:t>be</w:t>
      </w:r>
      <w:r>
        <w:rPr>
          <w:spacing w:val="-7"/>
        </w:rPr>
        <w:t xml:space="preserve"> </w:t>
      </w:r>
      <w:r>
        <w:t>reporting</w:t>
      </w:r>
      <w:r>
        <w:rPr>
          <w:spacing w:val="-9"/>
        </w:rPr>
        <w:t xml:space="preserve"> </w:t>
      </w:r>
      <w:r>
        <w:t>on</w:t>
      </w:r>
      <w:r>
        <w:rPr>
          <w:spacing w:val="-6"/>
        </w:rPr>
        <w:t xml:space="preserve"> </w:t>
      </w:r>
      <w:r>
        <w:t>similar</w:t>
      </w:r>
      <w:r>
        <w:rPr>
          <w:spacing w:val="-7"/>
        </w:rPr>
        <w:t xml:space="preserve"> </w:t>
      </w:r>
      <w:r>
        <w:t>Part</w:t>
      </w:r>
      <w:r>
        <w:rPr>
          <w:spacing w:val="-6"/>
        </w:rPr>
        <w:t xml:space="preserve"> </w:t>
      </w:r>
      <w:r>
        <w:t>D</w:t>
      </w:r>
      <w:r>
        <w:rPr>
          <w:spacing w:val="-7"/>
        </w:rPr>
        <w:t xml:space="preserve"> </w:t>
      </w:r>
      <w:r>
        <w:t>measures.</w:t>
      </w:r>
      <w:r>
        <w:rPr>
          <w:spacing w:val="-4"/>
        </w:rPr>
        <w:t xml:space="preserve"> </w:t>
      </w:r>
      <w:r>
        <w:t>We</w:t>
      </w:r>
      <w:r>
        <w:rPr>
          <w:spacing w:val="-7"/>
        </w:rPr>
        <w:t xml:space="preserve"> </w:t>
      </w:r>
      <w:r>
        <w:t>do</w:t>
      </w:r>
      <w:r>
        <w:rPr>
          <w:spacing w:val="-6"/>
        </w:rPr>
        <w:t xml:space="preserve"> </w:t>
      </w:r>
      <w:r>
        <w:t>not</w:t>
      </w:r>
      <w:r>
        <w:rPr>
          <w:spacing w:val="-8"/>
        </w:rPr>
        <w:t xml:space="preserve"> </w:t>
      </w:r>
      <w:r>
        <w:t>see</w:t>
      </w:r>
      <w:r>
        <w:rPr>
          <w:spacing w:val="-7"/>
        </w:rPr>
        <w:t xml:space="preserve"> </w:t>
      </w:r>
      <w:r>
        <w:t>the</w:t>
      </w:r>
      <w:r>
        <w:rPr>
          <w:spacing w:val="-7"/>
        </w:rPr>
        <w:t xml:space="preserve"> </w:t>
      </w:r>
      <w:r>
        <w:t>same</w:t>
      </w:r>
      <w:r>
        <w:rPr>
          <w:spacing w:val="-7"/>
        </w:rPr>
        <w:t xml:space="preserve"> </w:t>
      </w:r>
      <w:r>
        <w:t>value</w:t>
      </w:r>
      <w:r>
        <w:rPr>
          <w:spacing w:val="-7"/>
        </w:rPr>
        <w:t xml:space="preserve"> </w:t>
      </w:r>
      <w:r>
        <w:t>for MA plans, given the existence of Part D</w:t>
      </w:r>
      <w:r>
        <w:rPr>
          <w:spacing w:val="-6"/>
        </w:rPr>
        <w:t xml:space="preserve"> </w:t>
      </w:r>
      <w:r>
        <w:t>measures.</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20"/>
        <w:jc w:val="both"/>
      </w:pPr>
      <w:r>
        <w:rPr>
          <w:u w:val="single"/>
        </w:rPr>
        <w:t>Depression Screening and Follow-up for Adolescents and Adults (Part C</w:t>
      </w:r>
      <w:r>
        <w:t>)</w:t>
      </w:r>
    </w:p>
    <w:p w:rsidR="00E555CE" w:rsidRDefault="00E555CE">
      <w:pPr>
        <w:pStyle w:val="BodyText"/>
        <w:spacing w:before="9"/>
        <w:rPr>
          <w:sz w:val="20"/>
        </w:rPr>
      </w:pPr>
    </w:p>
    <w:p w:rsidR="00E555CE" w:rsidRDefault="0054173D">
      <w:pPr>
        <w:pStyle w:val="BodyText"/>
        <w:ind w:left="120" w:right="115"/>
        <w:jc w:val="both"/>
      </w:pPr>
      <w:r>
        <w:t>Kaiser Permanente conceptually supports a depression screening and follow-up measure, but we have concerns about the measure as proposed. Because the outpatient requirement for this me</w:t>
      </w:r>
      <w:r>
        <w:t>tric has been removed, the measure is effectively a universal screening rather than a measure that captures appropriate care and follow-up for depression. We do not recommend the use of this metric, as evidence shows treating already diagnosed depression i</w:t>
      </w:r>
      <w:r>
        <w:t>nto full remission is most predictive of better outcomes, reducing morbidity and mortality.</w:t>
      </w:r>
      <w:r>
        <w:rPr>
          <w:position w:val="9"/>
          <w:sz w:val="16"/>
        </w:rPr>
        <w:t xml:space="preserve">13 </w:t>
      </w:r>
      <w:r>
        <w:t>The effects of universal screening with 30-day follow-up is less certain. Furthermore, it is difficult to ensure appropriate follow-up if it is not based on wheth</w:t>
      </w:r>
      <w:r>
        <w:t>er the patient had an encounter with a health care provider.</w:t>
      </w:r>
      <w:r>
        <w:rPr>
          <w:spacing w:val="-14"/>
        </w:rPr>
        <w:t xml:space="preserve"> </w:t>
      </w:r>
      <w:r>
        <w:t>A patient</w:t>
      </w:r>
      <w:r>
        <w:rPr>
          <w:spacing w:val="-13"/>
        </w:rPr>
        <w:t xml:space="preserve"> </w:t>
      </w:r>
      <w:r>
        <w:t>could</w:t>
      </w:r>
      <w:r>
        <w:rPr>
          <w:spacing w:val="-13"/>
        </w:rPr>
        <w:t xml:space="preserve"> </w:t>
      </w:r>
      <w:r>
        <w:t>have</w:t>
      </w:r>
      <w:r>
        <w:rPr>
          <w:spacing w:val="-12"/>
        </w:rPr>
        <w:t xml:space="preserve"> </w:t>
      </w:r>
      <w:r>
        <w:t>a</w:t>
      </w:r>
      <w:r>
        <w:rPr>
          <w:spacing w:val="-14"/>
        </w:rPr>
        <w:t xml:space="preserve"> </w:t>
      </w:r>
      <w:r>
        <w:t>false</w:t>
      </w:r>
      <w:r>
        <w:rPr>
          <w:spacing w:val="-11"/>
        </w:rPr>
        <w:t xml:space="preserve"> </w:t>
      </w:r>
      <w:r>
        <w:t>positive</w:t>
      </w:r>
      <w:r>
        <w:rPr>
          <w:spacing w:val="-14"/>
        </w:rPr>
        <w:t xml:space="preserve"> </w:t>
      </w:r>
      <w:r>
        <w:t>screen</w:t>
      </w:r>
      <w:r>
        <w:rPr>
          <w:spacing w:val="-11"/>
        </w:rPr>
        <w:t xml:space="preserve"> </w:t>
      </w:r>
      <w:r>
        <w:t>(e.g.</w:t>
      </w:r>
      <w:r>
        <w:rPr>
          <w:spacing w:val="-11"/>
        </w:rPr>
        <w:t xml:space="preserve"> </w:t>
      </w:r>
      <w:r>
        <w:t>“just</w:t>
      </w:r>
      <w:r>
        <w:rPr>
          <w:spacing w:val="-10"/>
        </w:rPr>
        <w:t xml:space="preserve"> </w:t>
      </w:r>
      <w:r>
        <w:t>a</w:t>
      </w:r>
      <w:r>
        <w:rPr>
          <w:spacing w:val="-14"/>
        </w:rPr>
        <w:t xml:space="preserve"> </w:t>
      </w:r>
      <w:r>
        <w:t>bad</w:t>
      </w:r>
      <w:r>
        <w:rPr>
          <w:spacing w:val="-13"/>
        </w:rPr>
        <w:t xml:space="preserve"> </w:t>
      </w:r>
      <w:r>
        <w:t>day”)</w:t>
      </w:r>
      <w:r>
        <w:rPr>
          <w:spacing w:val="-14"/>
        </w:rPr>
        <w:t xml:space="preserve"> </w:t>
      </w:r>
      <w:r>
        <w:t>that</w:t>
      </w:r>
      <w:r>
        <w:rPr>
          <w:spacing w:val="-13"/>
        </w:rPr>
        <w:t xml:space="preserve"> </w:t>
      </w:r>
      <w:r>
        <w:t>may</w:t>
      </w:r>
      <w:r>
        <w:rPr>
          <w:spacing w:val="-16"/>
        </w:rPr>
        <w:t xml:space="preserve"> </w:t>
      </w:r>
      <w:r>
        <w:t>be</w:t>
      </w:r>
      <w:r>
        <w:rPr>
          <w:spacing w:val="-12"/>
        </w:rPr>
        <w:t xml:space="preserve"> </w:t>
      </w:r>
      <w:r>
        <w:t>a</w:t>
      </w:r>
      <w:r>
        <w:rPr>
          <w:spacing w:val="-12"/>
        </w:rPr>
        <w:t xml:space="preserve"> </w:t>
      </w:r>
      <w:r>
        <w:t>confounding</w:t>
      </w:r>
      <w:r>
        <w:rPr>
          <w:spacing w:val="-16"/>
        </w:rPr>
        <w:t xml:space="preserve"> </w:t>
      </w:r>
      <w:r>
        <w:t>variable in depression screening or could switch insurance, and perhaps health care providers, after</w:t>
      </w:r>
      <w:r>
        <w:t xml:space="preserve"> the screening. If, however, CMS proceeds with depression screening as part of the measure, we recommend focusing screening on high risk patients (e.g., patients diagnosed with diabetes, congestive heart failure, COPD,</w:t>
      </w:r>
      <w:r>
        <w:rPr>
          <w:spacing w:val="-5"/>
        </w:rPr>
        <w:t xml:space="preserve"> </w:t>
      </w:r>
      <w:r>
        <w:t>post-partum).</w:t>
      </w:r>
    </w:p>
    <w:p w:rsidR="00E555CE" w:rsidRDefault="00E555CE">
      <w:pPr>
        <w:pStyle w:val="BodyText"/>
        <w:spacing w:before="9"/>
        <w:rPr>
          <w:sz w:val="20"/>
        </w:rPr>
      </w:pPr>
    </w:p>
    <w:p w:rsidR="00E555CE" w:rsidRDefault="0054173D">
      <w:pPr>
        <w:pStyle w:val="BodyText"/>
        <w:ind w:left="120" w:right="113"/>
        <w:jc w:val="both"/>
      </w:pPr>
      <w:r>
        <w:t>We support maintaining</w:t>
      </w:r>
      <w:r>
        <w:t xml:space="preserve"> flexibility in selecting depression measurement tools, as there is a range of standardized and validated assessment tools available. For example, we believe that the</w:t>
      </w:r>
      <w:r>
        <w:rPr>
          <w:spacing w:val="-40"/>
        </w:rPr>
        <w:t xml:space="preserve"> </w:t>
      </w:r>
      <w:r>
        <w:t xml:space="preserve">Patient Health Questionnaire (PHQ-9) is appropriate for adults, but not for adolescents. </w:t>
      </w:r>
      <w:r>
        <w:t>Another tool, the Patient Reported Outcomes Measurement Information System (PROMIS), may also be used for measuring adolescent depression and outcomes, has been heavily validated, and is considered by many to be a better outcomes indicator than other avail</w:t>
      </w:r>
      <w:r>
        <w:t>able tools. The PROMIS tool also allows for both screening and outcomes review so that results can be compared over</w:t>
      </w:r>
      <w:r>
        <w:rPr>
          <w:spacing w:val="-11"/>
        </w:rPr>
        <w:t xml:space="preserve"> </w:t>
      </w:r>
      <w:r>
        <w:t>time.</w:t>
      </w:r>
    </w:p>
    <w:p w:rsidR="00E555CE" w:rsidRDefault="00E555CE">
      <w:pPr>
        <w:pStyle w:val="BodyText"/>
        <w:spacing w:before="9"/>
        <w:rPr>
          <w:sz w:val="20"/>
        </w:rPr>
      </w:pPr>
    </w:p>
    <w:p w:rsidR="00E555CE" w:rsidRDefault="0054173D">
      <w:pPr>
        <w:pStyle w:val="BodyText"/>
        <w:ind w:left="120"/>
        <w:jc w:val="both"/>
      </w:pPr>
      <w:r>
        <w:rPr>
          <w:u w:val="single"/>
        </w:rPr>
        <w:t>Unhealthy Alcohol Use Screening and Follow-up (Part C</w:t>
      </w:r>
      <w:r>
        <w:t>)</w:t>
      </w:r>
    </w:p>
    <w:p w:rsidR="00E555CE" w:rsidRDefault="00E555CE">
      <w:pPr>
        <w:pStyle w:val="BodyText"/>
        <w:spacing w:before="9"/>
        <w:rPr>
          <w:sz w:val="20"/>
        </w:rPr>
      </w:pPr>
    </w:p>
    <w:p w:rsidR="00E555CE" w:rsidRDefault="0054173D">
      <w:pPr>
        <w:pStyle w:val="BodyText"/>
        <w:spacing w:before="1"/>
        <w:ind w:left="120" w:right="114"/>
        <w:jc w:val="both"/>
      </w:pPr>
      <w:r>
        <w:t>Kaiser Permanente supports development of this potential new measure. We agre</w:t>
      </w:r>
      <w:r>
        <w:t>e with the recommendation to include Alcohol Screening and Follow-up for health plan reporting, and believe</w:t>
      </w:r>
      <w:r>
        <w:rPr>
          <w:spacing w:val="-14"/>
        </w:rPr>
        <w:t xml:space="preserve"> </w:t>
      </w:r>
      <w:r>
        <w:t>that</w:t>
      </w:r>
      <w:r>
        <w:rPr>
          <w:spacing w:val="-13"/>
        </w:rPr>
        <w:t xml:space="preserve"> </w:t>
      </w:r>
      <w:r>
        <w:t>the</w:t>
      </w:r>
      <w:r>
        <w:rPr>
          <w:spacing w:val="-14"/>
        </w:rPr>
        <w:t xml:space="preserve"> </w:t>
      </w:r>
      <w:r>
        <w:t>denominator</w:t>
      </w:r>
      <w:r>
        <w:rPr>
          <w:spacing w:val="-14"/>
        </w:rPr>
        <w:t xml:space="preserve"> </w:t>
      </w:r>
      <w:r>
        <w:t>criteria</w:t>
      </w:r>
      <w:r>
        <w:rPr>
          <w:spacing w:val="-14"/>
        </w:rPr>
        <w:t xml:space="preserve"> </w:t>
      </w:r>
      <w:r>
        <w:t>(all</w:t>
      </w:r>
      <w:r>
        <w:rPr>
          <w:spacing w:val="-13"/>
        </w:rPr>
        <w:t xml:space="preserve"> </w:t>
      </w:r>
      <w:r>
        <w:t>patients</w:t>
      </w:r>
      <w:r>
        <w:rPr>
          <w:spacing w:val="-13"/>
        </w:rPr>
        <w:t xml:space="preserve"> </w:t>
      </w:r>
      <w:r>
        <w:t>aged</w:t>
      </w:r>
      <w:r>
        <w:rPr>
          <w:spacing w:val="-13"/>
        </w:rPr>
        <w:t xml:space="preserve"> </w:t>
      </w:r>
      <w:r>
        <w:t>18</w:t>
      </w:r>
      <w:r>
        <w:rPr>
          <w:spacing w:val="-9"/>
        </w:rPr>
        <w:t xml:space="preserve"> </w:t>
      </w:r>
      <w:r>
        <w:t>years</w:t>
      </w:r>
      <w:r>
        <w:rPr>
          <w:spacing w:val="-12"/>
        </w:rPr>
        <w:t xml:space="preserve"> </w:t>
      </w:r>
      <w:r>
        <w:t>and</w:t>
      </w:r>
      <w:r>
        <w:rPr>
          <w:spacing w:val="-13"/>
        </w:rPr>
        <w:t xml:space="preserve"> </w:t>
      </w:r>
      <w:r>
        <w:t>older</w:t>
      </w:r>
      <w:r>
        <w:rPr>
          <w:spacing w:val="-14"/>
        </w:rPr>
        <w:t xml:space="preserve"> </w:t>
      </w:r>
      <w:r>
        <w:t>seen</w:t>
      </w:r>
      <w:r>
        <w:rPr>
          <w:spacing w:val="-13"/>
        </w:rPr>
        <w:t xml:space="preserve"> </w:t>
      </w:r>
      <w:r>
        <w:t>for</w:t>
      </w:r>
      <w:r>
        <w:rPr>
          <w:spacing w:val="-13"/>
        </w:rPr>
        <w:t xml:space="preserve"> </w:t>
      </w:r>
      <w:r>
        <w:t>at</w:t>
      </w:r>
      <w:r>
        <w:rPr>
          <w:spacing w:val="-13"/>
        </w:rPr>
        <w:t xml:space="preserve"> </w:t>
      </w:r>
      <w:r>
        <w:t>least</w:t>
      </w:r>
      <w:r>
        <w:rPr>
          <w:spacing w:val="-13"/>
        </w:rPr>
        <w:t xml:space="preserve"> </w:t>
      </w:r>
      <w:r>
        <w:t>two</w:t>
      </w:r>
      <w:r>
        <w:rPr>
          <w:spacing w:val="-11"/>
        </w:rPr>
        <w:t xml:space="preserve"> </w:t>
      </w:r>
      <w:r>
        <w:t>visits or</w:t>
      </w:r>
      <w:r>
        <w:rPr>
          <w:spacing w:val="-12"/>
        </w:rPr>
        <w:t xml:space="preserve"> </w:t>
      </w:r>
      <w:r>
        <w:t>at</w:t>
      </w:r>
      <w:r>
        <w:rPr>
          <w:spacing w:val="-11"/>
        </w:rPr>
        <w:t xml:space="preserve"> </w:t>
      </w:r>
      <w:r>
        <w:t>least</w:t>
      </w:r>
      <w:r>
        <w:rPr>
          <w:spacing w:val="-10"/>
        </w:rPr>
        <w:t xml:space="preserve"> </w:t>
      </w:r>
      <w:r>
        <w:t>one</w:t>
      </w:r>
      <w:r>
        <w:rPr>
          <w:spacing w:val="-10"/>
        </w:rPr>
        <w:t xml:space="preserve"> </w:t>
      </w:r>
      <w:r>
        <w:t>preventive</w:t>
      </w:r>
      <w:r>
        <w:rPr>
          <w:spacing w:val="-10"/>
        </w:rPr>
        <w:t xml:space="preserve"> </w:t>
      </w:r>
      <w:r>
        <w:t>visit</w:t>
      </w:r>
      <w:r>
        <w:rPr>
          <w:spacing w:val="-11"/>
        </w:rPr>
        <w:t xml:space="preserve"> </w:t>
      </w:r>
      <w:r>
        <w:t>during</w:t>
      </w:r>
      <w:r>
        <w:rPr>
          <w:spacing w:val="-14"/>
        </w:rPr>
        <w:t xml:space="preserve"> </w:t>
      </w:r>
      <w:r>
        <w:t>the</w:t>
      </w:r>
      <w:r>
        <w:rPr>
          <w:spacing w:val="-9"/>
        </w:rPr>
        <w:t xml:space="preserve"> </w:t>
      </w:r>
      <w:r>
        <w:t>measurement</w:t>
      </w:r>
      <w:r>
        <w:rPr>
          <w:spacing w:val="-11"/>
        </w:rPr>
        <w:t xml:space="preserve"> </w:t>
      </w:r>
      <w:r>
        <w:t>period)</w:t>
      </w:r>
      <w:r>
        <w:rPr>
          <w:spacing w:val="-10"/>
        </w:rPr>
        <w:t xml:space="preserve"> </w:t>
      </w:r>
      <w:r>
        <w:t>are</w:t>
      </w:r>
      <w:r>
        <w:rPr>
          <w:spacing w:val="-12"/>
        </w:rPr>
        <w:t xml:space="preserve"> </w:t>
      </w:r>
      <w:r>
        <w:t>appropriate.</w:t>
      </w:r>
      <w:r>
        <w:rPr>
          <w:spacing w:val="-12"/>
        </w:rPr>
        <w:t xml:space="preserve"> </w:t>
      </w:r>
      <w:r>
        <w:t>We</w:t>
      </w:r>
      <w:r>
        <w:rPr>
          <w:spacing w:val="-10"/>
        </w:rPr>
        <w:t xml:space="preserve"> </w:t>
      </w:r>
      <w:r>
        <w:t>also</w:t>
      </w:r>
      <w:r>
        <w:rPr>
          <w:spacing w:val="-10"/>
        </w:rPr>
        <w:t xml:space="preserve"> </w:t>
      </w:r>
      <w:r>
        <w:t>agree</w:t>
      </w:r>
      <w:r>
        <w:rPr>
          <w:spacing w:val="-10"/>
        </w:rPr>
        <w:t xml:space="preserve"> </w:t>
      </w:r>
      <w:r>
        <w:t>with the requirement for brief counseling for unhealthy alcohol use. Feedback/follow-up for patients could include feedback on alcohol use and harms; education on the low-risk drinking limits; identificati</w:t>
      </w:r>
      <w:r>
        <w:t>on of high-risk situations for drinking and coping strategies; and increased motivation to reduce</w:t>
      </w:r>
      <w:r>
        <w:rPr>
          <w:spacing w:val="-5"/>
        </w:rPr>
        <w:t xml:space="preserve"> </w:t>
      </w:r>
      <w:r>
        <w:t>drinking.</w:t>
      </w:r>
    </w:p>
    <w:p w:rsidR="00E555CE" w:rsidRDefault="00E555CE">
      <w:pPr>
        <w:pStyle w:val="BodyText"/>
        <w:spacing w:before="10"/>
        <w:rPr>
          <w:sz w:val="20"/>
        </w:rPr>
      </w:pPr>
    </w:p>
    <w:p w:rsidR="00E555CE" w:rsidRDefault="0054173D">
      <w:pPr>
        <w:pStyle w:val="BodyText"/>
        <w:ind w:left="120"/>
        <w:jc w:val="both"/>
      </w:pPr>
      <w:r>
        <w:rPr>
          <w:u w:val="single"/>
        </w:rPr>
        <w:t>Readmissions from Post-Acute Care (Part C</w:t>
      </w:r>
      <w:r>
        <w:t>)</w:t>
      </w:r>
    </w:p>
    <w:p w:rsidR="00E555CE" w:rsidRDefault="00E555CE">
      <w:pPr>
        <w:pStyle w:val="BodyText"/>
        <w:spacing w:before="9"/>
        <w:rPr>
          <w:sz w:val="20"/>
        </w:rPr>
      </w:pPr>
    </w:p>
    <w:p w:rsidR="00E555CE" w:rsidRDefault="0054173D">
      <w:pPr>
        <w:pStyle w:val="BodyText"/>
        <w:spacing w:before="1"/>
        <w:ind w:left="120" w:right="116"/>
        <w:jc w:val="both"/>
      </w:pPr>
      <w:r>
        <w:t>Kaiser Permanente believes that the Plan All-Cause Readmissions (PCR) measure is itself fundamentally flawed. However, if CMS believes it is critical to implement a measure reflecting readmission</w:t>
      </w:r>
      <w:r>
        <w:rPr>
          <w:spacing w:val="-11"/>
        </w:rPr>
        <w:t xml:space="preserve"> </w:t>
      </w:r>
      <w:r>
        <w:t>of</w:t>
      </w:r>
      <w:r>
        <w:rPr>
          <w:spacing w:val="-12"/>
        </w:rPr>
        <w:t xml:space="preserve"> </w:t>
      </w:r>
      <w:r>
        <w:t>post-acute</w:t>
      </w:r>
      <w:r>
        <w:rPr>
          <w:spacing w:val="-9"/>
        </w:rPr>
        <w:t xml:space="preserve"> </w:t>
      </w:r>
      <w:r>
        <w:t>skilled</w:t>
      </w:r>
      <w:r>
        <w:rPr>
          <w:spacing w:val="-12"/>
        </w:rPr>
        <w:t xml:space="preserve"> </w:t>
      </w:r>
      <w:r>
        <w:t>nursing</w:t>
      </w:r>
      <w:r>
        <w:rPr>
          <w:spacing w:val="-11"/>
        </w:rPr>
        <w:t xml:space="preserve"> </w:t>
      </w:r>
      <w:r>
        <w:t>facility</w:t>
      </w:r>
      <w:r>
        <w:rPr>
          <w:spacing w:val="-16"/>
        </w:rPr>
        <w:t xml:space="preserve"> </w:t>
      </w:r>
      <w:r>
        <w:t>(SNF)</w:t>
      </w:r>
      <w:r>
        <w:rPr>
          <w:spacing w:val="-12"/>
        </w:rPr>
        <w:t xml:space="preserve"> </w:t>
      </w:r>
      <w:r>
        <w:t>patients</w:t>
      </w:r>
      <w:r>
        <w:rPr>
          <w:spacing w:val="-10"/>
        </w:rPr>
        <w:t xml:space="preserve"> </w:t>
      </w:r>
      <w:r>
        <w:t>to</w:t>
      </w:r>
      <w:r>
        <w:rPr>
          <w:spacing w:val="-8"/>
        </w:rPr>
        <w:t xml:space="preserve"> </w:t>
      </w:r>
      <w:r>
        <w:t>an</w:t>
      </w:r>
      <w:r>
        <w:rPr>
          <w:spacing w:val="-9"/>
        </w:rPr>
        <w:t xml:space="preserve"> </w:t>
      </w:r>
      <w:r>
        <w:t>acute</w:t>
      </w:r>
      <w:r>
        <w:rPr>
          <w:spacing w:val="-9"/>
        </w:rPr>
        <w:t xml:space="preserve"> </w:t>
      </w:r>
      <w:r>
        <w:t>care</w:t>
      </w:r>
      <w:r>
        <w:rPr>
          <w:spacing w:val="-11"/>
        </w:rPr>
        <w:t xml:space="preserve"> </w:t>
      </w:r>
      <w:r>
        <w:t>hospital,</w:t>
      </w:r>
      <w:r>
        <w:rPr>
          <w:spacing w:val="-11"/>
        </w:rPr>
        <w:t xml:space="preserve"> </w:t>
      </w:r>
      <w:r>
        <w:t>it</w:t>
      </w:r>
      <w:r>
        <w:rPr>
          <w:spacing w:val="-10"/>
        </w:rPr>
        <w:t xml:space="preserve"> </w:t>
      </w:r>
      <w:r>
        <w:t>should be a new measure, not a modified PCR measure. We could support a separate SNF readmissions measure for MA only if the risk adjustment model is modified to better capture the acuity of the patients. There are important SNF var</w:t>
      </w:r>
      <w:r>
        <w:t>iables that affect the risk of readmission from the SNF that should be considered, such as tracheostomy (subacute patient), stage 4 pressure ulcer (marker of frailty),</w:t>
      </w:r>
      <w:r>
        <w:rPr>
          <w:spacing w:val="-13"/>
        </w:rPr>
        <w:t xml:space="preserve"> </w:t>
      </w:r>
      <w:r>
        <w:t>and</w:t>
      </w:r>
      <w:r>
        <w:rPr>
          <w:spacing w:val="-13"/>
        </w:rPr>
        <w:t xml:space="preserve"> </w:t>
      </w:r>
      <w:r>
        <w:t>eating</w:t>
      </w:r>
      <w:r>
        <w:rPr>
          <w:spacing w:val="-15"/>
        </w:rPr>
        <w:t xml:space="preserve"> </w:t>
      </w:r>
      <w:r>
        <w:t>dependence</w:t>
      </w:r>
      <w:r>
        <w:rPr>
          <w:spacing w:val="-14"/>
        </w:rPr>
        <w:t xml:space="preserve"> </w:t>
      </w:r>
      <w:r>
        <w:t>(marker</w:t>
      </w:r>
      <w:r>
        <w:rPr>
          <w:spacing w:val="-14"/>
        </w:rPr>
        <w:t xml:space="preserve"> </w:t>
      </w:r>
      <w:r>
        <w:t>of</w:t>
      </w:r>
      <w:r>
        <w:rPr>
          <w:spacing w:val="-14"/>
        </w:rPr>
        <w:t xml:space="preserve"> </w:t>
      </w:r>
      <w:r>
        <w:t>advanced</w:t>
      </w:r>
      <w:r>
        <w:rPr>
          <w:spacing w:val="-13"/>
        </w:rPr>
        <w:t xml:space="preserve"> </w:t>
      </w:r>
      <w:r>
        <w:t>illness).</w:t>
      </w:r>
      <w:r>
        <w:rPr>
          <w:spacing w:val="-11"/>
        </w:rPr>
        <w:t xml:space="preserve"> </w:t>
      </w:r>
      <w:r>
        <w:t>These</w:t>
      </w:r>
      <w:r>
        <w:rPr>
          <w:spacing w:val="-14"/>
        </w:rPr>
        <w:t xml:space="preserve"> </w:t>
      </w:r>
      <w:r>
        <w:t>are</w:t>
      </w:r>
      <w:r>
        <w:rPr>
          <w:spacing w:val="-15"/>
        </w:rPr>
        <w:t xml:space="preserve"> </w:t>
      </w:r>
      <w:r>
        <w:t>just</w:t>
      </w:r>
      <w:r>
        <w:rPr>
          <w:spacing w:val="-12"/>
        </w:rPr>
        <w:t xml:space="preserve"> </w:t>
      </w:r>
      <w:r>
        <w:t>a</w:t>
      </w:r>
      <w:r>
        <w:rPr>
          <w:spacing w:val="-12"/>
        </w:rPr>
        <w:t xml:space="preserve"> </w:t>
      </w:r>
      <w:r>
        <w:t>few</w:t>
      </w:r>
      <w:r>
        <w:rPr>
          <w:spacing w:val="-14"/>
        </w:rPr>
        <w:t xml:space="preserve"> </w:t>
      </w:r>
      <w:r>
        <w:t>of</w:t>
      </w:r>
      <w:r>
        <w:rPr>
          <w:spacing w:val="-14"/>
        </w:rPr>
        <w:t xml:space="preserve"> </w:t>
      </w:r>
      <w:r>
        <w:t>the</w:t>
      </w:r>
      <w:r>
        <w:rPr>
          <w:spacing w:val="-14"/>
        </w:rPr>
        <w:t xml:space="preserve"> </w:t>
      </w:r>
      <w:r>
        <w:t>risk</w:t>
      </w:r>
      <w:r>
        <w:rPr>
          <w:spacing w:val="-13"/>
        </w:rPr>
        <w:t xml:space="preserve"> </w:t>
      </w:r>
      <w:r>
        <w:t>factors</w:t>
      </w:r>
    </w:p>
    <w:p w:rsidR="00E555CE" w:rsidRDefault="0054173D">
      <w:pPr>
        <w:pStyle w:val="BodyText"/>
        <w:spacing w:before="9"/>
        <w:rPr>
          <w:sz w:val="13"/>
        </w:rPr>
      </w:pPr>
      <w:r>
        <w:pict>
          <v:line id="_x0000_s1029" style="position:absolute;z-index:251659776;mso-wrap-distance-left:0;mso-wrap-distance-right:0;mso-position-horizontal-relative:page" from="1in,10.2pt" to="216.05pt,10.2pt" strokeweight=".21169mm">
            <w10:wrap type="topAndBottom" anchorx="page"/>
          </v:line>
        </w:pict>
      </w:r>
    </w:p>
    <w:p w:rsidR="00E555CE" w:rsidRDefault="0054173D">
      <w:pPr>
        <w:spacing w:before="70"/>
        <w:ind w:left="120" w:right="577"/>
        <w:rPr>
          <w:sz w:val="20"/>
        </w:rPr>
      </w:pPr>
      <w:r>
        <w:rPr>
          <w:position w:val="7"/>
          <w:sz w:val="13"/>
        </w:rPr>
        <w:t xml:space="preserve">13 </w:t>
      </w:r>
      <w:r>
        <w:rPr>
          <w:sz w:val="20"/>
        </w:rPr>
        <w:t>TEAMcare: An Integrated Multicondition Collaborative Care Program for Chronic Illnesses and Depression, McGregor, M; Lin, E; Katon, W. Journal of Amb. Care Mgt: Vol. 34, June 2011.</w:t>
      </w:r>
    </w:p>
    <w:p w:rsidR="00E555CE" w:rsidRDefault="00E555CE">
      <w:pPr>
        <w:rPr>
          <w:sz w:val="20"/>
        </w:rPr>
        <w:sectPr w:rsidR="00E555CE">
          <w:pgSz w:w="12240" w:h="15840"/>
          <w:pgMar w:top="1160" w:right="1320" w:bottom="280" w:left="132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21"/>
        <w:jc w:val="both"/>
      </w:pPr>
      <w:r>
        <w:t xml:space="preserve">that would be important to capture in a valid </w:t>
      </w:r>
      <w:r>
        <w:t>and reliable measure reflecting readmissions from SNF to acute care.</w:t>
      </w:r>
    </w:p>
    <w:p w:rsidR="00E555CE" w:rsidRDefault="00E555CE">
      <w:pPr>
        <w:pStyle w:val="BodyText"/>
        <w:spacing w:before="9"/>
        <w:rPr>
          <w:sz w:val="20"/>
        </w:rPr>
      </w:pPr>
    </w:p>
    <w:p w:rsidR="00E555CE" w:rsidRDefault="0054173D">
      <w:pPr>
        <w:pStyle w:val="BodyText"/>
        <w:ind w:left="100" w:right="115"/>
        <w:jc w:val="both"/>
      </w:pPr>
      <w:r>
        <w:t>Any risk model would have to be subjected to rigorous testing, as would all elements of the proposed</w:t>
      </w:r>
      <w:r>
        <w:rPr>
          <w:spacing w:val="-12"/>
        </w:rPr>
        <w:t xml:space="preserve"> </w:t>
      </w:r>
      <w:r>
        <w:t>measure.</w:t>
      </w:r>
      <w:r>
        <w:rPr>
          <w:spacing w:val="-12"/>
        </w:rPr>
        <w:t xml:space="preserve"> </w:t>
      </w:r>
      <w:r>
        <w:t>As</w:t>
      </w:r>
      <w:r>
        <w:rPr>
          <w:spacing w:val="-12"/>
        </w:rPr>
        <w:t xml:space="preserve"> </w:t>
      </w:r>
      <w:r>
        <w:t>always,</w:t>
      </w:r>
      <w:r>
        <w:rPr>
          <w:spacing w:val="-11"/>
        </w:rPr>
        <w:t xml:space="preserve"> </w:t>
      </w:r>
      <w:r>
        <w:t>we</w:t>
      </w:r>
      <w:r>
        <w:rPr>
          <w:spacing w:val="-13"/>
        </w:rPr>
        <w:t xml:space="preserve"> </w:t>
      </w:r>
      <w:r>
        <w:t>urge</w:t>
      </w:r>
      <w:r>
        <w:rPr>
          <w:spacing w:val="-13"/>
        </w:rPr>
        <w:t xml:space="preserve"> </w:t>
      </w:r>
      <w:r>
        <w:t>CMS</w:t>
      </w:r>
      <w:r>
        <w:rPr>
          <w:spacing w:val="-11"/>
        </w:rPr>
        <w:t xml:space="preserve"> </w:t>
      </w:r>
      <w:r>
        <w:t>not</w:t>
      </w:r>
      <w:r>
        <w:rPr>
          <w:spacing w:val="-13"/>
        </w:rPr>
        <w:t xml:space="preserve"> </w:t>
      </w:r>
      <w:r>
        <w:t>to</w:t>
      </w:r>
      <w:r>
        <w:rPr>
          <w:spacing w:val="-12"/>
        </w:rPr>
        <w:t xml:space="preserve"> </w:t>
      </w:r>
      <w:r>
        <w:t>adopt</w:t>
      </w:r>
      <w:r>
        <w:rPr>
          <w:spacing w:val="-12"/>
        </w:rPr>
        <w:t xml:space="preserve"> </w:t>
      </w:r>
      <w:r>
        <w:t>a</w:t>
      </w:r>
      <w:r>
        <w:rPr>
          <w:spacing w:val="-13"/>
        </w:rPr>
        <w:t xml:space="preserve"> </w:t>
      </w:r>
      <w:r>
        <w:t>new</w:t>
      </w:r>
      <w:r>
        <w:rPr>
          <w:spacing w:val="-13"/>
        </w:rPr>
        <w:t xml:space="preserve"> </w:t>
      </w:r>
      <w:r>
        <w:t>measure</w:t>
      </w:r>
      <w:r>
        <w:rPr>
          <w:spacing w:val="-13"/>
        </w:rPr>
        <w:t xml:space="preserve"> </w:t>
      </w:r>
      <w:r>
        <w:t>into</w:t>
      </w:r>
      <w:r>
        <w:rPr>
          <w:spacing w:val="-12"/>
        </w:rPr>
        <w:t xml:space="preserve"> </w:t>
      </w:r>
      <w:r>
        <w:t>public</w:t>
      </w:r>
      <w:r>
        <w:rPr>
          <w:spacing w:val="-13"/>
        </w:rPr>
        <w:t xml:space="preserve"> </w:t>
      </w:r>
      <w:r>
        <w:t>reporting</w:t>
      </w:r>
      <w:r>
        <w:rPr>
          <w:spacing w:val="-14"/>
        </w:rPr>
        <w:t xml:space="preserve"> </w:t>
      </w:r>
      <w:r>
        <w:t>unti</w:t>
      </w:r>
      <w:r>
        <w:t>l the measure has been fully vetted, broadly tested, and audited to ensure the measure is valid, reliable,</w:t>
      </w:r>
      <w:r>
        <w:rPr>
          <w:spacing w:val="-1"/>
        </w:rPr>
        <w:t xml:space="preserve"> </w:t>
      </w:r>
      <w:r>
        <w:t>and</w:t>
      </w:r>
      <w:r>
        <w:rPr>
          <w:spacing w:val="-4"/>
        </w:rPr>
        <w:t xml:space="preserve"> </w:t>
      </w:r>
      <w:r>
        <w:t>appropriate</w:t>
      </w:r>
      <w:r>
        <w:rPr>
          <w:spacing w:val="-2"/>
        </w:rPr>
        <w:t xml:space="preserve"> </w:t>
      </w:r>
      <w:r>
        <w:t>for</w:t>
      </w:r>
      <w:r>
        <w:rPr>
          <w:spacing w:val="-4"/>
        </w:rPr>
        <w:t xml:space="preserve"> </w:t>
      </w:r>
      <w:r>
        <w:t>meeting</w:t>
      </w:r>
      <w:r>
        <w:rPr>
          <w:spacing w:val="-6"/>
        </w:rPr>
        <w:t xml:space="preserve"> </w:t>
      </w:r>
      <w:r>
        <w:t>the</w:t>
      </w:r>
      <w:r>
        <w:rPr>
          <w:spacing w:val="-2"/>
        </w:rPr>
        <w:t xml:space="preserve"> </w:t>
      </w:r>
      <w:r>
        <w:t>goals</w:t>
      </w:r>
      <w:r>
        <w:rPr>
          <w:spacing w:val="-3"/>
        </w:rPr>
        <w:t xml:space="preserve"> </w:t>
      </w:r>
      <w:r>
        <w:t>of</w:t>
      </w:r>
      <w:r>
        <w:rPr>
          <w:spacing w:val="-5"/>
        </w:rPr>
        <w:t xml:space="preserve"> </w:t>
      </w:r>
      <w:r>
        <w:t>the</w:t>
      </w:r>
      <w:r>
        <w:rPr>
          <w:spacing w:val="-5"/>
        </w:rPr>
        <w:t xml:space="preserve"> </w:t>
      </w:r>
      <w:r>
        <w:t>measure.</w:t>
      </w:r>
      <w:r>
        <w:rPr>
          <w:spacing w:val="-2"/>
        </w:rPr>
        <w:t xml:space="preserve"> </w:t>
      </w:r>
      <w:r>
        <w:t>We</w:t>
      </w:r>
      <w:r>
        <w:rPr>
          <w:spacing w:val="-5"/>
        </w:rPr>
        <w:t xml:space="preserve"> </w:t>
      </w:r>
      <w:r>
        <w:t>strongly</w:t>
      </w:r>
      <w:r>
        <w:rPr>
          <w:spacing w:val="-6"/>
        </w:rPr>
        <w:t xml:space="preserve"> </w:t>
      </w:r>
      <w:r>
        <w:t>recommend</w:t>
      </w:r>
      <w:r>
        <w:rPr>
          <w:spacing w:val="-4"/>
        </w:rPr>
        <w:t xml:space="preserve"> </w:t>
      </w:r>
      <w:r>
        <w:t>that</w:t>
      </w:r>
      <w:r>
        <w:rPr>
          <w:spacing w:val="-3"/>
        </w:rPr>
        <w:t xml:space="preserve"> </w:t>
      </w:r>
      <w:r>
        <w:t>CMS wait until NCQA has tested, refined, and added the new and expanded measure into NCQA’s public reporting (i.e. the measure is no longer a “first year</w:t>
      </w:r>
      <w:r>
        <w:rPr>
          <w:spacing w:val="-16"/>
        </w:rPr>
        <w:t xml:space="preserve"> </w:t>
      </w:r>
      <w:r>
        <w:t>measure”).</w:t>
      </w:r>
    </w:p>
    <w:p w:rsidR="00E555CE" w:rsidRDefault="00E555CE">
      <w:pPr>
        <w:pStyle w:val="BodyText"/>
        <w:spacing w:before="9"/>
        <w:rPr>
          <w:sz w:val="20"/>
        </w:rPr>
      </w:pPr>
    </w:p>
    <w:p w:rsidR="00E555CE" w:rsidRDefault="0054173D">
      <w:pPr>
        <w:pStyle w:val="BodyText"/>
        <w:ind w:left="100" w:right="115"/>
        <w:jc w:val="both"/>
      </w:pPr>
      <w:r>
        <w:t>Finally, we ask that CMS consider whether this proposed measure is of value in a health pl</w:t>
      </w:r>
      <w:r>
        <w:t>an- specified SNF readmission measure. If such readmissions are truly important, we believe they</w:t>
      </w:r>
      <w:r>
        <w:rPr>
          <w:spacing w:val="-40"/>
        </w:rPr>
        <w:t xml:space="preserve"> </w:t>
      </w:r>
      <w:r>
        <w:t>are more likely due to suboptimal care in either the index hospital admission or the SNF, rather than suboptimal health plan management. We therefore encourage</w:t>
      </w:r>
      <w:r>
        <w:t xml:space="preserve"> CMS to consider adding a readmission measure to SNF Compare, rather than to the health plan Star Ratings</w:t>
      </w:r>
      <w:r>
        <w:rPr>
          <w:spacing w:val="-18"/>
        </w:rPr>
        <w:t xml:space="preserve"> </w:t>
      </w:r>
      <w:r>
        <w:t>system.</w:t>
      </w:r>
    </w:p>
    <w:p w:rsidR="00E555CE" w:rsidRDefault="00E555CE">
      <w:pPr>
        <w:pStyle w:val="BodyText"/>
        <w:spacing w:before="9"/>
        <w:rPr>
          <w:sz w:val="20"/>
        </w:rPr>
      </w:pPr>
    </w:p>
    <w:p w:rsidR="00E555CE" w:rsidRDefault="0054173D">
      <w:pPr>
        <w:pStyle w:val="BodyText"/>
        <w:ind w:left="100"/>
        <w:jc w:val="both"/>
      </w:pPr>
      <w:r>
        <w:rPr>
          <w:u w:val="single"/>
        </w:rPr>
        <w:t>Adult Immunization Measure (Part C</w:t>
      </w:r>
      <w:r>
        <w:t>)</w:t>
      </w:r>
    </w:p>
    <w:p w:rsidR="00E555CE" w:rsidRDefault="00E555CE">
      <w:pPr>
        <w:pStyle w:val="BodyText"/>
        <w:spacing w:before="9"/>
        <w:rPr>
          <w:sz w:val="20"/>
        </w:rPr>
      </w:pPr>
    </w:p>
    <w:p w:rsidR="00E555CE" w:rsidRDefault="0054173D">
      <w:pPr>
        <w:pStyle w:val="BodyText"/>
        <w:ind w:left="100" w:right="117"/>
        <w:jc w:val="both"/>
      </w:pPr>
      <w:r>
        <w:t>In general, we are supportive of one (or more) adult immunization measures; however, we do not believe</w:t>
      </w:r>
      <w:r>
        <w:rPr>
          <w:spacing w:val="-10"/>
        </w:rPr>
        <w:t xml:space="preserve"> </w:t>
      </w:r>
      <w:r>
        <w:t>t</w:t>
      </w:r>
      <w:r>
        <w:t>hat</w:t>
      </w:r>
      <w:r>
        <w:rPr>
          <w:spacing w:val="-9"/>
        </w:rPr>
        <w:t xml:space="preserve"> </w:t>
      </w:r>
      <w:r>
        <w:t>this</w:t>
      </w:r>
      <w:r>
        <w:rPr>
          <w:spacing w:val="-8"/>
        </w:rPr>
        <w:t xml:space="preserve"> </w:t>
      </w:r>
      <w:r>
        <w:t>measure</w:t>
      </w:r>
      <w:r>
        <w:rPr>
          <w:spacing w:val="-10"/>
        </w:rPr>
        <w:t xml:space="preserve"> </w:t>
      </w:r>
      <w:r>
        <w:t>will</w:t>
      </w:r>
      <w:r>
        <w:rPr>
          <w:spacing w:val="-8"/>
        </w:rPr>
        <w:t xml:space="preserve"> </w:t>
      </w:r>
      <w:r>
        <w:t>be</w:t>
      </w:r>
      <w:r>
        <w:rPr>
          <w:spacing w:val="-10"/>
        </w:rPr>
        <w:t xml:space="preserve"> </w:t>
      </w:r>
      <w:r>
        <w:t>beneficial</w:t>
      </w:r>
      <w:r>
        <w:rPr>
          <w:spacing w:val="-9"/>
        </w:rPr>
        <w:t xml:space="preserve"> </w:t>
      </w:r>
      <w:r>
        <w:t>as</w:t>
      </w:r>
      <w:r>
        <w:rPr>
          <w:spacing w:val="-8"/>
        </w:rPr>
        <w:t xml:space="preserve"> </w:t>
      </w:r>
      <w:r>
        <w:t>currently</w:t>
      </w:r>
      <w:r>
        <w:rPr>
          <w:spacing w:val="-13"/>
        </w:rPr>
        <w:t xml:space="preserve"> </w:t>
      </w:r>
      <w:r>
        <w:t>constructed.</w:t>
      </w:r>
      <w:r>
        <w:rPr>
          <w:spacing w:val="-7"/>
        </w:rPr>
        <w:t xml:space="preserve"> </w:t>
      </w:r>
      <w:r>
        <w:t>One</w:t>
      </w:r>
      <w:r>
        <w:rPr>
          <w:spacing w:val="-10"/>
        </w:rPr>
        <w:t xml:space="preserve"> </w:t>
      </w:r>
      <w:r>
        <w:t>of</w:t>
      </w:r>
      <w:r>
        <w:rPr>
          <w:spacing w:val="-9"/>
        </w:rPr>
        <w:t xml:space="preserve"> </w:t>
      </w:r>
      <w:r>
        <w:t>the</w:t>
      </w:r>
      <w:r>
        <w:rPr>
          <w:spacing w:val="-9"/>
        </w:rPr>
        <w:t xml:space="preserve"> </w:t>
      </w:r>
      <w:r>
        <w:t>Kaiser</w:t>
      </w:r>
      <w:r>
        <w:rPr>
          <w:spacing w:val="-10"/>
        </w:rPr>
        <w:t xml:space="preserve"> </w:t>
      </w:r>
      <w:r>
        <w:t xml:space="preserve">Permanente regions participated in the NCQA studies for both the 2017 Pneumococcal Conjugate Vaccines (PCV) measure and the proposed 2019 adult immunizations measure. Based on </w:t>
      </w:r>
      <w:r>
        <w:t>that, we had the following concerns which were previously communicated to NCQA. The four vaccines included have completely different recommended start dates, administration regimens, exceptions and licensed ages. Because of these differences, it would make</w:t>
      </w:r>
      <w:r>
        <w:t xml:space="preserve"> more sense to break these out into separate measures rather than to group them. PCV is a new measure and it may be helpful to run it for a few years before incorporating it into another measure. The shingles vaccine, Zostavax, is no longer being recommend</w:t>
      </w:r>
      <w:r>
        <w:t>ed by either the Advisory Committee on Immunization Practices (ACIP) or the Centers for Disease Control. A new vaccine, Shingrix, with a reported higher efficacy rate, is now being recommended. Given these changes and other concerns, it would be best to no</w:t>
      </w:r>
      <w:r>
        <w:t>t adopt this new measure into public reporting until the measure has been fully vetted, broadly</w:t>
      </w:r>
      <w:r>
        <w:rPr>
          <w:spacing w:val="-13"/>
        </w:rPr>
        <w:t xml:space="preserve"> </w:t>
      </w:r>
      <w:r>
        <w:t>tested,</w:t>
      </w:r>
      <w:r>
        <w:rPr>
          <w:spacing w:val="-9"/>
        </w:rPr>
        <w:t xml:space="preserve"> </w:t>
      </w:r>
      <w:r>
        <w:t>and</w:t>
      </w:r>
      <w:r>
        <w:rPr>
          <w:spacing w:val="-9"/>
        </w:rPr>
        <w:t xml:space="preserve"> </w:t>
      </w:r>
      <w:r>
        <w:t>audited</w:t>
      </w:r>
      <w:r>
        <w:rPr>
          <w:spacing w:val="-9"/>
        </w:rPr>
        <w:t xml:space="preserve"> </w:t>
      </w:r>
      <w:r>
        <w:t>to</w:t>
      </w:r>
      <w:r>
        <w:rPr>
          <w:spacing w:val="-8"/>
        </w:rPr>
        <w:t xml:space="preserve"> </w:t>
      </w:r>
      <w:r>
        <w:t>ensure</w:t>
      </w:r>
      <w:r>
        <w:rPr>
          <w:spacing w:val="-10"/>
        </w:rPr>
        <w:t xml:space="preserve"> </w:t>
      </w:r>
      <w:r>
        <w:t>the</w:t>
      </w:r>
      <w:r>
        <w:rPr>
          <w:spacing w:val="-9"/>
        </w:rPr>
        <w:t xml:space="preserve"> </w:t>
      </w:r>
      <w:r>
        <w:t>measure</w:t>
      </w:r>
      <w:r>
        <w:rPr>
          <w:spacing w:val="-10"/>
        </w:rPr>
        <w:t xml:space="preserve"> </w:t>
      </w:r>
      <w:r>
        <w:t>is</w:t>
      </w:r>
      <w:r>
        <w:rPr>
          <w:spacing w:val="-6"/>
        </w:rPr>
        <w:t xml:space="preserve"> </w:t>
      </w:r>
      <w:r>
        <w:t>valid,</w:t>
      </w:r>
      <w:r>
        <w:rPr>
          <w:spacing w:val="-9"/>
        </w:rPr>
        <w:t xml:space="preserve"> </w:t>
      </w:r>
      <w:r>
        <w:t>reliable,</w:t>
      </w:r>
      <w:r>
        <w:rPr>
          <w:spacing w:val="-9"/>
        </w:rPr>
        <w:t xml:space="preserve"> </w:t>
      </w:r>
      <w:r>
        <w:t>and</w:t>
      </w:r>
      <w:r>
        <w:rPr>
          <w:spacing w:val="-9"/>
        </w:rPr>
        <w:t xml:space="preserve"> </w:t>
      </w:r>
      <w:r>
        <w:t>appropriate</w:t>
      </w:r>
      <w:r>
        <w:rPr>
          <w:spacing w:val="-9"/>
        </w:rPr>
        <w:t xml:space="preserve"> </w:t>
      </w:r>
      <w:r>
        <w:t>for</w:t>
      </w:r>
      <w:r>
        <w:rPr>
          <w:spacing w:val="-10"/>
        </w:rPr>
        <w:t xml:space="preserve"> </w:t>
      </w:r>
      <w:r>
        <w:t>meeting</w:t>
      </w:r>
      <w:r>
        <w:rPr>
          <w:spacing w:val="-11"/>
        </w:rPr>
        <w:t xml:space="preserve"> </w:t>
      </w:r>
      <w:r>
        <w:t>the goals of the</w:t>
      </w:r>
      <w:r>
        <w:rPr>
          <w:spacing w:val="-6"/>
        </w:rPr>
        <w:t xml:space="preserve"> </w:t>
      </w:r>
      <w:r>
        <w:t>measure.</w:t>
      </w:r>
    </w:p>
    <w:p w:rsidR="00E555CE" w:rsidRDefault="00E555CE">
      <w:pPr>
        <w:pStyle w:val="BodyText"/>
        <w:spacing w:before="9"/>
        <w:rPr>
          <w:sz w:val="20"/>
        </w:rPr>
      </w:pPr>
    </w:p>
    <w:p w:rsidR="00E555CE" w:rsidRDefault="0054173D">
      <w:pPr>
        <w:ind w:left="100"/>
        <w:jc w:val="both"/>
        <w:rPr>
          <w:i/>
          <w:sz w:val="24"/>
        </w:rPr>
      </w:pPr>
      <w:r>
        <w:rPr>
          <w:i/>
          <w:sz w:val="24"/>
        </w:rPr>
        <w:t>General Comments on the Star Ratings</w:t>
      </w:r>
    </w:p>
    <w:p w:rsidR="00E555CE" w:rsidRDefault="00E555CE">
      <w:pPr>
        <w:pStyle w:val="BodyText"/>
        <w:spacing w:before="9"/>
        <w:rPr>
          <w:i/>
          <w:sz w:val="20"/>
        </w:rPr>
      </w:pPr>
    </w:p>
    <w:p w:rsidR="00E555CE" w:rsidRDefault="0054173D">
      <w:pPr>
        <w:pStyle w:val="BodyText"/>
        <w:ind w:left="100"/>
        <w:jc w:val="both"/>
      </w:pPr>
      <w:r>
        <w:rPr>
          <w:u w:val="single"/>
        </w:rPr>
        <w:t>Topped Out Measures</w:t>
      </w:r>
    </w:p>
    <w:p w:rsidR="00E555CE" w:rsidRDefault="00E555CE">
      <w:pPr>
        <w:pStyle w:val="BodyText"/>
        <w:spacing w:before="10"/>
        <w:rPr>
          <w:sz w:val="20"/>
        </w:rPr>
      </w:pPr>
    </w:p>
    <w:p w:rsidR="00E555CE" w:rsidRDefault="0054173D">
      <w:pPr>
        <w:pStyle w:val="BodyText"/>
        <w:ind w:left="100" w:right="116"/>
        <w:jc w:val="both"/>
      </w:pPr>
      <w:r>
        <w:t>We strongly encourage CMS to retire measures that have “topped out”. Over the past few years, the quantity of required measures has risen significantly, whereas very few are being retired.</w:t>
      </w:r>
      <w:r>
        <w:rPr>
          <w:spacing w:val="-27"/>
        </w:rPr>
        <w:t xml:space="preserve"> </w:t>
      </w:r>
      <w:r>
        <w:t xml:space="preserve">This trend requires organizations to increase </w:t>
      </w:r>
      <w:r>
        <w:t>resources for measurement for public reporting, which in some cases may create competing priorities between externally required reporting and internal performance improvement. Retiring “topped out” measures is a helpful</w:t>
      </w:r>
      <w:r>
        <w:rPr>
          <w:spacing w:val="-15"/>
        </w:rPr>
        <w:t xml:space="preserve"> </w:t>
      </w:r>
      <w:r>
        <w:t>remedy.</w:t>
      </w:r>
    </w:p>
    <w:p w:rsidR="00E555CE" w:rsidRDefault="00E555CE">
      <w:pPr>
        <w:pStyle w:val="BodyText"/>
        <w:spacing w:before="9"/>
        <w:rPr>
          <w:sz w:val="20"/>
        </w:rPr>
      </w:pPr>
    </w:p>
    <w:p w:rsidR="00E555CE" w:rsidRDefault="0054173D">
      <w:pPr>
        <w:pStyle w:val="BodyText"/>
        <w:spacing w:before="1"/>
        <w:ind w:left="100" w:right="118"/>
        <w:jc w:val="both"/>
      </w:pPr>
      <w:r>
        <w:t>A good indication of a meas</w:t>
      </w:r>
      <w:r>
        <w:t>ure being “topped out” is when the cutpoints are within a few percentage points of each other, meaning a statistically insignificant performance change over</w:t>
      </w:r>
      <w:r>
        <w:rPr>
          <w:spacing w:val="-37"/>
        </w:rPr>
        <w:t xml:space="preserve"> </w:t>
      </w:r>
      <w:r>
        <w:t>the prior year could result in a different Star Rating. Another indication of a measure being “topp</w:t>
      </w:r>
      <w:r>
        <w:t>ed out”</w:t>
      </w:r>
      <w:r>
        <w:rPr>
          <w:spacing w:val="-4"/>
        </w:rPr>
        <w:t xml:space="preserve"> </w:t>
      </w:r>
      <w:r>
        <w:t>is</w:t>
      </w:r>
      <w:r>
        <w:rPr>
          <w:spacing w:val="-3"/>
        </w:rPr>
        <w:t xml:space="preserve"> </w:t>
      </w:r>
      <w:r>
        <w:t>when</w:t>
      </w:r>
      <w:r>
        <w:rPr>
          <w:spacing w:val="-4"/>
        </w:rPr>
        <w:t xml:space="preserve"> </w:t>
      </w:r>
      <w:r>
        <w:t>there</w:t>
      </w:r>
      <w:r>
        <w:rPr>
          <w:spacing w:val="-5"/>
        </w:rPr>
        <w:t xml:space="preserve"> </w:t>
      </w:r>
      <w:r>
        <w:t>is</w:t>
      </w:r>
      <w:r>
        <w:rPr>
          <w:spacing w:val="-3"/>
        </w:rPr>
        <w:t xml:space="preserve"> </w:t>
      </w:r>
      <w:r>
        <w:t>little</w:t>
      </w:r>
      <w:r>
        <w:rPr>
          <w:spacing w:val="-5"/>
        </w:rPr>
        <w:t xml:space="preserve"> </w:t>
      </w:r>
      <w:r>
        <w:t>room</w:t>
      </w:r>
      <w:r>
        <w:rPr>
          <w:spacing w:val="-4"/>
        </w:rPr>
        <w:t xml:space="preserve"> </w:t>
      </w:r>
      <w:r>
        <w:t>for</w:t>
      </w:r>
      <w:r>
        <w:rPr>
          <w:spacing w:val="-5"/>
        </w:rPr>
        <w:t xml:space="preserve"> </w:t>
      </w:r>
      <w:r>
        <w:t>improvement</w:t>
      </w:r>
      <w:r>
        <w:rPr>
          <w:spacing w:val="-4"/>
        </w:rPr>
        <w:t xml:space="preserve"> </w:t>
      </w:r>
      <w:r>
        <w:t>across</w:t>
      </w:r>
      <w:r>
        <w:rPr>
          <w:spacing w:val="-4"/>
        </w:rPr>
        <w:t xml:space="preserve"> </w:t>
      </w:r>
      <w:r>
        <w:t>the</w:t>
      </w:r>
      <w:r>
        <w:rPr>
          <w:spacing w:val="-4"/>
        </w:rPr>
        <w:t xml:space="preserve"> </w:t>
      </w:r>
      <w:r>
        <w:t>clear</w:t>
      </w:r>
      <w:r>
        <w:rPr>
          <w:spacing w:val="-5"/>
        </w:rPr>
        <w:t xml:space="preserve"> </w:t>
      </w:r>
      <w:r>
        <w:t>majority</w:t>
      </w:r>
      <w:r>
        <w:rPr>
          <w:spacing w:val="-6"/>
        </w:rPr>
        <w:t xml:space="preserve"> </w:t>
      </w:r>
      <w:r>
        <w:t>of</w:t>
      </w:r>
      <w:r>
        <w:rPr>
          <w:spacing w:val="-3"/>
        </w:rPr>
        <w:t xml:space="preserve"> </w:t>
      </w:r>
      <w:r>
        <w:t>plans.</w:t>
      </w:r>
      <w:r>
        <w:rPr>
          <w:spacing w:val="-4"/>
        </w:rPr>
        <w:t xml:space="preserve"> </w:t>
      </w:r>
      <w:r>
        <w:t>Currently,</w:t>
      </w:r>
      <w:r>
        <w:rPr>
          <w:spacing w:val="-4"/>
        </w:rPr>
        <w:t xml:space="preserve"> </w:t>
      </w:r>
      <w:r>
        <w:t>the</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15"/>
        <w:jc w:val="both"/>
      </w:pPr>
      <w:r>
        <w:t>measure that meets both of these criteria is Diabetes Care – Kidney Disease Monitoring (nephropathy) (Part C). The cutpoints are all abo</w:t>
      </w:r>
      <w:r>
        <w:t>ve 90 percent and are very tightly clustered: 2 stars is 92 percent, 4 stars is 96 percent, and 5 stars is 98 percent. We strongly encourage CMS to retire</w:t>
      </w:r>
      <w:r>
        <w:rPr>
          <w:spacing w:val="-6"/>
        </w:rPr>
        <w:t xml:space="preserve"> </w:t>
      </w:r>
      <w:r>
        <w:t>this</w:t>
      </w:r>
      <w:r>
        <w:rPr>
          <w:spacing w:val="-4"/>
        </w:rPr>
        <w:t xml:space="preserve"> </w:t>
      </w:r>
      <w:r>
        <w:t>measure. If</w:t>
      </w:r>
      <w:r>
        <w:rPr>
          <w:spacing w:val="-2"/>
        </w:rPr>
        <w:t xml:space="preserve"> </w:t>
      </w:r>
      <w:r>
        <w:t>CMS</w:t>
      </w:r>
      <w:r>
        <w:rPr>
          <w:spacing w:val="-3"/>
        </w:rPr>
        <w:t xml:space="preserve"> </w:t>
      </w:r>
      <w:r>
        <w:t>is</w:t>
      </w:r>
      <w:r>
        <w:rPr>
          <w:spacing w:val="-3"/>
        </w:rPr>
        <w:t xml:space="preserve"> </w:t>
      </w:r>
      <w:r>
        <w:t>concerned</w:t>
      </w:r>
      <w:r>
        <w:rPr>
          <w:spacing w:val="-4"/>
        </w:rPr>
        <w:t xml:space="preserve"> </w:t>
      </w:r>
      <w:r>
        <w:t>that</w:t>
      </w:r>
      <w:r>
        <w:rPr>
          <w:spacing w:val="-4"/>
        </w:rPr>
        <w:t xml:space="preserve"> </w:t>
      </w:r>
      <w:r>
        <w:t>performance</w:t>
      </w:r>
      <w:r>
        <w:rPr>
          <w:spacing w:val="-5"/>
        </w:rPr>
        <w:t xml:space="preserve"> </w:t>
      </w:r>
      <w:r>
        <w:t>will</w:t>
      </w:r>
      <w:r>
        <w:rPr>
          <w:spacing w:val="-3"/>
        </w:rPr>
        <w:t xml:space="preserve"> </w:t>
      </w:r>
      <w:r>
        <w:t>decrease</w:t>
      </w:r>
      <w:r>
        <w:rPr>
          <w:spacing w:val="-2"/>
        </w:rPr>
        <w:t xml:space="preserve"> </w:t>
      </w:r>
      <w:r>
        <w:t>after</w:t>
      </w:r>
      <w:r>
        <w:rPr>
          <w:spacing w:val="-5"/>
        </w:rPr>
        <w:t xml:space="preserve"> </w:t>
      </w:r>
      <w:r>
        <w:t>retirement,</w:t>
      </w:r>
      <w:r>
        <w:rPr>
          <w:spacing w:val="-4"/>
        </w:rPr>
        <w:t xml:space="preserve"> </w:t>
      </w:r>
      <w:r>
        <w:t>then</w:t>
      </w:r>
      <w:r>
        <w:rPr>
          <w:spacing w:val="-4"/>
        </w:rPr>
        <w:t xml:space="preserve"> </w:t>
      </w:r>
      <w:r>
        <w:t>this risk could be mitigated by moving a measure to the Display Page for one year then retiring</w:t>
      </w:r>
      <w:r>
        <w:rPr>
          <w:spacing w:val="-20"/>
        </w:rPr>
        <w:t xml:space="preserve"> </w:t>
      </w:r>
      <w:r>
        <w:t>it.</w:t>
      </w:r>
    </w:p>
    <w:p w:rsidR="00E555CE" w:rsidRDefault="00E555CE">
      <w:pPr>
        <w:pStyle w:val="BodyText"/>
        <w:spacing w:before="9"/>
        <w:rPr>
          <w:sz w:val="20"/>
        </w:rPr>
      </w:pPr>
    </w:p>
    <w:p w:rsidR="00E555CE" w:rsidRDefault="0054173D">
      <w:pPr>
        <w:pStyle w:val="BodyText"/>
        <w:ind w:left="100"/>
        <w:jc w:val="both"/>
      </w:pPr>
      <w:r>
        <w:rPr>
          <w:u w:val="single"/>
        </w:rPr>
        <w:t>Electronic Clinical Data System Measures</w:t>
      </w:r>
    </w:p>
    <w:p w:rsidR="00E555CE" w:rsidRDefault="00E555CE">
      <w:pPr>
        <w:pStyle w:val="BodyText"/>
        <w:spacing w:before="9"/>
        <w:rPr>
          <w:sz w:val="20"/>
        </w:rPr>
      </w:pPr>
    </w:p>
    <w:p w:rsidR="00E555CE" w:rsidRDefault="0054173D">
      <w:pPr>
        <w:pStyle w:val="BodyText"/>
        <w:ind w:left="100" w:right="117"/>
        <w:jc w:val="both"/>
      </w:pPr>
      <w:r>
        <w:t xml:space="preserve">Kaiser Permanente has serious concerns about the use of the NCQA Electronic Clinical Data System (ECDS) measures </w:t>
      </w:r>
      <w:r>
        <w:t xml:space="preserve">in the CMS Star Rating program. While we recognize that this is part of NCQA’s new effort to collect data using ECDS, CMS says that it may consider three ECDS measures in the Star Rating program in the future. We urge CMS to delay adding any ECDS measures </w:t>
      </w:r>
      <w:r>
        <w:t>to the Star Ratings program, given the comparatively small number of health plans that have</w:t>
      </w:r>
      <w:r>
        <w:rPr>
          <w:spacing w:val="-14"/>
        </w:rPr>
        <w:t xml:space="preserve"> </w:t>
      </w:r>
      <w:r>
        <w:t>submitted</w:t>
      </w:r>
      <w:r>
        <w:rPr>
          <w:spacing w:val="-14"/>
        </w:rPr>
        <w:t xml:space="preserve"> </w:t>
      </w:r>
      <w:r>
        <w:t>ECDS</w:t>
      </w:r>
      <w:r>
        <w:rPr>
          <w:spacing w:val="-13"/>
        </w:rPr>
        <w:t xml:space="preserve"> </w:t>
      </w:r>
      <w:r>
        <w:t>performance</w:t>
      </w:r>
      <w:r>
        <w:rPr>
          <w:spacing w:val="-12"/>
        </w:rPr>
        <w:t xml:space="preserve"> </w:t>
      </w:r>
      <w:r>
        <w:t>results.</w:t>
      </w:r>
      <w:r>
        <w:rPr>
          <w:spacing w:val="-9"/>
        </w:rPr>
        <w:t xml:space="preserve"> </w:t>
      </w:r>
      <w:r>
        <w:t>In</w:t>
      </w:r>
      <w:r>
        <w:rPr>
          <w:spacing w:val="-11"/>
        </w:rPr>
        <w:t xml:space="preserve"> </w:t>
      </w:r>
      <w:r>
        <w:t>addition,</w:t>
      </w:r>
      <w:r>
        <w:rPr>
          <w:spacing w:val="-13"/>
        </w:rPr>
        <w:t xml:space="preserve"> </w:t>
      </w:r>
      <w:r>
        <w:t>the</w:t>
      </w:r>
      <w:r>
        <w:rPr>
          <w:spacing w:val="-14"/>
        </w:rPr>
        <w:t xml:space="preserve"> </w:t>
      </w:r>
      <w:r>
        <w:t>ECDS</w:t>
      </w:r>
      <w:r>
        <w:rPr>
          <w:spacing w:val="-13"/>
        </w:rPr>
        <w:t xml:space="preserve"> </w:t>
      </w:r>
      <w:r>
        <w:t>measures</w:t>
      </w:r>
      <w:r>
        <w:rPr>
          <w:spacing w:val="-11"/>
        </w:rPr>
        <w:t xml:space="preserve"> </w:t>
      </w:r>
      <w:r>
        <w:t>are</w:t>
      </w:r>
      <w:r>
        <w:rPr>
          <w:spacing w:val="-15"/>
        </w:rPr>
        <w:t xml:space="preserve"> </w:t>
      </w:r>
      <w:r>
        <w:t>not</w:t>
      </w:r>
      <w:r>
        <w:rPr>
          <w:spacing w:val="-11"/>
        </w:rPr>
        <w:t xml:space="preserve"> </w:t>
      </w:r>
      <w:r>
        <w:t>audited,</w:t>
      </w:r>
      <w:r>
        <w:rPr>
          <w:spacing w:val="-13"/>
        </w:rPr>
        <w:t xml:space="preserve"> </w:t>
      </w:r>
      <w:r>
        <w:t>unlike all</w:t>
      </w:r>
      <w:r>
        <w:rPr>
          <w:spacing w:val="-14"/>
        </w:rPr>
        <w:t xml:space="preserve"> </w:t>
      </w:r>
      <w:r>
        <w:t>other</w:t>
      </w:r>
      <w:r>
        <w:rPr>
          <w:spacing w:val="-16"/>
        </w:rPr>
        <w:t xml:space="preserve"> </w:t>
      </w:r>
      <w:r>
        <w:t>HEDIS</w:t>
      </w:r>
      <w:r>
        <w:rPr>
          <w:spacing w:val="-14"/>
        </w:rPr>
        <w:t xml:space="preserve"> </w:t>
      </w:r>
      <w:r>
        <w:t>measures</w:t>
      </w:r>
      <w:r>
        <w:rPr>
          <w:spacing w:val="-14"/>
        </w:rPr>
        <w:t xml:space="preserve"> </w:t>
      </w:r>
      <w:r>
        <w:t>used</w:t>
      </w:r>
      <w:r>
        <w:rPr>
          <w:spacing w:val="-14"/>
        </w:rPr>
        <w:t xml:space="preserve"> </w:t>
      </w:r>
      <w:r>
        <w:t>for</w:t>
      </w:r>
      <w:r>
        <w:rPr>
          <w:spacing w:val="-16"/>
        </w:rPr>
        <w:t xml:space="preserve"> </w:t>
      </w:r>
      <w:r>
        <w:t>public</w:t>
      </w:r>
      <w:r>
        <w:rPr>
          <w:spacing w:val="-15"/>
        </w:rPr>
        <w:t xml:space="preserve"> </w:t>
      </w:r>
      <w:r>
        <w:t>reporting.</w:t>
      </w:r>
      <w:r>
        <w:rPr>
          <w:spacing w:val="-14"/>
        </w:rPr>
        <w:t xml:space="preserve"> </w:t>
      </w:r>
      <w:r>
        <w:t>Given</w:t>
      </w:r>
      <w:r>
        <w:rPr>
          <w:spacing w:val="-14"/>
        </w:rPr>
        <w:t xml:space="preserve"> </w:t>
      </w:r>
      <w:r>
        <w:t>the</w:t>
      </w:r>
      <w:r>
        <w:rPr>
          <w:spacing w:val="-15"/>
        </w:rPr>
        <w:t xml:space="preserve"> </w:t>
      </w:r>
      <w:r>
        <w:t>innovative</w:t>
      </w:r>
      <w:r>
        <w:rPr>
          <w:spacing w:val="-15"/>
        </w:rPr>
        <w:t xml:space="preserve"> </w:t>
      </w:r>
      <w:r>
        <w:t>methods</w:t>
      </w:r>
      <w:r>
        <w:rPr>
          <w:spacing w:val="-14"/>
        </w:rPr>
        <w:t xml:space="preserve"> </w:t>
      </w:r>
      <w:r>
        <w:t>used</w:t>
      </w:r>
      <w:r>
        <w:rPr>
          <w:spacing w:val="-14"/>
        </w:rPr>
        <w:t xml:space="preserve"> </w:t>
      </w:r>
      <w:r>
        <w:t>to</w:t>
      </w:r>
      <w:r>
        <w:rPr>
          <w:spacing w:val="-14"/>
        </w:rPr>
        <w:t xml:space="preserve"> </w:t>
      </w:r>
      <w:r>
        <w:t>produce the</w:t>
      </w:r>
      <w:r>
        <w:rPr>
          <w:spacing w:val="-14"/>
        </w:rPr>
        <w:t xml:space="preserve"> </w:t>
      </w:r>
      <w:r>
        <w:t>ECDS</w:t>
      </w:r>
      <w:r>
        <w:rPr>
          <w:spacing w:val="-13"/>
        </w:rPr>
        <w:t xml:space="preserve"> </w:t>
      </w:r>
      <w:r>
        <w:t>measures,</w:t>
      </w:r>
      <w:r>
        <w:rPr>
          <w:spacing w:val="-13"/>
        </w:rPr>
        <w:t xml:space="preserve"> </w:t>
      </w:r>
      <w:r>
        <w:t>CMS</w:t>
      </w:r>
      <w:r>
        <w:rPr>
          <w:spacing w:val="-13"/>
        </w:rPr>
        <w:t xml:space="preserve"> </w:t>
      </w:r>
      <w:r>
        <w:t>should</w:t>
      </w:r>
      <w:r>
        <w:rPr>
          <w:spacing w:val="-13"/>
        </w:rPr>
        <w:t xml:space="preserve"> </w:t>
      </w:r>
      <w:r>
        <w:t>require</w:t>
      </w:r>
      <w:r>
        <w:rPr>
          <w:spacing w:val="-15"/>
        </w:rPr>
        <w:t xml:space="preserve"> </w:t>
      </w:r>
      <w:r>
        <w:t>audited</w:t>
      </w:r>
      <w:r>
        <w:rPr>
          <w:spacing w:val="-13"/>
        </w:rPr>
        <w:t xml:space="preserve"> </w:t>
      </w:r>
      <w:r>
        <w:t>results</w:t>
      </w:r>
      <w:r>
        <w:rPr>
          <w:spacing w:val="-13"/>
        </w:rPr>
        <w:t xml:space="preserve"> </w:t>
      </w:r>
      <w:r>
        <w:t>to</w:t>
      </w:r>
      <w:r>
        <w:rPr>
          <w:spacing w:val="-13"/>
        </w:rPr>
        <w:t xml:space="preserve"> </w:t>
      </w:r>
      <w:r>
        <w:t>protect</w:t>
      </w:r>
      <w:r>
        <w:rPr>
          <w:spacing w:val="-13"/>
        </w:rPr>
        <w:t xml:space="preserve"> </w:t>
      </w:r>
      <w:r>
        <w:t>the</w:t>
      </w:r>
      <w:r>
        <w:rPr>
          <w:spacing w:val="-14"/>
        </w:rPr>
        <w:t xml:space="preserve"> </w:t>
      </w:r>
      <w:r>
        <w:t>integrity</w:t>
      </w:r>
      <w:r>
        <w:rPr>
          <w:spacing w:val="-21"/>
        </w:rPr>
        <w:t xml:space="preserve"> </w:t>
      </w:r>
      <w:r>
        <w:t>of</w:t>
      </w:r>
      <w:r>
        <w:rPr>
          <w:spacing w:val="-14"/>
        </w:rPr>
        <w:t xml:space="preserve"> </w:t>
      </w:r>
      <w:r>
        <w:t>the</w:t>
      </w:r>
      <w:r>
        <w:rPr>
          <w:spacing w:val="-14"/>
        </w:rPr>
        <w:t xml:space="preserve"> </w:t>
      </w:r>
      <w:r>
        <w:t>Star</w:t>
      </w:r>
      <w:r>
        <w:rPr>
          <w:spacing w:val="-15"/>
        </w:rPr>
        <w:t xml:space="preserve"> </w:t>
      </w:r>
      <w:r>
        <w:t>Ratings. We believe it is premature for CMS to consider incorporating those results into either the</w:t>
      </w:r>
      <w:r>
        <w:rPr>
          <w:spacing w:val="-18"/>
        </w:rPr>
        <w:t xml:space="preserve"> </w:t>
      </w:r>
      <w:r>
        <w:t>Display Page or the Star Rating metrics accountability</w:t>
      </w:r>
      <w:r>
        <w:rPr>
          <w:spacing w:val="-17"/>
        </w:rPr>
        <w:t xml:space="preserve"> </w:t>
      </w:r>
      <w:r>
        <w:t>weighting.</w:t>
      </w:r>
    </w:p>
    <w:p w:rsidR="00E555CE" w:rsidRDefault="00E555CE">
      <w:pPr>
        <w:pStyle w:val="BodyText"/>
        <w:spacing w:before="9"/>
        <w:rPr>
          <w:sz w:val="20"/>
        </w:rPr>
      </w:pPr>
    </w:p>
    <w:p w:rsidR="00E555CE" w:rsidRDefault="0054173D">
      <w:pPr>
        <w:ind w:left="100"/>
        <w:jc w:val="both"/>
        <w:rPr>
          <w:sz w:val="24"/>
        </w:rPr>
      </w:pPr>
      <w:r>
        <w:rPr>
          <w:b/>
          <w:sz w:val="24"/>
        </w:rPr>
        <w:t xml:space="preserve">Validation Audits </w:t>
      </w:r>
      <w:r>
        <w:rPr>
          <w:sz w:val="24"/>
        </w:rPr>
        <w:t>(pp. 159-164)</w:t>
      </w:r>
    </w:p>
    <w:p w:rsidR="00E555CE" w:rsidRDefault="00E555CE">
      <w:pPr>
        <w:pStyle w:val="BodyText"/>
        <w:spacing w:before="9"/>
        <w:rPr>
          <w:sz w:val="20"/>
        </w:rPr>
      </w:pPr>
    </w:p>
    <w:p w:rsidR="00E555CE" w:rsidRDefault="0054173D">
      <w:pPr>
        <w:ind w:left="100"/>
        <w:jc w:val="both"/>
        <w:rPr>
          <w:i/>
          <w:sz w:val="24"/>
        </w:rPr>
      </w:pPr>
      <w:r>
        <w:rPr>
          <w:i/>
          <w:sz w:val="24"/>
        </w:rPr>
        <w:t>Threshold for Requiring an Independent Validation Audit</w:t>
      </w:r>
    </w:p>
    <w:p w:rsidR="00E555CE" w:rsidRDefault="00E555CE">
      <w:pPr>
        <w:pStyle w:val="BodyText"/>
        <w:spacing w:before="9"/>
        <w:rPr>
          <w:i/>
          <w:sz w:val="20"/>
        </w:rPr>
      </w:pPr>
    </w:p>
    <w:p w:rsidR="00E555CE" w:rsidRDefault="0054173D">
      <w:pPr>
        <w:pStyle w:val="BodyText"/>
        <w:ind w:left="100" w:right="117"/>
        <w:jc w:val="both"/>
      </w:pPr>
      <w:r>
        <w:t xml:space="preserve">Kaiser Permanente supports CMS’ proposed changes to the current process on when an organization must hire an independent auditor. We support excluding </w:t>
      </w:r>
      <w:r>
        <w:rPr>
          <w:sz w:val="23"/>
        </w:rPr>
        <w:t>Compliance Program Effectiveness (</w:t>
      </w:r>
      <w:r>
        <w:t xml:space="preserve">CPE) from the conditions considered for hiring an independent auditor. </w:t>
      </w:r>
      <w:r>
        <w:t>We agree with CMS that validating the CPE requires a lower level of effort based on its customized characteristics</w:t>
      </w:r>
      <w:r>
        <w:rPr>
          <w:spacing w:val="-9"/>
        </w:rPr>
        <w:t xml:space="preserve"> </w:t>
      </w:r>
      <w:r>
        <w:t>and</w:t>
      </w:r>
      <w:r>
        <w:rPr>
          <w:spacing w:val="-9"/>
        </w:rPr>
        <w:t xml:space="preserve"> </w:t>
      </w:r>
      <w:r>
        <w:t>structure.</w:t>
      </w:r>
      <w:r>
        <w:rPr>
          <w:spacing w:val="-9"/>
        </w:rPr>
        <w:t xml:space="preserve"> </w:t>
      </w:r>
      <w:r>
        <w:t>With</w:t>
      </w:r>
      <w:r>
        <w:rPr>
          <w:spacing w:val="-9"/>
        </w:rPr>
        <w:t xml:space="preserve"> </w:t>
      </w:r>
      <w:r>
        <w:t>respect</w:t>
      </w:r>
      <w:r>
        <w:rPr>
          <w:spacing w:val="-8"/>
        </w:rPr>
        <w:t xml:space="preserve"> </w:t>
      </w:r>
      <w:r>
        <w:t>to</w:t>
      </w:r>
      <w:r>
        <w:rPr>
          <w:spacing w:val="-8"/>
        </w:rPr>
        <w:t xml:space="preserve"> </w:t>
      </w:r>
      <w:r>
        <w:t>the</w:t>
      </w:r>
      <w:r>
        <w:rPr>
          <w:spacing w:val="-9"/>
        </w:rPr>
        <w:t xml:space="preserve"> </w:t>
      </w:r>
      <w:r>
        <w:t>threshold,</w:t>
      </w:r>
      <w:r>
        <w:rPr>
          <w:spacing w:val="-9"/>
        </w:rPr>
        <w:t xml:space="preserve"> </w:t>
      </w:r>
      <w:r>
        <w:t>we</w:t>
      </w:r>
      <w:r>
        <w:rPr>
          <w:spacing w:val="-10"/>
        </w:rPr>
        <w:t xml:space="preserve"> </w:t>
      </w:r>
      <w:r>
        <w:t>believe</w:t>
      </w:r>
      <w:r>
        <w:rPr>
          <w:spacing w:val="-10"/>
        </w:rPr>
        <w:t xml:space="preserve"> </w:t>
      </w:r>
      <w:r>
        <w:t>the</w:t>
      </w:r>
      <w:r>
        <w:rPr>
          <w:spacing w:val="-9"/>
        </w:rPr>
        <w:t xml:space="preserve"> </w:t>
      </w:r>
      <w:r>
        <w:t>current</w:t>
      </w:r>
      <w:r>
        <w:rPr>
          <w:spacing w:val="-8"/>
        </w:rPr>
        <w:t xml:space="preserve"> </w:t>
      </w:r>
      <w:r>
        <w:t>threshold</w:t>
      </w:r>
      <w:r>
        <w:rPr>
          <w:spacing w:val="-9"/>
        </w:rPr>
        <w:t xml:space="preserve"> </w:t>
      </w:r>
      <w:r>
        <w:t>of</w:t>
      </w:r>
      <w:r>
        <w:rPr>
          <w:spacing w:val="-6"/>
        </w:rPr>
        <w:t xml:space="preserve"> </w:t>
      </w:r>
      <w:r>
        <w:t xml:space="preserve">five or more non-CPE conditions is reasonable and need not be changed. The current threshold has been successful in removing CMS’ subjectivity on determining when a plan must hire an independent validation auditor. </w:t>
      </w:r>
      <w:r>
        <w:rPr>
          <w:spacing w:val="-3"/>
        </w:rPr>
        <w:t xml:space="preserve">It </w:t>
      </w:r>
      <w:r>
        <w:t>has also helped put plans on equal foo</w:t>
      </w:r>
      <w:r>
        <w:t>ting with regard to hiring external auditors and has helped prepare plans for the audit’s impact on resources and</w:t>
      </w:r>
      <w:r>
        <w:rPr>
          <w:spacing w:val="-14"/>
        </w:rPr>
        <w:t xml:space="preserve"> </w:t>
      </w:r>
      <w:r>
        <w:t>costs.</w:t>
      </w:r>
    </w:p>
    <w:p w:rsidR="00E555CE" w:rsidRDefault="00E555CE">
      <w:pPr>
        <w:pStyle w:val="BodyText"/>
        <w:spacing w:before="9"/>
        <w:rPr>
          <w:sz w:val="20"/>
        </w:rPr>
      </w:pPr>
    </w:p>
    <w:p w:rsidR="00E555CE" w:rsidRDefault="0054173D">
      <w:pPr>
        <w:ind w:left="100"/>
        <w:jc w:val="both"/>
        <w:rPr>
          <w:i/>
          <w:sz w:val="24"/>
        </w:rPr>
      </w:pPr>
      <w:r>
        <w:rPr>
          <w:i/>
          <w:sz w:val="24"/>
        </w:rPr>
        <w:t>Required Use of CMS Validation Audit Work Plan Template</w:t>
      </w:r>
    </w:p>
    <w:p w:rsidR="00E555CE" w:rsidRDefault="00E555CE">
      <w:pPr>
        <w:pStyle w:val="BodyText"/>
        <w:spacing w:before="9"/>
        <w:rPr>
          <w:i/>
          <w:sz w:val="20"/>
        </w:rPr>
      </w:pPr>
    </w:p>
    <w:p w:rsidR="00E555CE" w:rsidRDefault="0054173D">
      <w:pPr>
        <w:pStyle w:val="BodyText"/>
        <w:ind w:left="100" w:right="114"/>
        <w:jc w:val="both"/>
      </w:pPr>
      <w:r>
        <w:t>Kaiser Permanente supports CMS’ proposal to adopt a validation audit workplan</w:t>
      </w:r>
      <w:r>
        <w:t xml:space="preserve"> template that includes sections that all sponsor organizations will be required to use. We agree that such standardization will promote consistency and efficiency across all validation audits, and may potentially stabilize cost fluctuations among independ</w:t>
      </w:r>
      <w:r>
        <w:t>ent auditors.</w:t>
      </w:r>
    </w:p>
    <w:p w:rsidR="00E555CE" w:rsidRDefault="00E555CE">
      <w:pPr>
        <w:pStyle w:val="BodyText"/>
        <w:spacing w:before="9"/>
        <w:rPr>
          <w:sz w:val="20"/>
        </w:rPr>
      </w:pPr>
    </w:p>
    <w:p w:rsidR="00E555CE" w:rsidRDefault="0054173D">
      <w:pPr>
        <w:ind w:left="100"/>
        <w:jc w:val="both"/>
        <w:rPr>
          <w:i/>
          <w:sz w:val="24"/>
        </w:rPr>
      </w:pPr>
      <w:r>
        <w:rPr>
          <w:i/>
          <w:sz w:val="24"/>
        </w:rPr>
        <w:t>Timeframe to Complete Validation Audits</w:t>
      </w:r>
    </w:p>
    <w:p w:rsidR="00E555CE" w:rsidRDefault="00E555CE">
      <w:pPr>
        <w:pStyle w:val="BodyText"/>
        <w:spacing w:before="9"/>
        <w:rPr>
          <w:i/>
          <w:sz w:val="20"/>
        </w:rPr>
      </w:pPr>
    </w:p>
    <w:p w:rsidR="00E555CE" w:rsidRDefault="0054173D">
      <w:pPr>
        <w:pStyle w:val="BodyText"/>
        <w:ind w:left="100" w:right="275"/>
      </w:pPr>
      <w:r>
        <w:t>Kaiser Permanente supports the proposal to increase the validation audit timeframe from 150 days to 180 days. However, we ask that CMS clarify whether the proposal to extend the current timeframe will</w:t>
      </w:r>
      <w:r>
        <w:t xml:space="preserve"> impact the existing process, which allows the sponsor organization to request an extension on the 150-day timeframe. We recommend that CMS continue to permit MAOs to request an extension beyond the 180-day timeframe and submit a workplan and justification</w:t>
      </w:r>
      <w:r>
        <w:t>, consistent with current guidelines.</w:t>
      </w:r>
    </w:p>
    <w:p w:rsidR="00E555CE" w:rsidRDefault="00E555CE">
      <w:pPr>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Heading1"/>
        <w:spacing w:before="90"/>
        <w:ind w:left="120"/>
        <w:rPr>
          <w:b w:val="0"/>
        </w:rPr>
      </w:pPr>
      <w:r>
        <w:t xml:space="preserve">Plan Finder Civil Money Penalty (CMP) Icon or Other Type of Notice </w:t>
      </w:r>
      <w:r>
        <w:rPr>
          <w:b w:val="0"/>
        </w:rPr>
        <w:t>(pp. 164-165)</w:t>
      </w:r>
    </w:p>
    <w:p w:rsidR="00E555CE" w:rsidRDefault="00E555CE">
      <w:pPr>
        <w:pStyle w:val="BodyText"/>
        <w:spacing w:before="9"/>
        <w:rPr>
          <w:sz w:val="20"/>
        </w:rPr>
      </w:pPr>
    </w:p>
    <w:p w:rsidR="00E555CE" w:rsidRDefault="0054173D">
      <w:pPr>
        <w:pStyle w:val="BodyText"/>
        <w:ind w:left="120" w:right="118"/>
        <w:jc w:val="both"/>
      </w:pPr>
      <w:r>
        <w:t>CMS</w:t>
      </w:r>
      <w:r>
        <w:rPr>
          <w:spacing w:val="-3"/>
        </w:rPr>
        <w:t xml:space="preserve"> </w:t>
      </w:r>
      <w:r>
        <w:t>proposes</w:t>
      </w:r>
      <w:r>
        <w:rPr>
          <w:spacing w:val="-4"/>
        </w:rPr>
        <w:t xml:space="preserve"> </w:t>
      </w:r>
      <w:r>
        <w:t>to</w:t>
      </w:r>
      <w:r>
        <w:rPr>
          <w:spacing w:val="-6"/>
        </w:rPr>
        <w:t xml:space="preserve"> </w:t>
      </w:r>
      <w:r>
        <w:t>display</w:t>
      </w:r>
      <w:r>
        <w:rPr>
          <w:spacing w:val="-9"/>
        </w:rPr>
        <w:t xml:space="preserve"> </w:t>
      </w:r>
      <w:r>
        <w:t>an</w:t>
      </w:r>
      <w:r>
        <w:rPr>
          <w:spacing w:val="-4"/>
        </w:rPr>
        <w:t xml:space="preserve"> </w:t>
      </w:r>
      <w:r>
        <w:t>icon</w:t>
      </w:r>
      <w:r>
        <w:rPr>
          <w:spacing w:val="-4"/>
        </w:rPr>
        <w:t xml:space="preserve"> </w:t>
      </w:r>
      <w:r>
        <w:t>or</w:t>
      </w:r>
      <w:r>
        <w:rPr>
          <w:spacing w:val="-5"/>
        </w:rPr>
        <w:t xml:space="preserve"> </w:t>
      </w:r>
      <w:r>
        <w:t>other</w:t>
      </w:r>
      <w:r>
        <w:rPr>
          <w:spacing w:val="-5"/>
        </w:rPr>
        <w:t xml:space="preserve"> </w:t>
      </w:r>
      <w:r>
        <w:t>type</w:t>
      </w:r>
      <w:r>
        <w:rPr>
          <w:spacing w:val="-5"/>
        </w:rPr>
        <w:t xml:space="preserve"> </w:t>
      </w:r>
      <w:r>
        <w:t>of</w:t>
      </w:r>
      <w:r>
        <w:rPr>
          <w:spacing w:val="-1"/>
        </w:rPr>
        <w:t xml:space="preserve"> </w:t>
      </w:r>
      <w:r>
        <w:t>notice</w:t>
      </w:r>
      <w:r>
        <w:rPr>
          <w:spacing w:val="-5"/>
        </w:rPr>
        <w:t xml:space="preserve"> </w:t>
      </w:r>
      <w:r>
        <w:t>on</w:t>
      </w:r>
      <w:r>
        <w:rPr>
          <w:spacing w:val="-4"/>
        </w:rPr>
        <w:t xml:space="preserve"> </w:t>
      </w:r>
      <w:r>
        <w:t>Medicare</w:t>
      </w:r>
      <w:r>
        <w:rPr>
          <w:spacing w:val="-6"/>
        </w:rPr>
        <w:t xml:space="preserve"> </w:t>
      </w:r>
      <w:r>
        <w:t>Plan</w:t>
      </w:r>
      <w:r>
        <w:rPr>
          <w:spacing w:val="-4"/>
        </w:rPr>
        <w:t xml:space="preserve"> </w:t>
      </w:r>
      <w:r>
        <w:t>Finder</w:t>
      </w:r>
      <w:r>
        <w:rPr>
          <w:spacing w:val="-5"/>
        </w:rPr>
        <w:t xml:space="preserve"> </w:t>
      </w:r>
      <w:r>
        <w:t>(MPF)</w:t>
      </w:r>
      <w:r>
        <w:rPr>
          <w:spacing w:val="-5"/>
        </w:rPr>
        <w:t xml:space="preserve"> </w:t>
      </w:r>
      <w:r>
        <w:t>for</w:t>
      </w:r>
      <w:r>
        <w:rPr>
          <w:spacing w:val="-5"/>
        </w:rPr>
        <w:t xml:space="preserve"> </w:t>
      </w:r>
      <w:r>
        <w:t xml:space="preserve">those organizations that have </w:t>
      </w:r>
      <w:r>
        <w:t>received a Civil Monetary Penalty (CMP). While we generally support CMS’ efforts to ensure transparency with respect to audit results and enforcement actions, we strongly oppose this proposal for the reasons set forth</w:t>
      </w:r>
      <w:r>
        <w:rPr>
          <w:spacing w:val="-10"/>
        </w:rPr>
        <w:t xml:space="preserve"> </w:t>
      </w:r>
      <w:r>
        <w:t>below.</w:t>
      </w:r>
    </w:p>
    <w:p w:rsidR="00E555CE" w:rsidRDefault="00E555CE">
      <w:pPr>
        <w:pStyle w:val="BodyText"/>
        <w:spacing w:before="9"/>
        <w:rPr>
          <w:sz w:val="20"/>
        </w:rPr>
      </w:pPr>
    </w:p>
    <w:p w:rsidR="00E555CE" w:rsidRDefault="0054173D">
      <w:pPr>
        <w:pStyle w:val="BodyText"/>
        <w:ind w:left="120" w:right="114"/>
        <w:jc w:val="both"/>
      </w:pPr>
      <w:r>
        <w:t>First, unlike sanctions (which</w:t>
      </w:r>
      <w:r>
        <w:t xml:space="preserve"> indicate the existence of pervasive, repetitive, and/or egregious compliance concerns), CMPs are frequently imposed for limited instances of noncompliance where that noncompliance has already been corrected or can be promptly corrected. A CMP icon on MPF </w:t>
      </w:r>
      <w:r>
        <w:t>would have a negative impact on plans that is disproportionate to the underlying</w:t>
      </w:r>
      <w:r>
        <w:rPr>
          <w:spacing w:val="-28"/>
        </w:rPr>
        <w:t xml:space="preserve"> </w:t>
      </w:r>
      <w:r>
        <w:t>penalty. CMS’s own Past Performance methodology, which is used to identify plans that are true compliance outliers, recognizes this distinction between CMPs and sanctions—wher</w:t>
      </w:r>
      <w:r>
        <w:t>eas CMS assigns only one negative performance point for a CMP, it assigns up to seven negative points</w:t>
      </w:r>
      <w:r>
        <w:rPr>
          <w:spacing w:val="-32"/>
        </w:rPr>
        <w:t xml:space="preserve"> </w:t>
      </w:r>
      <w:r>
        <w:t>for a</w:t>
      </w:r>
      <w:r>
        <w:rPr>
          <w:spacing w:val="-4"/>
        </w:rPr>
        <w:t xml:space="preserve"> </w:t>
      </w:r>
      <w:r>
        <w:t>sanction.</w:t>
      </w:r>
    </w:p>
    <w:p w:rsidR="00E555CE" w:rsidRDefault="00E555CE">
      <w:pPr>
        <w:pStyle w:val="BodyText"/>
        <w:spacing w:before="9"/>
        <w:rPr>
          <w:sz w:val="20"/>
        </w:rPr>
      </w:pPr>
    </w:p>
    <w:p w:rsidR="00E555CE" w:rsidRDefault="0054173D">
      <w:pPr>
        <w:pStyle w:val="BodyText"/>
        <w:ind w:left="120" w:right="115"/>
        <w:jc w:val="both"/>
      </w:pPr>
      <w:r>
        <w:t>Second, the display of a CMP icon is likely to cause beneficiary confusion and/or undue alarm. When a beneficiary explores plan enrollment options on MPF, s/he encounters numerous</w:t>
      </w:r>
      <w:r>
        <w:rPr>
          <w:spacing w:val="-18"/>
        </w:rPr>
        <w:t xml:space="preserve"> </w:t>
      </w:r>
      <w:r>
        <w:t>detailed data</w:t>
      </w:r>
      <w:r>
        <w:rPr>
          <w:spacing w:val="-13"/>
        </w:rPr>
        <w:t xml:space="preserve"> </w:t>
      </w:r>
      <w:r>
        <w:t>points</w:t>
      </w:r>
      <w:r>
        <w:rPr>
          <w:spacing w:val="-12"/>
        </w:rPr>
        <w:t xml:space="preserve"> </w:t>
      </w:r>
      <w:r>
        <w:t>regarding</w:t>
      </w:r>
      <w:r>
        <w:rPr>
          <w:spacing w:val="-15"/>
        </w:rPr>
        <w:t xml:space="preserve"> </w:t>
      </w:r>
      <w:r>
        <w:t>plan</w:t>
      </w:r>
      <w:r>
        <w:rPr>
          <w:spacing w:val="-12"/>
        </w:rPr>
        <w:t xml:space="preserve"> </w:t>
      </w:r>
      <w:r>
        <w:t>benefits,</w:t>
      </w:r>
      <w:r>
        <w:rPr>
          <w:spacing w:val="-12"/>
        </w:rPr>
        <w:t xml:space="preserve"> </w:t>
      </w:r>
      <w:r>
        <w:t>coverage,</w:t>
      </w:r>
      <w:r>
        <w:rPr>
          <w:spacing w:val="-12"/>
        </w:rPr>
        <w:t xml:space="preserve"> </w:t>
      </w:r>
      <w:r>
        <w:t>and</w:t>
      </w:r>
      <w:r>
        <w:rPr>
          <w:spacing w:val="-8"/>
        </w:rPr>
        <w:t xml:space="preserve"> </w:t>
      </w:r>
      <w:r>
        <w:t>costs—many</w:t>
      </w:r>
      <w:r>
        <w:rPr>
          <w:spacing w:val="-17"/>
        </w:rPr>
        <w:t xml:space="preserve"> </w:t>
      </w:r>
      <w:r>
        <w:t>of</w:t>
      </w:r>
      <w:r>
        <w:rPr>
          <w:spacing w:val="-13"/>
        </w:rPr>
        <w:t xml:space="preserve"> </w:t>
      </w:r>
      <w:r>
        <w:t>wh</w:t>
      </w:r>
      <w:r>
        <w:t>ich</w:t>
      </w:r>
      <w:r>
        <w:rPr>
          <w:spacing w:val="-12"/>
        </w:rPr>
        <w:t xml:space="preserve"> </w:t>
      </w:r>
      <w:r>
        <w:t>may</w:t>
      </w:r>
      <w:r>
        <w:rPr>
          <w:spacing w:val="-15"/>
        </w:rPr>
        <w:t xml:space="preserve"> </w:t>
      </w:r>
      <w:r>
        <w:t>be</w:t>
      </w:r>
      <w:r>
        <w:rPr>
          <w:spacing w:val="-11"/>
        </w:rPr>
        <w:t xml:space="preserve"> </w:t>
      </w:r>
      <w:r>
        <w:t>customized</w:t>
      </w:r>
      <w:r>
        <w:rPr>
          <w:spacing w:val="-12"/>
        </w:rPr>
        <w:t xml:space="preserve"> </w:t>
      </w:r>
      <w:r>
        <w:t>based on the beneficiary’s inputted personal information. Because beneficiaries are generally not well positioned</w:t>
      </w:r>
      <w:r>
        <w:rPr>
          <w:spacing w:val="-13"/>
        </w:rPr>
        <w:t xml:space="preserve"> </w:t>
      </w:r>
      <w:r>
        <w:t>to</w:t>
      </w:r>
      <w:r>
        <w:rPr>
          <w:spacing w:val="-13"/>
        </w:rPr>
        <w:t xml:space="preserve"> </w:t>
      </w:r>
      <w:r>
        <w:t>understand</w:t>
      </w:r>
      <w:r>
        <w:rPr>
          <w:spacing w:val="-13"/>
        </w:rPr>
        <w:t xml:space="preserve"> </w:t>
      </w:r>
      <w:r>
        <w:t>the</w:t>
      </w:r>
      <w:r>
        <w:rPr>
          <w:spacing w:val="-14"/>
        </w:rPr>
        <w:t xml:space="preserve"> </w:t>
      </w:r>
      <w:r>
        <w:t>intricacies</w:t>
      </w:r>
      <w:r>
        <w:rPr>
          <w:spacing w:val="-14"/>
        </w:rPr>
        <w:t xml:space="preserve"> </w:t>
      </w:r>
      <w:r>
        <w:t>and</w:t>
      </w:r>
      <w:r>
        <w:rPr>
          <w:spacing w:val="-11"/>
        </w:rPr>
        <w:t xml:space="preserve"> </w:t>
      </w:r>
      <w:r>
        <w:t>implications</w:t>
      </w:r>
      <w:r>
        <w:rPr>
          <w:spacing w:val="-13"/>
        </w:rPr>
        <w:t xml:space="preserve"> </w:t>
      </w:r>
      <w:r>
        <w:t>of</w:t>
      </w:r>
      <w:r>
        <w:rPr>
          <w:spacing w:val="-14"/>
        </w:rPr>
        <w:t xml:space="preserve"> </w:t>
      </w:r>
      <w:r>
        <w:t>CMS</w:t>
      </w:r>
      <w:r>
        <w:rPr>
          <w:spacing w:val="-13"/>
        </w:rPr>
        <w:t xml:space="preserve"> </w:t>
      </w:r>
      <w:r>
        <w:t>enforcement</w:t>
      </w:r>
      <w:r>
        <w:rPr>
          <w:spacing w:val="-13"/>
        </w:rPr>
        <w:t xml:space="preserve"> </w:t>
      </w:r>
      <w:r>
        <w:t>actions,</w:t>
      </w:r>
      <w:r>
        <w:rPr>
          <w:spacing w:val="-13"/>
        </w:rPr>
        <w:t xml:space="preserve"> </w:t>
      </w:r>
      <w:r>
        <w:t>a</w:t>
      </w:r>
      <w:r>
        <w:rPr>
          <w:spacing w:val="-12"/>
        </w:rPr>
        <w:t xml:space="preserve"> </w:t>
      </w:r>
      <w:r>
        <w:t>CMP</w:t>
      </w:r>
      <w:r>
        <w:rPr>
          <w:spacing w:val="-13"/>
        </w:rPr>
        <w:t xml:space="preserve"> </w:t>
      </w:r>
      <w:r>
        <w:t>icon is susceptible to misinterpretatio</w:t>
      </w:r>
      <w:r>
        <w:t>n and misunderstanding. As a result, a CMP icon could detract from MPF’s intended goal of facilitating informed beneficiary choice by diluting the meaningfulness</w:t>
      </w:r>
      <w:r>
        <w:rPr>
          <w:spacing w:val="-14"/>
        </w:rPr>
        <w:t xml:space="preserve"> </w:t>
      </w:r>
      <w:r>
        <w:t>of</w:t>
      </w:r>
      <w:r>
        <w:rPr>
          <w:spacing w:val="-13"/>
        </w:rPr>
        <w:t xml:space="preserve"> </w:t>
      </w:r>
      <w:r>
        <w:t>other</w:t>
      </w:r>
      <w:r>
        <w:rPr>
          <w:spacing w:val="-16"/>
        </w:rPr>
        <w:t xml:space="preserve"> </w:t>
      </w:r>
      <w:r>
        <w:t>important</w:t>
      </w:r>
      <w:r>
        <w:rPr>
          <w:spacing w:val="-14"/>
        </w:rPr>
        <w:t xml:space="preserve"> </w:t>
      </w:r>
      <w:r>
        <w:t>information.</w:t>
      </w:r>
      <w:r>
        <w:rPr>
          <w:spacing w:val="-14"/>
        </w:rPr>
        <w:t xml:space="preserve"> </w:t>
      </w:r>
      <w:r>
        <w:t>For</w:t>
      </w:r>
      <w:r>
        <w:rPr>
          <w:spacing w:val="-16"/>
        </w:rPr>
        <w:t xml:space="preserve"> </w:t>
      </w:r>
      <w:r>
        <w:t>example,</w:t>
      </w:r>
      <w:r>
        <w:rPr>
          <w:spacing w:val="-15"/>
        </w:rPr>
        <w:t xml:space="preserve"> </w:t>
      </w:r>
      <w:r>
        <w:t>a</w:t>
      </w:r>
      <w:r>
        <w:rPr>
          <w:spacing w:val="-16"/>
        </w:rPr>
        <w:t xml:space="preserve"> </w:t>
      </w:r>
      <w:r>
        <w:t>beneficiary</w:t>
      </w:r>
      <w:r>
        <w:rPr>
          <w:spacing w:val="-17"/>
        </w:rPr>
        <w:t xml:space="preserve"> </w:t>
      </w:r>
      <w:r>
        <w:t>whose</w:t>
      </w:r>
      <w:r>
        <w:rPr>
          <w:spacing w:val="-16"/>
        </w:rPr>
        <w:t xml:space="preserve"> </w:t>
      </w:r>
      <w:r>
        <w:t>primary</w:t>
      </w:r>
      <w:r>
        <w:rPr>
          <w:spacing w:val="-17"/>
        </w:rPr>
        <w:t xml:space="preserve"> </w:t>
      </w:r>
      <w:r>
        <w:t xml:space="preserve">concern and priority </w:t>
      </w:r>
      <w:r>
        <w:t>is coverage and costs associated with needed prescription drugs might not enroll in a plan</w:t>
      </w:r>
      <w:r>
        <w:rPr>
          <w:spacing w:val="-6"/>
        </w:rPr>
        <w:t xml:space="preserve"> </w:t>
      </w:r>
      <w:r>
        <w:t>offering</w:t>
      </w:r>
      <w:r>
        <w:rPr>
          <w:spacing w:val="-8"/>
        </w:rPr>
        <w:t xml:space="preserve"> </w:t>
      </w:r>
      <w:r>
        <w:t>superior</w:t>
      </w:r>
      <w:r>
        <w:rPr>
          <w:spacing w:val="-6"/>
        </w:rPr>
        <w:t xml:space="preserve"> </w:t>
      </w:r>
      <w:r>
        <w:t>drug</w:t>
      </w:r>
      <w:r>
        <w:rPr>
          <w:spacing w:val="-5"/>
        </w:rPr>
        <w:t xml:space="preserve"> </w:t>
      </w:r>
      <w:r>
        <w:t>coverage</w:t>
      </w:r>
      <w:r>
        <w:rPr>
          <w:spacing w:val="-6"/>
        </w:rPr>
        <w:t xml:space="preserve"> </w:t>
      </w:r>
      <w:r>
        <w:t>because</w:t>
      </w:r>
      <w:r>
        <w:rPr>
          <w:spacing w:val="-6"/>
        </w:rPr>
        <w:t xml:space="preserve"> </w:t>
      </w:r>
      <w:r>
        <w:t>of</w:t>
      </w:r>
      <w:r>
        <w:rPr>
          <w:spacing w:val="-6"/>
        </w:rPr>
        <w:t xml:space="preserve"> </w:t>
      </w:r>
      <w:r>
        <w:t>the</w:t>
      </w:r>
      <w:r>
        <w:rPr>
          <w:spacing w:val="-6"/>
        </w:rPr>
        <w:t xml:space="preserve"> </w:t>
      </w:r>
      <w:r>
        <w:t>presence</w:t>
      </w:r>
      <w:r>
        <w:rPr>
          <w:spacing w:val="-4"/>
        </w:rPr>
        <w:t xml:space="preserve"> </w:t>
      </w:r>
      <w:r>
        <w:t>of</w:t>
      </w:r>
      <w:r>
        <w:rPr>
          <w:spacing w:val="-4"/>
        </w:rPr>
        <w:t xml:space="preserve"> </w:t>
      </w:r>
      <w:r>
        <w:t>a</w:t>
      </w:r>
      <w:r>
        <w:rPr>
          <w:spacing w:val="-6"/>
        </w:rPr>
        <w:t xml:space="preserve"> </w:t>
      </w:r>
      <w:r>
        <w:t>CMP</w:t>
      </w:r>
      <w:r>
        <w:rPr>
          <w:spacing w:val="-4"/>
        </w:rPr>
        <w:t xml:space="preserve"> </w:t>
      </w:r>
      <w:r>
        <w:t>icon</w:t>
      </w:r>
      <w:r>
        <w:rPr>
          <w:spacing w:val="-5"/>
        </w:rPr>
        <w:t xml:space="preserve"> </w:t>
      </w:r>
      <w:r>
        <w:t>where</w:t>
      </w:r>
      <w:r>
        <w:rPr>
          <w:spacing w:val="-6"/>
        </w:rPr>
        <w:t xml:space="preserve"> </w:t>
      </w:r>
      <w:r>
        <w:t>that</w:t>
      </w:r>
      <w:r>
        <w:rPr>
          <w:spacing w:val="-5"/>
        </w:rPr>
        <w:t xml:space="preserve"> </w:t>
      </w:r>
      <w:r>
        <w:t>icon</w:t>
      </w:r>
      <w:r>
        <w:rPr>
          <w:spacing w:val="-4"/>
        </w:rPr>
        <w:t xml:space="preserve"> </w:t>
      </w:r>
      <w:r>
        <w:rPr>
          <w:spacing w:val="3"/>
        </w:rPr>
        <w:t>is</w:t>
      </w:r>
      <w:r>
        <w:rPr>
          <w:spacing w:val="-5"/>
        </w:rPr>
        <w:t xml:space="preserve"> </w:t>
      </w:r>
      <w:r>
        <w:t>the result of a limited instance of noncompliance that has long been</w:t>
      </w:r>
      <w:r>
        <w:rPr>
          <w:spacing w:val="-12"/>
        </w:rPr>
        <w:t xml:space="preserve"> </w:t>
      </w:r>
      <w:r>
        <w:t>remedied.</w:t>
      </w:r>
    </w:p>
    <w:p w:rsidR="00E555CE" w:rsidRDefault="00E555CE">
      <w:pPr>
        <w:pStyle w:val="BodyText"/>
        <w:spacing w:before="1"/>
        <w:rPr>
          <w:sz w:val="21"/>
        </w:rPr>
      </w:pPr>
    </w:p>
    <w:p w:rsidR="00E555CE" w:rsidRDefault="0054173D">
      <w:pPr>
        <w:pStyle w:val="BodyText"/>
        <w:spacing w:line="276" w:lineRule="exact"/>
        <w:ind w:left="120" w:right="112"/>
        <w:jc w:val="both"/>
        <w:rPr>
          <w:sz w:val="16"/>
        </w:rPr>
      </w:pPr>
      <w:r>
        <w:t>Third,</w:t>
      </w:r>
      <w:r>
        <w:rPr>
          <w:spacing w:val="-15"/>
        </w:rPr>
        <w:t xml:space="preserve"> </w:t>
      </w:r>
      <w:r>
        <w:t>because</w:t>
      </w:r>
      <w:r>
        <w:rPr>
          <w:spacing w:val="-15"/>
        </w:rPr>
        <w:t xml:space="preserve"> </w:t>
      </w:r>
      <w:r>
        <w:t>CMPs</w:t>
      </w:r>
      <w:r>
        <w:rPr>
          <w:spacing w:val="-14"/>
        </w:rPr>
        <w:t xml:space="preserve"> </w:t>
      </w:r>
      <w:r>
        <w:t>are</w:t>
      </w:r>
      <w:r>
        <w:rPr>
          <w:spacing w:val="-13"/>
        </w:rPr>
        <w:t xml:space="preserve"> </w:t>
      </w:r>
      <w:r>
        <w:t>concentrated</w:t>
      </w:r>
      <w:r>
        <w:rPr>
          <w:spacing w:val="-15"/>
        </w:rPr>
        <w:t xml:space="preserve"> </w:t>
      </w:r>
      <w:r>
        <w:t>among</w:t>
      </w:r>
      <w:r>
        <w:rPr>
          <w:spacing w:val="-17"/>
        </w:rPr>
        <w:t xml:space="preserve"> </w:t>
      </w:r>
      <w:r>
        <w:t>plans</w:t>
      </w:r>
      <w:r>
        <w:rPr>
          <w:spacing w:val="-14"/>
        </w:rPr>
        <w:t xml:space="preserve"> </w:t>
      </w:r>
      <w:r>
        <w:t>that</w:t>
      </w:r>
      <w:r>
        <w:rPr>
          <w:spacing w:val="-14"/>
        </w:rPr>
        <w:t xml:space="preserve"> </w:t>
      </w:r>
      <w:r>
        <w:t>went</w:t>
      </w:r>
      <w:r>
        <w:rPr>
          <w:spacing w:val="-14"/>
        </w:rPr>
        <w:t xml:space="preserve"> </w:t>
      </w:r>
      <w:r>
        <w:t>through</w:t>
      </w:r>
      <w:r>
        <w:rPr>
          <w:spacing w:val="-14"/>
        </w:rPr>
        <w:t xml:space="preserve"> </w:t>
      </w:r>
      <w:r>
        <w:t>a</w:t>
      </w:r>
      <w:r>
        <w:rPr>
          <w:spacing w:val="-14"/>
        </w:rPr>
        <w:t xml:space="preserve"> </w:t>
      </w:r>
      <w:r>
        <w:t>Program</w:t>
      </w:r>
      <w:r>
        <w:rPr>
          <w:spacing w:val="-14"/>
        </w:rPr>
        <w:t xml:space="preserve"> </w:t>
      </w:r>
      <w:r>
        <w:t>Audit,</w:t>
      </w:r>
      <w:r>
        <w:rPr>
          <w:spacing w:val="-14"/>
        </w:rPr>
        <w:t xml:space="preserve"> </w:t>
      </w:r>
      <w:r>
        <w:t>displaying a CMP icon on MPF would disproportionally affect those plans that were selected for a Program Audit in that year and may be misleading to beneficiarie</w:t>
      </w:r>
      <w:r>
        <w:t>s. In any given year, CMS audits only a small subset of all plans—for example, in 2017, only 39 plans were audited.</w:t>
      </w:r>
      <w:r>
        <w:rPr>
          <w:position w:val="9"/>
          <w:sz w:val="16"/>
        </w:rPr>
        <w:t xml:space="preserve">14 </w:t>
      </w:r>
      <w:r>
        <w:t>In recent years, CMS has also increasingly imposed CMPs for routine audit findings. For example, for 2016, (a) 46 percent of all plans sub</w:t>
      </w:r>
      <w:r>
        <w:t>ject to a Program Audit were issued a CMP,</w:t>
      </w:r>
      <w:r>
        <w:rPr>
          <w:position w:val="9"/>
          <w:sz w:val="16"/>
        </w:rPr>
        <w:t xml:space="preserve">15 </w:t>
      </w:r>
      <w:r>
        <w:t>(b) 81 percent of enforcement action referrals were related to Program Audit-identified noncompliance, and (c) 17 of 21 CMPs related to Program Audit</w:t>
      </w:r>
      <w:r>
        <w:rPr>
          <w:spacing w:val="-4"/>
        </w:rPr>
        <w:t xml:space="preserve"> </w:t>
      </w:r>
      <w:r>
        <w:t>findings.</w:t>
      </w:r>
      <w:r>
        <w:rPr>
          <w:position w:val="9"/>
          <w:sz w:val="16"/>
        </w:rPr>
        <w:t>16</w:t>
      </w:r>
    </w:p>
    <w:p w:rsidR="00E555CE" w:rsidRDefault="0054173D">
      <w:pPr>
        <w:pStyle w:val="BodyText"/>
        <w:spacing w:before="236"/>
        <w:ind w:left="120" w:right="118"/>
        <w:jc w:val="both"/>
      </w:pPr>
      <w:r>
        <w:t>As</w:t>
      </w:r>
      <w:r>
        <w:rPr>
          <w:spacing w:val="-7"/>
        </w:rPr>
        <w:t xml:space="preserve"> </w:t>
      </w:r>
      <w:r>
        <w:t>noted</w:t>
      </w:r>
      <w:r>
        <w:rPr>
          <w:spacing w:val="-4"/>
        </w:rPr>
        <w:t xml:space="preserve"> </w:t>
      </w:r>
      <w:r>
        <w:t>above,</w:t>
      </w:r>
      <w:r>
        <w:rPr>
          <w:spacing w:val="-6"/>
        </w:rPr>
        <w:t xml:space="preserve"> </w:t>
      </w:r>
      <w:r>
        <w:t>because</w:t>
      </w:r>
      <w:r>
        <w:rPr>
          <w:spacing w:val="-5"/>
        </w:rPr>
        <w:t xml:space="preserve"> </w:t>
      </w:r>
      <w:r>
        <w:t>beneficiaries</w:t>
      </w:r>
      <w:r>
        <w:rPr>
          <w:spacing w:val="-4"/>
        </w:rPr>
        <w:t xml:space="preserve"> </w:t>
      </w:r>
      <w:r>
        <w:t>are</w:t>
      </w:r>
      <w:r>
        <w:rPr>
          <w:spacing w:val="-3"/>
        </w:rPr>
        <w:t xml:space="preserve"> </w:t>
      </w:r>
      <w:r>
        <w:t>generally</w:t>
      </w:r>
      <w:r>
        <w:rPr>
          <w:spacing w:val="-9"/>
        </w:rPr>
        <w:t xml:space="preserve"> </w:t>
      </w:r>
      <w:r>
        <w:t>not</w:t>
      </w:r>
      <w:r>
        <w:rPr>
          <w:spacing w:val="-4"/>
        </w:rPr>
        <w:t xml:space="preserve"> </w:t>
      </w:r>
      <w:r>
        <w:t>positioned</w:t>
      </w:r>
      <w:r>
        <w:rPr>
          <w:spacing w:val="-6"/>
        </w:rPr>
        <w:t xml:space="preserve"> </w:t>
      </w:r>
      <w:r>
        <w:t>to</w:t>
      </w:r>
      <w:r>
        <w:rPr>
          <w:spacing w:val="-6"/>
        </w:rPr>
        <w:t xml:space="preserve"> </w:t>
      </w:r>
      <w:r>
        <w:t>understand</w:t>
      </w:r>
      <w:r>
        <w:rPr>
          <w:spacing w:val="-6"/>
        </w:rPr>
        <w:t xml:space="preserve"> </w:t>
      </w:r>
      <w:r>
        <w:t>the</w:t>
      </w:r>
      <w:r>
        <w:rPr>
          <w:spacing w:val="-7"/>
        </w:rPr>
        <w:t xml:space="preserve"> </w:t>
      </w:r>
      <w:r>
        <w:t>intricacies</w:t>
      </w:r>
      <w:r>
        <w:rPr>
          <w:spacing w:val="-7"/>
        </w:rPr>
        <w:t xml:space="preserve"> </w:t>
      </w:r>
      <w:r>
        <w:t>of CMS audit, compliance and enforcement mechanisms, a CMP icon is susceptible to misinterpretation and misunderstanding. Displaying a CMP icon on MPF could unfairly and inaccurately  imply  that  a  p</w:t>
      </w:r>
      <w:r>
        <w:t>lan  is  a  compliance  outlier,  even  when  that  plan’s  overall</w:t>
      </w:r>
      <w:r>
        <w:rPr>
          <w:spacing w:val="-19"/>
        </w:rPr>
        <w:t xml:space="preserve"> </w:t>
      </w:r>
      <w:r>
        <w:t>audit</w:t>
      </w:r>
    </w:p>
    <w:p w:rsidR="00E555CE" w:rsidRDefault="0054173D">
      <w:pPr>
        <w:pStyle w:val="BodyText"/>
        <w:spacing w:before="5"/>
        <w:rPr>
          <w:sz w:val="26"/>
        </w:rPr>
      </w:pPr>
      <w:r>
        <w:pict>
          <v:line id="_x0000_s1028" style="position:absolute;z-index:251660800;mso-wrap-distance-left:0;mso-wrap-distance-right:0;mso-position-horizontal-relative:page" from="1in,17.5pt" to="216.05pt,17.5pt" strokeweight=".6pt">
            <w10:wrap type="topAndBottom" anchorx="page"/>
          </v:line>
        </w:pict>
      </w:r>
    </w:p>
    <w:p w:rsidR="00E555CE" w:rsidRDefault="0054173D">
      <w:pPr>
        <w:spacing w:before="70"/>
        <w:ind w:left="120" w:right="371"/>
        <w:rPr>
          <w:sz w:val="20"/>
        </w:rPr>
      </w:pPr>
      <w:r>
        <w:rPr>
          <w:position w:val="7"/>
          <w:sz w:val="13"/>
        </w:rPr>
        <w:t xml:space="preserve">14 </w:t>
      </w:r>
      <w:r>
        <w:rPr>
          <w:sz w:val="20"/>
        </w:rPr>
        <w:t>HPMS Memorandum, Civil Money Penalty Enforcement Actions for 2017 Program Audits (dated February 26, 2018).</w:t>
      </w:r>
    </w:p>
    <w:p w:rsidR="00E555CE" w:rsidRDefault="0054173D">
      <w:pPr>
        <w:spacing w:line="228" w:lineRule="exact"/>
        <w:ind w:left="120"/>
        <w:rPr>
          <w:i/>
          <w:sz w:val="20"/>
        </w:rPr>
      </w:pPr>
      <w:r>
        <w:rPr>
          <w:position w:val="7"/>
          <w:sz w:val="13"/>
        </w:rPr>
        <w:t xml:space="preserve">15 </w:t>
      </w:r>
      <w:r>
        <w:rPr>
          <w:sz w:val="20"/>
        </w:rPr>
        <w:t>Similarly, for 2017, 47% of all plans subject to a Program Audit w</w:t>
      </w:r>
      <w:r>
        <w:rPr>
          <w:sz w:val="20"/>
        </w:rPr>
        <w:t xml:space="preserve">ere issued a CMP. </w:t>
      </w:r>
      <w:r>
        <w:rPr>
          <w:i/>
          <w:sz w:val="20"/>
        </w:rPr>
        <w:t>Id.</w:t>
      </w:r>
    </w:p>
    <w:p w:rsidR="00E555CE" w:rsidRDefault="0054173D">
      <w:pPr>
        <w:ind w:left="120" w:right="919"/>
        <w:rPr>
          <w:sz w:val="20"/>
        </w:rPr>
      </w:pPr>
      <w:r>
        <w:rPr>
          <w:position w:val="7"/>
          <w:sz w:val="13"/>
        </w:rPr>
        <w:t xml:space="preserve">16 </w:t>
      </w:r>
      <w:r>
        <w:rPr>
          <w:sz w:val="20"/>
        </w:rPr>
        <w:t xml:space="preserve">CMS, 2016 Part C and Part D Program Audit and Enforcement Report, (dated May 9, 2017) </w:t>
      </w:r>
      <w:r>
        <w:rPr>
          <w:i/>
          <w:sz w:val="20"/>
        </w:rPr>
        <w:t xml:space="preserve">available at </w:t>
      </w:r>
      <w:hyperlink r:id="rId12">
        <w:r>
          <w:rPr>
            <w:color w:val="0000FF"/>
            <w:sz w:val="20"/>
            <w:u w:val="single" w:color="0000FF"/>
          </w:rPr>
          <w:t>https://www.cms.gov/Medicare/Compliance-and-Audits/Part-C-and-Part-D-Compliance-and-</w:t>
        </w:r>
      </w:hyperlink>
      <w:r>
        <w:rPr>
          <w:color w:val="0000FF"/>
          <w:sz w:val="20"/>
          <w:u w:val="single" w:color="0000FF"/>
        </w:rPr>
        <w:t xml:space="preserve"> </w:t>
      </w:r>
      <w:hyperlink r:id="rId13">
        <w:r>
          <w:rPr>
            <w:color w:val="0000FF"/>
            <w:sz w:val="20"/>
            <w:u w:val="single" w:color="0000FF"/>
          </w:rPr>
          <w:t>Audits/Downloads/2016_Program_Audit_Enforcement_Report.pdf</w:t>
        </w:r>
        <w:r>
          <w:rPr>
            <w:sz w:val="20"/>
          </w:rPr>
          <w:t>.</w:t>
        </w:r>
      </w:hyperlink>
    </w:p>
    <w:p w:rsidR="00E555CE" w:rsidRDefault="00E555CE">
      <w:pPr>
        <w:rPr>
          <w:sz w:val="20"/>
        </w:rPr>
        <w:sectPr w:rsidR="00E555CE">
          <w:pgSz w:w="12240" w:h="15840"/>
          <w:pgMar w:top="1160" w:right="1320" w:bottom="280" w:left="132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4" w:line="276" w:lineRule="exact"/>
        <w:ind w:left="120" w:right="115"/>
        <w:jc w:val="both"/>
        <w:rPr>
          <w:sz w:val="16"/>
        </w:rPr>
      </w:pPr>
      <w:r>
        <w:t>performance</w:t>
      </w:r>
      <w:r>
        <w:rPr>
          <w:spacing w:val="-10"/>
        </w:rPr>
        <w:t xml:space="preserve"> </w:t>
      </w:r>
      <w:r>
        <w:t>is</w:t>
      </w:r>
      <w:r>
        <w:rPr>
          <w:spacing w:val="-8"/>
        </w:rPr>
        <w:t xml:space="preserve"> </w:t>
      </w:r>
      <w:r>
        <w:t>comparatively</w:t>
      </w:r>
      <w:r>
        <w:rPr>
          <w:spacing w:val="-13"/>
        </w:rPr>
        <w:t xml:space="preserve"> </w:t>
      </w:r>
      <w:r>
        <w:t>stronger</w:t>
      </w:r>
      <w:r>
        <w:rPr>
          <w:spacing w:val="-9"/>
        </w:rPr>
        <w:t xml:space="preserve"> </w:t>
      </w:r>
      <w:r>
        <w:t>than</w:t>
      </w:r>
      <w:r>
        <w:rPr>
          <w:spacing w:val="-9"/>
        </w:rPr>
        <w:t xml:space="preserve"> </w:t>
      </w:r>
      <w:r>
        <w:t>other</w:t>
      </w:r>
      <w:r>
        <w:rPr>
          <w:spacing w:val="-10"/>
        </w:rPr>
        <w:t xml:space="preserve"> </w:t>
      </w:r>
      <w:r>
        <w:t>plans.</w:t>
      </w:r>
      <w:r>
        <w:rPr>
          <w:spacing w:val="-7"/>
        </w:rPr>
        <w:t xml:space="preserve"> </w:t>
      </w:r>
      <w:r>
        <w:t>As</w:t>
      </w:r>
      <w:r>
        <w:rPr>
          <w:spacing w:val="-9"/>
        </w:rPr>
        <w:t xml:space="preserve"> </w:t>
      </w:r>
      <w:r>
        <w:t>CMS</w:t>
      </w:r>
      <w:r>
        <w:rPr>
          <w:spacing w:val="-8"/>
        </w:rPr>
        <w:t xml:space="preserve"> </w:t>
      </w:r>
      <w:r>
        <w:t>has</w:t>
      </w:r>
      <w:r>
        <w:rPr>
          <w:spacing w:val="-8"/>
        </w:rPr>
        <w:t xml:space="preserve"> </w:t>
      </w:r>
      <w:r>
        <w:t>acknowledged,</w:t>
      </w:r>
      <w:r>
        <w:rPr>
          <w:spacing w:val="-8"/>
        </w:rPr>
        <w:t xml:space="preserve"> </w:t>
      </w:r>
      <w:r>
        <w:t>a</w:t>
      </w:r>
      <w:r>
        <w:rPr>
          <w:spacing w:val="-10"/>
        </w:rPr>
        <w:t xml:space="preserve"> </w:t>
      </w:r>
      <w:r>
        <w:t>CMP</w:t>
      </w:r>
      <w:r>
        <w:rPr>
          <w:spacing w:val="-8"/>
        </w:rPr>
        <w:t xml:space="preserve"> </w:t>
      </w:r>
      <w:r>
        <w:t>is</w:t>
      </w:r>
      <w:r>
        <w:rPr>
          <w:spacing w:val="-8"/>
        </w:rPr>
        <w:t xml:space="preserve"> </w:t>
      </w:r>
      <w:r>
        <w:t>not necessarily representative of a plan’s overall audit performance—even where a plan receives an above average overall score on an audit, a CMP could be</w:t>
      </w:r>
      <w:r>
        <w:rPr>
          <w:spacing w:val="-2"/>
        </w:rPr>
        <w:t xml:space="preserve"> </w:t>
      </w:r>
      <w:r>
        <w:t>imposed.</w:t>
      </w:r>
      <w:r>
        <w:rPr>
          <w:position w:val="9"/>
          <w:sz w:val="16"/>
        </w:rPr>
        <w:t>17</w:t>
      </w:r>
    </w:p>
    <w:p w:rsidR="00E555CE" w:rsidRDefault="0054173D">
      <w:pPr>
        <w:pStyle w:val="BodyText"/>
        <w:spacing w:before="237"/>
        <w:ind w:left="120" w:right="117"/>
        <w:jc w:val="both"/>
      </w:pPr>
      <w:r>
        <w:t>Finally, we believe an icon or other notice is not needed, as CMS already publicly posts a</w:t>
      </w:r>
      <w:r>
        <w:t>udit results and enforcement actions on its website, making detailed information on a plan’s performance readily available to beneficiaries, advocates and the general public. An option to provide further transparency might be to add a link to that informat</w:t>
      </w:r>
      <w:r>
        <w:t>ion from the MPF page.</w:t>
      </w:r>
    </w:p>
    <w:p w:rsidR="00E555CE" w:rsidRDefault="00E555CE">
      <w:pPr>
        <w:pStyle w:val="BodyText"/>
        <w:spacing w:before="10"/>
        <w:rPr>
          <w:sz w:val="20"/>
        </w:rPr>
      </w:pPr>
    </w:p>
    <w:p w:rsidR="00E555CE" w:rsidRDefault="0054173D">
      <w:pPr>
        <w:pStyle w:val="BodyText"/>
        <w:ind w:left="120"/>
        <w:jc w:val="both"/>
      </w:pPr>
      <w:r>
        <w:t>For these reasons, we urge CMS to reconsider this proposal.</w:t>
      </w:r>
    </w:p>
    <w:p w:rsidR="00E555CE" w:rsidRDefault="00E555CE">
      <w:pPr>
        <w:pStyle w:val="BodyText"/>
        <w:spacing w:before="9"/>
        <w:rPr>
          <w:sz w:val="20"/>
        </w:rPr>
      </w:pPr>
    </w:p>
    <w:p w:rsidR="00E555CE" w:rsidRDefault="0054173D">
      <w:pPr>
        <w:pStyle w:val="Heading1"/>
        <w:spacing w:before="1"/>
        <w:ind w:left="120"/>
        <w:rPr>
          <w:b w:val="0"/>
        </w:rPr>
      </w:pPr>
      <w:r>
        <w:t xml:space="preserve">Audit of the Sponsoring Organization’s Compliance Program Effectiveness </w:t>
      </w:r>
      <w:r>
        <w:rPr>
          <w:b w:val="0"/>
        </w:rPr>
        <w:t>(pp. 165-166)</w:t>
      </w:r>
    </w:p>
    <w:p w:rsidR="00E555CE" w:rsidRDefault="00E555CE">
      <w:pPr>
        <w:pStyle w:val="BodyText"/>
        <w:spacing w:before="10"/>
        <w:rPr>
          <w:sz w:val="20"/>
        </w:rPr>
      </w:pPr>
    </w:p>
    <w:p w:rsidR="00E555CE" w:rsidRDefault="0054173D">
      <w:pPr>
        <w:pStyle w:val="BodyText"/>
        <w:ind w:left="120" w:right="120"/>
        <w:jc w:val="both"/>
      </w:pPr>
      <w:r>
        <w:t>CMS is proposing that MAOs that have undergone a CMS program audit will be able to treat</w:t>
      </w:r>
      <w:r>
        <w:rPr>
          <w:spacing w:val="-22"/>
        </w:rPr>
        <w:t xml:space="preserve"> </w:t>
      </w:r>
      <w:r>
        <w:t>that audit as meeting the annual requirement to perform an internal audit of compliance program effectiveness, for the 12-month period following the date of the CMS pr</w:t>
      </w:r>
      <w:r>
        <w:t>ogram</w:t>
      </w:r>
      <w:r>
        <w:rPr>
          <w:spacing w:val="-14"/>
        </w:rPr>
        <w:t xml:space="preserve"> </w:t>
      </w:r>
      <w:r>
        <w:t>audit.</w:t>
      </w:r>
    </w:p>
    <w:p w:rsidR="00E555CE" w:rsidRDefault="00E555CE">
      <w:pPr>
        <w:pStyle w:val="BodyText"/>
        <w:spacing w:before="9"/>
        <w:rPr>
          <w:sz w:val="20"/>
        </w:rPr>
      </w:pPr>
    </w:p>
    <w:p w:rsidR="00E555CE" w:rsidRDefault="0054173D">
      <w:pPr>
        <w:pStyle w:val="BodyText"/>
        <w:ind w:left="120" w:right="116"/>
        <w:jc w:val="both"/>
      </w:pPr>
      <w:r>
        <w:t>Kaiser Permanente supports this proposal. We agree that the scope of the two audits is largely duplicative,</w:t>
      </w:r>
      <w:r>
        <w:rPr>
          <w:spacing w:val="-7"/>
        </w:rPr>
        <w:t xml:space="preserve"> </w:t>
      </w:r>
      <w:r>
        <w:t>and</w:t>
      </w:r>
      <w:r>
        <w:rPr>
          <w:spacing w:val="-7"/>
        </w:rPr>
        <w:t xml:space="preserve"> </w:t>
      </w:r>
      <w:r>
        <w:t>requiring</w:t>
      </w:r>
      <w:r>
        <w:rPr>
          <w:spacing w:val="-8"/>
        </w:rPr>
        <w:t xml:space="preserve"> </w:t>
      </w:r>
      <w:r>
        <w:t>MAOs</w:t>
      </w:r>
      <w:r>
        <w:rPr>
          <w:spacing w:val="-6"/>
        </w:rPr>
        <w:t xml:space="preserve"> </w:t>
      </w:r>
      <w:r>
        <w:t>to</w:t>
      </w:r>
      <w:r>
        <w:rPr>
          <w:spacing w:val="-7"/>
        </w:rPr>
        <w:t xml:space="preserve"> </w:t>
      </w:r>
      <w:r>
        <w:t>complete</w:t>
      </w:r>
      <w:r>
        <w:rPr>
          <w:spacing w:val="-8"/>
        </w:rPr>
        <w:t xml:space="preserve"> </w:t>
      </w:r>
      <w:r>
        <w:t>both</w:t>
      </w:r>
      <w:r>
        <w:rPr>
          <w:spacing w:val="-7"/>
        </w:rPr>
        <w:t xml:space="preserve"> </w:t>
      </w:r>
      <w:r>
        <w:t>within</w:t>
      </w:r>
      <w:r>
        <w:rPr>
          <w:spacing w:val="-7"/>
        </w:rPr>
        <w:t xml:space="preserve"> </w:t>
      </w:r>
      <w:r>
        <w:t>a</w:t>
      </w:r>
      <w:r>
        <w:rPr>
          <w:spacing w:val="-6"/>
        </w:rPr>
        <w:t xml:space="preserve"> </w:t>
      </w:r>
      <w:r>
        <w:t>year</w:t>
      </w:r>
      <w:r>
        <w:rPr>
          <w:spacing w:val="-8"/>
        </w:rPr>
        <w:t xml:space="preserve"> </w:t>
      </w:r>
      <w:r>
        <w:t>results</w:t>
      </w:r>
      <w:r>
        <w:rPr>
          <w:spacing w:val="-7"/>
        </w:rPr>
        <w:t xml:space="preserve"> </w:t>
      </w:r>
      <w:r>
        <w:t>in</w:t>
      </w:r>
      <w:r>
        <w:rPr>
          <w:spacing w:val="-7"/>
        </w:rPr>
        <w:t xml:space="preserve"> </w:t>
      </w:r>
      <w:r>
        <w:t>an</w:t>
      </w:r>
      <w:r>
        <w:rPr>
          <w:spacing w:val="-7"/>
        </w:rPr>
        <w:t xml:space="preserve"> </w:t>
      </w:r>
      <w:r>
        <w:t>additional</w:t>
      </w:r>
      <w:r>
        <w:rPr>
          <w:spacing w:val="-7"/>
        </w:rPr>
        <w:t xml:space="preserve"> </w:t>
      </w:r>
      <w:r>
        <w:t>burden</w:t>
      </w:r>
      <w:r>
        <w:rPr>
          <w:spacing w:val="-7"/>
        </w:rPr>
        <w:t xml:space="preserve"> </w:t>
      </w:r>
      <w:r>
        <w:t>on plan operations and resources. We appreciate CMS’</w:t>
      </w:r>
      <w:r>
        <w:t xml:space="preserve"> recognition of this burden and agree that the proposal will allow plans to spend time focusing on timely remediation of any findings from the CMS program audit and audit validation</w:t>
      </w:r>
      <w:r>
        <w:rPr>
          <w:spacing w:val="-13"/>
        </w:rPr>
        <w:t xml:space="preserve"> </w:t>
      </w:r>
      <w:r>
        <w:t>efforts.</w:t>
      </w:r>
    </w:p>
    <w:p w:rsidR="00E555CE" w:rsidRDefault="00E555CE">
      <w:pPr>
        <w:pStyle w:val="BodyText"/>
        <w:spacing w:before="9"/>
        <w:rPr>
          <w:sz w:val="20"/>
        </w:rPr>
      </w:pPr>
    </w:p>
    <w:p w:rsidR="00E555CE" w:rsidRDefault="0054173D">
      <w:pPr>
        <w:pStyle w:val="Heading1"/>
        <w:ind w:left="120"/>
      </w:pPr>
      <w:r>
        <w:t>Section II – Part C</w:t>
      </w:r>
    </w:p>
    <w:p w:rsidR="00E555CE" w:rsidRDefault="00E555CE">
      <w:pPr>
        <w:pStyle w:val="BodyText"/>
        <w:spacing w:before="9"/>
        <w:rPr>
          <w:b/>
          <w:sz w:val="20"/>
        </w:rPr>
      </w:pPr>
    </w:p>
    <w:p w:rsidR="00E555CE" w:rsidRDefault="0054173D">
      <w:pPr>
        <w:ind w:left="120"/>
        <w:jc w:val="both"/>
        <w:rPr>
          <w:sz w:val="24"/>
        </w:rPr>
      </w:pPr>
      <w:r>
        <w:rPr>
          <w:b/>
          <w:sz w:val="24"/>
        </w:rPr>
        <w:t>Meaningful Difference (Substantially Duplic</w:t>
      </w:r>
      <w:r>
        <w:rPr>
          <w:b/>
          <w:sz w:val="24"/>
        </w:rPr>
        <w:t xml:space="preserve">ative Plan Offerings) </w:t>
      </w:r>
      <w:r>
        <w:rPr>
          <w:sz w:val="24"/>
        </w:rPr>
        <w:t>(pp. 170-171)</w:t>
      </w:r>
    </w:p>
    <w:p w:rsidR="00E555CE" w:rsidRDefault="00E555CE">
      <w:pPr>
        <w:pStyle w:val="BodyText"/>
        <w:spacing w:before="9"/>
        <w:rPr>
          <w:sz w:val="20"/>
        </w:rPr>
      </w:pPr>
    </w:p>
    <w:p w:rsidR="00E555CE" w:rsidRDefault="0054173D">
      <w:pPr>
        <w:pStyle w:val="BodyText"/>
        <w:ind w:left="120" w:right="115"/>
        <w:jc w:val="both"/>
      </w:pPr>
      <w:r>
        <w:t>Kaiser</w:t>
      </w:r>
      <w:r>
        <w:rPr>
          <w:spacing w:val="-10"/>
        </w:rPr>
        <w:t xml:space="preserve"> </w:t>
      </w:r>
      <w:r>
        <w:t>Permanente</w:t>
      </w:r>
      <w:r>
        <w:rPr>
          <w:spacing w:val="-9"/>
        </w:rPr>
        <w:t xml:space="preserve"> </w:t>
      </w:r>
      <w:r>
        <w:t>conceptually</w:t>
      </w:r>
      <w:r>
        <w:rPr>
          <w:spacing w:val="-13"/>
        </w:rPr>
        <w:t xml:space="preserve"> </w:t>
      </w:r>
      <w:r>
        <w:t>supports</w:t>
      </w:r>
      <w:r>
        <w:rPr>
          <w:spacing w:val="-8"/>
        </w:rPr>
        <w:t xml:space="preserve"> </w:t>
      </w:r>
      <w:r>
        <w:t>the</w:t>
      </w:r>
      <w:r>
        <w:rPr>
          <w:spacing w:val="-9"/>
        </w:rPr>
        <w:t xml:space="preserve"> </w:t>
      </w:r>
      <w:r>
        <w:t>additional</w:t>
      </w:r>
      <w:r>
        <w:rPr>
          <w:spacing w:val="-9"/>
        </w:rPr>
        <w:t xml:space="preserve"> </w:t>
      </w:r>
      <w:r>
        <w:t>flexibility</w:t>
      </w:r>
      <w:r>
        <w:rPr>
          <w:spacing w:val="-16"/>
        </w:rPr>
        <w:t xml:space="preserve"> </w:t>
      </w:r>
      <w:r>
        <w:t>that</w:t>
      </w:r>
      <w:r>
        <w:rPr>
          <w:spacing w:val="-9"/>
        </w:rPr>
        <w:t xml:space="preserve"> </w:t>
      </w:r>
      <w:r>
        <w:t>comes</w:t>
      </w:r>
      <w:r>
        <w:rPr>
          <w:spacing w:val="-8"/>
        </w:rPr>
        <w:t xml:space="preserve"> </w:t>
      </w:r>
      <w:r>
        <w:t>with</w:t>
      </w:r>
      <w:r>
        <w:rPr>
          <w:spacing w:val="-8"/>
        </w:rPr>
        <w:t xml:space="preserve"> </w:t>
      </w:r>
      <w:r>
        <w:t>eliminating</w:t>
      </w:r>
      <w:r>
        <w:rPr>
          <w:spacing w:val="-6"/>
        </w:rPr>
        <w:t xml:space="preserve"> </w:t>
      </w:r>
      <w:r>
        <w:t>the Medicare Advantage (MA) meaningful difference requirement, per our comments submitted on the Proposed Rule. However, we have concerns about the implementation of this policy change and the potential for enrollee confusion with the potential increase in</w:t>
      </w:r>
      <w:r>
        <w:t xml:space="preserve"> number and variety of plan offerings.</w:t>
      </w:r>
    </w:p>
    <w:p w:rsidR="00E555CE" w:rsidRDefault="00E555CE">
      <w:pPr>
        <w:pStyle w:val="BodyText"/>
        <w:spacing w:before="9"/>
        <w:rPr>
          <w:sz w:val="20"/>
        </w:rPr>
      </w:pPr>
    </w:p>
    <w:p w:rsidR="00E555CE" w:rsidRDefault="0054173D">
      <w:pPr>
        <w:pStyle w:val="BodyText"/>
        <w:ind w:left="120" w:right="116"/>
        <w:jc w:val="both"/>
      </w:pPr>
      <w:r>
        <w:t>While</w:t>
      </w:r>
      <w:r>
        <w:rPr>
          <w:spacing w:val="-8"/>
        </w:rPr>
        <w:t xml:space="preserve"> </w:t>
      </w:r>
      <w:r>
        <w:t>we</w:t>
      </w:r>
      <w:r>
        <w:rPr>
          <w:spacing w:val="-9"/>
        </w:rPr>
        <w:t xml:space="preserve"> </w:t>
      </w:r>
      <w:r>
        <w:t>support</w:t>
      </w:r>
      <w:r>
        <w:rPr>
          <w:spacing w:val="-7"/>
        </w:rPr>
        <w:t xml:space="preserve"> </w:t>
      </w:r>
      <w:r>
        <w:t>greater</w:t>
      </w:r>
      <w:r>
        <w:rPr>
          <w:spacing w:val="-6"/>
        </w:rPr>
        <w:t xml:space="preserve"> </w:t>
      </w:r>
      <w:r>
        <w:t>flexibility</w:t>
      </w:r>
      <w:r>
        <w:rPr>
          <w:spacing w:val="-13"/>
        </w:rPr>
        <w:t xml:space="preserve"> </w:t>
      </w:r>
      <w:r>
        <w:t>in</w:t>
      </w:r>
      <w:r>
        <w:rPr>
          <w:spacing w:val="-7"/>
        </w:rPr>
        <w:t xml:space="preserve"> </w:t>
      </w:r>
      <w:r>
        <w:t>plan</w:t>
      </w:r>
      <w:r>
        <w:rPr>
          <w:spacing w:val="-8"/>
        </w:rPr>
        <w:t xml:space="preserve"> </w:t>
      </w:r>
      <w:r>
        <w:t>design</w:t>
      </w:r>
      <w:r>
        <w:rPr>
          <w:spacing w:val="-5"/>
        </w:rPr>
        <w:t xml:space="preserve"> </w:t>
      </w:r>
      <w:r>
        <w:t>and</w:t>
      </w:r>
      <w:r>
        <w:rPr>
          <w:spacing w:val="-7"/>
        </w:rPr>
        <w:t xml:space="preserve"> </w:t>
      </w:r>
      <w:r>
        <w:t>CMS’</w:t>
      </w:r>
      <w:r>
        <w:rPr>
          <w:spacing w:val="-8"/>
        </w:rPr>
        <w:t xml:space="preserve"> </w:t>
      </w:r>
      <w:r>
        <w:t>effort</w:t>
      </w:r>
      <w:r>
        <w:rPr>
          <w:spacing w:val="-8"/>
        </w:rPr>
        <w:t xml:space="preserve"> </w:t>
      </w:r>
      <w:r>
        <w:t>to</w:t>
      </w:r>
      <w:r>
        <w:rPr>
          <w:spacing w:val="-7"/>
        </w:rPr>
        <w:t xml:space="preserve"> </w:t>
      </w:r>
      <w:r>
        <w:t>encourage</w:t>
      </w:r>
      <w:r>
        <w:rPr>
          <w:spacing w:val="-8"/>
        </w:rPr>
        <w:t xml:space="preserve"> </w:t>
      </w:r>
      <w:r>
        <w:t>the</w:t>
      </w:r>
      <w:r>
        <w:rPr>
          <w:spacing w:val="-8"/>
        </w:rPr>
        <w:t xml:space="preserve"> </w:t>
      </w:r>
      <w:r>
        <w:t>development of</w:t>
      </w:r>
      <w:r>
        <w:rPr>
          <w:spacing w:val="-11"/>
        </w:rPr>
        <w:t xml:space="preserve"> </w:t>
      </w:r>
      <w:r>
        <w:t>plans</w:t>
      </w:r>
      <w:r>
        <w:rPr>
          <w:spacing w:val="-10"/>
        </w:rPr>
        <w:t xml:space="preserve"> </w:t>
      </w:r>
      <w:r>
        <w:t>that</w:t>
      </w:r>
      <w:r>
        <w:rPr>
          <w:spacing w:val="-8"/>
        </w:rPr>
        <w:t xml:space="preserve"> </w:t>
      </w:r>
      <w:r>
        <w:t>are</w:t>
      </w:r>
      <w:r>
        <w:rPr>
          <w:spacing w:val="-11"/>
        </w:rPr>
        <w:t xml:space="preserve"> </w:t>
      </w:r>
      <w:r>
        <w:t>more</w:t>
      </w:r>
      <w:r>
        <w:rPr>
          <w:spacing w:val="-9"/>
        </w:rPr>
        <w:t xml:space="preserve"> </w:t>
      </w:r>
      <w:r>
        <w:t>affordable</w:t>
      </w:r>
      <w:r>
        <w:rPr>
          <w:spacing w:val="-10"/>
        </w:rPr>
        <w:t xml:space="preserve"> </w:t>
      </w:r>
      <w:r>
        <w:t>to</w:t>
      </w:r>
      <w:r>
        <w:rPr>
          <w:spacing w:val="-7"/>
        </w:rPr>
        <w:t xml:space="preserve"> </w:t>
      </w:r>
      <w:r>
        <w:t>the</w:t>
      </w:r>
      <w:r>
        <w:rPr>
          <w:spacing w:val="-11"/>
        </w:rPr>
        <w:t xml:space="preserve"> </w:t>
      </w:r>
      <w:r>
        <w:t>Medicare</w:t>
      </w:r>
      <w:r>
        <w:rPr>
          <w:spacing w:val="-11"/>
        </w:rPr>
        <w:t xml:space="preserve"> </w:t>
      </w:r>
      <w:r>
        <w:t>population,</w:t>
      </w:r>
      <w:r>
        <w:rPr>
          <w:spacing w:val="-9"/>
        </w:rPr>
        <w:t xml:space="preserve"> </w:t>
      </w:r>
      <w:r>
        <w:t>we</w:t>
      </w:r>
      <w:r>
        <w:rPr>
          <w:spacing w:val="-11"/>
        </w:rPr>
        <w:t xml:space="preserve"> </w:t>
      </w:r>
      <w:r>
        <w:t>believe</w:t>
      </w:r>
      <w:r>
        <w:rPr>
          <w:spacing w:val="-11"/>
        </w:rPr>
        <w:t xml:space="preserve"> </w:t>
      </w:r>
      <w:r>
        <w:t>there</w:t>
      </w:r>
      <w:r>
        <w:rPr>
          <w:spacing w:val="-12"/>
        </w:rPr>
        <w:t xml:space="preserve"> </w:t>
      </w:r>
      <w:r>
        <w:t>may</w:t>
      </w:r>
      <w:r>
        <w:rPr>
          <w:spacing w:val="-12"/>
        </w:rPr>
        <w:t xml:space="preserve"> </w:t>
      </w:r>
      <w:r>
        <w:t>be</w:t>
      </w:r>
      <w:r>
        <w:rPr>
          <w:spacing w:val="-9"/>
        </w:rPr>
        <w:t xml:space="preserve"> </w:t>
      </w:r>
      <w:r>
        <w:t>a</w:t>
      </w:r>
      <w:r>
        <w:rPr>
          <w:spacing w:val="-11"/>
        </w:rPr>
        <w:t xml:space="preserve"> </w:t>
      </w:r>
      <w:r>
        <w:t>substantial increase in the number and variety of plan offerings from which enrollees may choose. As CMS notes</w:t>
      </w:r>
      <w:r>
        <w:rPr>
          <w:spacing w:val="-4"/>
        </w:rPr>
        <w:t xml:space="preserve"> </w:t>
      </w:r>
      <w:r>
        <w:t>in</w:t>
      </w:r>
      <w:r>
        <w:rPr>
          <w:spacing w:val="-3"/>
        </w:rPr>
        <w:t xml:space="preserve"> </w:t>
      </w:r>
      <w:r>
        <w:t>the</w:t>
      </w:r>
      <w:r>
        <w:rPr>
          <w:spacing w:val="-4"/>
        </w:rPr>
        <w:t xml:space="preserve"> </w:t>
      </w:r>
      <w:r>
        <w:t>preamble,</w:t>
      </w:r>
      <w:r>
        <w:rPr>
          <w:spacing w:val="-4"/>
        </w:rPr>
        <w:t xml:space="preserve"> </w:t>
      </w:r>
      <w:r>
        <w:t>research</w:t>
      </w:r>
      <w:r>
        <w:rPr>
          <w:spacing w:val="-4"/>
        </w:rPr>
        <w:t xml:space="preserve"> </w:t>
      </w:r>
      <w:r>
        <w:t>has</w:t>
      </w:r>
      <w:r>
        <w:rPr>
          <w:spacing w:val="-4"/>
        </w:rPr>
        <w:t xml:space="preserve"> </w:t>
      </w:r>
      <w:r>
        <w:t>shown</w:t>
      </w:r>
      <w:r>
        <w:rPr>
          <w:spacing w:val="-4"/>
        </w:rPr>
        <w:t xml:space="preserve"> </w:t>
      </w:r>
      <w:r>
        <w:t>that</w:t>
      </w:r>
      <w:r>
        <w:rPr>
          <w:spacing w:val="-4"/>
        </w:rPr>
        <w:t xml:space="preserve"> </w:t>
      </w:r>
      <w:r>
        <w:t>a</w:t>
      </w:r>
      <w:r>
        <w:rPr>
          <w:spacing w:val="-5"/>
        </w:rPr>
        <w:t xml:space="preserve"> </w:t>
      </w:r>
      <w:r>
        <w:t>large</w:t>
      </w:r>
      <w:r>
        <w:rPr>
          <w:spacing w:val="-5"/>
        </w:rPr>
        <w:t xml:space="preserve"> </w:t>
      </w:r>
      <w:r>
        <w:t>number</w:t>
      </w:r>
      <w:r>
        <w:rPr>
          <w:spacing w:val="-5"/>
        </w:rPr>
        <w:t xml:space="preserve"> </w:t>
      </w:r>
      <w:r>
        <w:t>of</w:t>
      </w:r>
      <w:r>
        <w:rPr>
          <w:spacing w:val="-5"/>
        </w:rPr>
        <w:t xml:space="preserve"> </w:t>
      </w:r>
      <w:r>
        <w:t>plan</w:t>
      </w:r>
      <w:r>
        <w:rPr>
          <w:spacing w:val="-4"/>
        </w:rPr>
        <w:t xml:space="preserve"> </w:t>
      </w:r>
      <w:r>
        <w:t>choices</w:t>
      </w:r>
      <w:r>
        <w:rPr>
          <w:spacing w:val="-4"/>
        </w:rPr>
        <w:t xml:space="preserve"> </w:t>
      </w:r>
      <w:r>
        <w:t>can</w:t>
      </w:r>
      <w:r>
        <w:rPr>
          <w:spacing w:val="-4"/>
        </w:rPr>
        <w:t xml:space="preserve"> </w:t>
      </w:r>
      <w:r>
        <w:t>lead</w:t>
      </w:r>
      <w:r>
        <w:rPr>
          <w:spacing w:val="-4"/>
        </w:rPr>
        <w:t xml:space="preserve"> </w:t>
      </w:r>
      <w:r>
        <w:t>to</w:t>
      </w:r>
      <w:r>
        <w:rPr>
          <w:spacing w:val="-3"/>
        </w:rPr>
        <w:t xml:space="preserve"> </w:t>
      </w:r>
      <w:r>
        <w:t xml:space="preserve">enrollee challenges with choosing a plan or switching plans. </w:t>
      </w:r>
      <w:r>
        <w:t>We support having a reasonable metric that compares multiple plans offered by a particular MAO and helps enrollees distinguish among the choices.</w:t>
      </w:r>
    </w:p>
    <w:p w:rsidR="00E555CE" w:rsidRDefault="00E555CE">
      <w:pPr>
        <w:pStyle w:val="BodyText"/>
        <w:spacing w:before="9"/>
        <w:rPr>
          <w:sz w:val="20"/>
        </w:rPr>
      </w:pPr>
    </w:p>
    <w:p w:rsidR="00E555CE" w:rsidRDefault="0054173D">
      <w:pPr>
        <w:pStyle w:val="BodyText"/>
        <w:ind w:left="120" w:right="113"/>
        <w:jc w:val="both"/>
      </w:pPr>
      <w:r>
        <w:t>We believe that there may be alternatives to relying on the out-of-pocket costs (OOPC) model</w:t>
      </w:r>
      <w:r>
        <w:rPr>
          <w:spacing w:val="-27"/>
        </w:rPr>
        <w:t xml:space="preserve"> </w:t>
      </w:r>
      <w:r>
        <w:t xml:space="preserve">for determining </w:t>
      </w:r>
      <w:r>
        <w:t>whether there is a meaningful difference in plan offerings. We agree that the OOPC model does not accurately reflect plan value differences; this is due at least in part to the fact</w:t>
      </w:r>
      <w:r>
        <w:rPr>
          <w:spacing w:val="17"/>
        </w:rPr>
        <w:t xml:space="preserve"> </w:t>
      </w:r>
      <w:r>
        <w:t>that</w:t>
      </w:r>
    </w:p>
    <w:p w:rsidR="00E555CE" w:rsidRDefault="00E555CE">
      <w:pPr>
        <w:pStyle w:val="BodyText"/>
        <w:rPr>
          <w:sz w:val="20"/>
        </w:rPr>
      </w:pPr>
    </w:p>
    <w:p w:rsidR="00E555CE" w:rsidRDefault="0054173D">
      <w:pPr>
        <w:pStyle w:val="BodyText"/>
        <w:spacing w:before="2"/>
        <w:rPr>
          <w:sz w:val="10"/>
        </w:rPr>
      </w:pPr>
      <w:r>
        <w:pict>
          <v:line id="_x0000_s1027" style="position:absolute;z-index:251661824;mso-wrap-distance-left:0;mso-wrap-distance-right:0;mso-position-horizontal-relative:page" from="1in,8.15pt" to="216.05pt,8.15pt" strokeweight=".6pt">
            <w10:wrap type="topAndBottom" anchorx="page"/>
          </v:line>
        </w:pict>
      </w:r>
    </w:p>
    <w:p w:rsidR="00E555CE" w:rsidRDefault="0054173D">
      <w:pPr>
        <w:spacing w:before="70"/>
        <w:ind w:left="120" w:right="154"/>
        <w:rPr>
          <w:sz w:val="20"/>
        </w:rPr>
      </w:pPr>
      <w:r>
        <w:rPr>
          <w:position w:val="7"/>
          <w:sz w:val="13"/>
        </w:rPr>
        <w:t xml:space="preserve">17 </w:t>
      </w:r>
      <w:r>
        <w:rPr>
          <w:sz w:val="20"/>
        </w:rPr>
        <w:t xml:space="preserve">HPMS Memorandum, Civil Money Penalty Enforcement Actions for 2016 Program Audits (dated March 1, 2017) </w:t>
      </w:r>
      <w:r>
        <w:rPr>
          <w:i/>
          <w:sz w:val="20"/>
        </w:rPr>
        <w:t xml:space="preserve">available at </w:t>
      </w:r>
      <w:hyperlink r:id="rId14">
        <w:r>
          <w:rPr>
            <w:color w:val="0000FF"/>
            <w:sz w:val="20"/>
            <w:u w:val="single" w:color="0000FF"/>
          </w:rPr>
          <w:t>https://www.cms.gov/Medicare/Compliance-and-Audits/Part-C-and-Part-D-Compliance-and-</w:t>
        </w:r>
      </w:hyperlink>
      <w:r>
        <w:rPr>
          <w:color w:val="0000FF"/>
          <w:sz w:val="20"/>
          <w:u w:val="single" w:color="0000FF"/>
        </w:rPr>
        <w:t xml:space="preserve"> </w:t>
      </w:r>
      <w:hyperlink r:id="rId15">
        <w:r>
          <w:rPr>
            <w:color w:val="0000FF"/>
            <w:sz w:val="20"/>
            <w:u w:val="single" w:color="0000FF"/>
          </w:rPr>
          <w:t>Audits/Downloads/HPMS_Memo_CMPs_2016_Program_Audits.pdf</w:t>
        </w:r>
        <w:r>
          <w:rPr>
            <w:sz w:val="20"/>
          </w:rPr>
          <w:t>.</w:t>
        </w:r>
      </w:hyperlink>
    </w:p>
    <w:p w:rsidR="00E555CE" w:rsidRDefault="00E555CE">
      <w:pPr>
        <w:rPr>
          <w:sz w:val="20"/>
        </w:rPr>
        <w:sectPr w:rsidR="00E555CE">
          <w:pgSz w:w="12240" w:h="15840"/>
          <w:pgMar w:top="1160" w:right="1320" w:bottom="280" w:left="132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19"/>
        <w:jc w:val="both"/>
      </w:pPr>
      <w:r>
        <w:t xml:space="preserve">the tool/model uses only the bottom of the range of copays of items in the category to determine member out-of-pocket costs. As an alternative to fully removing the meaningful </w:t>
      </w:r>
      <w:r>
        <w:t>difference requirement, CMS could allow plans to demonstrate a meaningful difference between plan offerings</w:t>
      </w:r>
      <w:r>
        <w:rPr>
          <w:spacing w:val="-11"/>
        </w:rPr>
        <w:t xml:space="preserve"> </w:t>
      </w:r>
      <w:r>
        <w:t>by</w:t>
      </w:r>
      <w:r>
        <w:rPr>
          <w:spacing w:val="-13"/>
        </w:rPr>
        <w:t xml:space="preserve"> </w:t>
      </w:r>
      <w:r>
        <w:t>providing</w:t>
      </w:r>
      <w:r>
        <w:rPr>
          <w:spacing w:val="-11"/>
        </w:rPr>
        <w:t xml:space="preserve"> </w:t>
      </w:r>
      <w:r>
        <w:t>an</w:t>
      </w:r>
      <w:r>
        <w:rPr>
          <w:spacing w:val="-9"/>
        </w:rPr>
        <w:t xml:space="preserve"> </w:t>
      </w:r>
      <w:r>
        <w:t>actuarial</w:t>
      </w:r>
      <w:r>
        <w:rPr>
          <w:spacing w:val="-11"/>
        </w:rPr>
        <w:t xml:space="preserve"> </w:t>
      </w:r>
      <w:r>
        <w:t>attestation</w:t>
      </w:r>
      <w:r>
        <w:rPr>
          <w:spacing w:val="-10"/>
        </w:rPr>
        <w:t xml:space="preserve"> </w:t>
      </w:r>
      <w:r>
        <w:t>as</w:t>
      </w:r>
      <w:r>
        <w:rPr>
          <w:spacing w:val="-9"/>
        </w:rPr>
        <w:t xml:space="preserve"> </w:t>
      </w:r>
      <w:r>
        <w:t>to</w:t>
      </w:r>
      <w:r>
        <w:rPr>
          <w:spacing w:val="-8"/>
        </w:rPr>
        <w:t xml:space="preserve"> </w:t>
      </w:r>
      <w:r>
        <w:t>the</w:t>
      </w:r>
      <w:r>
        <w:rPr>
          <w:spacing w:val="-12"/>
        </w:rPr>
        <w:t xml:space="preserve"> </w:t>
      </w:r>
      <w:r>
        <w:t>actuarial</w:t>
      </w:r>
      <w:r>
        <w:rPr>
          <w:spacing w:val="-11"/>
        </w:rPr>
        <w:t xml:space="preserve"> </w:t>
      </w:r>
      <w:r>
        <w:t>value</w:t>
      </w:r>
      <w:r>
        <w:rPr>
          <w:spacing w:val="-12"/>
        </w:rPr>
        <w:t xml:space="preserve"> </w:t>
      </w:r>
      <w:r>
        <w:t>differences.</w:t>
      </w:r>
      <w:r>
        <w:rPr>
          <w:spacing w:val="-11"/>
        </w:rPr>
        <w:t xml:space="preserve"> </w:t>
      </w:r>
      <w:r>
        <w:t>We</w:t>
      </w:r>
      <w:r>
        <w:rPr>
          <w:spacing w:val="-12"/>
        </w:rPr>
        <w:t xml:space="preserve"> </w:t>
      </w:r>
      <w:r>
        <w:t>recommend that actuaries be allowed to use a utilization profile that is representative of their population for quantifying differences in actuarial value (without impact of selection effect or risk score differential).</w:t>
      </w:r>
    </w:p>
    <w:p w:rsidR="00E555CE" w:rsidRDefault="00E555CE">
      <w:pPr>
        <w:pStyle w:val="BodyText"/>
        <w:spacing w:before="9"/>
        <w:rPr>
          <w:sz w:val="20"/>
        </w:rPr>
      </w:pPr>
    </w:p>
    <w:p w:rsidR="00E555CE" w:rsidRDefault="0054173D">
      <w:pPr>
        <w:pStyle w:val="BodyText"/>
        <w:ind w:left="100" w:right="117"/>
        <w:jc w:val="both"/>
      </w:pPr>
      <w:r>
        <w:t>If CMS proceeds with removing the m</w:t>
      </w:r>
      <w:r>
        <w:t>eaningful difference requirement entirely, rather than implementing the above alternative or another method of distinguishing among plans, we ask</w:t>
      </w:r>
      <w:r>
        <w:rPr>
          <w:spacing w:val="-27"/>
        </w:rPr>
        <w:t xml:space="preserve"> </w:t>
      </w:r>
      <w:r>
        <w:t>that CMS consider the following points and provide further guidance in the 2019 final Call Letter or</w:t>
      </w:r>
      <w:r>
        <w:rPr>
          <w:spacing w:val="-27"/>
        </w:rPr>
        <w:t xml:space="preserve"> </w:t>
      </w:r>
      <w:r>
        <w:t>a HPMS me</w:t>
      </w:r>
      <w:r>
        <w:t>morandum. CMS’ proposal does not provide specific information about which benefit designs might “substantially discourage enrollment” in the plan by certain Medicare-eligible individuals. The proposal appears to allow for differences in provider networks t</w:t>
      </w:r>
      <w:r>
        <w:t>o form the basis for plan differences. This suggests that an MAO could develop a network that is designed to address the care needs of a particular segment of the Medicare population. Such networks could potentially be selected based on language, ethnicity</w:t>
      </w:r>
      <w:r>
        <w:t>, clinical specialty, or other provider factors. For example, an MAO may wish to offer a plan that caters to Spanish-speakers and therefore develops a network of providers who speak Spanish. Or an MAO may wish to offer a plan that focused</w:t>
      </w:r>
      <w:r>
        <w:rPr>
          <w:spacing w:val="-4"/>
        </w:rPr>
        <w:t xml:space="preserve"> </w:t>
      </w:r>
      <w:r>
        <w:t>on</w:t>
      </w:r>
      <w:r>
        <w:rPr>
          <w:spacing w:val="-4"/>
        </w:rPr>
        <w:t xml:space="preserve"> </w:t>
      </w:r>
      <w:r>
        <w:t>individuals</w:t>
      </w:r>
      <w:r>
        <w:rPr>
          <w:spacing w:val="-3"/>
        </w:rPr>
        <w:t xml:space="preserve"> </w:t>
      </w:r>
      <w:r>
        <w:t>wi</w:t>
      </w:r>
      <w:r>
        <w:t>th</w:t>
      </w:r>
      <w:r>
        <w:rPr>
          <w:spacing w:val="-4"/>
        </w:rPr>
        <w:t xml:space="preserve"> </w:t>
      </w:r>
      <w:r>
        <w:t>diabetes</w:t>
      </w:r>
      <w:r>
        <w:rPr>
          <w:spacing w:val="-4"/>
        </w:rPr>
        <w:t xml:space="preserve"> </w:t>
      </w:r>
      <w:r>
        <w:t>and</w:t>
      </w:r>
      <w:r>
        <w:rPr>
          <w:spacing w:val="-4"/>
        </w:rPr>
        <w:t xml:space="preserve"> </w:t>
      </w:r>
      <w:r>
        <w:t>therefore</w:t>
      </w:r>
      <w:r>
        <w:rPr>
          <w:spacing w:val="-3"/>
        </w:rPr>
        <w:t xml:space="preserve"> </w:t>
      </w:r>
      <w:r>
        <w:t>develops</w:t>
      </w:r>
      <w:r>
        <w:rPr>
          <w:spacing w:val="-3"/>
        </w:rPr>
        <w:t xml:space="preserve"> </w:t>
      </w:r>
      <w:r>
        <w:t>a</w:t>
      </w:r>
      <w:r>
        <w:rPr>
          <w:spacing w:val="-5"/>
        </w:rPr>
        <w:t xml:space="preserve"> </w:t>
      </w:r>
      <w:r>
        <w:t>network</w:t>
      </w:r>
      <w:r>
        <w:rPr>
          <w:spacing w:val="-5"/>
        </w:rPr>
        <w:t xml:space="preserve"> </w:t>
      </w:r>
      <w:r>
        <w:t>with</w:t>
      </w:r>
      <w:r>
        <w:rPr>
          <w:spacing w:val="-3"/>
        </w:rPr>
        <w:t xml:space="preserve"> </w:t>
      </w:r>
      <w:r>
        <w:t>primary</w:t>
      </w:r>
      <w:r>
        <w:rPr>
          <w:spacing w:val="-9"/>
        </w:rPr>
        <w:t xml:space="preserve"> </w:t>
      </w:r>
      <w:r>
        <w:t>and</w:t>
      </w:r>
      <w:r>
        <w:rPr>
          <w:spacing w:val="-4"/>
        </w:rPr>
        <w:t xml:space="preserve"> </w:t>
      </w:r>
      <w:r>
        <w:t>specialty providers with expertise in treating and monitoring diabetes. It is important for MAOs to understand which plan designs CMS would consider to run afoul of the non-discrimination provis</w:t>
      </w:r>
      <w:r>
        <w:t>ions in the regulations and which would be permissible to assist with bid</w:t>
      </w:r>
      <w:r>
        <w:rPr>
          <w:spacing w:val="-12"/>
        </w:rPr>
        <w:t xml:space="preserve"> </w:t>
      </w:r>
      <w:r>
        <w:t>development.</w:t>
      </w:r>
    </w:p>
    <w:p w:rsidR="00E555CE" w:rsidRDefault="00E555CE">
      <w:pPr>
        <w:pStyle w:val="BodyText"/>
        <w:spacing w:before="9"/>
        <w:rPr>
          <w:sz w:val="20"/>
        </w:rPr>
      </w:pPr>
    </w:p>
    <w:p w:rsidR="00E555CE" w:rsidRDefault="0054173D">
      <w:pPr>
        <w:pStyle w:val="BodyText"/>
        <w:ind w:left="100" w:right="126"/>
        <w:jc w:val="both"/>
      </w:pPr>
      <w:r>
        <w:t>We appreciate CMS’ efforts to extend flexibility to MAOs and request that CMS provide further guidance on the implementation of this policy in the final 2019 Call Lette</w:t>
      </w:r>
      <w:r>
        <w:t>r.</w:t>
      </w:r>
    </w:p>
    <w:p w:rsidR="00E555CE" w:rsidRDefault="00E555CE">
      <w:pPr>
        <w:pStyle w:val="BodyText"/>
        <w:spacing w:before="9"/>
        <w:rPr>
          <w:sz w:val="20"/>
        </w:rPr>
      </w:pPr>
    </w:p>
    <w:p w:rsidR="00E555CE" w:rsidRDefault="0054173D">
      <w:pPr>
        <w:ind w:left="100"/>
        <w:jc w:val="both"/>
        <w:rPr>
          <w:sz w:val="24"/>
        </w:rPr>
      </w:pPr>
      <w:r>
        <w:rPr>
          <w:b/>
          <w:sz w:val="24"/>
        </w:rPr>
        <w:t xml:space="preserve">Total Beneficiary Cost (TBC) </w:t>
      </w:r>
      <w:r>
        <w:rPr>
          <w:sz w:val="24"/>
        </w:rPr>
        <w:t>(pp. 171-174)</w:t>
      </w:r>
    </w:p>
    <w:p w:rsidR="00E555CE" w:rsidRDefault="00E555CE">
      <w:pPr>
        <w:pStyle w:val="BodyText"/>
        <w:spacing w:before="9"/>
        <w:rPr>
          <w:sz w:val="20"/>
        </w:rPr>
      </w:pPr>
    </w:p>
    <w:p w:rsidR="00E555CE" w:rsidRDefault="0054173D">
      <w:pPr>
        <w:pStyle w:val="BodyText"/>
        <w:ind w:left="100"/>
        <w:jc w:val="both"/>
      </w:pPr>
      <w:r>
        <w:t>Kaiser Permanente supports  the proposal  to  increase the  Total  Beneficiary Cost  (TBC)   from</w:t>
      </w:r>
    </w:p>
    <w:p w:rsidR="00E555CE" w:rsidRDefault="0054173D">
      <w:pPr>
        <w:pStyle w:val="BodyText"/>
        <w:ind w:left="100" w:right="115"/>
        <w:jc w:val="both"/>
      </w:pPr>
      <w:r>
        <w:t>$34.00 PMPM to $36.00 PMPM in CY 2019 to provide flexibility in addressing medical and pharmacy</w:t>
      </w:r>
      <w:r>
        <w:rPr>
          <w:spacing w:val="-13"/>
        </w:rPr>
        <w:t xml:space="preserve"> </w:t>
      </w:r>
      <w:r>
        <w:t>inflation.</w:t>
      </w:r>
      <w:r>
        <w:rPr>
          <w:spacing w:val="-9"/>
        </w:rPr>
        <w:t xml:space="preserve"> </w:t>
      </w:r>
      <w:r>
        <w:t>We</w:t>
      </w:r>
      <w:r>
        <w:rPr>
          <w:spacing w:val="-9"/>
        </w:rPr>
        <w:t xml:space="preserve"> </w:t>
      </w:r>
      <w:r>
        <w:t>also</w:t>
      </w:r>
      <w:r>
        <w:rPr>
          <w:spacing w:val="-8"/>
        </w:rPr>
        <w:t xml:space="preserve"> </w:t>
      </w:r>
      <w:r>
        <w:t>support</w:t>
      </w:r>
      <w:r>
        <w:rPr>
          <w:spacing w:val="-8"/>
        </w:rPr>
        <w:t xml:space="preserve"> </w:t>
      </w:r>
      <w:r>
        <w:t>the</w:t>
      </w:r>
      <w:r>
        <w:rPr>
          <w:spacing w:val="-9"/>
        </w:rPr>
        <w:t xml:space="preserve"> </w:t>
      </w:r>
      <w:r>
        <w:t>elimination</w:t>
      </w:r>
      <w:r>
        <w:rPr>
          <w:spacing w:val="-9"/>
        </w:rPr>
        <w:t xml:space="preserve"> </w:t>
      </w:r>
      <w:r>
        <w:t>of</w:t>
      </w:r>
      <w:r>
        <w:rPr>
          <w:spacing w:val="-9"/>
        </w:rPr>
        <w:t xml:space="preserve"> </w:t>
      </w:r>
      <w:r>
        <w:t>the</w:t>
      </w:r>
      <w:r>
        <w:rPr>
          <w:spacing w:val="-7"/>
        </w:rPr>
        <w:t xml:space="preserve"> </w:t>
      </w:r>
      <w:r>
        <w:t>current</w:t>
      </w:r>
      <w:r>
        <w:rPr>
          <w:spacing w:val="-7"/>
        </w:rPr>
        <w:t xml:space="preserve"> </w:t>
      </w:r>
      <w:r>
        <w:t>TBC</w:t>
      </w:r>
      <w:r>
        <w:rPr>
          <w:spacing w:val="-8"/>
        </w:rPr>
        <w:t xml:space="preserve"> </w:t>
      </w:r>
      <w:r>
        <w:t>evaluation</w:t>
      </w:r>
      <w:r>
        <w:rPr>
          <w:spacing w:val="-8"/>
        </w:rPr>
        <w:t xml:space="preserve"> </w:t>
      </w:r>
      <w:r>
        <w:t>in</w:t>
      </w:r>
      <w:r>
        <w:rPr>
          <w:spacing w:val="-8"/>
        </w:rPr>
        <w:t xml:space="preserve"> </w:t>
      </w:r>
      <w:r>
        <w:t>future</w:t>
      </w:r>
      <w:r>
        <w:rPr>
          <w:spacing w:val="-5"/>
        </w:rPr>
        <w:t xml:space="preserve"> </w:t>
      </w:r>
      <w:r>
        <w:t>years. Since the TBC includes the Part B premium and OOPC calculation, it limits a plan’s ability to make</w:t>
      </w:r>
      <w:r>
        <w:rPr>
          <w:spacing w:val="-15"/>
        </w:rPr>
        <w:t xml:space="preserve"> </w:t>
      </w:r>
      <w:r>
        <w:t>benefit</w:t>
      </w:r>
      <w:r>
        <w:rPr>
          <w:spacing w:val="-13"/>
        </w:rPr>
        <w:t xml:space="preserve"> </w:t>
      </w:r>
      <w:r>
        <w:t>and</w:t>
      </w:r>
      <w:r>
        <w:rPr>
          <w:spacing w:val="-13"/>
        </w:rPr>
        <w:t xml:space="preserve"> </w:t>
      </w:r>
      <w:r>
        <w:t>premium</w:t>
      </w:r>
      <w:r>
        <w:rPr>
          <w:spacing w:val="-13"/>
        </w:rPr>
        <w:t xml:space="preserve"> </w:t>
      </w:r>
      <w:r>
        <w:t>changes.</w:t>
      </w:r>
      <w:r>
        <w:rPr>
          <w:spacing w:val="-13"/>
        </w:rPr>
        <w:t xml:space="preserve"> </w:t>
      </w:r>
      <w:r>
        <w:t>While</w:t>
      </w:r>
      <w:r>
        <w:rPr>
          <w:spacing w:val="-14"/>
        </w:rPr>
        <w:t xml:space="preserve"> </w:t>
      </w:r>
      <w:r>
        <w:t>we</w:t>
      </w:r>
      <w:r>
        <w:rPr>
          <w:spacing w:val="-13"/>
        </w:rPr>
        <w:t xml:space="preserve"> </w:t>
      </w:r>
      <w:r>
        <w:t>do</w:t>
      </w:r>
      <w:r>
        <w:rPr>
          <w:spacing w:val="-13"/>
        </w:rPr>
        <w:t xml:space="preserve"> </w:t>
      </w:r>
      <w:r>
        <w:t>acknowledge</w:t>
      </w:r>
      <w:r>
        <w:rPr>
          <w:spacing w:val="-14"/>
        </w:rPr>
        <w:t xml:space="preserve"> </w:t>
      </w:r>
      <w:r>
        <w:t>that</w:t>
      </w:r>
      <w:r>
        <w:rPr>
          <w:spacing w:val="-13"/>
        </w:rPr>
        <w:t xml:space="preserve"> </w:t>
      </w:r>
      <w:r>
        <w:t>removal</w:t>
      </w:r>
      <w:r>
        <w:rPr>
          <w:spacing w:val="-13"/>
        </w:rPr>
        <w:t xml:space="preserve"> </w:t>
      </w:r>
      <w:r>
        <w:t>of</w:t>
      </w:r>
      <w:r>
        <w:rPr>
          <w:spacing w:val="-14"/>
        </w:rPr>
        <w:t xml:space="preserve"> </w:t>
      </w:r>
      <w:r>
        <w:t>the</w:t>
      </w:r>
      <w:r>
        <w:rPr>
          <w:spacing w:val="-14"/>
        </w:rPr>
        <w:t xml:space="preserve"> </w:t>
      </w:r>
      <w:r>
        <w:t>TBC</w:t>
      </w:r>
      <w:r>
        <w:rPr>
          <w:spacing w:val="-13"/>
        </w:rPr>
        <w:t xml:space="preserve"> </w:t>
      </w:r>
      <w:r>
        <w:t>eliminates some protection afforded to the beneficiary from experiencing large cost-share increases, CMS would still reserve the right to request changes or deny a plan’s bid. To alleviate some of the potential for beneficiary harm, we propose that CMS con</w:t>
      </w:r>
      <w:r>
        <w:t>sider requiring plans with significant increases to send a letter to beneficiaries, separate from the ANOC, notifying the beneficiaries of the</w:t>
      </w:r>
      <w:r>
        <w:rPr>
          <w:spacing w:val="-4"/>
        </w:rPr>
        <w:t xml:space="preserve"> </w:t>
      </w:r>
      <w:r>
        <w:t>specific</w:t>
      </w:r>
      <w:r>
        <w:rPr>
          <w:spacing w:val="-5"/>
        </w:rPr>
        <w:t xml:space="preserve"> </w:t>
      </w:r>
      <w:r>
        <w:t>increases.</w:t>
      </w:r>
      <w:r>
        <w:rPr>
          <w:spacing w:val="-4"/>
        </w:rPr>
        <w:t xml:space="preserve"> </w:t>
      </w:r>
      <w:r>
        <w:t>The</w:t>
      </w:r>
      <w:r>
        <w:rPr>
          <w:spacing w:val="-5"/>
        </w:rPr>
        <w:t xml:space="preserve"> </w:t>
      </w:r>
      <w:r>
        <w:t>letter</w:t>
      </w:r>
      <w:r>
        <w:rPr>
          <w:spacing w:val="-4"/>
        </w:rPr>
        <w:t xml:space="preserve"> </w:t>
      </w:r>
      <w:r>
        <w:t>should</w:t>
      </w:r>
      <w:r>
        <w:rPr>
          <w:spacing w:val="-4"/>
        </w:rPr>
        <w:t xml:space="preserve"> </w:t>
      </w:r>
      <w:r>
        <w:t>also</w:t>
      </w:r>
      <w:r>
        <w:rPr>
          <w:spacing w:val="-3"/>
        </w:rPr>
        <w:t xml:space="preserve"> </w:t>
      </w:r>
      <w:r>
        <w:t>include</w:t>
      </w:r>
      <w:r>
        <w:rPr>
          <w:spacing w:val="-4"/>
        </w:rPr>
        <w:t xml:space="preserve"> </w:t>
      </w:r>
      <w:r>
        <w:t>information</w:t>
      </w:r>
      <w:r>
        <w:rPr>
          <w:spacing w:val="-3"/>
        </w:rPr>
        <w:t xml:space="preserve"> </w:t>
      </w:r>
      <w:r>
        <w:t>on</w:t>
      </w:r>
      <w:r>
        <w:rPr>
          <w:spacing w:val="-4"/>
        </w:rPr>
        <w:t xml:space="preserve"> </w:t>
      </w:r>
      <w:r>
        <w:t>other</w:t>
      </w:r>
      <w:r>
        <w:rPr>
          <w:spacing w:val="-5"/>
        </w:rPr>
        <w:t xml:space="preserve"> </w:t>
      </w:r>
      <w:r>
        <w:t>plans</w:t>
      </w:r>
      <w:r>
        <w:rPr>
          <w:spacing w:val="-4"/>
        </w:rPr>
        <w:t xml:space="preserve"> </w:t>
      </w:r>
      <w:r>
        <w:t>offered</w:t>
      </w:r>
      <w:r>
        <w:rPr>
          <w:spacing w:val="-4"/>
        </w:rPr>
        <w:t xml:space="preserve"> </w:t>
      </w:r>
      <w:r>
        <w:t>within</w:t>
      </w:r>
      <w:r>
        <w:rPr>
          <w:spacing w:val="-4"/>
        </w:rPr>
        <w:t xml:space="preserve"> </w:t>
      </w:r>
      <w:r>
        <w:t>the same service are</w:t>
      </w:r>
      <w:r>
        <w:t>a, similar to the notice required of a plan when it makes a service area</w:t>
      </w:r>
      <w:r>
        <w:rPr>
          <w:spacing w:val="-12"/>
        </w:rPr>
        <w:t xml:space="preserve"> </w:t>
      </w:r>
      <w:r>
        <w:t>reduction.</w:t>
      </w:r>
    </w:p>
    <w:p w:rsidR="00E555CE" w:rsidRDefault="00E555CE">
      <w:pPr>
        <w:pStyle w:val="BodyText"/>
        <w:spacing w:before="10"/>
        <w:rPr>
          <w:sz w:val="20"/>
        </w:rPr>
      </w:pPr>
    </w:p>
    <w:p w:rsidR="00E555CE" w:rsidRDefault="0054173D">
      <w:pPr>
        <w:ind w:left="100"/>
        <w:jc w:val="both"/>
        <w:rPr>
          <w:sz w:val="24"/>
        </w:rPr>
      </w:pPr>
      <w:r>
        <w:rPr>
          <w:b/>
          <w:sz w:val="24"/>
        </w:rPr>
        <w:t xml:space="preserve">Maximum Out-of-Pocket (MOOP) Limits </w:t>
      </w:r>
      <w:r>
        <w:rPr>
          <w:sz w:val="24"/>
        </w:rPr>
        <w:t>(pp. 174-175)</w:t>
      </w:r>
    </w:p>
    <w:p w:rsidR="00E555CE" w:rsidRDefault="00E555CE">
      <w:pPr>
        <w:pStyle w:val="BodyText"/>
        <w:spacing w:before="9"/>
        <w:rPr>
          <w:sz w:val="20"/>
        </w:rPr>
      </w:pPr>
    </w:p>
    <w:p w:rsidR="00E555CE" w:rsidRDefault="0054173D">
      <w:pPr>
        <w:pStyle w:val="BodyText"/>
        <w:ind w:left="100" w:right="117"/>
        <w:jc w:val="both"/>
      </w:pPr>
      <w:r>
        <w:t>Per previous comments submitted on the Proposed Rule, Kaiser Permanente is aware of CMS’ proposal</w:t>
      </w:r>
      <w:r>
        <w:rPr>
          <w:spacing w:val="-12"/>
        </w:rPr>
        <w:t xml:space="preserve"> </w:t>
      </w:r>
      <w:r>
        <w:t>to</w:t>
      </w:r>
      <w:r>
        <w:rPr>
          <w:spacing w:val="-12"/>
        </w:rPr>
        <w:t xml:space="preserve"> </w:t>
      </w:r>
      <w:r>
        <w:t>clarify</w:t>
      </w:r>
      <w:r>
        <w:rPr>
          <w:spacing w:val="-17"/>
        </w:rPr>
        <w:t xml:space="preserve"> </w:t>
      </w:r>
      <w:r>
        <w:t>the</w:t>
      </w:r>
      <w:r>
        <w:rPr>
          <w:spacing w:val="-13"/>
        </w:rPr>
        <w:t xml:space="preserve"> </w:t>
      </w:r>
      <w:r>
        <w:t>agency’s</w:t>
      </w:r>
      <w:r>
        <w:rPr>
          <w:spacing w:val="-13"/>
        </w:rPr>
        <w:t xml:space="preserve"> </w:t>
      </w:r>
      <w:r>
        <w:t>authority</w:t>
      </w:r>
      <w:r>
        <w:rPr>
          <w:spacing w:val="-17"/>
        </w:rPr>
        <w:t xml:space="preserve"> </w:t>
      </w:r>
      <w:r>
        <w:t>to</w:t>
      </w:r>
      <w:r>
        <w:rPr>
          <w:spacing w:val="-12"/>
        </w:rPr>
        <w:t xml:space="preserve"> </w:t>
      </w:r>
      <w:r>
        <w:t>use</w:t>
      </w:r>
      <w:r>
        <w:rPr>
          <w:spacing w:val="-13"/>
        </w:rPr>
        <w:t xml:space="preserve"> </w:t>
      </w:r>
      <w:r>
        <w:t>Medicare</w:t>
      </w:r>
      <w:r>
        <w:rPr>
          <w:spacing w:val="-13"/>
        </w:rPr>
        <w:t xml:space="preserve"> </w:t>
      </w:r>
      <w:r>
        <w:t>FFS</w:t>
      </w:r>
      <w:r>
        <w:rPr>
          <w:spacing w:val="-12"/>
        </w:rPr>
        <w:t xml:space="preserve"> </w:t>
      </w:r>
      <w:r>
        <w:t>data</w:t>
      </w:r>
      <w:r>
        <w:rPr>
          <w:spacing w:val="-13"/>
        </w:rPr>
        <w:t xml:space="preserve"> </w:t>
      </w:r>
      <w:r>
        <w:t>to</w:t>
      </w:r>
      <w:r>
        <w:rPr>
          <w:spacing w:val="-12"/>
        </w:rPr>
        <w:t xml:space="preserve"> </w:t>
      </w:r>
      <w:r>
        <w:t>annually</w:t>
      </w:r>
      <w:r>
        <w:rPr>
          <w:spacing w:val="-17"/>
        </w:rPr>
        <w:t xml:space="preserve"> </w:t>
      </w:r>
      <w:r>
        <w:t>establish</w:t>
      </w:r>
      <w:r>
        <w:rPr>
          <w:spacing w:val="-12"/>
        </w:rPr>
        <w:t xml:space="preserve"> </w:t>
      </w:r>
      <w:r>
        <w:t xml:space="preserve">maximum out pocket (MOOP) and cost sharing limits. </w:t>
      </w:r>
      <w:r>
        <w:rPr>
          <w:spacing w:val="-3"/>
        </w:rPr>
        <w:t xml:space="preserve">It </w:t>
      </w:r>
      <w:r>
        <w:t xml:space="preserve">is our understanding, as provided in the  </w:t>
      </w:r>
      <w:r>
        <w:rPr>
          <w:spacing w:val="13"/>
        </w:rPr>
        <w:t xml:space="preserve"> </w:t>
      </w:r>
      <w:r>
        <w:t>Proposed</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20"/>
        <w:jc w:val="both"/>
      </w:pPr>
      <w:r>
        <w:t>Rule, that CMS also intends to use MA encounter data to establish co</w:t>
      </w:r>
      <w:r>
        <w:t>st sharing standards and thresholds in setting MOOP limits.</w:t>
      </w:r>
    </w:p>
    <w:p w:rsidR="00E555CE" w:rsidRDefault="00E555CE">
      <w:pPr>
        <w:pStyle w:val="BodyText"/>
        <w:spacing w:before="9"/>
        <w:rPr>
          <w:sz w:val="20"/>
        </w:rPr>
      </w:pPr>
    </w:p>
    <w:p w:rsidR="00E555CE" w:rsidRDefault="0054173D">
      <w:pPr>
        <w:pStyle w:val="BodyText"/>
        <w:ind w:left="100" w:right="119"/>
        <w:jc w:val="both"/>
      </w:pPr>
      <w:r>
        <w:t>We are concerned that significant year-to-year changes in FFS spending could cause variation in the</w:t>
      </w:r>
      <w:r>
        <w:rPr>
          <w:spacing w:val="-11"/>
        </w:rPr>
        <w:t xml:space="preserve"> </w:t>
      </w:r>
      <w:r>
        <w:t>MOOP</w:t>
      </w:r>
      <w:r>
        <w:rPr>
          <w:spacing w:val="-9"/>
        </w:rPr>
        <w:t xml:space="preserve"> </w:t>
      </w:r>
      <w:r>
        <w:t>and</w:t>
      </w:r>
      <w:r>
        <w:rPr>
          <w:spacing w:val="-10"/>
        </w:rPr>
        <w:t xml:space="preserve"> </w:t>
      </w:r>
      <w:r>
        <w:t>cost</w:t>
      </w:r>
      <w:r>
        <w:rPr>
          <w:spacing w:val="-9"/>
        </w:rPr>
        <w:t xml:space="preserve"> </w:t>
      </w:r>
      <w:r>
        <w:t>sharing</w:t>
      </w:r>
      <w:r>
        <w:rPr>
          <w:spacing w:val="-12"/>
        </w:rPr>
        <w:t xml:space="preserve"> </w:t>
      </w:r>
      <w:r>
        <w:t>limits,</w:t>
      </w:r>
      <w:r>
        <w:rPr>
          <w:spacing w:val="-9"/>
        </w:rPr>
        <w:t xml:space="preserve"> </w:t>
      </w:r>
      <w:r>
        <w:t>so</w:t>
      </w:r>
      <w:r>
        <w:rPr>
          <w:spacing w:val="-10"/>
        </w:rPr>
        <w:t xml:space="preserve"> </w:t>
      </w:r>
      <w:r>
        <w:t>we</w:t>
      </w:r>
      <w:r>
        <w:rPr>
          <w:spacing w:val="-11"/>
        </w:rPr>
        <w:t xml:space="preserve"> </w:t>
      </w:r>
      <w:r>
        <w:t>ask</w:t>
      </w:r>
      <w:r>
        <w:rPr>
          <w:spacing w:val="-10"/>
        </w:rPr>
        <w:t xml:space="preserve"> </w:t>
      </w:r>
      <w:r>
        <w:t>that</w:t>
      </w:r>
      <w:r>
        <w:rPr>
          <w:spacing w:val="-8"/>
        </w:rPr>
        <w:t xml:space="preserve"> </w:t>
      </w:r>
      <w:r>
        <w:t>CMS</w:t>
      </w:r>
      <w:r>
        <w:rPr>
          <w:spacing w:val="-9"/>
        </w:rPr>
        <w:t xml:space="preserve"> </w:t>
      </w:r>
      <w:r>
        <w:t>apply</w:t>
      </w:r>
      <w:r>
        <w:rPr>
          <w:spacing w:val="-17"/>
        </w:rPr>
        <w:t xml:space="preserve"> </w:t>
      </w:r>
      <w:r>
        <w:t>this</w:t>
      </w:r>
      <w:r>
        <w:rPr>
          <w:spacing w:val="-10"/>
        </w:rPr>
        <w:t xml:space="preserve"> </w:t>
      </w:r>
      <w:r>
        <w:t>authority</w:t>
      </w:r>
      <w:r>
        <w:rPr>
          <w:spacing w:val="-12"/>
        </w:rPr>
        <w:t xml:space="preserve"> </w:t>
      </w:r>
      <w:r>
        <w:t>thoughtfully</w:t>
      </w:r>
      <w:r>
        <w:rPr>
          <w:spacing w:val="-11"/>
        </w:rPr>
        <w:t xml:space="preserve"> </w:t>
      </w:r>
      <w:r>
        <w:t>to</w:t>
      </w:r>
      <w:r>
        <w:rPr>
          <w:spacing w:val="-10"/>
        </w:rPr>
        <w:t xml:space="preserve"> </w:t>
      </w:r>
      <w:r>
        <w:t>prevent i</w:t>
      </w:r>
      <w:r>
        <w:t>nstability</w:t>
      </w:r>
      <w:r>
        <w:rPr>
          <w:spacing w:val="-17"/>
        </w:rPr>
        <w:t xml:space="preserve"> </w:t>
      </w:r>
      <w:r>
        <w:t>in</w:t>
      </w:r>
      <w:r>
        <w:rPr>
          <w:spacing w:val="-10"/>
        </w:rPr>
        <w:t xml:space="preserve"> </w:t>
      </w:r>
      <w:r>
        <w:t>MA</w:t>
      </w:r>
      <w:r>
        <w:rPr>
          <w:spacing w:val="-10"/>
        </w:rPr>
        <w:t xml:space="preserve"> </w:t>
      </w:r>
      <w:r>
        <w:t>offerings.</w:t>
      </w:r>
      <w:r>
        <w:rPr>
          <w:spacing w:val="-10"/>
        </w:rPr>
        <w:t xml:space="preserve"> </w:t>
      </w:r>
      <w:r>
        <w:t>We</w:t>
      </w:r>
      <w:r>
        <w:rPr>
          <w:spacing w:val="-11"/>
        </w:rPr>
        <w:t xml:space="preserve"> </w:t>
      </w:r>
      <w:r>
        <w:t>also</w:t>
      </w:r>
      <w:r>
        <w:rPr>
          <w:spacing w:val="-9"/>
        </w:rPr>
        <w:t xml:space="preserve"> </w:t>
      </w:r>
      <w:r>
        <w:t>have</w:t>
      </w:r>
      <w:r>
        <w:rPr>
          <w:spacing w:val="-11"/>
        </w:rPr>
        <w:t xml:space="preserve"> </w:t>
      </w:r>
      <w:r>
        <w:t>concerns</w:t>
      </w:r>
      <w:r>
        <w:rPr>
          <w:spacing w:val="-10"/>
        </w:rPr>
        <w:t xml:space="preserve"> </w:t>
      </w:r>
      <w:r>
        <w:t>regarding</w:t>
      </w:r>
      <w:r>
        <w:rPr>
          <w:spacing w:val="-12"/>
        </w:rPr>
        <w:t xml:space="preserve"> </w:t>
      </w:r>
      <w:r>
        <w:t>the</w:t>
      </w:r>
      <w:r>
        <w:rPr>
          <w:spacing w:val="-11"/>
        </w:rPr>
        <w:t xml:space="preserve"> </w:t>
      </w:r>
      <w:r>
        <w:t>use</w:t>
      </w:r>
      <w:r>
        <w:rPr>
          <w:spacing w:val="-11"/>
        </w:rPr>
        <w:t xml:space="preserve"> </w:t>
      </w:r>
      <w:r>
        <w:t>of</w:t>
      </w:r>
      <w:r>
        <w:rPr>
          <w:spacing w:val="-11"/>
        </w:rPr>
        <w:t xml:space="preserve"> </w:t>
      </w:r>
      <w:r>
        <w:t>encounter</w:t>
      </w:r>
      <w:r>
        <w:rPr>
          <w:spacing w:val="-11"/>
        </w:rPr>
        <w:t xml:space="preserve"> </w:t>
      </w:r>
      <w:r>
        <w:t>data</w:t>
      </w:r>
      <w:r>
        <w:rPr>
          <w:spacing w:val="-11"/>
        </w:rPr>
        <w:t xml:space="preserve"> </w:t>
      </w:r>
      <w:r>
        <w:t>to</w:t>
      </w:r>
      <w:r>
        <w:rPr>
          <w:spacing w:val="-10"/>
        </w:rPr>
        <w:t xml:space="preserve"> </w:t>
      </w:r>
      <w:r>
        <w:t>calculate these thresholds (e.g., will the encounter data be used in the same way as FFS data is currently used?), whether the new approach might yield very different limits, and whether these changes will help MAOs and/or enrollees. We request that CMS pr</w:t>
      </w:r>
      <w:r>
        <w:t>ovide</w:t>
      </w:r>
      <w:r>
        <w:rPr>
          <w:spacing w:val="-42"/>
        </w:rPr>
        <w:t xml:space="preserve"> </w:t>
      </w:r>
      <w:r>
        <w:t>analysis and further details in the 2019 final Call Letter in order to more fully understand the potential impact on individual MA plans.</w:t>
      </w:r>
    </w:p>
    <w:p w:rsidR="00E555CE" w:rsidRDefault="00E555CE">
      <w:pPr>
        <w:pStyle w:val="BodyText"/>
        <w:spacing w:before="10"/>
        <w:rPr>
          <w:sz w:val="20"/>
        </w:rPr>
      </w:pPr>
    </w:p>
    <w:p w:rsidR="00E555CE" w:rsidRDefault="0054173D">
      <w:pPr>
        <w:ind w:left="100"/>
        <w:jc w:val="both"/>
        <w:rPr>
          <w:sz w:val="24"/>
        </w:rPr>
      </w:pPr>
      <w:r>
        <w:rPr>
          <w:b/>
          <w:sz w:val="24"/>
        </w:rPr>
        <w:t xml:space="preserve">Part C Cost Sharing Standards </w:t>
      </w:r>
      <w:r>
        <w:rPr>
          <w:sz w:val="24"/>
        </w:rPr>
        <w:t>(pp. 176-180)</w:t>
      </w:r>
    </w:p>
    <w:p w:rsidR="00E555CE" w:rsidRDefault="00E555CE">
      <w:pPr>
        <w:pStyle w:val="BodyText"/>
        <w:spacing w:before="9"/>
        <w:rPr>
          <w:sz w:val="20"/>
        </w:rPr>
      </w:pPr>
    </w:p>
    <w:p w:rsidR="00E555CE" w:rsidRDefault="0054173D">
      <w:pPr>
        <w:pStyle w:val="BodyText"/>
        <w:spacing w:before="1"/>
        <w:ind w:left="100" w:right="114"/>
        <w:jc w:val="both"/>
      </w:pPr>
      <w:r>
        <w:t>Kaiser Permanente supports CMS’ proposal to consider changes to it</w:t>
      </w:r>
      <w:r>
        <w:t>s policies related to service category</w:t>
      </w:r>
      <w:r>
        <w:rPr>
          <w:spacing w:val="-9"/>
        </w:rPr>
        <w:t xml:space="preserve"> </w:t>
      </w:r>
      <w:r>
        <w:t>cost</w:t>
      </w:r>
      <w:r>
        <w:rPr>
          <w:spacing w:val="-6"/>
        </w:rPr>
        <w:t xml:space="preserve"> </w:t>
      </w:r>
      <w:r>
        <w:t>sharing</w:t>
      </w:r>
      <w:r>
        <w:rPr>
          <w:spacing w:val="-9"/>
        </w:rPr>
        <w:t xml:space="preserve"> </w:t>
      </w:r>
      <w:r>
        <w:t>limits,</w:t>
      </w:r>
      <w:r>
        <w:rPr>
          <w:spacing w:val="-6"/>
        </w:rPr>
        <w:t xml:space="preserve"> </w:t>
      </w:r>
      <w:r>
        <w:t>but</w:t>
      </w:r>
      <w:r>
        <w:rPr>
          <w:spacing w:val="-6"/>
        </w:rPr>
        <w:t xml:space="preserve"> </w:t>
      </w:r>
      <w:r>
        <w:t>we</w:t>
      </w:r>
      <w:r>
        <w:rPr>
          <w:spacing w:val="-8"/>
        </w:rPr>
        <w:t xml:space="preserve"> </w:t>
      </w:r>
      <w:r>
        <w:t>encourage</w:t>
      </w:r>
      <w:r>
        <w:rPr>
          <w:spacing w:val="-7"/>
        </w:rPr>
        <w:t xml:space="preserve"> </w:t>
      </w:r>
      <w:r>
        <w:t>CMS</w:t>
      </w:r>
      <w:r>
        <w:rPr>
          <w:spacing w:val="-6"/>
        </w:rPr>
        <w:t xml:space="preserve"> </w:t>
      </w:r>
      <w:r>
        <w:t>to</w:t>
      </w:r>
      <w:r>
        <w:rPr>
          <w:spacing w:val="-6"/>
        </w:rPr>
        <w:t xml:space="preserve"> </w:t>
      </w:r>
      <w:r>
        <w:t>consider</w:t>
      </w:r>
      <w:r>
        <w:rPr>
          <w:spacing w:val="-7"/>
        </w:rPr>
        <w:t xml:space="preserve"> </w:t>
      </w:r>
      <w:r>
        <w:t>making</w:t>
      </w:r>
      <w:r>
        <w:rPr>
          <w:spacing w:val="-9"/>
        </w:rPr>
        <w:t xml:space="preserve"> </w:t>
      </w:r>
      <w:r>
        <w:t>such</w:t>
      </w:r>
      <w:r>
        <w:rPr>
          <w:spacing w:val="-6"/>
        </w:rPr>
        <w:t xml:space="preserve"> </w:t>
      </w:r>
      <w:r>
        <w:t>changes</w:t>
      </w:r>
      <w:r>
        <w:rPr>
          <w:spacing w:val="-6"/>
        </w:rPr>
        <w:t xml:space="preserve"> </w:t>
      </w:r>
      <w:r>
        <w:t>sooner</w:t>
      </w:r>
      <w:r>
        <w:rPr>
          <w:spacing w:val="-7"/>
        </w:rPr>
        <w:t xml:space="preserve"> </w:t>
      </w:r>
      <w:r>
        <w:t xml:space="preserve">than CY 2020. While we are in support of the increase in cost sharing limits on the Emergency Care/Post Stabilization Care category for </w:t>
      </w:r>
      <w:r>
        <w:t>CY 2019, we do not believe that the limit difference between</w:t>
      </w:r>
      <w:r>
        <w:rPr>
          <w:spacing w:val="-4"/>
        </w:rPr>
        <w:t xml:space="preserve"> </w:t>
      </w:r>
      <w:r>
        <w:t>the</w:t>
      </w:r>
      <w:r>
        <w:rPr>
          <w:spacing w:val="-4"/>
        </w:rPr>
        <w:t xml:space="preserve"> </w:t>
      </w:r>
      <w:r>
        <w:t>voluntary</w:t>
      </w:r>
      <w:r>
        <w:rPr>
          <w:spacing w:val="-9"/>
        </w:rPr>
        <w:t xml:space="preserve"> </w:t>
      </w:r>
      <w:r>
        <w:t>and</w:t>
      </w:r>
      <w:r>
        <w:rPr>
          <w:spacing w:val="-4"/>
        </w:rPr>
        <w:t xml:space="preserve"> </w:t>
      </w:r>
      <w:r>
        <w:t>mandatory</w:t>
      </w:r>
      <w:r>
        <w:rPr>
          <w:spacing w:val="-9"/>
        </w:rPr>
        <w:t xml:space="preserve"> </w:t>
      </w:r>
      <w:r>
        <w:t>MOOP</w:t>
      </w:r>
      <w:r>
        <w:rPr>
          <w:spacing w:val="-3"/>
        </w:rPr>
        <w:t xml:space="preserve"> </w:t>
      </w:r>
      <w:r>
        <w:t>for</w:t>
      </w:r>
      <w:r>
        <w:rPr>
          <w:spacing w:val="-5"/>
        </w:rPr>
        <w:t xml:space="preserve"> </w:t>
      </w:r>
      <w:r>
        <w:t>this</w:t>
      </w:r>
      <w:r>
        <w:rPr>
          <w:spacing w:val="-3"/>
        </w:rPr>
        <w:t xml:space="preserve"> </w:t>
      </w:r>
      <w:r>
        <w:t>category</w:t>
      </w:r>
      <w:r>
        <w:rPr>
          <w:spacing w:val="-11"/>
        </w:rPr>
        <w:t xml:space="preserve"> </w:t>
      </w:r>
      <w:r>
        <w:t>is</w:t>
      </w:r>
      <w:r>
        <w:rPr>
          <w:spacing w:val="-3"/>
        </w:rPr>
        <w:t xml:space="preserve"> </w:t>
      </w:r>
      <w:r>
        <w:t>justified.</w:t>
      </w:r>
      <w:r>
        <w:rPr>
          <w:spacing w:val="-1"/>
        </w:rPr>
        <w:t xml:space="preserve"> </w:t>
      </w:r>
      <w:r>
        <w:t>Both</w:t>
      </w:r>
      <w:r>
        <w:rPr>
          <w:spacing w:val="-3"/>
        </w:rPr>
        <w:t xml:space="preserve"> </w:t>
      </w:r>
      <w:r>
        <w:t>the</w:t>
      </w:r>
      <w:r>
        <w:rPr>
          <w:spacing w:val="-4"/>
        </w:rPr>
        <w:t xml:space="preserve"> </w:t>
      </w:r>
      <w:r>
        <w:t>voluntary</w:t>
      </w:r>
      <w:r>
        <w:rPr>
          <w:spacing w:val="-9"/>
        </w:rPr>
        <w:t xml:space="preserve"> </w:t>
      </w:r>
      <w:r>
        <w:t>and mandatory MOOP should be set at $120. The purpose of a higher cost share for use</w:t>
      </w:r>
      <w:r>
        <w:rPr>
          <w:spacing w:val="-41"/>
        </w:rPr>
        <w:t xml:space="preserve"> </w:t>
      </w:r>
      <w:r>
        <w:t>of emergency services is to encourage patients to seek care from the most appropriate source, which in most cases is not the emergency department. Reducing the inappropriate use of the emergency department leads to better continuity of care with primary pr</w:t>
      </w:r>
      <w:r>
        <w:t>oviders and more efficient use of delivery</w:t>
      </w:r>
      <w:r>
        <w:rPr>
          <w:spacing w:val="-16"/>
        </w:rPr>
        <w:t xml:space="preserve"> </w:t>
      </w:r>
      <w:r>
        <w:t>system</w:t>
      </w:r>
      <w:r>
        <w:rPr>
          <w:spacing w:val="-8"/>
        </w:rPr>
        <w:t xml:space="preserve"> </w:t>
      </w:r>
      <w:r>
        <w:t>resources.</w:t>
      </w:r>
      <w:r>
        <w:rPr>
          <w:spacing w:val="-5"/>
        </w:rPr>
        <w:t xml:space="preserve"> </w:t>
      </w:r>
      <w:r>
        <w:rPr>
          <w:spacing w:val="-3"/>
        </w:rPr>
        <w:t>In</w:t>
      </w:r>
      <w:r>
        <w:rPr>
          <w:spacing w:val="-9"/>
        </w:rPr>
        <w:t xml:space="preserve"> </w:t>
      </w:r>
      <w:r>
        <w:t>turn,</w:t>
      </w:r>
      <w:r>
        <w:rPr>
          <w:spacing w:val="-9"/>
        </w:rPr>
        <w:t xml:space="preserve"> </w:t>
      </w:r>
      <w:r>
        <w:t>such</w:t>
      </w:r>
      <w:r>
        <w:rPr>
          <w:spacing w:val="-9"/>
        </w:rPr>
        <w:t xml:space="preserve"> </w:t>
      </w:r>
      <w:r>
        <w:t>resources</w:t>
      </w:r>
      <w:r>
        <w:rPr>
          <w:spacing w:val="-6"/>
        </w:rPr>
        <w:t xml:space="preserve"> </w:t>
      </w:r>
      <w:r>
        <w:t>could</w:t>
      </w:r>
      <w:r>
        <w:rPr>
          <w:spacing w:val="-8"/>
        </w:rPr>
        <w:t xml:space="preserve"> </w:t>
      </w:r>
      <w:r>
        <w:t>instead</w:t>
      </w:r>
      <w:r>
        <w:rPr>
          <w:spacing w:val="-9"/>
        </w:rPr>
        <w:t xml:space="preserve"> </w:t>
      </w:r>
      <w:r>
        <w:t>be</w:t>
      </w:r>
      <w:r>
        <w:rPr>
          <w:spacing w:val="-10"/>
        </w:rPr>
        <w:t xml:space="preserve"> </w:t>
      </w:r>
      <w:r>
        <w:t>used</w:t>
      </w:r>
      <w:r>
        <w:rPr>
          <w:spacing w:val="-9"/>
        </w:rPr>
        <w:t xml:space="preserve"> </w:t>
      </w:r>
      <w:r>
        <w:t>to</w:t>
      </w:r>
      <w:r>
        <w:rPr>
          <w:spacing w:val="-8"/>
        </w:rPr>
        <w:t xml:space="preserve"> </w:t>
      </w:r>
      <w:r>
        <w:t>reduce</w:t>
      </w:r>
      <w:r>
        <w:rPr>
          <w:spacing w:val="-10"/>
        </w:rPr>
        <w:t xml:space="preserve"> </w:t>
      </w:r>
      <w:r>
        <w:t>premiums,</w:t>
      </w:r>
      <w:r>
        <w:rPr>
          <w:spacing w:val="-8"/>
        </w:rPr>
        <w:t xml:space="preserve"> </w:t>
      </w:r>
      <w:r>
        <w:t>other copays, or to provide additional benefits. We therefore recommend that CMS set the cost sharing limit for emergency care at</w:t>
      </w:r>
      <w:r>
        <w:t xml:space="preserve"> $120 for both the voluntary and mandatory</w:t>
      </w:r>
      <w:r>
        <w:rPr>
          <w:spacing w:val="-11"/>
        </w:rPr>
        <w:t xml:space="preserve"> </w:t>
      </w:r>
      <w:r>
        <w:t>MOOP.</w:t>
      </w:r>
    </w:p>
    <w:p w:rsidR="00E555CE" w:rsidRDefault="00E555CE">
      <w:pPr>
        <w:pStyle w:val="BodyText"/>
        <w:spacing w:before="10"/>
        <w:rPr>
          <w:sz w:val="20"/>
        </w:rPr>
      </w:pPr>
    </w:p>
    <w:p w:rsidR="00E555CE" w:rsidRDefault="0054173D">
      <w:pPr>
        <w:pStyle w:val="BodyText"/>
        <w:ind w:left="100" w:right="117"/>
        <w:jc w:val="both"/>
      </w:pPr>
      <w:r>
        <w:t>In addition, we do not agree with CMS’ grouping of Post-Stabilization Care and Emergency</w:t>
      </w:r>
      <w:r>
        <w:rPr>
          <w:spacing w:val="-22"/>
        </w:rPr>
        <w:t xml:space="preserve"> </w:t>
      </w:r>
      <w:r>
        <w:t>Care in the same PBP section. Cost sharing for post-stabilization is dictated by the type of service provided</w:t>
      </w:r>
      <w:r>
        <w:rPr>
          <w:spacing w:val="-16"/>
        </w:rPr>
        <w:t xml:space="preserve"> </w:t>
      </w:r>
      <w:r>
        <w:t>to</w:t>
      </w:r>
      <w:r>
        <w:rPr>
          <w:spacing w:val="-15"/>
        </w:rPr>
        <w:t xml:space="preserve"> </w:t>
      </w:r>
      <w:r>
        <w:t>ensu</w:t>
      </w:r>
      <w:r>
        <w:t>re</w:t>
      </w:r>
      <w:r>
        <w:rPr>
          <w:spacing w:val="-15"/>
        </w:rPr>
        <w:t xml:space="preserve"> </w:t>
      </w:r>
      <w:r>
        <w:t>a</w:t>
      </w:r>
      <w:r>
        <w:rPr>
          <w:spacing w:val="-17"/>
        </w:rPr>
        <w:t xml:space="preserve"> </w:t>
      </w:r>
      <w:r>
        <w:t>patient</w:t>
      </w:r>
      <w:r>
        <w:rPr>
          <w:spacing w:val="-15"/>
        </w:rPr>
        <w:t xml:space="preserve"> </w:t>
      </w:r>
      <w:r>
        <w:t>remains</w:t>
      </w:r>
      <w:r>
        <w:rPr>
          <w:spacing w:val="-16"/>
        </w:rPr>
        <w:t xml:space="preserve"> </w:t>
      </w:r>
      <w:r>
        <w:t>stabilized</w:t>
      </w:r>
      <w:r>
        <w:rPr>
          <w:spacing w:val="-16"/>
        </w:rPr>
        <w:t xml:space="preserve"> </w:t>
      </w:r>
      <w:r>
        <w:t>after</w:t>
      </w:r>
      <w:r>
        <w:rPr>
          <w:spacing w:val="-14"/>
        </w:rPr>
        <w:t xml:space="preserve"> </w:t>
      </w:r>
      <w:r>
        <w:t>an</w:t>
      </w:r>
      <w:r>
        <w:rPr>
          <w:spacing w:val="-16"/>
        </w:rPr>
        <w:t xml:space="preserve"> </w:t>
      </w:r>
      <w:r>
        <w:t>emergency</w:t>
      </w:r>
      <w:r>
        <w:rPr>
          <w:spacing w:val="-21"/>
        </w:rPr>
        <w:t xml:space="preserve"> </w:t>
      </w:r>
      <w:r>
        <w:t>medical</w:t>
      </w:r>
      <w:r>
        <w:rPr>
          <w:spacing w:val="-15"/>
        </w:rPr>
        <w:t xml:space="preserve"> </w:t>
      </w:r>
      <w:r>
        <w:t>condition.</w:t>
      </w:r>
      <w:r>
        <w:rPr>
          <w:spacing w:val="-11"/>
        </w:rPr>
        <w:t xml:space="preserve"> </w:t>
      </w:r>
      <w:r>
        <w:t>For</w:t>
      </w:r>
      <w:r>
        <w:rPr>
          <w:spacing w:val="-17"/>
        </w:rPr>
        <w:t xml:space="preserve"> </w:t>
      </w:r>
      <w:r>
        <w:t>example, post-stabilization</w:t>
      </w:r>
      <w:r>
        <w:rPr>
          <w:spacing w:val="-7"/>
        </w:rPr>
        <w:t xml:space="preserve"> </w:t>
      </w:r>
      <w:r>
        <w:t>care</w:t>
      </w:r>
      <w:r>
        <w:rPr>
          <w:spacing w:val="-7"/>
        </w:rPr>
        <w:t xml:space="preserve"> </w:t>
      </w:r>
      <w:r>
        <w:t>can</w:t>
      </w:r>
      <w:r>
        <w:rPr>
          <w:spacing w:val="-5"/>
        </w:rPr>
        <w:t xml:space="preserve"> </w:t>
      </w:r>
      <w:r>
        <w:t>involve</w:t>
      </w:r>
      <w:r>
        <w:rPr>
          <w:spacing w:val="-6"/>
        </w:rPr>
        <w:t xml:space="preserve"> </w:t>
      </w:r>
      <w:r>
        <w:t>admitting</w:t>
      </w:r>
      <w:r>
        <w:rPr>
          <w:spacing w:val="-7"/>
        </w:rPr>
        <w:t xml:space="preserve"> </w:t>
      </w:r>
      <w:r>
        <w:t>the</w:t>
      </w:r>
      <w:r>
        <w:rPr>
          <w:spacing w:val="-5"/>
        </w:rPr>
        <w:t xml:space="preserve"> </w:t>
      </w:r>
      <w:r>
        <w:t>patient</w:t>
      </w:r>
      <w:r>
        <w:rPr>
          <w:spacing w:val="-4"/>
        </w:rPr>
        <w:t xml:space="preserve"> </w:t>
      </w:r>
      <w:r>
        <w:t>outside</w:t>
      </w:r>
      <w:r>
        <w:rPr>
          <w:spacing w:val="-6"/>
        </w:rPr>
        <w:t xml:space="preserve"> </w:t>
      </w:r>
      <w:r>
        <w:t>the</w:t>
      </w:r>
      <w:r>
        <w:rPr>
          <w:spacing w:val="-5"/>
        </w:rPr>
        <w:t xml:space="preserve"> </w:t>
      </w:r>
      <w:r>
        <w:t>emergency</w:t>
      </w:r>
      <w:r>
        <w:rPr>
          <w:spacing w:val="-10"/>
        </w:rPr>
        <w:t xml:space="preserve"> </w:t>
      </w:r>
      <w:r>
        <w:t>department,</w:t>
      </w:r>
      <w:r>
        <w:rPr>
          <w:spacing w:val="-4"/>
        </w:rPr>
        <w:t xml:space="preserve"> </w:t>
      </w:r>
      <w:r>
        <w:t>which would result in the patient incurring a cost share for inpatient hospital care. We therefore recommend removing references to post-stabilization when referring to emergency room/department</w:t>
      </w:r>
      <w:r>
        <w:rPr>
          <w:spacing w:val="-3"/>
        </w:rPr>
        <w:t xml:space="preserve"> </w:t>
      </w:r>
      <w:r>
        <w:t>visits.</w:t>
      </w:r>
    </w:p>
    <w:p w:rsidR="00E555CE" w:rsidRDefault="00E555CE">
      <w:pPr>
        <w:pStyle w:val="BodyText"/>
        <w:spacing w:before="9"/>
        <w:rPr>
          <w:sz w:val="20"/>
        </w:rPr>
      </w:pPr>
    </w:p>
    <w:p w:rsidR="00E555CE" w:rsidRDefault="0054173D">
      <w:pPr>
        <w:pStyle w:val="Heading1"/>
        <w:spacing w:before="1"/>
        <w:rPr>
          <w:b w:val="0"/>
        </w:rPr>
      </w:pPr>
      <w:r>
        <w:t xml:space="preserve">Outpatient Observation Services </w:t>
      </w:r>
      <w:r>
        <w:rPr>
          <w:b w:val="0"/>
        </w:rPr>
        <w:t>(p. 182)</w:t>
      </w:r>
    </w:p>
    <w:p w:rsidR="00E555CE" w:rsidRDefault="00E555CE">
      <w:pPr>
        <w:pStyle w:val="BodyText"/>
        <w:spacing w:before="10"/>
        <w:rPr>
          <w:sz w:val="20"/>
        </w:rPr>
      </w:pPr>
    </w:p>
    <w:p w:rsidR="00E555CE" w:rsidRDefault="0054173D">
      <w:pPr>
        <w:pStyle w:val="BodyText"/>
        <w:ind w:left="100" w:right="116"/>
        <w:jc w:val="both"/>
      </w:pPr>
      <w:r>
        <w:t>In the Dra</w:t>
      </w:r>
      <w:r>
        <w:t>ft Call Letter, CMS states that the cost sharing for observation services will now be separately reported in PBP category B9a (outpatient hospital services). CMS indicates that it is doing so in an effort to make the cost sharing for observation services m</w:t>
      </w:r>
      <w:r>
        <w:t>ore transparent.</w:t>
      </w:r>
    </w:p>
    <w:p w:rsidR="00E555CE" w:rsidRDefault="00E555CE">
      <w:pPr>
        <w:pStyle w:val="BodyText"/>
        <w:spacing w:before="9"/>
        <w:rPr>
          <w:sz w:val="20"/>
        </w:rPr>
      </w:pPr>
    </w:p>
    <w:p w:rsidR="00E555CE" w:rsidRDefault="0054173D">
      <w:pPr>
        <w:pStyle w:val="BodyText"/>
        <w:spacing w:before="1"/>
        <w:ind w:left="100" w:right="113"/>
        <w:jc w:val="both"/>
      </w:pPr>
      <w:r>
        <w:t>We</w:t>
      </w:r>
      <w:r>
        <w:rPr>
          <w:spacing w:val="-14"/>
        </w:rPr>
        <w:t xml:space="preserve"> </w:t>
      </w:r>
      <w:r>
        <w:t>appreciate</w:t>
      </w:r>
      <w:r>
        <w:rPr>
          <w:spacing w:val="-14"/>
        </w:rPr>
        <w:t xml:space="preserve"> </w:t>
      </w:r>
      <w:r>
        <w:t>CMS’</w:t>
      </w:r>
      <w:r>
        <w:rPr>
          <w:spacing w:val="-14"/>
        </w:rPr>
        <w:t xml:space="preserve"> </w:t>
      </w:r>
      <w:r>
        <w:t>effort</w:t>
      </w:r>
      <w:r>
        <w:rPr>
          <w:spacing w:val="-14"/>
        </w:rPr>
        <w:t xml:space="preserve"> </w:t>
      </w:r>
      <w:r>
        <w:t>to</w:t>
      </w:r>
      <w:r>
        <w:rPr>
          <w:spacing w:val="-13"/>
        </w:rPr>
        <w:t xml:space="preserve"> </w:t>
      </w:r>
      <w:r>
        <w:t>make</w:t>
      </w:r>
      <w:r>
        <w:rPr>
          <w:spacing w:val="-15"/>
        </w:rPr>
        <w:t xml:space="preserve"> </w:t>
      </w:r>
      <w:r>
        <w:t>cost</w:t>
      </w:r>
      <w:r>
        <w:rPr>
          <w:spacing w:val="-13"/>
        </w:rPr>
        <w:t xml:space="preserve"> </w:t>
      </w:r>
      <w:r>
        <w:t>sharing</w:t>
      </w:r>
      <w:r>
        <w:rPr>
          <w:spacing w:val="-16"/>
        </w:rPr>
        <w:t xml:space="preserve"> </w:t>
      </w:r>
      <w:r>
        <w:t>more</w:t>
      </w:r>
      <w:r>
        <w:rPr>
          <w:spacing w:val="-15"/>
        </w:rPr>
        <w:t xml:space="preserve"> </w:t>
      </w:r>
      <w:r>
        <w:t>transparent</w:t>
      </w:r>
      <w:r>
        <w:rPr>
          <w:spacing w:val="-13"/>
        </w:rPr>
        <w:t xml:space="preserve"> </w:t>
      </w:r>
      <w:r>
        <w:t>for</w:t>
      </w:r>
      <w:r>
        <w:rPr>
          <w:spacing w:val="-15"/>
        </w:rPr>
        <w:t xml:space="preserve"> </w:t>
      </w:r>
      <w:r>
        <w:t>beneficiaries,</w:t>
      </w:r>
      <w:r>
        <w:rPr>
          <w:spacing w:val="-14"/>
        </w:rPr>
        <w:t xml:space="preserve"> </w:t>
      </w:r>
      <w:r>
        <w:t>especially</w:t>
      </w:r>
      <w:r>
        <w:rPr>
          <w:spacing w:val="-18"/>
        </w:rPr>
        <w:t xml:space="preserve"> </w:t>
      </w:r>
      <w:r>
        <w:t xml:space="preserve">with respect to cost shares for observation services which can be confusing. We want to confirm that the new PBP category B9b will be limited to the cost sharing associated with observation stays where the patient is directly admitted as an outpatient for </w:t>
      </w:r>
      <w:r>
        <w:t>observation. However, when an individual is admitted to observation following an ER visit, or surgery, for example, we would expect</w:t>
      </w:r>
      <w:r>
        <w:rPr>
          <w:spacing w:val="16"/>
        </w:rPr>
        <w:t xml:space="preserve"> </w:t>
      </w:r>
      <w:r>
        <w:t>that</w:t>
      </w:r>
      <w:r>
        <w:rPr>
          <w:spacing w:val="15"/>
        </w:rPr>
        <w:t xml:space="preserve"> </w:t>
      </w:r>
      <w:r>
        <w:t>the</w:t>
      </w:r>
      <w:r>
        <w:rPr>
          <w:spacing w:val="15"/>
        </w:rPr>
        <w:t xml:space="preserve"> </w:t>
      </w:r>
      <w:r>
        <w:t>ER</w:t>
      </w:r>
      <w:r>
        <w:rPr>
          <w:spacing w:val="17"/>
        </w:rPr>
        <w:t xml:space="preserve"> </w:t>
      </w:r>
      <w:r>
        <w:t>or</w:t>
      </w:r>
      <w:r>
        <w:rPr>
          <w:spacing w:val="14"/>
        </w:rPr>
        <w:t xml:space="preserve"> </w:t>
      </w:r>
      <w:r>
        <w:t>surgery</w:t>
      </w:r>
      <w:r>
        <w:rPr>
          <w:spacing w:val="11"/>
        </w:rPr>
        <w:t xml:space="preserve"> </w:t>
      </w:r>
      <w:r>
        <w:t>cost-sharing</w:t>
      </w:r>
      <w:r>
        <w:rPr>
          <w:spacing w:val="13"/>
        </w:rPr>
        <w:t xml:space="preserve"> </w:t>
      </w:r>
      <w:r>
        <w:t>would</w:t>
      </w:r>
      <w:r>
        <w:rPr>
          <w:spacing w:val="17"/>
        </w:rPr>
        <w:t xml:space="preserve"> </w:t>
      </w:r>
      <w:r>
        <w:t>be</w:t>
      </w:r>
      <w:r>
        <w:rPr>
          <w:spacing w:val="14"/>
        </w:rPr>
        <w:t xml:space="preserve"> </w:t>
      </w:r>
      <w:r>
        <w:t>entered</w:t>
      </w:r>
      <w:r>
        <w:rPr>
          <w:spacing w:val="15"/>
        </w:rPr>
        <w:t xml:space="preserve"> </w:t>
      </w:r>
      <w:r>
        <w:t>into</w:t>
      </w:r>
      <w:r>
        <w:rPr>
          <w:spacing w:val="15"/>
        </w:rPr>
        <w:t xml:space="preserve"> </w:t>
      </w:r>
      <w:r>
        <w:t>the</w:t>
      </w:r>
      <w:r>
        <w:rPr>
          <w:spacing w:val="15"/>
        </w:rPr>
        <w:t xml:space="preserve"> </w:t>
      </w:r>
      <w:r>
        <w:t>appropriate</w:t>
      </w:r>
      <w:r>
        <w:rPr>
          <w:spacing w:val="15"/>
        </w:rPr>
        <w:t xml:space="preserve"> </w:t>
      </w:r>
      <w:r>
        <w:t>PBP</w:t>
      </w:r>
      <w:r>
        <w:rPr>
          <w:spacing w:val="16"/>
        </w:rPr>
        <w:t xml:space="preserve"> </w:t>
      </w:r>
      <w:r>
        <w:t>category,</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20" w:right="117"/>
        <w:jc w:val="both"/>
      </w:pPr>
      <w:r>
        <w:t xml:space="preserve">but the lack of additional cost-sharing for the observation services would not be entered into PBP category B9b. We are concerned that if observation services with $0 cost sharing that result from another service that has cost-sharing are entered into PBP </w:t>
      </w:r>
      <w:r>
        <w:t>category B9b, this category could contain a range of cost sharing that could be misleading and confusing to beneficiaries.</w:t>
      </w:r>
    </w:p>
    <w:p w:rsidR="00E555CE" w:rsidRDefault="00E555CE">
      <w:pPr>
        <w:pStyle w:val="BodyText"/>
        <w:spacing w:before="9"/>
        <w:rPr>
          <w:sz w:val="20"/>
        </w:rPr>
      </w:pPr>
    </w:p>
    <w:p w:rsidR="00E555CE" w:rsidRDefault="0054173D">
      <w:pPr>
        <w:pStyle w:val="Heading1"/>
        <w:ind w:left="120"/>
        <w:rPr>
          <w:b w:val="0"/>
        </w:rPr>
      </w:pPr>
      <w:r>
        <w:t xml:space="preserve">Health Related Supplemental Benefits </w:t>
      </w:r>
      <w:r>
        <w:rPr>
          <w:b w:val="0"/>
        </w:rPr>
        <w:t>(p. 182)</w:t>
      </w:r>
    </w:p>
    <w:p w:rsidR="00E555CE" w:rsidRDefault="00E555CE">
      <w:pPr>
        <w:pStyle w:val="BodyText"/>
        <w:spacing w:before="9"/>
        <w:rPr>
          <w:sz w:val="20"/>
        </w:rPr>
      </w:pPr>
    </w:p>
    <w:p w:rsidR="00E555CE" w:rsidRDefault="0054173D">
      <w:pPr>
        <w:pStyle w:val="BodyText"/>
        <w:ind w:left="120" w:right="114"/>
        <w:jc w:val="both"/>
      </w:pPr>
      <w:r>
        <w:t xml:space="preserve">Kaiser Permanente supports CMS’ new interpretation of “primarily health related”. We </w:t>
      </w:r>
      <w:r>
        <w:t>believe it will allow plans the flexibility to provide appropriate and more closely tailored supports to help meet</w:t>
      </w:r>
      <w:r>
        <w:rPr>
          <w:spacing w:val="-6"/>
        </w:rPr>
        <w:t xml:space="preserve"> </w:t>
      </w:r>
      <w:r>
        <w:t>members’</w:t>
      </w:r>
      <w:r>
        <w:rPr>
          <w:spacing w:val="-7"/>
        </w:rPr>
        <w:t xml:space="preserve"> </w:t>
      </w:r>
      <w:r>
        <w:t>health</w:t>
      </w:r>
      <w:r>
        <w:rPr>
          <w:spacing w:val="-6"/>
        </w:rPr>
        <w:t xml:space="preserve"> </w:t>
      </w:r>
      <w:r>
        <w:t>needs.</w:t>
      </w:r>
      <w:r>
        <w:rPr>
          <w:spacing w:val="-6"/>
        </w:rPr>
        <w:t xml:space="preserve"> </w:t>
      </w:r>
      <w:r>
        <w:t>We</w:t>
      </w:r>
      <w:r>
        <w:rPr>
          <w:spacing w:val="-7"/>
        </w:rPr>
        <w:t xml:space="preserve"> </w:t>
      </w:r>
      <w:r>
        <w:t>note</w:t>
      </w:r>
      <w:r>
        <w:rPr>
          <w:spacing w:val="-7"/>
        </w:rPr>
        <w:t xml:space="preserve"> </w:t>
      </w:r>
      <w:r>
        <w:t>that</w:t>
      </w:r>
      <w:r>
        <w:rPr>
          <w:spacing w:val="-6"/>
        </w:rPr>
        <w:t xml:space="preserve"> </w:t>
      </w:r>
      <w:r>
        <w:t>the</w:t>
      </w:r>
      <w:r>
        <w:rPr>
          <w:spacing w:val="-7"/>
        </w:rPr>
        <w:t xml:space="preserve"> </w:t>
      </w:r>
      <w:r>
        <w:t>Bipartisan</w:t>
      </w:r>
      <w:r>
        <w:rPr>
          <w:spacing w:val="-6"/>
        </w:rPr>
        <w:t xml:space="preserve"> </w:t>
      </w:r>
      <w:r>
        <w:t>Budget</w:t>
      </w:r>
      <w:r>
        <w:rPr>
          <w:spacing w:val="-6"/>
        </w:rPr>
        <w:t xml:space="preserve"> </w:t>
      </w:r>
      <w:r>
        <w:t>Act</w:t>
      </w:r>
      <w:r>
        <w:rPr>
          <w:spacing w:val="-6"/>
        </w:rPr>
        <w:t xml:space="preserve"> </w:t>
      </w:r>
      <w:r>
        <w:t>of</w:t>
      </w:r>
      <w:r>
        <w:rPr>
          <w:spacing w:val="-7"/>
        </w:rPr>
        <w:t xml:space="preserve"> </w:t>
      </w:r>
      <w:r>
        <w:t>2018</w:t>
      </w:r>
      <w:r>
        <w:rPr>
          <w:spacing w:val="-6"/>
        </w:rPr>
        <w:t xml:space="preserve"> </w:t>
      </w:r>
      <w:r>
        <w:t>contains</w:t>
      </w:r>
      <w:r>
        <w:rPr>
          <w:spacing w:val="-6"/>
        </w:rPr>
        <w:t xml:space="preserve"> </w:t>
      </w:r>
      <w:r>
        <w:t>a</w:t>
      </w:r>
      <w:r>
        <w:rPr>
          <w:spacing w:val="-7"/>
        </w:rPr>
        <w:t xml:space="preserve"> </w:t>
      </w:r>
      <w:r>
        <w:t>provision that will allow plans to provide supplemental bene</w:t>
      </w:r>
      <w:r>
        <w:t xml:space="preserve">fits that are </w:t>
      </w:r>
      <w:r>
        <w:rPr>
          <w:i/>
        </w:rPr>
        <w:t xml:space="preserve">not </w:t>
      </w:r>
      <w:r>
        <w:t>primarily health-related to people</w:t>
      </w:r>
      <w:r>
        <w:rPr>
          <w:spacing w:val="-7"/>
        </w:rPr>
        <w:t xml:space="preserve"> </w:t>
      </w:r>
      <w:r>
        <w:t>with</w:t>
      </w:r>
      <w:r>
        <w:rPr>
          <w:spacing w:val="-6"/>
        </w:rPr>
        <w:t xml:space="preserve"> </w:t>
      </w:r>
      <w:r>
        <w:t>chronic</w:t>
      </w:r>
      <w:r>
        <w:rPr>
          <w:spacing w:val="-7"/>
        </w:rPr>
        <w:t xml:space="preserve"> </w:t>
      </w:r>
      <w:r>
        <w:t>illnesses.</w:t>
      </w:r>
      <w:r>
        <w:rPr>
          <w:spacing w:val="-7"/>
        </w:rPr>
        <w:t xml:space="preserve"> </w:t>
      </w:r>
      <w:r>
        <w:t>We</w:t>
      </w:r>
      <w:r>
        <w:rPr>
          <w:spacing w:val="-7"/>
        </w:rPr>
        <w:t xml:space="preserve"> </w:t>
      </w:r>
      <w:r>
        <w:t>believe</w:t>
      </w:r>
      <w:r>
        <w:rPr>
          <w:spacing w:val="-7"/>
        </w:rPr>
        <w:t xml:space="preserve"> </w:t>
      </w:r>
      <w:r>
        <w:t>that</w:t>
      </w:r>
      <w:r>
        <w:rPr>
          <w:spacing w:val="-6"/>
        </w:rPr>
        <w:t xml:space="preserve"> </w:t>
      </w:r>
      <w:r>
        <w:t>this</w:t>
      </w:r>
      <w:r>
        <w:rPr>
          <w:spacing w:val="-6"/>
        </w:rPr>
        <w:t xml:space="preserve"> </w:t>
      </w:r>
      <w:r>
        <w:t>provision</w:t>
      </w:r>
      <w:r>
        <w:rPr>
          <w:spacing w:val="-6"/>
        </w:rPr>
        <w:t xml:space="preserve"> </w:t>
      </w:r>
      <w:r>
        <w:t>does</w:t>
      </w:r>
      <w:r>
        <w:rPr>
          <w:spacing w:val="-6"/>
        </w:rPr>
        <w:t xml:space="preserve"> </w:t>
      </w:r>
      <w:r>
        <w:t>not</w:t>
      </w:r>
      <w:r>
        <w:rPr>
          <w:spacing w:val="-6"/>
        </w:rPr>
        <w:t xml:space="preserve"> </w:t>
      </w:r>
      <w:r>
        <w:t>limit</w:t>
      </w:r>
      <w:r>
        <w:rPr>
          <w:spacing w:val="-6"/>
        </w:rPr>
        <w:t xml:space="preserve"> </w:t>
      </w:r>
      <w:r>
        <w:t>CMS’</w:t>
      </w:r>
      <w:r>
        <w:rPr>
          <w:spacing w:val="-7"/>
        </w:rPr>
        <w:t xml:space="preserve"> </w:t>
      </w:r>
      <w:r>
        <w:t>interpretation</w:t>
      </w:r>
      <w:r>
        <w:rPr>
          <w:spacing w:val="-6"/>
        </w:rPr>
        <w:t xml:space="preserve"> </w:t>
      </w:r>
      <w:r>
        <w:t>of “primarily health related” for supplemental benefits generally under the Call Letter</w:t>
      </w:r>
      <w:r>
        <w:rPr>
          <w:spacing w:val="-15"/>
        </w:rPr>
        <w:t xml:space="preserve"> </w:t>
      </w:r>
      <w:r>
        <w:t>proposal.</w:t>
      </w:r>
    </w:p>
    <w:p w:rsidR="00E555CE" w:rsidRDefault="00E555CE">
      <w:pPr>
        <w:pStyle w:val="BodyText"/>
        <w:spacing w:before="9"/>
        <w:rPr>
          <w:sz w:val="20"/>
        </w:rPr>
      </w:pPr>
    </w:p>
    <w:p w:rsidR="00E555CE" w:rsidRDefault="0054173D">
      <w:pPr>
        <w:pStyle w:val="BodyText"/>
        <w:ind w:left="120" w:right="113"/>
        <w:jc w:val="both"/>
      </w:pPr>
      <w:r>
        <w:t>We look forwar</w:t>
      </w:r>
      <w:r>
        <w:t xml:space="preserve">d to CMS releasing further guidance on the implementation of this policy change. Given that the 2019 bids are due in just three months, it is important that plans receive guidance as soon as possible in order to understand what items and services would be </w:t>
      </w:r>
      <w:r>
        <w:t>approved by CMS under</w:t>
      </w:r>
      <w:r>
        <w:rPr>
          <w:spacing w:val="-12"/>
        </w:rPr>
        <w:t xml:space="preserve"> </w:t>
      </w:r>
      <w:r>
        <w:t>the</w:t>
      </w:r>
      <w:r>
        <w:rPr>
          <w:spacing w:val="-12"/>
        </w:rPr>
        <w:t xml:space="preserve"> </w:t>
      </w:r>
      <w:r>
        <w:t>expanded</w:t>
      </w:r>
      <w:r>
        <w:rPr>
          <w:spacing w:val="-11"/>
        </w:rPr>
        <w:t xml:space="preserve"> </w:t>
      </w:r>
      <w:r>
        <w:t>definition</w:t>
      </w:r>
      <w:r>
        <w:rPr>
          <w:spacing w:val="-11"/>
        </w:rPr>
        <w:t xml:space="preserve"> </w:t>
      </w:r>
      <w:r>
        <w:t>so</w:t>
      </w:r>
      <w:r>
        <w:rPr>
          <w:spacing w:val="-11"/>
        </w:rPr>
        <w:t xml:space="preserve"> </w:t>
      </w:r>
      <w:r>
        <w:t>that</w:t>
      </w:r>
      <w:r>
        <w:rPr>
          <w:spacing w:val="-11"/>
        </w:rPr>
        <w:t xml:space="preserve"> </w:t>
      </w:r>
      <w:r>
        <w:t>they</w:t>
      </w:r>
      <w:r>
        <w:rPr>
          <w:spacing w:val="-18"/>
        </w:rPr>
        <w:t xml:space="preserve"> </w:t>
      </w:r>
      <w:r>
        <w:t>can</w:t>
      </w:r>
      <w:r>
        <w:rPr>
          <w:spacing w:val="-11"/>
        </w:rPr>
        <w:t xml:space="preserve"> </w:t>
      </w:r>
      <w:r>
        <w:t>undertake</w:t>
      </w:r>
      <w:r>
        <w:rPr>
          <w:spacing w:val="-12"/>
        </w:rPr>
        <w:t xml:space="preserve"> </w:t>
      </w:r>
      <w:r>
        <w:t>the</w:t>
      </w:r>
      <w:r>
        <w:rPr>
          <w:spacing w:val="-12"/>
        </w:rPr>
        <w:t xml:space="preserve"> </w:t>
      </w:r>
      <w:r>
        <w:t>work</w:t>
      </w:r>
      <w:r>
        <w:rPr>
          <w:spacing w:val="-12"/>
        </w:rPr>
        <w:t xml:space="preserve"> </w:t>
      </w:r>
      <w:r>
        <w:t>needed</w:t>
      </w:r>
      <w:r>
        <w:rPr>
          <w:spacing w:val="-11"/>
        </w:rPr>
        <w:t xml:space="preserve"> </w:t>
      </w:r>
      <w:r>
        <w:t>to</w:t>
      </w:r>
      <w:r>
        <w:rPr>
          <w:spacing w:val="-11"/>
        </w:rPr>
        <w:t xml:space="preserve"> </w:t>
      </w:r>
      <w:r>
        <w:t>file</w:t>
      </w:r>
      <w:r>
        <w:rPr>
          <w:spacing w:val="-12"/>
        </w:rPr>
        <w:t xml:space="preserve"> </w:t>
      </w:r>
      <w:r>
        <w:t>new</w:t>
      </w:r>
      <w:r>
        <w:rPr>
          <w:spacing w:val="-12"/>
        </w:rPr>
        <w:t xml:space="preserve"> </w:t>
      </w:r>
      <w:r>
        <w:t>supplemental benefits.</w:t>
      </w:r>
      <w:r>
        <w:rPr>
          <w:spacing w:val="-7"/>
        </w:rPr>
        <w:t xml:space="preserve"> </w:t>
      </w:r>
      <w:r>
        <w:t>As</w:t>
      </w:r>
      <w:r>
        <w:rPr>
          <w:spacing w:val="-8"/>
        </w:rPr>
        <w:t xml:space="preserve"> </w:t>
      </w:r>
      <w:r>
        <w:t>part</w:t>
      </w:r>
      <w:r>
        <w:rPr>
          <w:spacing w:val="-8"/>
        </w:rPr>
        <w:t xml:space="preserve"> </w:t>
      </w:r>
      <w:r>
        <w:t>of</w:t>
      </w:r>
      <w:r>
        <w:rPr>
          <w:spacing w:val="-6"/>
        </w:rPr>
        <w:t xml:space="preserve"> </w:t>
      </w:r>
      <w:r>
        <w:t>that</w:t>
      </w:r>
      <w:r>
        <w:rPr>
          <w:spacing w:val="-5"/>
        </w:rPr>
        <w:t xml:space="preserve"> </w:t>
      </w:r>
      <w:r>
        <w:t>guidance,</w:t>
      </w:r>
      <w:r>
        <w:rPr>
          <w:spacing w:val="-8"/>
        </w:rPr>
        <w:t xml:space="preserve"> </w:t>
      </w:r>
      <w:r>
        <w:t>it</w:t>
      </w:r>
      <w:r>
        <w:rPr>
          <w:spacing w:val="-7"/>
        </w:rPr>
        <w:t xml:space="preserve"> </w:t>
      </w:r>
      <w:r>
        <w:t>would</w:t>
      </w:r>
      <w:r>
        <w:rPr>
          <w:spacing w:val="-8"/>
        </w:rPr>
        <w:t xml:space="preserve"> </w:t>
      </w:r>
      <w:r>
        <w:t>be</w:t>
      </w:r>
      <w:r>
        <w:rPr>
          <w:spacing w:val="-8"/>
        </w:rPr>
        <w:t xml:space="preserve"> </w:t>
      </w:r>
      <w:r>
        <w:t>very</w:t>
      </w:r>
      <w:r>
        <w:rPr>
          <w:spacing w:val="-10"/>
        </w:rPr>
        <w:t xml:space="preserve"> </w:t>
      </w:r>
      <w:r>
        <w:t>helpful</w:t>
      </w:r>
      <w:r>
        <w:rPr>
          <w:spacing w:val="-8"/>
        </w:rPr>
        <w:t xml:space="preserve"> </w:t>
      </w:r>
      <w:r>
        <w:t>if</w:t>
      </w:r>
      <w:r>
        <w:rPr>
          <w:spacing w:val="-8"/>
        </w:rPr>
        <w:t xml:space="preserve"> </w:t>
      </w:r>
      <w:r>
        <w:t>CMS</w:t>
      </w:r>
      <w:r>
        <w:rPr>
          <w:spacing w:val="-7"/>
        </w:rPr>
        <w:t xml:space="preserve"> </w:t>
      </w:r>
      <w:r>
        <w:t>could</w:t>
      </w:r>
      <w:r>
        <w:rPr>
          <w:spacing w:val="-6"/>
        </w:rPr>
        <w:t xml:space="preserve"> </w:t>
      </w:r>
      <w:r>
        <w:t>provide</w:t>
      </w:r>
      <w:r>
        <w:rPr>
          <w:spacing w:val="-8"/>
        </w:rPr>
        <w:t xml:space="preserve"> </w:t>
      </w:r>
      <w:r>
        <w:t>a</w:t>
      </w:r>
      <w:r>
        <w:rPr>
          <w:spacing w:val="-9"/>
        </w:rPr>
        <w:t xml:space="preserve"> </w:t>
      </w:r>
      <w:r>
        <w:t>non-exhaustive list of items and services that would be</w:t>
      </w:r>
      <w:r>
        <w:rPr>
          <w:spacing w:val="-8"/>
        </w:rPr>
        <w:t xml:space="preserve"> </w:t>
      </w:r>
      <w:r>
        <w:t>approved.</w:t>
      </w:r>
    </w:p>
    <w:p w:rsidR="00E555CE" w:rsidRDefault="00E555CE">
      <w:pPr>
        <w:pStyle w:val="BodyText"/>
        <w:spacing w:before="9"/>
        <w:rPr>
          <w:sz w:val="20"/>
        </w:rPr>
      </w:pPr>
    </w:p>
    <w:p w:rsidR="00E555CE" w:rsidRDefault="0054173D">
      <w:pPr>
        <w:ind w:left="120"/>
        <w:jc w:val="both"/>
        <w:rPr>
          <w:sz w:val="24"/>
        </w:rPr>
      </w:pPr>
      <w:r>
        <w:rPr>
          <w:b/>
          <w:sz w:val="24"/>
        </w:rPr>
        <w:t xml:space="preserve">Medicare Advantage (MA) Uniformity Flexibility </w:t>
      </w:r>
      <w:r>
        <w:rPr>
          <w:sz w:val="24"/>
        </w:rPr>
        <w:t>(pp. 184-185)</w:t>
      </w:r>
    </w:p>
    <w:p w:rsidR="00E555CE" w:rsidRDefault="00E555CE">
      <w:pPr>
        <w:pStyle w:val="BodyText"/>
        <w:spacing w:before="9"/>
        <w:rPr>
          <w:sz w:val="20"/>
        </w:rPr>
      </w:pPr>
    </w:p>
    <w:p w:rsidR="00E555CE" w:rsidRDefault="0054173D">
      <w:pPr>
        <w:pStyle w:val="BodyText"/>
        <w:ind w:left="120" w:right="115"/>
        <w:jc w:val="both"/>
      </w:pPr>
      <w:r>
        <w:t>In the Draft Call Letter, CMS reiterates its interpretation, first articulated in the Proposed Rule, that</w:t>
      </w:r>
      <w:r>
        <w:rPr>
          <w:spacing w:val="-11"/>
        </w:rPr>
        <w:t xml:space="preserve"> </w:t>
      </w:r>
      <w:r>
        <w:t>the</w:t>
      </w:r>
      <w:r>
        <w:rPr>
          <w:spacing w:val="-12"/>
        </w:rPr>
        <w:t xml:space="preserve"> </w:t>
      </w:r>
      <w:r>
        <w:t>Uniformity</w:t>
      </w:r>
      <w:r>
        <w:rPr>
          <w:spacing w:val="-18"/>
        </w:rPr>
        <w:t xml:space="preserve"> </w:t>
      </w:r>
      <w:r>
        <w:t>of</w:t>
      </w:r>
      <w:r>
        <w:rPr>
          <w:spacing w:val="-12"/>
        </w:rPr>
        <w:t xml:space="preserve"> </w:t>
      </w:r>
      <w:r>
        <w:t>Benefits</w:t>
      </w:r>
      <w:r>
        <w:rPr>
          <w:spacing w:val="-11"/>
        </w:rPr>
        <w:t xml:space="preserve"> </w:t>
      </w:r>
      <w:r>
        <w:t>provisions</w:t>
      </w:r>
      <w:r>
        <w:rPr>
          <w:spacing w:val="-11"/>
        </w:rPr>
        <w:t xml:space="preserve"> </w:t>
      </w:r>
      <w:r>
        <w:t>in</w:t>
      </w:r>
      <w:r>
        <w:rPr>
          <w:spacing w:val="-11"/>
        </w:rPr>
        <w:t xml:space="preserve"> </w:t>
      </w:r>
      <w:r>
        <w:t>the</w:t>
      </w:r>
      <w:r>
        <w:rPr>
          <w:spacing w:val="-12"/>
        </w:rPr>
        <w:t xml:space="preserve"> </w:t>
      </w:r>
      <w:r>
        <w:t>statute</w:t>
      </w:r>
      <w:r>
        <w:rPr>
          <w:spacing w:val="-12"/>
        </w:rPr>
        <w:t xml:space="preserve"> </w:t>
      </w:r>
      <w:r>
        <w:t>and</w:t>
      </w:r>
      <w:r>
        <w:rPr>
          <w:spacing w:val="-11"/>
        </w:rPr>
        <w:t xml:space="preserve"> </w:t>
      </w:r>
      <w:r>
        <w:t>regulation</w:t>
      </w:r>
      <w:r>
        <w:rPr>
          <w:spacing w:val="-10"/>
        </w:rPr>
        <w:t xml:space="preserve"> </w:t>
      </w:r>
      <w:r>
        <w:t>permit</w:t>
      </w:r>
      <w:r>
        <w:rPr>
          <w:spacing w:val="-10"/>
        </w:rPr>
        <w:t xml:space="preserve"> </w:t>
      </w:r>
      <w:r>
        <w:t>an</w:t>
      </w:r>
      <w:r>
        <w:rPr>
          <w:spacing w:val="-11"/>
        </w:rPr>
        <w:t xml:space="preserve"> </w:t>
      </w:r>
      <w:r>
        <w:t>interpretation</w:t>
      </w:r>
      <w:r>
        <w:rPr>
          <w:spacing w:val="-11"/>
        </w:rPr>
        <w:t xml:space="preserve"> </w:t>
      </w:r>
      <w:r>
        <w:t>that offering certain supplemental benefits or reduced cost sharing/deductibles to a class of similarly situated enrollees is permissible so long as those enrollees are all treated the same. As Kaiser Permanente indicated in its comments to</w:t>
      </w:r>
      <w:r>
        <w:t xml:space="preserve"> the Proposed Rule, we support the policy direction of CMS’ proposal permitting MA plans flexibility in offering supplemental benefits, reduced cost sharing or deductibles to enrollees with certain disease states and/or health</w:t>
      </w:r>
      <w:r>
        <w:rPr>
          <w:spacing w:val="-11"/>
        </w:rPr>
        <w:t xml:space="preserve"> </w:t>
      </w:r>
      <w:r>
        <w:t>conditions.</w:t>
      </w:r>
    </w:p>
    <w:p w:rsidR="00E555CE" w:rsidRDefault="00E555CE">
      <w:pPr>
        <w:pStyle w:val="BodyText"/>
        <w:spacing w:before="9"/>
        <w:rPr>
          <w:sz w:val="20"/>
        </w:rPr>
      </w:pPr>
    </w:p>
    <w:p w:rsidR="00E555CE" w:rsidRDefault="0054173D">
      <w:pPr>
        <w:pStyle w:val="BodyText"/>
        <w:ind w:left="120" w:right="117"/>
        <w:jc w:val="both"/>
      </w:pPr>
      <w:r>
        <w:t>However, we cont</w:t>
      </w:r>
      <w:r>
        <w:t>inue to have concerns about the implementation, and are requesting that CMS offer clarifying guidance in either the Final Rule or the Final Call Letter. The concerns that we noted in our comments to the Proposed Rule and requested that CMS address are:</w:t>
      </w:r>
    </w:p>
    <w:p w:rsidR="00E555CE" w:rsidRDefault="00E555CE">
      <w:pPr>
        <w:pStyle w:val="BodyText"/>
        <w:spacing w:before="11"/>
        <w:rPr>
          <w:sz w:val="20"/>
        </w:rPr>
      </w:pPr>
    </w:p>
    <w:p w:rsidR="00E555CE" w:rsidRDefault="0054173D">
      <w:pPr>
        <w:pStyle w:val="ListParagraph"/>
        <w:numPr>
          <w:ilvl w:val="1"/>
          <w:numId w:val="1"/>
        </w:numPr>
        <w:tabs>
          <w:tab w:val="left" w:pos="898"/>
        </w:tabs>
        <w:spacing w:line="237" w:lineRule="auto"/>
        <w:ind w:left="898" w:right="114"/>
        <w:rPr>
          <w:sz w:val="24"/>
        </w:rPr>
      </w:pPr>
      <w:r>
        <w:rPr>
          <w:sz w:val="24"/>
        </w:rPr>
        <w:t>Under the proposal, plans can offer lower cost shares for certain designated services provided to enrollees with a particular health condition</w:t>
      </w:r>
      <w:r>
        <w:rPr>
          <w:position w:val="9"/>
          <w:sz w:val="16"/>
        </w:rPr>
        <w:t>18</w:t>
      </w:r>
      <w:r>
        <w:rPr>
          <w:sz w:val="24"/>
        </w:rPr>
        <w:t>. The Plan is concerned about beneficiary confusion if the lower cost share is reflected in Medicare Plan Finder</w:t>
      </w:r>
      <w:r>
        <w:rPr>
          <w:sz w:val="24"/>
        </w:rPr>
        <w:t xml:space="preserve"> without being clearly identified as only applying to certain conditions. </w:t>
      </w:r>
      <w:r>
        <w:rPr>
          <w:spacing w:val="-3"/>
          <w:sz w:val="24"/>
        </w:rPr>
        <w:t xml:space="preserve">It </w:t>
      </w:r>
      <w:r>
        <w:rPr>
          <w:sz w:val="24"/>
        </w:rPr>
        <w:t>appears from the 2019 PBP Beta version that reduced cost shares associated with this proposal will be entered separately. We would expect and recommend that the cost shares associ</w:t>
      </w:r>
      <w:r>
        <w:rPr>
          <w:sz w:val="24"/>
        </w:rPr>
        <w:t>ated with this proposal will not be displayed with the standard cost-sharing for the same service so as</w:t>
      </w:r>
      <w:r>
        <w:rPr>
          <w:spacing w:val="-38"/>
          <w:sz w:val="24"/>
        </w:rPr>
        <w:t xml:space="preserve"> </w:t>
      </w:r>
      <w:r>
        <w:rPr>
          <w:sz w:val="24"/>
        </w:rPr>
        <w:t>to</w:t>
      </w:r>
    </w:p>
    <w:p w:rsidR="00E555CE" w:rsidRDefault="00E555CE">
      <w:pPr>
        <w:pStyle w:val="BodyText"/>
        <w:rPr>
          <w:sz w:val="20"/>
        </w:rPr>
      </w:pPr>
    </w:p>
    <w:p w:rsidR="00E555CE" w:rsidRDefault="0054173D">
      <w:pPr>
        <w:pStyle w:val="BodyText"/>
      </w:pPr>
      <w:r>
        <w:pict>
          <v:line id="_x0000_s1026" style="position:absolute;z-index:251662848;mso-wrap-distance-left:0;mso-wrap-distance-right:0;mso-position-horizontal-relative:page" from="1in,16.1pt" to="216.05pt,16.1pt" strokeweight=".6pt">
            <w10:wrap type="topAndBottom" anchorx="page"/>
          </v:line>
        </w:pict>
      </w:r>
    </w:p>
    <w:p w:rsidR="00E555CE" w:rsidRDefault="0054173D">
      <w:pPr>
        <w:spacing w:before="70" w:line="276" w:lineRule="auto"/>
        <w:ind w:left="120" w:right="460"/>
        <w:rPr>
          <w:sz w:val="20"/>
        </w:rPr>
      </w:pPr>
      <w:r>
        <w:rPr>
          <w:position w:val="7"/>
          <w:sz w:val="13"/>
        </w:rPr>
        <w:t xml:space="preserve">18 </w:t>
      </w:r>
      <w:r>
        <w:rPr>
          <w:sz w:val="20"/>
        </w:rPr>
        <w:t>We note that this comment applies to lower cost shares applicable to the Uniformity of Benefits flexibility and VBID.</w:t>
      </w:r>
    </w:p>
    <w:p w:rsidR="00E555CE" w:rsidRDefault="00E555CE">
      <w:pPr>
        <w:spacing w:line="276" w:lineRule="auto"/>
        <w:rPr>
          <w:sz w:val="20"/>
        </w:rPr>
        <w:sectPr w:rsidR="00E555CE">
          <w:pgSz w:w="12240" w:h="15840"/>
          <w:pgMar w:top="1160" w:right="1320" w:bottom="280" w:left="132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878" w:right="121"/>
      </w:pPr>
      <w:r>
        <w:t>clearly r</w:t>
      </w:r>
      <w:r>
        <w:t>eflect that the lower cost sharing is separate from the cost sharing applicable to the standard benefits offered under the PBP.</w:t>
      </w:r>
    </w:p>
    <w:p w:rsidR="00E555CE" w:rsidRDefault="0054173D">
      <w:pPr>
        <w:pStyle w:val="ListParagraph"/>
        <w:numPr>
          <w:ilvl w:val="1"/>
          <w:numId w:val="1"/>
        </w:numPr>
        <w:tabs>
          <w:tab w:val="left" w:pos="878"/>
        </w:tabs>
        <w:spacing w:before="119"/>
        <w:ind w:left="878"/>
        <w:rPr>
          <w:sz w:val="24"/>
        </w:rPr>
      </w:pPr>
      <w:r>
        <w:rPr>
          <w:sz w:val="24"/>
        </w:rPr>
        <w:t>We ask that CMS ensure that, should a plan elect to exercise this flexibility, it will not be subject to stringent and burdensom</w:t>
      </w:r>
      <w:r>
        <w:rPr>
          <w:sz w:val="24"/>
        </w:rPr>
        <w:t xml:space="preserve">e reporting requirements like those required under </w:t>
      </w:r>
      <w:r>
        <w:rPr>
          <w:spacing w:val="2"/>
          <w:sz w:val="24"/>
        </w:rPr>
        <w:t xml:space="preserve">the </w:t>
      </w:r>
      <w:r>
        <w:rPr>
          <w:sz w:val="24"/>
        </w:rPr>
        <w:t>Value Based Insurance Design (VBID) program. Under that program, plans are required to submit certain data as a condition of participation, which can include enrollee demographic information specific t</w:t>
      </w:r>
      <w:r>
        <w:rPr>
          <w:sz w:val="24"/>
        </w:rPr>
        <w:t>o affected conditions, number and types of interventions and outcomes, while illustrating financial cost-savings through the development</w:t>
      </w:r>
      <w:r>
        <w:rPr>
          <w:spacing w:val="-15"/>
          <w:sz w:val="24"/>
        </w:rPr>
        <w:t xml:space="preserve"> </w:t>
      </w:r>
      <w:r>
        <w:rPr>
          <w:sz w:val="24"/>
        </w:rPr>
        <w:t>of</w:t>
      </w:r>
      <w:r>
        <w:rPr>
          <w:spacing w:val="-14"/>
          <w:sz w:val="24"/>
        </w:rPr>
        <w:t xml:space="preserve"> </w:t>
      </w:r>
      <w:r>
        <w:rPr>
          <w:sz w:val="24"/>
        </w:rPr>
        <w:t>a</w:t>
      </w:r>
      <w:r>
        <w:rPr>
          <w:spacing w:val="-17"/>
          <w:sz w:val="24"/>
        </w:rPr>
        <w:t xml:space="preserve"> </w:t>
      </w:r>
      <w:r>
        <w:rPr>
          <w:sz w:val="24"/>
        </w:rPr>
        <w:t>bid</w:t>
      </w:r>
      <w:r>
        <w:rPr>
          <w:spacing w:val="-13"/>
          <w:sz w:val="24"/>
        </w:rPr>
        <w:t xml:space="preserve"> </w:t>
      </w:r>
      <w:r>
        <w:rPr>
          <w:sz w:val="24"/>
        </w:rPr>
        <w:t>(and</w:t>
      </w:r>
      <w:r>
        <w:rPr>
          <w:spacing w:val="-16"/>
          <w:sz w:val="24"/>
        </w:rPr>
        <w:t xml:space="preserve"> </w:t>
      </w:r>
      <w:r>
        <w:rPr>
          <w:sz w:val="24"/>
        </w:rPr>
        <w:t>submission</w:t>
      </w:r>
      <w:r>
        <w:rPr>
          <w:spacing w:val="-15"/>
          <w:sz w:val="24"/>
        </w:rPr>
        <w:t xml:space="preserve"> </w:t>
      </w:r>
      <w:r>
        <w:rPr>
          <w:sz w:val="24"/>
        </w:rPr>
        <w:t>of</w:t>
      </w:r>
      <w:r>
        <w:rPr>
          <w:spacing w:val="-17"/>
          <w:sz w:val="24"/>
        </w:rPr>
        <w:t xml:space="preserve"> </w:t>
      </w:r>
      <w:r>
        <w:rPr>
          <w:sz w:val="24"/>
        </w:rPr>
        <w:t>a</w:t>
      </w:r>
      <w:r>
        <w:rPr>
          <w:spacing w:val="-17"/>
          <w:sz w:val="24"/>
        </w:rPr>
        <w:t xml:space="preserve"> </w:t>
      </w:r>
      <w:r>
        <w:rPr>
          <w:sz w:val="24"/>
        </w:rPr>
        <w:t>bid</w:t>
      </w:r>
      <w:r>
        <w:rPr>
          <w:spacing w:val="-15"/>
          <w:sz w:val="24"/>
        </w:rPr>
        <w:t xml:space="preserve"> </w:t>
      </w:r>
      <w:r>
        <w:rPr>
          <w:sz w:val="24"/>
        </w:rPr>
        <w:t>pricing</w:t>
      </w:r>
      <w:r>
        <w:rPr>
          <w:spacing w:val="-18"/>
          <w:sz w:val="24"/>
        </w:rPr>
        <w:t xml:space="preserve"> </w:t>
      </w:r>
      <w:r>
        <w:rPr>
          <w:sz w:val="24"/>
        </w:rPr>
        <w:t>tool</w:t>
      </w:r>
      <w:r>
        <w:rPr>
          <w:spacing w:val="-15"/>
          <w:sz w:val="24"/>
        </w:rPr>
        <w:t xml:space="preserve"> </w:t>
      </w:r>
      <w:r>
        <w:rPr>
          <w:sz w:val="24"/>
        </w:rPr>
        <w:t>(BPT)).</w:t>
      </w:r>
      <w:r>
        <w:rPr>
          <w:spacing w:val="-14"/>
          <w:sz w:val="24"/>
        </w:rPr>
        <w:t xml:space="preserve"> </w:t>
      </w:r>
      <w:r>
        <w:rPr>
          <w:sz w:val="24"/>
        </w:rPr>
        <w:t>While</w:t>
      </w:r>
      <w:r>
        <w:rPr>
          <w:spacing w:val="-17"/>
          <w:sz w:val="24"/>
        </w:rPr>
        <w:t xml:space="preserve"> </w:t>
      </w:r>
      <w:r>
        <w:rPr>
          <w:sz w:val="24"/>
        </w:rPr>
        <w:t>this</w:t>
      </w:r>
      <w:r>
        <w:rPr>
          <w:spacing w:val="-16"/>
          <w:sz w:val="24"/>
        </w:rPr>
        <w:t xml:space="preserve"> </w:t>
      </w:r>
      <w:r>
        <w:rPr>
          <w:sz w:val="24"/>
        </w:rPr>
        <w:t>is</w:t>
      </w:r>
      <w:r>
        <w:rPr>
          <w:spacing w:val="-15"/>
          <w:sz w:val="24"/>
        </w:rPr>
        <w:t xml:space="preserve"> </w:t>
      </w:r>
      <w:r>
        <w:rPr>
          <w:sz w:val="24"/>
        </w:rPr>
        <w:t>reasonable in the context of a demonstration program, it would be very burdensome in the ordinary course</w:t>
      </w:r>
      <w:r>
        <w:rPr>
          <w:spacing w:val="-12"/>
          <w:sz w:val="24"/>
        </w:rPr>
        <w:t xml:space="preserve"> </w:t>
      </w:r>
      <w:r>
        <w:rPr>
          <w:sz w:val="24"/>
        </w:rPr>
        <w:t>of</w:t>
      </w:r>
      <w:r>
        <w:rPr>
          <w:spacing w:val="-12"/>
          <w:sz w:val="24"/>
        </w:rPr>
        <w:t xml:space="preserve"> </w:t>
      </w:r>
      <w:r>
        <w:rPr>
          <w:sz w:val="24"/>
        </w:rPr>
        <w:t>business</w:t>
      </w:r>
      <w:r>
        <w:rPr>
          <w:spacing w:val="-11"/>
          <w:sz w:val="24"/>
        </w:rPr>
        <w:t xml:space="preserve"> </w:t>
      </w:r>
      <w:r>
        <w:rPr>
          <w:sz w:val="24"/>
        </w:rPr>
        <w:t>and</w:t>
      </w:r>
      <w:r>
        <w:rPr>
          <w:spacing w:val="-11"/>
          <w:sz w:val="24"/>
        </w:rPr>
        <w:t xml:space="preserve"> </w:t>
      </w:r>
      <w:r>
        <w:rPr>
          <w:sz w:val="24"/>
        </w:rPr>
        <w:t>could</w:t>
      </w:r>
      <w:r>
        <w:rPr>
          <w:spacing w:val="-11"/>
          <w:sz w:val="24"/>
        </w:rPr>
        <w:t xml:space="preserve"> </w:t>
      </w:r>
      <w:r>
        <w:rPr>
          <w:sz w:val="24"/>
        </w:rPr>
        <w:t>inadvertently</w:t>
      </w:r>
      <w:r>
        <w:rPr>
          <w:spacing w:val="-16"/>
          <w:sz w:val="24"/>
        </w:rPr>
        <w:t xml:space="preserve"> </w:t>
      </w:r>
      <w:r>
        <w:rPr>
          <w:sz w:val="24"/>
        </w:rPr>
        <w:t>serve</w:t>
      </w:r>
      <w:r>
        <w:rPr>
          <w:spacing w:val="-12"/>
          <w:sz w:val="24"/>
        </w:rPr>
        <w:t xml:space="preserve"> </w:t>
      </w:r>
      <w:r>
        <w:rPr>
          <w:sz w:val="24"/>
        </w:rPr>
        <w:t>as</w:t>
      </w:r>
      <w:r>
        <w:rPr>
          <w:spacing w:val="-11"/>
          <w:sz w:val="24"/>
        </w:rPr>
        <w:t xml:space="preserve"> </w:t>
      </w:r>
      <w:r>
        <w:rPr>
          <w:sz w:val="24"/>
        </w:rPr>
        <w:t>a</w:t>
      </w:r>
      <w:r>
        <w:rPr>
          <w:spacing w:val="-12"/>
          <w:sz w:val="24"/>
        </w:rPr>
        <w:t xml:space="preserve"> </w:t>
      </w:r>
      <w:r>
        <w:rPr>
          <w:sz w:val="24"/>
        </w:rPr>
        <w:t>disincentive</w:t>
      </w:r>
      <w:r>
        <w:rPr>
          <w:spacing w:val="-12"/>
          <w:sz w:val="24"/>
        </w:rPr>
        <w:t xml:space="preserve"> </w:t>
      </w:r>
      <w:r>
        <w:rPr>
          <w:sz w:val="24"/>
        </w:rPr>
        <w:t>for</w:t>
      </w:r>
      <w:r>
        <w:rPr>
          <w:spacing w:val="-13"/>
          <w:sz w:val="24"/>
        </w:rPr>
        <w:t xml:space="preserve"> </w:t>
      </w:r>
      <w:r>
        <w:rPr>
          <w:sz w:val="24"/>
        </w:rPr>
        <w:t>health</w:t>
      </w:r>
      <w:r>
        <w:rPr>
          <w:spacing w:val="-11"/>
          <w:sz w:val="24"/>
        </w:rPr>
        <w:t xml:space="preserve"> </w:t>
      </w:r>
      <w:r>
        <w:rPr>
          <w:sz w:val="24"/>
        </w:rPr>
        <w:t>plans</w:t>
      </w:r>
      <w:r>
        <w:rPr>
          <w:spacing w:val="-11"/>
          <w:sz w:val="24"/>
        </w:rPr>
        <w:t xml:space="preserve"> </w:t>
      </w:r>
      <w:r>
        <w:rPr>
          <w:sz w:val="24"/>
        </w:rPr>
        <w:t>to</w:t>
      </w:r>
      <w:r>
        <w:rPr>
          <w:spacing w:val="-11"/>
          <w:sz w:val="24"/>
        </w:rPr>
        <w:t xml:space="preserve"> </w:t>
      </w:r>
      <w:r>
        <w:rPr>
          <w:sz w:val="24"/>
        </w:rPr>
        <w:t>create the tailored benefit designs intended by this policy</w:t>
      </w:r>
      <w:r>
        <w:rPr>
          <w:spacing w:val="-14"/>
          <w:sz w:val="24"/>
        </w:rPr>
        <w:t xml:space="preserve"> </w:t>
      </w:r>
      <w:r>
        <w:rPr>
          <w:sz w:val="24"/>
        </w:rPr>
        <w:t>change.</w:t>
      </w:r>
    </w:p>
    <w:p w:rsidR="00E555CE" w:rsidRDefault="0054173D">
      <w:pPr>
        <w:pStyle w:val="ListParagraph"/>
        <w:numPr>
          <w:ilvl w:val="1"/>
          <w:numId w:val="1"/>
        </w:numPr>
        <w:tabs>
          <w:tab w:val="left" w:pos="878"/>
        </w:tabs>
        <w:spacing w:before="119"/>
        <w:ind w:left="878"/>
        <w:rPr>
          <w:sz w:val="24"/>
        </w:rPr>
      </w:pPr>
      <w:r>
        <w:rPr>
          <w:sz w:val="24"/>
        </w:rPr>
        <w:t xml:space="preserve">We </w:t>
      </w:r>
      <w:r>
        <w:rPr>
          <w:sz w:val="24"/>
        </w:rPr>
        <w:t>have concerns regarding the interaction of this policy change and the nondiscrimination requirements. MAOs should have the discretion to consider which health conditions are most appropriate for reduced cost sharing/additional supplemental benefits and are</w:t>
      </w:r>
      <w:r>
        <w:rPr>
          <w:sz w:val="24"/>
        </w:rPr>
        <w:t xml:space="preserve"> likely to have the most meaningful outcomes for enrollees. The desired supplemental</w:t>
      </w:r>
      <w:r>
        <w:rPr>
          <w:spacing w:val="-10"/>
          <w:sz w:val="24"/>
        </w:rPr>
        <w:t xml:space="preserve"> </w:t>
      </w:r>
      <w:r>
        <w:rPr>
          <w:sz w:val="24"/>
        </w:rPr>
        <w:t>benefits</w:t>
      </w:r>
      <w:r>
        <w:rPr>
          <w:spacing w:val="-10"/>
          <w:sz w:val="24"/>
        </w:rPr>
        <w:t xml:space="preserve"> </w:t>
      </w:r>
      <w:r>
        <w:rPr>
          <w:sz w:val="24"/>
        </w:rPr>
        <w:t>would,</w:t>
      </w:r>
      <w:r>
        <w:rPr>
          <w:spacing w:val="-10"/>
          <w:sz w:val="24"/>
        </w:rPr>
        <w:t xml:space="preserve"> </w:t>
      </w:r>
      <w:r>
        <w:rPr>
          <w:sz w:val="24"/>
        </w:rPr>
        <w:t>by</w:t>
      </w:r>
      <w:r>
        <w:rPr>
          <w:spacing w:val="-15"/>
          <w:sz w:val="24"/>
        </w:rPr>
        <w:t xml:space="preserve"> </w:t>
      </w:r>
      <w:r>
        <w:rPr>
          <w:sz w:val="24"/>
        </w:rPr>
        <w:t>their</w:t>
      </w:r>
      <w:r>
        <w:rPr>
          <w:spacing w:val="-10"/>
          <w:sz w:val="24"/>
        </w:rPr>
        <w:t xml:space="preserve"> </w:t>
      </w:r>
      <w:r>
        <w:rPr>
          <w:sz w:val="24"/>
        </w:rPr>
        <w:t>nature,</w:t>
      </w:r>
      <w:r>
        <w:rPr>
          <w:spacing w:val="-10"/>
          <w:sz w:val="24"/>
        </w:rPr>
        <w:t xml:space="preserve"> </w:t>
      </w:r>
      <w:r>
        <w:rPr>
          <w:sz w:val="24"/>
        </w:rPr>
        <w:t>make</w:t>
      </w:r>
      <w:r>
        <w:rPr>
          <w:spacing w:val="-9"/>
          <w:sz w:val="24"/>
        </w:rPr>
        <w:t xml:space="preserve"> </w:t>
      </w:r>
      <w:r>
        <w:rPr>
          <w:sz w:val="24"/>
        </w:rPr>
        <w:t>distinctions</w:t>
      </w:r>
      <w:r>
        <w:rPr>
          <w:spacing w:val="-9"/>
          <w:sz w:val="24"/>
        </w:rPr>
        <w:t xml:space="preserve"> </w:t>
      </w:r>
      <w:r>
        <w:rPr>
          <w:sz w:val="24"/>
        </w:rPr>
        <w:t>in</w:t>
      </w:r>
      <w:r>
        <w:rPr>
          <w:spacing w:val="-10"/>
          <w:sz w:val="24"/>
        </w:rPr>
        <w:t xml:space="preserve"> </w:t>
      </w:r>
      <w:r>
        <w:rPr>
          <w:sz w:val="24"/>
        </w:rPr>
        <w:t>favor</w:t>
      </w:r>
      <w:r>
        <w:rPr>
          <w:spacing w:val="-11"/>
          <w:sz w:val="24"/>
        </w:rPr>
        <w:t xml:space="preserve"> </w:t>
      </w:r>
      <w:r>
        <w:rPr>
          <w:sz w:val="24"/>
        </w:rPr>
        <w:t>of</w:t>
      </w:r>
      <w:r>
        <w:rPr>
          <w:spacing w:val="-9"/>
          <w:sz w:val="24"/>
        </w:rPr>
        <w:t xml:space="preserve"> </w:t>
      </w:r>
      <w:r>
        <w:rPr>
          <w:sz w:val="24"/>
        </w:rPr>
        <w:t>those</w:t>
      </w:r>
      <w:r>
        <w:rPr>
          <w:spacing w:val="-10"/>
          <w:sz w:val="24"/>
        </w:rPr>
        <w:t xml:space="preserve"> </w:t>
      </w:r>
      <w:r>
        <w:rPr>
          <w:sz w:val="24"/>
        </w:rPr>
        <w:t>with</w:t>
      </w:r>
      <w:r>
        <w:rPr>
          <w:spacing w:val="-10"/>
          <w:sz w:val="24"/>
        </w:rPr>
        <w:t xml:space="preserve"> </w:t>
      </w:r>
      <w:r>
        <w:rPr>
          <w:sz w:val="24"/>
        </w:rPr>
        <w:t>high needs</w:t>
      </w:r>
      <w:r>
        <w:rPr>
          <w:spacing w:val="-16"/>
          <w:sz w:val="24"/>
        </w:rPr>
        <w:t xml:space="preserve"> </w:t>
      </w:r>
      <w:r>
        <w:rPr>
          <w:sz w:val="24"/>
        </w:rPr>
        <w:t>in</w:t>
      </w:r>
      <w:r>
        <w:rPr>
          <w:spacing w:val="-15"/>
          <w:sz w:val="24"/>
        </w:rPr>
        <w:t xml:space="preserve"> </w:t>
      </w:r>
      <w:r>
        <w:rPr>
          <w:sz w:val="24"/>
        </w:rPr>
        <w:t>a</w:t>
      </w:r>
      <w:r>
        <w:rPr>
          <w:spacing w:val="-15"/>
          <w:sz w:val="24"/>
        </w:rPr>
        <w:t xml:space="preserve"> </w:t>
      </w:r>
      <w:r>
        <w:rPr>
          <w:sz w:val="24"/>
        </w:rPr>
        <w:t>certain</w:t>
      </w:r>
      <w:r>
        <w:rPr>
          <w:spacing w:val="-15"/>
          <w:sz w:val="24"/>
        </w:rPr>
        <w:t xml:space="preserve"> </w:t>
      </w:r>
      <w:r>
        <w:rPr>
          <w:sz w:val="24"/>
        </w:rPr>
        <w:t>disease</w:t>
      </w:r>
      <w:r>
        <w:rPr>
          <w:spacing w:val="-14"/>
          <w:sz w:val="24"/>
        </w:rPr>
        <w:t xml:space="preserve"> </w:t>
      </w:r>
      <w:r>
        <w:rPr>
          <w:sz w:val="24"/>
        </w:rPr>
        <w:t>category.</w:t>
      </w:r>
      <w:r>
        <w:rPr>
          <w:spacing w:val="-13"/>
          <w:sz w:val="24"/>
        </w:rPr>
        <w:t xml:space="preserve"> </w:t>
      </w:r>
      <w:r>
        <w:rPr>
          <w:sz w:val="24"/>
        </w:rPr>
        <w:t>To</w:t>
      </w:r>
      <w:r>
        <w:rPr>
          <w:spacing w:val="-16"/>
          <w:sz w:val="24"/>
        </w:rPr>
        <w:t xml:space="preserve"> </w:t>
      </w:r>
      <w:r>
        <w:rPr>
          <w:sz w:val="24"/>
        </w:rPr>
        <w:t>ensure</w:t>
      </w:r>
      <w:r>
        <w:rPr>
          <w:spacing w:val="-17"/>
          <w:sz w:val="24"/>
        </w:rPr>
        <w:t xml:space="preserve"> </w:t>
      </w:r>
      <w:r>
        <w:rPr>
          <w:sz w:val="24"/>
        </w:rPr>
        <w:t>that</w:t>
      </w:r>
      <w:r>
        <w:rPr>
          <w:spacing w:val="-16"/>
          <w:sz w:val="24"/>
        </w:rPr>
        <w:t xml:space="preserve"> </w:t>
      </w:r>
      <w:r>
        <w:rPr>
          <w:sz w:val="24"/>
        </w:rPr>
        <w:t>there</w:t>
      </w:r>
      <w:r>
        <w:rPr>
          <w:spacing w:val="-18"/>
          <w:sz w:val="24"/>
        </w:rPr>
        <w:t xml:space="preserve"> </w:t>
      </w:r>
      <w:r>
        <w:rPr>
          <w:sz w:val="24"/>
        </w:rPr>
        <w:t>is</w:t>
      </w:r>
      <w:r>
        <w:rPr>
          <w:spacing w:val="-13"/>
          <w:sz w:val="24"/>
        </w:rPr>
        <w:t xml:space="preserve"> </w:t>
      </w:r>
      <w:r>
        <w:rPr>
          <w:sz w:val="24"/>
        </w:rPr>
        <w:t>comparable</w:t>
      </w:r>
      <w:r>
        <w:rPr>
          <w:spacing w:val="-17"/>
          <w:sz w:val="24"/>
        </w:rPr>
        <w:t xml:space="preserve"> </w:t>
      </w:r>
      <w:r>
        <w:rPr>
          <w:sz w:val="24"/>
        </w:rPr>
        <w:t>reduced</w:t>
      </w:r>
      <w:r>
        <w:rPr>
          <w:spacing w:val="-16"/>
          <w:sz w:val="24"/>
        </w:rPr>
        <w:t xml:space="preserve"> </w:t>
      </w:r>
      <w:r>
        <w:rPr>
          <w:sz w:val="24"/>
        </w:rPr>
        <w:t>cost</w:t>
      </w:r>
      <w:r>
        <w:rPr>
          <w:spacing w:val="-15"/>
          <w:sz w:val="24"/>
        </w:rPr>
        <w:t xml:space="preserve"> </w:t>
      </w:r>
      <w:r>
        <w:rPr>
          <w:sz w:val="24"/>
        </w:rPr>
        <w:t>sharing across every high-cost condition may be an impossible task. Plans would be disincentivized</w:t>
      </w:r>
      <w:r>
        <w:rPr>
          <w:spacing w:val="-15"/>
          <w:sz w:val="24"/>
        </w:rPr>
        <w:t xml:space="preserve"> </w:t>
      </w:r>
      <w:r>
        <w:rPr>
          <w:sz w:val="24"/>
        </w:rPr>
        <w:t>to</w:t>
      </w:r>
      <w:r>
        <w:rPr>
          <w:spacing w:val="-14"/>
          <w:sz w:val="24"/>
        </w:rPr>
        <w:t xml:space="preserve"> </w:t>
      </w:r>
      <w:r>
        <w:rPr>
          <w:sz w:val="24"/>
        </w:rPr>
        <w:t>use</w:t>
      </w:r>
      <w:r>
        <w:rPr>
          <w:spacing w:val="-16"/>
          <w:sz w:val="24"/>
        </w:rPr>
        <w:t xml:space="preserve"> </w:t>
      </w:r>
      <w:r>
        <w:rPr>
          <w:sz w:val="24"/>
        </w:rPr>
        <w:t>the</w:t>
      </w:r>
      <w:r>
        <w:rPr>
          <w:spacing w:val="-12"/>
          <w:sz w:val="24"/>
        </w:rPr>
        <w:t xml:space="preserve"> </w:t>
      </w:r>
      <w:r>
        <w:rPr>
          <w:sz w:val="24"/>
        </w:rPr>
        <w:t>flexibility</w:t>
      </w:r>
      <w:r>
        <w:rPr>
          <w:spacing w:val="-20"/>
          <w:sz w:val="24"/>
        </w:rPr>
        <w:t xml:space="preserve"> </w:t>
      </w:r>
      <w:r>
        <w:rPr>
          <w:sz w:val="24"/>
        </w:rPr>
        <w:t>afforded</w:t>
      </w:r>
      <w:r>
        <w:rPr>
          <w:spacing w:val="-13"/>
          <w:sz w:val="24"/>
        </w:rPr>
        <w:t xml:space="preserve"> </w:t>
      </w:r>
      <w:r>
        <w:rPr>
          <w:sz w:val="24"/>
        </w:rPr>
        <w:t>by</w:t>
      </w:r>
      <w:r>
        <w:rPr>
          <w:spacing w:val="-20"/>
          <w:sz w:val="24"/>
        </w:rPr>
        <w:t xml:space="preserve"> </w:t>
      </w:r>
      <w:r>
        <w:rPr>
          <w:sz w:val="24"/>
        </w:rPr>
        <w:t>this</w:t>
      </w:r>
      <w:r>
        <w:rPr>
          <w:spacing w:val="-15"/>
          <w:sz w:val="24"/>
        </w:rPr>
        <w:t xml:space="preserve"> </w:t>
      </w:r>
      <w:r>
        <w:rPr>
          <w:sz w:val="24"/>
        </w:rPr>
        <w:t>policy</w:t>
      </w:r>
      <w:r>
        <w:rPr>
          <w:spacing w:val="-20"/>
          <w:sz w:val="24"/>
        </w:rPr>
        <w:t xml:space="preserve"> </w:t>
      </w:r>
      <w:r>
        <w:rPr>
          <w:sz w:val="24"/>
        </w:rPr>
        <w:t>if,</w:t>
      </w:r>
      <w:r>
        <w:rPr>
          <w:spacing w:val="-16"/>
          <w:sz w:val="24"/>
        </w:rPr>
        <w:t xml:space="preserve"> </w:t>
      </w:r>
      <w:r>
        <w:rPr>
          <w:sz w:val="24"/>
        </w:rPr>
        <w:t>after</w:t>
      </w:r>
      <w:r>
        <w:rPr>
          <w:spacing w:val="-13"/>
          <w:sz w:val="24"/>
        </w:rPr>
        <w:t xml:space="preserve"> </w:t>
      </w:r>
      <w:r>
        <w:rPr>
          <w:sz w:val="24"/>
        </w:rPr>
        <w:t>proposing</w:t>
      </w:r>
      <w:r>
        <w:rPr>
          <w:spacing w:val="-17"/>
          <w:sz w:val="24"/>
        </w:rPr>
        <w:t xml:space="preserve"> </w:t>
      </w:r>
      <w:r>
        <w:rPr>
          <w:sz w:val="24"/>
        </w:rPr>
        <w:t>such</w:t>
      </w:r>
      <w:r>
        <w:rPr>
          <w:spacing w:val="-15"/>
          <w:sz w:val="24"/>
        </w:rPr>
        <w:t xml:space="preserve"> </w:t>
      </w:r>
      <w:r>
        <w:rPr>
          <w:sz w:val="24"/>
        </w:rPr>
        <w:t>tailored benefits and developing bids accordingly, CMS determines later that the prog</w:t>
      </w:r>
      <w:r>
        <w:rPr>
          <w:sz w:val="24"/>
        </w:rPr>
        <w:t>ram is discriminatory</w:t>
      </w:r>
      <w:r>
        <w:rPr>
          <w:spacing w:val="-9"/>
          <w:sz w:val="24"/>
        </w:rPr>
        <w:t xml:space="preserve"> </w:t>
      </w:r>
      <w:r>
        <w:rPr>
          <w:sz w:val="24"/>
        </w:rPr>
        <w:t>(e.g.,</w:t>
      </w:r>
      <w:r>
        <w:rPr>
          <w:spacing w:val="-4"/>
          <w:sz w:val="24"/>
        </w:rPr>
        <w:t xml:space="preserve"> </w:t>
      </w:r>
      <w:r>
        <w:rPr>
          <w:sz w:val="24"/>
        </w:rPr>
        <w:t>if</w:t>
      </w:r>
      <w:r>
        <w:rPr>
          <w:spacing w:val="-4"/>
          <w:sz w:val="24"/>
        </w:rPr>
        <w:t xml:space="preserve"> </w:t>
      </w:r>
      <w:r>
        <w:rPr>
          <w:sz w:val="24"/>
        </w:rPr>
        <w:t>the</w:t>
      </w:r>
      <w:r>
        <w:rPr>
          <w:spacing w:val="-4"/>
          <w:sz w:val="24"/>
        </w:rPr>
        <w:t xml:space="preserve"> </w:t>
      </w:r>
      <w:r>
        <w:rPr>
          <w:sz w:val="24"/>
        </w:rPr>
        <w:t>health</w:t>
      </w:r>
      <w:r>
        <w:rPr>
          <w:spacing w:val="-4"/>
          <w:sz w:val="24"/>
        </w:rPr>
        <w:t xml:space="preserve"> </w:t>
      </w:r>
      <w:r>
        <w:rPr>
          <w:sz w:val="24"/>
        </w:rPr>
        <w:t>status</w:t>
      </w:r>
      <w:r>
        <w:rPr>
          <w:spacing w:val="-3"/>
          <w:sz w:val="24"/>
        </w:rPr>
        <w:t xml:space="preserve"> </w:t>
      </w:r>
      <w:r>
        <w:rPr>
          <w:sz w:val="24"/>
        </w:rPr>
        <w:t>targeted</w:t>
      </w:r>
      <w:r>
        <w:rPr>
          <w:spacing w:val="-4"/>
          <w:sz w:val="24"/>
        </w:rPr>
        <w:t xml:space="preserve"> </w:t>
      </w:r>
      <w:r>
        <w:rPr>
          <w:sz w:val="24"/>
        </w:rPr>
        <w:t>for</w:t>
      </w:r>
      <w:r>
        <w:rPr>
          <w:spacing w:val="-5"/>
          <w:sz w:val="24"/>
        </w:rPr>
        <w:t xml:space="preserve"> </w:t>
      </w:r>
      <w:r>
        <w:rPr>
          <w:sz w:val="24"/>
        </w:rPr>
        <w:t>the</w:t>
      </w:r>
      <w:r>
        <w:rPr>
          <w:spacing w:val="-4"/>
          <w:sz w:val="24"/>
        </w:rPr>
        <w:t xml:space="preserve"> </w:t>
      </w:r>
      <w:r>
        <w:rPr>
          <w:sz w:val="24"/>
        </w:rPr>
        <w:t>program</w:t>
      </w:r>
      <w:r>
        <w:rPr>
          <w:spacing w:val="-3"/>
          <w:sz w:val="24"/>
        </w:rPr>
        <w:t xml:space="preserve"> </w:t>
      </w:r>
      <w:r>
        <w:rPr>
          <w:sz w:val="24"/>
        </w:rPr>
        <w:t>is</w:t>
      </w:r>
      <w:r>
        <w:rPr>
          <w:spacing w:val="-3"/>
          <w:sz w:val="24"/>
        </w:rPr>
        <w:t xml:space="preserve"> </w:t>
      </w:r>
      <w:r>
        <w:rPr>
          <w:sz w:val="24"/>
        </w:rPr>
        <w:t>not</w:t>
      </w:r>
      <w:r>
        <w:rPr>
          <w:spacing w:val="-6"/>
          <w:sz w:val="24"/>
        </w:rPr>
        <w:t xml:space="preserve"> </w:t>
      </w:r>
      <w:r>
        <w:rPr>
          <w:sz w:val="24"/>
        </w:rPr>
        <w:t>sufficiently</w:t>
      </w:r>
      <w:r>
        <w:rPr>
          <w:spacing w:val="-9"/>
          <w:sz w:val="24"/>
        </w:rPr>
        <w:t xml:space="preserve"> </w:t>
      </w:r>
      <w:r>
        <w:rPr>
          <w:sz w:val="24"/>
        </w:rPr>
        <w:t>a</w:t>
      </w:r>
      <w:r>
        <w:rPr>
          <w:spacing w:val="-5"/>
          <w:sz w:val="24"/>
        </w:rPr>
        <w:t xml:space="preserve"> </w:t>
      </w:r>
      <w:r>
        <w:rPr>
          <w:sz w:val="24"/>
        </w:rPr>
        <w:t xml:space="preserve">high- cost condition or if it is deemed that other high cost conditions are not sufficiently also granted reduced cost sharing). At the very least, CMS should </w:t>
      </w:r>
      <w:r>
        <w:rPr>
          <w:sz w:val="24"/>
        </w:rPr>
        <w:t>provide additional</w:t>
      </w:r>
      <w:r>
        <w:rPr>
          <w:spacing w:val="-33"/>
          <w:sz w:val="24"/>
        </w:rPr>
        <w:t xml:space="preserve"> </w:t>
      </w:r>
      <w:r>
        <w:rPr>
          <w:sz w:val="24"/>
        </w:rPr>
        <w:t>guidance and examples of situations that would be considered</w:t>
      </w:r>
      <w:r>
        <w:rPr>
          <w:spacing w:val="-11"/>
          <w:sz w:val="24"/>
        </w:rPr>
        <w:t xml:space="preserve"> </w:t>
      </w:r>
      <w:r>
        <w:rPr>
          <w:sz w:val="24"/>
        </w:rPr>
        <w:t>discriminatory.</w:t>
      </w:r>
    </w:p>
    <w:p w:rsidR="00E555CE" w:rsidRDefault="0054173D">
      <w:pPr>
        <w:pStyle w:val="ListParagraph"/>
        <w:numPr>
          <w:ilvl w:val="1"/>
          <w:numId w:val="1"/>
        </w:numPr>
        <w:tabs>
          <w:tab w:val="left" w:pos="881"/>
        </w:tabs>
        <w:spacing w:before="119"/>
        <w:ind w:left="880" w:right="115"/>
        <w:rPr>
          <w:sz w:val="24"/>
        </w:rPr>
      </w:pPr>
      <w:r>
        <w:rPr>
          <w:sz w:val="24"/>
        </w:rPr>
        <w:t>To ensure that enrollees have appropriate information to make their enrollment</w:t>
      </w:r>
      <w:r>
        <w:rPr>
          <w:spacing w:val="-31"/>
          <w:sz w:val="24"/>
        </w:rPr>
        <w:t xml:space="preserve"> </w:t>
      </w:r>
      <w:r>
        <w:rPr>
          <w:sz w:val="24"/>
        </w:rPr>
        <w:t>decisions, MAOs should be able to market their programs to new and existing enrollees. Unlike the VBID CY 2017 Communications Guidelines, which prohibit the MA plan from citing participation</w:t>
      </w:r>
      <w:r>
        <w:rPr>
          <w:spacing w:val="-12"/>
          <w:sz w:val="24"/>
        </w:rPr>
        <w:t xml:space="preserve"> </w:t>
      </w:r>
      <w:r>
        <w:rPr>
          <w:sz w:val="24"/>
        </w:rPr>
        <w:t>in</w:t>
      </w:r>
      <w:r>
        <w:rPr>
          <w:spacing w:val="-12"/>
          <w:sz w:val="24"/>
        </w:rPr>
        <w:t xml:space="preserve"> </w:t>
      </w:r>
      <w:r>
        <w:rPr>
          <w:sz w:val="24"/>
        </w:rPr>
        <w:t>the</w:t>
      </w:r>
      <w:r>
        <w:rPr>
          <w:spacing w:val="-13"/>
          <w:sz w:val="24"/>
        </w:rPr>
        <w:t xml:space="preserve"> </w:t>
      </w:r>
      <w:r>
        <w:rPr>
          <w:sz w:val="24"/>
        </w:rPr>
        <w:t>VBID</w:t>
      </w:r>
      <w:r>
        <w:rPr>
          <w:spacing w:val="-10"/>
          <w:sz w:val="24"/>
        </w:rPr>
        <w:t xml:space="preserve"> </w:t>
      </w:r>
      <w:r>
        <w:rPr>
          <w:sz w:val="24"/>
        </w:rPr>
        <w:t>model</w:t>
      </w:r>
      <w:r>
        <w:rPr>
          <w:spacing w:val="-12"/>
          <w:sz w:val="24"/>
        </w:rPr>
        <w:t xml:space="preserve"> </w:t>
      </w:r>
      <w:r>
        <w:rPr>
          <w:sz w:val="24"/>
        </w:rPr>
        <w:t>to</w:t>
      </w:r>
      <w:r>
        <w:rPr>
          <w:spacing w:val="-14"/>
          <w:sz w:val="24"/>
        </w:rPr>
        <w:t xml:space="preserve"> </w:t>
      </w:r>
      <w:r>
        <w:rPr>
          <w:sz w:val="24"/>
        </w:rPr>
        <w:t>potential</w:t>
      </w:r>
      <w:r>
        <w:rPr>
          <w:spacing w:val="-12"/>
          <w:sz w:val="24"/>
        </w:rPr>
        <w:t xml:space="preserve"> </w:t>
      </w:r>
      <w:r>
        <w:rPr>
          <w:sz w:val="24"/>
        </w:rPr>
        <w:t>enrollees,</w:t>
      </w:r>
      <w:r>
        <w:rPr>
          <w:spacing w:val="-12"/>
          <w:sz w:val="24"/>
        </w:rPr>
        <w:t xml:space="preserve"> </w:t>
      </w:r>
      <w:r>
        <w:rPr>
          <w:sz w:val="24"/>
        </w:rPr>
        <w:t>CMS</w:t>
      </w:r>
      <w:r>
        <w:rPr>
          <w:spacing w:val="-11"/>
          <w:sz w:val="24"/>
        </w:rPr>
        <w:t xml:space="preserve"> </w:t>
      </w:r>
      <w:r>
        <w:rPr>
          <w:sz w:val="24"/>
        </w:rPr>
        <w:t>should</w:t>
      </w:r>
      <w:r>
        <w:rPr>
          <w:spacing w:val="-14"/>
          <w:sz w:val="24"/>
        </w:rPr>
        <w:t xml:space="preserve"> </w:t>
      </w:r>
      <w:r>
        <w:rPr>
          <w:sz w:val="24"/>
        </w:rPr>
        <w:t>allow</w:t>
      </w:r>
      <w:r>
        <w:rPr>
          <w:spacing w:val="-13"/>
          <w:sz w:val="24"/>
        </w:rPr>
        <w:t xml:space="preserve"> </w:t>
      </w:r>
      <w:r>
        <w:rPr>
          <w:sz w:val="24"/>
        </w:rPr>
        <w:t>plans</w:t>
      </w:r>
      <w:r>
        <w:rPr>
          <w:spacing w:val="-12"/>
          <w:sz w:val="24"/>
        </w:rPr>
        <w:t xml:space="preserve"> </w:t>
      </w:r>
      <w:r>
        <w:rPr>
          <w:sz w:val="24"/>
        </w:rPr>
        <w:t>to</w:t>
      </w:r>
      <w:r>
        <w:rPr>
          <w:spacing w:val="-12"/>
          <w:sz w:val="24"/>
        </w:rPr>
        <w:t xml:space="preserve"> </w:t>
      </w:r>
      <w:r>
        <w:rPr>
          <w:sz w:val="24"/>
        </w:rPr>
        <w:t>provide information about the reduced cost sharing/deductibles and supplemental benefits to prospective members so that they know how they may benefit from such plan</w:t>
      </w:r>
      <w:r>
        <w:rPr>
          <w:spacing w:val="-18"/>
          <w:sz w:val="24"/>
        </w:rPr>
        <w:t xml:space="preserve"> </w:t>
      </w:r>
      <w:r>
        <w:rPr>
          <w:sz w:val="24"/>
        </w:rPr>
        <w:t>flexibility.</w:t>
      </w:r>
    </w:p>
    <w:p w:rsidR="00E555CE" w:rsidRDefault="00E555CE">
      <w:pPr>
        <w:pStyle w:val="BodyText"/>
        <w:spacing w:before="10"/>
        <w:rPr>
          <w:sz w:val="20"/>
        </w:rPr>
      </w:pPr>
    </w:p>
    <w:p w:rsidR="00E555CE" w:rsidRDefault="0054173D">
      <w:pPr>
        <w:pStyle w:val="BodyText"/>
        <w:ind w:left="100" w:right="117"/>
        <w:jc w:val="both"/>
      </w:pPr>
      <w:r>
        <w:t>We</w:t>
      </w:r>
      <w:r>
        <w:rPr>
          <w:spacing w:val="-12"/>
        </w:rPr>
        <w:t xml:space="preserve"> </w:t>
      </w:r>
      <w:r>
        <w:t>appreciate</w:t>
      </w:r>
      <w:r>
        <w:rPr>
          <w:spacing w:val="-12"/>
        </w:rPr>
        <w:t xml:space="preserve"> </w:t>
      </w:r>
      <w:r>
        <w:t>CMS’</w:t>
      </w:r>
      <w:r>
        <w:rPr>
          <w:spacing w:val="-12"/>
        </w:rPr>
        <w:t xml:space="preserve"> </w:t>
      </w:r>
      <w:r>
        <w:t>consideration</w:t>
      </w:r>
      <w:r>
        <w:rPr>
          <w:spacing w:val="-11"/>
        </w:rPr>
        <w:t xml:space="preserve"> </w:t>
      </w:r>
      <w:r>
        <w:t>of</w:t>
      </w:r>
      <w:r>
        <w:rPr>
          <w:spacing w:val="-12"/>
        </w:rPr>
        <w:t xml:space="preserve"> </w:t>
      </w:r>
      <w:r>
        <w:t>these</w:t>
      </w:r>
      <w:r>
        <w:rPr>
          <w:spacing w:val="-12"/>
        </w:rPr>
        <w:t xml:space="preserve"> </w:t>
      </w:r>
      <w:r>
        <w:t>and</w:t>
      </w:r>
      <w:r>
        <w:rPr>
          <w:spacing w:val="-11"/>
        </w:rPr>
        <w:t xml:space="preserve"> </w:t>
      </w:r>
      <w:r>
        <w:t>other</w:t>
      </w:r>
      <w:r>
        <w:rPr>
          <w:spacing w:val="-12"/>
        </w:rPr>
        <w:t xml:space="preserve"> </w:t>
      </w:r>
      <w:r>
        <w:t>possible</w:t>
      </w:r>
      <w:r>
        <w:rPr>
          <w:spacing w:val="-12"/>
        </w:rPr>
        <w:t xml:space="preserve"> </w:t>
      </w:r>
      <w:r>
        <w:t>challenges</w:t>
      </w:r>
      <w:r>
        <w:rPr>
          <w:spacing w:val="-11"/>
        </w:rPr>
        <w:t xml:space="preserve"> </w:t>
      </w:r>
      <w:r>
        <w:t>w</w:t>
      </w:r>
      <w:r>
        <w:t>ith</w:t>
      </w:r>
      <w:r>
        <w:rPr>
          <w:spacing w:val="-11"/>
        </w:rPr>
        <w:t xml:space="preserve"> </w:t>
      </w:r>
      <w:r>
        <w:t>the</w:t>
      </w:r>
      <w:r>
        <w:rPr>
          <w:spacing w:val="-12"/>
        </w:rPr>
        <w:t xml:space="preserve"> </w:t>
      </w:r>
      <w:r>
        <w:t>implementation of</w:t>
      </w:r>
      <w:r>
        <w:rPr>
          <w:spacing w:val="-11"/>
        </w:rPr>
        <w:t xml:space="preserve"> </w:t>
      </w:r>
      <w:r>
        <w:t>the</w:t>
      </w:r>
      <w:r>
        <w:rPr>
          <w:spacing w:val="-11"/>
        </w:rPr>
        <w:t xml:space="preserve"> </w:t>
      </w:r>
      <w:r>
        <w:t>flexibility</w:t>
      </w:r>
      <w:r>
        <w:rPr>
          <w:spacing w:val="-17"/>
        </w:rPr>
        <w:t xml:space="preserve"> </w:t>
      </w:r>
      <w:r>
        <w:t>in</w:t>
      </w:r>
      <w:r>
        <w:rPr>
          <w:spacing w:val="-10"/>
        </w:rPr>
        <w:t xml:space="preserve"> </w:t>
      </w:r>
      <w:r>
        <w:t>uniformity</w:t>
      </w:r>
      <w:r>
        <w:rPr>
          <w:spacing w:val="-15"/>
        </w:rPr>
        <w:t xml:space="preserve"> </w:t>
      </w:r>
      <w:r>
        <w:t>of</w:t>
      </w:r>
      <w:r>
        <w:rPr>
          <w:spacing w:val="-11"/>
        </w:rPr>
        <w:t xml:space="preserve"> </w:t>
      </w:r>
      <w:r>
        <w:t>benefits.</w:t>
      </w:r>
      <w:r>
        <w:rPr>
          <w:spacing w:val="-10"/>
        </w:rPr>
        <w:t xml:space="preserve"> </w:t>
      </w:r>
      <w:r>
        <w:t>We</w:t>
      </w:r>
      <w:r>
        <w:rPr>
          <w:spacing w:val="-11"/>
        </w:rPr>
        <w:t xml:space="preserve"> </w:t>
      </w:r>
      <w:r>
        <w:t>also</w:t>
      </w:r>
      <w:r>
        <w:rPr>
          <w:spacing w:val="-7"/>
        </w:rPr>
        <w:t xml:space="preserve"> </w:t>
      </w:r>
      <w:r>
        <w:t>appreciate</w:t>
      </w:r>
      <w:r>
        <w:rPr>
          <w:spacing w:val="-11"/>
        </w:rPr>
        <w:t xml:space="preserve"> </w:t>
      </w:r>
      <w:r>
        <w:t>that</w:t>
      </w:r>
      <w:r>
        <w:rPr>
          <w:spacing w:val="-10"/>
        </w:rPr>
        <w:t xml:space="preserve"> </w:t>
      </w:r>
      <w:r>
        <w:t>CMS</w:t>
      </w:r>
      <w:r>
        <w:rPr>
          <w:spacing w:val="-9"/>
        </w:rPr>
        <w:t xml:space="preserve"> </w:t>
      </w:r>
      <w:r>
        <w:t>will</w:t>
      </w:r>
      <w:r>
        <w:rPr>
          <w:spacing w:val="-9"/>
        </w:rPr>
        <w:t xml:space="preserve"> </w:t>
      </w:r>
      <w:r>
        <w:t>be</w:t>
      </w:r>
      <w:r>
        <w:rPr>
          <w:spacing w:val="-11"/>
        </w:rPr>
        <w:t xml:space="preserve"> </w:t>
      </w:r>
      <w:r>
        <w:t>setting</w:t>
      </w:r>
      <w:r>
        <w:rPr>
          <w:spacing w:val="-12"/>
        </w:rPr>
        <w:t xml:space="preserve"> </w:t>
      </w:r>
      <w:r>
        <w:t>up</w:t>
      </w:r>
      <w:r>
        <w:rPr>
          <w:spacing w:val="-8"/>
        </w:rPr>
        <w:t xml:space="preserve"> </w:t>
      </w:r>
      <w:r>
        <w:t>a</w:t>
      </w:r>
      <w:r>
        <w:rPr>
          <w:spacing w:val="-11"/>
        </w:rPr>
        <w:t xml:space="preserve"> </w:t>
      </w:r>
      <w:r>
        <w:t>special mailbox</w:t>
      </w:r>
      <w:r>
        <w:rPr>
          <w:spacing w:val="-1"/>
        </w:rPr>
        <w:t xml:space="preserve"> </w:t>
      </w:r>
      <w:r>
        <w:t>following</w:t>
      </w:r>
      <w:r>
        <w:rPr>
          <w:spacing w:val="-6"/>
        </w:rPr>
        <w:t xml:space="preserve"> </w:t>
      </w:r>
      <w:r>
        <w:t>issuance</w:t>
      </w:r>
      <w:r>
        <w:rPr>
          <w:spacing w:val="-5"/>
        </w:rPr>
        <w:t xml:space="preserve"> </w:t>
      </w:r>
      <w:r>
        <w:t>of</w:t>
      </w:r>
      <w:r>
        <w:rPr>
          <w:spacing w:val="-5"/>
        </w:rPr>
        <w:t xml:space="preserve"> </w:t>
      </w:r>
      <w:r>
        <w:t>the</w:t>
      </w:r>
      <w:r>
        <w:rPr>
          <w:spacing w:val="-4"/>
        </w:rPr>
        <w:t xml:space="preserve"> </w:t>
      </w:r>
      <w:r>
        <w:t>final</w:t>
      </w:r>
      <w:r>
        <w:rPr>
          <w:spacing w:val="-4"/>
        </w:rPr>
        <w:t xml:space="preserve"> </w:t>
      </w:r>
      <w:r>
        <w:t>Call</w:t>
      </w:r>
      <w:r>
        <w:rPr>
          <w:spacing w:val="-1"/>
        </w:rPr>
        <w:t xml:space="preserve"> </w:t>
      </w:r>
      <w:r>
        <w:t>Letter</w:t>
      </w:r>
      <w:r>
        <w:rPr>
          <w:spacing w:val="-2"/>
        </w:rPr>
        <w:t xml:space="preserve"> </w:t>
      </w:r>
      <w:r>
        <w:t>to</w:t>
      </w:r>
      <w:r>
        <w:rPr>
          <w:spacing w:val="-3"/>
        </w:rPr>
        <w:t xml:space="preserve"> </w:t>
      </w:r>
      <w:r>
        <w:t>answer</w:t>
      </w:r>
      <w:r>
        <w:rPr>
          <w:spacing w:val="-5"/>
        </w:rPr>
        <w:t xml:space="preserve"> </w:t>
      </w:r>
      <w:r>
        <w:t>questions</w:t>
      </w:r>
      <w:r>
        <w:rPr>
          <w:spacing w:val="-4"/>
        </w:rPr>
        <w:t xml:space="preserve"> </w:t>
      </w:r>
      <w:r>
        <w:t>about</w:t>
      </w:r>
      <w:r>
        <w:rPr>
          <w:spacing w:val="-3"/>
        </w:rPr>
        <w:t xml:space="preserve"> </w:t>
      </w:r>
      <w:r>
        <w:t>the</w:t>
      </w:r>
      <w:r>
        <w:rPr>
          <w:spacing w:val="-4"/>
        </w:rPr>
        <w:t xml:space="preserve"> </w:t>
      </w:r>
      <w:r>
        <w:t>allowability</w:t>
      </w:r>
      <w:r>
        <w:rPr>
          <w:spacing w:val="-9"/>
        </w:rPr>
        <w:t xml:space="preserve"> </w:t>
      </w:r>
      <w:r>
        <w:t>of</w:t>
      </w:r>
      <w:r>
        <w:rPr>
          <w:spacing w:val="-2"/>
        </w:rPr>
        <w:t xml:space="preserve"> </w:t>
      </w:r>
      <w:r>
        <w:t>a proposed supplemental benefit offering. However, the more transparency and guidance CMS can offer</w:t>
      </w:r>
      <w:r>
        <w:rPr>
          <w:spacing w:val="-2"/>
        </w:rPr>
        <w:t xml:space="preserve"> </w:t>
      </w:r>
      <w:r>
        <w:t>to</w:t>
      </w:r>
      <w:r>
        <w:rPr>
          <w:spacing w:val="-3"/>
        </w:rPr>
        <w:t xml:space="preserve"> </w:t>
      </w:r>
      <w:r>
        <w:t>MAOs</w:t>
      </w:r>
      <w:r>
        <w:rPr>
          <w:spacing w:val="-4"/>
        </w:rPr>
        <w:t xml:space="preserve"> </w:t>
      </w:r>
      <w:r>
        <w:t>up</w:t>
      </w:r>
      <w:r>
        <w:rPr>
          <w:spacing w:val="-4"/>
        </w:rPr>
        <w:t xml:space="preserve"> </w:t>
      </w:r>
      <w:r>
        <w:t>front,</w:t>
      </w:r>
      <w:r>
        <w:rPr>
          <w:spacing w:val="-4"/>
        </w:rPr>
        <w:t xml:space="preserve"> </w:t>
      </w:r>
      <w:r>
        <w:t>the</w:t>
      </w:r>
      <w:r>
        <w:rPr>
          <w:spacing w:val="-5"/>
        </w:rPr>
        <w:t xml:space="preserve"> </w:t>
      </w:r>
      <w:r>
        <w:t>higher</w:t>
      </w:r>
      <w:r>
        <w:rPr>
          <w:spacing w:val="-5"/>
        </w:rPr>
        <w:t xml:space="preserve"> </w:t>
      </w:r>
      <w:r>
        <w:t>the</w:t>
      </w:r>
      <w:r>
        <w:rPr>
          <w:spacing w:val="-2"/>
        </w:rPr>
        <w:t xml:space="preserve"> </w:t>
      </w:r>
      <w:r>
        <w:t>likelihood</w:t>
      </w:r>
      <w:r>
        <w:rPr>
          <w:spacing w:val="-4"/>
        </w:rPr>
        <w:t xml:space="preserve"> </w:t>
      </w:r>
      <w:r>
        <w:t>that</w:t>
      </w:r>
      <w:r>
        <w:rPr>
          <w:spacing w:val="-4"/>
        </w:rPr>
        <w:t xml:space="preserve"> </w:t>
      </w:r>
      <w:r>
        <w:t>plans</w:t>
      </w:r>
      <w:r>
        <w:rPr>
          <w:spacing w:val="-4"/>
        </w:rPr>
        <w:t xml:space="preserve"> </w:t>
      </w:r>
      <w:r>
        <w:t>will</w:t>
      </w:r>
      <w:r>
        <w:rPr>
          <w:spacing w:val="-3"/>
        </w:rPr>
        <w:t xml:space="preserve"> </w:t>
      </w:r>
      <w:r>
        <w:t>be</w:t>
      </w:r>
      <w:r>
        <w:rPr>
          <w:spacing w:val="-5"/>
        </w:rPr>
        <w:t xml:space="preserve"> </w:t>
      </w:r>
      <w:r>
        <w:t>able</w:t>
      </w:r>
      <w:r>
        <w:rPr>
          <w:spacing w:val="-5"/>
        </w:rPr>
        <w:t xml:space="preserve"> </w:t>
      </w:r>
      <w:r>
        <w:t>devise</w:t>
      </w:r>
      <w:r>
        <w:rPr>
          <w:spacing w:val="-4"/>
        </w:rPr>
        <w:t xml:space="preserve"> </w:t>
      </w:r>
      <w:r>
        <w:t>and</w:t>
      </w:r>
      <w:r>
        <w:rPr>
          <w:spacing w:val="-4"/>
        </w:rPr>
        <w:t xml:space="preserve"> </w:t>
      </w:r>
      <w:r>
        <w:t>operationalize meaningful supplemental</w:t>
      </w:r>
      <w:r>
        <w:rPr>
          <w:spacing w:val="-4"/>
        </w:rPr>
        <w:t xml:space="preserve"> </w:t>
      </w:r>
      <w:r>
        <w:t>benefits.</w:t>
      </w:r>
    </w:p>
    <w:p w:rsidR="00E555CE" w:rsidRDefault="00E555CE">
      <w:pPr>
        <w:pStyle w:val="BodyText"/>
        <w:spacing w:before="10"/>
        <w:rPr>
          <w:sz w:val="20"/>
        </w:rPr>
      </w:pPr>
    </w:p>
    <w:p w:rsidR="00E555CE" w:rsidRDefault="0054173D">
      <w:pPr>
        <w:pStyle w:val="Heading1"/>
        <w:rPr>
          <w:b w:val="0"/>
        </w:rPr>
      </w:pPr>
      <w:r>
        <w:t xml:space="preserve">Special Needs Plan (SNP) – Specific Networks Research and Development </w:t>
      </w:r>
      <w:r>
        <w:rPr>
          <w:b w:val="0"/>
        </w:rPr>
        <w:t>(pp. 185-186)</w:t>
      </w:r>
    </w:p>
    <w:p w:rsidR="00E555CE" w:rsidRDefault="00E555CE">
      <w:pPr>
        <w:pStyle w:val="BodyText"/>
        <w:spacing w:before="10"/>
        <w:rPr>
          <w:sz w:val="20"/>
        </w:rPr>
      </w:pPr>
    </w:p>
    <w:p w:rsidR="00E555CE" w:rsidRDefault="0054173D">
      <w:pPr>
        <w:pStyle w:val="BodyText"/>
        <w:ind w:left="100" w:right="112"/>
        <w:jc w:val="both"/>
      </w:pPr>
      <w:r>
        <w:t>CMS seeks stakeholder feedback regarding CMS’ continued examination of the need for SNP- specific network adequacy evaluations. While we agree that it is important to ensure that MAOs offering targeted plans to vulnerable populations provide appropriate ac</w:t>
      </w:r>
      <w:r>
        <w:t>cess to services that address the specific needs of those populations, we do not believe that the imposition of SNP-</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12"/>
        <w:jc w:val="both"/>
      </w:pPr>
      <w:r>
        <w:t>specific</w:t>
      </w:r>
      <w:r>
        <w:rPr>
          <w:spacing w:val="-7"/>
        </w:rPr>
        <w:t xml:space="preserve"> </w:t>
      </w:r>
      <w:r>
        <w:t>network</w:t>
      </w:r>
      <w:r>
        <w:rPr>
          <w:spacing w:val="-7"/>
        </w:rPr>
        <w:t xml:space="preserve"> </w:t>
      </w:r>
      <w:r>
        <w:t>criteria</w:t>
      </w:r>
      <w:r>
        <w:rPr>
          <w:spacing w:val="-4"/>
        </w:rPr>
        <w:t xml:space="preserve"> </w:t>
      </w:r>
      <w:r>
        <w:t>or</w:t>
      </w:r>
      <w:r>
        <w:rPr>
          <w:spacing w:val="-7"/>
        </w:rPr>
        <w:t xml:space="preserve"> </w:t>
      </w:r>
      <w:r>
        <w:t>evaluations</w:t>
      </w:r>
      <w:r>
        <w:rPr>
          <w:spacing w:val="-6"/>
        </w:rPr>
        <w:t xml:space="preserve"> </w:t>
      </w:r>
      <w:r>
        <w:t>is</w:t>
      </w:r>
      <w:r>
        <w:rPr>
          <w:spacing w:val="-6"/>
        </w:rPr>
        <w:t xml:space="preserve"> </w:t>
      </w:r>
      <w:r>
        <w:t>necessary</w:t>
      </w:r>
      <w:r>
        <w:rPr>
          <w:spacing w:val="-8"/>
        </w:rPr>
        <w:t xml:space="preserve"> </w:t>
      </w:r>
      <w:r>
        <w:t>to</w:t>
      </w:r>
      <w:r>
        <w:rPr>
          <w:spacing w:val="-6"/>
        </w:rPr>
        <w:t xml:space="preserve"> </w:t>
      </w:r>
      <w:r>
        <w:t>accomplishing</w:t>
      </w:r>
      <w:r>
        <w:rPr>
          <w:spacing w:val="-8"/>
        </w:rPr>
        <w:t xml:space="preserve"> </w:t>
      </w:r>
      <w:r>
        <w:t>this</w:t>
      </w:r>
      <w:r>
        <w:rPr>
          <w:spacing w:val="-6"/>
        </w:rPr>
        <w:t xml:space="preserve"> </w:t>
      </w:r>
      <w:r>
        <w:t>goal.</w:t>
      </w:r>
      <w:r>
        <w:rPr>
          <w:spacing w:val="-6"/>
        </w:rPr>
        <w:t xml:space="preserve"> </w:t>
      </w:r>
      <w:r>
        <w:t>We</w:t>
      </w:r>
      <w:r>
        <w:rPr>
          <w:spacing w:val="-7"/>
        </w:rPr>
        <w:t xml:space="preserve"> </w:t>
      </w:r>
      <w:r>
        <w:t>support</w:t>
      </w:r>
      <w:r>
        <w:rPr>
          <w:spacing w:val="-6"/>
        </w:rPr>
        <w:t xml:space="preserve"> </w:t>
      </w:r>
      <w:r>
        <w:t xml:space="preserve">CMS’ decision to refrain from </w:t>
      </w:r>
      <w:r>
        <w:t>developing SNP-specific network criteria or evaluations and allow for flexibility, particularly for dual-eligible SNPs</w:t>
      </w:r>
      <w:r>
        <w:rPr>
          <w:spacing w:val="-11"/>
        </w:rPr>
        <w:t xml:space="preserve"> </w:t>
      </w:r>
      <w:r>
        <w:t>(D-SNPs).</w:t>
      </w:r>
    </w:p>
    <w:p w:rsidR="00E555CE" w:rsidRDefault="00E555CE">
      <w:pPr>
        <w:pStyle w:val="BodyText"/>
        <w:spacing w:before="9"/>
        <w:rPr>
          <w:sz w:val="20"/>
        </w:rPr>
      </w:pPr>
    </w:p>
    <w:p w:rsidR="00E555CE" w:rsidRDefault="0054173D">
      <w:pPr>
        <w:pStyle w:val="BodyText"/>
        <w:ind w:left="100" w:right="114"/>
        <w:jc w:val="both"/>
      </w:pPr>
      <w:r>
        <w:t>CMS already has the means to provide sufficient oversight of SNP provider networks through established mechanisms. Existing SN</w:t>
      </w:r>
      <w:r>
        <w:t>P Model of Care (MOC) requirements require SNPs to address</w:t>
      </w:r>
      <w:r>
        <w:rPr>
          <w:spacing w:val="-13"/>
        </w:rPr>
        <w:t xml:space="preserve"> </w:t>
      </w:r>
      <w:r>
        <w:t>the</w:t>
      </w:r>
      <w:r>
        <w:rPr>
          <w:spacing w:val="-12"/>
        </w:rPr>
        <w:t xml:space="preserve"> </w:t>
      </w:r>
      <w:r>
        <w:t>appropriateness</w:t>
      </w:r>
      <w:r>
        <w:rPr>
          <w:spacing w:val="-13"/>
        </w:rPr>
        <w:t xml:space="preserve"> </w:t>
      </w:r>
      <w:r>
        <w:t>of</w:t>
      </w:r>
      <w:r>
        <w:rPr>
          <w:spacing w:val="-14"/>
        </w:rPr>
        <w:t xml:space="preserve"> </w:t>
      </w:r>
      <w:r>
        <w:t>their</w:t>
      </w:r>
      <w:r>
        <w:rPr>
          <w:spacing w:val="-12"/>
        </w:rPr>
        <w:t xml:space="preserve"> </w:t>
      </w:r>
      <w:r>
        <w:t>provider</w:t>
      </w:r>
      <w:r>
        <w:rPr>
          <w:spacing w:val="-12"/>
        </w:rPr>
        <w:t xml:space="preserve"> </w:t>
      </w:r>
      <w:r>
        <w:t>networks.</w:t>
      </w:r>
      <w:r>
        <w:rPr>
          <w:spacing w:val="-12"/>
        </w:rPr>
        <w:t xml:space="preserve"> </w:t>
      </w:r>
      <w:r>
        <w:t>MOC</w:t>
      </w:r>
      <w:r>
        <w:rPr>
          <w:spacing w:val="-13"/>
        </w:rPr>
        <w:t xml:space="preserve"> </w:t>
      </w:r>
      <w:r>
        <w:t>narratives</w:t>
      </w:r>
      <w:r>
        <w:rPr>
          <w:spacing w:val="-11"/>
        </w:rPr>
        <w:t xml:space="preserve"> </w:t>
      </w:r>
      <w:r>
        <w:t>are</w:t>
      </w:r>
      <w:r>
        <w:rPr>
          <w:spacing w:val="-14"/>
        </w:rPr>
        <w:t xml:space="preserve"> </w:t>
      </w:r>
      <w:r>
        <w:t>subject</w:t>
      </w:r>
      <w:r>
        <w:rPr>
          <w:spacing w:val="-13"/>
        </w:rPr>
        <w:t xml:space="preserve"> </w:t>
      </w:r>
      <w:r>
        <w:t>to</w:t>
      </w:r>
      <w:r>
        <w:rPr>
          <w:spacing w:val="-13"/>
        </w:rPr>
        <w:t xml:space="preserve"> </w:t>
      </w:r>
      <w:r>
        <w:t>CMS</w:t>
      </w:r>
      <w:r>
        <w:rPr>
          <w:spacing w:val="-13"/>
        </w:rPr>
        <w:t xml:space="preserve"> </w:t>
      </w:r>
      <w:r>
        <w:t>review and</w:t>
      </w:r>
      <w:r>
        <w:rPr>
          <w:spacing w:val="-5"/>
        </w:rPr>
        <w:t xml:space="preserve"> </w:t>
      </w:r>
      <w:r>
        <w:t>approval,</w:t>
      </w:r>
      <w:r>
        <w:rPr>
          <w:spacing w:val="-4"/>
        </w:rPr>
        <w:t xml:space="preserve"> </w:t>
      </w:r>
      <w:r>
        <w:t>and</w:t>
      </w:r>
      <w:r>
        <w:rPr>
          <w:spacing w:val="-5"/>
        </w:rPr>
        <w:t xml:space="preserve"> </w:t>
      </w:r>
      <w:r>
        <w:t>the</w:t>
      </w:r>
      <w:r>
        <w:rPr>
          <w:spacing w:val="-5"/>
        </w:rPr>
        <w:t xml:space="preserve"> </w:t>
      </w:r>
      <w:r>
        <w:t>MOC</w:t>
      </w:r>
      <w:r>
        <w:rPr>
          <w:spacing w:val="-4"/>
        </w:rPr>
        <w:t xml:space="preserve"> </w:t>
      </w:r>
      <w:r>
        <w:t>is</w:t>
      </w:r>
      <w:r>
        <w:rPr>
          <w:spacing w:val="-4"/>
        </w:rPr>
        <w:t xml:space="preserve"> </w:t>
      </w:r>
      <w:r>
        <w:t>included</w:t>
      </w:r>
      <w:r>
        <w:rPr>
          <w:spacing w:val="-5"/>
        </w:rPr>
        <w:t xml:space="preserve"> </w:t>
      </w:r>
      <w:r>
        <w:t>as</w:t>
      </w:r>
      <w:r>
        <w:rPr>
          <w:spacing w:val="-5"/>
        </w:rPr>
        <w:t xml:space="preserve"> </w:t>
      </w:r>
      <w:r>
        <w:t>a</w:t>
      </w:r>
      <w:r>
        <w:rPr>
          <w:spacing w:val="-6"/>
        </w:rPr>
        <w:t xml:space="preserve"> </w:t>
      </w:r>
      <w:r>
        <w:t>module</w:t>
      </w:r>
      <w:r>
        <w:rPr>
          <w:spacing w:val="-5"/>
        </w:rPr>
        <w:t xml:space="preserve"> </w:t>
      </w:r>
      <w:r>
        <w:t>in</w:t>
      </w:r>
      <w:r>
        <w:rPr>
          <w:spacing w:val="-4"/>
        </w:rPr>
        <w:t xml:space="preserve"> </w:t>
      </w:r>
      <w:r>
        <w:t>the</w:t>
      </w:r>
      <w:r>
        <w:rPr>
          <w:spacing w:val="-5"/>
        </w:rPr>
        <w:t xml:space="preserve"> </w:t>
      </w:r>
      <w:r>
        <w:t>current</w:t>
      </w:r>
      <w:r>
        <w:rPr>
          <w:spacing w:val="-4"/>
        </w:rPr>
        <w:t xml:space="preserve"> </w:t>
      </w:r>
      <w:r>
        <w:t>CMS</w:t>
      </w:r>
      <w:r>
        <w:rPr>
          <w:spacing w:val="-6"/>
        </w:rPr>
        <w:t xml:space="preserve"> </w:t>
      </w:r>
      <w:r>
        <w:t>Program</w:t>
      </w:r>
      <w:r>
        <w:rPr>
          <w:spacing w:val="-4"/>
        </w:rPr>
        <w:t xml:space="preserve"> </w:t>
      </w:r>
      <w:r>
        <w:t>Audit</w:t>
      </w:r>
      <w:r>
        <w:rPr>
          <w:spacing w:val="-4"/>
        </w:rPr>
        <w:t xml:space="preserve"> </w:t>
      </w:r>
      <w:r>
        <w:t>Protocols. Accordingly, we do not believe there is added value to separately reviewing SNP networks. CMS ultimately holds SNPs accountable (and audits against) to what is outlined in the</w:t>
      </w:r>
      <w:r>
        <w:rPr>
          <w:spacing w:val="-16"/>
        </w:rPr>
        <w:t xml:space="preserve"> </w:t>
      </w:r>
      <w:r>
        <w:t>MOC.</w:t>
      </w:r>
    </w:p>
    <w:p w:rsidR="00E555CE" w:rsidRDefault="00E555CE">
      <w:pPr>
        <w:pStyle w:val="BodyText"/>
        <w:spacing w:before="9"/>
        <w:rPr>
          <w:sz w:val="20"/>
        </w:rPr>
      </w:pPr>
    </w:p>
    <w:p w:rsidR="00E555CE" w:rsidRDefault="0054173D">
      <w:pPr>
        <w:pStyle w:val="BodyText"/>
        <w:ind w:left="100" w:right="115"/>
        <w:jc w:val="both"/>
      </w:pPr>
      <w:r>
        <w:t>Should CMS decide to pursue SNP-specific network adequacy evalu</w:t>
      </w:r>
      <w:r>
        <w:t>ations, we recommend that MAOs offering D-SNPs that maintain the same provider network for both SNP and non-SNP members</w:t>
      </w:r>
      <w:r>
        <w:rPr>
          <w:spacing w:val="-5"/>
        </w:rPr>
        <w:t xml:space="preserve"> </w:t>
      </w:r>
      <w:r>
        <w:t>not</w:t>
      </w:r>
      <w:r>
        <w:rPr>
          <w:spacing w:val="-4"/>
        </w:rPr>
        <w:t xml:space="preserve"> </w:t>
      </w:r>
      <w:r>
        <w:t>be</w:t>
      </w:r>
      <w:r>
        <w:rPr>
          <w:spacing w:val="-6"/>
        </w:rPr>
        <w:t xml:space="preserve"> </w:t>
      </w:r>
      <w:r>
        <w:t>included.</w:t>
      </w:r>
      <w:r>
        <w:rPr>
          <w:spacing w:val="-5"/>
        </w:rPr>
        <w:t xml:space="preserve"> </w:t>
      </w:r>
      <w:r>
        <w:t>As</w:t>
      </w:r>
      <w:r>
        <w:rPr>
          <w:spacing w:val="-5"/>
        </w:rPr>
        <w:t xml:space="preserve"> </w:t>
      </w:r>
      <w:r>
        <w:t>an</w:t>
      </w:r>
      <w:r>
        <w:rPr>
          <w:spacing w:val="-5"/>
        </w:rPr>
        <w:t xml:space="preserve"> </w:t>
      </w:r>
      <w:r>
        <w:t>integrated</w:t>
      </w:r>
      <w:r>
        <w:rPr>
          <w:spacing w:val="-5"/>
        </w:rPr>
        <w:t xml:space="preserve"> </w:t>
      </w:r>
      <w:r>
        <w:t>delivery</w:t>
      </w:r>
      <w:r>
        <w:rPr>
          <w:spacing w:val="-7"/>
        </w:rPr>
        <w:t xml:space="preserve"> </w:t>
      </w:r>
      <w:r>
        <w:t>system</w:t>
      </w:r>
      <w:r>
        <w:rPr>
          <w:spacing w:val="-5"/>
        </w:rPr>
        <w:t xml:space="preserve"> </w:t>
      </w:r>
      <w:r>
        <w:t>committed</w:t>
      </w:r>
      <w:r>
        <w:rPr>
          <w:spacing w:val="-5"/>
        </w:rPr>
        <w:t xml:space="preserve"> </w:t>
      </w:r>
      <w:r>
        <w:t>to</w:t>
      </w:r>
      <w:r>
        <w:rPr>
          <w:spacing w:val="-4"/>
        </w:rPr>
        <w:t xml:space="preserve"> </w:t>
      </w:r>
      <w:r>
        <w:t>providing</w:t>
      </w:r>
      <w:r>
        <w:rPr>
          <w:spacing w:val="-7"/>
        </w:rPr>
        <w:t xml:space="preserve"> </w:t>
      </w:r>
      <w:r>
        <w:t>the</w:t>
      </w:r>
      <w:r>
        <w:rPr>
          <w:spacing w:val="-2"/>
        </w:rPr>
        <w:t xml:space="preserve"> </w:t>
      </w:r>
      <w:r>
        <w:t>same</w:t>
      </w:r>
      <w:r>
        <w:rPr>
          <w:spacing w:val="-5"/>
        </w:rPr>
        <w:t xml:space="preserve"> </w:t>
      </w:r>
      <w:r>
        <w:t>high quality care to all members, Kaiser Permanente do</w:t>
      </w:r>
      <w:r>
        <w:t xml:space="preserve">es not differentiate our network based on members’ source of coverage—generally, all members have access to the same networks of facilities, physicians and other practitioners. Moreover, the imposition of overly-specific network adequacy requirements runs </w:t>
      </w:r>
      <w:r>
        <w:t>counter to the very core structural characteristics (e.g., co-located services, a shared electronic health record, centers of clinical expertise) that facilitate our integrated</w:t>
      </w:r>
      <w:r>
        <w:rPr>
          <w:spacing w:val="-7"/>
        </w:rPr>
        <w:t xml:space="preserve"> </w:t>
      </w:r>
      <w:r>
        <w:t>system’s</w:t>
      </w:r>
      <w:r>
        <w:rPr>
          <w:spacing w:val="-6"/>
        </w:rPr>
        <w:t xml:space="preserve"> </w:t>
      </w:r>
      <w:r>
        <w:t>ability</w:t>
      </w:r>
      <w:r>
        <w:rPr>
          <w:spacing w:val="-9"/>
        </w:rPr>
        <w:t xml:space="preserve"> </w:t>
      </w:r>
      <w:r>
        <w:t>to</w:t>
      </w:r>
      <w:r>
        <w:rPr>
          <w:spacing w:val="-6"/>
        </w:rPr>
        <w:t xml:space="preserve"> </w:t>
      </w:r>
      <w:r>
        <w:t>provide</w:t>
      </w:r>
      <w:r>
        <w:rPr>
          <w:spacing w:val="-7"/>
        </w:rPr>
        <w:t xml:space="preserve"> </w:t>
      </w:r>
      <w:r>
        <w:t>high</w:t>
      </w:r>
      <w:r>
        <w:rPr>
          <w:spacing w:val="-6"/>
        </w:rPr>
        <w:t xml:space="preserve"> </w:t>
      </w:r>
      <w:r>
        <w:t>quality</w:t>
      </w:r>
      <w:r>
        <w:rPr>
          <w:spacing w:val="-9"/>
        </w:rPr>
        <w:t xml:space="preserve"> </w:t>
      </w:r>
      <w:r>
        <w:t>and</w:t>
      </w:r>
      <w:r>
        <w:rPr>
          <w:spacing w:val="-6"/>
        </w:rPr>
        <w:t xml:space="preserve"> </w:t>
      </w:r>
      <w:r>
        <w:t>efficient</w:t>
      </w:r>
      <w:r>
        <w:rPr>
          <w:spacing w:val="-6"/>
        </w:rPr>
        <w:t xml:space="preserve"> </w:t>
      </w:r>
      <w:r>
        <w:t>care.</w:t>
      </w:r>
      <w:r>
        <w:rPr>
          <w:spacing w:val="-4"/>
        </w:rPr>
        <w:t xml:space="preserve"> </w:t>
      </w:r>
      <w:r>
        <w:t>For</w:t>
      </w:r>
      <w:r>
        <w:rPr>
          <w:spacing w:val="-7"/>
        </w:rPr>
        <w:t xml:space="preserve"> </w:t>
      </w:r>
      <w:r>
        <w:t>example,</w:t>
      </w:r>
      <w:r>
        <w:rPr>
          <w:spacing w:val="-6"/>
        </w:rPr>
        <w:t xml:space="preserve"> </w:t>
      </w:r>
      <w:r>
        <w:t>distr</w:t>
      </w:r>
      <w:r>
        <w:t>ibuting</w:t>
      </w:r>
      <w:r>
        <w:rPr>
          <w:spacing w:val="-8"/>
        </w:rPr>
        <w:t xml:space="preserve"> </w:t>
      </w:r>
      <w:r>
        <w:t>co- located</w:t>
      </w:r>
      <w:r>
        <w:rPr>
          <w:spacing w:val="-9"/>
        </w:rPr>
        <w:t xml:space="preserve"> </w:t>
      </w:r>
      <w:r>
        <w:t>services</w:t>
      </w:r>
      <w:r>
        <w:rPr>
          <w:spacing w:val="-8"/>
        </w:rPr>
        <w:t xml:space="preserve"> </w:t>
      </w:r>
      <w:r>
        <w:t>would</w:t>
      </w:r>
      <w:r>
        <w:rPr>
          <w:spacing w:val="-9"/>
        </w:rPr>
        <w:t xml:space="preserve"> </w:t>
      </w:r>
      <w:r>
        <w:t>not</w:t>
      </w:r>
      <w:r>
        <w:rPr>
          <w:spacing w:val="-8"/>
        </w:rPr>
        <w:t xml:space="preserve"> </w:t>
      </w:r>
      <w:r>
        <w:t>only</w:t>
      </w:r>
      <w:r>
        <w:rPr>
          <w:spacing w:val="-13"/>
        </w:rPr>
        <w:t xml:space="preserve"> </w:t>
      </w:r>
      <w:r>
        <w:t>inconvenience</w:t>
      </w:r>
      <w:r>
        <w:rPr>
          <w:spacing w:val="-10"/>
        </w:rPr>
        <w:t xml:space="preserve"> </w:t>
      </w:r>
      <w:r>
        <w:t>our</w:t>
      </w:r>
      <w:r>
        <w:rPr>
          <w:spacing w:val="-9"/>
        </w:rPr>
        <w:t xml:space="preserve"> </w:t>
      </w:r>
      <w:r>
        <w:t>members,</w:t>
      </w:r>
      <w:r>
        <w:rPr>
          <w:spacing w:val="-9"/>
        </w:rPr>
        <w:t xml:space="preserve"> </w:t>
      </w:r>
      <w:r>
        <w:t>but</w:t>
      </w:r>
      <w:r>
        <w:rPr>
          <w:spacing w:val="-8"/>
        </w:rPr>
        <w:t xml:space="preserve"> </w:t>
      </w:r>
      <w:r>
        <w:t>would</w:t>
      </w:r>
      <w:r>
        <w:rPr>
          <w:spacing w:val="-9"/>
        </w:rPr>
        <w:t xml:space="preserve"> </w:t>
      </w:r>
      <w:r>
        <w:t>also</w:t>
      </w:r>
      <w:r>
        <w:rPr>
          <w:spacing w:val="-9"/>
        </w:rPr>
        <w:t xml:space="preserve"> </w:t>
      </w:r>
      <w:r>
        <w:t>impede</w:t>
      </w:r>
      <w:r>
        <w:rPr>
          <w:spacing w:val="-10"/>
        </w:rPr>
        <w:t xml:space="preserve"> </w:t>
      </w:r>
      <w:r>
        <w:t>essential</w:t>
      </w:r>
      <w:r>
        <w:rPr>
          <w:spacing w:val="-8"/>
        </w:rPr>
        <w:t xml:space="preserve"> </w:t>
      </w:r>
      <w:r>
        <w:t>care coordination. Separately assessing a provider network against SNP-specific standards where</w:t>
      </w:r>
      <w:r>
        <w:rPr>
          <w:spacing w:val="-19"/>
        </w:rPr>
        <w:t xml:space="preserve"> </w:t>
      </w:r>
      <w:r>
        <w:t>SNP and non-SNP members have access to the same providers would not only add little value, but would also negatively impact our integrated system’s ability to deliver high quality</w:t>
      </w:r>
      <w:r>
        <w:rPr>
          <w:spacing w:val="-15"/>
        </w:rPr>
        <w:t xml:space="preserve"> </w:t>
      </w:r>
      <w:r>
        <w:t>care.</w:t>
      </w:r>
    </w:p>
    <w:p w:rsidR="00E555CE" w:rsidRDefault="00E555CE">
      <w:pPr>
        <w:pStyle w:val="BodyText"/>
        <w:spacing w:before="9"/>
        <w:rPr>
          <w:sz w:val="20"/>
        </w:rPr>
      </w:pPr>
    </w:p>
    <w:p w:rsidR="00E555CE" w:rsidRDefault="0054173D">
      <w:pPr>
        <w:pStyle w:val="Heading1"/>
        <w:spacing w:before="1"/>
        <w:rPr>
          <w:b w:val="0"/>
        </w:rPr>
      </w:pPr>
      <w:r>
        <w:t>Rewards and Incentives for Completion of a Health Risk Assessment (HR</w:t>
      </w:r>
      <w:r>
        <w:t xml:space="preserve">A) </w:t>
      </w:r>
      <w:r>
        <w:rPr>
          <w:b w:val="0"/>
        </w:rPr>
        <w:t>(p. 186)</w:t>
      </w:r>
    </w:p>
    <w:p w:rsidR="00E555CE" w:rsidRDefault="00E555CE">
      <w:pPr>
        <w:pStyle w:val="BodyText"/>
        <w:spacing w:before="10"/>
        <w:rPr>
          <w:sz w:val="20"/>
        </w:rPr>
      </w:pPr>
    </w:p>
    <w:p w:rsidR="00E555CE" w:rsidRDefault="0054173D">
      <w:pPr>
        <w:pStyle w:val="BodyText"/>
        <w:ind w:left="100" w:right="113"/>
        <w:jc w:val="both"/>
      </w:pPr>
      <w:r>
        <w:t>Kaiser Permanente supports the proposal to allow plans to offer a Rewards &amp; Incentive (R&amp;I) program tied to the completion of Health Risk Assessments (HRAs). This will allow plans to employ strategies to maximize participation in HRAs, which s</w:t>
      </w:r>
      <w:r>
        <w:t>erve as a vital foundation for meaningful</w:t>
      </w:r>
      <w:r>
        <w:rPr>
          <w:spacing w:val="-8"/>
        </w:rPr>
        <w:t xml:space="preserve"> </w:t>
      </w:r>
      <w:r>
        <w:t>care</w:t>
      </w:r>
      <w:r>
        <w:rPr>
          <w:spacing w:val="-8"/>
        </w:rPr>
        <w:t xml:space="preserve"> </w:t>
      </w:r>
      <w:r>
        <w:t>coordination</w:t>
      </w:r>
      <w:r>
        <w:rPr>
          <w:spacing w:val="-9"/>
        </w:rPr>
        <w:t xml:space="preserve"> </w:t>
      </w:r>
      <w:r>
        <w:t>activities.</w:t>
      </w:r>
      <w:r>
        <w:rPr>
          <w:spacing w:val="-7"/>
        </w:rPr>
        <w:t xml:space="preserve"> </w:t>
      </w:r>
      <w:r>
        <w:t>Because</w:t>
      </w:r>
      <w:r>
        <w:rPr>
          <w:spacing w:val="-9"/>
        </w:rPr>
        <w:t xml:space="preserve"> </w:t>
      </w:r>
      <w:r>
        <w:t>completion</w:t>
      </w:r>
      <w:r>
        <w:rPr>
          <w:spacing w:val="-9"/>
        </w:rPr>
        <w:t xml:space="preserve"> </w:t>
      </w:r>
      <w:r>
        <w:t>of</w:t>
      </w:r>
      <w:r>
        <w:rPr>
          <w:spacing w:val="-9"/>
        </w:rPr>
        <w:t xml:space="preserve"> </w:t>
      </w:r>
      <w:r>
        <w:t>the</w:t>
      </w:r>
      <w:r>
        <w:rPr>
          <w:spacing w:val="-9"/>
        </w:rPr>
        <w:t xml:space="preserve"> </w:t>
      </w:r>
      <w:r>
        <w:t>HRA</w:t>
      </w:r>
      <w:r>
        <w:rPr>
          <w:spacing w:val="-9"/>
        </w:rPr>
        <w:t xml:space="preserve"> </w:t>
      </w:r>
      <w:r>
        <w:t>is</w:t>
      </w:r>
      <w:r>
        <w:rPr>
          <w:spacing w:val="-8"/>
        </w:rPr>
        <w:t xml:space="preserve"> </w:t>
      </w:r>
      <w:r>
        <w:t>particularly</w:t>
      </w:r>
      <w:r>
        <w:rPr>
          <w:spacing w:val="-13"/>
        </w:rPr>
        <w:t xml:space="preserve"> </w:t>
      </w:r>
      <w:r>
        <w:t>critical</w:t>
      </w:r>
      <w:r>
        <w:rPr>
          <w:spacing w:val="-8"/>
        </w:rPr>
        <w:t xml:space="preserve"> </w:t>
      </w:r>
      <w:r>
        <w:t>for SNP members, we urge CMS to allow plans to offer R&amp;I programs targeting HRA completion only to SNP members. The current R&amp;I g</w:t>
      </w:r>
      <w:r>
        <w:t>uidance requires that plans offer such programs to all eligible participants, and because plans are expected to make a good faith effort to conduct</w:t>
      </w:r>
      <w:r>
        <w:rPr>
          <w:spacing w:val="-23"/>
        </w:rPr>
        <w:t xml:space="preserve"> </w:t>
      </w:r>
      <w:r>
        <w:t>HRAs for all members, a reasonable interpretation of current guidance is that a R&amp;I program focused</w:t>
      </w:r>
      <w:r>
        <w:rPr>
          <w:spacing w:val="-41"/>
        </w:rPr>
        <w:t xml:space="preserve"> </w:t>
      </w:r>
      <w:r>
        <w:t xml:space="preserve">on HRAs </w:t>
      </w:r>
      <w:r>
        <w:t>may not be limited to SNP members and must be offered to all Medicare enrollees. Given the vulnerability of SNP members and the importance of HRA completion for that population, CMS should clarify the existing R&amp;I program guidance to allow for programs tar</w:t>
      </w:r>
      <w:r>
        <w:t xml:space="preserve">geting </w:t>
      </w:r>
      <w:r>
        <w:rPr>
          <w:spacing w:val="2"/>
        </w:rPr>
        <w:t xml:space="preserve">SNP </w:t>
      </w:r>
      <w:r>
        <w:t>members</w:t>
      </w:r>
      <w:r>
        <w:rPr>
          <w:spacing w:val="-5"/>
        </w:rPr>
        <w:t xml:space="preserve"> </w:t>
      </w:r>
      <w:r>
        <w:t>only.</w:t>
      </w:r>
    </w:p>
    <w:p w:rsidR="00E555CE" w:rsidRDefault="00E555CE">
      <w:pPr>
        <w:pStyle w:val="BodyText"/>
        <w:spacing w:before="9"/>
        <w:rPr>
          <w:sz w:val="20"/>
        </w:rPr>
      </w:pPr>
    </w:p>
    <w:p w:rsidR="00E555CE" w:rsidRDefault="0054173D">
      <w:pPr>
        <w:pStyle w:val="Heading1"/>
        <w:spacing w:before="1"/>
        <w:rPr>
          <w:b w:val="0"/>
        </w:rPr>
      </w:pPr>
      <w:r>
        <w:t xml:space="preserve">Encounter Data Listening Forums, Monitoring and Compliance Activities </w:t>
      </w:r>
      <w:r>
        <w:rPr>
          <w:b w:val="0"/>
        </w:rPr>
        <w:t>(pp. 191-193)</w:t>
      </w:r>
    </w:p>
    <w:p w:rsidR="00E555CE" w:rsidRDefault="00E555CE">
      <w:pPr>
        <w:pStyle w:val="BodyText"/>
        <w:spacing w:before="10"/>
        <w:rPr>
          <w:sz w:val="20"/>
        </w:rPr>
      </w:pPr>
    </w:p>
    <w:p w:rsidR="00E555CE" w:rsidRDefault="0054173D">
      <w:pPr>
        <w:pStyle w:val="BodyText"/>
        <w:ind w:left="100" w:right="115"/>
        <w:jc w:val="both"/>
      </w:pPr>
      <w:r>
        <w:t>CMS notes that is in the process of finalizing the performance and monitoring metrics and thresholds first proposed in the 2018 Call Letter and l</w:t>
      </w:r>
      <w:r>
        <w:t>ater in the November 1, 2017 HPMS memo entitled “CMS Monitoring and Compliance of Encounter Data, Performance Metrics and Thresholds – For Comment.”</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17"/>
        <w:jc w:val="both"/>
      </w:pPr>
      <w:r>
        <w:t>As</w:t>
      </w:r>
      <w:r>
        <w:rPr>
          <w:spacing w:val="-15"/>
        </w:rPr>
        <w:t xml:space="preserve"> </w:t>
      </w:r>
      <w:r>
        <w:t>Kaiser</w:t>
      </w:r>
      <w:r>
        <w:rPr>
          <w:spacing w:val="-15"/>
        </w:rPr>
        <w:t xml:space="preserve"> </w:t>
      </w:r>
      <w:r>
        <w:t>Permanente</w:t>
      </w:r>
      <w:r>
        <w:rPr>
          <w:spacing w:val="-15"/>
        </w:rPr>
        <w:t xml:space="preserve"> </w:t>
      </w:r>
      <w:r>
        <w:t>noted</w:t>
      </w:r>
      <w:r>
        <w:rPr>
          <w:spacing w:val="-15"/>
        </w:rPr>
        <w:t xml:space="preserve"> </w:t>
      </w:r>
      <w:r>
        <w:t>last</w:t>
      </w:r>
      <w:r>
        <w:rPr>
          <w:spacing w:val="-12"/>
        </w:rPr>
        <w:t xml:space="preserve"> </w:t>
      </w:r>
      <w:r>
        <w:t>year</w:t>
      </w:r>
      <w:r>
        <w:rPr>
          <w:spacing w:val="-15"/>
        </w:rPr>
        <w:t xml:space="preserve"> </w:t>
      </w:r>
      <w:r>
        <w:t>when</w:t>
      </w:r>
      <w:r>
        <w:rPr>
          <w:spacing w:val="-14"/>
        </w:rPr>
        <w:t xml:space="preserve"> </w:t>
      </w:r>
      <w:r>
        <w:t>CMS</w:t>
      </w:r>
      <w:r>
        <w:rPr>
          <w:spacing w:val="-14"/>
        </w:rPr>
        <w:t xml:space="preserve"> </w:t>
      </w:r>
      <w:r>
        <w:t>first</w:t>
      </w:r>
      <w:r>
        <w:rPr>
          <w:spacing w:val="-14"/>
        </w:rPr>
        <w:t xml:space="preserve"> </w:t>
      </w:r>
      <w:r>
        <w:t>proposed</w:t>
      </w:r>
      <w:r>
        <w:rPr>
          <w:spacing w:val="-14"/>
        </w:rPr>
        <w:t xml:space="preserve"> </w:t>
      </w:r>
      <w:r>
        <w:t>using</w:t>
      </w:r>
      <w:r>
        <w:rPr>
          <w:spacing w:val="-16"/>
        </w:rPr>
        <w:t xml:space="preserve"> </w:t>
      </w:r>
      <w:r>
        <w:t>monitoring</w:t>
      </w:r>
      <w:r>
        <w:rPr>
          <w:spacing w:val="-17"/>
        </w:rPr>
        <w:t xml:space="preserve"> </w:t>
      </w:r>
      <w:r>
        <w:t>and</w:t>
      </w:r>
      <w:r>
        <w:rPr>
          <w:spacing w:val="-14"/>
        </w:rPr>
        <w:t xml:space="preserve"> </w:t>
      </w:r>
      <w:r>
        <w:t>performance metrics, it is the nature of technology that the reporting of encounter data requires the interaction and</w:t>
      </w:r>
      <w:r>
        <w:rPr>
          <w:spacing w:val="-9"/>
        </w:rPr>
        <w:t xml:space="preserve"> </w:t>
      </w:r>
      <w:r>
        <w:t>linking</w:t>
      </w:r>
      <w:r>
        <w:rPr>
          <w:spacing w:val="-11"/>
        </w:rPr>
        <w:t xml:space="preserve"> </w:t>
      </w:r>
      <w:r>
        <w:t>of</w:t>
      </w:r>
      <w:r>
        <w:rPr>
          <w:spacing w:val="-9"/>
        </w:rPr>
        <w:t xml:space="preserve"> </w:t>
      </w:r>
      <w:r>
        <w:t>many</w:t>
      </w:r>
      <w:r>
        <w:rPr>
          <w:spacing w:val="-16"/>
        </w:rPr>
        <w:t xml:space="preserve"> </w:t>
      </w:r>
      <w:r>
        <w:t>disparate</w:t>
      </w:r>
      <w:r>
        <w:rPr>
          <w:spacing w:val="-9"/>
        </w:rPr>
        <w:t xml:space="preserve"> </w:t>
      </w:r>
      <w:r>
        <w:t>data</w:t>
      </w:r>
      <w:r>
        <w:rPr>
          <w:spacing w:val="-9"/>
        </w:rPr>
        <w:t xml:space="preserve"> </w:t>
      </w:r>
      <w:r>
        <w:t>sets</w:t>
      </w:r>
      <w:r>
        <w:rPr>
          <w:spacing w:val="-8"/>
        </w:rPr>
        <w:t xml:space="preserve"> </w:t>
      </w:r>
      <w:r>
        <w:t>and</w:t>
      </w:r>
      <w:r>
        <w:rPr>
          <w:spacing w:val="-9"/>
        </w:rPr>
        <w:t xml:space="preserve"> </w:t>
      </w:r>
      <w:r>
        <w:t>systems.</w:t>
      </w:r>
      <w:r>
        <w:rPr>
          <w:spacing w:val="-8"/>
        </w:rPr>
        <w:t xml:space="preserve"> </w:t>
      </w:r>
      <w:r>
        <w:t>These</w:t>
      </w:r>
      <w:r>
        <w:rPr>
          <w:spacing w:val="-9"/>
        </w:rPr>
        <w:t xml:space="preserve"> </w:t>
      </w:r>
      <w:r>
        <w:t>interactions</w:t>
      </w:r>
      <w:r>
        <w:rPr>
          <w:spacing w:val="-8"/>
        </w:rPr>
        <w:t xml:space="preserve"> </w:t>
      </w:r>
      <w:r>
        <w:t>and</w:t>
      </w:r>
      <w:r>
        <w:rPr>
          <w:spacing w:val="-9"/>
        </w:rPr>
        <w:t xml:space="preserve"> </w:t>
      </w:r>
      <w:r>
        <w:t>links</w:t>
      </w:r>
      <w:r>
        <w:rPr>
          <w:spacing w:val="-8"/>
        </w:rPr>
        <w:t xml:space="preserve"> </w:t>
      </w:r>
      <w:r>
        <w:t>are</w:t>
      </w:r>
      <w:r>
        <w:rPr>
          <w:spacing w:val="-10"/>
        </w:rPr>
        <w:t xml:space="preserve"> </w:t>
      </w:r>
      <w:r>
        <w:t>complex,</w:t>
      </w:r>
      <w:r>
        <w:rPr>
          <w:spacing w:val="-9"/>
        </w:rPr>
        <w:t xml:space="preserve"> </w:t>
      </w:r>
      <w:r>
        <w:t>and changes</w:t>
      </w:r>
      <w:r>
        <w:rPr>
          <w:spacing w:val="-11"/>
        </w:rPr>
        <w:t xml:space="preserve"> </w:t>
      </w:r>
      <w:r>
        <w:t>at</w:t>
      </w:r>
      <w:r>
        <w:rPr>
          <w:spacing w:val="-11"/>
        </w:rPr>
        <w:t xml:space="preserve"> </w:t>
      </w:r>
      <w:r>
        <w:t>any</w:t>
      </w:r>
      <w:r>
        <w:rPr>
          <w:spacing w:val="-16"/>
        </w:rPr>
        <w:t xml:space="preserve"> </w:t>
      </w:r>
      <w:r>
        <w:t>stage</w:t>
      </w:r>
      <w:r>
        <w:rPr>
          <w:spacing w:val="-12"/>
        </w:rPr>
        <w:t xml:space="preserve"> </w:t>
      </w:r>
      <w:r>
        <w:t>of</w:t>
      </w:r>
      <w:r>
        <w:rPr>
          <w:spacing w:val="-12"/>
        </w:rPr>
        <w:t xml:space="preserve"> </w:t>
      </w:r>
      <w:r>
        <w:t>the</w:t>
      </w:r>
      <w:r>
        <w:rPr>
          <w:spacing w:val="-12"/>
        </w:rPr>
        <w:t xml:space="preserve"> </w:t>
      </w:r>
      <w:r>
        <w:t>data</w:t>
      </w:r>
      <w:r>
        <w:rPr>
          <w:spacing w:val="-12"/>
        </w:rPr>
        <w:t xml:space="preserve"> </w:t>
      </w:r>
      <w:r>
        <w:t>collection</w:t>
      </w:r>
      <w:r>
        <w:rPr>
          <w:spacing w:val="-11"/>
        </w:rPr>
        <w:t xml:space="preserve"> </w:t>
      </w:r>
      <w:r>
        <w:t>process</w:t>
      </w:r>
      <w:r>
        <w:rPr>
          <w:spacing w:val="-8"/>
        </w:rPr>
        <w:t xml:space="preserve"> </w:t>
      </w:r>
      <w:r>
        <w:t>can</w:t>
      </w:r>
      <w:r>
        <w:rPr>
          <w:spacing w:val="-11"/>
        </w:rPr>
        <w:t xml:space="preserve"> </w:t>
      </w:r>
      <w:r>
        <w:t>have</w:t>
      </w:r>
      <w:r>
        <w:rPr>
          <w:spacing w:val="-12"/>
        </w:rPr>
        <w:t xml:space="preserve"> </w:t>
      </w:r>
      <w:r>
        <w:t>significant</w:t>
      </w:r>
      <w:r>
        <w:rPr>
          <w:spacing w:val="-11"/>
        </w:rPr>
        <w:t xml:space="preserve"> </w:t>
      </w:r>
      <w:r>
        <w:t>impact</w:t>
      </w:r>
      <w:r>
        <w:rPr>
          <w:spacing w:val="-11"/>
        </w:rPr>
        <w:t xml:space="preserve"> </w:t>
      </w:r>
      <w:r>
        <w:t>on</w:t>
      </w:r>
      <w:r>
        <w:rPr>
          <w:spacing w:val="-11"/>
        </w:rPr>
        <w:t xml:space="preserve"> </w:t>
      </w:r>
      <w:r>
        <w:t>downstream</w:t>
      </w:r>
      <w:r>
        <w:rPr>
          <w:spacing w:val="-11"/>
        </w:rPr>
        <w:t xml:space="preserve"> </w:t>
      </w:r>
      <w:r>
        <w:t>data production efforts. System upgrades, implementation of new software and hardware, system configuration changes, and unexpected production outages are common. For these reasons it is also common for th</w:t>
      </w:r>
      <w:r>
        <w:t>ere to be delays in data production. To account for these types of issues, we continue</w:t>
      </w:r>
      <w:r>
        <w:rPr>
          <w:spacing w:val="-12"/>
        </w:rPr>
        <w:t xml:space="preserve"> </w:t>
      </w:r>
      <w:r>
        <w:t>to</w:t>
      </w:r>
      <w:r>
        <w:rPr>
          <w:spacing w:val="-11"/>
        </w:rPr>
        <w:t xml:space="preserve"> </w:t>
      </w:r>
      <w:r>
        <w:t>suggest</w:t>
      </w:r>
      <w:r>
        <w:rPr>
          <w:spacing w:val="-10"/>
        </w:rPr>
        <w:t xml:space="preserve"> </w:t>
      </w:r>
      <w:r>
        <w:t>setting</w:t>
      </w:r>
      <w:r>
        <w:rPr>
          <w:spacing w:val="-13"/>
        </w:rPr>
        <w:t xml:space="preserve"> </w:t>
      </w:r>
      <w:r>
        <w:t>a</w:t>
      </w:r>
      <w:r>
        <w:rPr>
          <w:spacing w:val="-12"/>
        </w:rPr>
        <w:t xml:space="preserve"> </w:t>
      </w:r>
      <w:r>
        <w:t>high</w:t>
      </w:r>
      <w:r>
        <w:rPr>
          <w:spacing w:val="-11"/>
        </w:rPr>
        <w:t xml:space="preserve"> </w:t>
      </w:r>
      <w:r>
        <w:t>threshold</w:t>
      </w:r>
      <w:r>
        <w:rPr>
          <w:spacing w:val="-11"/>
        </w:rPr>
        <w:t xml:space="preserve"> </w:t>
      </w:r>
      <w:r>
        <w:t>for</w:t>
      </w:r>
      <w:r>
        <w:rPr>
          <w:spacing w:val="-13"/>
        </w:rPr>
        <w:t xml:space="preserve"> </w:t>
      </w:r>
      <w:r>
        <w:t>non-compliance</w:t>
      </w:r>
      <w:r>
        <w:rPr>
          <w:spacing w:val="-12"/>
        </w:rPr>
        <w:t xml:space="preserve"> </w:t>
      </w:r>
      <w:r>
        <w:t>designed</w:t>
      </w:r>
      <w:r>
        <w:rPr>
          <w:spacing w:val="-11"/>
        </w:rPr>
        <w:t xml:space="preserve"> </w:t>
      </w:r>
      <w:r>
        <w:t>to</w:t>
      </w:r>
      <w:r>
        <w:rPr>
          <w:spacing w:val="-11"/>
        </w:rPr>
        <w:t xml:space="preserve"> </w:t>
      </w:r>
      <w:r>
        <w:t>target</w:t>
      </w:r>
      <w:r>
        <w:rPr>
          <w:spacing w:val="-11"/>
        </w:rPr>
        <w:t xml:space="preserve"> </w:t>
      </w:r>
      <w:r>
        <w:t>habitual</w:t>
      </w:r>
      <w:r>
        <w:rPr>
          <w:spacing w:val="-11"/>
        </w:rPr>
        <w:t xml:space="preserve"> </w:t>
      </w:r>
      <w:r>
        <w:t>abusers as opposed to those who are experiencing “one off” or intermittent delays, resulting in timeliness or completeness issues. We also suggest implementation of a mechanism for reporting expected data</w:t>
      </w:r>
      <w:r>
        <w:rPr>
          <w:spacing w:val="-4"/>
        </w:rPr>
        <w:t xml:space="preserve"> </w:t>
      </w:r>
      <w:r>
        <w:t>production</w:t>
      </w:r>
      <w:r>
        <w:rPr>
          <w:spacing w:val="-4"/>
        </w:rPr>
        <w:t xml:space="preserve"> </w:t>
      </w:r>
      <w:r>
        <w:t>delays</w:t>
      </w:r>
      <w:r>
        <w:rPr>
          <w:spacing w:val="-4"/>
        </w:rPr>
        <w:t xml:space="preserve"> </w:t>
      </w:r>
      <w:r>
        <w:t>and</w:t>
      </w:r>
      <w:r>
        <w:rPr>
          <w:spacing w:val="-4"/>
        </w:rPr>
        <w:t xml:space="preserve"> </w:t>
      </w:r>
      <w:r>
        <w:t>deadlines</w:t>
      </w:r>
      <w:r>
        <w:rPr>
          <w:spacing w:val="-4"/>
        </w:rPr>
        <w:t xml:space="preserve"> </w:t>
      </w:r>
      <w:r>
        <w:t>for</w:t>
      </w:r>
      <w:r>
        <w:rPr>
          <w:spacing w:val="-5"/>
        </w:rPr>
        <w:t xml:space="preserve"> </w:t>
      </w:r>
      <w:r>
        <w:t>anticipated</w:t>
      </w:r>
      <w:r>
        <w:rPr>
          <w:spacing w:val="-4"/>
        </w:rPr>
        <w:t xml:space="preserve"> </w:t>
      </w:r>
      <w:r>
        <w:t>rem</w:t>
      </w:r>
      <w:r>
        <w:t>ediation,</w:t>
      </w:r>
      <w:r>
        <w:rPr>
          <w:spacing w:val="-4"/>
        </w:rPr>
        <w:t xml:space="preserve"> </w:t>
      </w:r>
      <w:r>
        <w:t>so</w:t>
      </w:r>
      <w:r>
        <w:rPr>
          <w:spacing w:val="-4"/>
        </w:rPr>
        <w:t xml:space="preserve"> </w:t>
      </w:r>
      <w:r>
        <w:t>that</w:t>
      </w:r>
      <w:r>
        <w:rPr>
          <w:spacing w:val="-4"/>
        </w:rPr>
        <w:t xml:space="preserve"> </w:t>
      </w:r>
      <w:r>
        <w:t>CMS</w:t>
      </w:r>
      <w:r>
        <w:rPr>
          <w:spacing w:val="-3"/>
        </w:rPr>
        <w:t xml:space="preserve"> </w:t>
      </w:r>
      <w:r>
        <w:t>may</w:t>
      </w:r>
      <w:r>
        <w:rPr>
          <w:spacing w:val="-9"/>
        </w:rPr>
        <w:t xml:space="preserve"> </w:t>
      </w:r>
      <w:r>
        <w:t>anticipate</w:t>
      </w:r>
      <w:r>
        <w:rPr>
          <w:spacing w:val="-5"/>
        </w:rPr>
        <w:t xml:space="preserve"> </w:t>
      </w:r>
      <w:r>
        <w:t>and account for such delays and spikes in receipt of</w:t>
      </w:r>
      <w:r>
        <w:rPr>
          <w:spacing w:val="-6"/>
        </w:rPr>
        <w:t xml:space="preserve"> </w:t>
      </w:r>
      <w:r>
        <w:t>data.</w:t>
      </w:r>
    </w:p>
    <w:p w:rsidR="00E555CE" w:rsidRDefault="00E555CE">
      <w:pPr>
        <w:pStyle w:val="BodyText"/>
        <w:spacing w:before="10"/>
        <w:rPr>
          <w:sz w:val="20"/>
        </w:rPr>
      </w:pPr>
    </w:p>
    <w:p w:rsidR="00E555CE" w:rsidRDefault="0054173D">
      <w:pPr>
        <w:pStyle w:val="BodyText"/>
        <w:ind w:left="100" w:right="117"/>
        <w:jc w:val="both"/>
      </w:pPr>
      <w:r>
        <w:t>As for the nature of compliance actions, we respectfully request that CMS forgo implementing compliance actions in the first year that these metrics are implem</w:t>
      </w:r>
      <w:r>
        <w:t>ented, and instead use these measures to educate and inform plan sponsors of deficiencies or areas requiring improvement. Once</w:t>
      </w:r>
      <w:r>
        <w:rPr>
          <w:spacing w:val="-7"/>
        </w:rPr>
        <w:t xml:space="preserve"> </w:t>
      </w:r>
      <w:r>
        <w:t>CMS</w:t>
      </w:r>
      <w:r>
        <w:rPr>
          <w:spacing w:val="-5"/>
        </w:rPr>
        <w:t xml:space="preserve"> </w:t>
      </w:r>
      <w:r>
        <w:t>implements</w:t>
      </w:r>
      <w:r>
        <w:rPr>
          <w:spacing w:val="-6"/>
        </w:rPr>
        <w:t xml:space="preserve"> </w:t>
      </w:r>
      <w:r>
        <w:t>the</w:t>
      </w:r>
      <w:r>
        <w:rPr>
          <w:spacing w:val="-7"/>
        </w:rPr>
        <w:t xml:space="preserve"> </w:t>
      </w:r>
      <w:r>
        <w:t>use</w:t>
      </w:r>
      <w:r>
        <w:rPr>
          <w:spacing w:val="-7"/>
        </w:rPr>
        <w:t xml:space="preserve"> </w:t>
      </w:r>
      <w:r>
        <w:t>of</w:t>
      </w:r>
      <w:r>
        <w:rPr>
          <w:spacing w:val="-7"/>
        </w:rPr>
        <w:t xml:space="preserve"> </w:t>
      </w:r>
      <w:r>
        <w:t>compliance</w:t>
      </w:r>
      <w:r>
        <w:rPr>
          <w:spacing w:val="-5"/>
        </w:rPr>
        <w:t xml:space="preserve"> </w:t>
      </w:r>
      <w:r>
        <w:t>actions,</w:t>
      </w:r>
      <w:r>
        <w:rPr>
          <w:spacing w:val="-6"/>
        </w:rPr>
        <w:t xml:space="preserve"> </w:t>
      </w:r>
      <w:r>
        <w:t>we</w:t>
      </w:r>
      <w:r>
        <w:rPr>
          <w:spacing w:val="-8"/>
        </w:rPr>
        <w:t xml:space="preserve"> </w:t>
      </w:r>
      <w:r>
        <w:t>suggest</w:t>
      </w:r>
      <w:r>
        <w:rPr>
          <w:spacing w:val="-6"/>
        </w:rPr>
        <w:t xml:space="preserve"> </w:t>
      </w:r>
      <w:r>
        <w:t>that</w:t>
      </w:r>
      <w:r>
        <w:rPr>
          <w:spacing w:val="-6"/>
        </w:rPr>
        <w:t xml:space="preserve"> </w:t>
      </w:r>
      <w:r>
        <w:t>such</w:t>
      </w:r>
      <w:r>
        <w:rPr>
          <w:spacing w:val="-6"/>
        </w:rPr>
        <w:t xml:space="preserve"> </w:t>
      </w:r>
      <w:r>
        <w:t>actions</w:t>
      </w:r>
      <w:r>
        <w:rPr>
          <w:spacing w:val="-6"/>
        </w:rPr>
        <w:t xml:space="preserve"> </w:t>
      </w:r>
      <w:r>
        <w:t>be</w:t>
      </w:r>
      <w:r>
        <w:rPr>
          <w:spacing w:val="-7"/>
        </w:rPr>
        <w:t xml:space="preserve"> </w:t>
      </w:r>
      <w:r>
        <w:t>designed</w:t>
      </w:r>
      <w:r>
        <w:rPr>
          <w:spacing w:val="-6"/>
        </w:rPr>
        <w:t xml:space="preserve"> </w:t>
      </w:r>
      <w:r>
        <w:t xml:space="preserve">to address habitual abusers as opposed to </w:t>
      </w:r>
      <w:r>
        <w:t>plans with irregular instances of submission delays. While escalation may be warranted for habitual abusers, delays in submitting data, especially due to system</w:t>
      </w:r>
      <w:r>
        <w:rPr>
          <w:spacing w:val="-6"/>
        </w:rPr>
        <w:t xml:space="preserve"> </w:t>
      </w:r>
      <w:r>
        <w:t>improvements</w:t>
      </w:r>
      <w:r>
        <w:rPr>
          <w:spacing w:val="-6"/>
        </w:rPr>
        <w:t xml:space="preserve"> </w:t>
      </w:r>
      <w:r>
        <w:t>or</w:t>
      </w:r>
      <w:r>
        <w:rPr>
          <w:spacing w:val="-5"/>
        </w:rPr>
        <w:t xml:space="preserve"> </w:t>
      </w:r>
      <w:r>
        <w:t>issues</w:t>
      </w:r>
      <w:r>
        <w:rPr>
          <w:spacing w:val="-6"/>
        </w:rPr>
        <w:t xml:space="preserve"> </w:t>
      </w:r>
      <w:r>
        <w:t>as</w:t>
      </w:r>
      <w:r>
        <w:rPr>
          <w:spacing w:val="-6"/>
        </w:rPr>
        <w:t xml:space="preserve"> </w:t>
      </w:r>
      <w:r>
        <w:t>described</w:t>
      </w:r>
      <w:r>
        <w:rPr>
          <w:spacing w:val="-6"/>
        </w:rPr>
        <w:t xml:space="preserve"> </w:t>
      </w:r>
      <w:r>
        <w:t>above,</w:t>
      </w:r>
      <w:r>
        <w:rPr>
          <w:spacing w:val="-6"/>
        </w:rPr>
        <w:t xml:space="preserve"> </w:t>
      </w:r>
      <w:r>
        <w:t>do</w:t>
      </w:r>
      <w:r>
        <w:rPr>
          <w:spacing w:val="-6"/>
        </w:rPr>
        <w:t xml:space="preserve"> </w:t>
      </w:r>
      <w:r>
        <w:t>not</w:t>
      </w:r>
      <w:r>
        <w:rPr>
          <w:spacing w:val="-6"/>
        </w:rPr>
        <w:t xml:space="preserve"> </w:t>
      </w:r>
      <w:r>
        <w:t>reflect</w:t>
      </w:r>
      <w:r>
        <w:rPr>
          <w:spacing w:val="-6"/>
        </w:rPr>
        <w:t xml:space="preserve"> </w:t>
      </w:r>
      <w:r>
        <w:t>a</w:t>
      </w:r>
      <w:r>
        <w:rPr>
          <w:spacing w:val="-7"/>
        </w:rPr>
        <w:t xml:space="preserve"> </w:t>
      </w:r>
      <w:r>
        <w:t>health</w:t>
      </w:r>
      <w:r>
        <w:rPr>
          <w:spacing w:val="-6"/>
        </w:rPr>
        <w:t xml:space="preserve"> </w:t>
      </w:r>
      <w:r>
        <w:t>plan’s</w:t>
      </w:r>
      <w:r>
        <w:rPr>
          <w:spacing w:val="-6"/>
        </w:rPr>
        <w:t xml:space="preserve"> </w:t>
      </w:r>
      <w:r>
        <w:t>ability</w:t>
      </w:r>
      <w:r>
        <w:rPr>
          <w:spacing w:val="-11"/>
        </w:rPr>
        <w:t xml:space="preserve"> </w:t>
      </w:r>
      <w:r>
        <w:t>to</w:t>
      </w:r>
      <w:r>
        <w:rPr>
          <w:spacing w:val="-6"/>
        </w:rPr>
        <w:t xml:space="preserve"> </w:t>
      </w:r>
      <w:r>
        <w:t>provide high-quality</w:t>
      </w:r>
      <w:r>
        <w:rPr>
          <w:spacing w:val="-13"/>
        </w:rPr>
        <w:t xml:space="preserve"> </w:t>
      </w:r>
      <w:r>
        <w:t>care</w:t>
      </w:r>
      <w:r>
        <w:rPr>
          <w:spacing w:val="-10"/>
        </w:rPr>
        <w:t xml:space="preserve"> </w:t>
      </w:r>
      <w:r>
        <w:t>for</w:t>
      </w:r>
      <w:r>
        <w:rPr>
          <w:spacing w:val="-10"/>
        </w:rPr>
        <w:t xml:space="preserve"> </w:t>
      </w:r>
      <w:r>
        <w:t>its</w:t>
      </w:r>
      <w:r>
        <w:rPr>
          <w:spacing w:val="-8"/>
        </w:rPr>
        <w:t xml:space="preserve"> </w:t>
      </w:r>
      <w:r>
        <w:t>members</w:t>
      </w:r>
      <w:r>
        <w:rPr>
          <w:spacing w:val="-9"/>
        </w:rPr>
        <w:t xml:space="preserve"> </w:t>
      </w:r>
      <w:r>
        <w:t>and</w:t>
      </w:r>
      <w:r>
        <w:rPr>
          <w:spacing w:val="-9"/>
        </w:rPr>
        <w:t xml:space="preserve"> </w:t>
      </w:r>
      <w:r>
        <w:t>plans</w:t>
      </w:r>
      <w:r>
        <w:rPr>
          <w:spacing w:val="-9"/>
        </w:rPr>
        <w:t xml:space="preserve"> </w:t>
      </w:r>
      <w:r>
        <w:t>should</w:t>
      </w:r>
      <w:r>
        <w:rPr>
          <w:spacing w:val="-9"/>
        </w:rPr>
        <w:t xml:space="preserve"> </w:t>
      </w:r>
      <w:r>
        <w:t>not</w:t>
      </w:r>
      <w:r>
        <w:rPr>
          <w:spacing w:val="-8"/>
        </w:rPr>
        <w:t xml:space="preserve"> </w:t>
      </w:r>
      <w:r>
        <w:t>be</w:t>
      </w:r>
      <w:r>
        <w:rPr>
          <w:spacing w:val="-10"/>
        </w:rPr>
        <w:t xml:space="preserve"> </w:t>
      </w:r>
      <w:r>
        <w:t>penalized</w:t>
      </w:r>
      <w:r>
        <w:rPr>
          <w:spacing w:val="-9"/>
        </w:rPr>
        <w:t xml:space="preserve"> </w:t>
      </w:r>
      <w:r>
        <w:t>in</w:t>
      </w:r>
      <w:r>
        <w:rPr>
          <w:spacing w:val="-8"/>
        </w:rPr>
        <w:t xml:space="preserve"> </w:t>
      </w:r>
      <w:r>
        <w:t>these</w:t>
      </w:r>
      <w:r>
        <w:rPr>
          <w:spacing w:val="-10"/>
        </w:rPr>
        <w:t xml:space="preserve"> </w:t>
      </w:r>
      <w:r>
        <w:t>instances.</w:t>
      </w:r>
      <w:r>
        <w:rPr>
          <w:spacing w:val="-8"/>
        </w:rPr>
        <w:t xml:space="preserve"> </w:t>
      </w:r>
      <w:r>
        <w:t>When</w:t>
      </w:r>
      <w:r>
        <w:rPr>
          <w:spacing w:val="-9"/>
        </w:rPr>
        <w:t xml:space="preserve"> </w:t>
      </w:r>
      <w:r>
        <w:t>there are significant issues with a plan, CMS should consider a tiered compliance process, starting</w:t>
      </w:r>
      <w:r>
        <w:rPr>
          <w:spacing w:val="-24"/>
        </w:rPr>
        <w:t xml:space="preserve"> </w:t>
      </w:r>
      <w:r>
        <w:t>with a notice and then followed by a series of escalati</w:t>
      </w:r>
      <w:r>
        <w:t>ng actions, in order for a plan sponsor to have a chance to</w:t>
      </w:r>
      <w:r>
        <w:rPr>
          <w:spacing w:val="-4"/>
        </w:rPr>
        <w:t xml:space="preserve"> </w:t>
      </w:r>
      <w:r>
        <w:t>remediate.</w:t>
      </w:r>
    </w:p>
    <w:p w:rsidR="00E555CE" w:rsidRDefault="00E555CE">
      <w:pPr>
        <w:pStyle w:val="BodyText"/>
        <w:spacing w:before="10"/>
        <w:rPr>
          <w:sz w:val="20"/>
        </w:rPr>
      </w:pPr>
    </w:p>
    <w:p w:rsidR="00E555CE" w:rsidRDefault="0054173D">
      <w:pPr>
        <w:pStyle w:val="Heading1"/>
      </w:pPr>
      <w:r>
        <w:t>Section III – Part D</w:t>
      </w:r>
    </w:p>
    <w:p w:rsidR="00E555CE" w:rsidRDefault="00E555CE">
      <w:pPr>
        <w:pStyle w:val="BodyText"/>
        <w:spacing w:before="9"/>
        <w:rPr>
          <w:b/>
          <w:sz w:val="20"/>
        </w:rPr>
      </w:pPr>
    </w:p>
    <w:p w:rsidR="00E555CE" w:rsidRDefault="0054173D">
      <w:pPr>
        <w:ind w:left="100"/>
        <w:jc w:val="both"/>
        <w:rPr>
          <w:sz w:val="24"/>
        </w:rPr>
      </w:pPr>
      <w:r>
        <w:rPr>
          <w:b/>
          <w:sz w:val="24"/>
        </w:rPr>
        <w:t xml:space="preserve">Formulary Submissions </w:t>
      </w:r>
      <w:r>
        <w:rPr>
          <w:sz w:val="24"/>
        </w:rPr>
        <w:t>(pp. 193-196)</w:t>
      </w:r>
    </w:p>
    <w:p w:rsidR="00E555CE" w:rsidRDefault="00E555CE">
      <w:pPr>
        <w:pStyle w:val="BodyText"/>
        <w:spacing w:before="9"/>
        <w:rPr>
          <w:sz w:val="20"/>
        </w:rPr>
      </w:pPr>
    </w:p>
    <w:p w:rsidR="00E555CE" w:rsidRDefault="0054173D">
      <w:pPr>
        <w:ind w:left="100"/>
        <w:jc w:val="both"/>
        <w:rPr>
          <w:i/>
          <w:sz w:val="24"/>
        </w:rPr>
      </w:pPr>
      <w:r>
        <w:rPr>
          <w:i/>
          <w:sz w:val="24"/>
        </w:rPr>
        <w:t>CY 2019 Formulary Reference File</w:t>
      </w:r>
    </w:p>
    <w:p w:rsidR="00E555CE" w:rsidRDefault="00E555CE">
      <w:pPr>
        <w:pStyle w:val="BodyText"/>
        <w:spacing w:before="9"/>
        <w:rPr>
          <w:i/>
          <w:sz w:val="20"/>
        </w:rPr>
      </w:pPr>
    </w:p>
    <w:p w:rsidR="00E555CE" w:rsidRDefault="0054173D">
      <w:pPr>
        <w:pStyle w:val="BodyText"/>
        <w:ind w:left="100" w:right="121"/>
        <w:jc w:val="both"/>
      </w:pPr>
      <w:r>
        <w:t xml:space="preserve">Kaiser Permanente supports and appreciates CMS’ efforts to identify drugs that are more commonly covered under Medicare Part B and remove them from the Formulary Reference File (FRF). We note that an optimal time for CMS to provide the final contract year </w:t>
      </w:r>
      <w:r>
        <w:t>2019 FRF would be the first week of May or prior to the open window, mid-May, in order to ensure enough time for plans to incorporate the updated drugs in the FRF with the submission.</w:t>
      </w:r>
    </w:p>
    <w:p w:rsidR="00E555CE" w:rsidRDefault="00E555CE">
      <w:pPr>
        <w:pStyle w:val="BodyText"/>
        <w:spacing w:before="9"/>
        <w:rPr>
          <w:sz w:val="20"/>
        </w:rPr>
      </w:pPr>
    </w:p>
    <w:p w:rsidR="00E555CE" w:rsidRDefault="0054173D">
      <w:pPr>
        <w:pStyle w:val="BodyText"/>
        <w:ind w:left="100" w:right="120"/>
        <w:jc w:val="both"/>
      </w:pPr>
      <w:r>
        <w:t>Additionally, we recommend that the summer submission window not be mov</w:t>
      </w:r>
      <w:r>
        <w:t>ed to a later date</w:t>
      </w:r>
      <w:r>
        <w:rPr>
          <w:spacing w:val="-24"/>
        </w:rPr>
        <w:t xml:space="preserve"> </w:t>
      </w:r>
      <w:r>
        <w:t>as it overlaps with other activities, including printing of marketing materials. We suggest an early release of the updated FRF in order to provide enough time to finalize formulary</w:t>
      </w:r>
      <w:r>
        <w:rPr>
          <w:spacing w:val="-18"/>
        </w:rPr>
        <w:t xml:space="preserve"> </w:t>
      </w:r>
      <w:r>
        <w:t>submissions.</w:t>
      </w:r>
    </w:p>
    <w:p w:rsidR="00E555CE" w:rsidRDefault="00E555CE">
      <w:pPr>
        <w:pStyle w:val="BodyText"/>
        <w:spacing w:before="9"/>
        <w:rPr>
          <w:sz w:val="20"/>
        </w:rPr>
      </w:pPr>
    </w:p>
    <w:p w:rsidR="00E555CE" w:rsidRDefault="0054173D">
      <w:pPr>
        <w:pStyle w:val="BodyText"/>
        <w:ind w:left="100" w:right="116"/>
        <w:jc w:val="both"/>
      </w:pPr>
      <w:r>
        <w:t>Finally,</w:t>
      </w:r>
      <w:r>
        <w:rPr>
          <w:spacing w:val="-9"/>
        </w:rPr>
        <w:t xml:space="preserve"> </w:t>
      </w:r>
      <w:r>
        <w:t>Kaiser</w:t>
      </w:r>
      <w:r>
        <w:rPr>
          <w:spacing w:val="-12"/>
        </w:rPr>
        <w:t xml:space="preserve"> </w:t>
      </w:r>
      <w:r>
        <w:t>Permanente</w:t>
      </w:r>
      <w:r>
        <w:rPr>
          <w:spacing w:val="-12"/>
        </w:rPr>
        <w:t xml:space="preserve"> </w:t>
      </w:r>
      <w:r>
        <w:t>agrees</w:t>
      </w:r>
      <w:r>
        <w:rPr>
          <w:spacing w:val="-11"/>
        </w:rPr>
        <w:t xml:space="preserve"> </w:t>
      </w:r>
      <w:r>
        <w:t>and</w:t>
      </w:r>
      <w:r>
        <w:rPr>
          <w:spacing w:val="-11"/>
        </w:rPr>
        <w:t xml:space="preserve"> </w:t>
      </w:r>
      <w:r>
        <w:t>sup</w:t>
      </w:r>
      <w:r>
        <w:t>ports</w:t>
      </w:r>
      <w:r>
        <w:rPr>
          <w:spacing w:val="-11"/>
        </w:rPr>
        <w:t xml:space="preserve"> </w:t>
      </w:r>
      <w:r>
        <w:t>the</w:t>
      </w:r>
      <w:r>
        <w:rPr>
          <w:spacing w:val="-9"/>
        </w:rPr>
        <w:t xml:space="preserve"> </w:t>
      </w:r>
      <w:r>
        <w:t>addition</w:t>
      </w:r>
      <w:r>
        <w:rPr>
          <w:spacing w:val="-11"/>
        </w:rPr>
        <w:t xml:space="preserve"> </w:t>
      </w:r>
      <w:r>
        <w:t>of</w:t>
      </w:r>
      <w:r>
        <w:rPr>
          <w:spacing w:val="-12"/>
        </w:rPr>
        <w:t xml:space="preserve"> </w:t>
      </w:r>
      <w:r>
        <w:t>the</w:t>
      </w:r>
      <w:r>
        <w:rPr>
          <w:spacing w:val="-12"/>
        </w:rPr>
        <w:t xml:space="preserve"> </w:t>
      </w:r>
      <w:r>
        <w:t>enhancement-only</w:t>
      </w:r>
      <w:r>
        <w:rPr>
          <w:spacing w:val="-13"/>
        </w:rPr>
        <w:t xml:space="preserve"> </w:t>
      </w:r>
      <w:r>
        <w:t>window</w:t>
      </w:r>
      <w:r>
        <w:rPr>
          <w:spacing w:val="-12"/>
        </w:rPr>
        <w:t xml:space="preserve"> </w:t>
      </w:r>
      <w:r>
        <w:t>that will occur in late fall, preferably no later than the second week of November. However, Kaiser does not support the addition of a January 2019 formulary update window as it will overlap with other sign</w:t>
      </w:r>
      <w:r>
        <w:t>ificant activities in month of January such as post annual benefits go-live activities and monitoring.</w:t>
      </w:r>
      <w:r>
        <w:rPr>
          <w:spacing w:val="40"/>
        </w:rPr>
        <w:t xml:space="preserve"> </w:t>
      </w:r>
      <w:r>
        <w:t>Currently,</w:t>
      </w:r>
      <w:r>
        <w:rPr>
          <w:spacing w:val="40"/>
        </w:rPr>
        <w:t xml:space="preserve"> </w:t>
      </w:r>
      <w:r>
        <w:t>plan</w:t>
      </w:r>
      <w:r>
        <w:rPr>
          <w:spacing w:val="40"/>
        </w:rPr>
        <w:t xml:space="preserve"> </w:t>
      </w:r>
      <w:r>
        <w:t>sponsors</w:t>
      </w:r>
      <w:r>
        <w:rPr>
          <w:spacing w:val="40"/>
        </w:rPr>
        <w:t xml:space="preserve"> </w:t>
      </w:r>
      <w:r>
        <w:t>have</w:t>
      </w:r>
      <w:r>
        <w:rPr>
          <w:spacing w:val="39"/>
        </w:rPr>
        <w:t xml:space="preserve"> </w:t>
      </w:r>
      <w:r>
        <w:t>the</w:t>
      </w:r>
      <w:r>
        <w:rPr>
          <w:spacing w:val="40"/>
        </w:rPr>
        <w:t xml:space="preserve"> </w:t>
      </w:r>
      <w:r>
        <w:t>opportunity</w:t>
      </w:r>
      <w:r>
        <w:rPr>
          <w:spacing w:val="35"/>
        </w:rPr>
        <w:t xml:space="preserve"> </w:t>
      </w:r>
      <w:r>
        <w:t>to</w:t>
      </w:r>
      <w:r>
        <w:rPr>
          <w:spacing w:val="41"/>
        </w:rPr>
        <w:t xml:space="preserve"> </w:t>
      </w:r>
      <w:r>
        <w:t>make</w:t>
      </w:r>
      <w:r>
        <w:rPr>
          <w:spacing w:val="39"/>
        </w:rPr>
        <w:t xml:space="preserve"> </w:t>
      </w:r>
      <w:r>
        <w:t>positive</w:t>
      </w:r>
      <w:r>
        <w:rPr>
          <w:spacing w:val="39"/>
        </w:rPr>
        <w:t xml:space="preserve"> </w:t>
      </w:r>
      <w:r>
        <w:t>and</w:t>
      </w:r>
      <w:r>
        <w:rPr>
          <w:spacing w:val="40"/>
        </w:rPr>
        <w:t xml:space="preserve"> </w:t>
      </w:r>
      <w:r>
        <w:t>maintenance</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23"/>
        <w:jc w:val="both"/>
      </w:pPr>
      <w:r>
        <w:t>changes at any time, and negative formulary changes can be made during the February update window. Therefore, a January update window is not necessary.</w:t>
      </w:r>
    </w:p>
    <w:p w:rsidR="00E555CE" w:rsidRDefault="00E555CE">
      <w:pPr>
        <w:pStyle w:val="BodyText"/>
        <w:spacing w:before="9"/>
        <w:rPr>
          <w:sz w:val="20"/>
        </w:rPr>
      </w:pPr>
    </w:p>
    <w:p w:rsidR="00E555CE" w:rsidRDefault="0054173D">
      <w:pPr>
        <w:pStyle w:val="Heading1"/>
        <w:rPr>
          <w:b w:val="0"/>
        </w:rPr>
      </w:pPr>
      <w:r>
        <w:t xml:space="preserve">Improving Drug Utilization Review Control in Medicare Part D </w:t>
      </w:r>
      <w:r>
        <w:rPr>
          <w:b w:val="0"/>
        </w:rPr>
        <w:t>(pp. 202-217)</w:t>
      </w:r>
    </w:p>
    <w:p w:rsidR="00E555CE" w:rsidRDefault="00E555CE">
      <w:pPr>
        <w:pStyle w:val="BodyText"/>
        <w:spacing w:before="9"/>
        <w:rPr>
          <w:sz w:val="20"/>
        </w:rPr>
      </w:pPr>
    </w:p>
    <w:p w:rsidR="00E555CE" w:rsidRDefault="0054173D">
      <w:pPr>
        <w:ind w:left="100"/>
        <w:jc w:val="both"/>
        <w:rPr>
          <w:i/>
          <w:sz w:val="24"/>
        </w:rPr>
      </w:pPr>
      <w:r>
        <w:rPr>
          <w:i/>
          <w:sz w:val="24"/>
        </w:rPr>
        <w:t>Part D Opioid Overutilizati</w:t>
      </w:r>
      <w:r>
        <w:rPr>
          <w:i/>
          <w:sz w:val="24"/>
        </w:rPr>
        <w:t>on Policy</w:t>
      </w:r>
    </w:p>
    <w:p w:rsidR="00E555CE" w:rsidRDefault="00E555CE">
      <w:pPr>
        <w:pStyle w:val="BodyText"/>
        <w:spacing w:before="9"/>
        <w:rPr>
          <w:i/>
          <w:sz w:val="20"/>
        </w:rPr>
      </w:pPr>
    </w:p>
    <w:p w:rsidR="00E555CE" w:rsidRDefault="0054173D">
      <w:pPr>
        <w:pStyle w:val="BodyText"/>
        <w:ind w:left="100" w:right="117"/>
        <w:jc w:val="both"/>
      </w:pPr>
      <w:r>
        <w:t>Although opioid overutilization in the Part D program has been reduced through various means, CMS</w:t>
      </w:r>
      <w:r>
        <w:rPr>
          <w:spacing w:val="-5"/>
        </w:rPr>
        <w:t xml:space="preserve"> </w:t>
      </w:r>
      <w:r>
        <w:t>proposes</w:t>
      </w:r>
      <w:r>
        <w:rPr>
          <w:spacing w:val="-6"/>
        </w:rPr>
        <w:t xml:space="preserve"> </w:t>
      </w:r>
      <w:r>
        <w:t>new</w:t>
      </w:r>
      <w:r>
        <w:rPr>
          <w:spacing w:val="-7"/>
        </w:rPr>
        <w:t xml:space="preserve"> </w:t>
      </w:r>
      <w:r>
        <w:t>strategies</w:t>
      </w:r>
      <w:r>
        <w:rPr>
          <w:spacing w:val="-7"/>
        </w:rPr>
        <w:t xml:space="preserve"> </w:t>
      </w:r>
      <w:r>
        <w:t>in</w:t>
      </w:r>
      <w:r>
        <w:rPr>
          <w:spacing w:val="-6"/>
        </w:rPr>
        <w:t xml:space="preserve"> </w:t>
      </w:r>
      <w:r>
        <w:t>an</w:t>
      </w:r>
      <w:r>
        <w:rPr>
          <w:spacing w:val="-6"/>
        </w:rPr>
        <w:t xml:space="preserve"> </w:t>
      </w:r>
      <w:r>
        <w:t>effort</w:t>
      </w:r>
      <w:r>
        <w:rPr>
          <w:spacing w:val="-6"/>
        </w:rPr>
        <w:t xml:space="preserve"> </w:t>
      </w:r>
      <w:r>
        <w:t>to</w:t>
      </w:r>
      <w:r>
        <w:rPr>
          <w:spacing w:val="-6"/>
        </w:rPr>
        <w:t xml:space="preserve"> </w:t>
      </w:r>
      <w:r>
        <w:t>more</w:t>
      </w:r>
      <w:r>
        <w:rPr>
          <w:spacing w:val="-7"/>
        </w:rPr>
        <w:t xml:space="preserve"> </w:t>
      </w:r>
      <w:r>
        <w:t>effectively</w:t>
      </w:r>
      <w:r>
        <w:rPr>
          <w:spacing w:val="-11"/>
        </w:rPr>
        <w:t xml:space="preserve"> </w:t>
      </w:r>
      <w:r>
        <w:t>address</w:t>
      </w:r>
      <w:r>
        <w:rPr>
          <w:spacing w:val="-6"/>
        </w:rPr>
        <w:t xml:space="preserve"> </w:t>
      </w:r>
      <w:r>
        <w:t>the</w:t>
      </w:r>
      <w:r>
        <w:rPr>
          <w:spacing w:val="-7"/>
        </w:rPr>
        <w:t xml:space="preserve"> </w:t>
      </w:r>
      <w:r>
        <w:t>national</w:t>
      </w:r>
      <w:r>
        <w:rPr>
          <w:spacing w:val="-6"/>
        </w:rPr>
        <w:t xml:space="preserve"> </w:t>
      </w:r>
      <w:r>
        <w:t>opioid</w:t>
      </w:r>
      <w:r>
        <w:rPr>
          <w:spacing w:val="-6"/>
        </w:rPr>
        <w:t xml:space="preserve"> </w:t>
      </w:r>
      <w:r>
        <w:t>epidemic by</w:t>
      </w:r>
      <w:r>
        <w:rPr>
          <w:spacing w:val="-11"/>
        </w:rPr>
        <w:t xml:space="preserve"> </w:t>
      </w:r>
      <w:r>
        <w:t>targeting</w:t>
      </w:r>
      <w:r>
        <w:rPr>
          <w:spacing w:val="-9"/>
        </w:rPr>
        <w:t xml:space="preserve"> </w:t>
      </w:r>
      <w:r>
        <w:t>beneficiaries</w:t>
      </w:r>
      <w:r>
        <w:rPr>
          <w:spacing w:val="-4"/>
        </w:rPr>
        <w:t xml:space="preserve"> </w:t>
      </w:r>
      <w:r>
        <w:t>who</w:t>
      </w:r>
      <w:r>
        <w:rPr>
          <w:spacing w:val="-7"/>
        </w:rPr>
        <w:t xml:space="preserve"> </w:t>
      </w:r>
      <w:r>
        <w:t>are</w:t>
      </w:r>
      <w:r>
        <w:rPr>
          <w:spacing w:val="-8"/>
        </w:rPr>
        <w:t xml:space="preserve"> </w:t>
      </w:r>
      <w:r>
        <w:t>taking</w:t>
      </w:r>
      <w:r>
        <w:rPr>
          <w:spacing w:val="-9"/>
        </w:rPr>
        <w:t xml:space="preserve"> </w:t>
      </w:r>
      <w:r>
        <w:t>high</w:t>
      </w:r>
      <w:r>
        <w:rPr>
          <w:spacing w:val="-6"/>
        </w:rPr>
        <w:t xml:space="preserve"> </w:t>
      </w:r>
      <w:r>
        <w:t>levels</w:t>
      </w:r>
      <w:r>
        <w:rPr>
          <w:spacing w:val="-6"/>
        </w:rPr>
        <w:t xml:space="preserve"> </w:t>
      </w:r>
      <w:r>
        <w:t>of</w:t>
      </w:r>
      <w:r>
        <w:rPr>
          <w:spacing w:val="-7"/>
        </w:rPr>
        <w:t xml:space="preserve"> </w:t>
      </w:r>
      <w:r>
        <w:t>opioid</w:t>
      </w:r>
      <w:r>
        <w:rPr>
          <w:spacing w:val="-6"/>
        </w:rPr>
        <w:t xml:space="preserve"> </w:t>
      </w:r>
      <w:r>
        <w:t>prescriptions</w:t>
      </w:r>
      <w:r>
        <w:rPr>
          <w:spacing w:val="-8"/>
        </w:rPr>
        <w:t xml:space="preserve"> </w:t>
      </w:r>
      <w:r>
        <w:t>and</w:t>
      </w:r>
      <w:r>
        <w:rPr>
          <w:spacing w:val="-6"/>
        </w:rPr>
        <w:t xml:space="preserve"> </w:t>
      </w:r>
      <w:r>
        <w:t>beneficiaries</w:t>
      </w:r>
      <w:r>
        <w:rPr>
          <w:spacing w:val="-6"/>
        </w:rPr>
        <w:t xml:space="preserve"> </w:t>
      </w:r>
      <w:r>
        <w:t>who are opioid naïve. Kaiser Permanente’s comments and recommendations to both retrospective and concurrent drug utilization review (DUR) strategies are outlined</w:t>
      </w:r>
      <w:r>
        <w:rPr>
          <w:spacing w:val="-19"/>
        </w:rPr>
        <w:t xml:space="preserve"> </w:t>
      </w:r>
      <w:r>
        <w:t>below.</w:t>
      </w:r>
    </w:p>
    <w:p w:rsidR="00E555CE" w:rsidRDefault="00E555CE">
      <w:pPr>
        <w:pStyle w:val="BodyText"/>
        <w:spacing w:before="10"/>
        <w:rPr>
          <w:sz w:val="20"/>
        </w:rPr>
      </w:pPr>
    </w:p>
    <w:p w:rsidR="00E555CE" w:rsidRDefault="0054173D">
      <w:pPr>
        <w:ind w:left="100"/>
        <w:jc w:val="both"/>
        <w:rPr>
          <w:i/>
          <w:sz w:val="24"/>
        </w:rPr>
      </w:pPr>
      <w:r>
        <w:rPr>
          <w:i/>
          <w:sz w:val="24"/>
        </w:rPr>
        <w:t>Retrospective DUR</w:t>
      </w:r>
    </w:p>
    <w:p w:rsidR="00E555CE" w:rsidRDefault="00E555CE">
      <w:pPr>
        <w:pStyle w:val="BodyText"/>
        <w:spacing w:before="9"/>
        <w:rPr>
          <w:i/>
          <w:sz w:val="20"/>
        </w:rPr>
      </w:pPr>
    </w:p>
    <w:p w:rsidR="00E555CE" w:rsidRDefault="0054173D">
      <w:pPr>
        <w:pStyle w:val="BodyText"/>
        <w:spacing w:before="1"/>
        <w:ind w:left="100"/>
        <w:jc w:val="both"/>
      </w:pPr>
      <w:r>
        <w:rPr>
          <w:u w:val="single"/>
        </w:rPr>
        <w:t>Patient Safety Reporting</w:t>
      </w:r>
    </w:p>
    <w:p w:rsidR="00E555CE" w:rsidRDefault="00E555CE">
      <w:pPr>
        <w:pStyle w:val="BodyText"/>
        <w:spacing w:before="10"/>
        <w:rPr>
          <w:sz w:val="20"/>
        </w:rPr>
      </w:pPr>
    </w:p>
    <w:p w:rsidR="00E555CE" w:rsidRDefault="0054173D">
      <w:pPr>
        <w:pStyle w:val="BodyText"/>
        <w:ind w:left="100" w:right="116"/>
        <w:jc w:val="both"/>
      </w:pPr>
      <w:r>
        <w:t>Kaiser Permanente supports the proposed changes to the PQA-endorsed opioid overutilization measures in the Patient Safety reports and consideration of a new PQA measure, i.e. Concurrent Use of Opioids and Benzodiazepines. For purposes of clarity, we reco</w:t>
      </w:r>
      <w:r>
        <w:t>mmend that references to Morphine Milligram Equivalents (MME) be uniformly expressed as “MME per day,” which clarifies the daily dosage calculation.</w:t>
      </w:r>
    </w:p>
    <w:p w:rsidR="00E555CE" w:rsidRDefault="00E555CE">
      <w:pPr>
        <w:pStyle w:val="BodyText"/>
        <w:spacing w:before="9"/>
        <w:rPr>
          <w:sz w:val="20"/>
        </w:rPr>
      </w:pPr>
    </w:p>
    <w:p w:rsidR="00E555CE" w:rsidRDefault="0054173D">
      <w:pPr>
        <w:spacing w:before="1"/>
        <w:ind w:left="100"/>
        <w:jc w:val="both"/>
        <w:rPr>
          <w:i/>
          <w:sz w:val="24"/>
        </w:rPr>
      </w:pPr>
      <w:r>
        <w:rPr>
          <w:i/>
          <w:sz w:val="24"/>
        </w:rPr>
        <w:t>Concurrent DUR</w:t>
      </w:r>
    </w:p>
    <w:p w:rsidR="00E555CE" w:rsidRDefault="00E555CE">
      <w:pPr>
        <w:pStyle w:val="BodyText"/>
        <w:spacing w:before="10"/>
        <w:rPr>
          <w:i/>
          <w:sz w:val="20"/>
        </w:rPr>
      </w:pPr>
    </w:p>
    <w:p w:rsidR="00E555CE" w:rsidRDefault="0054173D">
      <w:pPr>
        <w:pStyle w:val="BodyText"/>
        <w:ind w:left="100" w:right="123"/>
        <w:jc w:val="both"/>
      </w:pPr>
      <w:r>
        <w:rPr>
          <w:u w:val="single"/>
        </w:rPr>
        <w:t>Cumulative Morphine Milligram Equivalent Daily Dose Safety Edits for High, Chronic Prescription Opioid Users</w:t>
      </w:r>
    </w:p>
    <w:p w:rsidR="00E555CE" w:rsidRDefault="00E555CE">
      <w:pPr>
        <w:pStyle w:val="BodyText"/>
        <w:spacing w:before="9"/>
        <w:rPr>
          <w:sz w:val="20"/>
        </w:rPr>
      </w:pPr>
    </w:p>
    <w:p w:rsidR="00E555CE" w:rsidRDefault="0054173D">
      <w:pPr>
        <w:pStyle w:val="BodyText"/>
        <w:spacing w:before="1"/>
        <w:ind w:left="100" w:right="116"/>
        <w:jc w:val="both"/>
      </w:pPr>
      <w:r>
        <w:t>As part of the DUR requirements, CMS notes that Part D sponsors commonly implement a point- of sale (POS) safety edit to prevent drug-to-drug inte</w:t>
      </w:r>
      <w:r>
        <w:t>ractions, therapeutic duplication, or an incorrect</w:t>
      </w:r>
      <w:r>
        <w:rPr>
          <w:spacing w:val="-9"/>
        </w:rPr>
        <w:t xml:space="preserve"> </w:t>
      </w:r>
      <w:r>
        <w:t>drug</w:t>
      </w:r>
      <w:r>
        <w:rPr>
          <w:spacing w:val="-13"/>
        </w:rPr>
        <w:t xml:space="preserve"> </w:t>
      </w:r>
      <w:r>
        <w:t>dosage.</w:t>
      </w:r>
      <w:r>
        <w:rPr>
          <w:spacing w:val="-9"/>
        </w:rPr>
        <w:t xml:space="preserve"> </w:t>
      </w:r>
      <w:r>
        <w:t>To</w:t>
      </w:r>
      <w:r>
        <w:rPr>
          <w:spacing w:val="-8"/>
        </w:rPr>
        <w:t xml:space="preserve"> </w:t>
      </w:r>
      <w:r>
        <w:t>strengthen</w:t>
      </w:r>
      <w:r>
        <w:rPr>
          <w:spacing w:val="-10"/>
        </w:rPr>
        <w:t xml:space="preserve"> </w:t>
      </w:r>
      <w:r>
        <w:t>this</w:t>
      </w:r>
      <w:r>
        <w:rPr>
          <w:spacing w:val="-9"/>
        </w:rPr>
        <w:t xml:space="preserve"> </w:t>
      </w:r>
      <w:r>
        <w:t>aspect</w:t>
      </w:r>
      <w:r>
        <w:rPr>
          <w:spacing w:val="-9"/>
        </w:rPr>
        <w:t xml:space="preserve"> </w:t>
      </w:r>
      <w:r>
        <w:t>of</w:t>
      </w:r>
      <w:r>
        <w:rPr>
          <w:spacing w:val="-10"/>
        </w:rPr>
        <w:t xml:space="preserve"> </w:t>
      </w:r>
      <w:r>
        <w:t>the</w:t>
      </w:r>
      <w:r>
        <w:rPr>
          <w:spacing w:val="-10"/>
        </w:rPr>
        <w:t xml:space="preserve"> </w:t>
      </w:r>
      <w:r>
        <w:t>current</w:t>
      </w:r>
      <w:r>
        <w:rPr>
          <w:spacing w:val="-9"/>
        </w:rPr>
        <w:t xml:space="preserve"> </w:t>
      </w:r>
      <w:r>
        <w:t>Part</w:t>
      </w:r>
      <w:r>
        <w:rPr>
          <w:spacing w:val="-10"/>
        </w:rPr>
        <w:t xml:space="preserve"> </w:t>
      </w:r>
      <w:r>
        <w:t>D</w:t>
      </w:r>
      <w:r>
        <w:rPr>
          <w:spacing w:val="-10"/>
        </w:rPr>
        <w:t xml:space="preserve"> </w:t>
      </w:r>
      <w:r>
        <w:t>opioid</w:t>
      </w:r>
      <w:r>
        <w:rPr>
          <w:spacing w:val="-12"/>
        </w:rPr>
        <w:t xml:space="preserve"> </w:t>
      </w:r>
      <w:r>
        <w:t>overutilization</w:t>
      </w:r>
      <w:r>
        <w:rPr>
          <w:spacing w:val="-10"/>
        </w:rPr>
        <w:t xml:space="preserve"> </w:t>
      </w:r>
      <w:r>
        <w:t>policy, CMS</w:t>
      </w:r>
      <w:r>
        <w:rPr>
          <w:spacing w:val="-8"/>
        </w:rPr>
        <w:t xml:space="preserve"> </w:t>
      </w:r>
      <w:r>
        <w:t>is</w:t>
      </w:r>
      <w:r>
        <w:rPr>
          <w:spacing w:val="-8"/>
        </w:rPr>
        <w:t xml:space="preserve"> </w:t>
      </w:r>
      <w:r>
        <w:t>proposing</w:t>
      </w:r>
      <w:r>
        <w:rPr>
          <w:spacing w:val="-10"/>
        </w:rPr>
        <w:t xml:space="preserve"> </w:t>
      </w:r>
      <w:r>
        <w:t>a</w:t>
      </w:r>
      <w:r>
        <w:rPr>
          <w:spacing w:val="-10"/>
        </w:rPr>
        <w:t xml:space="preserve"> </w:t>
      </w:r>
      <w:r>
        <w:t>POS</w:t>
      </w:r>
      <w:r>
        <w:rPr>
          <w:spacing w:val="-11"/>
        </w:rPr>
        <w:t xml:space="preserve"> </w:t>
      </w:r>
      <w:r>
        <w:t>formulary-level</w:t>
      </w:r>
      <w:r>
        <w:rPr>
          <w:spacing w:val="-8"/>
        </w:rPr>
        <w:t xml:space="preserve"> </w:t>
      </w:r>
      <w:r>
        <w:t>cumulative</w:t>
      </w:r>
      <w:r>
        <w:rPr>
          <w:spacing w:val="-10"/>
        </w:rPr>
        <w:t xml:space="preserve"> </w:t>
      </w:r>
      <w:r>
        <w:t>opioid</w:t>
      </w:r>
      <w:r>
        <w:rPr>
          <w:spacing w:val="-9"/>
        </w:rPr>
        <w:t xml:space="preserve"> </w:t>
      </w:r>
      <w:r>
        <w:t>safety</w:t>
      </w:r>
      <w:r>
        <w:rPr>
          <w:spacing w:val="-12"/>
        </w:rPr>
        <w:t xml:space="preserve"> </w:t>
      </w:r>
      <w:r>
        <w:t>hard</w:t>
      </w:r>
      <w:r>
        <w:rPr>
          <w:spacing w:val="-9"/>
        </w:rPr>
        <w:t xml:space="preserve"> </w:t>
      </w:r>
      <w:r>
        <w:t>edit</w:t>
      </w:r>
      <w:r>
        <w:rPr>
          <w:spacing w:val="-5"/>
        </w:rPr>
        <w:t xml:space="preserve"> </w:t>
      </w:r>
      <w:r>
        <w:t>threshold</w:t>
      </w:r>
      <w:r>
        <w:rPr>
          <w:spacing w:val="-9"/>
        </w:rPr>
        <w:t xml:space="preserve"> </w:t>
      </w:r>
      <w:r>
        <w:t>of</w:t>
      </w:r>
      <w:r>
        <w:rPr>
          <w:spacing w:val="-9"/>
        </w:rPr>
        <w:t xml:space="preserve"> </w:t>
      </w:r>
      <w:r>
        <w:t>90</w:t>
      </w:r>
      <w:r>
        <w:rPr>
          <w:spacing w:val="-9"/>
        </w:rPr>
        <w:t xml:space="preserve"> </w:t>
      </w:r>
      <w:r>
        <w:t>MME per day with a seven-day supply</w:t>
      </w:r>
      <w:r>
        <w:rPr>
          <w:spacing w:val="-11"/>
        </w:rPr>
        <w:t xml:space="preserve"> </w:t>
      </w:r>
      <w:r>
        <w:t>allowance.</w:t>
      </w:r>
    </w:p>
    <w:p w:rsidR="00E555CE" w:rsidRDefault="00E555CE">
      <w:pPr>
        <w:pStyle w:val="BodyText"/>
        <w:spacing w:before="10"/>
        <w:rPr>
          <w:sz w:val="20"/>
        </w:rPr>
      </w:pPr>
    </w:p>
    <w:p w:rsidR="00E555CE" w:rsidRDefault="0054173D">
      <w:pPr>
        <w:pStyle w:val="BodyText"/>
        <w:ind w:left="100" w:right="115"/>
        <w:jc w:val="both"/>
      </w:pPr>
      <w:r>
        <w:t>Kaiser</w:t>
      </w:r>
      <w:r>
        <w:rPr>
          <w:spacing w:val="-10"/>
        </w:rPr>
        <w:t xml:space="preserve"> </w:t>
      </w:r>
      <w:r>
        <w:t>Permanente</w:t>
      </w:r>
      <w:r>
        <w:rPr>
          <w:spacing w:val="-6"/>
        </w:rPr>
        <w:t xml:space="preserve"> </w:t>
      </w:r>
      <w:r>
        <w:t>understands</w:t>
      </w:r>
      <w:r>
        <w:rPr>
          <w:spacing w:val="-8"/>
        </w:rPr>
        <w:t xml:space="preserve"> </w:t>
      </w:r>
      <w:r>
        <w:t>the</w:t>
      </w:r>
      <w:r>
        <w:rPr>
          <w:spacing w:val="-9"/>
        </w:rPr>
        <w:t xml:space="preserve"> </w:t>
      </w:r>
      <w:r>
        <w:t>delicate</w:t>
      </w:r>
      <w:r>
        <w:rPr>
          <w:spacing w:val="-9"/>
        </w:rPr>
        <w:t xml:space="preserve"> </w:t>
      </w:r>
      <w:r>
        <w:t>balance</w:t>
      </w:r>
      <w:r>
        <w:rPr>
          <w:spacing w:val="-10"/>
        </w:rPr>
        <w:t xml:space="preserve"> </w:t>
      </w:r>
      <w:r>
        <w:t>between</w:t>
      </w:r>
      <w:r>
        <w:rPr>
          <w:spacing w:val="-9"/>
        </w:rPr>
        <w:t xml:space="preserve"> </w:t>
      </w:r>
      <w:r>
        <w:t>the</w:t>
      </w:r>
      <w:r>
        <w:rPr>
          <w:spacing w:val="-7"/>
        </w:rPr>
        <w:t xml:space="preserve"> </w:t>
      </w:r>
      <w:r>
        <w:t>need</w:t>
      </w:r>
      <w:r>
        <w:rPr>
          <w:spacing w:val="-9"/>
        </w:rPr>
        <w:t xml:space="preserve"> </w:t>
      </w:r>
      <w:r>
        <w:t>to</w:t>
      </w:r>
      <w:r>
        <w:rPr>
          <w:spacing w:val="-8"/>
        </w:rPr>
        <w:t xml:space="preserve"> </w:t>
      </w:r>
      <w:r>
        <w:t>act</w:t>
      </w:r>
      <w:r>
        <w:rPr>
          <w:spacing w:val="-6"/>
        </w:rPr>
        <w:t xml:space="preserve"> </w:t>
      </w:r>
      <w:r>
        <w:t>quickly</w:t>
      </w:r>
      <w:r>
        <w:rPr>
          <w:spacing w:val="-13"/>
        </w:rPr>
        <w:t xml:space="preserve"> </w:t>
      </w:r>
      <w:r>
        <w:t>to</w:t>
      </w:r>
      <w:r>
        <w:rPr>
          <w:spacing w:val="-6"/>
        </w:rPr>
        <w:t xml:space="preserve"> </w:t>
      </w:r>
      <w:r>
        <w:t>address</w:t>
      </w:r>
      <w:r>
        <w:rPr>
          <w:spacing w:val="-8"/>
        </w:rPr>
        <w:t xml:space="preserve"> </w:t>
      </w:r>
      <w:r>
        <w:t>the national opioid epidemic and patients’ need to access medically necessary drug regimens, particularly for thos</w:t>
      </w:r>
      <w:r>
        <w:t>e patients with existing addiction issues. But we are concerned that the proposed hard edit departs too quickly and too drastically from current requirements without giving sufficient consideration to incoming clinical data or to potentially inducing withd</w:t>
      </w:r>
      <w:r>
        <w:t xml:space="preserve">rawal of patients on active tapering. Based on the rationale set forth below, we support a 90 MME per day </w:t>
      </w:r>
      <w:r>
        <w:rPr>
          <w:i/>
        </w:rPr>
        <w:t xml:space="preserve">soft edit </w:t>
      </w:r>
      <w:r>
        <w:t>and a hard edit at a reasonable level above 90 MME per day (e.g., 200 MME per day) to accommodate patients who are being actively</w:t>
      </w:r>
      <w:r>
        <w:rPr>
          <w:spacing w:val="-12"/>
        </w:rPr>
        <w:t xml:space="preserve"> </w:t>
      </w:r>
      <w:r>
        <w:t>tapered.</w:t>
      </w:r>
    </w:p>
    <w:p w:rsidR="00E555CE" w:rsidRDefault="00E555CE">
      <w:pPr>
        <w:pStyle w:val="BodyText"/>
        <w:spacing w:before="9"/>
        <w:rPr>
          <w:sz w:val="20"/>
        </w:rPr>
      </w:pPr>
    </w:p>
    <w:p w:rsidR="00E555CE" w:rsidRDefault="0054173D">
      <w:pPr>
        <w:pStyle w:val="BodyText"/>
        <w:spacing w:before="1"/>
        <w:ind w:left="100" w:right="116"/>
        <w:jc w:val="both"/>
      </w:pPr>
      <w:r>
        <w:t>As noted in the draft Call Letter, currently, “[p]lans may set any soft cumulative</w:t>
      </w:r>
      <w:r>
        <w:rPr>
          <w:spacing w:val="-42"/>
        </w:rPr>
        <w:t xml:space="preserve"> </w:t>
      </w:r>
      <w:r>
        <w:t>opioid claim edit MME threshold at or above 90 mg per day and any hard cumulative opioid edit at or above 200 mg per day.” CMS notes that in 2017 (the first year expected fo</w:t>
      </w:r>
      <w:r>
        <w:t>r implementation of a soft and/or hard edit) and in 2018, approximately half of contracts utilized a hard edit, and of those</w:t>
      </w:r>
      <w:r>
        <w:rPr>
          <w:spacing w:val="-31"/>
        </w:rPr>
        <w:t xml:space="preserve"> </w:t>
      </w:r>
      <w:r>
        <w:t>contracts, all</w:t>
      </w:r>
      <w:r>
        <w:rPr>
          <w:spacing w:val="-3"/>
        </w:rPr>
        <w:t xml:space="preserve"> </w:t>
      </w:r>
      <w:r>
        <w:t>of</w:t>
      </w:r>
      <w:r>
        <w:rPr>
          <w:spacing w:val="-5"/>
        </w:rPr>
        <w:t xml:space="preserve"> </w:t>
      </w:r>
      <w:r>
        <w:t>them</w:t>
      </w:r>
      <w:r>
        <w:rPr>
          <w:spacing w:val="-4"/>
        </w:rPr>
        <w:t xml:space="preserve"> </w:t>
      </w:r>
      <w:r>
        <w:t>set</w:t>
      </w:r>
      <w:r>
        <w:rPr>
          <w:spacing w:val="-3"/>
        </w:rPr>
        <w:t xml:space="preserve"> </w:t>
      </w:r>
      <w:r>
        <w:t>the</w:t>
      </w:r>
      <w:r>
        <w:rPr>
          <w:spacing w:val="-4"/>
        </w:rPr>
        <w:t xml:space="preserve"> </w:t>
      </w:r>
      <w:r>
        <w:t>hard</w:t>
      </w:r>
      <w:r>
        <w:rPr>
          <w:spacing w:val="-5"/>
        </w:rPr>
        <w:t xml:space="preserve"> </w:t>
      </w:r>
      <w:r>
        <w:t>edit</w:t>
      </w:r>
      <w:r>
        <w:rPr>
          <w:spacing w:val="-3"/>
        </w:rPr>
        <w:t xml:space="preserve"> </w:t>
      </w:r>
      <w:r>
        <w:t>at</w:t>
      </w:r>
      <w:r>
        <w:rPr>
          <w:spacing w:val="-3"/>
        </w:rPr>
        <w:t xml:space="preserve"> </w:t>
      </w:r>
      <w:r>
        <w:t>200</w:t>
      </w:r>
      <w:r>
        <w:rPr>
          <w:spacing w:val="-4"/>
        </w:rPr>
        <w:t xml:space="preserve"> </w:t>
      </w:r>
      <w:r>
        <w:t>MME</w:t>
      </w:r>
      <w:r>
        <w:rPr>
          <w:spacing w:val="-4"/>
        </w:rPr>
        <w:t xml:space="preserve"> </w:t>
      </w:r>
      <w:r>
        <w:t>or</w:t>
      </w:r>
      <w:r>
        <w:rPr>
          <w:spacing w:val="-5"/>
        </w:rPr>
        <w:t xml:space="preserve"> </w:t>
      </w:r>
      <w:r>
        <w:t>above.</w:t>
      </w:r>
      <w:r>
        <w:rPr>
          <w:spacing w:val="-3"/>
        </w:rPr>
        <w:t xml:space="preserve"> </w:t>
      </w:r>
      <w:r>
        <w:t>Thus,</w:t>
      </w:r>
      <w:r>
        <w:rPr>
          <w:spacing w:val="-4"/>
        </w:rPr>
        <w:t xml:space="preserve"> </w:t>
      </w:r>
      <w:r>
        <w:t>CMS’</w:t>
      </w:r>
      <w:r>
        <w:rPr>
          <w:spacing w:val="-5"/>
        </w:rPr>
        <w:t xml:space="preserve"> </w:t>
      </w:r>
      <w:r>
        <w:t>proposal</w:t>
      </w:r>
      <w:r>
        <w:rPr>
          <w:spacing w:val="-3"/>
        </w:rPr>
        <w:t xml:space="preserve"> </w:t>
      </w:r>
      <w:r>
        <w:t>will</w:t>
      </w:r>
      <w:r>
        <w:rPr>
          <w:spacing w:val="-3"/>
        </w:rPr>
        <w:t xml:space="preserve"> </w:t>
      </w:r>
      <w:r>
        <w:t>significantly</w:t>
      </w:r>
      <w:r>
        <w:rPr>
          <w:spacing w:val="-9"/>
        </w:rPr>
        <w:t xml:space="preserve"> </w:t>
      </w:r>
      <w:r>
        <w:t>impact</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p>
    <w:p w:rsidR="00E555CE" w:rsidRDefault="00E555CE">
      <w:pPr>
        <w:pStyle w:val="BodyText"/>
        <w:rPr>
          <w:sz w:val="16"/>
        </w:rPr>
      </w:pPr>
    </w:p>
    <w:p w:rsidR="00E555CE" w:rsidRDefault="0054173D">
      <w:pPr>
        <w:pStyle w:val="BodyText"/>
        <w:spacing w:before="90"/>
        <w:ind w:left="100" w:right="117"/>
        <w:jc w:val="both"/>
      </w:pPr>
      <w:r>
        <w:t>even</w:t>
      </w:r>
      <w:r>
        <w:rPr>
          <w:spacing w:val="-13"/>
        </w:rPr>
        <w:t xml:space="preserve"> </w:t>
      </w:r>
      <w:r>
        <w:t>th</w:t>
      </w:r>
      <w:r>
        <w:t>ose</w:t>
      </w:r>
      <w:r>
        <w:rPr>
          <w:spacing w:val="-14"/>
        </w:rPr>
        <w:t xml:space="preserve"> </w:t>
      </w:r>
      <w:r>
        <w:t>plans</w:t>
      </w:r>
      <w:r>
        <w:rPr>
          <w:spacing w:val="-14"/>
        </w:rPr>
        <w:t xml:space="preserve"> </w:t>
      </w:r>
      <w:r>
        <w:t>that</w:t>
      </w:r>
      <w:r>
        <w:rPr>
          <w:spacing w:val="-13"/>
        </w:rPr>
        <w:t xml:space="preserve"> </w:t>
      </w:r>
      <w:r>
        <w:t>currently</w:t>
      </w:r>
      <w:r>
        <w:rPr>
          <w:spacing w:val="-18"/>
        </w:rPr>
        <w:t xml:space="preserve"> </w:t>
      </w:r>
      <w:r>
        <w:t>utilize</w:t>
      </w:r>
      <w:r>
        <w:rPr>
          <w:spacing w:val="-14"/>
        </w:rPr>
        <w:t xml:space="preserve"> </w:t>
      </w:r>
      <w:r>
        <w:t>a</w:t>
      </w:r>
      <w:r>
        <w:rPr>
          <w:spacing w:val="-14"/>
        </w:rPr>
        <w:t xml:space="preserve"> </w:t>
      </w:r>
      <w:r>
        <w:t>hard</w:t>
      </w:r>
      <w:r>
        <w:rPr>
          <w:spacing w:val="-14"/>
        </w:rPr>
        <w:t xml:space="preserve"> </w:t>
      </w:r>
      <w:r>
        <w:t>edit</w:t>
      </w:r>
      <w:r>
        <w:rPr>
          <w:spacing w:val="-13"/>
        </w:rPr>
        <w:t xml:space="preserve"> </w:t>
      </w:r>
      <w:r>
        <w:t>by</w:t>
      </w:r>
      <w:r>
        <w:rPr>
          <w:spacing w:val="-18"/>
        </w:rPr>
        <w:t xml:space="preserve"> </w:t>
      </w:r>
      <w:r>
        <w:t>lowering</w:t>
      </w:r>
      <w:r>
        <w:rPr>
          <w:spacing w:val="-16"/>
        </w:rPr>
        <w:t xml:space="preserve"> </w:t>
      </w:r>
      <w:r>
        <w:t>the</w:t>
      </w:r>
      <w:r>
        <w:rPr>
          <w:spacing w:val="-14"/>
        </w:rPr>
        <w:t xml:space="preserve"> </w:t>
      </w:r>
      <w:r>
        <w:t>required</w:t>
      </w:r>
      <w:r>
        <w:rPr>
          <w:spacing w:val="-13"/>
        </w:rPr>
        <w:t xml:space="preserve"> </w:t>
      </w:r>
      <w:r>
        <w:t>hard</w:t>
      </w:r>
      <w:r>
        <w:rPr>
          <w:spacing w:val="-13"/>
        </w:rPr>
        <w:t xml:space="preserve"> </w:t>
      </w:r>
      <w:r>
        <w:t>edit</w:t>
      </w:r>
      <w:r>
        <w:rPr>
          <w:spacing w:val="-13"/>
        </w:rPr>
        <w:t xml:space="preserve"> </w:t>
      </w:r>
      <w:r>
        <w:t>from</w:t>
      </w:r>
      <w:r>
        <w:rPr>
          <w:spacing w:val="-13"/>
        </w:rPr>
        <w:t xml:space="preserve"> </w:t>
      </w:r>
      <w:r>
        <w:t>200</w:t>
      </w:r>
      <w:r>
        <w:rPr>
          <w:spacing w:val="-13"/>
        </w:rPr>
        <w:t xml:space="preserve"> </w:t>
      </w:r>
      <w:r>
        <w:t>MME per day (or higher) to 90 MME per</w:t>
      </w:r>
      <w:r>
        <w:rPr>
          <w:spacing w:val="-10"/>
        </w:rPr>
        <w:t xml:space="preserve"> </w:t>
      </w:r>
      <w:r>
        <w:t>day.</w:t>
      </w:r>
    </w:p>
    <w:p w:rsidR="00E555CE" w:rsidRDefault="00E555CE">
      <w:pPr>
        <w:pStyle w:val="BodyText"/>
        <w:spacing w:before="9"/>
        <w:rPr>
          <w:sz w:val="20"/>
        </w:rPr>
      </w:pPr>
    </w:p>
    <w:p w:rsidR="00E555CE" w:rsidRDefault="0054173D">
      <w:pPr>
        <w:pStyle w:val="BodyText"/>
        <w:ind w:left="100" w:right="114"/>
        <w:jc w:val="both"/>
      </w:pPr>
      <w:r>
        <w:t>CMS is proposing the implementation of this hard edit in 2019, irrespective of any analysis of</w:t>
      </w:r>
      <w:r>
        <w:rPr>
          <w:spacing w:val="-27"/>
        </w:rPr>
        <w:t xml:space="preserve"> </w:t>
      </w:r>
      <w:r>
        <w:t>the implementation outcomes of the MME POS edits. CMS has implemented a new 2017 Part D Reporting Requirement for “Improving Drug Utilization Review Controls,” which will first be reported</w:t>
      </w:r>
      <w:r>
        <w:rPr>
          <w:spacing w:val="-4"/>
        </w:rPr>
        <w:t xml:space="preserve"> </w:t>
      </w:r>
      <w:r>
        <w:t>in</w:t>
      </w:r>
      <w:r>
        <w:rPr>
          <w:spacing w:val="-3"/>
        </w:rPr>
        <w:t xml:space="preserve"> </w:t>
      </w:r>
      <w:r>
        <w:t>February</w:t>
      </w:r>
      <w:r>
        <w:rPr>
          <w:spacing w:val="-9"/>
        </w:rPr>
        <w:t xml:space="preserve"> </w:t>
      </w:r>
      <w:r>
        <w:t>2018</w:t>
      </w:r>
      <w:r>
        <w:rPr>
          <w:spacing w:val="-4"/>
        </w:rPr>
        <w:t xml:space="preserve"> </w:t>
      </w:r>
      <w:r>
        <w:t>(and</w:t>
      </w:r>
      <w:r>
        <w:rPr>
          <w:spacing w:val="-4"/>
        </w:rPr>
        <w:t xml:space="preserve"> </w:t>
      </w:r>
      <w:r>
        <w:t>again</w:t>
      </w:r>
      <w:r>
        <w:rPr>
          <w:spacing w:val="-3"/>
        </w:rPr>
        <w:t xml:space="preserve"> </w:t>
      </w:r>
      <w:r>
        <w:t>in</w:t>
      </w:r>
      <w:r>
        <w:rPr>
          <w:spacing w:val="-3"/>
        </w:rPr>
        <w:t xml:space="preserve"> </w:t>
      </w:r>
      <w:r>
        <w:t>September</w:t>
      </w:r>
      <w:r>
        <w:rPr>
          <w:spacing w:val="-5"/>
        </w:rPr>
        <w:t xml:space="preserve"> </w:t>
      </w:r>
      <w:r>
        <w:t>2018</w:t>
      </w:r>
      <w:r>
        <w:rPr>
          <w:spacing w:val="-4"/>
        </w:rPr>
        <w:t xml:space="preserve"> </w:t>
      </w:r>
      <w:r>
        <w:t>and</w:t>
      </w:r>
      <w:r>
        <w:rPr>
          <w:spacing w:val="-4"/>
        </w:rPr>
        <w:t xml:space="preserve"> </w:t>
      </w:r>
      <w:r>
        <w:t>February</w:t>
      </w:r>
      <w:r>
        <w:rPr>
          <w:spacing w:val="-9"/>
        </w:rPr>
        <w:t xml:space="preserve"> </w:t>
      </w:r>
      <w:r>
        <w:t>2019).</w:t>
      </w:r>
      <w:r>
        <w:rPr>
          <w:spacing w:val="-2"/>
        </w:rPr>
        <w:t xml:space="preserve"> </w:t>
      </w:r>
      <w:r>
        <w:t>T</w:t>
      </w:r>
      <w:r>
        <w:t>his</w:t>
      </w:r>
      <w:r>
        <w:rPr>
          <w:spacing w:val="-3"/>
        </w:rPr>
        <w:t xml:space="preserve"> </w:t>
      </w:r>
      <w:r>
        <w:t>reporting</w:t>
      </w:r>
      <w:r>
        <w:rPr>
          <w:spacing w:val="-6"/>
        </w:rPr>
        <w:t xml:space="preserve"> </w:t>
      </w:r>
      <w:r>
        <w:t>is</w:t>
      </w:r>
      <w:r>
        <w:rPr>
          <w:spacing w:val="-3"/>
        </w:rPr>
        <w:t xml:space="preserve"> </w:t>
      </w:r>
      <w:r>
        <w:t>on soft</w:t>
      </w:r>
      <w:r>
        <w:rPr>
          <w:spacing w:val="-9"/>
        </w:rPr>
        <w:t xml:space="preserve"> </w:t>
      </w:r>
      <w:r>
        <w:t>and</w:t>
      </w:r>
      <w:r>
        <w:rPr>
          <w:spacing w:val="-9"/>
        </w:rPr>
        <w:t xml:space="preserve"> </w:t>
      </w:r>
      <w:r>
        <w:t>hard</w:t>
      </w:r>
      <w:r>
        <w:rPr>
          <w:spacing w:val="-9"/>
        </w:rPr>
        <w:t xml:space="preserve"> </w:t>
      </w:r>
      <w:r>
        <w:t>reject</w:t>
      </w:r>
      <w:r>
        <w:rPr>
          <w:spacing w:val="-6"/>
        </w:rPr>
        <w:t xml:space="preserve"> </w:t>
      </w:r>
      <w:r>
        <w:t>edits</w:t>
      </w:r>
      <w:r>
        <w:rPr>
          <w:spacing w:val="-8"/>
        </w:rPr>
        <w:t xml:space="preserve"> </w:t>
      </w:r>
      <w:r>
        <w:t>that</w:t>
      </w:r>
      <w:r>
        <w:rPr>
          <w:spacing w:val="-9"/>
        </w:rPr>
        <w:t xml:space="preserve"> </w:t>
      </w:r>
      <w:r>
        <w:t>were</w:t>
      </w:r>
      <w:r>
        <w:rPr>
          <w:spacing w:val="-10"/>
        </w:rPr>
        <w:t xml:space="preserve"> </w:t>
      </w:r>
      <w:r>
        <w:t>in</w:t>
      </w:r>
      <w:r>
        <w:rPr>
          <w:spacing w:val="-8"/>
        </w:rPr>
        <w:t xml:space="preserve"> </w:t>
      </w:r>
      <w:r>
        <w:t>place</w:t>
      </w:r>
      <w:r>
        <w:rPr>
          <w:spacing w:val="-10"/>
        </w:rPr>
        <w:t xml:space="preserve"> </w:t>
      </w:r>
      <w:r>
        <w:t>in</w:t>
      </w:r>
      <w:r>
        <w:rPr>
          <w:spacing w:val="-8"/>
        </w:rPr>
        <w:t xml:space="preserve"> </w:t>
      </w:r>
      <w:r>
        <w:t>2017</w:t>
      </w:r>
      <w:r>
        <w:rPr>
          <w:spacing w:val="-6"/>
        </w:rPr>
        <w:t xml:space="preserve"> </w:t>
      </w:r>
      <w:r>
        <w:t>and</w:t>
      </w:r>
      <w:r>
        <w:rPr>
          <w:spacing w:val="-9"/>
        </w:rPr>
        <w:t xml:space="preserve"> </w:t>
      </w:r>
      <w:r>
        <w:t>includes</w:t>
      </w:r>
      <w:r>
        <w:rPr>
          <w:spacing w:val="-8"/>
        </w:rPr>
        <w:t xml:space="preserve"> </w:t>
      </w:r>
      <w:r>
        <w:t>the</w:t>
      </w:r>
      <w:r>
        <w:rPr>
          <w:spacing w:val="-9"/>
        </w:rPr>
        <w:t xml:space="preserve"> </w:t>
      </w:r>
      <w:r>
        <w:t>number</w:t>
      </w:r>
      <w:r>
        <w:rPr>
          <w:spacing w:val="-7"/>
        </w:rPr>
        <w:t xml:space="preserve"> </w:t>
      </w:r>
      <w:r>
        <w:t>of</w:t>
      </w:r>
      <w:r>
        <w:rPr>
          <w:spacing w:val="-9"/>
        </w:rPr>
        <w:t xml:space="preserve"> </w:t>
      </w:r>
      <w:r>
        <w:t>claims</w:t>
      </w:r>
      <w:r>
        <w:rPr>
          <w:spacing w:val="-8"/>
        </w:rPr>
        <w:t xml:space="preserve"> </w:t>
      </w:r>
      <w:r>
        <w:t>rejected</w:t>
      </w:r>
      <w:r>
        <w:rPr>
          <w:spacing w:val="-9"/>
        </w:rPr>
        <w:t xml:space="preserve"> </w:t>
      </w:r>
      <w:r>
        <w:t xml:space="preserve">due to edits, the number of beneficiaries impacted, and the number of rejected claims overridden or processed through the Part D reporting </w:t>
      </w:r>
      <w:r>
        <w:t>requirements. Prior to requiring implementation of a 90 MME per day hard edit, it would be reasonable for CMS to first review plan sponsors’ reporting data to evaluate potential beneficiary impact and access to care</w:t>
      </w:r>
      <w:r>
        <w:rPr>
          <w:spacing w:val="-10"/>
        </w:rPr>
        <w:t xml:space="preserve"> </w:t>
      </w:r>
      <w:r>
        <w:t>concerns.</w:t>
      </w:r>
    </w:p>
    <w:p w:rsidR="00E555CE" w:rsidRDefault="00E555CE">
      <w:pPr>
        <w:pStyle w:val="BodyText"/>
        <w:spacing w:before="10"/>
        <w:rPr>
          <w:sz w:val="20"/>
        </w:rPr>
      </w:pPr>
    </w:p>
    <w:p w:rsidR="00E555CE" w:rsidRDefault="0054173D">
      <w:pPr>
        <w:pStyle w:val="BodyText"/>
        <w:ind w:left="100" w:right="113"/>
        <w:jc w:val="both"/>
      </w:pPr>
      <w:r>
        <w:t>Finally, we are concerned tha</w:t>
      </w:r>
      <w:r>
        <w:t>t the imposition of a 90 MME per day hard edit may induce withdrawal for patients who are being actively tapered, and that the proposed one-time seven-day supply, even coupled with the proposed exception process, will not give providers sufficient discreti</w:t>
      </w:r>
      <w:r>
        <w:t>on to address the needs of their patients. We believe that for those patients who are being actively tapered, there must be a more effective way for both doctors and patients to proceed expeditiously</w:t>
      </w:r>
      <w:r>
        <w:rPr>
          <w:spacing w:val="-10"/>
        </w:rPr>
        <w:t xml:space="preserve"> </w:t>
      </w:r>
      <w:r>
        <w:t>and</w:t>
      </w:r>
      <w:r>
        <w:rPr>
          <w:spacing w:val="-5"/>
        </w:rPr>
        <w:t xml:space="preserve"> </w:t>
      </w:r>
      <w:r>
        <w:t>safely</w:t>
      </w:r>
      <w:r>
        <w:rPr>
          <w:spacing w:val="-10"/>
        </w:rPr>
        <w:t xml:space="preserve"> </w:t>
      </w:r>
      <w:r>
        <w:t>than</w:t>
      </w:r>
      <w:r>
        <w:rPr>
          <w:spacing w:val="-5"/>
        </w:rPr>
        <w:t xml:space="preserve"> </w:t>
      </w:r>
      <w:r>
        <w:t>the</w:t>
      </w:r>
      <w:r>
        <w:rPr>
          <w:spacing w:val="-6"/>
        </w:rPr>
        <w:t xml:space="preserve"> </w:t>
      </w:r>
      <w:r>
        <w:t>proposed</w:t>
      </w:r>
      <w:r>
        <w:rPr>
          <w:spacing w:val="-3"/>
        </w:rPr>
        <w:t xml:space="preserve"> </w:t>
      </w:r>
      <w:r>
        <w:t>exception/limited</w:t>
      </w:r>
      <w:r>
        <w:rPr>
          <w:spacing w:val="-5"/>
        </w:rPr>
        <w:t xml:space="preserve"> </w:t>
      </w:r>
      <w:r>
        <w:t>supply</w:t>
      </w:r>
      <w:r>
        <w:rPr>
          <w:spacing w:val="-10"/>
        </w:rPr>
        <w:t xml:space="preserve"> </w:t>
      </w:r>
      <w:r>
        <w:t>process.</w:t>
      </w:r>
      <w:r>
        <w:rPr>
          <w:spacing w:val="-1"/>
        </w:rPr>
        <w:t xml:space="preserve"> </w:t>
      </w:r>
      <w:r>
        <w:t>We</w:t>
      </w:r>
      <w:r>
        <w:rPr>
          <w:spacing w:val="-6"/>
        </w:rPr>
        <w:t xml:space="preserve"> </w:t>
      </w:r>
      <w:r>
        <w:t>believe</w:t>
      </w:r>
      <w:r>
        <w:rPr>
          <w:spacing w:val="-4"/>
        </w:rPr>
        <w:t xml:space="preserve"> </w:t>
      </w:r>
      <w:r>
        <w:t>that</w:t>
      </w:r>
      <w:r>
        <w:rPr>
          <w:spacing w:val="-5"/>
        </w:rPr>
        <w:t xml:space="preserve"> </w:t>
      </w:r>
      <w:r>
        <w:t>a</w:t>
      </w:r>
      <w:r>
        <w:rPr>
          <w:spacing w:val="-4"/>
        </w:rPr>
        <w:t xml:space="preserve"> </w:t>
      </w:r>
      <w:r>
        <w:t>90 MME per day soft edit and a hard edit at a reasonable level above 90 MME per day (e.g., 200 MME per day) will accommodate patients who are being actively</w:t>
      </w:r>
      <w:r>
        <w:rPr>
          <w:spacing w:val="-14"/>
        </w:rPr>
        <w:t xml:space="preserve"> </w:t>
      </w:r>
      <w:r>
        <w:t>tapered.</w:t>
      </w:r>
    </w:p>
    <w:p w:rsidR="00E555CE" w:rsidRDefault="00E555CE">
      <w:pPr>
        <w:pStyle w:val="BodyText"/>
        <w:spacing w:before="9"/>
        <w:rPr>
          <w:sz w:val="20"/>
        </w:rPr>
      </w:pPr>
    </w:p>
    <w:p w:rsidR="00E555CE" w:rsidRDefault="0054173D">
      <w:pPr>
        <w:pStyle w:val="BodyText"/>
        <w:spacing w:before="1"/>
        <w:ind w:left="100"/>
        <w:jc w:val="both"/>
      </w:pPr>
      <w:r>
        <w:rPr>
          <w:u w:val="single"/>
        </w:rPr>
        <w:t>Days Supply Limits for Opioid Naïve Patients</w:t>
      </w:r>
    </w:p>
    <w:p w:rsidR="00E555CE" w:rsidRDefault="00E555CE">
      <w:pPr>
        <w:pStyle w:val="BodyText"/>
        <w:spacing w:before="10"/>
        <w:rPr>
          <w:sz w:val="20"/>
        </w:rPr>
      </w:pPr>
    </w:p>
    <w:p w:rsidR="00E555CE" w:rsidRDefault="0054173D">
      <w:pPr>
        <w:pStyle w:val="BodyText"/>
        <w:ind w:left="100" w:right="115"/>
        <w:jc w:val="both"/>
      </w:pPr>
      <w:r>
        <w:t>For opioid naïve patients, CMS proposes a days supply limitation on initial fills of opioid prescriptions for acute pain. We support a seven days supply limit for initial fills with or without a daily dose maximum, but recommends that plans be allowed to s</w:t>
      </w:r>
      <w:r>
        <w:t>et this limit as a soft reject.</w:t>
      </w:r>
      <w:r>
        <w:rPr>
          <w:spacing w:val="-22"/>
        </w:rPr>
        <w:t xml:space="preserve"> </w:t>
      </w:r>
      <w:r>
        <w:t>We also recommend that the days supply limit apply to all initial fills, regardless of</w:t>
      </w:r>
      <w:r>
        <w:rPr>
          <w:spacing w:val="-19"/>
        </w:rPr>
        <w:t xml:space="preserve"> </w:t>
      </w:r>
      <w:r>
        <w:t>indication.</w:t>
      </w:r>
    </w:p>
    <w:p w:rsidR="00E555CE" w:rsidRDefault="00E555CE">
      <w:pPr>
        <w:pStyle w:val="BodyText"/>
        <w:spacing w:before="9"/>
        <w:rPr>
          <w:sz w:val="20"/>
        </w:rPr>
      </w:pPr>
    </w:p>
    <w:p w:rsidR="00E555CE" w:rsidRDefault="0054173D">
      <w:pPr>
        <w:pStyle w:val="BodyText"/>
        <w:spacing w:before="1"/>
        <w:ind w:left="100" w:right="115"/>
        <w:jc w:val="both"/>
      </w:pPr>
      <w:r>
        <w:t>Kaiser Permanente further requests that CMS define the term “initial opioid prescription” for the purpose of identifying whe</w:t>
      </w:r>
      <w:r>
        <w:t>n to apply the days supply limit. We request clarification as to the following potential applications of “initial opioid prescription”: (1) whether it applies to the treatment of each episode or occurrence, with specific exceptions for chronic pain or pain</w:t>
      </w:r>
      <w:r>
        <w:t xml:space="preserve"> being treated</w:t>
      </w:r>
      <w:r>
        <w:rPr>
          <w:spacing w:val="-8"/>
        </w:rPr>
        <w:t xml:space="preserve"> </w:t>
      </w:r>
      <w:r>
        <w:t>as</w:t>
      </w:r>
      <w:r>
        <w:rPr>
          <w:spacing w:val="-7"/>
        </w:rPr>
        <w:t xml:space="preserve"> </w:t>
      </w:r>
      <w:r>
        <w:t>part</w:t>
      </w:r>
      <w:r>
        <w:rPr>
          <w:spacing w:val="-7"/>
        </w:rPr>
        <w:t xml:space="preserve"> </w:t>
      </w:r>
      <w:r>
        <w:t>of</w:t>
      </w:r>
      <w:r>
        <w:rPr>
          <w:spacing w:val="-8"/>
        </w:rPr>
        <w:t xml:space="preserve"> </w:t>
      </w:r>
      <w:r>
        <w:t>cancer</w:t>
      </w:r>
      <w:r>
        <w:rPr>
          <w:spacing w:val="-8"/>
        </w:rPr>
        <w:t xml:space="preserve"> </w:t>
      </w:r>
      <w:r>
        <w:t>care,</w:t>
      </w:r>
      <w:r>
        <w:rPr>
          <w:spacing w:val="-7"/>
        </w:rPr>
        <w:t xml:space="preserve"> </w:t>
      </w:r>
      <w:r>
        <w:t>palliative</w:t>
      </w:r>
      <w:r>
        <w:rPr>
          <w:spacing w:val="-8"/>
        </w:rPr>
        <w:t xml:space="preserve"> </w:t>
      </w:r>
      <w:r>
        <w:t>care,</w:t>
      </w:r>
      <w:r>
        <w:rPr>
          <w:spacing w:val="-7"/>
        </w:rPr>
        <w:t xml:space="preserve"> </w:t>
      </w:r>
      <w:r>
        <w:t>hospice</w:t>
      </w:r>
      <w:r>
        <w:rPr>
          <w:spacing w:val="-8"/>
        </w:rPr>
        <w:t xml:space="preserve"> </w:t>
      </w:r>
      <w:r>
        <w:t>care,</w:t>
      </w:r>
      <w:r>
        <w:rPr>
          <w:spacing w:val="-7"/>
        </w:rPr>
        <w:t xml:space="preserve"> </w:t>
      </w:r>
      <w:r>
        <w:t>or</w:t>
      </w:r>
      <w:r>
        <w:rPr>
          <w:spacing w:val="-8"/>
        </w:rPr>
        <w:t xml:space="preserve"> </w:t>
      </w:r>
      <w:r>
        <w:t>other</w:t>
      </w:r>
      <w:r>
        <w:rPr>
          <w:spacing w:val="-8"/>
        </w:rPr>
        <w:t xml:space="preserve"> </w:t>
      </w:r>
      <w:r>
        <w:t>end-of-life</w:t>
      </w:r>
      <w:r>
        <w:rPr>
          <w:spacing w:val="-9"/>
        </w:rPr>
        <w:t xml:space="preserve"> </w:t>
      </w:r>
      <w:r>
        <w:t>care;</w:t>
      </w:r>
      <w:r>
        <w:rPr>
          <w:spacing w:val="-7"/>
        </w:rPr>
        <w:t xml:space="preserve"> </w:t>
      </w:r>
      <w:r>
        <w:t>or</w:t>
      </w:r>
      <w:r>
        <w:rPr>
          <w:spacing w:val="-8"/>
        </w:rPr>
        <w:t xml:space="preserve"> </w:t>
      </w:r>
      <w:r>
        <w:t>(2)</w:t>
      </w:r>
      <w:r>
        <w:rPr>
          <w:spacing w:val="-8"/>
        </w:rPr>
        <w:t xml:space="preserve"> </w:t>
      </w:r>
      <w:r>
        <w:t>whether a</w:t>
      </w:r>
      <w:r>
        <w:rPr>
          <w:spacing w:val="-14"/>
        </w:rPr>
        <w:t xml:space="preserve"> </w:t>
      </w:r>
      <w:r>
        <w:t>prescription</w:t>
      </w:r>
      <w:r>
        <w:rPr>
          <w:spacing w:val="-13"/>
        </w:rPr>
        <w:t xml:space="preserve"> </w:t>
      </w:r>
      <w:r>
        <w:t>is</w:t>
      </w:r>
      <w:r>
        <w:rPr>
          <w:spacing w:val="-13"/>
        </w:rPr>
        <w:t xml:space="preserve"> </w:t>
      </w:r>
      <w:r>
        <w:t>deemed</w:t>
      </w:r>
      <w:r>
        <w:rPr>
          <w:spacing w:val="-14"/>
        </w:rPr>
        <w:t xml:space="preserve"> </w:t>
      </w:r>
      <w:r>
        <w:t>an</w:t>
      </w:r>
      <w:r>
        <w:rPr>
          <w:spacing w:val="-13"/>
        </w:rPr>
        <w:t xml:space="preserve"> </w:t>
      </w:r>
      <w:r>
        <w:t>“initial</w:t>
      </w:r>
      <w:r>
        <w:rPr>
          <w:spacing w:val="-13"/>
        </w:rPr>
        <w:t xml:space="preserve"> </w:t>
      </w:r>
      <w:r>
        <w:t>opioid</w:t>
      </w:r>
      <w:r>
        <w:rPr>
          <w:spacing w:val="-13"/>
        </w:rPr>
        <w:t xml:space="preserve"> </w:t>
      </w:r>
      <w:r>
        <w:t>prescription”</w:t>
      </w:r>
      <w:r>
        <w:rPr>
          <w:spacing w:val="-14"/>
        </w:rPr>
        <w:t xml:space="preserve"> </w:t>
      </w:r>
      <w:r>
        <w:t>if</w:t>
      </w:r>
      <w:r>
        <w:rPr>
          <w:spacing w:val="-14"/>
        </w:rPr>
        <w:t xml:space="preserve"> </w:t>
      </w:r>
      <w:r>
        <w:t>the</w:t>
      </w:r>
      <w:r>
        <w:rPr>
          <w:spacing w:val="-14"/>
        </w:rPr>
        <w:t xml:space="preserve"> </w:t>
      </w:r>
      <w:r>
        <w:t>beneficiary</w:t>
      </w:r>
      <w:r>
        <w:rPr>
          <w:spacing w:val="-21"/>
        </w:rPr>
        <w:t xml:space="preserve"> </w:t>
      </w:r>
      <w:r>
        <w:t>has</w:t>
      </w:r>
      <w:r>
        <w:rPr>
          <w:spacing w:val="-13"/>
        </w:rPr>
        <w:t xml:space="preserve"> </w:t>
      </w:r>
      <w:r>
        <w:t>not</w:t>
      </w:r>
      <w:r>
        <w:rPr>
          <w:spacing w:val="-13"/>
        </w:rPr>
        <w:t xml:space="preserve"> </w:t>
      </w:r>
      <w:r>
        <w:t>had</w:t>
      </w:r>
      <w:r>
        <w:rPr>
          <w:spacing w:val="-13"/>
        </w:rPr>
        <w:t xml:space="preserve"> </w:t>
      </w:r>
      <w:r>
        <w:t>a</w:t>
      </w:r>
      <w:r>
        <w:rPr>
          <w:spacing w:val="-11"/>
        </w:rPr>
        <w:t xml:space="preserve"> </w:t>
      </w:r>
      <w:r>
        <w:t>prior</w:t>
      </w:r>
      <w:r>
        <w:rPr>
          <w:spacing w:val="-14"/>
        </w:rPr>
        <w:t xml:space="preserve"> </w:t>
      </w:r>
      <w:r>
        <w:t>opioid prescription fill within a particular time period (e.g., within the prior three</w:t>
      </w:r>
      <w:r>
        <w:rPr>
          <w:spacing w:val="-11"/>
        </w:rPr>
        <w:t xml:space="preserve"> </w:t>
      </w:r>
      <w:r>
        <w:t>months).</w:t>
      </w:r>
    </w:p>
    <w:p w:rsidR="00E555CE" w:rsidRDefault="00E555CE">
      <w:pPr>
        <w:pStyle w:val="BodyText"/>
        <w:spacing w:before="10"/>
        <w:rPr>
          <w:sz w:val="20"/>
        </w:rPr>
      </w:pPr>
    </w:p>
    <w:p w:rsidR="00E555CE" w:rsidRDefault="0054173D">
      <w:pPr>
        <w:pStyle w:val="BodyText"/>
        <w:ind w:left="100"/>
        <w:jc w:val="both"/>
      </w:pPr>
      <w:r>
        <w:rPr>
          <w:u w:val="single"/>
        </w:rPr>
        <w:t>Opioid Duplicative Therapy Safety Edits</w:t>
      </w:r>
    </w:p>
    <w:p w:rsidR="00E555CE" w:rsidRDefault="00E555CE">
      <w:pPr>
        <w:pStyle w:val="BodyText"/>
        <w:spacing w:before="10"/>
        <w:rPr>
          <w:sz w:val="20"/>
        </w:rPr>
      </w:pPr>
    </w:p>
    <w:p w:rsidR="00E555CE" w:rsidRDefault="0054173D">
      <w:pPr>
        <w:pStyle w:val="BodyText"/>
        <w:ind w:left="100" w:right="121"/>
        <w:jc w:val="both"/>
      </w:pPr>
      <w:r>
        <w:t>We</w:t>
      </w:r>
      <w:r>
        <w:rPr>
          <w:spacing w:val="-6"/>
        </w:rPr>
        <w:t xml:space="preserve"> </w:t>
      </w:r>
      <w:r>
        <w:t>support</w:t>
      </w:r>
      <w:r>
        <w:rPr>
          <w:spacing w:val="-5"/>
        </w:rPr>
        <w:t xml:space="preserve"> </w:t>
      </w:r>
      <w:r>
        <w:t>CMS’</w:t>
      </w:r>
      <w:r>
        <w:rPr>
          <w:spacing w:val="-6"/>
        </w:rPr>
        <w:t xml:space="preserve"> </w:t>
      </w:r>
      <w:r>
        <w:t>proposal</w:t>
      </w:r>
      <w:r>
        <w:rPr>
          <w:spacing w:val="-5"/>
        </w:rPr>
        <w:t xml:space="preserve"> </w:t>
      </w:r>
      <w:r>
        <w:t>to</w:t>
      </w:r>
      <w:r>
        <w:rPr>
          <w:spacing w:val="-5"/>
        </w:rPr>
        <w:t xml:space="preserve"> </w:t>
      </w:r>
      <w:r>
        <w:t>implement</w:t>
      </w:r>
      <w:r>
        <w:rPr>
          <w:spacing w:val="-5"/>
        </w:rPr>
        <w:t xml:space="preserve"> </w:t>
      </w:r>
      <w:r>
        <w:t>soft</w:t>
      </w:r>
      <w:r>
        <w:rPr>
          <w:spacing w:val="-5"/>
        </w:rPr>
        <w:t xml:space="preserve"> </w:t>
      </w:r>
      <w:r>
        <w:t>POS</w:t>
      </w:r>
      <w:r>
        <w:rPr>
          <w:spacing w:val="-5"/>
        </w:rPr>
        <w:t xml:space="preserve"> </w:t>
      </w:r>
      <w:r>
        <w:t>safety</w:t>
      </w:r>
      <w:r>
        <w:rPr>
          <w:spacing w:val="-8"/>
        </w:rPr>
        <w:t xml:space="preserve"> </w:t>
      </w:r>
      <w:r>
        <w:t>edits</w:t>
      </w:r>
      <w:r>
        <w:rPr>
          <w:spacing w:val="-5"/>
        </w:rPr>
        <w:t xml:space="preserve"> </w:t>
      </w:r>
      <w:r>
        <w:t>for</w:t>
      </w:r>
      <w:r>
        <w:rPr>
          <w:spacing w:val="-5"/>
        </w:rPr>
        <w:t xml:space="preserve"> </w:t>
      </w:r>
      <w:r>
        <w:t>duplicative</w:t>
      </w:r>
      <w:r>
        <w:rPr>
          <w:spacing w:val="-6"/>
        </w:rPr>
        <w:t xml:space="preserve"> </w:t>
      </w:r>
      <w:r>
        <w:t>therapy</w:t>
      </w:r>
      <w:r>
        <w:rPr>
          <w:spacing w:val="-10"/>
        </w:rPr>
        <w:t xml:space="preserve"> </w:t>
      </w:r>
      <w:r>
        <w:t>of</w:t>
      </w:r>
      <w:r>
        <w:rPr>
          <w:spacing w:val="-4"/>
        </w:rPr>
        <w:t xml:space="preserve"> </w:t>
      </w:r>
      <w:r>
        <w:t>multiple long-acting opioids an</w:t>
      </w:r>
      <w:r>
        <w:t>d soft POS safety edits on concurrent opioid and benzodiazepine</w:t>
      </w:r>
      <w:r>
        <w:rPr>
          <w:spacing w:val="-15"/>
        </w:rPr>
        <w:t xml:space="preserve"> </w:t>
      </w:r>
      <w:r>
        <w:t>use.</w:t>
      </w:r>
    </w:p>
    <w:p w:rsidR="00E555CE" w:rsidRDefault="00E555CE">
      <w:pPr>
        <w:pStyle w:val="BodyText"/>
        <w:spacing w:before="9"/>
        <w:rPr>
          <w:sz w:val="20"/>
        </w:rPr>
      </w:pPr>
    </w:p>
    <w:p w:rsidR="00E555CE" w:rsidRDefault="0054173D">
      <w:pPr>
        <w:pStyle w:val="Heading1"/>
        <w:ind w:right="113"/>
        <w:rPr>
          <w:b w:val="0"/>
        </w:rPr>
      </w:pPr>
      <w:r>
        <w:t>Using the Best Available Information when making B vs D Coverage Determinations for Immunosuppressants</w:t>
      </w:r>
      <w:r>
        <w:rPr>
          <w:spacing w:val="-15"/>
        </w:rPr>
        <w:t xml:space="preserve"> </w:t>
      </w:r>
      <w:r>
        <w:t>and</w:t>
      </w:r>
      <w:r>
        <w:rPr>
          <w:spacing w:val="-13"/>
        </w:rPr>
        <w:t xml:space="preserve"> </w:t>
      </w:r>
      <w:r>
        <w:t>Inhalation</w:t>
      </w:r>
      <w:r>
        <w:rPr>
          <w:spacing w:val="-13"/>
        </w:rPr>
        <w:t xml:space="preserve"> </w:t>
      </w:r>
      <w:r>
        <w:t>Durable</w:t>
      </w:r>
      <w:r>
        <w:rPr>
          <w:spacing w:val="-16"/>
        </w:rPr>
        <w:t xml:space="preserve"> </w:t>
      </w:r>
      <w:r>
        <w:t>Medical</w:t>
      </w:r>
      <w:r>
        <w:rPr>
          <w:spacing w:val="-14"/>
        </w:rPr>
        <w:t xml:space="preserve"> </w:t>
      </w:r>
      <w:r>
        <w:t>Equipment</w:t>
      </w:r>
      <w:r>
        <w:rPr>
          <w:spacing w:val="-15"/>
        </w:rPr>
        <w:t xml:space="preserve"> </w:t>
      </w:r>
      <w:r>
        <w:t>(DME)</w:t>
      </w:r>
      <w:r>
        <w:rPr>
          <w:spacing w:val="-15"/>
        </w:rPr>
        <w:t xml:space="preserve"> </w:t>
      </w:r>
      <w:r>
        <w:t>Supply</w:t>
      </w:r>
      <w:r>
        <w:rPr>
          <w:spacing w:val="-14"/>
        </w:rPr>
        <w:t xml:space="preserve"> </w:t>
      </w:r>
      <w:r>
        <w:t>Drugs</w:t>
      </w:r>
      <w:r>
        <w:rPr>
          <w:spacing w:val="-7"/>
        </w:rPr>
        <w:t xml:space="preserve"> </w:t>
      </w:r>
      <w:r>
        <w:rPr>
          <w:b w:val="0"/>
        </w:rPr>
        <w:t>(pp. 218-220)</w:t>
      </w:r>
    </w:p>
    <w:p w:rsidR="00E555CE" w:rsidRDefault="00E555CE">
      <w:pPr>
        <w:pStyle w:val="BodyText"/>
        <w:spacing w:before="9"/>
        <w:rPr>
          <w:sz w:val="20"/>
        </w:rPr>
      </w:pPr>
    </w:p>
    <w:p w:rsidR="00E555CE" w:rsidRDefault="0054173D">
      <w:pPr>
        <w:pStyle w:val="BodyText"/>
        <w:ind w:left="100" w:right="120"/>
        <w:jc w:val="both"/>
      </w:pPr>
      <w:r>
        <w:t>Kaiser</w:t>
      </w:r>
      <w:r>
        <w:rPr>
          <w:spacing w:val="-7"/>
        </w:rPr>
        <w:t xml:space="preserve"> </w:t>
      </w:r>
      <w:r>
        <w:t>Permanente</w:t>
      </w:r>
      <w:r>
        <w:rPr>
          <w:spacing w:val="-5"/>
        </w:rPr>
        <w:t xml:space="preserve"> </w:t>
      </w:r>
      <w:r>
        <w:t>supports</w:t>
      </w:r>
      <w:r>
        <w:rPr>
          <w:spacing w:val="-6"/>
        </w:rPr>
        <w:t xml:space="preserve"> </w:t>
      </w:r>
      <w:r>
        <w:t>and</w:t>
      </w:r>
      <w:r>
        <w:rPr>
          <w:spacing w:val="-4"/>
        </w:rPr>
        <w:t xml:space="preserve"> </w:t>
      </w:r>
      <w:r>
        <w:t>appreciates</w:t>
      </w:r>
      <w:r>
        <w:rPr>
          <w:spacing w:val="-6"/>
        </w:rPr>
        <w:t xml:space="preserve"> </w:t>
      </w:r>
      <w:r>
        <w:t>CMS’</w:t>
      </w:r>
      <w:r>
        <w:rPr>
          <w:spacing w:val="-5"/>
        </w:rPr>
        <w:t xml:space="preserve"> </w:t>
      </w:r>
      <w:r>
        <w:t>efforts</w:t>
      </w:r>
      <w:r>
        <w:rPr>
          <w:spacing w:val="-6"/>
        </w:rPr>
        <w:t xml:space="preserve"> </w:t>
      </w:r>
      <w:r>
        <w:t>to</w:t>
      </w:r>
      <w:r>
        <w:rPr>
          <w:spacing w:val="-6"/>
        </w:rPr>
        <w:t xml:space="preserve"> </w:t>
      </w:r>
      <w:r>
        <w:t>streamline</w:t>
      </w:r>
      <w:r>
        <w:rPr>
          <w:spacing w:val="-7"/>
        </w:rPr>
        <w:t xml:space="preserve"> </w:t>
      </w:r>
      <w:r>
        <w:t>the</w:t>
      </w:r>
      <w:r>
        <w:rPr>
          <w:spacing w:val="-4"/>
        </w:rPr>
        <w:t xml:space="preserve"> </w:t>
      </w:r>
      <w:r>
        <w:t>B</w:t>
      </w:r>
      <w:r>
        <w:rPr>
          <w:spacing w:val="-8"/>
        </w:rPr>
        <w:t xml:space="preserve"> </w:t>
      </w:r>
      <w:r>
        <w:t>vs.</w:t>
      </w:r>
      <w:r>
        <w:rPr>
          <w:spacing w:val="-4"/>
        </w:rPr>
        <w:t xml:space="preserve"> </w:t>
      </w:r>
      <w:r>
        <w:t>D</w:t>
      </w:r>
      <w:r>
        <w:rPr>
          <w:spacing w:val="-7"/>
        </w:rPr>
        <w:t xml:space="preserve"> </w:t>
      </w:r>
      <w:r>
        <w:t>determination process.</w:t>
      </w:r>
      <w:r>
        <w:rPr>
          <w:spacing w:val="-6"/>
        </w:rPr>
        <w:t xml:space="preserve"> </w:t>
      </w:r>
      <w:r>
        <w:t>As</w:t>
      </w:r>
      <w:r>
        <w:rPr>
          <w:spacing w:val="-4"/>
        </w:rPr>
        <w:t xml:space="preserve"> </w:t>
      </w:r>
      <w:r>
        <w:t>noted</w:t>
      </w:r>
      <w:r>
        <w:rPr>
          <w:spacing w:val="-7"/>
        </w:rPr>
        <w:t xml:space="preserve"> </w:t>
      </w:r>
      <w:r>
        <w:t>in</w:t>
      </w:r>
      <w:r>
        <w:rPr>
          <w:spacing w:val="-6"/>
        </w:rPr>
        <w:t xml:space="preserve"> </w:t>
      </w:r>
      <w:r>
        <w:t>the</w:t>
      </w:r>
      <w:r>
        <w:rPr>
          <w:spacing w:val="-4"/>
        </w:rPr>
        <w:t xml:space="preserve"> </w:t>
      </w:r>
      <w:r>
        <w:t>Draft</w:t>
      </w:r>
      <w:r>
        <w:rPr>
          <w:spacing w:val="-6"/>
        </w:rPr>
        <w:t xml:space="preserve"> </w:t>
      </w:r>
      <w:r>
        <w:t>Call</w:t>
      </w:r>
      <w:r>
        <w:rPr>
          <w:spacing w:val="-3"/>
        </w:rPr>
        <w:t xml:space="preserve"> </w:t>
      </w:r>
      <w:r>
        <w:t>Letter,</w:t>
      </w:r>
      <w:r>
        <w:rPr>
          <w:spacing w:val="-7"/>
        </w:rPr>
        <w:t xml:space="preserve"> </w:t>
      </w:r>
      <w:r>
        <w:t>only</w:t>
      </w:r>
      <w:r>
        <w:rPr>
          <w:spacing w:val="-11"/>
        </w:rPr>
        <w:t xml:space="preserve"> </w:t>
      </w:r>
      <w:r>
        <w:t>renal</w:t>
      </w:r>
      <w:r>
        <w:rPr>
          <w:spacing w:val="-6"/>
        </w:rPr>
        <w:t xml:space="preserve"> </w:t>
      </w:r>
      <w:r>
        <w:t>transplant</w:t>
      </w:r>
      <w:r>
        <w:rPr>
          <w:spacing w:val="-6"/>
        </w:rPr>
        <w:t xml:space="preserve"> </w:t>
      </w:r>
      <w:r>
        <w:t>information</w:t>
      </w:r>
      <w:r>
        <w:rPr>
          <w:spacing w:val="-6"/>
        </w:rPr>
        <w:t xml:space="preserve"> </w:t>
      </w:r>
      <w:r>
        <w:t>is</w:t>
      </w:r>
      <w:r>
        <w:rPr>
          <w:spacing w:val="-6"/>
        </w:rPr>
        <w:t xml:space="preserve"> </w:t>
      </w:r>
      <w:r>
        <w:t>available</w:t>
      </w:r>
      <w:r>
        <w:rPr>
          <w:spacing w:val="-7"/>
        </w:rPr>
        <w:t xml:space="preserve"> </w:t>
      </w:r>
      <w:r>
        <w:t>in</w:t>
      </w:r>
      <w:r>
        <w:rPr>
          <w:spacing w:val="-6"/>
        </w:rPr>
        <w:t xml:space="preserve"> </w:t>
      </w:r>
      <w:r>
        <w:t>MARx,</w:t>
      </w:r>
    </w:p>
    <w:p w:rsidR="00E555CE" w:rsidRDefault="00E555CE">
      <w:pPr>
        <w:jc w:val="both"/>
        <w:sectPr w:rsidR="00E555CE">
          <w:pgSz w:w="12240" w:h="15840"/>
          <w:pgMar w:top="1160" w:right="1320" w:bottom="280" w:left="1340" w:header="727" w:footer="0" w:gutter="0"/>
          <w:cols w:space="720"/>
        </w:sectPr>
      </w:pPr>
    </w:p>
    <w:p w:rsidR="00E555CE" w:rsidRDefault="00E555CE">
      <w:pPr>
        <w:pStyle w:val="BodyText"/>
        <w:rPr>
          <w:sz w:val="20"/>
        </w:rPr>
      </w:pPr>
      <w:bookmarkStart w:id="0" w:name="_GoBack"/>
    </w:p>
    <w:p w:rsidR="00E555CE" w:rsidRDefault="00E555CE">
      <w:pPr>
        <w:pStyle w:val="BodyText"/>
        <w:rPr>
          <w:sz w:val="16"/>
        </w:rPr>
      </w:pPr>
    </w:p>
    <w:p w:rsidR="00E555CE" w:rsidRDefault="0054173D">
      <w:pPr>
        <w:pStyle w:val="BodyText"/>
        <w:spacing w:before="90"/>
        <w:ind w:left="240" w:right="116"/>
        <w:jc w:val="both"/>
      </w:pPr>
      <w:r>
        <w:t>thus we recommend that CMS include all covered tran</w:t>
      </w:r>
      <w:r>
        <w:t>splant information in MARx to assist Part D sponsors in making the B vs. D determination based on information in MARx.</w:t>
      </w:r>
    </w:p>
    <w:p w:rsidR="00E555CE" w:rsidRDefault="00E555CE">
      <w:pPr>
        <w:pStyle w:val="BodyText"/>
        <w:spacing w:before="9"/>
        <w:rPr>
          <w:sz w:val="20"/>
        </w:rPr>
      </w:pPr>
    </w:p>
    <w:p w:rsidR="00E555CE" w:rsidRDefault="0054173D">
      <w:pPr>
        <w:pStyle w:val="BodyText"/>
        <w:ind w:left="240" w:right="118"/>
        <w:jc w:val="both"/>
      </w:pPr>
      <w:r>
        <w:t>We also support the use of the patient residence code on pharmacy claims for determining when such</w:t>
      </w:r>
      <w:r>
        <w:rPr>
          <w:spacing w:val="-15"/>
        </w:rPr>
        <w:t xml:space="preserve"> </w:t>
      </w:r>
      <w:r>
        <w:t>inhalation</w:t>
      </w:r>
      <w:r>
        <w:rPr>
          <w:spacing w:val="-15"/>
        </w:rPr>
        <w:t xml:space="preserve"> </w:t>
      </w:r>
      <w:r>
        <w:t>drugs</w:t>
      </w:r>
      <w:r>
        <w:rPr>
          <w:spacing w:val="-12"/>
        </w:rPr>
        <w:t xml:space="preserve"> </w:t>
      </w:r>
      <w:r>
        <w:t>may</w:t>
      </w:r>
      <w:r>
        <w:rPr>
          <w:spacing w:val="-17"/>
        </w:rPr>
        <w:t xml:space="preserve"> </w:t>
      </w:r>
      <w:r>
        <w:t>be</w:t>
      </w:r>
      <w:r>
        <w:rPr>
          <w:spacing w:val="-16"/>
        </w:rPr>
        <w:t xml:space="preserve"> </w:t>
      </w:r>
      <w:r>
        <w:t>covered</w:t>
      </w:r>
      <w:r>
        <w:rPr>
          <w:spacing w:val="-15"/>
        </w:rPr>
        <w:t xml:space="preserve"> </w:t>
      </w:r>
      <w:r>
        <w:t>under</w:t>
      </w:r>
      <w:r>
        <w:rPr>
          <w:spacing w:val="-16"/>
        </w:rPr>
        <w:t xml:space="preserve"> </w:t>
      </w:r>
      <w:r>
        <w:t>Part</w:t>
      </w:r>
      <w:r>
        <w:rPr>
          <w:spacing w:val="-13"/>
        </w:rPr>
        <w:t xml:space="preserve"> </w:t>
      </w:r>
      <w:r>
        <w:t>D;</w:t>
      </w:r>
      <w:r>
        <w:rPr>
          <w:spacing w:val="-14"/>
        </w:rPr>
        <w:t xml:space="preserve"> </w:t>
      </w:r>
      <w:r>
        <w:t>we</w:t>
      </w:r>
      <w:r>
        <w:rPr>
          <w:spacing w:val="-13"/>
        </w:rPr>
        <w:t xml:space="preserve"> </w:t>
      </w:r>
      <w:r>
        <w:t>believe</w:t>
      </w:r>
      <w:r>
        <w:rPr>
          <w:spacing w:val="-16"/>
        </w:rPr>
        <w:t xml:space="preserve"> </w:t>
      </w:r>
      <w:r>
        <w:t>this</w:t>
      </w:r>
      <w:r>
        <w:rPr>
          <w:spacing w:val="-15"/>
        </w:rPr>
        <w:t xml:space="preserve"> </w:t>
      </w:r>
      <w:r>
        <w:t>is</w:t>
      </w:r>
      <w:r>
        <w:rPr>
          <w:spacing w:val="-14"/>
        </w:rPr>
        <w:t xml:space="preserve"> </w:t>
      </w:r>
      <w:r>
        <w:t>the</w:t>
      </w:r>
      <w:r>
        <w:rPr>
          <w:spacing w:val="-13"/>
        </w:rPr>
        <w:t xml:space="preserve"> </w:t>
      </w:r>
      <w:r>
        <w:t>current</w:t>
      </w:r>
      <w:r>
        <w:rPr>
          <w:spacing w:val="-14"/>
        </w:rPr>
        <w:t xml:space="preserve"> </w:t>
      </w:r>
      <w:r>
        <w:t>industry</w:t>
      </w:r>
      <w:r>
        <w:rPr>
          <w:spacing w:val="-20"/>
        </w:rPr>
        <w:t xml:space="preserve"> </w:t>
      </w:r>
      <w:r>
        <w:t>standard.</w:t>
      </w:r>
    </w:p>
    <w:p w:rsidR="00E555CE" w:rsidRDefault="00E555CE">
      <w:pPr>
        <w:pStyle w:val="BodyText"/>
        <w:spacing w:before="9"/>
        <w:rPr>
          <w:sz w:val="20"/>
        </w:rPr>
      </w:pPr>
    </w:p>
    <w:p w:rsidR="00E555CE" w:rsidRDefault="0054173D">
      <w:pPr>
        <w:pStyle w:val="Heading1"/>
        <w:ind w:left="240"/>
        <w:rPr>
          <w:b w:val="0"/>
        </w:rPr>
      </w:pPr>
      <w:r>
        <w:t xml:space="preserve">Part D Mail-Order Refill Consent Policy – Solicitation of Comments </w:t>
      </w:r>
      <w:r>
        <w:rPr>
          <w:b w:val="0"/>
        </w:rPr>
        <w:t>(pp. 220-222)</w:t>
      </w:r>
    </w:p>
    <w:p w:rsidR="00E555CE" w:rsidRDefault="00E555CE">
      <w:pPr>
        <w:pStyle w:val="BodyText"/>
        <w:spacing w:before="9"/>
        <w:rPr>
          <w:sz w:val="20"/>
        </w:rPr>
      </w:pPr>
    </w:p>
    <w:p w:rsidR="00E555CE" w:rsidRDefault="0054173D">
      <w:pPr>
        <w:pStyle w:val="BodyText"/>
        <w:ind w:left="240" w:right="122"/>
        <w:jc w:val="both"/>
      </w:pPr>
      <w:r>
        <w:t xml:space="preserve">Kaiser Permanente agrees that the Part D mail-order refill consent policy is an additional burden on Part D sponsors and interferes with the adherence measure. We support and appreciate CMS’ efforts to modify or eliminate this policy to reduce unnecessary </w:t>
      </w:r>
      <w:r>
        <w:t>burden.</w:t>
      </w:r>
    </w:p>
    <w:p w:rsidR="00E555CE" w:rsidRDefault="00E555CE">
      <w:pPr>
        <w:pStyle w:val="BodyText"/>
        <w:rPr>
          <w:sz w:val="26"/>
        </w:rPr>
      </w:pPr>
    </w:p>
    <w:p w:rsidR="00E555CE" w:rsidRDefault="00E555CE">
      <w:pPr>
        <w:pStyle w:val="BodyText"/>
        <w:rPr>
          <w:sz w:val="26"/>
        </w:rPr>
      </w:pPr>
    </w:p>
    <w:p w:rsidR="00E555CE" w:rsidRDefault="0054173D">
      <w:pPr>
        <w:pStyle w:val="BodyText"/>
        <w:tabs>
          <w:tab w:val="left" w:pos="841"/>
          <w:tab w:val="left" w:pos="1561"/>
        </w:tabs>
        <w:spacing w:before="158"/>
        <w:ind w:left="122"/>
        <w:jc w:val="center"/>
      </w:pPr>
      <w:r>
        <w:t>*</w:t>
      </w:r>
      <w:r>
        <w:tab/>
        <w:t>*</w:t>
      </w:r>
      <w:r>
        <w:tab/>
        <w:t>*</w:t>
      </w:r>
    </w:p>
    <w:p w:rsidR="00E555CE" w:rsidRDefault="00E555CE">
      <w:pPr>
        <w:pStyle w:val="BodyText"/>
        <w:spacing w:before="9"/>
        <w:rPr>
          <w:sz w:val="20"/>
        </w:rPr>
      </w:pPr>
    </w:p>
    <w:p w:rsidR="00E555CE" w:rsidRDefault="0054173D">
      <w:pPr>
        <w:pStyle w:val="BodyText"/>
        <w:spacing w:before="1"/>
        <w:ind w:left="240" w:right="111"/>
        <w:jc w:val="both"/>
      </w:pPr>
      <w:r>
        <w:t xml:space="preserve">Kaiser Permanente appreciates the opportunity to provide feedback in response to the CY 2019 Advance Notice and draft Call Letter. If you have questions or concerns, please contact Anthony Barrueta at 510.271.6835 or </w:t>
      </w:r>
      <w:hyperlink r:id="rId16">
        <w:r>
          <w:t>anthony.barrueta@kp.org,</w:t>
        </w:r>
      </w:hyperlink>
      <w:r>
        <w:t xml:space="preserve"> or Keavney Klein at 510.271.6482 or </w:t>
      </w:r>
      <w:hyperlink r:id="rId17">
        <w:r>
          <w:t>keavney.f.klein@kp.org.</w:t>
        </w:r>
      </w:hyperlink>
    </w:p>
    <w:p w:rsidR="00E555CE" w:rsidRDefault="00E555CE">
      <w:pPr>
        <w:pStyle w:val="BodyText"/>
        <w:spacing w:before="3"/>
        <w:rPr>
          <w:sz w:val="31"/>
        </w:rPr>
      </w:pPr>
    </w:p>
    <w:p w:rsidR="00E555CE" w:rsidRDefault="0054173D">
      <w:pPr>
        <w:pStyle w:val="BodyText"/>
        <w:ind w:left="240"/>
        <w:jc w:val="both"/>
      </w:pPr>
      <w:r>
        <w:rPr>
          <w:noProof/>
        </w:rPr>
        <w:drawing>
          <wp:anchor distT="0" distB="0" distL="0" distR="0" simplePos="0" relativeHeight="251652608" behindDoc="1" locked="0" layoutInCell="1" allowOverlap="1">
            <wp:simplePos x="0" y="0"/>
            <wp:positionH relativeFrom="page">
              <wp:posOffset>829310</wp:posOffset>
            </wp:positionH>
            <wp:positionV relativeFrom="paragraph">
              <wp:posOffset>274740</wp:posOffset>
            </wp:positionV>
            <wp:extent cx="2561590" cy="4730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2561590" cy="473075"/>
                    </a:xfrm>
                    <a:prstGeom prst="rect">
                      <a:avLst/>
                    </a:prstGeom>
                  </pic:spPr>
                </pic:pic>
              </a:graphicData>
            </a:graphic>
          </wp:anchor>
        </w:drawing>
      </w:r>
      <w:r>
        <w:rPr>
          <w:noProof/>
        </w:rPr>
        <w:drawing>
          <wp:anchor distT="0" distB="0" distL="0" distR="0" simplePos="0" relativeHeight="251653632" behindDoc="1" locked="0" layoutInCell="1" allowOverlap="1">
            <wp:simplePos x="0" y="0"/>
            <wp:positionH relativeFrom="page">
              <wp:posOffset>4162425</wp:posOffset>
            </wp:positionH>
            <wp:positionV relativeFrom="paragraph">
              <wp:posOffset>335065</wp:posOffset>
            </wp:positionV>
            <wp:extent cx="2078354" cy="49276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2078354" cy="492760"/>
                    </a:xfrm>
                    <a:prstGeom prst="rect">
                      <a:avLst/>
                    </a:prstGeom>
                  </pic:spPr>
                </pic:pic>
              </a:graphicData>
            </a:graphic>
          </wp:anchor>
        </w:drawing>
      </w:r>
      <w:r>
        <w:t>Sincerely,</w:t>
      </w:r>
    </w:p>
    <w:p w:rsidR="00E555CE" w:rsidRDefault="00E555CE">
      <w:pPr>
        <w:pStyle w:val="BodyText"/>
        <w:rPr>
          <w:sz w:val="26"/>
        </w:rPr>
      </w:pPr>
    </w:p>
    <w:p w:rsidR="00E555CE" w:rsidRDefault="00E555CE">
      <w:pPr>
        <w:pStyle w:val="BodyText"/>
        <w:rPr>
          <w:sz w:val="26"/>
        </w:rPr>
      </w:pPr>
    </w:p>
    <w:p w:rsidR="00E555CE" w:rsidRDefault="0054173D">
      <w:pPr>
        <w:pStyle w:val="BodyText"/>
        <w:tabs>
          <w:tab w:val="left" w:pos="5280"/>
        </w:tabs>
        <w:spacing w:before="229"/>
        <w:ind w:left="240"/>
        <w:jc w:val="both"/>
      </w:pPr>
      <w:r>
        <w:t>Anthony</w:t>
      </w:r>
      <w:r>
        <w:rPr>
          <w:spacing w:val="-6"/>
        </w:rPr>
        <w:t xml:space="preserve"> </w:t>
      </w:r>
      <w:r>
        <w:t>A. Barrueta</w:t>
      </w:r>
      <w:r>
        <w:tab/>
        <w:t>Agnes</w:t>
      </w:r>
      <w:r>
        <w:rPr>
          <w:spacing w:val="-5"/>
        </w:rPr>
        <w:t xml:space="preserve"> </w:t>
      </w:r>
      <w:r>
        <w:t>Strandberg</w:t>
      </w:r>
    </w:p>
    <w:p w:rsidR="00E555CE" w:rsidRDefault="0054173D">
      <w:pPr>
        <w:pStyle w:val="BodyText"/>
        <w:tabs>
          <w:tab w:val="left" w:pos="5280"/>
        </w:tabs>
        <w:ind w:left="240"/>
        <w:jc w:val="both"/>
      </w:pPr>
      <w:r>
        <w:t>Senior Vice President,</w:t>
      </w:r>
      <w:r>
        <w:rPr>
          <w:spacing w:val="-6"/>
        </w:rPr>
        <w:t xml:space="preserve"> </w:t>
      </w:r>
      <w:r>
        <w:t>Government</w:t>
      </w:r>
      <w:r>
        <w:rPr>
          <w:spacing w:val="-2"/>
        </w:rPr>
        <w:t xml:space="preserve"> </w:t>
      </w:r>
      <w:r>
        <w:t>Relatio</w:t>
      </w:r>
      <w:r>
        <w:t>ns</w:t>
      </w:r>
      <w:r>
        <w:tab/>
        <w:t>Senior Vice President,</w:t>
      </w:r>
      <w:r>
        <w:rPr>
          <w:spacing w:val="-7"/>
        </w:rPr>
        <w:t xml:space="preserve"> </w:t>
      </w:r>
      <w:r>
        <w:t>Medicare</w:t>
      </w:r>
      <w:bookmarkEnd w:id="0"/>
    </w:p>
    <w:sectPr w:rsidR="00E555CE">
      <w:pgSz w:w="12240" w:h="15840"/>
      <w:pgMar w:top="1160" w:right="1320" w:bottom="280" w:left="1200" w:header="72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4173D">
      <w:r>
        <w:separator/>
      </w:r>
    </w:p>
  </w:endnote>
  <w:endnote w:type="continuationSeparator" w:id="0">
    <w:p w:rsidR="00000000" w:rsidRDefault="0054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4173D">
      <w:r>
        <w:separator/>
      </w:r>
    </w:p>
  </w:footnote>
  <w:footnote w:type="continuationSeparator" w:id="0">
    <w:p w:rsidR="00000000" w:rsidRDefault="00541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5CE" w:rsidRDefault="0054173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35pt;width:256.9pt;height:24.65pt;z-index:-251658752;mso-position-horizontal-relative:page;mso-position-vertical-relative:page" filled="f" stroked="f">
          <v:textbox inset="0,0,0,0">
            <w:txbxContent>
              <w:p w:rsidR="00E555CE" w:rsidRDefault="0054173D">
                <w:pPr>
                  <w:spacing w:before="12"/>
                  <w:ind w:left="20" w:right="-5"/>
                  <w:rPr>
                    <w:rFonts w:ascii="Arial" w:hAnsi="Arial"/>
                    <w:sz w:val="20"/>
                  </w:rPr>
                </w:pPr>
                <w:r>
                  <w:rPr>
                    <w:rFonts w:ascii="Arial" w:hAnsi="Arial"/>
                    <w:sz w:val="20"/>
                  </w:rPr>
                  <w:t xml:space="preserve">KP Comments – CY 2019 Advance Notice and Call Letter Page </w:t>
                </w:r>
                <w:r>
                  <w:fldChar w:fldCharType="begin"/>
                </w:r>
                <w:r>
                  <w:rPr>
                    <w:rFonts w:ascii="Arial" w:hAnsi="Arial"/>
                    <w:sz w:val="20"/>
                  </w:rPr>
                  <w:instrText xml:space="preserve"> PAGE </w:instrText>
                </w:r>
                <w:r>
                  <w:fldChar w:fldCharType="separate"/>
                </w:r>
                <w:r>
                  <w:rPr>
                    <w:rFonts w:ascii="Arial" w:hAnsi="Arial"/>
                    <w:noProof/>
                    <w:sz w:val="20"/>
                  </w:rPr>
                  <w:t>26</w:t>
                </w:r>
                <w:r>
                  <w:fldChar w:fldCharType="end"/>
                </w:r>
                <w:r>
                  <w:rPr>
                    <w:rFonts w:ascii="Arial" w:hAnsi="Arial"/>
                    <w:sz w:val="20"/>
                  </w:rPr>
                  <w:t xml:space="preserve"> of 26</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F6BB5"/>
    <w:multiLevelType w:val="hybridMultilevel"/>
    <w:tmpl w:val="7730DF2E"/>
    <w:lvl w:ilvl="0" w:tplc="6BA89D1E">
      <w:start w:val="1"/>
      <w:numFmt w:val="upperRoman"/>
      <w:lvlText w:val="%1."/>
      <w:lvlJc w:val="left"/>
      <w:pPr>
        <w:ind w:left="100" w:hanging="720"/>
        <w:jc w:val="left"/>
      </w:pPr>
      <w:rPr>
        <w:rFonts w:ascii="Times New Roman" w:eastAsia="Times New Roman" w:hAnsi="Times New Roman" w:cs="Times New Roman" w:hint="default"/>
        <w:b/>
        <w:bCs/>
        <w:w w:val="99"/>
        <w:sz w:val="24"/>
        <w:szCs w:val="24"/>
      </w:rPr>
    </w:lvl>
    <w:lvl w:ilvl="1" w:tplc="01149ED2">
      <w:numFmt w:val="bullet"/>
      <w:lvlText w:val=""/>
      <w:lvlJc w:val="left"/>
      <w:pPr>
        <w:ind w:left="820" w:hanging="360"/>
      </w:pPr>
      <w:rPr>
        <w:rFonts w:ascii="Symbol" w:eastAsia="Symbol" w:hAnsi="Symbol" w:cs="Symbol" w:hint="default"/>
        <w:w w:val="100"/>
        <w:sz w:val="24"/>
        <w:szCs w:val="24"/>
      </w:rPr>
    </w:lvl>
    <w:lvl w:ilvl="2" w:tplc="8C344AC6">
      <w:numFmt w:val="bullet"/>
      <w:lvlText w:val="•"/>
      <w:lvlJc w:val="left"/>
      <w:pPr>
        <w:ind w:left="840" w:hanging="360"/>
      </w:pPr>
      <w:rPr>
        <w:rFonts w:hint="default"/>
      </w:rPr>
    </w:lvl>
    <w:lvl w:ilvl="3" w:tplc="F9A492BA">
      <w:numFmt w:val="bullet"/>
      <w:lvlText w:val="•"/>
      <w:lvlJc w:val="left"/>
      <w:pPr>
        <w:ind w:left="1932" w:hanging="360"/>
      </w:pPr>
      <w:rPr>
        <w:rFonts w:hint="default"/>
      </w:rPr>
    </w:lvl>
    <w:lvl w:ilvl="4" w:tplc="8E501542">
      <w:numFmt w:val="bullet"/>
      <w:lvlText w:val="•"/>
      <w:lvlJc w:val="left"/>
      <w:pPr>
        <w:ind w:left="3025" w:hanging="360"/>
      </w:pPr>
      <w:rPr>
        <w:rFonts w:hint="default"/>
      </w:rPr>
    </w:lvl>
    <w:lvl w:ilvl="5" w:tplc="D6564510">
      <w:numFmt w:val="bullet"/>
      <w:lvlText w:val="•"/>
      <w:lvlJc w:val="left"/>
      <w:pPr>
        <w:ind w:left="4117" w:hanging="360"/>
      </w:pPr>
      <w:rPr>
        <w:rFonts w:hint="default"/>
      </w:rPr>
    </w:lvl>
    <w:lvl w:ilvl="6" w:tplc="F1B8CDC0">
      <w:numFmt w:val="bullet"/>
      <w:lvlText w:val="•"/>
      <w:lvlJc w:val="left"/>
      <w:pPr>
        <w:ind w:left="5210" w:hanging="360"/>
      </w:pPr>
      <w:rPr>
        <w:rFonts w:hint="default"/>
      </w:rPr>
    </w:lvl>
    <w:lvl w:ilvl="7" w:tplc="EDD25788">
      <w:numFmt w:val="bullet"/>
      <w:lvlText w:val="•"/>
      <w:lvlJc w:val="left"/>
      <w:pPr>
        <w:ind w:left="6302" w:hanging="360"/>
      </w:pPr>
      <w:rPr>
        <w:rFonts w:hint="default"/>
      </w:rPr>
    </w:lvl>
    <w:lvl w:ilvl="8" w:tplc="83BC3696">
      <w:numFmt w:val="bullet"/>
      <w:lvlText w:val="•"/>
      <w:lvlJc w:val="left"/>
      <w:pPr>
        <w:ind w:left="739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555CE"/>
    <w:rsid w:val="0054173D"/>
    <w:rsid w:val="00E5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714987D-0AE8-414B-B439-0ED4C443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right="11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cms.gov/Medicare/Compliance-and-Audits/Part-C-and-Part-D-Compliance-and-Audits/Downloads/2016_Program_Audit_Enforcement_Report.pdf"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cms.gov/Medicare/Compliance-and-Audits/Part-C-and-Part-D-Compliance-and-Audits/Downloads/2016_Program_Audit_Enforcement_Report.pdf" TargetMode="External"/><Relationship Id="rId17" Type="http://schemas.openxmlformats.org/officeDocument/2006/relationships/hyperlink" Target="mailto:keavney.f.klein@kp.org" TargetMode="External"/><Relationship Id="rId2" Type="http://schemas.openxmlformats.org/officeDocument/2006/relationships/styles" Target="styles.xml"/><Relationship Id="rId16" Type="http://schemas.openxmlformats.org/officeDocument/2006/relationships/hyperlink" Target="mailto:anthony.barrueta@kp.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preventiveservicestaskforce.org/Page/Document/UpdateSummaryFinal/statin-use-in-adults-preventive-medication1" TargetMode="External"/><Relationship Id="rId5" Type="http://schemas.openxmlformats.org/officeDocument/2006/relationships/footnotes" Target="footnotes.xml"/><Relationship Id="rId15" Type="http://schemas.openxmlformats.org/officeDocument/2006/relationships/hyperlink" Target="https://www.cms.gov/Medicare/Compliance-and-Audits/Part-C-and-Part-D-Compliance-and-Audits/Downloads/HPMS_Memo_CMPs_2016_Program_Audits.pdf" TargetMode="External"/><Relationship Id="rId10" Type="http://schemas.openxmlformats.org/officeDocument/2006/relationships/hyperlink" Target="https://www.uspreventiveservicestaskforce.org/Page/Document/UpdateSummaryFinal/statin-use-in-adults-preventive-medication1"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cms.gov/Medicare/Compliance-and-Audits/Part-C-and-Part-D-Compliance-and-Audits/Downloads/HPMS_Memo_CMPs_2016_Program_Audi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13031</Words>
  <Characters>71190</Characters>
  <Application>Microsoft Office Word</Application>
  <DocSecurity>0</DocSecurity>
  <Lines>1279</Lines>
  <Paragraphs>244</Paragraphs>
  <ScaleCrop>false</ScaleCrop>
  <Company>CMS</Company>
  <LinksUpToDate>false</LinksUpToDate>
  <CharactersWithSpaces>84009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f928749</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