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8"/>
      </w:pPr>
      <w:r>
        <w:rPr>
          <w:color w:val="131313"/>
          <w:w w:val="85"/>
        </w:rPr>
        <w:t>PEDRO </w:t>
      </w:r>
      <w:r>
        <w:rPr>
          <w:color w:val="131313"/>
          <w:w w:val="85"/>
          <w:sz w:val="24"/>
        </w:rPr>
        <w:t>R. </w:t>
      </w:r>
      <w:r>
        <w:rPr>
          <w:color w:val="131313"/>
          <w:w w:val="85"/>
        </w:rPr>
        <w:t>PIERLUISI</w:t>
      </w:r>
    </w:p>
    <w:p>
      <w:pPr>
        <w:spacing w:line="244" w:lineRule="auto" w:before="6"/>
        <w:ind w:left="3400" w:right="5119" w:firstLine="0"/>
        <w:jc w:val="center"/>
        <w:rPr>
          <w:sz w:val="23"/>
        </w:rPr>
      </w:pPr>
      <w:r>
        <w:rPr>
          <w:color w:val="131313"/>
          <w:w w:val="85"/>
          <w:sz w:val="23"/>
        </w:rPr>
        <w:t>Member of Congress</w:t>
      </w:r>
      <w:r>
        <w:rPr>
          <w:color w:val="131313"/>
          <w:w w:val="82"/>
          <w:sz w:val="23"/>
        </w:rPr>
        <w:t> </w:t>
      </w:r>
      <w:r>
        <w:rPr>
          <w:color w:val="131313"/>
          <w:w w:val="85"/>
          <w:sz w:val="23"/>
        </w:rPr>
        <w:t>(PR, 2009-2016)</w:t>
      </w:r>
    </w:p>
    <w:p>
      <w:pPr>
        <w:spacing w:before="8"/>
        <w:ind w:left="3209" w:right="4912" w:firstLine="0"/>
        <w:jc w:val="center"/>
        <w:rPr>
          <w:sz w:val="23"/>
        </w:rPr>
      </w:pPr>
      <w:r>
        <w:rPr>
          <w:color w:val="131313"/>
          <w:w w:val="90"/>
          <w:sz w:val="23"/>
        </w:rPr>
        <w:t>1000 Ashford Ave</w:t>
      </w:r>
      <w:r>
        <w:rPr>
          <w:color w:val="2D2D2D"/>
          <w:w w:val="90"/>
          <w:sz w:val="23"/>
        </w:rPr>
        <w:t>.</w:t>
      </w:r>
      <w:r>
        <w:rPr>
          <w:color w:val="131313"/>
          <w:w w:val="90"/>
          <w:sz w:val="23"/>
        </w:rPr>
        <w:t>, Apt. 9</w:t>
      </w:r>
    </w:p>
    <w:p>
      <w:pPr>
        <w:spacing w:before="8"/>
        <w:ind w:left="3404" w:right="5112" w:firstLine="0"/>
        <w:jc w:val="center"/>
        <w:rPr>
          <w:sz w:val="23"/>
        </w:rPr>
      </w:pPr>
      <w:r>
        <w:rPr>
          <w:color w:val="131313"/>
          <w:w w:val="90"/>
          <w:sz w:val="23"/>
        </w:rPr>
        <w:t>SanJuan,PR  00907</w:t>
      </w:r>
    </w:p>
    <w:p>
      <w:pPr>
        <w:pStyle w:val="BodyText"/>
        <w:rPr>
          <w:sz w:val="20"/>
        </w:rPr>
      </w:pPr>
    </w:p>
    <w:p>
      <w:pPr>
        <w:pStyle w:val="BodyText"/>
        <w:rPr>
          <w:sz w:val="20"/>
        </w:rPr>
      </w:pPr>
    </w:p>
    <w:p>
      <w:pPr>
        <w:pStyle w:val="BodyText"/>
        <w:spacing w:before="7"/>
        <w:rPr>
          <w:sz w:val="27"/>
        </w:rPr>
      </w:pPr>
    </w:p>
    <w:p>
      <w:pPr>
        <w:pStyle w:val="BodyText"/>
        <w:spacing w:before="93"/>
        <w:ind w:left="109" w:hanging="4"/>
        <w:jc w:val="both"/>
      </w:pPr>
      <w:r>
        <w:rPr>
          <w:color w:val="131313"/>
        </w:rPr>
        <w:t>March 5, 2018</w:t>
      </w:r>
    </w:p>
    <w:p>
      <w:pPr>
        <w:pStyle w:val="BodyText"/>
        <w:rPr>
          <w:sz w:val="24"/>
        </w:rPr>
      </w:pPr>
    </w:p>
    <w:p>
      <w:pPr>
        <w:pStyle w:val="BodyText"/>
        <w:spacing w:before="4"/>
        <w:rPr>
          <w:sz w:val="19"/>
        </w:rPr>
      </w:pPr>
    </w:p>
    <w:p>
      <w:pPr>
        <w:pStyle w:val="BodyText"/>
        <w:ind w:left="112" w:right="8022" w:hanging="3"/>
      </w:pPr>
      <w:r>
        <w:rPr>
          <w:color w:val="131313"/>
        </w:rPr>
        <w:t>Hon</w:t>
      </w:r>
      <w:r>
        <w:rPr>
          <w:color w:val="2D2D2D"/>
        </w:rPr>
        <w:t>. </w:t>
      </w:r>
      <w:r>
        <w:rPr>
          <w:color w:val="131313"/>
        </w:rPr>
        <w:t>Alex Azar Secretary</w:t>
      </w:r>
    </w:p>
    <w:p>
      <w:pPr>
        <w:pStyle w:val="BodyText"/>
        <w:ind w:left="109" w:right="4888" w:hanging="2"/>
      </w:pPr>
      <w:r>
        <w:rPr>
          <w:color w:val="131313"/>
        </w:rPr>
        <w:t>The U.S. Department of Health </w:t>
      </w:r>
      <w:r>
        <w:rPr>
          <w:color w:val="131313"/>
          <w:sz w:val="20"/>
        </w:rPr>
        <w:t>&amp; </w:t>
      </w:r>
      <w:r>
        <w:rPr>
          <w:color w:val="131313"/>
        </w:rPr>
        <w:t>Human Services Hubert H</w:t>
      </w:r>
      <w:r>
        <w:rPr>
          <w:color w:val="2D2D2D"/>
        </w:rPr>
        <w:t>. </w:t>
      </w:r>
      <w:r>
        <w:rPr>
          <w:color w:val="131313"/>
        </w:rPr>
        <w:t>Humphrey Building</w:t>
      </w:r>
    </w:p>
    <w:p>
      <w:pPr>
        <w:pStyle w:val="BodyText"/>
        <w:spacing w:line="250" w:lineRule="exact" w:before="12"/>
        <w:ind w:left="110" w:right="7193" w:firstLine="1"/>
      </w:pPr>
      <w:r>
        <w:rPr>
          <w:color w:val="131313"/>
        </w:rPr>
        <w:t>200</w:t>
      </w:r>
      <w:r>
        <w:rPr>
          <w:color w:val="131313"/>
          <w:spacing w:val="-21"/>
        </w:rPr>
        <w:t> </w:t>
      </w:r>
      <w:r>
        <w:rPr>
          <w:color w:val="131313"/>
        </w:rPr>
        <w:t>Independence</w:t>
      </w:r>
      <w:r>
        <w:rPr>
          <w:color w:val="131313"/>
          <w:spacing w:val="-9"/>
        </w:rPr>
        <w:t> </w:t>
      </w:r>
      <w:r>
        <w:rPr>
          <w:color w:val="131313"/>
        </w:rPr>
        <w:t>Avenue</w:t>
      </w:r>
      <w:r>
        <w:rPr>
          <w:color w:val="131313"/>
          <w:spacing w:val="-41"/>
        </w:rPr>
        <w:t> </w:t>
      </w:r>
      <w:r>
        <w:rPr>
          <w:color w:val="2D2D2D"/>
        </w:rPr>
        <w:t>,</w:t>
      </w:r>
      <w:r>
        <w:rPr>
          <w:color w:val="2D2D2D"/>
          <w:spacing w:val="-24"/>
        </w:rPr>
        <w:t> </w:t>
      </w:r>
      <w:r>
        <w:rPr>
          <w:color w:val="131313"/>
        </w:rPr>
        <w:t>S.W. Washington, D</w:t>
      </w:r>
      <w:r>
        <w:rPr>
          <w:color w:val="444444"/>
        </w:rPr>
        <w:t>.</w:t>
      </w:r>
      <w:r>
        <w:rPr>
          <w:color w:val="131313"/>
        </w:rPr>
        <w:t>C.</w:t>
      </w:r>
      <w:r>
        <w:rPr>
          <w:color w:val="131313"/>
          <w:spacing w:val="-22"/>
        </w:rPr>
        <w:t> </w:t>
      </w:r>
      <w:r>
        <w:rPr>
          <w:color w:val="131313"/>
        </w:rPr>
        <w:t>20201</w:t>
      </w:r>
    </w:p>
    <w:p>
      <w:pPr>
        <w:pStyle w:val="BodyText"/>
        <w:spacing w:before="10"/>
        <w:rPr>
          <w:sz w:val="21"/>
        </w:rPr>
      </w:pPr>
    </w:p>
    <w:p>
      <w:pPr>
        <w:pStyle w:val="BodyText"/>
        <w:spacing w:line="477" w:lineRule="auto"/>
        <w:ind w:left="105" w:right="1479" w:firstLine="4"/>
      </w:pPr>
      <w:r>
        <w:rPr>
          <w:color w:val="131313"/>
        </w:rPr>
        <w:t>Re</w:t>
      </w:r>
      <w:r>
        <w:rPr>
          <w:color w:val="2D2D2D"/>
        </w:rPr>
        <w:t>: </w:t>
      </w:r>
      <w:r>
        <w:rPr>
          <w:color w:val="131313"/>
        </w:rPr>
        <w:t>Request for Action to improve the funding for Medicare beneficiaries in Puerto Rico Dear Mr. Secretary </w:t>
      </w:r>
      <w:r>
        <w:rPr>
          <w:color w:val="444444"/>
        </w:rPr>
        <w:t>:</w:t>
      </w:r>
    </w:p>
    <w:p>
      <w:pPr>
        <w:pStyle w:val="BodyText"/>
        <w:spacing w:line="237" w:lineRule="auto" w:before="8"/>
        <w:ind w:left="108" w:right="1808"/>
        <w:jc w:val="both"/>
      </w:pPr>
      <w:r>
        <w:rPr>
          <w:color w:val="131313"/>
        </w:rPr>
        <w:t>As the immediate past Resident Commissioner of Puerto Rico in Congress</w:t>
      </w:r>
      <w:r>
        <w:rPr>
          <w:color w:val="2D2D2D"/>
        </w:rPr>
        <w:t>, </w:t>
      </w:r>
      <w:r>
        <w:rPr>
          <w:color w:val="131313"/>
        </w:rPr>
        <w:t>I</w:t>
      </w:r>
      <w:r>
        <w:rPr>
          <w:color w:val="131313"/>
          <w:spacing w:val="-42"/>
        </w:rPr>
        <w:t> </w:t>
      </w:r>
      <w:r>
        <w:rPr>
          <w:color w:val="131313"/>
        </w:rPr>
        <w:t>respectfully urge CMS to use the full scope of its authority to assist the Medicare Advantage (MA) beneficiaries in Puerto</w:t>
      </w:r>
      <w:r>
        <w:rPr>
          <w:color w:val="131313"/>
          <w:spacing w:val="-13"/>
        </w:rPr>
        <w:t> </w:t>
      </w:r>
      <w:r>
        <w:rPr>
          <w:color w:val="131313"/>
        </w:rPr>
        <w:t>Rico</w:t>
      </w:r>
      <w:r>
        <w:rPr>
          <w:color w:val="2D2D2D"/>
        </w:rPr>
        <w:t>.</w:t>
      </w:r>
    </w:p>
    <w:p>
      <w:pPr>
        <w:pStyle w:val="BodyText"/>
        <w:spacing w:before="2"/>
      </w:pPr>
    </w:p>
    <w:p>
      <w:pPr>
        <w:pStyle w:val="BodyText"/>
        <w:ind w:left="105" w:right="1795" w:firstLine="2"/>
        <w:jc w:val="both"/>
      </w:pPr>
      <w:r>
        <w:rPr/>
        <w:pict>
          <v:line style="position:absolute;mso-position-horizontal-relative:page;mso-position-vertical-relative:paragraph;z-index:0" from="609.965576pt,409.673885pt" to="609.965576pt,58.739285pt" stroked="true" strokeweight="1.196715pt" strokecolor="#cccccc">
            <v:stroke dashstyle="solid"/>
            <w10:wrap type="none"/>
          </v:line>
        </w:pict>
      </w:r>
      <w:r>
        <w:rPr>
          <w:color w:val="131313"/>
        </w:rPr>
        <w:t>The MA program is one of the most important pillars of Puerto Rico's healthcare system</w:t>
      </w:r>
      <w:r>
        <w:rPr>
          <w:color w:val="2D2D2D"/>
        </w:rPr>
        <w:t>. </w:t>
      </w:r>
      <w:r>
        <w:rPr>
          <w:color w:val="131313"/>
        </w:rPr>
        <w:t>Speci fically</w:t>
      </w:r>
      <w:r>
        <w:rPr>
          <w:color w:val="2D2D2D"/>
        </w:rPr>
        <w:t>, </w:t>
      </w:r>
      <w:r>
        <w:rPr>
          <w:color w:val="131313"/>
        </w:rPr>
        <w:t>it currently serves more than 580,000 MA beneficiaries</w:t>
      </w:r>
      <w:r>
        <w:rPr>
          <w:color w:val="444444"/>
        </w:rPr>
        <w:t>, </w:t>
      </w:r>
      <w:r>
        <w:rPr>
          <w:color w:val="131313"/>
        </w:rPr>
        <w:t>including over 280,000 dual eligible (Medicaid </w:t>
      </w:r>
      <w:r>
        <w:rPr>
          <w:color w:val="131313"/>
          <w:sz w:val="20"/>
        </w:rPr>
        <w:t>&amp; </w:t>
      </w:r>
      <w:r>
        <w:rPr>
          <w:color w:val="131313"/>
        </w:rPr>
        <w:t>Medicare) Platino beneficiaries and more than half of the dialysis patients on the island. Accordingly, the funding of the MA program in Puerto Rico should be either comparable to the average funding of the program in the states or, at the very least</w:t>
      </w:r>
      <w:r>
        <w:rPr>
          <w:color w:val="2D2D2D"/>
        </w:rPr>
        <w:t>, </w:t>
      </w:r>
      <w:r>
        <w:rPr>
          <w:color w:val="131313"/>
        </w:rPr>
        <w:t>equal to the level provided to the neighboring U</w:t>
      </w:r>
      <w:r>
        <w:rPr>
          <w:color w:val="2D2D2D"/>
        </w:rPr>
        <w:t>.</w:t>
      </w:r>
      <w:r>
        <w:rPr>
          <w:color w:val="131313"/>
        </w:rPr>
        <w:t>S</w:t>
      </w:r>
      <w:r>
        <w:rPr>
          <w:color w:val="444444"/>
        </w:rPr>
        <w:t>. </w:t>
      </w:r>
      <w:r>
        <w:rPr>
          <w:color w:val="131313"/>
        </w:rPr>
        <w:t>Virgin Islands</w:t>
      </w:r>
      <w:r>
        <w:rPr>
          <w:color w:val="2D2D2D"/>
        </w:rPr>
        <w:t>.</w:t>
      </w:r>
    </w:p>
    <w:p>
      <w:pPr>
        <w:pStyle w:val="BodyText"/>
        <w:spacing w:before="4"/>
        <w:rPr>
          <w:sz w:val="21"/>
        </w:rPr>
      </w:pPr>
    </w:p>
    <w:p>
      <w:pPr>
        <w:pStyle w:val="BodyText"/>
        <w:ind w:left="105" w:right="1803" w:firstLine="2"/>
        <w:jc w:val="both"/>
      </w:pPr>
      <w:r>
        <w:rPr>
          <w:color w:val="131313"/>
        </w:rPr>
        <w:t>Taking swift and bold action to stabilize Medicare coverage in the aftermath of the passing of Hurricanes Irma and Maria through Puerto R</w:t>
      </w:r>
      <w:r>
        <w:rPr>
          <w:color w:val="2D2D2D"/>
        </w:rPr>
        <w:t>i</w:t>
      </w:r>
      <w:r>
        <w:rPr>
          <w:color w:val="131313"/>
        </w:rPr>
        <w:t>co will (1) enhance the quality of care for the most vulnerable beneficiaries, (2) motivate island residents and healthcare providers to forgo migrating to the US mainland and (3) encourage investment in Puerto Rico's health care system infrastructure when it is most </w:t>
      </w:r>
      <w:r>
        <w:rPr>
          <w:color w:val="131313"/>
          <w:spacing w:val="-8"/>
        </w:rPr>
        <w:t>needed</w:t>
      </w:r>
      <w:r>
        <w:rPr>
          <w:color w:val="2D2D2D"/>
          <w:spacing w:val="-8"/>
        </w:rPr>
        <w:t>. </w:t>
      </w:r>
      <w:r>
        <w:rPr>
          <w:color w:val="131313"/>
        </w:rPr>
        <w:t>Our senior  citizens  were adversely affected by these hurricanes and the MA program should be a key component of the ongoing federal and state recovery</w:t>
      </w:r>
      <w:r>
        <w:rPr>
          <w:color w:val="131313"/>
          <w:spacing w:val="-39"/>
        </w:rPr>
        <w:t> </w:t>
      </w:r>
      <w:r>
        <w:rPr>
          <w:color w:val="131313"/>
        </w:rPr>
        <w:t>efforts</w:t>
      </w:r>
      <w:r>
        <w:rPr>
          <w:color w:val="2D2D2D"/>
        </w:rPr>
        <w:t>.</w:t>
      </w:r>
    </w:p>
    <w:p>
      <w:pPr>
        <w:pStyle w:val="BodyText"/>
        <w:spacing w:before="8"/>
        <w:rPr>
          <w:sz w:val="21"/>
        </w:rPr>
      </w:pPr>
    </w:p>
    <w:p>
      <w:pPr>
        <w:pStyle w:val="BodyText"/>
        <w:spacing w:before="1"/>
        <w:ind w:left="105" w:right="1803" w:hanging="1"/>
        <w:jc w:val="both"/>
      </w:pPr>
      <w:r>
        <w:rPr>
          <w:color w:val="131313"/>
        </w:rPr>
        <w:t>For all the foregoing reasons, I fully endorse the proposals submitted to CMS by the Medicaid and Medicare Advantage Product Association (MMAPA) and the Puerto Rico Healthcare Community.</w:t>
      </w:r>
    </w:p>
    <w:p>
      <w:pPr>
        <w:pStyle w:val="BodyText"/>
        <w:spacing w:before="4"/>
        <w:rPr>
          <w:sz w:val="21"/>
        </w:rPr>
      </w:pPr>
    </w:p>
    <w:p>
      <w:pPr>
        <w:pStyle w:val="BodyText"/>
        <w:ind w:left="108" w:right="1810" w:hanging="7"/>
        <w:jc w:val="both"/>
      </w:pPr>
      <w:r>
        <w:rPr>
          <w:color w:val="131313"/>
        </w:rPr>
        <w:t>I look forward to your continuing attention to the healthcare needs of the MA beneficiaries in Puerto Rico</w:t>
      </w:r>
      <w:r>
        <w:rPr>
          <w:color w:val="444444"/>
        </w:rPr>
        <w:t>.</w:t>
      </w:r>
    </w:p>
    <w:p>
      <w:pPr>
        <w:pStyle w:val="BodyText"/>
        <w:spacing w:before="3"/>
        <w:rPr>
          <w:sz w:val="21"/>
        </w:rPr>
      </w:pPr>
    </w:p>
    <w:p>
      <w:pPr>
        <w:pStyle w:val="BodyText"/>
        <w:spacing w:before="1"/>
        <w:ind w:left="108"/>
        <w:jc w:val="both"/>
      </w:pPr>
      <w:r>
        <w:rPr>
          <w:color w:val="131313"/>
          <w:w w:val="95"/>
        </w:rPr>
        <w:t>Sincerely </w:t>
      </w:r>
      <w:r>
        <w:rPr>
          <w:color w:val="2D2D2D"/>
          <w:w w:val="95"/>
        </w:rPr>
        <w:t>,</w:t>
      </w:r>
    </w:p>
    <w:p>
      <w:pPr>
        <w:pStyle w:val="BodyText"/>
        <w:rPr>
          <w:sz w:val="24"/>
        </w:rPr>
      </w:pPr>
    </w:p>
    <w:p>
      <w:pPr>
        <w:pStyle w:val="BodyText"/>
        <w:rPr>
          <w:sz w:val="24"/>
        </w:rPr>
      </w:pPr>
    </w:p>
    <w:p>
      <w:pPr>
        <w:pStyle w:val="BodyText"/>
        <w:spacing w:before="202"/>
        <w:ind w:left="106"/>
        <w:jc w:val="both"/>
      </w:pPr>
      <w:r>
        <w:rPr>
          <w:color w:val="131313"/>
        </w:rPr>
        <w:t>Pedro </w:t>
      </w:r>
      <w:r>
        <w:rPr>
          <w:color w:val="131313"/>
          <w:sz w:val="21"/>
        </w:rPr>
        <w:t>R. </w:t>
      </w:r>
      <w:r>
        <w:rPr>
          <w:color w:val="131313"/>
        </w:rPr>
        <w:t>Pierluisi</w:t>
      </w:r>
    </w:p>
    <w:sectPr>
      <w:type w:val="continuous"/>
      <w:pgSz w:w="12240" w:h="15840"/>
      <w:pgMar w:top="660" w:bottom="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8"/>
      <w:ind w:left="3404" w:right="5119"/>
      <w:jc w:val="center"/>
      <w:outlineLvl w:val="1"/>
    </w:pPr>
    <w:rPr>
      <w:rFonts w:ascii="Arial" w:hAnsi="Arial" w:eastAsia="Arial" w:cs="Arial"/>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2018-06-12T23:33:19Z</dcterms:created>
  <dcterms:modified xsi:type="dcterms:W3CDTF">2018-06-12T23:33:19Z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