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770"/>
        <w:rPr>
          <w:sz w:val="20"/>
        </w:rPr>
      </w:pPr>
      <w:r>
        <w:rPr>
          <w:sz w:val="20"/>
        </w:rPr>
        <w:drawing>
          <wp:inline distT="0" distB="0" distL="0" distR="0">
            <wp:extent cx="1696934" cy="61026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96934" cy="610266"/>
                    </a:xfrm>
                    <a:prstGeom prst="rect">
                      <a:avLst/>
                    </a:prstGeom>
                  </pic:spPr>
                </pic:pic>
              </a:graphicData>
            </a:graphic>
          </wp:inline>
        </w:drawing>
      </w:r>
      <w:r>
        <w:rPr>
          <w:sz w:val="20"/>
        </w:rPr>
      </w:r>
    </w:p>
    <w:p>
      <w:pPr>
        <w:pStyle w:val="BodyText"/>
        <w:spacing w:before="4"/>
        <w:rPr>
          <w:sz w:val="6"/>
        </w:rPr>
      </w:pPr>
    </w:p>
    <w:p>
      <w:pPr>
        <w:spacing w:before="59"/>
        <w:ind w:left="953" w:right="0" w:firstLine="0"/>
        <w:jc w:val="left"/>
        <w:rPr>
          <w:rFonts w:ascii="Calibri"/>
          <w:sz w:val="20"/>
        </w:rPr>
      </w:pPr>
      <w:r>
        <w:rPr>
          <w:rFonts w:ascii="Calibri"/>
          <w:color w:val="6ECCD4"/>
          <w:spacing w:val="30"/>
          <w:sz w:val="20"/>
        </w:rPr>
        <w:t>1700 </w:t>
      </w:r>
      <w:r>
        <w:rPr>
          <w:rFonts w:ascii="Calibri"/>
          <w:color w:val="6ECCD4"/>
          <w:sz w:val="20"/>
        </w:rPr>
        <w:t>P E N N </w:t>
      </w:r>
      <w:r>
        <w:rPr>
          <w:rFonts w:ascii="Calibri"/>
          <w:color w:val="6ECCD4"/>
          <w:spacing w:val="20"/>
          <w:sz w:val="20"/>
        </w:rPr>
        <w:t>SY </w:t>
      </w:r>
      <w:r>
        <w:rPr>
          <w:rFonts w:ascii="Calibri"/>
          <w:color w:val="6ECCD4"/>
          <w:sz w:val="20"/>
        </w:rPr>
        <w:t>L </w:t>
      </w:r>
      <w:r>
        <w:rPr>
          <w:rFonts w:ascii="Calibri"/>
          <w:color w:val="6ECCD4"/>
          <w:spacing w:val="20"/>
          <w:sz w:val="20"/>
        </w:rPr>
        <w:t>VA </w:t>
      </w:r>
      <w:r>
        <w:rPr>
          <w:rFonts w:ascii="Calibri"/>
          <w:color w:val="6ECCD4"/>
          <w:sz w:val="20"/>
        </w:rPr>
        <w:t>N I A  </w:t>
      </w:r>
      <w:r>
        <w:rPr>
          <w:rFonts w:ascii="Calibri"/>
          <w:color w:val="6ECCD4"/>
          <w:spacing w:val="26"/>
          <w:sz w:val="20"/>
        </w:rPr>
        <w:t>AVE </w:t>
      </w:r>
      <w:r>
        <w:rPr>
          <w:rFonts w:ascii="Calibri"/>
          <w:color w:val="6ECCD4"/>
          <w:sz w:val="20"/>
        </w:rPr>
        <w:t>N U E ,  N W ,  </w:t>
      </w:r>
      <w:r>
        <w:rPr>
          <w:rFonts w:ascii="Calibri"/>
          <w:color w:val="6ECCD4"/>
          <w:spacing w:val="20"/>
          <w:sz w:val="20"/>
        </w:rPr>
        <w:t>SU </w:t>
      </w:r>
      <w:r>
        <w:rPr>
          <w:rFonts w:ascii="Calibri"/>
          <w:color w:val="6ECCD4"/>
          <w:sz w:val="20"/>
        </w:rPr>
        <w:t>I T E  </w:t>
      </w:r>
      <w:r>
        <w:rPr>
          <w:rFonts w:ascii="Calibri"/>
          <w:color w:val="6ECCD4"/>
          <w:spacing w:val="30"/>
          <w:sz w:val="20"/>
        </w:rPr>
        <w:t>200, </w:t>
      </w:r>
      <w:r>
        <w:rPr>
          <w:rFonts w:ascii="Calibri"/>
          <w:color w:val="6ECCD4"/>
          <w:sz w:val="20"/>
        </w:rPr>
        <w:t>W </w:t>
      </w:r>
      <w:r>
        <w:rPr>
          <w:rFonts w:ascii="Calibri"/>
          <w:color w:val="6ECCD4"/>
          <w:spacing w:val="20"/>
          <w:sz w:val="20"/>
        </w:rPr>
        <w:t>AS </w:t>
      </w:r>
      <w:r>
        <w:rPr>
          <w:rFonts w:ascii="Calibri"/>
          <w:color w:val="6ECCD4"/>
          <w:sz w:val="20"/>
        </w:rPr>
        <w:t>H I N G T O N ,  </w:t>
      </w:r>
      <w:r>
        <w:rPr>
          <w:rFonts w:ascii="Calibri"/>
          <w:color w:val="6ECCD4"/>
          <w:spacing w:val="20"/>
          <w:sz w:val="20"/>
        </w:rPr>
        <w:t>DC</w:t>
      </w:r>
      <w:r>
        <w:rPr>
          <w:rFonts w:ascii="Calibri"/>
          <w:color w:val="6ECCD4"/>
          <w:spacing w:val="81"/>
          <w:sz w:val="20"/>
        </w:rPr>
        <w:t> </w:t>
      </w:r>
      <w:r>
        <w:rPr>
          <w:rFonts w:ascii="Calibri"/>
          <w:color w:val="6ECCD4"/>
          <w:spacing w:val="32"/>
          <w:sz w:val="20"/>
        </w:rPr>
        <w:t>20006</w:t>
      </w:r>
      <w:r>
        <w:rPr>
          <w:rFonts w:ascii="Calibri"/>
          <w:color w:val="6ECCD4"/>
          <w:spacing w:val="-5"/>
          <w:sz w:val="20"/>
        </w:rPr>
        <w:t> </w:t>
      </w:r>
    </w:p>
    <w:p>
      <w:pPr>
        <w:pStyle w:val="BodyText"/>
        <w:rPr>
          <w:rFonts w:ascii="Calibri"/>
          <w:sz w:val="20"/>
        </w:rPr>
      </w:pPr>
    </w:p>
    <w:p>
      <w:pPr>
        <w:pStyle w:val="BodyText"/>
        <w:rPr>
          <w:rFonts w:ascii="Calibri"/>
          <w:sz w:val="20"/>
        </w:rPr>
      </w:pPr>
    </w:p>
    <w:p>
      <w:pPr>
        <w:pStyle w:val="BodyText"/>
        <w:spacing w:before="11"/>
        <w:rPr>
          <w:rFonts w:ascii="Calibri"/>
          <w:sz w:val="19"/>
        </w:rPr>
      </w:pPr>
    </w:p>
    <w:p>
      <w:pPr>
        <w:pStyle w:val="BodyText"/>
        <w:ind w:left="115"/>
        <w:jc w:val="both"/>
      </w:pPr>
      <w:r>
        <w:rPr/>
        <w:t>March 5, 2018</w:t>
      </w:r>
    </w:p>
    <w:p>
      <w:pPr>
        <w:pStyle w:val="BodyText"/>
        <w:spacing w:before="9"/>
        <w:rPr>
          <w:sz w:val="20"/>
        </w:rPr>
      </w:pPr>
    </w:p>
    <w:p>
      <w:pPr>
        <w:pStyle w:val="Heading1"/>
        <w:ind w:left="115" w:firstLine="0"/>
      </w:pPr>
      <w:r>
        <w:rPr/>
        <w:t>Via Electronic Submission (www.regulations.gov)</w:t>
      </w:r>
    </w:p>
    <w:p>
      <w:pPr>
        <w:pStyle w:val="BodyText"/>
        <w:spacing w:before="11"/>
        <w:rPr>
          <w:b/>
          <w:sz w:val="23"/>
        </w:rPr>
      </w:pPr>
    </w:p>
    <w:p>
      <w:pPr>
        <w:pStyle w:val="BodyText"/>
        <w:ind w:left="116" w:right="6425"/>
      </w:pPr>
      <w:r>
        <w:rPr/>
        <w:t>The Honorable Seema Verma, M.P.H. Administrator</w:t>
      </w:r>
    </w:p>
    <w:p>
      <w:pPr>
        <w:pStyle w:val="BodyText"/>
        <w:ind w:left="115" w:right="5988"/>
        <w:jc w:val="both"/>
      </w:pPr>
      <w:r>
        <w:rPr/>
        <w:t>Centers for Medicare &amp; Medicaid Services Department of Health and Human</w:t>
      </w:r>
      <w:r>
        <w:rPr>
          <w:spacing w:val="-14"/>
        </w:rPr>
        <w:t> </w:t>
      </w:r>
      <w:r>
        <w:rPr/>
        <w:t>Services Attn:</w:t>
      </w:r>
      <w:r>
        <w:rPr>
          <w:spacing w:val="-4"/>
        </w:rPr>
        <w:t> </w:t>
      </w:r>
      <w:r>
        <w:rPr/>
        <w:t>CMS-2017-0163</w:t>
      </w:r>
    </w:p>
    <w:p>
      <w:pPr>
        <w:pStyle w:val="BodyText"/>
        <w:ind w:left="115"/>
        <w:jc w:val="both"/>
      </w:pPr>
      <w:r>
        <w:rPr/>
        <w:t>7500 Security Boulevard</w:t>
      </w:r>
    </w:p>
    <w:p>
      <w:pPr>
        <w:pStyle w:val="BodyText"/>
        <w:ind w:left="115"/>
        <w:jc w:val="both"/>
      </w:pPr>
      <w:r>
        <w:rPr/>
        <w:t>Baltimore, MD 21244</w:t>
      </w:r>
    </w:p>
    <w:p>
      <w:pPr>
        <w:pStyle w:val="BodyText"/>
      </w:pPr>
    </w:p>
    <w:p>
      <w:pPr>
        <w:pStyle w:val="Heading1"/>
        <w:ind w:left="1556" w:right="113" w:hanging="720"/>
      </w:pPr>
      <w:r>
        <w:rPr/>
        <w:t>Re:  </w:t>
      </w:r>
      <w:r>
        <w:rPr>
          <w:u w:val="thick"/>
        </w:rPr>
        <w:t>CMS-2017-0163; Advance Notice of Methodological Changes for Calendar Year   (CY) 2019 for Medicare Advantage (MA) Capitation Rates, Part C and Part D Payment Policies and 2019 Draft Call Letter – Proposal to Permit Substitution of Prescription Drugs with OTC Drugs and Dietary</w:t>
      </w:r>
      <w:r>
        <w:rPr>
          <w:spacing w:val="-27"/>
          <w:u w:val="thick"/>
        </w:rPr>
        <w:t> </w:t>
      </w:r>
      <w:r>
        <w:rPr>
          <w:u w:val="thick"/>
        </w:rPr>
        <w:t>Supplements</w:t>
      </w:r>
    </w:p>
    <w:p>
      <w:pPr>
        <w:pStyle w:val="BodyText"/>
        <w:spacing w:before="9"/>
        <w:rPr>
          <w:b/>
          <w:sz w:val="20"/>
        </w:rPr>
      </w:pPr>
    </w:p>
    <w:p>
      <w:pPr>
        <w:pStyle w:val="BodyText"/>
        <w:spacing w:before="1"/>
        <w:ind w:left="115"/>
        <w:jc w:val="both"/>
      </w:pPr>
      <w:r>
        <w:rPr/>
        <w:t>Dear Administrator Verma:</w:t>
      </w:r>
    </w:p>
    <w:p>
      <w:pPr>
        <w:pStyle w:val="BodyText"/>
        <w:spacing w:before="10"/>
        <w:rPr>
          <w:sz w:val="20"/>
        </w:rPr>
      </w:pPr>
    </w:p>
    <w:p>
      <w:pPr>
        <w:pStyle w:val="BodyText"/>
        <w:ind w:left="115" w:right="111"/>
        <w:jc w:val="both"/>
      </w:pPr>
      <w:r>
        <w:rPr/>
        <w:t>The</w:t>
      </w:r>
      <w:r>
        <w:rPr>
          <w:spacing w:val="-7"/>
        </w:rPr>
        <w:t> </w:t>
      </w:r>
      <w:r>
        <w:rPr/>
        <w:t>Senior</w:t>
      </w:r>
      <w:r>
        <w:rPr>
          <w:spacing w:val="-7"/>
        </w:rPr>
        <w:t> </w:t>
      </w:r>
      <w:r>
        <w:rPr/>
        <w:t>Care</w:t>
      </w:r>
      <w:r>
        <w:rPr>
          <w:spacing w:val="-7"/>
        </w:rPr>
        <w:t> </w:t>
      </w:r>
      <w:r>
        <w:rPr/>
        <w:t>Pharmacy</w:t>
      </w:r>
      <w:r>
        <w:rPr>
          <w:spacing w:val="-11"/>
        </w:rPr>
        <w:t> </w:t>
      </w:r>
      <w:r>
        <w:rPr/>
        <w:t>Coalition</w:t>
      </w:r>
      <w:r>
        <w:rPr>
          <w:spacing w:val="-6"/>
        </w:rPr>
        <w:t> </w:t>
      </w:r>
      <w:r>
        <w:rPr/>
        <w:t>appreciates</w:t>
      </w:r>
      <w:r>
        <w:rPr>
          <w:spacing w:val="-6"/>
        </w:rPr>
        <w:t> </w:t>
      </w:r>
      <w:r>
        <w:rPr/>
        <w:t>the</w:t>
      </w:r>
      <w:r>
        <w:rPr>
          <w:spacing w:val="-7"/>
        </w:rPr>
        <w:t> </w:t>
      </w:r>
      <w:r>
        <w:rPr/>
        <w:t>opportunity</w:t>
      </w:r>
      <w:r>
        <w:rPr>
          <w:spacing w:val="-11"/>
        </w:rPr>
        <w:t> </w:t>
      </w:r>
      <w:r>
        <w:rPr/>
        <w:t>to</w:t>
      </w:r>
      <w:r>
        <w:rPr>
          <w:spacing w:val="-4"/>
        </w:rPr>
        <w:t> </w:t>
      </w:r>
      <w:r>
        <w:rPr/>
        <w:t>comment</w:t>
      </w:r>
      <w:r>
        <w:rPr>
          <w:spacing w:val="-6"/>
        </w:rPr>
        <w:t> </w:t>
      </w:r>
      <w:r>
        <w:rPr/>
        <w:t>on</w:t>
      </w:r>
      <w:r>
        <w:rPr>
          <w:spacing w:val="-6"/>
        </w:rPr>
        <w:t> </w:t>
      </w:r>
      <w:r>
        <w:rPr/>
        <w:t>the</w:t>
      </w:r>
      <w:r>
        <w:rPr>
          <w:spacing w:val="-7"/>
        </w:rPr>
        <w:t> </w:t>
      </w:r>
      <w:r>
        <w:rPr/>
        <w:t>Part</w:t>
      </w:r>
      <w:r>
        <w:rPr>
          <w:spacing w:val="-6"/>
        </w:rPr>
        <w:t> </w:t>
      </w:r>
      <w:r>
        <w:rPr/>
        <w:t>D</w:t>
      </w:r>
      <w:r>
        <w:rPr>
          <w:spacing w:val="-4"/>
        </w:rPr>
        <w:t> </w:t>
      </w:r>
      <w:r>
        <w:rPr/>
        <w:t>provisions</w:t>
      </w:r>
      <w:r>
        <w:rPr>
          <w:spacing w:val="-6"/>
        </w:rPr>
        <w:t> </w:t>
      </w:r>
      <w:r>
        <w:rPr/>
        <w:t>of the Draft Call Letter titled, “Advance Notice of Methodological Changes for Calendar Year (CY) 2019 for</w:t>
      </w:r>
      <w:r>
        <w:rPr>
          <w:spacing w:val="-10"/>
        </w:rPr>
        <w:t> </w:t>
      </w:r>
      <w:r>
        <w:rPr/>
        <w:t>Medicare</w:t>
      </w:r>
      <w:r>
        <w:rPr>
          <w:spacing w:val="-11"/>
        </w:rPr>
        <w:t> </w:t>
      </w:r>
      <w:r>
        <w:rPr/>
        <w:t>Advantage</w:t>
      </w:r>
      <w:r>
        <w:rPr>
          <w:spacing w:val="-8"/>
        </w:rPr>
        <w:t> </w:t>
      </w:r>
      <w:r>
        <w:rPr/>
        <w:t>(MA)</w:t>
      </w:r>
      <w:r>
        <w:rPr>
          <w:spacing w:val="-10"/>
        </w:rPr>
        <w:t> </w:t>
      </w:r>
      <w:r>
        <w:rPr/>
        <w:t>Capitation</w:t>
      </w:r>
      <w:r>
        <w:rPr>
          <w:spacing w:val="-10"/>
        </w:rPr>
        <w:t> </w:t>
      </w:r>
      <w:r>
        <w:rPr/>
        <w:t>Rates,</w:t>
      </w:r>
      <w:r>
        <w:rPr>
          <w:spacing w:val="-7"/>
        </w:rPr>
        <w:t> </w:t>
      </w:r>
      <w:r>
        <w:rPr/>
        <w:t>Part</w:t>
      </w:r>
      <w:r>
        <w:rPr>
          <w:spacing w:val="-9"/>
        </w:rPr>
        <w:t> </w:t>
      </w:r>
      <w:r>
        <w:rPr/>
        <w:t>C</w:t>
      </w:r>
      <w:r>
        <w:rPr>
          <w:spacing w:val="-9"/>
        </w:rPr>
        <w:t> </w:t>
      </w:r>
      <w:r>
        <w:rPr/>
        <w:t>and</w:t>
      </w:r>
      <w:r>
        <w:rPr>
          <w:spacing w:val="-7"/>
        </w:rPr>
        <w:t> </w:t>
      </w:r>
      <w:r>
        <w:rPr/>
        <w:t>Part</w:t>
      </w:r>
      <w:r>
        <w:rPr>
          <w:spacing w:val="-9"/>
        </w:rPr>
        <w:t> </w:t>
      </w:r>
      <w:r>
        <w:rPr/>
        <w:t>D</w:t>
      </w:r>
      <w:r>
        <w:rPr>
          <w:spacing w:val="-8"/>
        </w:rPr>
        <w:t> </w:t>
      </w:r>
      <w:r>
        <w:rPr/>
        <w:t>Payment</w:t>
      </w:r>
      <w:r>
        <w:rPr>
          <w:spacing w:val="-9"/>
        </w:rPr>
        <w:t> </w:t>
      </w:r>
      <w:r>
        <w:rPr/>
        <w:t>Policies</w:t>
      </w:r>
      <w:r>
        <w:rPr>
          <w:spacing w:val="-9"/>
        </w:rPr>
        <w:t> </w:t>
      </w:r>
      <w:r>
        <w:rPr/>
        <w:t>and</w:t>
      </w:r>
      <w:r>
        <w:rPr>
          <w:spacing w:val="-10"/>
        </w:rPr>
        <w:t> </w:t>
      </w:r>
      <w:r>
        <w:rPr/>
        <w:t>2019</w:t>
      </w:r>
      <w:r>
        <w:rPr>
          <w:spacing w:val="-7"/>
        </w:rPr>
        <w:t> </w:t>
      </w:r>
      <w:r>
        <w:rPr/>
        <w:t>Draft</w:t>
      </w:r>
      <w:r>
        <w:rPr>
          <w:spacing w:val="-7"/>
        </w:rPr>
        <w:t> </w:t>
      </w:r>
      <w:r>
        <w:rPr/>
        <w:t>Call Letter.” The Draft Call Letter includes several proposals affecting beneficiary access to medications under</w:t>
      </w:r>
      <w:r>
        <w:rPr>
          <w:spacing w:val="-8"/>
        </w:rPr>
        <w:t> </w:t>
      </w:r>
      <w:r>
        <w:rPr/>
        <w:t>the</w:t>
      </w:r>
      <w:r>
        <w:rPr>
          <w:spacing w:val="-8"/>
        </w:rPr>
        <w:t> </w:t>
      </w:r>
      <w:r>
        <w:rPr/>
        <w:t>program</w:t>
      </w:r>
      <w:r>
        <w:rPr>
          <w:spacing w:val="-7"/>
        </w:rPr>
        <w:t> </w:t>
      </w:r>
      <w:r>
        <w:rPr/>
        <w:t>and</w:t>
      </w:r>
      <w:r>
        <w:rPr>
          <w:spacing w:val="-7"/>
        </w:rPr>
        <w:t> </w:t>
      </w:r>
      <w:r>
        <w:rPr/>
        <w:t>the</w:t>
      </w:r>
      <w:r>
        <w:rPr>
          <w:spacing w:val="-8"/>
        </w:rPr>
        <w:t> </w:t>
      </w:r>
      <w:r>
        <w:rPr/>
        <w:t>ability</w:t>
      </w:r>
      <w:r>
        <w:rPr>
          <w:spacing w:val="-12"/>
        </w:rPr>
        <w:t> </w:t>
      </w:r>
      <w:r>
        <w:rPr/>
        <w:t>of</w:t>
      </w:r>
      <w:r>
        <w:rPr>
          <w:spacing w:val="-8"/>
        </w:rPr>
        <w:t> </w:t>
      </w:r>
      <w:r>
        <w:rPr/>
        <w:t>long-term</w:t>
      </w:r>
      <w:r>
        <w:rPr>
          <w:spacing w:val="-7"/>
        </w:rPr>
        <w:t> </w:t>
      </w:r>
      <w:r>
        <w:rPr/>
        <w:t>care</w:t>
      </w:r>
      <w:r>
        <w:rPr>
          <w:spacing w:val="-8"/>
        </w:rPr>
        <w:t> </w:t>
      </w:r>
      <w:r>
        <w:rPr/>
        <w:t>(LTC)</w:t>
      </w:r>
      <w:r>
        <w:rPr>
          <w:spacing w:val="-8"/>
        </w:rPr>
        <w:t> </w:t>
      </w:r>
      <w:r>
        <w:rPr/>
        <w:t>pharmacies</w:t>
      </w:r>
      <w:r>
        <w:rPr>
          <w:spacing w:val="-7"/>
        </w:rPr>
        <w:t> </w:t>
      </w:r>
      <w:r>
        <w:rPr/>
        <w:t>to</w:t>
      </w:r>
      <w:r>
        <w:rPr>
          <w:spacing w:val="-7"/>
        </w:rPr>
        <w:t> </w:t>
      </w:r>
      <w:r>
        <w:rPr/>
        <w:t>dispense</w:t>
      </w:r>
      <w:r>
        <w:rPr>
          <w:spacing w:val="-8"/>
        </w:rPr>
        <w:t> </w:t>
      </w:r>
      <w:r>
        <w:rPr/>
        <w:t>those</w:t>
      </w:r>
      <w:r>
        <w:rPr>
          <w:spacing w:val="-8"/>
        </w:rPr>
        <w:t> </w:t>
      </w:r>
      <w:r>
        <w:rPr/>
        <w:t>medications</w:t>
      </w:r>
      <w:r>
        <w:rPr>
          <w:spacing w:val="-5"/>
        </w:rPr>
        <w:t> </w:t>
      </w:r>
      <w:r>
        <w:rPr/>
        <w:t>and provide related consultative services. We appreciate the opportunity to share our comments with the agency to improve and refine the proposed changes for the 2019 Plan</w:t>
      </w:r>
      <w:r>
        <w:rPr>
          <w:spacing w:val="-17"/>
        </w:rPr>
        <w:t> </w:t>
      </w:r>
      <w:r>
        <w:rPr/>
        <w:t>Year.</w:t>
      </w:r>
    </w:p>
    <w:p>
      <w:pPr>
        <w:pStyle w:val="BodyText"/>
        <w:spacing w:before="9"/>
        <w:rPr>
          <w:sz w:val="20"/>
        </w:rPr>
      </w:pPr>
    </w:p>
    <w:p>
      <w:pPr>
        <w:pStyle w:val="BodyText"/>
        <w:spacing w:before="1"/>
        <w:ind w:left="115" w:right="112"/>
        <w:jc w:val="both"/>
      </w:pPr>
      <w:r>
        <w:rPr/>
        <w:t>SCPC is the only Washington-based organization exclusively representing the interests of LTC pharmacies. SCPC represents 75% of all independent LTC pharmacies and our members serve about 700,000 residents daily in skilling nursing and assisted living facilities across the country. As such, we have a unique perspective into the proposed rule from the LTC pharmacy perspective, which we share below.</w:t>
      </w:r>
    </w:p>
    <w:p>
      <w:pPr>
        <w:pStyle w:val="BodyText"/>
        <w:spacing w:before="10"/>
        <w:rPr>
          <w:sz w:val="20"/>
        </w:rPr>
      </w:pPr>
    </w:p>
    <w:p>
      <w:pPr>
        <w:pStyle w:val="Heading1"/>
        <w:numPr>
          <w:ilvl w:val="0"/>
          <w:numId w:val="1"/>
        </w:numPr>
        <w:tabs>
          <w:tab w:pos="836" w:val="left" w:leader="none"/>
        </w:tabs>
        <w:spacing w:line="240" w:lineRule="auto" w:before="0" w:after="0"/>
        <w:ind w:left="836" w:right="0" w:hanging="720"/>
        <w:jc w:val="both"/>
      </w:pPr>
      <w:r>
        <w:rPr>
          <w:u w:val="thick"/>
        </w:rPr>
        <w:t>Over-the-Counter (OTC) Drugs and Supplements: Proposed Policy</w:t>
      </w:r>
      <w:r>
        <w:rPr>
          <w:spacing w:val="-22"/>
          <w:u w:val="thick"/>
        </w:rPr>
        <w:t> </w:t>
      </w:r>
      <w:r>
        <w:rPr>
          <w:u w:val="thick"/>
        </w:rPr>
        <w:t>Changes.</w:t>
      </w:r>
    </w:p>
    <w:p>
      <w:pPr>
        <w:pStyle w:val="BodyText"/>
        <w:spacing w:before="9"/>
        <w:rPr>
          <w:b/>
          <w:sz w:val="20"/>
        </w:rPr>
      </w:pPr>
    </w:p>
    <w:p>
      <w:pPr>
        <w:pStyle w:val="BodyText"/>
        <w:spacing w:before="1"/>
        <w:ind w:left="115" w:right="110"/>
        <w:jc w:val="both"/>
      </w:pPr>
      <w:r>
        <w:rPr/>
        <w:t>In response to requests from some PDPs, CMS has proposed that PDPs be allowed to substitute OTCs and supplements for prescription medications. While the Draft Call Letter does not state explicitly the basis for this proposal, it appears to be a cost control measure.</w:t>
      </w:r>
    </w:p>
    <w:p>
      <w:pPr>
        <w:pStyle w:val="BodyText"/>
      </w:pPr>
    </w:p>
    <w:p>
      <w:pPr>
        <w:pStyle w:val="BodyText"/>
        <w:ind w:left="116" w:right="115"/>
        <w:jc w:val="both"/>
      </w:pPr>
      <w:r>
        <w:rPr/>
        <w:t>We</w:t>
      </w:r>
      <w:r>
        <w:rPr>
          <w:spacing w:val="-10"/>
        </w:rPr>
        <w:t> </w:t>
      </w:r>
      <w:r>
        <w:rPr/>
        <w:t>certainly</w:t>
      </w:r>
      <w:r>
        <w:rPr>
          <w:spacing w:val="-11"/>
        </w:rPr>
        <w:t> </w:t>
      </w:r>
      <w:r>
        <w:rPr/>
        <w:t>appreciate</w:t>
      </w:r>
      <w:r>
        <w:rPr>
          <w:spacing w:val="-10"/>
        </w:rPr>
        <w:t> </w:t>
      </w:r>
      <w:r>
        <w:rPr/>
        <w:t>that</w:t>
      </w:r>
      <w:r>
        <w:rPr>
          <w:spacing w:val="-9"/>
        </w:rPr>
        <w:t> </w:t>
      </w:r>
      <w:r>
        <w:rPr/>
        <w:t>some</w:t>
      </w:r>
      <w:r>
        <w:rPr>
          <w:spacing w:val="-10"/>
        </w:rPr>
        <w:t> </w:t>
      </w:r>
      <w:r>
        <w:rPr/>
        <w:t>drugs</w:t>
      </w:r>
      <w:r>
        <w:rPr>
          <w:spacing w:val="-9"/>
        </w:rPr>
        <w:t> </w:t>
      </w:r>
      <w:r>
        <w:rPr/>
        <w:t>may</w:t>
      </w:r>
      <w:r>
        <w:rPr>
          <w:spacing w:val="-13"/>
        </w:rPr>
        <w:t> </w:t>
      </w:r>
      <w:r>
        <w:rPr/>
        <w:t>be</w:t>
      </w:r>
      <w:r>
        <w:rPr>
          <w:spacing w:val="-10"/>
        </w:rPr>
        <w:t> </w:t>
      </w:r>
      <w:r>
        <w:rPr/>
        <w:t>available</w:t>
      </w:r>
      <w:r>
        <w:rPr>
          <w:spacing w:val="-10"/>
        </w:rPr>
        <w:t> </w:t>
      </w:r>
      <w:r>
        <w:rPr/>
        <w:t>in</w:t>
      </w:r>
      <w:r>
        <w:rPr>
          <w:spacing w:val="-10"/>
        </w:rPr>
        <w:t> </w:t>
      </w:r>
      <w:r>
        <w:rPr/>
        <w:t>both</w:t>
      </w:r>
      <w:r>
        <w:rPr>
          <w:spacing w:val="-10"/>
        </w:rPr>
        <w:t> </w:t>
      </w:r>
      <w:r>
        <w:rPr/>
        <w:t>prescription</w:t>
      </w:r>
      <w:r>
        <w:rPr>
          <w:spacing w:val="-10"/>
        </w:rPr>
        <w:t> </w:t>
      </w:r>
      <w:r>
        <w:rPr/>
        <w:t>and</w:t>
      </w:r>
      <w:r>
        <w:rPr>
          <w:spacing w:val="-10"/>
        </w:rPr>
        <w:t> </w:t>
      </w:r>
      <w:r>
        <w:rPr/>
        <w:t>OTC</w:t>
      </w:r>
      <w:r>
        <w:rPr>
          <w:spacing w:val="-9"/>
        </w:rPr>
        <w:t> </w:t>
      </w:r>
      <w:r>
        <w:rPr/>
        <w:t>formulations</w:t>
      </w:r>
      <w:r>
        <w:rPr>
          <w:spacing w:val="-9"/>
        </w:rPr>
        <w:t> </w:t>
      </w:r>
      <w:r>
        <w:rPr/>
        <w:t>and at equivalent strengths, we believe that CMS should undertake more detailed analysis, and seek stakeholder</w:t>
      </w:r>
      <w:r>
        <w:rPr>
          <w:spacing w:val="16"/>
        </w:rPr>
        <w:t> </w:t>
      </w:r>
      <w:r>
        <w:rPr/>
        <w:t>input</w:t>
      </w:r>
      <w:r>
        <w:rPr>
          <w:spacing w:val="17"/>
        </w:rPr>
        <w:t> </w:t>
      </w:r>
      <w:r>
        <w:rPr/>
        <w:t>without</w:t>
      </w:r>
      <w:r>
        <w:rPr>
          <w:spacing w:val="17"/>
        </w:rPr>
        <w:t> </w:t>
      </w:r>
      <w:r>
        <w:rPr/>
        <w:t>the</w:t>
      </w:r>
      <w:r>
        <w:rPr>
          <w:spacing w:val="16"/>
        </w:rPr>
        <w:t> </w:t>
      </w:r>
      <w:r>
        <w:rPr/>
        <w:t>time</w:t>
      </w:r>
      <w:r>
        <w:rPr>
          <w:spacing w:val="16"/>
        </w:rPr>
        <w:t> </w:t>
      </w:r>
      <w:r>
        <w:rPr/>
        <w:t>constraints</w:t>
      </w:r>
      <w:r>
        <w:rPr>
          <w:spacing w:val="15"/>
        </w:rPr>
        <w:t> </w:t>
      </w:r>
      <w:r>
        <w:rPr/>
        <w:t>inherent</w:t>
      </w:r>
      <w:r>
        <w:rPr>
          <w:spacing w:val="17"/>
        </w:rPr>
        <w:t> </w:t>
      </w:r>
      <w:r>
        <w:rPr/>
        <w:t>in</w:t>
      </w:r>
      <w:r>
        <w:rPr>
          <w:spacing w:val="17"/>
        </w:rPr>
        <w:t> </w:t>
      </w:r>
      <w:r>
        <w:rPr/>
        <w:t>the</w:t>
      </w:r>
      <w:r>
        <w:rPr>
          <w:spacing w:val="16"/>
        </w:rPr>
        <w:t> </w:t>
      </w:r>
      <w:r>
        <w:rPr/>
        <w:t>annual</w:t>
      </w:r>
      <w:r>
        <w:rPr>
          <w:spacing w:val="17"/>
        </w:rPr>
        <w:t> </w:t>
      </w:r>
      <w:r>
        <w:rPr/>
        <w:t>Call</w:t>
      </w:r>
      <w:r>
        <w:rPr>
          <w:spacing w:val="15"/>
        </w:rPr>
        <w:t> </w:t>
      </w:r>
      <w:r>
        <w:rPr/>
        <w:t>Letter</w:t>
      </w:r>
      <w:r>
        <w:rPr>
          <w:spacing w:val="16"/>
        </w:rPr>
        <w:t> </w:t>
      </w:r>
      <w:r>
        <w:rPr/>
        <w:t>development</w:t>
      </w:r>
      <w:r>
        <w:rPr>
          <w:spacing w:val="17"/>
        </w:rPr>
        <w:t> </w:t>
      </w:r>
      <w:r>
        <w:rPr/>
        <w:t>process,</w:t>
      </w:r>
    </w:p>
    <w:p>
      <w:pPr>
        <w:pStyle w:val="BodyText"/>
        <w:spacing w:before="10"/>
        <w:rPr>
          <w:sz w:val="23"/>
        </w:rPr>
      </w:pPr>
    </w:p>
    <w:p>
      <w:pPr>
        <w:tabs>
          <w:tab w:pos="4472" w:val="left" w:leader="none"/>
        </w:tabs>
        <w:spacing w:before="59"/>
        <w:ind w:left="442" w:right="0" w:firstLine="0"/>
        <w:jc w:val="left"/>
        <w:rPr>
          <w:rFonts w:ascii="Calibri"/>
          <w:sz w:val="20"/>
        </w:rPr>
      </w:pPr>
      <w:r>
        <w:rPr>
          <w:rFonts w:ascii="Calibri"/>
          <w:b/>
          <w:color w:val="2C8D94"/>
          <w:sz w:val="20"/>
        </w:rPr>
        <w:t>F </w:t>
      </w:r>
      <w:r>
        <w:rPr>
          <w:rFonts w:ascii="Calibri"/>
          <w:b/>
          <w:color w:val="2C8D94"/>
          <w:spacing w:val="20"/>
          <w:sz w:val="20"/>
        </w:rPr>
        <w:t>RE </w:t>
      </w:r>
      <w:r>
        <w:rPr>
          <w:rFonts w:ascii="Calibri"/>
          <w:b/>
          <w:color w:val="2C8D94"/>
          <w:sz w:val="20"/>
        </w:rPr>
        <w:t>D  B U </w:t>
      </w:r>
      <w:r>
        <w:rPr>
          <w:rFonts w:ascii="Calibri"/>
          <w:b/>
          <w:color w:val="2C8D94"/>
          <w:spacing w:val="20"/>
          <w:sz w:val="20"/>
        </w:rPr>
        <w:t>RK </w:t>
      </w:r>
      <w:r>
        <w:rPr>
          <w:rFonts w:ascii="Calibri"/>
          <w:b/>
          <w:color w:val="2C8D94"/>
          <w:sz w:val="20"/>
        </w:rPr>
        <w:t>E  </w:t>
      </w:r>
      <w:r>
        <w:rPr>
          <w:rFonts w:ascii="Calibri"/>
          <w:color w:val="818181"/>
          <w:sz w:val="20"/>
        </w:rPr>
        <w:t>/  </w:t>
      </w:r>
      <w:r>
        <w:rPr>
          <w:rFonts w:ascii="Calibri"/>
          <w:color w:val="6ECCD4"/>
          <w:sz w:val="20"/>
        </w:rPr>
        <w:t>C H A I R</w:t>
      </w:r>
      <w:r>
        <w:rPr>
          <w:rFonts w:ascii="Calibri"/>
          <w:color w:val="6ECCD4"/>
          <w:spacing w:val="4"/>
          <w:sz w:val="20"/>
        </w:rPr>
        <w:t> </w:t>
      </w:r>
      <w:r>
        <w:rPr>
          <w:rFonts w:ascii="Calibri"/>
          <w:color w:val="6ECCD4"/>
          <w:spacing w:val="20"/>
          <w:sz w:val="20"/>
        </w:rPr>
        <w:t>MA</w:t>
      </w:r>
      <w:r>
        <w:rPr>
          <w:rFonts w:ascii="Calibri"/>
          <w:color w:val="6ECCD4"/>
          <w:spacing w:val="-6"/>
          <w:sz w:val="20"/>
        </w:rPr>
        <w:t> </w:t>
      </w:r>
      <w:r>
        <w:rPr>
          <w:rFonts w:ascii="Calibri"/>
          <w:color w:val="6ECCD4"/>
          <w:sz w:val="20"/>
        </w:rPr>
        <w:t>N</w:t>
        <w:tab/>
      </w:r>
      <w:r>
        <w:rPr>
          <w:rFonts w:ascii="Calibri"/>
          <w:b/>
          <w:color w:val="2C8D94"/>
          <w:sz w:val="20"/>
        </w:rPr>
        <w:t>A </w:t>
      </w:r>
      <w:r>
        <w:rPr>
          <w:rFonts w:ascii="Calibri"/>
          <w:b/>
          <w:color w:val="2C8D94"/>
          <w:spacing w:val="20"/>
          <w:sz w:val="20"/>
        </w:rPr>
        <w:t>LA </w:t>
      </w:r>
      <w:r>
        <w:rPr>
          <w:rFonts w:ascii="Calibri"/>
          <w:b/>
          <w:color w:val="2C8D94"/>
          <w:sz w:val="20"/>
        </w:rPr>
        <w:t>N   G .  R </w:t>
      </w:r>
      <w:r>
        <w:rPr>
          <w:rFonts w:ascii="Calibri"/>
          <w:b/>
          <w:color w:val="2C8D94"/>
          <w:spacing w:val="20"/>
          <w:sz w:val="20"/>
        </w:rPr>
        <w:t>OS </w:t>
      </w:r>
      <w:r>
        <w:rPr>
          <w:rFonts w:ascii="Calibri"/>
          <w:b/>
          <w:color w:val="2C8D94"/>
          <w:sz w:val="20"/>
        </w:rPr>
        <w:t>E N B </w:t>
      </w:r>
      <w:r>
        <w:rPr>
          <w:rFonts w:ascii="Calibri"/>
          <w:b/>
          <w:color w:val="2C8D94"/>
          <w:spacing w:val="30"/>
          <w:sz w:val="20"/>
        </w:rPr>
        <w:t>LOOM </w:t>
      </w:r>
      <w:r>
        <w:rPr>
          <w:rFonts w:ascii="Calibri"/>
          <w:color w:val="818181"/>
          <w:sz w:val="20"/>
        </w:rPr>
        <w:t>/  </w:t>
      </w:r>
      <w:r>
        <w:rPr>
          <w:rFonts w:ascii="Calibri"/>
          <w:color w:val="6ECCD4"/>
          <w:sz w:val="20"/>
        </w:rPr>
        <w:t>P R </w:t>
      </w:r>
      <w:r>
        <w:rPr>
          <w:rFonts w:ascii="Calibri"/>
          <w:color w:val="6ECCD4"/>
          <w:spacing w:val="20"/>
          <w:sz w:val="20"/>
        </w:rPr>
        <w:t>ES </w:t>
      </w:r>
      <w:r>
        <w:rPr>
          <w:rFonts w:ascii="Calibri"/>
          <w:color w:val="6ECCD4"/>
          <w:sz w:val="20"/>
        </w:rPr>
        <w:t>I D </w:t>
      </w:r>
      <w:r>
        <w:rPr>
          <w:rFonts w:ascii="Calibri"/>
          <w:color w:val="6ECCD4"/>
          <w:spacing w:val="20"/>
          <w:sz w:val="20"/>
        </w:rPr>
        <w:t>EN </w:t>
      </w:r>
      <w:r>
        <w:rPr>
          <w:rFonts w:ascii="Calibri"/>
          <w:color w:val="6ECCD4"/>
          <w:sz w:val="20"/>
        </w:rPr>
        <w:t>T  A N D  C</w:t>
      </w:r>
      <w:r>
        <w:rPr>
          <w:rFonts w:ascii="Calibri"/>
          <w:color w:val="6ECCD4"/>
          <w:spacing w:val="-6"/>
          <w:sz w:val="20"/>
        </w:rPr>
        <w:t> </w:t>
      </w:r>
      <w:r>
        <w:rPr>
          <w:rFonts w:ascii="Calibri"/>
          <w:color w:val="6ECCD4"/>
          <w:spacing w:val="20"/>
          <w:sz w:val="20"/>
        </w:rPr>
        <w:t>EO</w:t>
      </w:r>
      <w:r>
        <w:rPr>
          <w:rFonts w:ascii="Calibri"/>
          <w:color w:val="6ECCD4"/>
          <w:spacing w:val="-4"/>
          <w:sz w:val="20"/>
        </w:rPr>
        <w:t> </w:t>
      </w:r>
    </w:p>
    <w:p>
      <w:pPr>
        <w:spacing w:after="0"/>
        <w:jc w:val="left"/>
        <w:rPr>
          <w:rFonts w:ascii="Calibri"/>
          <w:sz w:val="20"/>
        </w:rPr>
        <w:sectPr>
          <w:type w:val="continuous"/>
          <w:pgSz w:w="12240" w:h="15840"/>
          <w:pgMar w:top="820" w:bottom="280" w:left="1180" w:right="820"/>
        </w:sectPr>
      </w:pPr>
    </w:p>
    <w:p>
      <w:pPr>
        <w:pStyle w:val="BodyText"/>
        <w:spacing w:before="3"/>
        <w:rPr>
          <w:rFonts w:ascii="Calibri"/>
          <w:sz w:val="15"/>
        </w:rPr>
      </w:pPr>
    </w:p>
    <w:p>
      <w:pPr>
        <w:pStyle w:val="BodyText"/>
        <w:spacing w:before="90"/>
        <w:ind w:left="115" w:right="113"/>
        <w:jc w:val="both"/>
      </w:pPr>
      <w:r>
        <w:rPr/>
        <w:t>before finalizing this proposal. We therefore urge CMS to remove or otherwise modify this proposal in the Final Call Letter.</w:t>
      </w:r>
    </w:p>
    <w:p>
      <w:pPr>
        <w:pStyle w:val="BodyText"/>
      </w:pPr>
    </w:p>
    <w:p>
      <w:pPr>
        <w:pStyle w:val="BodyText"/>
        <w:ind w:left="116" w:right="110"/>
        <w:jc w:val="both"/>
      </w:pPr>
      <w:r>
        <w:rPr/>
        <w:t>There are four reasons for our recommendation. First, supplements and drugs – either prescription or OTC - are not legally or therapeutically equivalent. CMS should not equate the two or allow PDPs to substitute supplements for drugs. Second, should not allow PDPs to substitute either OTCs or supplements for prescription drugs as defined in the Social Security Act because this would allow PDPs increase</w:t>
      </w:r>
      <w:r>
        <w:rPr>
          <w:spacing w:val="-14"/>
        </w:rPr>
        <w:t> </w:t>
      </w:r>
      <w:r>
        <w:rPr/>
        <w:t>patient</w:t>
      </w:r>
      <w:r>
        <w:rPr>
          <w:spacing w:val="-13"/>
        </w:rPr>
        <w:t> </w:t>
      </w:r>
      <w:r>
        <w:rPr/>
        <w:t>out-of-pocket</w:t>
      </w:r>
      <w:r>
        <w:rPr>
          <w:spacing w:val="-13"/>
        </w:rPr>
        <w:t> </w:t>
      </w:r>
      <w:r>
        <w:rPr/>
        <w:t>costs,</w:t>
      </w:r>
      <w:r>
        <w:rPr>
          <w:spacing w:val="-13"/>
        </w:rPr>
        <w:t> </w:t>
      </w:r>
      <w:r>
        <w:rPr/>
        <w:t>threaten</w:t>
      </w:r>
      <w:r>
        <w:rPr>
          <w:spacing w:val="-13"/>
        </w:rPr>
        <w:t> </w:t>
      </w:r>
      <w:r>
        <w:rPr/>
        <w:t>patient</w:t>
      </w:r>
      <w:r>
        <w:rPr>
          <w:spacing w:val="-13"/>
        </w:rPr>
        <w:t> </w:t>
      </w:r>
      <w:r>
        <w:rPr/>
        <w:t>care</w:t>
      </w:r>
      <w:r>
        <w:rPr>
          <w:spacing w:val="-14"/>
        </w:rPr>
        <w:t> </w:t>
      </w:r>
      <w:r>
        <w:rPr/>
        <w:t>(in</w:t>
      </w:r>
      <w:r>
        <w:rPr>
          <w:spacing w:val="-13"/>
        </w:rPr>
        <w:t> </w:t>
      </w:r>
      <w:r>
        <w:rPr/>
        <w:t>the</w:t>
      </w:r>
      <w:r>
        <w:rPr>
          <w:spacing w:val="-12"/>
        </w:rPr>
        <w:t> </w:t>
      </w:r>
      <w:r>
        <w:rPr/>
        <w:t>case</w:t>
      </w:r>
      <w:r>
        <w:rPr>
          <w:spacing w:val="-14"/>
        </w:rPr>
        <w:t> </w:t>
      </w:r>
      <w:r>
        <w:rPr/>
        <w:t>of</w:t>
      </w:r>
      <w:r>
        <w:rPr>
          <w:spacing w:val="-14"/>
        </w:rPr>
        <w:t> </w:t>
      </w:r>
      <w:r>
        <w:rPr/>
        <w:t>supplements)</w:t>
      </w:r>
      <w:r>
        <w:rPr>
          <w:spacing w:val="-14"/>
        </w:rPr>
        <w:t> </w:t>
      </w:r>
      <w:r>
        <w:rPr/>
        <w:t>and</w:t>
      </w:r>
      <w:r>
        <w:rPr>
          <w:spacing w:val="-13"/>
        </w:rPr>
        <w:t> </w:t>
      </w:r>
      <w:r>
        <w:rPr/>
        <w:t>inappropriately shift legitimate Part D administrative and financial obligations to other payment programs (including Medicare Parts A and C and Medicaid) and to providers. Third, if CMS proceeds with the proposal, beneficiaries in LTC facilities and settings should be exempt because the relationships among plans, intermediaries, pharmacies, providers and patients differ substantially in LTC and community or retail environments. Finally, if CMS does not exempt beneficiaries in LTC facilities and settings, the agency should clearly instruct PDPs that, when they substitute OTCs or supplements for prescription drugs, the PDPs must reasonably reimburse LTC pharmacies for the costs of acquiring and dispensing OTCs and supplements</w:t>
      </w:r>
      <w:r>
        <w:rPr>
          <w:spacing w:val="-14"/>
        </w:rPr>
        <w:t> </w:t>
      </w:r>
      <w:r>
        <w:rPr/>
        <w:t>consistent</w:t>
      </w:r>
      <w:r>
        <w:rPr>
          <w:spacing w:val="-14"/>
        </w:rPr>
        <w:t> </w:t>
      </w:r>
      <w:r>
        <w:rPr/>
        <w:t>with</w:t>
      </w:r>
      <w:r>
        <w:rPr>
          <w:spacing w:val="-14"/>
        </w:rPr>
        <w:t> </w:t>
      </w:r>
      <w:r>
        <w:rPr/>
        <w:t>the</w:t>
      </w:r>
      <w:r>
        <w:rPr>
          <w:spacing w:val="-15"/>
        </w:rPr>
        <w:t> </w:t>
      </w:r>
      <w:r>
        <w:rPr/>
        <w:t>Medicare</w:t>
      </w:r>
      <w:r>
        <w:rPr>
          <w:spacing w:val="-13"/>
        </w:rPr>
        <w:t> </w:t>
      </w:r>
      <w:r>
        <w:rPr/>
        <w:t>and</w:t>
      </w:r>
      <w:r>
        <w:rPr>
          <w:spacing w:val="-14"/>
        </w:rPr>
        <w:t> </w:t>
      </w:r>
      <w:r>
        <w:rPr/>
        <w:t>Medicaid</w:t>
      </w:r>
      <w:r>
        <w:rPr>
          <w:spacing w:val="-14"/>
        </w:rPr>
        <w:t> </w:t>
      </w:r>
      <w:r>
        <w:rPr/>
        <w:t>Requirements</w:t>
      </w:r>
      <w:r>
        <w:rPr>
          <w:spacing w:val="-14"/>
        </w:rPr>
        <w:t> </w:t>
      </w:r>
      <w:r>
        <w:rPr/>
        <w:t>of</w:t>
      </w:r>
      <w:r>
        <w:rPr>
          <w:spacing w:val="-15"/>
        </w:rPr>
        <w:t> </w:t>
      </w:r>
      <w:r>
        <w:rPr/>
        <w:t>Participation</w:t>
      </w:r>
      <w:r>
        <w:rPr>
          <w:spacing w:val="-14"/>
        </w:rPr>
        <w:t> </w:t>
      </w:r>
      <w:r>
        <w:rPr/>
        <w:t>applicable</w:t>
      </w:r>
      <w:r>
        <w:rPr>
          <w:spacing w:val="-15"/>
        </w:rPr>
        <w:t> </w:t>
      </w:r>
      <w:r>
        <w:rPr/>
        <w:t>to</w:t>
      </w:r>
      <w:r>
        <w:rPr>
          <w:spacing w:val="-10"/>
        </w:rPr>
        <w:t> </w:t>
      </w:r>
      <w:r>
        <w:rPr/>
        <w:t>LTC facilities and the Part D Manual provisions detailing the requirements LTC pharmacies must meet to be eligible for Part D network</w:t>
      </w:r>
      <w:r>
        <w:rPr>
          <w:spacing w:val="-14"/>
        </w:rPr>
        <w:t> </w:t>
      </w:r>
      <w:r>
        <w:rPr/>
        <w:t>participation.</w:t>
      </w:r>
    </w:p>
    <w:p>
      <w:pPr>
        <w:pStyle w:val="BodyText"/>
        <w:spacing w:before="11"/>
        <w:rPr>
          <w:sz w:val="23"/>
        </w:rPr>
      </w:pPr>
    </w:p>
    <w:p>
      <w:pPr>
        <w:pStyle w:val="Heading1"/>
        <w:numPr>
          <w:ilvl w:val="0"/>
          <w:numId w:val="2"/>
        </w:numPr>
        <w:tabs>
          <w:tab w:pos="476" w:val="left" w:leader="none"/>
        </w:tabs>
        <w:spacing w:line="276" w:lineRule="auto" w:before="0" w:after="0"/>
        <w:ind w:left="476" w:right="113" w:hanging="360"/>
        <w:jc w:val="left"/>
      </w:pPr>
      <w:r>
        <w:rPr/>
        <w:t>CMS Should Not Permit PDPs to Require that Beneficiaries Use Supplements in lieu of Prescription</w:t>
      </w:r>
      <w:r>
        <w:rPr>
          <w:spacing w:val="-7"/>
        </w:rPr>
        <w:t> </w:t>
      </w:r>
      <w:r>
        <w:rPr/>
        <w:t>Drugs.</w:t>
      </w:r>
    </w:p>
    <w:p>
      <w:pPr>
        <w:spacing w:line="237" w:lineRule="auto" w:before="204"/>
        <w:ind w:left="116" w:right="111" w:firstLine="0"/>
        <w:jc w:val="both"/>
        <w:rPr>
          <w:i/>
          <w:sz w:val="24"/>
        </w:rPr>
      </w:pPr>
      <w:r>
        <w:rPr>
          <w:sz w:val="24"/>
        </w:rPr>
        <w:t>“Dietary supplements” are not medications; they are food. Federal statutory and regulatory provisions clearly</w:t>
      </w:r>
      <w:r>
        <w:rPr>
          <w:spacing w:val="-16"/>
          <w:sz w:val="24"/>
        </w:rPr>
        <w:t> </w:t>
      </w:r>
      <w:r>
        <w:rPr>
          <w:sz w:val="24"/>
        </w:rPr>
        <w:t>delineate</w:t>
      </w:r>
      <w:r>
        <w:rPr>
          <w:spacing w:val="-12"/>
          <w:sz w:val="24"/>
        </w:rPr>
        <w:t> </w:t>
      </w:r>
      <w:r>
        <w:rPr>
          <w:sz w:val="24"/>
        </w:rPr>
        <w:t>this</w:t>
      </w:r>
      <w:r>
        <w:rPr>
          <w:spacing w:val="-13"/>
          <w:sz w:val="24"/>
        </w:rPr>
        <w:t> </w:t>
      </w:r>
      <w:r>
        <w:rPr>
          <w:sz w:val="24"/>
        </w:rPr>
        <w:t>distinction.</w:t>
      </w:r>
      <w:r>
        <w:rPr>
          <w:spacing w:val="34"/>
          <w:sz w:val="24"/>
        </w:rPr>
        <w:t> </w:t>
      </w:r>
      <w:r>
        <w:rPr>
          <w:sz w:val="24"/>
        </w:rPr>
        <w:t>“Drugs”</w:t>
      </w:r>
      <w:r>
        <w:rPr>
          <w:spacing w:val="-12"/>
          <w:sz w:val="24"/>
        </w:rPr>
        <w:t> </w:t>
      </w:r>
      <w:r>
        <w:rPr>
          <w:sz w:val="24"/>
        </w:rPr>
        <w:t>are</w:t>
      </w:r>
      <w:r>
        <w:rPr>
          <w:spacing w:val="-12"/>
          <w:sz w:val="24"/>
        </w:rPr>
        <w:t> </w:t>
      </w:r>
      <w:r>
        <w:rPr>
          <w:sz w:val="24"/>
        </w:rPr>
        <w:t>regulated</w:t>
      </w:r>
      <w:r>
        <w:rPr>
          <w:spacing w:val="-13"/>
          <w:sz w:val="24"/>
        </w:rPr>
        <w:t> </w:t>
      </w:r>
      <w:r>
        <w:rPr>
          <w:sz w:val="24"/>
        </w:rPr>
        <w:t>under</w:t>
      </w:r>
      <w:r>
        <w:rPr>
          <w:spacing w:val="-14"/>
          <w:sz w:val="24"/>
        </w:rPr>
        <w:t> </w:t>
      </w:r>
      <w:r>
        <w:rPr>
          <w:sz w:val="24"/>
        </w:rPr>
        <w:t>the</w:t>
      </w:r>
      <w:r>
        <w:rPr>
          <w:spacing w:val="-10"/>
          <w:sz w:val="24"/>
        </w:rPr>
        <w:t> </w:t>
      </w:r>
      <w:r>
        <w:rPr>
          <w:sz w:val="24"/>
        </w:rPr>
        <w:t>Food,</w:t>
      </w:r>
      <w:r>
        <w:rPr>
          <w:spacing w:val="-13"/>
          <w:sz w:val="24"/>
        </w:rPr>
        <w:t> </w:t>
      </w:r>
      <w:r>
        <w:rPr>
          <w:sz w:val="24"/>
        </w:rPr>
        <w:t>Drug</w:t>
      </w:r>
      <w:r>
        <w:rPr>
          <w:spacing w:val="-13"/>
          <w:sz w:val="24"/>
        </w:rPr>
        <w:t> </w:t>
      </w:r>
      <w:r>
        <w:rPr>
          <w:sz w:val="24"/>
        </w:rPr>
        <w:t>and</w:t>
      </w:r>
      <w:r>
        <w:rPr>
          <w:spacing w:val="-13"/>
          <w:sz w:val="24"/>
        </w:rPr>
        <w:t> </w:t>
      </w:r>
      <w:r>
        <w:rPr>
          <w:sz w:val="24"/>
        </w:rPr>
        <w:t>Cosmetic</w:t>
      </w:r>
      <w:r>
        <w:rPr>
          <w:spacing w:val="-12"/>
          <w:sz w:val="24"/>
        </w:rPr>
        <w:t> </w:t>
      </w:r>
      <w:r>
        <w:rPr>
          <w:sz w:val="24"/>
        </w:rPr>
        <w:t>Act</w:t>
      </w:r>
      <w:r>
        <w:rPr>
          <w:spacing w:val="-11"/>
          <w:sz w:val="24"/>
        </w:rPr>
        <w:t> </w:t>
      </w:r>
      <w:r>
        <w:rPr>
          <w:sz w:val="24"/>
        </w:rPr>
        <w:t>(FDCA), and must meet strict standards for “safety,” efficacy” and manufacturing for treatment of illness and disease, which is why they are prescribed by physicians and covered under the Part D benefit. By contrast, “dietary supplements” are a type of “food” regulated under the Dietary Supplement Health and Education Act of 1994 ("DSHEA"), and are not authorized to treat, prevent, cure, or mitigate disease.</w:t>
      </w:r>
      <w:hyperlink w:history="true" w:anchor="_bookmark0">
        <w:r>
          <w:rPr>
            <w:position w:val="9"/>
            <w:sz w:val="16"/>
          </w:rPr>
          <w:t>1</w:t>
        </w:r>
      </w:hyperlink>
      <w:r>
        <w:rPr>
          <w:position w:val="9"/>
          <w:sz w:val="16"/>
        </w:rPr>
        <w:t> </w:t>
      </w:r>
      <w:r>
        <w:rPr>
          <w:sz w:val="24"/>
        </w:rPr>
        <w:t>Supplements do not undergo any federal review for safety, efficacy or manufacturing standards. On this basis alone, PDPs should not be allowed </w:t>
      </w:r>
      <w:r>
        <w:rPr>
          <w:i/>
          <w:sz w:val="24"/>
        </w:rPr>
        <w:t>to frustrate and deceive Medicare beneficiaries or force them </w:t>
      </w:r>
      <w:r>
        <w:rPr>
          <w:i/>
          <w:sz w:val="24"/>
        </w:rPr>
        <w:t>to</w:t>
      </w:r>
      <w:r>
        <w:rPr>
          <w:i/>
          <w:spacing w:val="-5"/>
          <w:sz w:val="24"/>
        </w:rPr>
        <w:t> </w:t>
      </w:r>
      <w:r>
        <w:rPr>
          <w:i/>
          <w:sz w:val="24"/>
        </w:rPr>
        <w:t>use</w:t>
      </w:r>
      <w:r>
        <w:rPr>
          <w:i/>
          <w:spacing w:val="-6"/>
          <w:sz w:val="24"/>
        </w:rPr>
        <w:t> </w:t>
      </w:r>
      <w:r>
        <w:rPr>
          <w:i/>
          <w:sz w:val="24"/>
        </w:rPr>
        <w:t>dietary</w:t>
      </w:r>
      <w:r>
        <w:rPr>
          <w:i/>
          <w:spacing w:val="-6"/>
          <w:sz w:val="24"/>
        </w:rPr>
        <w:t> </w:t>
      </w:r>
      <w:r>
        <w:rPr>
          <w:i/>
          <w:sz w:val="24"/>
        </w:rPr>
        <w:t>supplements</w:t>
      </w:r>
      <w:r>
        <w:rPr>
          <w:i/>
          <w:spacing w:val="-5"/>
          <w:sz w:val="24"/>
        </w:rPr>
        <w:t> </w:t>
      </w:r>
      <w:r>
        <w:rPr>
          <w:i/>
          <w:sz w:val="24"/>
        </w:rPr>
        <w:t>when</w:t>
      </w:r>
      <w:r>
        <w:rPr>
          <w:i/>
          <w:spacing w:val="-5"/>
          <w:sz w:val="24"/>
        </w:rPr>
        <w:t> </w:t>
      </w:r>
      <w:r>
        <w:rPr>
          <w:i/>
          <w:sz w:val="24"/>
        </w:rPr>
        <w:t>they</w:t>
      </w:r>
      <w:r>
        <w:rPr>
          <w:i/>
          <w:spacing w:val="-6"/>
          <w:sz w:val="24"/>
        </w:rPr>
        <w:t> </w:t>
      </w:r>
      <w:r>
        <w:rPr>
          <w:i/>
          <w:sz w:val="24"/>
        </w:rPr>
        <w:t>are</w:t>
      </w:r>
      <w:r>
        <w:rPr>
          <w:i/>
          <w:spacing w:val="-6"/>
          <w:sz w:val="24"/>
        </w:rPr>
        <w:t> </w:t>
      </w:r>
      <w:r>
        <w:rPr>
          <w:i/>
          <w:sz w:val="24"/>
        </w:rPr>
        <w:t>expecting</w:t>
      </w:r>
      <w:r>
        <w:rPr>
          <w:i/>
          <w:spacing w:val="-5"/>
          <w:sz w:val="24"/>
        </w:rPr>
        <w:t> </w:t>
      </w:r>
      <w:r>
        <w:rPr>
          <w:i/>
          <w:sz w:val="24"/>
        </w:rPr>
        <w:t>medication</w:t>
      </w:r>
      <w:r>
        <w:rPr>
          <w:i/>
          <w:spacing w:val="-5"/>
          <w:sz w:val="24"/>
        </w:rPr>
        <w:t> </w:t>
      </w:r>
      <w:r>
        <w:rPr>
          <w:i/>
          <w:sz w:val="24"/>
        </w:rPr>
        <w:t>proven</w:t>
      </w:r>
      <w:r>
        <w:rPr>
          <w:i/>
          <w:spacing w:val="-5"/>
          <w:sz w:val="24"/>
        </w:rPr>
        <w:t> </w:t>
      </w:r>
      <w:r>
        <w:rPr>
          <w:i/>
          <w:sz w:val="24"/>
        </w:rPr>
        <w:t>as</w:t>
      </w:r>
      <w:r>
        <w:rPr>
          <w:i/>
          <w:spacing w:val="-5"/>
          <w:sz w:val="24"/>
        </w:rPr>
        <w:t> </w:t>
      </w:r>
      <w:r>
        <w:rPr>
          <w:i/>
          <w:sz w:val="24"/>
        </w:rPr>
        <w:t>safe</w:t>
      </w:r>
      <w:r>
        <w:rPr>
          <w:i/>
          <w:spacing w:val="-6"/>
          <w:sz w:val="24"/>
        </w:rPr>
        <w:t> </w:t>
      </w:r>
      <w:r>
        <w:rPr>
          <w:i/>
          <w:sz w:val="24"/>
        </w:rPr>
        <w:t>and</w:t>
      </w:r>
      <w:r>
        <w:rPr>
          <w:i/>
          <w:spacing w:val="-5"/>
          <w:sz w:val="24"/>
        </w:rPr>
        <w:t> </w:t>
      </w:r>
      <w:r>
        <w:rPr>
          <w:i/>
          <w:sz w:val="24"/>
        </w:rPr>
        <w:t>effective</w:t>
      </w:r>
      <w:r>
        <w:rPr>
          <w:i/>
          <w:spacing w:val="-6"/>
          <w:sz w:val="24"/>
        </w:rPr>
        <w:t> </w:t>
      </w:r>
      <w:r>
        <w:rPr>
          <w:i/>
          <w:sz w:val="24"/>
        </w:rPr>
        <w:t>to</w:t>
      </w:r>
      <w:r>
        <w:rPr>
          <w:i/>
          <w:spacing w:val="-5"/>
          <w:sz w:val="24"/>
        </w:rPr>
        <w:t> </w:t>
      </w:r>
      <w:r>
        <w:rPr>
          <w:i/>
          <w:sz w:val="24"/>
        </w:rPr>
        <w:t>treat</w:t>
      </w:r>
      <w:r>
        <w:rPr>
          <w:i/>
          <w:spacing w:val="-7"/>
          <w:sz w:val="24"/>
        </w:rPr>
        <w:t> </w:t>
      </w:r>
      <w:r>
        <w:rPr>
          <w:i/>
          <w:sz w:val="24"/>
        </w:rPr>
        <w:t>their medically diagnosed illnesses and</w:t>
      </w:r>
      <w:r>
        <w:rPr>
          <w:i/>
          <w:spacing w:val="-9"/>
          <w:sz w:val="24"/>
        </w:rPr>
        <w:t> </w:t>
      </w:r>
      <w:r>
        <w:rPr>
          <w:i/>
          <w:sz w:val="24"/>
        </w:rPr>
        <w:t>conditions.</w:t>
      </w:r>
    </w:p>
    <w:p>
      <w:pPr>
        <w:pStyle w:val="BodyText"/>
        <w:spacing w:before="10"/>
        <w:rPr>
          <w:i/>
          <w:sz w:val="20"/>
        </w:rPr>
      </w:pPr>
    </w:p>
    <w:p>
      <w:pPr>
        <w:pStyle w:val="Heading1"/>
        <w:numPr>
          <w:ilvl w:val="0"/>
          <w:numId w:val="2"/>
        </w:numPr>
        <w:tabs>
          <w:tab w:pos="476" w:val="left" w:leader="none"/>
        </w:tabs>
        <w:spacing w:line="240" w:lineRule="auto" w:before="0" w:after="0"/>
        <w:ind w:left="476" w:right="114" w:hanging="360"/>
        <w:jc w:val="left"/>
      </w:pPr>
      <w:r>
        <w:rPr/>
        <w:t>CMS Should Not Permit PDPs to Require that Beneficiaries Use OTCs or Supplements in lieu of Statutorily Defined Prescription</w:t>
      </w:r>
      <w:r>
        <w:rPr>
          <w:spacing w:val="-16"/>
        </w:rPr>
        <w:t> </w:t>
      </w:r>
      <w:r>
        <w:rPr/>
        <w:t>Drugs.</w:t>
      </w:r>
    </w:p>
    <w:p>
      <w:pPr>
        <w:pStyle w:val="BodyText"/>
        <w:spacing w:before="1"/>
        <w:rPr>
          <w:b/>
          <w:sz w:val="21"/>
        </w:rPr>
      </w:pPr>
    </w:p>
    <w:p>
      <w:pPr>
        <w:pStyle w:val="BodyText"/>
        <w:spacing w:line="276" w:lineRule="exact"/>
        <w:ind w:left="116" w:right="110"/>
        <w:jc w:val="both"/>
      </w:pPr>
      <w:r>
        <w:rPr/>
        <w:t>Neither</w:t>
      </w:r>
      <w:r>
        <w:rPr>
          <w:spacing w:val="-17"/>
        </w:rPr>
        <w:t> </w:t>
      </w:r>
      <w:r>
        <w:rPr/>
        <w:t>OTCs</w:t>
      </w:r>
      <w:r>
        <w:rPr>
          <w:spacing w:val="-16"/>
        </w:rPr>
        <w:t> </w:t>
      </w:r>
      <w:r>
        <w:rPr/>
        <w:t>nor</w:t>
      </w:r>
      <w:r>
        <w:rPr>
          <w:spacing w:val="-17"/>
        </w:rPr>
        <w:t> </w:t>
      </w:r>
      <w:r>
        <w:rPr/>
        <w:t>dietary</w:t>
      </w:r>
      <w:r>
        <w:rPr>
          <w:spacing w:val="-18"/>
        </w:rPr>
        <w:t> </w:t>
      </w:r>
      <w:r>
        <w:rPr/>
        <w:t>supplements</w:t>
      </w:r>
      <w:r>
        <w:rPr>
          <w:spacing w:val="-16"/>
        </w:rPr>
        <w:t> </w:t>
      </w:r>
      <w:r>
        <w:rPr/>
        <w:t>meet</w:t>
      </w:r>
      <w:r>
        <w:rPr>
          <w:spacing w:val="-15"/>
        </w:rPr>
        <w:t> </w:t>
      </w:r>
      <w:r>
        <w:rPr/>
        <w:t>the</w:t>
      </w:r>
      <w:r>
        <w:rPr>
          <w:spacing w:val="-17"/>
        </w:rPr>
        <w:t> </w:t>
      </w:r>
      <w:r>
        <w:rPr/>
        <w:t>statutory</w:t>
      </w:r>
      <w:r>
        <w:rPr>
          <w:spacing w:val="-21"/>
        </w:rPr>
        <w:t> </w:t>
      </w:r>
      <w:r>
        <w:rPr/>
        <w:t>definition</w:t>
      </w:r>
      <w:r>
        <w:rPr>
          <w:spacing w:val="-16"/>
        </w:rPr>
        <w:t> </w:t>
      </w:r>
      <w:r>
        <w:rPr/>
        <w:t>of</w:t>
      </w:r>
      <w:r>
        <w:rPr>
          <w:spacing w:val="-14"/>
        </w:rPr>
        <w:t> </w:t>
      </w:r>
      <w:r>
        <w:rPr/>
        <w:t>“covered</w:t>
      </w:r>
      <w:r>
        <w:rPr>
          <w:spacing w:val="-16"/>
        </w:rPr>
        <w:t> </w:t>
      </w:r>
      <w:r>
        <w:rPr/>
        <w:t>Part</w:t>
      </w:r>
      <w:r>
        <w:rPr>
          <w:spacing w:val="-13"/>
        </w:rPr>
        <w:t> </w:t>
      </w:r>
      <w:r>
        <w:rPr/>
        <w:t>D</w:t>
      </w:r>
      <w:r>
        <w:rPr>
          <w:spacing w:val="-16"/>
        </w:rPr>
        <w:t> </w:t>
      </w:r>
      <w:r>
        <w:rPr/>
        <w:t>drug”</w:t>
      </w:r>
      <w:r>
        <w:rPr>
          <w:spacing w:val="-17"/>
        </w:rPr>
        <w:t> </w:t>
      </w:r>
      <w:r>
        <w:rPr/>
        <w:t>in</w:t>
      </w:r>
      <w:r>
        <w:rPr>
          <w:spacing w:val="-16"/>
        </w:rPr>
        <w:t> </w:t>
      </w:r>
      <w:r>
        <w:rPr/>
        <w:t>the</w:t>
      </w:r>
      <w:r>
        <w:rPr>
          <w:spacing w:val="-17"/>
        </w:rPr>
        <w:t> </w:t>
      </w:r>
      <w:r>
        <w:rPr/>
        <w:t>Social Security Act.</w:t>
      </w:r>
      <w:hyperlink w:history="true" w:anchor="_bookmark1">
        <w:r>
          <w:rPr>
            <w:position w:val="9"/>
            <w:sz w:val="16"/>
          </w:rPr>
          <w:t>2</w:t>
        </w:r>
      </w:hyperlink>
      <w:r>
        <w:rPr>
          <w:position w:val="9"/>
          <w:sz w:val="16"/>
        </w:rPr>
        <w:t> </w:t>
      </w:r>
      <w:r>
        <w:rPr/>
        <w:t>That term is defined in pertinent part as “a </w:t>
      </w:r>
      <w:r>
        <w:rPr>
          <w:b/>
          <w:i/>
        </w:rPr>
        <w:t>drug </w:t>
      </w:r>
      <w:r>
        <w:rPr/>
        <w:t>that may be dispensed only upon a </w:t>
      </w:r>
      <w:r>
        <w:rPr>
          <w:b/>
          <w:i/>
        </w:rPr>
        <w:t>prescription </w:t>
      </w:r>
      <w:r>
        <w:rPr/>
        <w:t>and that is described in subparagraph (A)(i), (A)(ii), or (A)(iii), of [S]ection 1927(k)(2).”</w:t>
      </w:r>
      <w:hyperlink w:history="true" w:anchor="_bookmark2">
        <w:r>
          <w:rPr>
            <w:position w:val="9"/>
            <w:sz w:val="16"/>
          </w:rPr>
          <w:t>3</w:t>
        </w:r>
      </w:hyperlink>
      <w:r>
        <w:rPr>
          <w:position w:val="9"/>
          <w:sz w:val="16"/>
        </w:rPr>
        <w:t> </w:t>
      </w:r>
      <w:r>
        <w:rPr/>
        <w:t>Significantly, Section 1927(k)(2)(A)(i) specifically includes “drugs” that have been approved by FDA pursuant to Section 505 of the FDCA,</w:t>
      </w:r>
      <w:hyperlink w:history="true" w:anchor="_bookmark3">
        <w:r>
          <w:rPr>
            <w:position w:val="9"/>
            <w:sz w:val="16"/>
          </w:rPr>
          <w:t>4</w:t>
        </w:r>
      </w:hyperlink>
      <w:r>
        <w:rPr>
          <w:position w:val="9"/>
          <w:sz w:val="16"/>
        </w:rPr>
        <w:t> </w:t>
      </w:r>
      <w:r>
        <w:rPr/>
        <w:t>and the other two referenced provisions refer to “drugs” that</w:t>
      </w:r>
      <w:r>
        <w:rPr>
          <w:spacing w:val="53"/>
        </w:rPr>
        <w:t> </w:t>
      </w:r>
      <w:r>
        <w:rPr/>
        <w:t>are</w:t>
      </w:r>
    </w:p>
    <w:p>
      <w:pPr>
        <w:pStyle w:val="BodyText"/>
        <w:rPr>
          <w:sz w:val="20"/>
        </w:rPr>
      </w:pPr>
    </w:p>
    <w:p>
      <w:pPr>
        <w:pStyle w:val="BodyText"/>
        <w:spacing w:before="3"/>
        <w:rPr>
          <w:sz w:val="14"/>
        </w:rPr>
      </w:pPr>
      <w:r>
        <w:rPr/>
        <w:pict>
          <v:line style="position:absolute;mso-position-horizontal-relative:page;mso-position-vertical-relative:paragraph;z-index:0;mso-wrap-distance-left:0;mso-wrap-distance-right:0" from="64.800003pt,10.489707pt" to="208.800003pt,10.489707pt" stroked="true" strokeweight=".6pt" strokecolor="#000000">
            <v:stroke dashstyle="solid"/>
            <w10:wrap type="topAndBottom"/>
          </v:line>
        </w:pict>
      </w:r>
    </w:p>
    <w:p>
      <w:pPr>
        <w:spacing w:line="231" w:lineRule="exact" w:before="70"/>
        <w:ind w:left="115" w:right="0" w:firstLine="0"/>
        <w:jc w:val="left"/>
        <w:rPr>
          <w:sz w:val="20"/>
        </w:rPr>
      </w:pPr>
      <w:bookmarkStart w:name="_bookmark0" w:id="1"/>
      <w:bookmarkEnd w:id="1"/>
      <w:r>
        <w:rPr/>
      </w:r>
      <w:r>
        <w:rPr>
          <w:position w:val="7"/>
          <w:sz w:val="13"/>
        </w:rPr>
        <w:t>1 </w:t>
      </w:r>
      <w:r>
        <w:rPr>
          <w:i/>
          <w:sz w:val="20"/>
        </w:rPr>
        <w:t>Compare </w:t>
      </w:r>
      <w:r>
        <w:rPr>
          <w:sz w:val="20"/>
        </w:rPr>
        <w:t>21 U.S.C. § 321(g), with §§ 343(r)(6), 321(ff).</w:t>
      </w:r>
    </w:p>
    <w:p>
      <w:pPr>
        <w:spacing w:line="229" w:lineRule="exact" w:before="0"/>
        <w:ind w:left="115" w:right="0" w:firstLine="0"/>
        <w:jc w:val="left"/>
        <w:rPr>
          <w:sz w:val="20"/>
        </w:rPr>
      </w:pPr>
      <w:bookmarkStart w:name="_bookmark1" w:id="2"/>
      <w:bookmarkEnd w:id="2"/>
      <w:r>
        <w:rPr/>
      </w:r>
      <w:r>
        <w:rPr>
          <w:position w:val="7"/>
          <w:sz w:val="13"/>
        </w:rPr>
        <w:t>2 </w:t>
      </w:r>
      <w:bookmarkStart w:name="_bookmark2" w:id="3"/>
      <w:bookmarkEnd w:id="3"/>
      <w:r>
        <w:rPr>
          <w:position w:val="7"/>
          <w:sz w:val="13"/>
        </w:rPr>
      </w:r>
      <w:r>
        <w:rPr>
          <w:i/>
          <w:sz w:val="20"/>
        </w:rPr>
        <w:t>See </w:t>
      </w:r>
      <w:r>
        <w:rPr>
          <w:sz w:val="20"/>
        </w:rPr>
        <w:t>42 U.S.C. § 1395w-102(e).</w:t>
      </w:r>
    </w:p>
    <w:p>
      <w:pPr>
        <w:spacing w:line="230" w:lineRule="exact" w:before="0"/>
        <w:ind w:left="115" w:right="0" w:firstLine="0"/>
        <w:jc w:val="left"/>
        <w:rPr>
          <w:sz w:val="20"/>
        </w:rPr>
      </w:pPr>
      <w:r>
        <w:rPr>
          <w:position w:val="7"/>
          <w:sz w:val="13"/>
        </w:rPr>
        <w:t>3 </w:t>
      </w:r>
      <w:r>
        <w:rPr>
          <w:i/>
          <w:sz w:val="20"/>
        </w:rPr>
        <w:t>Id. </w:t>
      </w:r>
      <w:r>
        <w:rPr>
          <w:sz w:val="20"/>
        </w:rPr>
        <w:t>(emphasis added).</w:t>
      </w:r>
    </w:p>
    <w:p>
      <w:pPr>
        <w:spacing w:line="233" w:lineRule="exact" w:before="0"/>
        <w:ind w:left="115" w:right="0" w:firstLine="0"/>
        <w:jc w:val="left"/>
        <w:rPr>
          <w:sz w:val="20"/>
        </w:rPr>
      </w:pPr>
      <w:bookmarkStart w:name="_bookmark3" w:id="4"/>
      <w:bookmarkEnd w:id="4"/>
      <w:r>
        <w:rPr/>
      </w:r>
      <w:r>
        <w:rPr>
          <w:position w:val="7"/>
          <w:sz w:val="13"/>
        </w:rPr>
        <w:t>4 </w:t>
      </w:r>
      <w:r>
        <w:rPr>
          <w:sz w:val="20"/>
        </w:rPr>
        <w:t>21 U.S.C. § 355.</w:t>
      </w:r>
    </w:p>
    <w:p>
      <w:pPr>
        <w:spacing w:after="0" w:line="233" w:lineRule="exact"/>
        <w:jc w:val="left"/>
        <w:rPr>
          <w:sz w:val="20"/>
        </w:rPr>
        <w:sectPr>
          <w:headerReference w:type="even" r:id="rId6"/>
          <w:headerReference w:type="default" r:id="rId7"/>
          <w:pgSz w:w="12240" w:h="15840"/>
          <w:pgMar w:header="729" w:footer="0" w:top="1540" w:bottom="280" w:left="1180" w:right="820"/>
          <w:pgNumType w:start="2"/>
        </w:sectPr>
      </w:pPr>
    </w:p>
    <w:p>
      <w:pPr>
        <w:pStyle w:val="BodyText"/>
        <w:spacing w:before="4"/>
        <w:rPr>
          <w:sz w:val="14"/>
        </w:rPr>
      </w:pPr>
    </w:p>
    <w:p>
      <w:pPr>
        <w:pStyle w:val="BodyText"/>
        <w:spacing w:before="95"/>
        <w:ind w:left="116" w:right="115"/>
        <w:jc w:val="both"/>
      </w:pPr>
      <w:r>
        <w:rPr/>
        <w:t>otherwise legally marketed under the FDCA.</w:t>
      </w:r>
      <w:hyperlink w:history="true" w:anchor="_bookmark4">
        <w:r>
          <w:rPr>
            <w:position w:val="9"/>
            <w:sz w:val="16"/>
          </w:rPr>
          <w:t>5</w:t>
        </w:r>
      </w:hyperlink>
      <w:r>
        <w:rPr>
          <w:position w:val="9"/>
          <w:sz w:val="16"/>
        </w:rPr>
        <w:t> </w:t>
      </w:r>
      <w:r>
        <w:rPr/>
        <w:t>Neither OTCs nor supplements are approved pursuant to Section 505, and therefore are not covered Part D drugs within the meaning of the Social Security Act.</w:t>
      </w:r>
    </w:p>
    <w:p>
      <w:pPr>
        <w:pStyle w:val="BodyText"/>
        <w:spacing w:before="10"/>
        <w:rPr>
          <w:sz w:val="23"/>
        </w:rPr>
      </w:pPr>
    </w:p>
    <w:p>
      <w:pPr>
        <w:pStyle w:val="BodyText"/>
        <w:spacing w:before="1"/>
        <w:ind w:left="116" w:right="111"/>
        <w:jc w:val="both"/>
      </w:pPr>
      <w:r>
        <w:rPr/>
        <w:t>Since neither OTCs nor supplements are “covered Part D drug[s]” as defined in the Social Security Act, it is unclear that CMS has the statutory authority to allow PDPs to mandate substitution of either for prescription drugs. Additionally, allowing PDPs to require that beneficiaries “fail first” on OTCs or supplements risks quality of care, particularly regarding supplements as noted above. For example, PDP Pharmacy &amp; Therapeutics Committees have no rigorous evidentiary basis on which to conclude that supplements would address the medical and clinical needs of beneficiaries. There simply is no basis on which to adopt prior authorization step therapy or other formulary management techniques to deny beneficiaries coverage for prescription drugs.</w:t>
      </w:r>
    </w:p>
    <w:p>
      <w:pPr>
        <w:pStyle w:val="BodyText"/>
      </w:pPr>
    </w:p>
    <w:p>
      <w:pPr>
        <w:pStyle w:val="BodyText"/>
        <w:ind w:left="116" w:right="111"/>
        <w:jc w:val="both"/>
      </w:pPr>
      <w:r>
        <w:rPr/>
        <w:t>Were CMS to proceed, moreover, PDPs would have undue incentives to demand that patients use OTCs and supplements, neither of which PDPs are obligated to cover. Essentially, therefore, this proposal would allow plans to cost-shift from legitimate Part D expenditures to other payers, including out-of- pocket</w:t>
      </w:r>
      <w:r>
        <w:rPr>
          <w:spacing w:val="-7"/>
        </w:rPr>
        <w:t> </w:t>
      </w:r>
      <w:r>
        <w:rPr/>
        <w:t>expenditures</w:t>
      </w:r>
      <w:r>
        <w:rPr>
          <w:spacing w:val="-5"/>
        </w:rPr>
        <w:t> </w:t>
      </w:r>
      <w:r>
        <w:rPr/>
        <w:t>for</w:t>
      </w:r>
      <w:r>
        <w:rPr>
          <w:spacing w:val="-7"/>
        </w:rPr>
        <w:t> </w:t>
      </w:r>
      <w:r>
        <w:rPr/>
        <w:t>beneficiaries,</w:t>
      </w:r>
      <w:r>
        <w:rPr>
          <w:spacing w:val="-7"/>
        </w:rPr>
        <w:t> </w:t>
      </w:r>
      <w:r>
        <w:rPr/>
        <w:t>higher</w:t>
      </w:r>
      <w:r>
        <w:rPr>
          <w:spacing w:val="-7"/>
        </w:rPr>
        <w:t> </w:t>
      </w:r>
      <w:r>
        <w:rPr/>
        <w:t>Medicare</w:t>
      </w:r>
      <w:r>
        <w:rPr>
          <w:spacing w:val="-6"/>
        </w:rPr>
        <w:t> </w:t>
      </w:r>
      <w:r>
        <w:rPr/>
        <w:t>Part</w:t>
      </w:r>
      <w:r>
        <w:rPr>
          <w:spacing w:val="-4"/>
        </w:rPr>
        <w:t> </w:t>
      </w:r>
      <w:r>
        <w:rPr/>
        <w:t>A</w:t>
      </w:r>
      <w:r>
        <w:rPr>
          <w:spacing w:val="-7"/>
        </w:rPr>
        <w:t> </w:t>
      </w:r>
      <w:r>
        <w:rPr/>
        <w:t>drug</w:t>
      </w:r>
      <w:r>
        <w:rPr>
          <w:spacing w:val="-7"/>
        </w:rPr>
        <w:t> </w:t>
      </w:r>
      <w:r>
        <w:rPr/>
        <w:t>costs,</w:t>
      </w:r>
      <w:r>
        <w:rPr>
          <w:spacing w:val="-7"/>
        </w:rPr>
        <w:t> </w:t>
      </w:r>
      <w:r>
        <w:rPr/>
        <w:t>higher</w:t>
      </w:r>
      <w:r>
        <w:rPr>
          <w:spacing w:val="-7"/>
        </w:rPr>
        <w:t> </w:t>
      </w:r>
      <w:r>
        <w:rPr/>
        <w:t>managed</w:t>
      </w:r>
      <w:r>
        <w:rPr>
          <w:spacing w:val="-5"/>
        </w:rPr>
        <w:t> </w:t>
      </w:r>
      <w:r>
        <w:rPr/>
        <w:t>care</w:t>
      </w:r>
      <w:r>
        <w:rPr>
          <w:spacing w:val="-7"/>
        </w:rPr>
        <w:t> </w:t>
      </w:r>
      <w:r>
        <w:rPr/>
        <w:t>plan</w:t>
      </w:r>
      <w:r>
        <w:rPr>
          <w:spacing w:val="-5"/>
        </w:rPr>
        <w:t> </w:t>
      </w:r>
      <w:r>
        <w:rPr/>
        <w:t>drug costs both for governmental managed care plans (Medicare Part C plans, Medicare-Medicaid managed care</w:t>
      </w:r>
      <w:r>
        <w:rPr>
          <w:spacing w:val="-15"/>
        </w:rPr>
        <w:t> </w:t>
      </w:r>
      <w:r>
        <w:rPr/>
        <w:t>plans,</w:t>
      </w:r>
      <w:r>
        <w:rPr>
          <w:spacing w:val="-14"/>
        </w:rPr>
        <w:t> </w:t>
      </w:r>
      <w:r>
        <w:rPr/>
        <w:t>Medicaid</w:t>
      </w:r>
      <w:r>
        <w:rPr>
          <w:spacing w:val="-14"/>
        </w:rPr>
        <w:t> </w:t>
      </w:r>
      <w:r>
        <w:rPr/>
        <w:t>managed</w:t>
      </w:r>
      <w:r>
        <w:rPr>
          <w:spacing w:val="-14"/>
        </w:rPr>
        <w:t> </w:t>
      </w:r>
      <w:r>
        <w:rPr/>
        <w:t>care</w:t>
      </w:r>
      <w:r>
        <w:rPr>
          <w:spacing w:val="-15"/>
        </w:rPr>
        <w:t> </w:t>
      </w:r>
      <w:r>
        <w:rPr/>
        <w:t>plans)</w:t>
      </w:r>
      <w:r>
        <w:rPr>
          <w:spacing w:val="-15"/>
        </w:rPr>
        <w:t> </w:t>
      </w:r>
      <w:r>
        <w:rPr/>
        <w:t>and</w:t>
      </w:r>
      <w:r>
        <w:rPr>
          <w:spacing w:val="-14"/>
        </w:rPr>
        <w:t> </w:t>
      </w:r>
      <w:r>
        <w:rPr/>
        <w:t>commercial</w:t>
      </w:r>
      <w:r>
        <w:rPr>
          <w:spacing w:val="-14"/>
        </w:rPr>
        <w:t> </w:t>
      </w:r>
      <w:r>
        <w:rPr/>
        <w:t>plans.</w:t>
      </w:r>
      <w:r>
        <w:rPr>
          <w:spacing w:val="33"/>
        </w:rPr>
        <w:t> </w:t>
      </w:r>
      <w:r>
        <w:rPr/>
        <w:t>From</w:t>
      </w:r>
      <w:r>
        <w:rPr>
          <w:spacing w:val="-14"/>
        </w:rPr>
        <w:t> </w:t>
      </w:r>
      <w:r>
        <w:rPr/>
        <w:t>the</w:t>
      </w:r>
      <w:r>
        <w:rPr>
          <w:spacing w:val="-15"/>
        </w:rPr>
        <w:t> </w:t>
      </w:r>
      <w:r>
        <w:rPr/>
        <w:t>beneficiary</w:t>
      </w:r>
      <w:r>
        <w:rPr>
          <w:spacing w:val="-22"/>
        </w:rPr>
        <w:t> </w:t>
      </w:r>
      <w:r>
        <w:rPr/>
        <w:t>perspective,</w:t>
      </w:r>
      <w:r>
        <w:rPr>
          <w:spacing w:val="-14"/>
        </w:rPr>
        <w:t> </w:t>
      </w:r>
      <w:r>
        <w:rPr/>
        <w:t>PDPs should not be allowed to externalize legitimate Part D costs to beneficiaries. From the federal government’s</w:t>
      </w:r>
      <w:r>
        <w:rPr>
          <w:spacing w:val="-8"/>
        </w:rPr>
        <w:t> </w:t>
      </w:r>
      <w:r>
        <w:rPr/>
        <w:t>perspective,</w:t>
      </w:r>
      <w:r>
        <w:rPr>
          <w:spacing w:val="-9"/>
        </w:rPr>
        <w:t> </w:t>
      </w:r>
      <w:r>
        <w:rPr/>
        <w:t>CMS</w:t>
      </w:r>
      <w:r>
        <w:rPr>
          <w:spacing w:val="-8"/>
        </w:rPr>
        <w:t> </w:t>
      </w:r>
      <w:r>
        <w:rPr/>
        <w:t>should</w:t>
      </w:r>
      <w:r>
        <w:rPr>
          <w:spacing w:val="-9"/>
        </w:rPr>
        <w:t> </w:t>
      </w:r>
      <w:r>
        <w:rPr/>
        <w:t>not</w:t>
      </w:r>
      <w:r>
        <w:rPr>
          <w:spacing w:val="-8"/>
        </w:rPr>
        <w:t> </w:t>
      </w:r>
      <w:r>
        <w:rPr/>
        <w:t>be</w:t>
      </w:r>
      <w:r>
        <w:rPr>
          <w:spacing w:val="-10"/>
        </w:rPr>
        <w:t> </w:t>
      </w:r>
      <w:r>
        <w:rPr/>
        <w:t>penny</w:t>
      </w:r>
      <w:r>
        <w:rPr>
          <w:spacing w:val="-11"/>
        </w:rPr>
        <w:t> </w:t>
      </w:r>
      <w:r>
        <w:rPr/>
        <w:t>wise</w:t>
      </w:r>
      <w:r>
        <w:rPr>
          <w:spacing w:val="-10"/>
        </w:rPr>
        <w:t> </w:t>
      </w:r>
      <w:r>
        <w:rPr/>
        <w:t>and</w:t>
      </w:r>
      <w:r>
        <w:rPr>
          <w:spacing w:val="-6"/>
        </w:rPr>
        <w:t> </w:t>
      </w:r>
      <w:r>
        <w:rPr/>
        <w:t>pound</w:t>
      </w:r>
      <w:r>
        <w:rPr>
          <w:spacing w:val="-9"/>
        </w:rPr>
        <w:t> </w:t>
      </w:r>
      <w:r>
        <w:rPr/>
        <w:t>foolish</w:t>
      </w:r>
      <w:r>
        <w:rPr>
          <w:spacing w:val="-9"/>
        </w:rPr>
        <w:t> </w:t>
      </w:r>
      <w:r>
        <w:rPr/>
        <w:t>because</w:t>
      </w:r>
      <w:r>
        <w:rPr>
          <w:spacing w:val="-10"/>
        </w:rPr>
        <w:t> </w:t>
      </w:r>
      <w:r>
        <w:rPr/>
        <w:t>this</w:t>
      </w:r>
      <w:r>
        <w:rPr>
          <w:spacing w:val="-8"/>
        </w:rPr>
        <w:t> </w:t>
      </w:r>
      <w:r>
        <w:rPr/>
        <w:t>proposal</w:t>
      </w:r>
      <w:r>
        <w:rPr>
          <w:spacing w:val="-3"/>
        </w:rPr>
        <w:t> </w:t>
      </w:r>
      <w:r>
        <w:rPr/>
        <w:t>could increase overall federal expenditures for drugs whatever savings might be generated specific to the Part D</w:t>
      </w:r>
      <w:r>
        <w:rPr>
          <w:spacing w:val="-6"/>
        </w:rPr>
        <w:t> </w:t>
      </w:r>
      <w:r>
        <w:rPr/>
        <w:t>program.</w:t>
      </w:r>
    </w:p>
    <w:p>
      <w:pPr>
        <w:pStyle w:val="BodyText"/>
        <w:spacing w:before="11"/>
        <w:rPr>
          <w:sz w:val="23"/>
        </w:rPr>
      </w:pPr>
    </w:p>
    <w:p>
      <w:pPr>
        <w:pStyle w:val="BodyText"/>
        <w:ind w:left="116" w:right="113"/>
        <w:jc w:val="both"/>
      </w:pPr>
      <w:r>
        <w:rPr/>
        <w:t>In</w:t>
      </w:r>
      <w:r>
        <w:rPr>
          <w:spacing w:val="-5"/>
        </w:rPr>
        <w:t> </w:t>
      </w:r>
      <w:r>
        <w:rPr/>
        <w:t>short,</w:t>
      </w:r>
      <w:r>
        <w:rPr>
          <w:spacing w:val="-5"/>
        </w:rPr>
        <w:t> </w:t>
      </w:r>
      <w:r>
        <w:rPr/>
        <w:t>Part</w:t>
      </w:r>
      <w:r>
        <w:rPr>
          <w:spacing w:val="-4"/>
        </w:rPr>
        <w:t> </w:t>
      </w:r>
      <w:r>
        <w:rPr/>
        <w:t>D</w:t>
      </w:r>
      <w:r>
        <w:rPr>
          <w:spacing w:val="-5"/>
        </w:rPr>
        <w:t> </w:t>
      </w:r>
      <w:r>
        <w:rPr/>
        <w:t>beneficiaries</w:t>
      </w:r>
      <w:r>
        <w:rPr>
          <w:spacing w:val="-5"/>
        </w:rPr>
        <w:t> </w:t>
      </w:r>
      <w:r>
        <w:rPr/>
        <w:t>should</w:t>
      </w:r>
      <w:r>
        <w:rPr>
          <w:spacing w:val="-5"/>
        </w:rPr>
        <w:t> </w:t>
      </w:r>
      <w:r>
        <w:rPr/>
        <w:t>not</w:t>
      </w:r>
      <w:r>
        <w:rPr>
          <w:spacing w:val="-4"/>
        </w:rPr>
        <w:t> </w:t>
      </w:r>
      <w:r>
        <w:rPr/>
        <w:t>be</w:t>
      </w:r>
      <w:r>
        <w:rPr>
          <w:spacing w:val="-8"/>
        </w:rPr>
        <w:t> </w:t>
      </w:r>
      <w:r>
        <w:rPr/>
        <w:t>required</w:t>
      </w:r>
      <w:r>
        <w:rPr>
          <w:spacing w:val="-5"/>
        </w:rPr>
        <w:t> </w:t>
      </w:r>
      <w:r>
        <w:rPr/>
        <w:t>to</w:t>
      </w:r>
      <w:r>
        <w:rPr>
          <w:spacing w:val="-5"/>
        </w:rPr>
        <w:t> </w:t>
      </w:r>
      <w:r>
        <w:rPr/>
        <w:t>“fail</w:t>
      </w:r>
      <w:r>
        <w:rPr>
          <w:spacing w:val="-4"/>
        </w:rPr>
        <w:t> </w:t>
      </w:r>
      <w:r>
        <w:rPr/>
        <w:t>first”</w:t>
      </w:r>
      <w:r>
        <w:rPr>
          <w:spacing w:val="-6"/>
        </w:rPr>
        <w:t> </w:t>
      </w:r>
      <w:r>
        <w:rPr/>
        <w:t>on</w:t>
      </w:r>
      <w:r>
        <w:rPr>
          <w:spacing w:val="-5"/>
        </w:rPr>
        <w:t> </w:t>
      </w:r>
      <w:r>
        <w:rPr/>
        <w:t>OTCs</w:t>
      </w:r>
      <w:r>
        <w:rPr>
          <w:spacing w:val="-9"/>
        </w:rPr>
        <w:t> </w:t>
      </w:r>
      <w:r>
        <w:rPr/>
        <w:t>or</w:t>
      </w:r>
      <w:r>
        <w:rPr>
          <w:spacing w:val="-6"/>
        </w:rPr>
        <w:t> </w:t>
      </w:r>
      <w:r>
        <w:rPr/>
        <w:t>supplements</w:t>
      </w:r>
      <w:r>
        <w:rPr>
          <w:spacing w:val="-5"/>
        </w:rPr>
        <w:t> </w:t>
      </w:r>
      <w:r>
        <w:rPr/>
        <w:t>before</w:t>
      </w:r>
      <w:r>
        <w:rPr>
          <w:spacing w:val="-6"/>
        </w:rPr>
        <w:t> </w:t>
      </w:r>
      <w:r>
        <w:rPr/>
        <w:t>Part</w:t>
      </w:r>
      <w:r>
        <w:rPr>
          <w:spacing w:val="-4"/>
        </w:rPr>
        <w:t> </w:t>
      </w:r>
      <w:r>
        <w:rPr/>
        <w:t>D will pay for drugs prescribed by a physician, and there is too much ambiguity in the proposal and uncertainty concerning implementation and impact on beneficiaries, other payers and providers such CMS</w:t>
      </w:r>
      <w:r>
        <w:rPr>
          <w:spacing w:val="-8"/>
        </w:rPr>
        <w:t> </w:t>
      </w:r>
      <w:r>
        <w:rPr/>
        <w:t>either</w:t>
      </w:r>
      <w:r>
        <w:rPr>
          <w:spacing w:val="-9"/>
        </w:rPr>
        <w:t> </w:t>
      </w:r>
      <w:r>
        <w:rPr/>
        <w:t>should:</w:t>
      </w:r>
      <w:r>
        <w:rPr>
          <w:spacing w:val="-8"/>
        </w:rPr>
        <w:t> </w:t>
      </w:r>
      <w:r>
        <w:rPr/>
        <w:t>(1)</w:t>
      </w:r>
      <w:r>
        <w:rPr>
          <w:spacing w:val="-9"/>
        </w:rPr>
        <w:t> </w:t>
      </w:r>
      <w:r>
        <w:rPr/>
        <w:t>table</w:t>
      </w:r>
      <w:r>
        <w:rPr>
          <w:spacing w:val="-10"/>
        </w:rPr>
        <w:t> </w:t>
      </w:r>
      <w:r>
        <w:rPr/>
        <w:t>this</w:t>
      </w:r>
      <w:r>
        <w:rPr>
          <w:spacing w:val="-8"/>
        </w:rPr>
        <w:t> </w:t>
      </w:r>
      <w:r>
        <w:rPr/>
        <w:t>proposal</w:t>
      </w:r>
      <w:r>
        <w:rPr>
          <w:spacing w:val="-8"/>
        </w:rPr>
        <w:t> </w:t>
      </w:r>
      <w:r>
        <w:rPr/>
        <w:t>for</w:t>
      </w:r>
      <w:r>
        <w:rPr>
          <w:spacing w:val="-9"/>
        </w:rPr>
        <w:t> </w:t>
      </w:r>
      <w:r>
        <w:rPr/>
        <w:t>Plan</w:t>
      </w:r>
      <w:r>
        <w:rPr>
          <w:spacing w:val="-6"/>
        </w:rPr>
        <w:t> </w:t>
      </w:r>
      <w:r>
        <w:rPr/>
        <w:t>Year</w:t>
      </w:r>
      <w:r>
        <w:rPr>
          <w:spacing w:val="-9"/>
        </w:rPr>
        <w:t> </w:t>
      </w:r>
      <w:r>
        <w:rPr/>
        <w:t>2019</w:t>
      </w:r>
      <w:r>
        <w:rPr>
          <w:spacing w:val="-6"/>
        </w:rPr>
        <w:t> </w:t>
      </w:r>
      <w:r>
        <w:rPr/>
        <w:t>pending</w:t>
      </w:r>
      <w:r>
        <w:rPr>
          <w:spacing w:val="-11"/>
        </w:rPr>
        <w:t> </w:t>
      </w:r>
      <w:r>
        <w:rPr/>
        <w:t>further</w:t>
      </w:r>
      <w:r>
        <w:rPr>
          <w:spacing w:val="-9"/>
        </w:rPr>
        <w:t> </w:t>
      </w:r>
      <w:r>
        <w:rPr/>
        <w:t>evaluation</w:t>
      </w:r>
      <w:r>
        <w:rPr>
          <w:spacing w:val="-6"/>
        </w:rPr>
        <w:t> </w:t>
      </w:r>
      <w:r>
        <w:rPr/>
        <w:t>and</w:t>
      </w:r>
      <w:r>
        <w:rPr>
          <w:spacing w:val="-9"/>
        </w:rPr>
        <w:t> </w:t>
      </w:r>
      <w:r>
        <w:rPr/>
        <w:t>stakeholder input; or (2) withdraw the proposal</w:t>
      </w:r>
      <w:r>
        <w:rPr>
          <w:spacing w:val="-12"/>
        </w:rPr>
        <w:t> </w:t>
      </w:r>
      <w:r>
        <w:rPr/>
        <w:t>altogether.</w:t>
      </w:r>
    </w:p>
    <w:p>
      <w:pPr>
        <w:pStyle w:val="BodyText"/>
        <w:spacing w:before="10"/>
        <w:rPr>
          <w:sz w:val="27"/>
        </w:rPr>
      </w:pPr>
    </w:p>
    <w:p>
      <w:pPr>
        <w:pStyle w:val="Heading1"/>
        <w:numPr>
          <w:ilvl w:val="0"/>
          <w:numId w:val="2"/>
        </w:numPr>
        <w:tabs>
          <w:tab w:pos="476" w:val="left" w:leader="none"/>
        </w:tabs>
        <w:spacing w:line="276" w:lineRule="auto" w:before="1" w:after="0"/>
        <w:ind w:left="476" w:right="115" w:hanging="360"/>
        <w:jc w:val="left"/>
      </w:pPr>
      <w:r>
        <w:rPr/>
        <w:t>If</w:t>
      </w:r>
      <w:r>
        <w:rPr>
          <w:spacing w:val="-14"/>
        </w:rPr>
        <w:t> </w:t>
      </w:r>
      <w:r>
        <w:rPr/>
        <w:t>CMS</w:t>
      </w:r>
      <w:r>
        <w:rPr>
          <w:spacing w:val="-15"/>
        </w:rPr>
        <w:t> </w:t>
      </w:r>
      <w:r>
        <w:rPr/>
        <w:t>Proceeds</w:t>
      </w:r>
      <w:r>
        <w:rPr>
          <w:spacing w:val="-15"/>
        </w:rPr>
        <w:t> </w:t>
      </w:r>
      <w:r>
        <w:rPr/>
        <w:t>with</w:t>
      </w:r>
      <w:r>
        <w:rPr>
          <w:spacing w:val="-15"/>
        </w:rPr>
        <w:t> </w:t>
      </w:r>
      <w:r>
        <w:rPr/>
        <w:t>the</w:t>
      </w:r>
      <w:r>
        <w:rPr>
          <w:spacing w:val="-16"/>
        </w:rPr>
        <w:t> </w:t>
      </w:r>
      <w:r>
        <w:rPr/>
        <w:t>Proposal,</w:t>
      </w:r>
      <w:r>
        <w:rPr>
          <w:spacing w:val="-15"/>
        </w:rPr>
        <w:t> </w:t>
      </w:r>
      <w:r>
        <w:rPr/>
        <w:t>Beneficiaries</w:t>
      </w:r>
      <w:r>
        <w:rPr>
          <w:spacing w:val="-15"/>
        </w:rPr>
        <w:t> </w:t>
      </w:r>
      <w:r>
        <w:rPr/>
        <w:t>in</w:t>
      </w:r>
      <w:r>
        <w:rPr>
          <w:spacing w:val="-15"/>
        </w:rPr>
        <w:t> </w:t>
      </w:r>
      <w:r>
        <w:rPr/>
        <w:t>LTC</w:t>
      </w:r>
      <w:r>
        <w:rPr>
          <w:spacing w:val="-16"/>
        </w:rPr>
        <w:t> </w:t>
      </w:r>
      <w:r>
        <w:rPr/>
        <w:t>Facilities</w:t>
      </w:r>
      <w:r>
        <w:rPr>
          <w:spacing w:val="-15"/>
        </w:rPr>
        <w:t> </w:t>
      </w:r>
      <w:r>
        <w:rPr/>
        <w:t>and</w:t>
      </w:r>
      <w:r>
        <w:rPr>
          <w:spacing w:val="-15"/>
        </w:rPr>
        <w:t> </w:t>
      </w:r>
      <w:r>
        <w:rPr/>
        <w:t>Settings</w:t>
      </w:r>
      <w:r>
        <w:rPr>
          <w:spacing w:val="-15"/>
        </w:rPr>
        <w:t> </w:t>
      </w:r>
      <w:r>
        <w:rPr/>
        <w:t>Should</w:t>
      </w:r>
      <w:r>
        <w:rPr>
          <w:spacing w:val="-15"/>
        </w:rPr>
        <w:t> </w:t>
      </w:r>
      <w:r>
        <w:rPr/>
        <w:t>Exempt from Mandatory Substitution of OTCs and Supplements for Prescription</w:t>
      </w:r>
      <w:r>
        <w:rPr>
          <w:spacing w:val="-28"/>
        </w:rPr>
        <w:t> </w:t>
      </w:r>
      <w:r>
        <w:rPr/>
        <w:t>Drugs.</w:t>
      </w:r>
    </w:p>
    <w:p>
      <w:pPr>
        <w:pStyle w:val="BodyText"/>
        <w:spacing w:before="202"/>
        <w:ind w:left="115" w:right="111"/>
        <w:jc w:val="both"/>
      </w:pPr>
      <w:r>
        <w:rPr/>
        <w:t>CMS well knows the important distinctions between LTC facilities/settings and community settings. There</w:t>
      </w:r>
      <w:r>
        <w:rPr>
          <w:spacing w:val="-3"/>
        </w:rPr>
        <w:t> </w:t>
      </w:r>
      <w:r>
        <w:rPr/>
        <w:t>are</w:t>
      </w:r>
      <w:r>
        <w:rPr>
          <w:spacing w:val="-6"/>
        </w:rPr>
        <w:t> </w:t>
      </w:r>
      <w:r>
        <w:rPr/>
        <w:t>substantial</w:t>
      </w:r>
      <w:r>
        <w:rPr>
          <w:spacing w:val="-4"/>
        </w:rPr>
        <w:t> </w:t>
      </w:r>
      <w:r>
        <w:rPr/>
        <w:t>differences</w:t>
      </w:r>
      <w:r>
        <w:rPr>
          <w:spacing w:val="-5"/>
        </w:rPr>
        <w:t> </w:t>
      </w:r>
      <w:r>
        <w:rPr/>
        <w:t>in</w:t>
      </w:r>
      <w:r>
        <w:rPr>
          <w:spacing w:val="-5"/>
        </w:rPr>
        <w:t> </w:t>
      </w:r>
      <w:r>
        <w:rPr/>
        <w:t>patient</w:t>
      </w:r>
      <w:r>
        <w:rPr>
          <w:spacing w:val="-4"/>
        </w:rPr>
        <w:t> </w:t>
      </w:r>
      <w:r>
        <w:rPr/>
        <w:t>populations</w:t>
      </w:r>
      <w:r>
        <w:rPr>
          <w:spacing w:val="-5"/>
        </w:rPr>
        <w:t> </w:t>
      </w:r>
      <w:r>
        <w:rPr/>
        <w:t>and</w:t>
      </w:r>
      <w:r>
        <w:rPr>
          <w:spacing w:val="-5"/>
        </w:rPr>
        <w:t> </w:t>
      </w:r>
      <w:r>
        <w:rPr/>
        <w:t>attendant</w:t>
      </w:r>
      <w:r>
        <w:rPr>
          <w:spacing w:val="-4"/>
        </w:rPr>
        <w:t> </w:t>
      </w:r>
      <w:r>
        <w:rPr/>
        <w:t>medical</w:t>
      </w:r>
      <w:r>
        <w:rPr>
          <w:spacing w:val="-4"/>
        </w:rPr>
        <w:t> </w:t>
      </w:r>
      <w:r>
        <w:rPr/>
        <w:t>and</w:t>
      </w:r>
      <w:r>
        <w:rPr>
          <w:spacing w:val="-5"/>
        </w:rPr>
        <w:t> </w:t>
      </w:r>
      <w:r>
        <w:rPr/>
        <w:t>clinical</w:t>
      </w:r>
      <w:r>
        <w:rPr>
          <w:spacing w:val="-4"/>
        </w:rPr>
        <w:t> </w:t>
      </w:r>
      <w:r>
        <w:rPr/>
        <w:t>needs,</w:t>
      </w:r>
      <w:r>
        <w:rPr>
          <w:spacing w:val="-5"/>
        </w:rPr>
        <w:t> </w:t>
      </w:r>
      <w:r>
        <w:rPr/>
        <w:t>leading to</w:t>
      </w:r>
      <w:r>
        <w:rPr>
          <w:spacing w:val="-10"/>
        </w:rPr>
        <w:t> </w:t>
      </w:r>
      <w:r>
        <w:rPr/>
        <w:t>substantial</w:t>
      </w:r>
      <w:r>
        <w:rPr>
          <w:spacing w:val="-9"/>
        </w:rPr>
        <w:t> </w:t>
      </w:r>
      <w:r>
        <w:rPr/>
        <w:t>differences</w:t>
      </w:r>
      <w:r>
        <w:rPr>
          <w:spacing w:val="-7"/>
        </w:rPr>
        <w:t> </w:t>
      </w:r>
      <w:r>
        <w:rPr/>
        <w:t>in</w:t>
      </w:r>
      <w:r>
        <w:rPr>
          <w:spacing w:val="-10"/>
        </w:rPr>
        <w:t> </w:t>
      </w:r>
      <w:r>
        <w:rPr/>
        <w:t>number</w:t>
      </w:r>
      <w:r>
        <w:rPr>
          <w:spacing w:val="-10"/>
        </w:rPr>
        <w:t> </w:t>
      </w:r>
      <w:r>
        <w:rPr/>
        <w:t>and</w:t>
      </w:r>
      <w:r>
        <w:rPr>
          <w:spacing w:val="-10"/>
        </w:rPr>
        <w:t> </w:t>
      </w:r>
      <w:r>
        <w:rPr/>
        <w:t>mix</w:t>
      </w:r>
      <w:r>
        <w:rPr>
          <w:spacing w:val="-7"/>
        </w:rPr>
        <w:t> </w:t>
      </w:r>
      <w:r>
        <w:rPr/>
        <w:t>of</w:t>
      </w:r>
      <w:r>
        <w:rPr>
          <w:spacing w:val="-10"/>
        </w:rPr>
        <w:t> </w:t>
      </w:r>
      <w:r>
        <w:rPr/>
        <w:t>prescription</w:t>
      </w:r>
      <w:r>
        <w:rPr>
          <w:spacing w:val="-10"/>
        </w:rPr>
        <w:t> </w:t>
      </w:r>
      <w:r>
        <w:rPr/>
        <w:t>medications</w:t>
      </w:r>
      <w:r>
        <w:rPr>
          <w:spacing w:val="-9"/>
        </w:rPr>
        <w:t> </w:t>
      </w:r>
      <w:r>
        <w:rPr/>
        <w:t>and</w:t>
      </w:r>
      <w:r>
        <w:rPr>
          <w:spacing w:val="-7"/>
        </w:rPr>
        <w:t> </w:t>
      </w:r>
      <w:r>
        <w:rPr/>
        <w:t>patient</w:t>
      </w:r>
      <w:r>
        <w:rPr>
          <w:spacing w:val="-9"/>
        </w:rPr>
        <w:t> </w:t>
      </w:r>
      <w:r>
        <w:rPr/>
        <w:t>need</w:t>
      </w:r>
      <w:r>
        <w:rPr>
          <w:spacing w:val="-7"/>
        </w:rPr>
        <w:t> </w:t>
      </w:r>
      <w:r>
        <w:rPr/>
        <w:t>for</w:t>
      </w:r>
      <w:r>
        <w:rPr>
          <w:spacing w:val="-8"/>
        </w:rPr>
        <w:t> </w:t>
      </w:r>
      <w:r>
        <w:rPr/>
        <w:t>clinical</w:t>
      </w:r>
      <w:r>
        <w:rPr>
          <w:spacing w:val="-7"/>
        </w:rPr>
        <w:t> </w:t>
      </w:r>
      <w:r>
        <w:rPr/>
        <w:t>and consulting pharmacy services. There also are substantial differences in applicable federal legal requirements, patient clinical and consulting pharmacy responsibilities, drug delivery obligations. SCPC’s</w:t>
      </w:r>
      <w:r>
        <w:rPr>
          <w:spacing w:val="-11"/>
        </w:rPr>
        <w:t> </w:t>
      </w:r>
      <w:r>
        <w:rPr/>
        <w:t>comments</w:t>
      </w:r>
      <w:r>
        <w:rPr>
          <w:spacing w:val="-11"/>
        </w:rPr>
        <w:t> </w:t>
      </w:r>
      <w:r>
        <w:rPr/>
        <w:t>in</w:t>
      </w:r>
      <w:r>
        <w:rPr>
          <w:spacing w:val="-11"/>
        </w:rPr>
        <w:t> </w:t>
      </w:r>
      <w:r>
        <w:rPr/>
        <w:t>response</w:t>
      </w:r>
      <w:r>
        <w:rPr>
          <w:spacing w:val="-12"/>
        </w:rPr>
        <w:t> </w:t>
      </w:r>
      <w:r>
        <w:rPr/>
        <w:t>to</w:t>
      </w:r>
      <w:r>
        <w:rPr>
          <w:spacing w:val="-11"/>
        </w:rPr>
        <w:t> </w:t>
      </w:r>
      <w:r>
        <w:rPr/>
        <w:t>CMS’</w:t>
      </w:r>
      <w:r>
        <w:rPr>
          <w:spacing w:val="-12"/>
        </w:rPr>
        <w:t> </w:t>
      </w:r>
      <w:r>
        <w:rPr/>
        <w:t>pending</w:t>
      </w:r>
      <w:r>
        <w:rPr>
          <w:spacing w:val="-13"/>
        </w:rPr>
        <w:t> </w:t>
      </w:r>
      <w:r>
        <w:rPr/>
        <w:t>Proposed</w:t>
      </w:r>
      <w:r>
        <w:rPr>
          <w:spacing w:val="-11"/>
        </w:rPr>
        <w:t> </w:t>
      </w:r>
      <w:r>
        <w:rPr/>
        <w:t>Rule</w:t>
      </w:r>
      <w:r>
        <w:rPr>
          <w:spacing w:val="-12"/>
        </w:rPr>
        <w:t> </w:t>
      </w:r>
      <w:r>
        <w:rPr/>
        <w:t>on</w:t>
      </w:r>
      <w:r>
        <w:rPr>
          <w:spacing w:val="-9"/>
        </w:rPr>
        <w:t> </w:t>
      </w:r>
      <w:r>
        <w:rPr/>
        <w:t>Part</w:t>
      </w:r>
      <w:r>
        <w:rPr>
          <w:spacing w:val="-11"/>
        </w:rPr>
        <w:t> </w:t>
      </w:r>
      <w:r>
        <w:rPr/>
        <w:t>D</w:t>
      </w:r>
      <w:r>
        <w:rPr>
          <w:spacing w:val="-9"/>
        </w:rPr>
        <w:t> </w:t>
      </w:r>
      <w:r>
        <w:rPr/>
        <w:t>describes</w:t>
      </w:r>
      <w:r>
        <w:rPr>
          <w:spacing w:val="-8"/>
        </w:rPr>
        <w:t> </w:t>
      </w:r>
      <w:r>
        <w:rPr/>
        <w:t>and</w:t>
      </w:r>
      <w:r>
        <w:rPr>
          <w:spacing w:val="-11"/>
        </w:rPr>
        <w:t> </w:t>
      </w:r>
      <w:r>
        <w:rPr/>
        <w:t>documents</w:t>
      </w:r>
      <w:r>
        <w:rPr>
          <w:spacing w:val="-11"/>
        </w:rPr>
        <w:t> </w:t>
      </w:r>
      <w:r>
        <w:rPr/>
        <w:t>these differences in</w:t>
      </w:r>
      <w:r>
        <w:rPr>
          <w:spacing w:val="-5"/>
        </w:rPr>
        <w:t> </w:t>
      </w:r>
      <w:r>
        <w:rPr/>
        <w:t>detail.</w:t>
      </w:r>
    </w:p>
    <w:p>
      <w:pPr>
        <w:pStyle w:val="BodyText"/>
        <w:spacing w:before="9"/>
        <w:rPr>
          <w:sz w:val="20"/>
        </w:rPr>
      </w:pPr>
    </w:p>
    <w:p>
      <w:pPr>
        <w:pStyle w:val="BodyText"/>
        <w:ind w:left="116" w:right="110"/>
        <w:jc w:val="both"/>
      </w:pPr>
      <w:r>
        <w:rPr/>
        <w:t>An additional – and crucial distinction – is that, in the community/retail setting, if a PDP decides to let a beneficiary “fail first” on OTCs or supplements, the pharmacy has no responsibility to assure that the beneficiary obtains either OTCs or supplements. The beneficiary simply acquires OTCs or supplements be whatever means he or she chooses – a local or chain retail pharmacy or other retail setting where  the</w:t>
      </w:r>
    </w:p>
    <w:p>
      <w:pPr>
        <w:pStyle w:val="BodyText"/>
        <w:spacing w:before="2"/>
        <w:rPr>
          <w:sz w:val="15"/>
        </w:rPr>
      </w:pPr>
      <w:r>
        <w:rPr/>
        <w:pict>
          <v:line style="position:absolute;mso-position-horizontal-relative:page;mso-position-vertical-relative:paragraph;z-index:1048;mso-wrap-distance-left:0;mso-wrap-distance-right:0" from="64.800003pt,11.008514pt" to="208.800003pt,11.008514pt" stroked="true" strokeweight=".6pt" strokecolor="#000000">
            <v:stroke dashstyle="solid"/>
            <w10:wrap type="topAndBottom"/>
          </v:line>
        </w:pict>
      </w:r>
    </w:p>
    <w:p>
      <w:pPr>
        <w:spacing w:before="70"/>
        <w:ind w:left="115" w:right="0" w:firstLine="0"/>
        <w:jc w:val="left"/>
        <w:rPr>
          <w:sz w:val="20"/>
        </w:rPr>
      </w:pPr>
      <w:bookmarkStart w:name="_bookmark4" w:id="5"/>
      <w:bookmarkEnd w:id="5"/>
      <w:r>
        <w:rPr/>
      </w:r>
      <w:r>
        <w:rPr>
          <w:position w:val="7"/>
          <w:sz w:val="13"/>
        </w:rPr>
        <w:t>5 </w:t>
      </w:r>
      <w:r>
        <w:rPr>
          <w:i/>
          <w:sz w:val="20"/>
        </w:rPr>
        <w:t>See </w:t>
      </w:r>
      <w:r>
        <w:rPr>
          <w:sz w:val="20"/>
        </w:rPr>
        <w:t>42 U.S.C. § 1396r-8(k)(2)(A).</w:t>
      </w:r>
    </w:p>
    <w:p>
      <w:pPr>
        <w:spacing w:after="0"/>
        <w:jc w:val="left"/>
        <w:rPr>
          <w:sz w:val="20"/>
        </w:rPr>
        <w:sectPr>
          <w:pgSz w:w="12240" w:h="15840"/>
          <w:pgMar w:header="729" w:footer="0" w:top="1540" w:bottom="280" w:left="1180" w:right="820"/>
        </w:sectPr>
      </w:pPr>
    </w:p>
    <w:p>
      <w:pPr>
        <w:pStyle w:val="BodyText"/>
        <w:spacing w:before="2"/>
        <w:rPr>
          <w:sz w:val="16"/>
        </w:rPr>
      </w:pPr>
    </w:p>
    <w:p>
      <w:pPr>
        <w:pStyle w:val="BodyText"/>
        <w:spacing w:before="90"/>
        <w:ind w:left="115" w:right="113"/>
        <w:jc w:val="both"/>
      </w:pPr>
      <w:r>
        <w:rPr/>
        <w:t>beneficiary as consumer may select the product of choice, a mail-order vendor which need not be a pharmacy or other seller. In no case must the health care provider or pharmacy be involved in this process. Therefore, both providers and pharmacies are disintermediated in the community/retail environment.</w:t>
      </w:r>
    </w:p>
    <w:p>
      <w:pPr>
        <w:pStyle w:val="BodyText"/>
        <w:spacing w:before="10"/>
        <w:rPr>
          <w:sz w:val="20"/>
        </w:rPr>
      </w:pPr>
    </w:p>
    <w:p>
      <w:pPr>
        <w:pStyle w:val="BodyText"/>
        <w:ind w:left="115" w:right="109"/>
        <w:jc w:val="both"/>
      </w:pPr>
      <w:r>
        <w:rPr/>
        <w:t>These relationships do not obtain in LTC facilities and settings. Under the Medicare and Medicaid Requirements of Participation for nursing homes, all medications and supplements require a physician’s prescription or order before patients receive anything prescription drug as defined under Part D, prescription</w:t>
      </w:r>
      <w:r>
        <w:rPr>
          <w:spacing w:val="-9"/>
        </w:rPr>
        <w:t> </w:t>
      </w:r>
      <w:r>
        <w:rPr/>
        <w:t>drug</w:t>
      </w:r>
      <w:r>
        <w:rPr>
          <w:spacing w:val="-11"/>
        </w:rPr>
        <w:t> </w:t>
      </w:r>
      <w:r>
        <w:rPr/>
        <w:t>not</w:t>
      </w:r>
      <w:r>
        <w:rPr>
          <w:spacing w:val="-8"/>
        </w:rPr>
        <w:t> </w:t>
      </w:r>
      <w:r>
        <w:rPr/>
        <w:t>covered</w:t>
      </w:r>
      <w:r>
        <w:rPr>
          <w:spacing w:val="-9"/>
        </w:rPr>
        <w:t> </w:t>
      </w:r>
      <w:r>
        <w:rPr/>
        <w:t>by</w:t>
      </w:r>
      <w:r>
        <w:rPr>
          <w:spacing w:val="-13"/>
        </w:rPr>
        <w:t> </w:t>
      </w:r>
      <w:r>
        <w:rPr/>
        <w:t>Part</w:t>
      </w:r>
      <w:r>
        <w:rPr>
          <w:spacing w:val="-8"/>
        </w:rPr>
        <w:t> </w:t>
      </w:r>
      <w:r>
        <w:rPr/>
        <w:t>D,</w:t>
      </w:r>
      <w:r>
        <w:rPr>
          <w:spacing w:val="-9"/>
        </w:rPr>
        <w:t> </w:t>
      </w:r>
      <w:r>
        <w:rPr/>
        <w:t>OTCs</w:t>
      </w:r>
      <w:r>
        <w:rPr>
          <w:spacing w:val="-8"/>
        </w:rPr>
        <w:t> </w:t>
      </w:r>
      <w:r>
        <w:rPr/>
        <w:t>or</w:t>
      </w:r>
      <w:r>
        <w:rPr>
          <w:spacing w:val="-9"/>
        </w:rPr>
        <w:t> </w:t>
      </w:r>
      <w:r>
        <w:rPr/>
        <w:t>supplements.</w:t>
      </w:r>
      <w:r>
        <w:rPr>
          <w:spacing w:val="47"/>
        </w:rPr>
        <w:t> </w:t>
      </w:r>
      <w:r>
        <w:rPr>
          <w:spacing w:val="-3"/>
        </w:rPr>
        <w:t>If</w:t>
      </w:r>
      <w:r>
        <w:rPr>
          <w:spacing w:val="-7"/>
        </w:rPr>
        <w:t> </w:t>
      </w:r>
      <w:r>
        <w:rPr/>
        <w:t>a</w:t>
      </w:r>
      <w:r>
        <w:rPr>
          <w:spacing w:val="-10"/>
        </w:rPr>
        <w:t> </w:t>
      </w:r>
      <w:r>
        <w:rPr/>
        <w:t>PDP</w:t>
      </w:r>
      <w:r>
        <w:rPr>
          <w:spacing w:val="-8"/>
        </w:rPr>
        <w:t> </w:t>
      </w:r>
      <w:r>
        <w:rPr/>
        <w:t>were</w:t>
      </w:r>
      <w:r>
        <w:rPr>
          <w:spacing w:val="-10"/>
        </w:rPr>
        <w:t> </w:t>
      </w:r>
      <w:r>
        <w:rPr/>
        <w:t>to</w:t>
      </w:r>
      <w:r>
        <w:rPr>
          <w:spacing w:val="-9"/>
        </w:rPr>
        <w:t> </w:t>
      </w:r>
      <w:r>
        <w:rPr/>
        <w:t>deny</w:t>
      </w:r>
      <w:r>
        <w:rPr>
          <w:spacing w:val="-16"/>
        </w:rPr>
        <w:t> </w:t>
      </w:r>
      <w:r>
        <w:rPr/>
        <w:t>Part</w:t>
      </w:r>
      <w:r>
        <w:rPr>
          <w:spacing w:val="-8"/>
        </w:rPr>
        <w:t> </w:t>
      </w:r>
      <w:r>
        <w:rPr/>
        <w:t>D</w:t>
      </w:r>
      <w:r>
        <w:rPr>
          <w:spacing w:val="-9"/>
        </w:rPr>
        <w:t> </w:t>
      </w:r>
      <w:r>
        <w:rPr/>
        <w:t>beneficiary in a facility a prescription drug, both the facility and the pharmacy would be deeply involved in persuading</w:t>
      </w:r>
      <w:r>
        <w:rPr>
          <w:spacing w:val="-13"/>
        </w:rPr>
        <w:t> </w:t>
      </w:r>
      <w:r>
        <w:rPr/>
        <w:t>a</w:t>
      </w:r>
      <w:r>
        <w:rPr>
          <w:spacing w:val="-14"/>
        </w:rPr>
        <w:t> </w:t>
      </w:r>
      <w:r>
        <w:rPr/>
        <w:t>physician</w:t>
      </w:r>
      <w:r>
        <w:rPr>
          <w:spacing w:val="-11"/>
        </w:rPr>
        <w:t> </w:t>
      </w:r>
      <w:r>
        <w:rPr/>
        <w:t>to</w:t>
      </w:r>
      <w:r>
        <w:rPr>
          <w:spacing w:val="-13"/>
        </w:rPr>
        <w:t> </w:t>
      </w:r>
      <w:r>
        <w:rPr/>
        <w:t>change</w:t>
      </w:r>
      <w:r>
        <w:rPr>
          <w:spacing w:val="-14"/>
        </w:rPr>
        <w:t> </w:t>
      </w:r>
      <w:r>
        <w:rPr/>
        <w:t>or</w:t>
      </w:r>
      <w:r>
        <w:rPr>
          <w:spacing w:val="-12"/>
        </w:rPr>
        <w:t> </w:t>
      </w:r>
      <w:r>
        <w:rPr/>
        <w:t>write</w:t>
      </w:r>
      <w:r>
        <w:rPr>
          <w:spacing w:val="-12"/>
        </w:rPr>
        <w:t> </w:t>
      </w:r>
      <w:r>
        <w:rPr/>
        <w:t>a</w:t>
      </w:r>
      <w:r>
        <w:rPr>
          <w:spacing w:val="-14"/>
        </w:rPr>
        <w:t> </w:t>
      </w:r>
      <w:r>
        <w:rPr/>
        <w:t>prescription</w:t>
      </w:r>
      <w:r>
        <w:rPr>
          <w:spacing w:val="-13"/>
        </w:rPr>
        <w:t> </w:t>
      </w:r>
      <w:r>
        <w:rPr/>
        <w:t>for</w:t>
      </w:r>
      <w:r>
        <w:rPr>
          <w:spacing w:val="-14"/>
        </w:rPr>
        <w:t> </w:t>
      </w:r>
      <w:r>
        <w:rPr/>
        <w:t>the</w:t>
      </w:r>
      <w:r>
        <w:rPr>
          <w:spacing w:val="-12"/>
        </w:rPr>
        <w:t> </w:t>
      </w:r>
      <w:r>
        <w:rPr/>
        <w:t>OTC</w:t>
      </w:r>
      <w:r>
        <w:rPr>
          <w:spacing w:val="-13"/>
        </w:rPr>
        <w:t> </w:t>
      </w:r>
      <w:r>
        <w:rPr/>
        <w:t>or</w:t>
      </w:r>
      <w:r>
        <w:rPr>
          <w:spacing w:val="-14"/>
        </w:rPr>
        <w:t> </w:t>
      </w:r>
      <w:r>
        <w:rPr/>
        <w:t>supplement</w:t>
      </w:r>
      <w:r>
        <w:rPr>
          <w:spacing w:val="-13"/>
        </w:rPr>
        <w:t> </w:t>
      </w:r>
      <w:r>
        <w:rPr/>
        <w:t>the</w:t>
      </w:r>
      <w:r>
        <w:rPr>
          <w:spacing w:val="-14"/>
        </w:rPr>
        <w:t> </w:t>
      </w:r>
      <w:r>
        <w:rPr/>
        <w:t>PDP</w:t>
      </w:r>
      <w:r>
        <w:rPr>
          <w:spacing w:val="-13"/>
        </w:rPr>
        <w:t> </w:t>
      </w:r>
      <w:r>
        <w:rPr/>
        <w:t>would</w:t>
      </w:r>
      <w:r>
        <w:rPr>
          <w:spacing w:val="-11"/>
        </w:rPr>
        <w:t> </w:t>
      </w:r>
      <w:r>
        <w:rPr/>
        <w:t>cover. LTC</w:t>
      </w:r>
      <w:r>
        <w:rPr>
          <w:spacing w:val="-4"/>
        </w:rPr>
        <w:t> </w:t>
      </w:r>
      <w:r>
        <w:rPr/>
        <w:t>facilities</w:t>
      </w:r>
      <w:r>
        <w:rPr>
          <w:spacing w:val="-7"/>
        </w:rPr>
        <w:t> </w:t>
      </w:r>
      <w:r>
        <w:rPr/>
        <w:t>do</w:t>
      </w:r>
      <w:r>
        <w:rPr>
          <w:spacing w:val="-5"/>
        </w:rPr>
        <w:t> </w:t>
      </w:r>
      <w:r>
        <w:rPr/>
        <w:t>not</w:t>
      </w:r>
      <w:r>
        <w:rPr>
          <w:spacing w:val="-7"/>
        </w:rPr>
        <w:t> </w:t>
      </w:r>
      <w:r>
        <w:rPr/>
        <w:t>interact</w:t>
      </w:r>
      <w:r>
        <w:rPr>
          <w:spacing w:val="-7"/>
        </w:rPr>
        <w:t> </w:t>
      </w:r>
      <w:r>
        <w:rPr/>
        <w:t>directly</w:t>
      </w:r>
      <w:r>
        <w:rPr>
          <w:spacing w:val="-11"/>
        </w:rPr>
        <w:t> </w:t>
      </w:r>
      <w:r>
        <w:rPr/>
        <w:t>with</w:t>
      </w:r>
      <w:r>
        <w:rPr>
          <w:spacing w:val="-7"/>
        </w:rPr>
        <w:t> </w:t>
      </w:r>
      <w:r>
        <w:rPr/>
        <w:t>PDPs,</w:t>
      </w:r>
      <w:r>
        <w:rPr>
          <w:spacing w:val="-5"/>
        </w:rPr>
        <w:t> </w:t>
      </w:r>
      <w:r>
        <w:rPr/>
        <w:t>and</w:t>
      </w:r>
      <w:r>
        <w:rPr>
          <w:spacing w:val="-7"/>
        </w:rPr>
        <w:t> </w:t>
      </w:r>
      <w:r>
        <w:rPr/>
        <w:t>federal</w:t>
      </w:r>
      <w:r>
        <w:rPr>
          <w:spacing w:val="-7"/>
        </w:rPr>
        <w:t> </w:t>
      </w:r>
      <w:r>
        <w:rPr/>
        <w:t>law</w:t>
      </w:r>
      <w:r>
        <w:rPr>
          <w:spacing w:val="-5"/>
        </w:rPr>
        <w:t> </w:t>
      </w:r>
      <w:r>
        <w:rPr/>
        <w:t>requires</w:t>
      </w:r>
      <w:r>
        <w:rPr>
          <w:spacing w:val="-7"/>
        </w:rPr>
        <w:t> </w:t>
      </w:r>
      <w:r>
        <w:rPr/>
        <w:t>that</w:t>
      </w:r>
      <w:r>
        <w:rPr>
          <w:spacing w:val="-4"/>
        </w:rPr>
        <w:t> </w:t>
      </w:r>
      <w:r>
        <w:rPr/>
        <w:t>LTC</w:t>
      </w:r>
      <w:r>
        <w:rPr>
          <w:spacing w:val="-7"/>
        </w:rPr>
        <w:t> </w:t>
      </w:r>
      <w:r>
        <w:rPr/>
        <w:t>pharmacies</w:t>
      </w:r>
      <w:r>
        <w:rPr>
          <w:spacing w:val="-5"/>
        </w:rPr>
        <w:t> </w:t>
      </w:r>
      <w:r>
        <w:rPr/>
        <w:t>dispense prescription medications in very short and mandated time periods. LTC pharmacies would have to adjudicate Part D claims with PDPs and very likely learn after the beneficiary receives the medication that a switch to an OTC or supplement would be required. The LTC pharmacy and the LTC facility</w:t>
      </w:r>
      <w:r>
        <w:rPr>
          <w:spacing w:val="-37"/>
        </w:rPr>
        <w:t> </w:t>
      </w:r>
      <w:r>
        <w:rPr/>
        <w:t>then would have to determine which would be responsible for obtaining a revised order from the physician and managing multiple additional administrative matters to assure appropriate payment for dispensing OTCs and</w:t>
      </w:r>
      <w:r>
        <w:rPr>
          <w:spacing w:val="-6"/>
        </w:rPr>
        <w:t> </w:t>
      </w:r>
      <w:r>
        <w:rPr/>
        <w:t>supplements.</w:t>
      </w:r>
    </w:p>
    <w:p>
      <w:pPr>
        <w:pStyle w:val="BodyText"/>
        <w:spacing w:before="10"/>
        <w:rPr>
          <w:sz w:val="20"/>
        </w:rPr>
      </w:pPr>
    </w:p>
    <w:p>
      <w:pPr>
        <w:pStyle w:val="BodyText"/>
        <w:ind w:left="115" w:right="109"/>
        <w:jc w:val="both"/>
      </w:pPr>
      <w:r>
        <w:rPr/>
        <w:t>An exploration of all the interstices of this complex issue is beyond the scope of these comments. However, the substantial differences in LTC settings and the need to expeditiously but thoughtfully assess whether the proposal is sensible for beneficiaries in LTC facilities and settings fully justifies creating an exemption for beneficiaries in those facilities and settings, at least until CMS has the opportunity, with appropriate stakeholder input, to assess the implications of the proposal more fully for this subset of beneficiaries.</w:t>
      </w:r>
    </w:p>
    <w:p>
      <w:pPr>
        <w:pStyle w:val="BodyText"/>
        <w:spacing w:before="10"/>
        <w:rPr>
          <w:sz w:val="20"/>
        </w:rPr>
      </w:pPr>
    </w:p>
    <w:p>
      <w:pPr>
        <w:pStyle w:val="Heading1"/>
        <w:numPr>
          <w:ilvl w:val="0"/>
          <w:numId w:val="2"/>
        </w:numPr>
        <w:tabs>
          <w:tab w:pos="476" w:val="left" w:leader="none"/>
        </w:tabs>
        <w:spacing w:line="240" w:lineRule="auto" w:before="0" w:after="0"/>
        <w:ind w:left="476" w:right="113" w:hanging="360"/>
        <w:jc w:val="both"/>
      </w:pPr>
      <w:r>
        <w:rPr/>
        <w:t>If CMS Does Not Change the Proposal as Recommended, then the Agency Should Instruct PDPs Specifically that They Must Pay for Both Acquisition Costs and Reasonable Dispensing Fees to LTC Pharmacies for OTCs and</w:t>
      </w:r>
      <w:r>
        <w:rPr>
          <w:spacing w:val="-20"/>
        </w:rPr>
        <w:t> </w:t>
      </w:r>
      <w:r>
        <w:rPr/>
        <w:t>Supplements.</w:t>
      </w:r>
    </w:p>
    <w:p>
      <w:pPr>
        <w:pStyle w:val="BodyText"/>
        <w:spacing w:before="10"/>
        <w:rPr>
          <w:b/>
          <w:sz w:val="20"/>
        </w:rPr>
      </w:pPr>
    </w:p>
    <w:p>
      <w:pPr>
        <w:pStyle w:val="BodyText"/>
        <w:ind w:left="115" w:right="111"/>
        <w:jc w:val="both"/>
      </w:pPr>
      <w:r>
        <w:rPr/>
        <w:t>If CMS does not amend or modify the proposal as recommended above, then the agency should clarify that PDPs choosing to substitute OTCs and supplements for prescriptions drugs must pay LTC pharmacies a reasonable reimbursement rate for the cost of those OTCs and supplements. </w:t>
      </w:r>
      <w:r>
        <w:rPr>
          <w:spacing w:val="-3"/>
        </w:rPr>
        <w:t>In </w:t>
      </w:r>
      <w:r>
        <w:rPr/>
        <w:t>the community, such substitution effectively removes both provider and pharmacy from the process of acquiring OTCs or supplements. </w:t>
      </w:r>
      <w:r>
        <w:rPr>
          <w:spacing w:val="-3"/>
        </w:rPr>
        <w:t>In </w:t>
      </w:r>
      <w:r>
        <w:rPr/>
        <w:t>LTC facilities and settings, exactly the opposite is true. Pharmacies and</w:t>
      </w:r>
      <w:r>
        <w:rPr>
          <w:spacing w:val="-4"/>
        </w:rPr>
        <w:t> </w:t>
      </w:r>
      <w:r>
        <w:rPr/>
        <w:t>providers</w:t>
      </w:r>
      <w:r>
        <w:rPr>
          <w:spacing w:val="-1"/>
        </w:rPr>
        <w:t> </w:t>
      </w:r>
      <w:r>
        <w:rPr/>
        <w:t>are</w:t>
      </w:r>
      <w:r>
        <w:rPr>
          <w:spacing w:val="-2"/>
        </w:rPr>
        <w:t> </w:t>
      </w:r>
      <w:r>
        <w:rPr/>
        <w:t>central</w:t>
      </w:r>
      <w:r>
        <w:rPr>
          <w:spacing w:val="-1"/>
        </w:rPr>
        <w:t> </w:t>
      </w:r>
      <w:r>
        <w:rPr/>
        <w:t>to</w:t>
      </w:r>
      <w:r>
        <w:rPr>
          <w:spacing w:val="-4"/>
        </w:rPr>
        <w:t> </w:t>
      </w:r>
      <w:r>
        <w:rPr/>
        <w:t>dispensing</w:t>
      </w:r>
      <w:r>
        <w:rPr>
          <w:spacing w:val="-6"/>
        </w:rPr>
        <w:t> </w:t>
      </w:r>
      <w:r>
        <w:rPr/>
        <w:t>and</w:t>
      </w:r>
      <w:r>
        <w:rPr>
          <w:spacing w:val="-4"/>
        </w:rPr>
        <w:t> </w:t>
      </w:r>
      <w:r>
        <w:rPr/>
        <w:t>administering</w:t>
      </w:r>
      <w:r>
        <w:rPr>
          <w:spacing w:val="-4"/>
        </w:rPr>
        <w:t> </w:t>
      </w:r>
      <w:r>
        <w:rPr/>
        <w:t>any</w:t>
      </w:r>
      <w:r>
        <w:rPr>
          <w:spacing w:val="-9"/>
        </w:rPr>
        <w:t> </w:t>
      </w:r>
      <w:r>
        <w:rPr/>
        <w:t>drug</w:t>
      </w:r>
      <w:r>
        <w:rPr>
          <w:spacing w:val="-6"/>
        </w:rPr>
        <w:t> </w:t>
      </w:r>
      <w:r>
        <w:rPr/>
        <w:t>or</w:t>
      </w:r>
      <w:r>
        <w:rPr>
          <w:spacing w:val="-5"/>
        </w:rPr>
        <w:t> </w:t>
      </w:r>
      <w:r>
        <w:rPr/>
        <w:t>supplement</w:t>
      </w:r>
      <w:r>
        <w:rPr>
          <w:spacing w:val="-3"/>
        </w:rPr>
        <w:t> </w:t>
      </w:r>
      <w:r>
        <w:rPr/>
        <w:t>to</w:t>
      </w:r>
      <w:r>
        <w:rPr>
          <w:spacing w:val="-4"/>
        </w:rPr>
        <w:t> </w:t>
      </w:r>
      <w:r>
        <w:rPr/>
        <w:t>Part</w:t>
      </w:r>
      <w:r>
        <w:rPr>
          <w:spacing w:val="-3"/>
        </w:rPr>
        <w:t> </w:t>
      </w:r>
      <w:r>
        <w:rPr/>
        <w:t>D</w:t>
      </w:r>
      <w:r>
        <w:rPr>
          <w:spacing w:val="-4"/>
        </w:rPr>
        <w:t> </w:t>
      </w:r>
      <w:r>
        <w:rPr/>
        <w:t>beneficiaries</w:t>
      </w:r>
    </w:p>
    <w:p>
      <w:pPr>
        <w:pStyle w:val="BodyText"/>
        <w:ind w:left="115" w:right="113"/>
        <w:jc w:val="both"/>
      </w:pPr>
      <w:r>
        <w:rPr/>
        <w:t>– and all patients. Mandatory substitution would increase the obligations imposed on both, while beneficiaries themselves have no alternative, under federal law and regulation and due to the degree of physical</w:t>
      </w:r>
      <w:r>
        <w:rPr>
          <w:spacing w:val="-6"/>
        </w:rPr>
        <w:t> </w:t>
      </w:r>
      <w:r>
        <w:rPr/>
        <w:t>and</w:t>
      </w:r>
      <w:r>
        <w:rPr>
          <w:spacing w:val="-9"/>
        </w:rPr>
        <w:t> </w:t>
      </w:r>
      <w:r>
        <w:rPr/>
        <w:t>mental</w:t>
      </w:r>
      <w:r>
        <w:rPr>
          <w:spacing w:val="-8"/>
        </w:rPr>
        <w:t> </w:t>
      </w:r>
      <w:r>
        <w:rPr/>
        <w:t>impairment,</w:t>
      </w:r>
      <w:r>
        <w:rPr>
          <w:spacing w:val="-9"/>
        </w:rPr>
        <w:t> </w:t>
      </w:r>
      <w:r>
        <w:rPr/>
        <w:t>but</w:t>
      </w:r>
      <w:r>
        <w:rPr>
          <w:spacing w:val="-8"/>
        </w:rPr>
        <w:t> </w:t>
      </w:r>
      <w:r>
        <w:rPr/>
        <w:t>to</w:t>
      </w:r>
      <w:r>
        <w:rPr>
          <w:spacing w:val="-9"/>
        </w:rPr>
        <w:t> </w:t>
      </w:r>
      <w:r>
        <w:rPr/>
        <w:t>obtain</w:t>
      </w:r>
      <w:r>
        <w:rPr>
          <w:spacing w:val="-9"/>
        </w:rPr>
        <w:t> </w:t>
      </w:r>
      <w:r>
        <w:rPr/>
        <w:t>OTCs</w:t>
      </w:r>
      <w:r>
        <w:rPr>
          <w:spacing w:val="-8"/>
        </w:rPr>
        <w:t> </w:t>
      </w:r>
      <w:r>
        <w:rPr/>
        <w:t>and</w:t>
      </w:r>
      <w:r>
        <w:rPr>
          <w:spacing w:val="-9"/>
        </w:rPr>
        <w:t> </w:t>
      </w:r>
      <w:r>
        <w:rPr/>
        <w:t>supplements</w:t>
      </w:r>
      <w:r>
        <w:rPr>
          <w:spacing w:val="-8"/>
        </w:rPr>
        <w:t> </w:t>
      </w:r>
      <w:r>
        <w:rPr/>
        <w:t>from</w:t>
      </w:r>
      <w:r>
        <w:rPr>
          <w:spacing w:val="-8"/>
        </w:rPr>
        <w:t> </w:t>
      </w:r>
      <w:r>
        <w:rPr/>
        <w:t>the</w:t>
      </w:r>
      <w:r>
        <w:rPr>
          <w:spacing w:val="-10"/>
        </w:rPr>
        <w:t> </w:t>
      </w:r>
      <w:r>
        <w:rPr/>
        <w:t>facility</w:t>
      </w:r>
      <w:r>
        <w:rPr>
          <w:spacing w:val="-13"/>
        </w:rPr>
        <w:t> </w:t>
      </w:r>
      <w:r>
        <w:rPr/>
        <w:t>or</w:t>
      </w:r>
      <w:r>
        <w:rPr>
          <w:spacing w:val="-9"/>
        </w:rPr>
        <w:t> </w:t>
      </w:r>
      <w:r>
        <w:rPr/>
        <w:t>pharmacy</w:t>
      </w:r>
      <w:r>
        <w:rPr>
          <w:spacing w:val="-9"/>
        </w:rPr>
        <w:t> </w:t>
      </w:r>
      <w:r>
        <w:rPr/>
        <w:t>after they receive a prescription for the drugs or</w:t>
      </w:r>
      <w:r>
        <w:rPr>
          <w:spacing w:val="-13"/>
        </w:rPr>
        <w:t> </w:t>
      </w:r>
      <w:r>
        <w:rPr/>
        <w:t>supplements.</w:t>
      </w:r>
    </w:p>
    <w:p>
      <w:pPr>
        <w:pStyle w:val="BodyText"/>
        <w:spacing w:before="10"/>
        <w:rPr>
          <w:sz w:val="20"/>
        </w:rPr>
      </w:pPr>
    </w:p>
    <w:p>
      <w:pPr>
        <w:pStyle w:val="BodyText"/>
        <w:ind w:left="115" w:right="110"/>
        <w:jc w:val="both"/>
      </w:pPr>
      <w:r>
        <w:rPr/>
        <w:t>PDPs should not be allowed to compel LTC providers and LTC pharmacies to shoulder substantial clinical</w:t>
      </w:r>
      <w:r>
        <w:rPr>
          <w:spacing w:val="-13"/>
        </w:rPr>
        <w:t> </w:t>
      </w:r>
      <w:r>
        <w:rPr/>
        <w:t>and</w:t>
      </w:r>
      <w:r>
        <w:rPr>
          <w:spacing w:val="-11"/>
        </w:rPr>
        <w:t> </w:t>
      </w:r>
      <w:r>
        <w:rPr/>
        <w:t>administrative</w:t>
      </w:r>
      <w:r>
        <w:rPr>
          <w:spacing w:val="-13"/>
        </w:rPr>
        <w:t> </w:t>
      </w:r>
      <w:r>
        <w:rPr/>
        <w:t>burdens</w:t>
      </w:r>
      <w:r>
        <w:rPr>
          <w:spacing w:val="-10"/>
        </w:rPr>
        <w:t> </w:t>
      </w:r>
      <w:r>
        <w:rPr/>
        <w:t>without</w:t>
      </w:r>
      <w:r>
        <w:rPr>
          <w:spacing w:val="-13"/>
        </w:rPr>
        <w:t> </w:t>
      </w:r>
      <w:r>
        <w:rPr/>
        <w:t>appropriately</w:t>
      </w:r>
      <w:r>
        <w:rPr>
          <w:spacing w:val="-14"/>
        </w:rPr>
        <w:t> </w:t>
      </w:r>
      <w:r>
        <w:rPr/>
        <w:t>reimbursing</w:t>
      </w:r>
      <w:r>
        <w:rPr>
          <w:spacing w:val="-13"/>
        </w:rPr>
        <w:t> </w:t>
      </w:r>
      <w:r>
        <w:rPr/>
        <w:t>LTC</w:t>
      </w:r>
      <w:r>
        <w:rPr>
          <w:spacing w:val="-10"/>
        </w:rPr>
        <w:t> </w:t>
      </w:r>
      <w:r>
        <w:rPr/>
        <w:t>pharmacies</w:t>
      </w:r>
      <w:r>
        <w:rPr>
          <w:spacing w:val="-10"/>
        </w:rPr>
        <w:t> </w:t>
      </w:r>
      <w:r>
        <w:rPr/>
        <w:t>–</w:t>
      </w:r>
      <w:r>
        <w:rPr>
          <w:spacing w:val="-13"/>
        </w:rPr>
        <w:t> </w:t>
      </w:r>
      <w:r>
        <w:rPr/>
        <w:t>which</w:t>
      </w:r>
      <w:r>
        <w:rPr>
          <w:spacing w:val="-11"/>
        </w:rPr>
        <w:t> </w:t>
      </w:r>
      <w:r>
        <w:rPr/>
        <w:t>will</w:t>
      </w:r>
      <w:r>
        <w:rPr>
          <w:spacing w:val="-13"/>
        </w:rPr>
        <w:t> </w:t>
      </w:r>
      <w:r>
        <w:rPr/>
        <w:t>bear the brunt of these additional burdens – for the cost of the OTCs and supplements and a dispensing fee that reasonably compensates for the additional obligations imposed on them. To do otherwise would be unjust.</w:t>
      </w:r>
    </w:p>
    <w:p>
      <w:pPr>
        <w:spacing w:after="0"/>
        <w:jc w:val="both"/>
        <w:sectPr>
          <w:pgSz w:w="12240" w:h="15840"/>
          <w:pgMar w:header="729" w:footer="0" w:top="1540" w:bottom="280" w:left="1180" w:right="820"/>
        </w:sectPr>
      </w:pPr>
    </w:p>
    <w:p>
      <w:pPr>
        <w:pStyle w:val="BodyText"/>
        <w:spacing w:before="2"/>
        <w:rPr>
          <w:sz w:val="16"/>
        </w:rPr>
      </w:pPr>
    </w:p>
    <w:p>
      <w:pPr>
        <w:pStyle w:val="Heading1"/>
        <w:numPr>
          <w:ilvl w:val="0"/>
          <w:numId w:val="1"/>
        </w:numPr>
        <w:tabs>
          <w:tab w:pos="836" w:val="left" w:leader="none"/>
        </w:tabs>
        <w:spacing w:line="240" w:lineRule="auto" w:before="90" w:after="0"/>
        <w:ind w:left="836" w:right="0" w:hanging="720"/>
        <w:jc w:val="both"/>
      </w:pPr>
      <w:r>
        <w:rPr>
          <w:u w:val="thick"/>
        </w:rPr>
        <w:t>Opioid</w:t>
      </w:r>
      <w:r>
        <w:rPr>
          <w:spacing w:val="-5"/>
          <w:u w:val="thick"/>
        </w:rPr>
        <w:t> </w:t>
      </w:r>
      <w:r>
        <w:rPr>
          <w:u w:val="thick"/>
        </w:rPr>
        <w:t>Controls</w:t>
      </w:r>
    </w:p>
    <w:p>
      <w:pPr>
        <w:pStyle w:val="BodyText"/>
        <w:rPr>
          <w:b/>
          <w:sz w:val="21"/>
        </w:rPr>
      </w:pPr>
    </w:p>
    <w:p>
      <w:pPr>
        <w:pStyle w:val="BodyText"/>
        <w:spacing w:before="1"/>
        <w:ind w:left="115" w:right="115"/>
        <w:jc w:val="both"/>
      </w:pPr>
      <w:r>
        <w:rPr/>
        <w:t>In a further effort to implement the opioid control provisions of the Comprehensive Addiction and Recovery Act (CARA), CMS proposes five new opioid control measures, which we address in detail below.</w:t>
      </w:r>
    </w:p>
    <w:p>
      <w:pPr>
        <w:pStyle w:val="BodyText"/>
        <w:spacing w:before="9"/>
        <w:rPr>
          <w:sz w:val="23"/>
        </w:rPr>
      </w:pPr>
    </w:p>
    <w:p>
      <w:pPr>
        <w:pStyle w:val="Heading1"/>
        <w:numPr>
          <w:ilvl w:val="0"/>
          <w:numId w:val="3"/>
        </w:numPr>
        <w:tabs>
          <w:tab w:pos="476" w:val="left" w:leader="none"/>
        </w:tabs>
        <w:spacing w:line="240" w:lineRule="auto" w:before="0" w:after="0"/>
        <w:ind w:left="476" w:right="0" w:hanging="360"/>
        <w:jc w:val="both"/>
      </w:pPr>
      <w:r>
        <w:rPr/>
        <w:t>Flags for Opioid</w:t>
      </w:r>
      <w:r>
        <w:rPr>
          <w:spacing w:val="-9"/>
        </w:rPr>
        <w:t> </w:t>
      </w:r>
      <w:r>
        <w:rPr/>
        <w:t>“Potentiators.”</w:t>
      </w:r>
    </w:p>
    <w:p>
      <w:pPr>
        <w:pStyle w:val="BodyText"/>
        <w:spacing w:before="11"/>
        <w:rPr>
          <w:b/>
          <w:sz w:val="23"/>
        </w:rPr>
      </w:pPr>
    </w:p>
    <w:p>
      <w:pPr>
        <w:pStyle w:val="BodyText"/>
        <w:ind w:left="115" w:right="109"/>
        <w:jc w:val="both"/>
      </w:pPr>
      <w:r>
        <w:rPr/>
        <w:t>CMS proposes “enhancing” flags for “potentiator” drugs such as gabapentin and pregabalin in the CMS Opioid Monitoring System (OMS). We urge CMS to exempt this flag for LTC facilities, given that the clinical needs of beneficiaries in LTC facilities differ substantially from beneficiaries in the general population</w:t>
      </w:r>
      <w:r>
        <w:rPr>
          <w:spacing w:val="-13"/>
        </w:rPr>
        <w:t> </w:t>
      </w:r>
      <w:r>
        <w:rPr/>
        <w:t>regarding</w:t>
      </w:r>
      <w:r>
        <w:rPr>
          <w:spacing w:val="-13"/>
        </w:rPr>
        <w:t> </w:t>
      </w:r>
      <w:r>
        <w:rPr/>
        <w:t>use</w:t>
      </w:r>
      <w:r>
        <w:rPr>
          <w:spacing w:val="-12"/>
        </w:rPr>
        <w:t> </w:t>
      </w:r>
      <w:r>
        <w:rPr/>
        <w:t>of</w:t>
      </w:r>
      <w:r>
        <w:rPr>
          <w:spacing w:val="-14"/>
        </w:rPr>
        <w:t> </w:t>
      </w:r>
      <w:r>
        <w:rPr/>
        <w:t>these</w:t>
      </w:r>
      <w:r>
        <w:rPr>
          <w:spacing w:val="-12"/>
        </w:rPr>
        <w:t> </w:t>
      </w:r>
      <w:r>
        <w:rPr/>
        <w:t>“potentiator”</w:t>
      </w:r>
      <w:r>
        <w:rPr>
          <w:spacing w:val="-14"/>
        </w:rPr>
        <w:t> </w:t>
      </w:r>
      <w:r>
        <w:rPr/>
        <w:t>medication.</w:t>
      </w:r>
      <w:r>
        <w:rPr>
          <w:spacing w:val="34"/>
        </w:rPr>
        <w:t> </w:t>
      </w:r>
      <w:r>
        <w:rPr/>
        <w:t>Due</w:t>
      </w:r>
      <w:r>
        <w:rPr>
          <w:spacing w:val="-12"/>
        </w:rPr>
        <w:t> </w:t>
      </w:r>
      <w:r>
        <w:rPr/>
        <w:t>to</w:t>
      </w:r>
      <w:r>
        <w:rPr>
          <w:spacing w:val="-13"/>
        </w:rPr>
        <w:t> </w:t>
      </w:r>
      <w:r>
        <w:rPr/>
        <w:t>the</w:t>
      </w:r>
      <w:r>
        <w:rPr>
          <w:spacing w:val="-12"/>
        </w:rPr>
        <w:t> </w:t>
      </w:r>
      <w:r>
        <w:rPr/>
        <w:t>myriad</w:t>
      </w:r>
      <w:r>
        <w:rPr>
          <w:spacing w:val="-13"/>
        </w:rPr>
        <w:t> </w:t>
      </w:r>
      <w:r>
        <w:rPr/>
        <w:t>co-morbidities</w:t>
      </w:r>
      <w:r>
        <w:rPr>
          <w:spacing w:val="-13"/>
        </w:rPr>
        <w:t> </w:t>
      </w:r>
      <w:r>
        <w:rPr/>
        <w:t>of</w:t>
      </w:r>
      <w:r>
        <w:rPr>
          <w:spacing w:val="-14"/>
        </w:rPr>
        <w:t> </w:t>
      </w:r>
      <w:r>
        <w:rPr/>
        <w:t>patients’ in LTC settings, pregabalin (Lyrica) or gabapentin (Neurontin) are much more prevalent (and appropriately so) than in the ambulatory and community settings. Common uses include treatment of post-herpetic neuralgia, fibromyalgia, epilepsy and other seizure disorders, and neuropathic pain, which arise</w:t>
      </w:r>
      <w:r>
        <w:rPr>
          <w:spacing w:val="-8"/>
        </w:rPr>
        <w:t> </w:t>
      </w:r>
      <w:r>
        <w:rPr/>
        <w:t>much</w:t>
      </w:r>
      <w:r>
        <w:rPr>
          <w:spacing w:val="-7"/>
        </w:rPr>
        <w:t> </w:t>
      </w:r>
      <w:r>
        <w:rPr/>
        <w:t>more</w:t>
      </w:r>
      <w:r>
        <w:rPr>
          <w:spacing w:val="-8"/>
        </w:rPr>
        <w:t> </w:t>
      </w:r>
      <w:r>
        <w:rPr/>
        <w:t>frequently</w:t>
      </w:r>
      <w:r>
        <w:rPr>
          <w:spacing w:val="-12"/>
        </w:rPr>
        <w:t> </w:t>
      </w:r>
      <w:r>
        <w:rPr/>
        <w:t>in</w:t>
      </w:r>
      <w:r>
        <w:rPr>
          <w:spacing w:val="-7"/>
        </w:rPr>
        <w:t> </w:t>
      </w:r>
      <w:r>
        <w:rPr/>
        <w:t>the</w:t>
      </w:r>
      <w:r>
        <w:rPr>
          <w:spacing w:val="-6"/>
        </w:rPr>
        <w:t> </w:t>
      </w:r>
      <w:r>
        <w:rPr/>
        <w:t>LTC</w:t>
      </w:r>
      <w:r>
        <w:rPr>
          <w:spacing w:val="-7"/>
        </w:rPr>
        <w:t> </w:t>
      </w:r>
      <w:r>
        <w:rPr/>
        <w:t>population.</w:t>
      </w:r>
      <w:r>
        <w:rPr>
          <w:spacing w:val="49"/>
        </w:rPr>
        <w:t> </w:t>
      </w:r>
      <w:r>
        <w:rPr/>
        <w:t>Given</w:t>
      </w:r>
      <w:r>
        <w:rPr>
          <w:spacing w:val="-7"/>
        </w:rPr>
        <w:t> </w:t>
      </w:r>
      <w:r>
        <w:rPr/>
        <w:t>the</w:t>
      </w:r>
      <w:r>
        <w:rPr>
          <w:spacing w:val="-8"/>
        </w:rPr>
        <w:t> </w:t>
      </w:r>
      <w:r>
        <w:rPr/>
        <w:t>nature</w:t>
      </w:r>
      <w:r>
        <w:rPr>
          <w:spacing w:val="-8"/>
        </w:rPr>
        <w:t> </w:t>
      </w:r>
      <w:r>
        <w:rPr/>
        <w:t>of</w:t>
      </w:r>
      <w:r>
        <w:rPr>
          <w:spacing w:val="-6"/>
        </w:rPr>
        <w:t> </w:t>
      </w:r>
      <w:r>
        <w:rPr/>
        <w:t>LTC</w:t>
      </w:r>
      <w:r>
        <w:rPr>
          <w:spacing w:val="-7"/>
        </w:rPr>
        <w:t> </w:t>
      </w:r>
      <w:r>
        <w:rPr/>
        <w:t>patients</w:t>
      </w:r>
      <w:r>
        <w:rPr>
          <w:spacing w:val="-7"/>
        </w:rPr>
        <w:t> </w:t>
      </w:r>
      <w:r>
        <w:rPr/>
        <w:t>–</w:t>
      </w:r>
      <w:r>
        <w:rPr>
          <w:spacing w:val="-7"/>
        </w:rPr>
        <w:t> </w:t>
      </w:r>
      <w:r>
        <w:rPr/>
        <w:t>elderly,</w:t>
      </w:r>
      <w:r>
        <w:rPr>
          <w:spacing w:val="-7"/>
        </w:rPr>
        <w:t> </w:t>
      </w:r>
      <w:r>
        <w:rPr/>
        <w:t>suffering from multiple chronic conditions, in need of 12-13 prescription medications daily, significant impairments in activities of daily living and moderate cognitive impairment - these drugs simply are not opioid “potentiators.” Also, federal law already requires LTC pharmacies to conduct monthly medication reviews that flag the possibility that medications like gabapentin and pregabalin could “potentiate”</w:t>
      </w:r>
      <w:r>
        <w:rPr>
          <w:spacing w:val="-10"/>
        </w:rPr>
        <w:t> </w:t>
      </w:r>
      <w:r>
        <w:rPr/>
        <w:t>a</w:t>
      </w:r>
      <w:r>
        <w:rPr>
          <w:spacing w:val="-12"/>
        </w:rPr>
        <w:t> </w:t>
      </w:r>
      <w:r>
        <w:rPr/>
        <w:t>shift</w:t>
      </w:r>
      <w:r>
        <w:rPr>
          <w:spacing w:val="-11"/>
        </w:rPr>
        <w:t> </w:t>
      </w:r>
      <w:r>
        <w:rPr/>
        <w:t>to</w:t>
      </w:r>
      <w:r>
        <w:rPr>
          <w:spacing w:val="-9"/>
        </w:rPr>
        <w:t> </w:t>
      </w:r>
      <w:r>
        <w:rPr/>
        <w:t>opioids.</w:t>
      </w:r>
      <w:r>
        <w:rPr>
          <w:spacing w:val="38"/>
        </w:rPr>
        <w:t> </w:t>
      </w:r>
      <w:r>
        <w:rPr/>
        <w:t>These</w:t>
      </w:r>
      <w:r>
        <w:rPr>
          <w:spacing w:val="-10"/>
        </w:rPr>
        <w:t> </w:t>
      </w:r>
      <w:r>
        <w:rPr/>
        <w:t>existing</w:t>
      </w:r>
      <w:r>
        <w:rPr>
          <w:spacing w:val="-13"/>
        </w:rPr>
        <w:t> </w:t>
      </w:r>
      <w:r>
        <w:rPr/>
        <w:t>review</w:t>
      </w:r>
      <w:r>
        <w:rPr>
          <w:spacing w:val="-12"/>
        </w:rPr>
        <w:t> </w:t>
      </w:r>
      <w:r>
        <w:rPr/>
        <w:t>requirements,</w:t>
      </w:r>
      <w:r>
        <w:rPr>
          <w:spacing w:val="-9"/>
        </w:rPr>
        <w:t> </w:t>
      </w:r>
      <w:r>
        <w:rPr/>
        <w:t>and</w:t>
      </w:r>
      <w:r>
        <w:rPr>
          <w:spacing w:val="-11"/>
        </w:rPr>
        <w:t> </w:t>
      </w:r>
      <w:r>
        <w:rPr/>
        <w:t>related</w:t>
      </w:r>
      <w:r>
        <w:rPr>
          <w:spacing w:val="-11"/>
        </w:rPr>
        <w:t> </w:t>
      </w:r>
      <w:r>
        <w:rPr/>
        <w:t>and</w:t>
      </w:r>
      <w:r>
        <w:rPr>
          <w:spacing w:val="-11"/>
        </w:rPr>
        <w:t> </w:t>
      </w:r>
      <w:r>
        <w:rPr/>
        <w:t>mandated</w:t>
      </w:r>
      <w:r>
        <w:rPr>
          <w:spacing w:val="-11"/>
        </w:rPr>
        <w:t> </w:t>
      </w:r>
      <w:r>
        <w:rPr/>
        <w:t>medication reviews and opioid protocols, provide much greater and more timely oversight of potentiator use and risks</w:t>
      </w:r>
      <w:r>
        <w:rPr>
          <w:spacing w:val="-11"/>
        </w:rPr>
        <w:t> </w:t>
      </w:r>
      <w:r>
        <w:rPr/>
        <w:t>therefore</w:t>
      </w:r>
      <w:r>
        <w:rPr>
          <w:spacing w:val="-12"/>
        </w:rPr>
        <w:t> </w:t>
      </w:r>
      <w:r>
        <w:rPr/>
        <w:t>than</w:t>
      </w:r>
      <w:r>
        <w:rPr>
          <w:spacing w:val="-11"/>
        </w:rPr>
        <w:t> </w:t>
      </w:r>
      <w:r>
        <w:rPr/>
        <w:t>the</w:t>
      </w:r>
      <w:r>
        <w:rPr>
          <w:spacing w:val="-10"/>
        </w:rPr>
        <w:t> </w:t>
      </w:r>
      <w:r>
        <w:rPr/>
        <w:t>proposed</w:t>
      </w:r>
      <w:r>
        <w:rPr>
          <w:spacing w:val="-11"/>
        </w:rPr>
        <w:t> </w:t>
      </w:r>
      <w:r>
        <w:rPr/>
        <w:t>changes.</w:t>
      </w:r>
      <w:r>
        <w:rPr>
          <w:spacing w:val="41"/>
        </w:rPr>
        <w:t> </w:t>
      </w:r>
      <w:r>
        <w:rPr/>
        <w:t>There</w:t>
      </w:r>
      <w:r>
        <w:rPr>
          <w:spacing w:val="-12"/>
        </w:rPr>
        <w:t> </w:t>
      </w:r>
      <w:r>
        <w:rPr/>
        <w:t>is</w:t>
      </w:r>
      <w:r>
        <w:rPr>
          <w:spacing w:val="-8"/>
        </w:rPr>
        <w:t> </w:t>
      </w:r>
      <w:r>
        <w:rPr/>
        <w:t>no</w:t>
      </w:r>
      <w:r>
        <w:rPr>
          <w:spacing w:val="-11"/>
        </w:rPr>
        <w:t> </w:t>
      </w:r>
      <w:r>
        <w:rPr/>
        <w:t>need</w:t>
      </w:r>
      <w:r>
        <w:rPr>
          <w:spacing w:val="-9"/>
        </w:rPr>
        <w:t> </w:t>
      </w:r>
      <w:r>
        <w:rPr/>
        <w:t>to</w:t>
      </w:r>
      <w:r>
        <w:rPr>
          <w:spacing w:val="-11"/>
        </w:rPr>
        <w:t> </w:t>
      </w:r>
      <w:r>
        <w:rPr/>
        <w:t>add</w:t>
      </w:r>
      <w:r>
        <w:rPr>
          <w:spacing w:val="-9"/>
        </w:rPr>
        <w:t> </w:t>
      </w:r>
      <w:r>
        <w:rPr/>
        <w:t>additional</w:t>
      </w:r>
      <w:r>
        <w:rPr>
          <w:spacing w:val="-8"/>
        </w:rPr>
        <w:t> </w:t>
      </w:r>
      <w:r>
        <w:rPr/>
        <w:t>flags</w:t>
      </w:r>
      <w:r>
        <w:rPr>
          <w:spacing w:val="-11"/>
        </w:rPr>
        <w:t> </w:t>
      </w:r>
      <w:r>
        <w:rPr/>
        <w:t>for</w:t>
      </w:r>
      <w:r>
        <w:rPr>
          <w:spacing w:val="-12"/>
        </w:rPr>
        <w:t> </w:t>
      </w:r>
      <w:r>
        <w:rPr/>
        <w:t>opioid</w:t>
      </w:r>
      <w:r>
        <w:rPr>
          <w:spacing w:val="-11"/>
        </w:rPr>
        <w:t> </w:t>
      </w:r>
      <w:r>
        <w:rPr/>
        <w:t>potentiators for</w:t>
      </w:r>
      <w:r>
        <w:rPr>
          <w:spacing w:val="-12"/>
        </w:rPr>
        <w:t> </w:t>
      </w:r>
      <w:r>
        <w:rPr/>
        <w:t>Part</w:t>
      </w:r>
      <w:r>
        <w:rPr>
          <w:spacing w:val="-8"/>
        </w:rPr>
        <w:t> </w:t>
      </w:r>
      <w:r>
        <w:rPr/>
        <w:t>D</w:t>
      </w:r>
      <w:r>
        <w:rPr>
          <w:spacing w:val="-12"/>
        </w:rPr>
        <w:t> </w:t>
      </w:r>
      <w:r>
        <w:rPr/>
        <w:t>beneficiaries</w:t>
      </w:r>
      <w:r>
        <w:rPr>
          <w:spacing w:val="-11"/>
        </w:rPr>
        <w:t> </w:t>
      </w:r>
      <w:r>
        <w:rPr/>
        <w:t>in</w:t>
      </w:r>
      <w:r>
        <w:rPr>
          <w:spacing w:val="-9"/>
        </w:rPr>
        <w:t> </w:t>
      </w:r>
      <w:r>
        <w:rPr/>
        <w:t>LTC</w:t>
      </w:r>
      <w:r>
        <w:rPr>
          <w:spacing w:val="-10"/>
        </w:rPr>
        <w:t> </w:t>
      </w:r>
      <w:r>
        <w:rPr/>
        <w:t>facilities</w:t>
      </w:r>
      <w:r>
        <w:rPr>
          <w:spacing w:val="-11"/>
        </w:rPr>
        <w:t> </w:t>
      </w:r>
      <w:r>
        <w:rPr/>
        <w:t>and</w:t>
      </w:r>
      <w:r>
        <w:rPr>
          <w:spacing w:val="-11"/>
        </w:rPr>
        <w:t> </w:t>
      </w:r>
      <w:r>
        <w:rPr/>
        <w:t>settings.</w:t>
      </w:r>
      <w:r>
        <w:rPr>
          <w:spacing w:val="41"/>
        </w:rPr>
        <w:t> </w:t>
      </w:r>
      <w:r>
        <w:rPr/>
        <w:t>The</w:t>
      </w:r>
      <w:r>
        <w:rPr>
          <w:spacing w:val="-12"/>
        </w:rPr>
        <w:t> </w:t>
      </w:r>
      <w:r>
        <w:rPr/>
        <w:t>benefits</w:t>
      </w:r>
      <w:r>
        <w:rPr>
          <w:spacing w:val="-11"/>
        </w:rPr>
        <w:t> </w:t>
      </w:r>
      <w:r>
        <w:rPr/>
        <w:t>for</w:t>
      </w:r>
      <w:r>
        <w:rPr>
          <w:spacing w:val="-12"/>
        </w:rPr>
        <w:t> </w:t>
      </w:r>
      <w:r>
        <w:rPr/>
        <w:t>this</w:t>
      </w:r>
      <w:r>
        <w:rPr>
          <w:spacing w:val="-8"/>
        </w:rPr>
        <w:t> </w:t>
      </w:r>
      <w:r>
        <w:rPr/>
        <w:t>narrow</w:t>
      </w:r>
      <w:r>
        <w:rPr>
          <w:spacing w:val="-12"/>
        </w:rPr>
        <w:t> </w:t>
      </w:r>
      <w:r>
        <w:rPr/>
        <w:t>and</w:t>
      </w:r>
      <w:r>
        <w:rPr>
          <w:spacing w:val="-9"/>
        </w:rPr>
        <w:t> </w:t>
      </w:r>
      <w:r>
        <w:rPr/>
        <w:t>unique</w:t>
      </w:r>
      <w:r>
        <w:rPr>
          <w:spacing w:val="-12"/>
        </w:rPr>
        <w:t> </w:t>
      </w:r>
      <w:r>
        <w:rPr/>
        <w:t>population do not outweigh the costs, but rather would impose unnecessary administrative burdens for no tangible benefit while increasing the risk of unjustified interruptions in medication for a highly vulnerable population.</w:t>
      </w:r>
    </w:p>
    <w:p>
      <w:pPr>
        <w:pStyle w:val="BodyText"/>
        <w:spacing w:before="11"/>
        <w:rPr>
          <w:sz w:val="23"/>
        </w:rPr>
      </w:pPr>
    </w:p>
    <w:p>
      <w:pPr>
        <w:pStyle w:val="BodyText"/>
        <w:ind w:left="115" w:right="109"/>
        <w:jc w:val="both"/>
      </w:pPr>
      <w:r>
        <w:rPr/>
        <w:t>The use of these potentiators in not symptomatic of drug abuse in LTC facilities and settings, as there is no risk that these medications will be used to enhance or otherwise affect abuse. This type of activity simply does not occur in the tightly controlled environment of an LTC facility. Thus, just as Congress exempted LTC from many of the CARA controls, 42 U.S.C. 1395w-10(c)(5)(C)(ii)(II), CMS should similarly exempt LTC facilities from the flags related to potentiator drugs.</w:t>
      </w:r>
    </w:p>
    <w:p>
      <w:pPr>
        <w:pStyle w:val="BodyText"/>
        <w:spacing w:before="11"/>
        <w:rPr>
          <w:sz w:val="23"/>
        </w:rPr>
      </w:pPr>
    </w:p>
    <w:p>
      <w:pPr>
        <w:pStyle w:val="Heading1"/>
        <w:numPr>
          <w:ilvl w:val="0"/>
          <w:numId w:val="3"/>
        </w:numPr>
        <w:tabs>
          <w:tab w:pos="476" w:val="left" w:leader="none"/>
        </w:tabs>
        <w:spacing w:line="240" w:lineRule="auto" w:before="0" w:after="0"/>
        <w:ind w:left="476" w:right="0" w:hanging="360"/>
        <w:jc w:val="both"/>
      </w:pPr>
      <w:r>
        <w:rPr/>
        <w:t>Pharmacy Quality Alliance (PQA) Quality</w:t>
      </w:r>
      <w:r>
        <w:rPr>
          <w:spacing w:val="-16"/>
        </w:rPr>
        <w:t> </w:t>
      </w:r>
      <w:r>
        <w:rPr/>
        <w:t>Metrics.</w:t>
      </w:r>
    </w:p>
    <w:p>
      <w:pPr>
        <w:pStyle w:val="BodyText"/>
        <w:spacing w:before="11"/>
        <w:rPr>
          <w:b/>
          <w:sz w:val="23"/>
        </w:rPr>
      </w:pPr>
    </w:p>
    <w:p>
      <w:pPr>
        <w:pStyle w:val="BodyText"/>
        <w:ind w:left="115" w:right="113"/>
        <w:jc w:val="both"/>
      </w:pPr>
      <w:r>
        <w:rPr/>
        <w:t>CMS also proposes requiring PDPs to use (PQA) quality metrics in the Part D Star Ratings system for plans. This change would have direct and indirect consequences which likely will result in unintended consequences that would undermine quality of care in LTC facilities and settings. Current PQA metrics, with one exception, are not specific to the LTC patient population, particularly the segment of that population living in LTC facilities and settings. Most of PQA’s current metrics apply to the universe of patients. Only a few are specific to seniors and only one is specific to patients in LTC facilities. There  is no question that the health care, medical and clinical needs of the LTC patient population differ substantially from all patients when considered together and even from seniors in the</w:t>
      </w:r>
      <w:r>
        <w:rPr>
          <w:spacing w:val="-23"/>
        </w:rPr>
        <w:t> </w:t>
      </w:r>
      <w:r>
        <w:rPr/>
        <w:t>community.</w:t>
      </w:r>
    </w:p>
    <w:p>
      <w:pPr>
        <w:spacing w:after="0"/>
        <w:jc w:val="both"/>
        <w:sectPr>
          <w:pgSz w:w="12240" w:h="15840"/>
          <w:pgMar w:header="729" w:footer="0" w:top="1540" w:bottom="280" w:left="1180" w:right="820"/>
        </w:sectPr>
      </w:pPr>
    </w:p>
    <w:p>
      <w:pPr>
        <w:pStyle w:val="BodyText"/>
        <w:spacing w:before="2"/>
        <w:rPr>
          <w:sz w:val="16"/>
        </w:rPr>
      </w:pPr>
    </w:p>
    <w:p>
      <w:pPr>
        <w:pStyle w:val="BodyText"/>
        <w:spacing w:before="90"/>
        <w:ind w:left="115" w:right="109"/>
        <w:jc w:val="both"/>
      </w:pPr>
      <w:r>
        <w:rPr/>
        <w:t>There is no evidence that the existing metrics address quality medication use and outcomes specific to the LTC population. Until metrics are developed and validated that address the LTC patient population specifically, applying any general quality or performance metrics – whether developed by PQA or any other organization – will not bear any reasonable relationship to improved quality outcomes for beneficiaries in the LTC population.</w:t>
      </w:r>
    </w:p>
    <w:p>
      <w:pPr>
        <w:pStyle w:val="BodyText"/>
      </w:pPr>
    </w:p>
    <w:p>
      <w:pPr>
        <w:pStyle w:val="BodyText"/>
        <w:ind w:left="116" w:right="113"/>
        <w:jc w:val="both"/>
      </w:pPr>
      <w:r>
        <w:rPr/>
        <w:t>CMS’ proposal would have the direct effect of skewing PDP Star Ratings such that Part D beneficiaries who are in the LTC patient population inadvertently could be misled in selecting PDPs because the Star Ratings would not capture comparative quality information for that patient population. Indirectly, this requirement would create strong incentives for PDPs to use the same metrics to evaluate the quality of LTC pharmacy services and to justify differential payments based on comparative quality, outcomes or performance. Absent metrics specifically applicable to the LTC patient population, these secondary or indirect</w:t>
      </w:r>
      <w:r>
        <w:rPr>
          <w:spacing w:val="-6"/>
        </w:rPr>
        <w:t> </w:t>
      </w:r>
      <w:r>
        <w:rPr/>
        <w:t>effects</w:t>
      </w:r>
      <w:r>
        <w:rPr>
          <w:spacing w:val="-4"/>
        </w:rPr>
        <w:t> </w:t>
      </w:r>
      <w:r>
        <w:rPr/>
        <w:t>would</w:t>
      </w:r>
      <w:r>
        <w:rPr>
          <w:spacing w:val="-6"/>
        </w:rPr>
        <w:t> </w:t>
      </w:r>
      <w:r>
        <w:rPr/>
        <w:t>result</w:t>
      </w:r>
      <w:r>
        <w:rPr>
          <w:spacing w:val="-6"/>
        </w:rPr>
        <w:t> </w:t>
      </w:r>
      <w:r>
        <w:rPr/>
        <w:t>in</w:t>
      </w:r>
      <w:r>
        <w:rPr>
          <w:spacing w:val="-6"/>
        </w:rPr>
        <w:t> </w:t>
      </w:r>
      <w:r>
        <w:rPr/>
        <w:t>use</w:t>
      </w:r>
      <w:r>
        <w:rPr>
          <w:spacing w:val="-7"/>
        </w:rPr>
        <w:t> </w:t>
      </w:r>
      <w:r>
        <w:rPr/>
        <w:t>of</w:t>
      </w:r>
      <w:r>
        <w:rPr>
          <w:spacing w:val="-7"/>
        </w:rPr>
        <w:t> </w:t>
      </w:r>
      <w:r>
        <w:rPr/>
        <w:t>metrics</w:t>
      </w:r>
      <w:r>
        <w:rPr>
          <w:spacing w:val="-4"/>
        </w:rPr>
        <w:t> </w:t>
      </w:r>
      <w:r>
        <w:rPr/>
        <w:t>that</w:t>
      </w:r>
      <w:r>
        <w:rPr>
          <w:spacing w:val="-3"/>
        </w:rPr>
        <w:t> </w:t>
      </w:r>
      <w:r>
        <w:rPr/>
        <w:t>have</w:t>
      </w:r>
      <w:r>
        <w:rPr>
          <w:spacing w:val="-7"/>
        </w:rPr>
        <w:t> </w:t>
      </w:r>
      <w:r>
        <w:rPr/>
        <w:t>no</w:t>
      </w:r>
      <w:r>
        <w:rPr>
          <w:spacing w:val="-6"/>
        </w:rPr>
        <w:t> </w:t>
      </w:r>
      <w:r>
        <w:rPr/>
        <w:t>demonstrable</w:t>
      </w:r>
      <w:r>
        <w:rPr>
          <w:spacing w:val="-5"/>
        </w:rPr>
        <w:t> </w:t>
      </w:r>
      <w:r>
        <w:rPr/>
        <w:t>relationship</w:t>
      </w:r>
      <w:r>
        <w:rPr>
          <w:spacing w:val="-6"/>
        </w:rPr>
        <w:t> </w:t>
      </w:r>
      <w:r>
        <w:rPr/>
        <w:t>to</w:t>
      </w:r>
      <w:r>
        <w:rPr>
          <w:spacing w:val="-6"/>
        </w:rPr>
        <w:t> </w:t>
      </w:r>
      <w:r>
        <w:rPr/>
        <w:t>quality</w:t>
      </w:r>
      <w:r>
        <w:rPr>
          <w:spacing w:val="-11"/>
        </w:rPr>
        <w:t> </w:t>
      </w:r>
      <w:r>
        <w:rPr/>
        <w:t>outcomes or pharmacy</w:t>
      </w:r>
      <w:r>
        <w:rPr>
          <w:spacing w:val="-7"/>
        </w:rPr>
        <w:t> </w:t>
      </w:r>
      <w:r>
        <w:rPr/>
        <w:t>performance.</w:t>
      </w:r>
    </w:p>
    <w:p>
      <w:pPr>
        <w:pStyle w:val="BodyText"/>
      </w:pPr>
    </w:p>
    <w:p>
      <w:pPr>
        <w:pStyle w:val="BodyText"/>
        <w:ind w:left="116" w:right="115"/>
        <w:jc w:val="both"/>
      </w:pPr>
      <w:r>
        <w:rPr/>
        <w:t>CMS has recognized the need to tread carefully when considering any standards that PDPs may use to determine the quality of pharmacy care and services. For example, in the preamble to the pending Proposed</w:t>
      </w:r>
      <w:r>
        <w:rPr>
          <w:spacing w:val="-17"/>
        </w:rPr>
        <w:t> </w:t>
      </w:r>
      <w:r>
        <w:rPr/>
        <w:t>Rule,</w:t>
      </w:r>
      <w:r>
        <w:rPr>
          <w:spacing w:val="-17"/>
        </w:rPr>
        <w:t> </w:t>
      </w:r>
      <w:r>
        <w:rPr/>
        <w:t>CMS</w:t>
      </w:r>
      <w:r>
        <w:rPr>
          <w:spacing w:val="-16"/>
        </w:rPr>
        <w:t> </w:t>
      </w:r>
      <w:r>
        <w:rPr/>
        <w:t>expressly</w:t>
      </w:r>
      <w:r>
        <w:rPr>
          <w:spacing w:val="-22"/>
        </w:rPr>
        <w:t> </w:t>
      </w:r>
      <w:r>
        <w:rPr/>
        <w:t>rejects</w:t>
      </w:r>
      <w:r>
        <w:rPr>
          <w:spacing w:val="-17"/>
        </w:rPr>
        <w:t> </w:t>
      </w:r>
      <w:r>
        <w:rPr/>
        <w:t>PDP-imposed</w:t>
      </w:r>
      <w:r>
        <w:rPr>
          <w:spacing w:val="-17"/>
        </w:rPr>
        <w:t> </w:t>
      </w:r>
      <w:r>
        <w:rPr/>
        <w:t>accreditation</w:t>
      </w:r>
      <w:r>
        <w:rPr>
          <w:spacing w:val="-17"/>
        </w:rPr>
        <w:t> </w:t>
      </w:r>
      <w:r>
        <w:rPr/>
        <w:t>requirements</w:t>
      </w:r>
      <w:r>
        <w:rPr>
          <w:spacing w:val="-17"/>
        </w:rPr>
        <w:t> </w:t>
      </w:r>
      <w:r>
        <w:rPr/>
        <w:t>for</w:t>
      </w:r>
      <w:r>
        <w:rPr>
          <w:spacing w:val="-18"/>
        </w:rPr>
        <w:t> </w:t>
      </w:r>
      <w:r>
        <w:rPr/>
        <w:t>specialty</w:t>
      </w:r>
      <w:r>
        <w:rPr>
          <w:spacing w:val="-24"/>
        </w:rPr>
        <w:t> </w:t>
      </w:r>
      <w:r>
        <w:rPr/>
        <w:t>pharmacies. This use of PQA metrics – or any existing pharmacy quality metrics – is</w:t>
      </w:r>
      <w:r>
        <w:rPr>
          <w:spacing w:val="-23"/>
        </w:rPr>
        <w:t> </w:t>
      </w:r>
      <w:r>
        <w:rPr/>
        <w:t>analogous.</w:t>
      </w:r>
    </w:p>
    <w:p>
      <w:pPr>
        <w:pStyle w:val="BodyText"/>
      </w:pPr>
    </w:p>
    <w:p>
      <w:pPr>
        <w:pStyle w:val="BodyText"/>
        <w:ind w:left="116" w:right="109"/>
        <w:jc w:val="both"/>
      </w:pPr>
      <w:r>
        <w:rPr/>
        <w:t>We</w:t>
      </w:r>
      <w:r>
        <w:rPr>
          <w:spacing w:val="-5"/>
        </w:rPr>
        <w:t> </w:t>
      </w:r>
      <w:r>
        <w:rPr/>
        <w:t>urge</w:t>
      </w:r>
      <w:r>
        <w:rPr>
          <w:spacing w:val="-5"/>
        </w:rPr>
        <w:t> </w:t>
      </w:r>
      <w:r>
        <w:rPr/>
        <w:t>CMS</w:t>
      </w:r>
      <w:r>
        <w:rPr>
          <w:spacing w:val="-3"/>
        </w:rPr>
        <w:t> </w:t>
      </w:r>
      <w:r>
        <w:rPr/>
        <w:t>to</w:t>
      </w:r>
      <w:r>
        <w:rPr>
          <w:spacing w:val="-4"/>
        </w:rPr>
        <w:t> </w:t>
      </w:r>
      <w:r>
        <w:rPr/>
        <w:t>maintain</w:t>
      </w:r>
      <w:r>
        <w:rPr>
          <w:spacing w:val="-4"/>
        </w:rPr>
        <w:t> </w:t>
      </w:r>
      <w:r>
        <w:rPr/>
        <w:t>its</w:t>
      </w:r>
      <w:r>
        <w:rPr>
          <w:spacing w:val="-4"/>
        </w:rPr>
        <w:t> </w:t>
      </w:r>
      <w:r>
        <w:rPr/>
        <w:t>healthy</w:t>
      </w:r>
      <w:r>
        <w:rPr>
          <w:spacing w:val="-11"/>
        </w:rPr>
        <w:t> </w:t>
      </w:r>
      <w:r>
        <w:rPr/>
        <w:t>skepticism</w:t>
      </w:r>
      <w:r>
        <w:rPr>
          <w:spacing w:val="-3"/>
        </w:rPr>
        <w:t> </w:t>
      </w:r>
      <w:r>
        <w:rPr/>
        <w:t>of</w:t>
      </w:r>
      <w:r>
        <w:rPr>
          <w:spacing w:val="-5"/>
        </w:rPr>
        <w:t> </w:t>
      </w:r>
      <w:r>
        <w:rPr/>
        <w:t>third</w:t>
      </w:r>
      <w:r>
        <w:rPr>
          <w:spacing w:val="-4"/>
        </w:rPr>
        <w:t> </w:t>
      </w:r>
      <w:r>
        <w:rPr/>
        <w:t>party</w:t>
      </w:r>
      <w:r>
        <w:rPr>
          <w:spacing w:val="-9"/>
        </w:rPr>
        <w:t> </w:t>
      </w:r>
      <w:r>
        <w:rPr/>
        <w:t>quality</w:t>
      </w:r>
      <w:r>
        <w:rPr>
          <w:spacing w:val="-9"/>
        </w:rPr>
        <w:t> </w:t>
      </w:r>
      <w:r>
        <w:rPr/>
        <w:t>metrics</w:t>
      </w:r>
      <w:r>
        <w:rPr>
          <w:spacing w:val="-4"/>
        </w:rPr>
        <w:t> </w:t>
      </w:r>
      <w:r>
        <w:rPr/>
        <w:t>that</w:t>
      </w:r>
      <w:r>
        <w:rPr>
          <w:spacing w:val="-3"/>
        </w:rPr>
        <w:t> </w:t>
      </w:r>
      <w:r>
        <w:rPr/>
        <w:t>are</w:t>
      </w:r>
      <w:r>
        <w:rPr>
          <w:spacing w:val="-5"/>
        </w:rPr>
        <w:t> </w:t>
      </w:r>
      <w:r>
        <w:rPr/>
        <w:t>not</w:t>
      </w:r>
      <w:r>
        <w:rPr>
          <w:spacing w:val="-3"/>
        </w:rPr>
        <w:t> </w:t>
      </w:r>
      <w:r>
        <w:rPr/>
        <w:t>independently developed</w:t>
      </w:r>
      <w:r>
        <w:rPr>
          <w:spacing w:val="-11"/>
        </w:rPr>
        <w:t> </w:t>
      </w:r>
      <w:r>
        <w:rPr/>
        <w:t>and</w:t>
      </w:r>
      <w:r>
        <w:rPr>
          <w:spacing w:val="-11"/>
        </w:rPr>
        <w:t> </w:t>
      </w:r>
      <w:r>
        <w:rPr/>
        <w:t>validated</w:t>
      </w:r>
      <w:r>
        <w:rPr>
          <w:spacing w:val="-9"/>
        </w:rPr>
        <w:t> </w:t>
      </w:r>
      <w:r>
        <w:rPr/>
        <w:t>before</w:t>
      </w:r>
      <w:r>
        <w:rPr>
          <w:spacing w:val="-12"/>
        </w:rPr>
        <w:t> </w:t>
      </w:r>
      <w:r>
        <w:rPr/>
        <w:t>use</w:t>
      </w:r>
      <w:r>
        <w:rPr>
          <w:spacing w:val="-12"/>
        </w:rPr>
        <w:t> </w:t>
      </w:r>
      <w:r>
        <w:rPr/>
        <w:t>in</w:t>
      </w:r>
      <w:r>
        <w:rPr>
          <w:spacing w:val="-11"/>
        </w:rPr>
        <w:t> </w:t>
      </w:r>
      <w:r>
        <w:rPr/>
        <w:t>the</w:t>
      </w:r>
      <w:r>
        <w:rPr>
          <w:spacing w:val="-12"/>
        </w:rPr>
        <w:t> </w:t>
      </w:r>
      <w:r>
        <w:rPr/>
        <w:t>Part</w:t>
      </w:r>
      <w:r>
        <w:rPr>
          <w:spacing w:val="-11"/>
        </w:rPr>
        <w:t> </w:t>
      </w:r>
      <w:r>
        <w:rPr/>
        <w:t>D</w:t>
      </w:r>
      <w:r>
        <w:rPr>
          <w:spacing w:val="-12"/>
        </w:rPr>
        <w:t> </w:t>
      </w:r>
      <w:r>
        <w:rPr/>
        <w:t>program.</w:t>
      </w:r>
      <w:r>
        <w:rPr>
          <w:spacing w:val="41"/>
        </w:rPr>
        <w:t> </w:t>
      </w:r>
      <w:r>
        <w:rPr/>
        <w:t>In</w:t>
      </w:r>
      <w:r>
        <w:rPr>
          <w:spacing w:val="-11"/>
        </w:rPr>
        <w:t> </w:t>
      </w:r>
      <w:r>
        <w:rPr/>
        <w:t>the</w:t>
      </w:r>
      <w:r>
        <w:rPr>
          <w:spacing w:val="-12"/>
        </w:rPr>
        <w:t> </w:t>
      </w:r>
      <w:r>
        <w:rPr/>
        <w:t>context</w:t>
      </w:r>
      <w:r>
        <w:rPr>
          <w:spacing w:val="-11"/>
        </w:rPr>
        <w:t> </w:t>
      </w:r>
      <w:r>
        <w:rPr/>
        <w:t>of</w:t>
      </w:r>
      <w:r>
        <w:rPr>
          <w:spacing w:val="-12"/>
        </w:rPr>
        <w:t> </w:t>
      </w:r>
      <w:r>
        <w:rPr/>
        <w:t>this</w:t>
      </w:r>
      <w:r>
        <w:rPr>
          <w:spacing w:val="-11"/>
        </w:rPr>
        <w:t> </w:t>
      </w:r>
      <w:r>
        <w:rPr/>
        <w:t>proposal,</w:t>
      </w:r>
      <w:r>
        <w:rPr>
          <w:spacing w:val="-11"/>
        </w:rPr>
        <w:t> </w:t>
      </w:r>
      <w:r>
        <w:rPr/>
        <w:t>we</w:t>
      </w:r>
      <w:r>
        <w:rPr>
          <w:spacing w:val="-12"/>
        </w:rPr>
        <w:t> </w:t>
      </w:r>
      <w:r>
        <w:rPr/>
        <w:t>recommend that</w:t>
      </w:r>
      <w:r>
        <w:rPr>
          <w:spacing w:val="-7"/>
        </w:rPr>
        <w:t> </w:t>
      </w:r>
      <w:r>
        <w:rPr/>
        <w:t>CMS:</w:t>
      </w:r>
      <w:r>
        <w:rPr>
          <w:spacing w:val="-7"/>
        </w:rPr>
        <w:t> </w:t>
      </w:r>
      <w:r>
        <w:rPr/>
        <w:t>(a)</w:t>
      </w:r>
      <w:r>
        <w:rPr>
          <w:spacing w:val="-8"/>
        </w:rPr>
        <w:t> </w:t>
      </w:r>
      <w:r>
        <w:rPr/>
        <w:t>withdraw</w:t>
      </w:r>
      <w:r>
        <w:rPr>
          <w:spacing w:val="-8"/>
        </w:rPr>
        <w:t> </w:t>
      </w:r>
      <w:r>
        <w:rPr/>
        <w:t>the</w:t>
      </w:r>
      <w:r>
        <w:rPr>
          <w:spacing w:val="-8"/>
        </w:rPr>
        <w:t> </w:t>
      </w:r>
      <w:r>
        <w:rPr/>
        <w:t>proposal</w:t>
      </w:r>
      <w:r>
        <w:rPr>
          <w:spacing w:val="-7"/>
        </w:rPr>
        <w:t> </w:t>
      </w:r>
      <w:r>
        <w:rPr/>
        <w:t>altogether;</w:t>
      </w:r>
      <w:r>
        <w:rPr>
          <w:spacing w:val="-7"/>
        </w:rPr>
        <w:t> </w:t>
      </w:r>
      <w:r>
        <w:rPr/>
        <w:t>(b)</w:t>
      </w:r>
      <w:r>
        <w:rPr>
          <w:spacing w:val="-8"/>
        </w:rPr>
        <w:t> </w:t>
      </w:r>
      <w:r>
        <w:rPr/>
        <w:t>modify</w:t>
      </w:r>
      <w:r>
        <w:rPr>
          <w:spacing w:val="-11"/>
        </w:rPr>
        <w:t> </w:t>
      </w:r>
      <w:r>
        <w:rPr/>
        <w:t>the</w:t>
      </w:r>
      <w:r>
        <w:rPr>
          <w:spacing w:val="-8"/>
        </w:rPr>
        <w:t> </w:t>
      </w:r>
      <w:r>
        <w:rPr/>
        <w:t>proposal</w:t>
      </w:r>
      <w:r>
        <w:rPr>
          <w:spacing w:val="-7"/>
        </w:rPr>
        <w:t> </w:t>
      </w:r>
      <w:r>
        <w:rPr/>
        <w:t>so</w:t>
      </w:r>
      <w:r>
        <w:rPr>
          <w:spacing w:val="-7"/>
        </w:rPr>
        <w:t> </w:t>
      </w:r>
      <w:r>
        <w:rPr/>
        <w:t>that</w:t>
      </w:r>
      <w:r>
        <w:rPr>
          <w:spacing w:val="-7"/>
        </w:rPr>
        <w:t> </w:t>
      </w:r>
      <w:r>
        <w:rPr/>
        <w:t>PQA</w:t>
      </w:r>
      <w:r>
        <w:rPr>
          <w:spacing w:val="-8"/>
        </w:rPr>
        <w:t> </w:t>
      </w:r>
      <w:r>
        <w:rPr/>
        <w:t>metrics</w:t>
      </w:r>
      <w:r>
        <w:rPr>
          <w:spacing w:val="-7"/>
        </w:rPr>
        <w:t> </w:t>
      </w:r>
      <w:r>
        <w:rPr/>
        <w:t>not</w:t>
      </w:r>
      <w:r>
        <w:rPr>
          <w:spacing w:val="-7"/>
        </w:rPr>
        <w:t> </w:t>
      </w:r>
      <w:r>
        <w:rPr/>
        <w:t>be</w:t>
      </w:r>
      <w:r>
        <w:rPr>
          <w:spacing w:val="-8"/>
        </w:rPr>
        <w:t> </w:t>
      </w:r>
      <w:r>
        <w:rPr/>
        <w:t>used to determine PDP Star Ratings vis-à-vis the LTC patient population within each PDPs’ beneficiaries;</w:t>
      </w:r>
      <w:r>
        <w:rPr>
          <w:spacing w:val="16"/>
        </w:rPr>
        <w:t> </w:t>
      </w:r>
      <w:r>
        <w:rPr/>
        <w:t>or</w:t>
      </w:r>
    </w:p>
    <w:p>
      <w:pPr>
        <w:pStyle w:val="BodyText"/>
        <w:ind w:left="116" w:right="111"/>
        <w:jc w:val="both"/>
      </w:pPr>
      <w:r>
        <w:rPr/>
        <w:t>(c) expressly prohibit PDPs from using PQA metrics to evaluate and compensate LTC pharmacies participating in Part D networks until metrics are designed and developed specifically to assess quality outcomes in the LTC patient population.</w:t>
      </w:r>
    </w:p>
    <w:p>
      <w:pPr>
        <w:pStyle w:val="BodyText"/>
      </w:pPr>
    </w:p>
    <w:p>
      <w:pPr>
        <w:pStyle w:val="BodyText"/>
        <w:ind w:left="116" w:right="111"/>
        <w:jc w:val="both"/>
      </w:pPr>
      <w:r>
        <w:rPr/>
        <w:t>We also strongly encourage CMS to use a negotiated rule-making process that includes all stakeholders to identify quality metrics meaningful for the LTC patient population and subject those metrics to independent validation by an independent third party like the National Quality Forum. CMS has used similar processes to develop other metrics under the Medicare program (e.g., quality metrics for dialysis providers under Part A). The agency should use a similar process to assure that beneficiaries make decisions,</w:t>
      </w:r>
      <w:r>
        <w:rPr>
          <w:spacing w:val="-6"/>
        </w:rPr>
        <w:t> </w:t>
      </w:r>
      <w:r>
        <w:rPr/>
        <w:t>PDPs</w:t>
      </w:r>
      <w:r>
        <w:rPr>
          <w:spacing w:val="-6"/>
        </w:rPr>
        <w:t> </w:t>
      </w:r>
      <w:r>
        <w:rPr/>
        <w:t>evaluate</w:t>
      </w:r>
      <w:r>
        <w:rPr>
          <w:spacing w:val="-7"/>
        </w:rPr>
        <w:t> </w:t>
      </w:r>
      <w:r>
        <w:rPr/>
        <w:t>and</w:t>
      </w:r>
      <w:r>
        <w:rPr>
          <w:spacing w:val="-6"/>
        </w:rPr>
        <w:t> </w:t>
      </w:r>
      <w:r>
        <w:rPr/>
        <w:t>compensate</w:t>
      </w:r>
      <w:r>
        <w:rPr>
          <w:spacing w:val="-7"/>
        </w:rPr>
        <w:t> </w:t>
      </w:r>
      <w:r>
        <w:rPr/>
        <w:t>pharmacies</w:t>
      </w:r>
      <w:r>
        <w:rPr>
          <w:spacing w:val="-6"/>
        </w:rPr>
        <w:t> </w:t>
      </w:r>
      <w:r>
        <w:rPr/>
        <w:t>and</w:t>
      </w:r>
      <w:r>
        <w:rPr>
          <w:spacing w:val="-6"/>
        </w:rPr>
        <w:t> </w:t>
      </w:r>
      <w:r>
        <w:rPr/>
        <w:t>CMS</w:t>
      </w:r>
      <w:r>
        <w:rPr>
          <w:spacing w:val="-5"/>
        </w:rPr>
        <w:t> </w:t>
      </w:r>
      <w:r>
        <w:rPr/>
        <w:t>determines</w:t>
      </w:r>
      <w:r>
        <w:rPr>
          <w:spacing w:val="-6"/>
        </w:rPr>
        <w:t> </w:t>
      </w:r>
      <w:r>
        <w:rPr/>
        <w:t>PDP</w:t>
      </w:r>
      <w:r>
        <w:rPr>
          <w:spacing w:val="-7"/>
        </w:rPr>
        <w:t> </w:t>
      </w:r>
      <w:r>
        <w:rPr/>
        <w:t>Star</w:t>
      </w:r>
      <w:r>
        <w:rPr>
          <w:spacing w:val="-7"/>
        </w:rPr>
        <w:t> </w:t>
      </w:r>
      <w:r>
        <w:rPr/>
        <w:t>Ratings</w:t>
      </w:r>
      <w:r>
        <w:rPr>
          <w:spacing w:val="-6"/>
        </w:rPr>
        <w:t> </w:t>
      </w:r>
      <w:r>
        <w:rPr/>
        <w:t>on</w:t>
      </w:r>
      <w:r>
        <w:rPr>
          <w:spacing w:val="-6"/>
        </w:rPr>
        <w:t> </w:t>
      </w:r>
      <w:r>
        <w:rPr/>
        <w:t>metrics that have a demonstrable and validated link to quality outcomes for</w:t>
      </w:r>
      <w:r>
        <w:rPr>
          <w:spacing w:val="-18"/>
        </w:rPr>
        <w:t> </w:t>
      </w:r>
      <w:r>
        <w:rPr/>
        <w:t>beneficiaries.</w:t>
      </w:r>
    </w:p>
    <w:p>
      <w:pPr>
        <w:pStyle w:val="BodyText"/>
        <w:spacing w:before="11"/>
        <w:rPr>
          <w:sz w:val="27"/>
        </w:rPr>
      </w:pPr>
    </w:p>
    <w:p>
      <w:pPr>
        <w:pStyle w:val="Heading1"/>
        <w:numPr>
          <w:ilvl w:val="0"/>
          <w:numId w:val="3"/>
        </w:numPr>
        <w:tabs>
          <w:tab w:pos="476" w:val="left" w:leader="none"/>
        </w:tabs>
        <w:spacing w:line="240" w:lineRule="auto" w:before="0" w:after="0"/>
        <w:ind w:left="476" w:right="0" w:hanging="360"/>
        <w:jc w:val="both"/>
      </w:pPr>
      <w:r>
        <w:rPr/>
        <w:t>Opioid Formulary</w:t>
      </w:r>
      <w:r>
        <w:rPr>
          <w:spacing w:val="-7"/>
        </w:rPr>
        <w:t> </w:t>
      </w:r>
      <w:r>
        <w:rPr/>
        <w:t>Edits.</w:t>
      </w:r>
    </w:p>
    <w:p>
      <w:pPr>
        <w:pStyle w:val="BodyText"/>
        <w:spacing w:before="6"/>
        <w:rPr>
          <w:b/>
          <w:sz w:val="27"/>
        </w:rPr>
      </w:pPr>
    </w:p>
    <w:p>
      <w:pPr>
        <w:pStyle w:val="BodyText"/>
        <w:ind w:left="116" w:right="110"/>
        <w:jc w:val="both"/>
      </w:pPr>
      <w:r>
        <w:rPr/>
        <w:t>CMS also proposes that PDPs add hard formulary edits at the point of sale for drugs with opioid dosage levels over 90 Morphine Milligram Equivalents (MMEs) per day. SCPC respects the reasoning behind this proposal and its applicability in the general population. However, once again, the LTC patient populations’ unique needs and the risk of opioid abuse in that population differ dramatically from the general</w:t>
      </w:r>
      <w:r>
        <w:rPr>
          <w:spacing w:val="-14"/>
        </w:rPr>
        <w:t> </w:t>
      </w:r>
      <w:r>
        <w:rPr/>
        <w:t>population,</w:t>
      </w:r>
      <w:r>
        <w:rPr>
          <w:spacing w:val="-14"/>
        </w:rPr>
        <w:t> </w:t>
      </w:r>
      <w:r>
        <w:rPr/>
        <w:t>such</w:t>
      </w:r>
      <w:r>
        <w:rPr>
          <w:spacing w:val="-14"/>
        </w:rPr>
        <w:t> </w:t>
      </w:r>
      <w:r>
        <w:rPr/>
        <w:t>that</w:t>
      </w:r>
      <w:r>
        <w:rPr>
          <w:spacing w:val="-12"/>
        </w:rPr>
        <w:t> </w:t>
      </w:r>
      <w:r>
        <w:rPr/>
        <w:t>LTC</w:t>
      </w:r>
      <w:r>
        <w:rPr>
          <w:spacing w:val="-14"/>
        </w:rPr>
        <w:t> </w:t>
      </w:r>
      <w:r>
        <w:rPr/>
        <w:t>patients</w:t>
      </w:r>
      <w:r>
        <w:rPr>
          <w:spacing w:val="-14"/>
        </w:rPr>
        <w:t> </w:t>
      </w:r>
      <w:r>
        <w:rPr/>
        <w:t>and</w:t>
      </w:r>
      <w:r>
        <w:rPr>
          <w:spacing w:val="-14"/>
        </w:rPr>
        <w:t> </w:t>
      </w:r>
      <w:r>
        <w:rPr/>
        <w:t>pharmacies</w:t>
      </w:r>
      <w:r>
        <w:rPr>
          <w:spacing w:val="-14"/>
        </w:rPr>
        <w:t> </w:t>
      </w:r>
      <w:r>
        <w:rPr/>
        <w:t>should</w:t>
      </w:r>
      <w:r>
        <w:rPr>
          <w:spacing w:val="-14"/>
        </w:rPr>
        <w:t> </w:t>
      </w:r>
      <w:r>
        <w:rPr/>
        <w:t>be</w:t>
      </w:r>
      <w:r>
        <w:rPr>
          <w:spacing w:val="-13"/>
        </w:rPr>
        <w:t> </w:t>
      </w:r>
      <w:r>
        <w:rPr/>
        <w:t>carved</w:t>
      </w:r>
      <w:r>
        <w:rPr>
          <w:spacing w:val="-12"/>
        </w:rPr>
        <w:t> </w:t>
      </w:r>
      <w:r>
        <w:rPr/>
        <w:t>out</w:t>
      </w:r>
      <w:r>
        <w:rPr>
          <w:spacing w:val="-14"/>
        </w:rPr>
        <w:t> </w:t>
      </w:r>
      <w:r>
        <w:rPr/>
        <w:t>of</w:t>
      </w:r>
      <w:r>
        <w:rPr>
          <w:spacing w:val="-15"/>
        </w:rPr>
        <w:t> </w:t>
      </w:r>
      <w:r>
        <w:rPr/>
        <w:t>this</w:t>
      </w:r>
      <w:r>
        <w:rPr>
          <w:spacing w:val="-14"/>
        </w:rPr>
        <w:t> </w:t>
      </w:r>
      <w:r>
        <w:rPr/>
        <w:t>proposal.</w:t>
      </w:r>
      <w:r>
        <w:rPr>
          <w:spacing w:val="33"/>
        </w:rPr>
        <w:t> </w:t>
      </w:r>
      <w:r>
        <w:rPr/>
        <w:t>Clinical needs in LTC facilities and settings require both timelier opioid dispensing and consistently higher therapeutic doses of opioids and other pain control prescription medications.        </w:t>
      </w:r>
      <w:r>
        <w:rPr>
          <w:spacing w:val="28"/>
        </w:rPr>
        <w:t> </w:t>
      </w:r>
      <w:r>
        <w:rPr/>
        <w:t>Also, in LTC settings</w:t>
      </w:r>
    </w:p>
    <w:p>
      <w:pPr>
        <w:spacing w:after="0"/>
        <w:jc w:val="both"/>
        <w:sectPr>
          <w:pgSz w:w="12240" w:h="15840"/>
          <w:pgMar w:header="729" w:footer="0" w:top="1540" w:bottom="280" w:left="1180" w:right="820"/>
        </w:sectPr>
      </w:pPr>
    </w:p>
    <w:p>
      <w:pPr>
        <w:pStyle w:val="BodyText"/>
        <w:spacing w:before="2"/>
        <w:rPr>
          <w:sz w:val="16"/>
        </w:rPr>
      </w:pPr>
    </w:p>
    <w:p>
      <w:pPr>
        <w:pStyle w:val="BodyText"/>
        <w:spacing w:before="90"/>
        <w:ind w:left="115" w:right="112"/>
        <w:jc w:val="both"/>
      </w:pPr>
      <w:r>
        <w:rPr/>
        <w:t>beneficiaries are much more likely to be opioid-resistant. Opioid tolerance occurs when a beneficiary</w:t>
      </w:r>
      <w:r>
        <w:rPr>
          <w:spacing w:val="-35"/>
        </w:rPr>
        <w:t> </w:t>
      </w:r>
      <w:r>
        <w:rPr/>
        <w:t>no longer responds to a pain medication drug in the way that person initially responded, and it is not uncommon that LTC residents achieve some level of intolerance over the course of treatment requiring over 90 MME of medication. By way of example, there are many bone cancer patients in LTC facilities that require 200 MME a day of opioids to address their breakthrough cancer pain. While this example is extreme, given the extremely low risk of abuse in LTC facilities, we urge that beneficiaries in LTC facilities and settings be explicitly exempted from the formulary edit</w:t>
      </w:r>
      <w:r>
        <w:rPr>
          <w:spacing w:val="-20"/>
        </w:rPr>
        <w:t> </w:t>
      </w:r>
      <w:r>
        <w:rPr/>
        <w:t>proposal.</w:t>
      </w:r>
    </w:p>
    <w:p>
      <w:pPr>
        <w:pStyle w:val="BodyText"/>
      </w:pPr>
    </w:p>
    <w:p>
      <w:pPr>
        <w:pStyle w:val="BodyText"/>
        <w:ind w:left="115" w:right="109"/>
        <w:jc w:val="both"/>
      </w:pPr>
      <w:r>
        <w:rPr/>
        <w:t>We</w:t>
      </w:r>
      <w:r>
        <w:rPr>
          <w:spacing w:val="-7"/>
        </w:rPr>
        <w:t> </w:t>
      </w:r>
      <w:r>
        <w:rPr/>
        <w:t>appreciate</w:t>
      </w:r>
      <w:r>
        <w:rPr>
          <w:spacing w:val="-7"/>
        </w:rPr>
        <w:t> </w:t>
      </w:r>
      <w:r>
        <w:rPr/>
        <w:t>that</w:t>
      </w:r>
      <w:r>
        <w:rPr>
          <w:spacing w:val="-6"/>
        </w:rPr>
        <w:t> </w:t>
      </w:r>
      <w:r>
        <w:rPr/>
        <w:t>the</w:t>
      </w:r>
      <w:r>
        <w:rPr>
          <w:spacing w:val="-7"/>
        </w:rPr>
        <w:t> </w:t>
      </w:r>
      <w:r>
        <w:rPr/>
        <w:t>Center</w:t>
      </w:r>
      <w:r>
        <w:rPr>
          <w:spacing w:val="-5"/>
        </w:rPr>
        <w:t> </w:t>
      </w:r>
      <w:r>
        <w:rPr/>
        <w:t>for</w:t>
      </w:r>
      <w:r>
        <w:rPr>
          <w:spacing w:val="-7"/>
        </w:rPr>
        <w:t> </w:t>
      </w:r>
      <w:r>
        <w:rPr/>
        <w:t>Disease</w:t>
      </w:r>
      <w:r>
        <w:rPr>
          <w:spacing w:val="-5"/>
        </w:rPr>
        <w:t> </w:t>
      </w:r>
      <w:r>
        <w:rPr/>
        <w:t>Control</w:t>
      </w:r>
      <w:r>
        <w:rPr>
          <w:spacing w:val="-6"/>
        </w:rPr>
        <w:t> </w:t>
      </w:r>
      <w:r>
        <w:rPr/>
        <w:t>(CDC)</w:t>
      </w:r>
      <w:r>
        <w:rPr>
          <w:spacing w:val="-7"/>
        </w:rPr>
        <w:t> </w:t>
      </w:r>
      <w:r>
        <w:rPr/>
        <w:t>“recommended”</w:t>
      </w:r>
      <w:r>
        <w:rPr>
          <w:spacing w:val="-2"/>
        </w:rPr>
        <w:t> </w:t>
      </w:r>
      <w:r>
        <w:rPr/>
        <w:t>the</w:t>
      </w:r>
      <w:r>
        <w:rPr>
          <w:spacing w:val="-7"/>
        </w:rPr>
        <w:t> </w:t>
      </w:r>
      <w:r>
        <w:rPr/>
        <w:t>MME</w:t>
      </w:r>
      <w:r>
        <w:rPr>
          <w:spacing w:val="-6"/>
        </w:rPr>
        <w:t> </w:t>
      </w:r>
      <w:r>
        <w:rPr/>
        <w:t>limit,</w:t>
      </w:r>
      <w:r>
        <w:rPr>
          <w:spacing w:val="-6"/>
        </w:rPr>
        <w:t> </w:t>
      </w:r>
      <w:r>
        <w:rPr/>
        <w:t>but</w:t>
      </w:r>
      <w:r>
        <w:rPr>
          <w:spacing w:val="-6"/>
        </w:rPr>
        <w:t> </w:t>
      </w:r>
      <w:r>
        <w:rPr/>
        <w:t>the</w:t>
      </w:r>
      <w:r>
        <w:rPr>
          <w:spacing w:val="-7"/>
        </w:rPr>
        <w:t> </w:t>
      </w:r>
      <w:r>
        <w:rPr/>
        <w:t>tool</w:t>
      </w:r>
      <w:r>
        <w:rPr>
          <w:spacing w:val="-6"/>
        </w:rPr>
        <w:t> </w:t>
      </w:r>
      <w:r>
        <w:rPr/>
        <w:t>is simply too blunt to be used in LTC settings. There is a significant difference between opioid tolerance and opioid abuse or addiction in community and LTC settings. The CDC does not differentiate between patient populations, such that the recommendations are a saw yet the LTC population requires a scalpel. Indeed,</w:t>
      </w:r>
      <w:r>
        <w:rPr>
          <w:spacing w:val="-7"/>
        </w:rPr>
        <w:t> </w:t>
      </w:r>
      <w:r>
        <w:rPr/>
        <w:t>a</w:t>
      </w:r>
      <w:r>
        <w:rPr>
          <w:spacing w:val="-8"/>
        </w:rPr>
        <w:t> </w:t>
      </w:r>
      <w:r>
        <w:rPr/>
        <w:t>significant</w:t>
      </w:r>
      <w:r>
        <w:rPr>
          <w:spacing w:val="-7"/>
        </w:rPr>
        <w:t> </w:t>
      </w:r>
      <w:r>
        <w:rPr/>
        <w:t>percentage</w:t>
      </w:r>
      <w:r>
        <w:rPr>
          <w:spacing w:val="-8"/>
        </w:rPr>
        <w:t> </w:t>
      </w:r>
      <w:r>
        <w:rPr/>
        <w:t>of</w:t>
      </w:r>
      <w:r>
        <w:rPr>
          <w:spacing w:val="-8"/>
        </w:rPr>
        <w:t> </w:t>
      </w:r>
      <w:r>
        <w:rPr/>
        <w:t>Part</w:t>
      </w:r>
      <w:r>
        <w:rPr>
          <w:spacing w:val="-7"/>
        </w:rPr>
        <w:t> </w:t>
      </w:r>
      <w:r>
        <w:rPr/>
        <w:t>D</w:t>
      </w:r>
      <w:r>
        <w:rPr>
          <w:spacing w:val="-8"/>
        </w:rPr>
        <w:t> </w:t>
      </w:r>
      <w:r>
        <w:rPr/>
        <w:t>beneficiaries</w:t>
      </w:r>
      <w:r>
        <w:rPr>
          <w:spacing w:val="-7"/>
        </w:rPr>
        <w:t> </w:t>
      </w:r>
      <w:r>
        <w:rPr/>
        <w:t>in</w:t>
      </w:r>
      <w:r>
        <w:rPr>
          <w:spacing w:val="-5"/>
        </w:rPr>
        <w:t> </w:t>
      </w:r>
      <w:r>
        <w:rPr/>
        <w:t>LTC</w:t>
      </w:r>
      <w:r>
        <w:rPr>
          <w:spacing w:val="-7"/>
        </w:rPr>
        <w:t> </w:t>
      </w:r>
      <w:r>
        <w:rPr/>
        <w:t>facilities</w:t>
      </w:r>
      <w:r>
        <w:rPr>
          <w:spacing w:val="-7"/>
        </w:rPr>
        <w:t> </w:t>
      </w:r>
      <w:r>
        <w:rPr/>
        <w:t>and</w:t>
      </w:r>
      <w:r>
        <w:rPr>
          <w:spacing w:val="-7"/>
        </w:rPr>
        <w:t> </w:t>
      </w:r>
      <w:r>
        <w:rPr/>
        <w:t>settings</w:t>
      </w:r>
      <w:r>
        <w:rPr>
          <w:spacing w:val="-7"/>
        </w:rPr>
        <w:t> </w:t>
      </w:r>
      <w:r>
        <w:rPr/>
        <w:t>require</w:t>
      </w:r>
      <w:r>
        <w:rPr>
          <w:spacing w:val="-8"/>
        </w:rPr>
        <w:t> </w:t>
      </w:r>
      <w:r>
        <w:rPr/>
        <w:t>more</w:t>
      </w:r>
      <w:r>
        <w:rPr>
          <w:spacing w:val="-8"/>
        </w:rPr>
        <w:t> </w:t>
      </w:r>
      <w:r>
        <w:rPr/>
        <w:t>timely dispensing and higher doses than the proposed formulary edits would allow, for demonstrable and clinically appropriate reasons. For this patient population, the proposed formulary edits will not reduce opioid abuse but will increase the likelihood that a unique subset of Part D beneficiaries will not receive timely and clinically necessary and appropriate pain management for the breakthrough pain associated disproportionately with the LTC patient population. The appropriate solution is an exemption for Part D beneficiaries receiving care in LTC facilities and related</w:t>
      </w:r>
      <w:r>
        <w:rPr>
          <w:spacing w:val="-22"/>
        </w:rPr>
        <w:t> </w:t>
      </w:r>
      <w:r>
        <w:rPr/>
        <w:t>settings.</w:t>
      </w:r>
    </w:p>
    <w:p>
      <w:pPr>
        <w:pStyle w:val="BodyText"/>
      </w:pPr>
    </w:p>
    <w:p>
      <w:pPr>
        <w:pStyle w:val="Heading1"/>
        <w:numPr>
          <w:ilvl w:val="0"/>
          <w:numId w:val="3"/>
        </w:numPr>
        <w:tabs>
          <w:tab w:pos="476" w:val="left" w:leader="none"/>
        </w:tabs>
        <w:spacing w:line="240" w:lineRule="auto" w:before="0" w:after="0"/>
        <w:ind w:left="476" w:right="0" w:hanging="360"/>
        <w:jc w:val="both"/>
      </w:pPr>
      <w:r>
        <w:rPr/>
        <w:t>Opioid Dispensing</w:t>
      </w:r>
      <w:r>
        <w:rPr>
          <w:spacing w:val="-11"/>
        </w:rPr>
        <w:t> </w:t>
      </w:r>
      <w:r>
        <w:rPr/>
        <w:t>Limits.</w:t>
      </w:r>
    </w:p>
    <w:p>
      <w:pPr>
        <w:pStyle w:val="BodyText"/>
        <w:spacing w:before="10"/>
        <w:rPr>
          <w:b/>
          <w:sz w:val="20"/>
        </w:rPr>
      </w:pPr>
    </w:p>
    <w:p>
      <w:pPr>
        <w:pStyle w:val="BodyText"/>
        <w:ind w:left="115" w:right="111"/>
        <w:jc w:val="both"/>
      </w:pPr>
      <w:r>
        <w:rPr/>
        <w:t>CMS also proposes limiting initial fills for opioids above 90 MME to no more than seven days, and the agency has solicited comments on whether, after the initial fill, Part D beneficiaries should be required to secure a new prescription for any further opioids. CMS also seeks comments on whether there should be a hard edit of seven, five, or even three-day supplies of opioids.</w:t>
      </w:r>
    </w:p>
    <w:p>
      <w:pPr>
        <w:pStyle w:val="BodyText"/>
      </w:pPr>
    </w:p>
    <w:p>
      <w:pPr>
        <w:pStyle w:val="BodyText"/>
        <w:ind w:left="115" w:right="111"/>
        <w:jc w:val="both"/>
      </w:pPr>
      <w:r>
        <w:rPr/>
        <w:t>For the same reasons noted above, we urge CMS to exempt beneficiaries in LTC facilities and related settings from any “opioid dispensing limits.” While LTC pharmacies may be able to manage a seven- day minimum limit, we believe that exempting Part D beneficiaries in LTC facilities and settings better serves beneficiary interests. However, any dispensing cycle less than seven days risks potential delays in</w:t>
      </w:r>
      <w:r>
        <w:rPr>
          <w:spacing w:val="-11"/>
        </w:rPr>
        <w:t> </w:t>
      </w:r>
      <w:r>
        <w:rPr/>
        <w:t>therapy</w:t>
      </w:r>
      <w:r>
        <w:rPr>
          <w:spacing w:val="-13"/>
        </w:rPr>
        <w:t> </w:t>
      </w:r>
      <w:r>
        <w:rPr/>
        <w:t>and</w:t>
      </w:r>
      <w:r>
        <w:rPr>
          <w:spacing w:val="-9"/>
        </w:rPr>
        <w:t> </w:t>
      </w:r>
      <w:r>
        <w:rPr/>
        <w:t>adverse</w:t>
      </w:r>
      <w:r>
        <w:rPr>
          <w:spacing w:val="-12"/>
        </w:rPr>
        <w:t> </w:t>
      </w:r>
      <w:r>
        <w:rPr/>
        <w:t>impact</w:t>
      </w:r>
      <w:r>
        <w:rPr>
          <w:spacing w:val="-11"/>
        </w:rPr>
        <w:t> </w:t>
      </w:r>
      <w:r>
        <w:rPr/>
        <w:t>on</w:t>
      </w:r>
      <w:r>
        <w:rPr>
          <w:spacing w:val="-11"/>
        </w:rPr>
        <w:t> </w:t>
      </w:r>
      <w:r>
        <w:rPr/>
        <w:t>patient</w:t>
      </w:r>
      <w:r>
        <w:rPr>
          <w:spacing w:val="-11"/>
        </w:rPr>
        <w:t> </w:t>
      </w:r>
      <w:r>
        <w:rPr/>
        <w:t>care.</w:t>
      </w:r>
      <w:r>
        <w:rPr>
          <w:spacing w:val="41"/>
        </w:rPr>
        <w:t> </w:t>
      </w:r>
      <w:r>
        <w:rPr/>
        <w:t>Given</w:t>
      </w:r>
      <w:r>
        <w:rPr>
          <w:spacing w:val="-11"/>
        </w:rPr>
        <w:t> </w:t>
      </w:r>
      <w:r>
        <w:rPr/>
        <w:t>the</w:t>
      </w:r>
      <w:r>
        <w:rPr>
          <w:spacing w:val="-12"/>
        </w:rPr>
        <w:t> </w:t>
      </w:r>
      <w:r>
        <w:rPr/>
        <w:t>significant</w:t>
      </w:r>
      <w:r>
        <w:rPr>
          <w:spacing w:val="-11"/>
        </w:rPr>
        <w:t> </w:t>
      </w:r>
      <w:r>
        <w:rPr/>
        <w:t>controls</w:t>
      </w:r>
      <w:r>
        <w:rPr>
          <w:spacing w:val="-11"/>
        </w:rPr>
        <w:t> </w:t>
      </w:r>
      <w:r>
        <w:rPr/>
        <w:t>in</w:t>
      </w:r>
      <w:r>
        <w:rPr>
          <w:spacing w:val="-11"/>
        </w:rPr>
        <w:t> </w:t>
      </w:r>
      <w:r>
        <w:rPr/>
        <w:t>place</w:t>
      </w:r>
      <w:r>
        <w:rPr>
          <w:spacing w:val="-10"/>
        </w:rPr>
        <w:t> </w:t>
      </w:r>
      <w:r>
        <w:rPr/>
        <w:t>by</w:t>
      </w:r>
      <w:r>
        <w:rPr>
          <w:spacing w:val="-13"/>
        </w:rPr>
        <w:t> </w:t>
      </w:r>
      <w:r>
        <w:rPr/>
        <w:t>LTC</w:t>
      </w:r>
      <w:r>
        <w:rPr>
          <w:spacing w:val="-10"/>
        </w:rPr>
        <w:t> </w:t>
      </w:r>
      <w:r>
        <w:rPr/>
        <w:t>pharmacies and LTC facilities for any controlled substances, and especially opioids, the agency to reconsider the need for these dispensing limits in LTC facilities.  In our view, they simply are not</w:t>
      </w:r>
      <w:r>
        <w:rPr>
          <w:spacing w:val="-24"/>
        </w:rPr>
        <w:t> </w:t>
      </w:r>
      <w:r>
        <w:rPr/>
        <w:t>needed.</w:t>
      </w:r>
    </w:p>
    <w:p>
      <w:pPr>
        <w:pStyle w:val="BodyText"/>
      </w:pPr>
    </w:p>
    <w:p>
      <w:pPr>
        <w:pStyle w:val="BodyText"/>
        <w:ind w:left="115" w:right="113"/>
        <w:jc w:val="both"/>
      </w:pPr>
      <w:r>
        <w:rPr/>
        <w:t>We</w:t>
      </w:r>
      <w:r>
        <w:rPr>
          <w:spacing w:val="-5"/>
        </w:rPr>
        <w:t> </w:t>
      </w:r>
      <w:r>
        <w:rPr/>
        <w:t>also</w:t>
      </w:r>
      <w:r>
        <w:rPr>
          <w:spacing w:val="-4"/>
        </w:rPr>
        <w:t> </w:t>
      </w:r>
      <w:r>
        <w:rPr/>
        <w:t>note</w:t>
      </w:r>
      <w:r>
        <w:rPr>
          <w:spacing w:val="-5"/>
        </w:rPr>
        <w:t> </w:t>
      </w:r>
      <w:r>
        <w:rPr/>
        <w:t>that</w:t>
      </w:r>
      <w:r>
        <w:rPr>
          <w:spacing w:val="-3"/>
        </w:rPr>
        <w:t> </w:t>
      </w:r>
      <w:r>
        <w:rPr/>
        <w:t>CMS</w:t>
      </w:r>
      <w:r>
        <w:rPr>
          <w:spacing w:val="-3"/>
        </w:rPr>
        <w:t> </w:t>
      </w:r>
      <w:r>
        <w:rPr/>
        <w:t>should</w:t>
      </w:r>
      <w:r>
        <w:rPr>
          <w:spacing w:val="-4"/>
        </w:rPr>
        <w:t> </w:t>
      </w:r>
      <w:r>
        <w:rPr/>
        <w:t>also</w:t>
      </w:r>
      <w:r>
        <w:rPr>
          <w:spacing w:val="-4"/>
        </w:rPr>
        <w:t> </w:t>
      </w:r>
      <w:r>
        <w:rPr/>
        <w:t>clarify</w:t>
      </w:r>
      <w:r>
        <w:rPr>
          <w:spacing w:val="-9"/>
        </w:rPr>
        <w:t> </w:t>
      </w:r>
      <w:r>
        <w:rPr/>
        <w:t>that</w:t>
      </w:r>
      <w:r>
        <w:rPr>
          <w:spacing w:val="-3"/>
        </w:rPr>
        <w:t> </w:t>
      </w:r>
      <w:r>
        <w:rPr/>
        <w:t>a</w:t>
      </w:r>
      <w:r>
        <w:rPr>
          <w:spacing w:val="-5"/>
        </w:rPr>
        <w:t> </w:t>
      </w:r>
      <w:r>
        <w:rPr/>
        <w:t>dispensing</w:t>
      </w:r>
      <w:r>
        <w:rPr>
          <w:spacing w:val="-6"/>
        </w:rPr>
        <w:t> </w:t>
      </w:r>
      <w:r>
        <w:rPr/>
        <w:t>fee</w:t>
      </w:r>
      <w:r>
        <w:rPr>
          <w:spacing w:val="-5"/>
        </w:rPr>
        <w:t> </w:t>
      </w:r>
      <w:r>
        <w:rPr/>
        <w:t>should</w:t>
      </w:r>
      <w:r>
        <w:rPr>
          <w:spacing w:val="-4"/>
        </w:rPr>
        <w:t> </w:t>
      </w:r>
      <w:r>
        <w:rPr/>
        <w:t>be</w:t>
      </w:r>
      <w:r>
        <w:rPr>
          <w:spacing w:val="-5"/>
        </w:rPr>
        <w:t> </w:t>
      </w:r>
      <w:r>
        <w:rPr/>
        <w:t>paid</w:t>
      </w:r>
      <w:r>
        <w:rPr>
          <w:spacing w:val="-4"/>
        </w:rPr>
        <w:t> </w:t>
      </w:r>
      <w:r>
        <w:rPr/>
        <w:t>for</w:t>
      </w:r>
      <w:r>
        <w:rPr>
          <w:spacing w:val="-5"/>
        </w:rPr>
        <w:t> </w:t>
      </w:r>
      <w:r>
        <w:rPr/>
        <w:t>each</w:t>
      </w:r>
      <w:r>
        <w:rPr>
          <w:spacing w:val="-4"/>
        </w:rPr>
        <w:t> </w:t>
      </w:r>
      <w:r>
        <w:rPr/>
        <w:t>dispensing</w:t>
      </w:r>
      <w:r>
        <w:rPr>
          <w:spacing w:val="-6"/>
        </w:rPr>
        <w:t> </w:t>
      </w:r>
      <w:r>
        <w:rPr/>
        <w:t>cycle of opioids irrespective of the daily limit which the agency may establish. Unfortunately, PDPs have honored</w:t>
      </w:r>
      <w:r>
        <w:rPr>
          <w:spacing w:val="-5"/>
        </w:rPr>
        <w:t> </w:t>
      </w:r>
      <w:r>
        <w:rPr/>
        <w:t>in</w:t>
      </w:r>
      <w:r>
        <w:rPr>
          <w:spacing w:val="-5"/>
        </w:rPr>
        <w:t> </w:t>
      </w:r>
      <w:r>
        <w:rPr/>
        <w:t>the</w:t>
      </w:r>
      <w:r>
        <w:rPr>
          <w:spacing w:val="-6"/>
        </w:rPr>
        <w:t> </w:t>
      </w:r>
      <w:r>
        <w:rPr/>
        <w:t>breach</w:t>
      </w:r>
      <w:r>
        <w:rPr>
          <w:spacing w:val="-5"/>
        </w:rPr>
        <w:t> </w:t>
      </w:r>
      <w:r>
        <w:rPr/>
        <w:t>various</w:t>
      </w:r>
      <w:r>
        <w:rPr>
          <w:spacing w:val="-5"/>
        </w:rPr>
        <w:t> </w:t>
      </w:r>
      <w:r>
        <w:rPr/>
        <w:t>CMS</w:t>
      </w:r>
      <w:r>
        <w:rPr>
          <w:spacing w:val="-6"/>
        </w:rPr>
        <w:t> </w:t>
      </w:r>
      <w:r>
        <w:rPr/>
        <w:t>standards</w:t>
      </w:r>
      <w:r>
        <w:rPr>
          <w:spacing w:val="-5"/>
        </w:rPr>
        <w:t> </w:t>
      </w:r>
      <w:r>
        <w:rPr/>
        <w:t>to</w:t>
      </w:r>
      <w:r>
        <w:rPr>
          <w:spacing w:val="-5"/>
        </w:rPr>
        <w:t> </w:t>
      </w:r>
      <w:r>
        <w:rPr/>
        <w:t>assure</w:t>
      </w:r>
      <w:r>
        <w:rPr>
          <w:spacing w:val="-6"/>
        </w:rPr>
        <w:t> </w:t>
      </w:r>
      <w:r>
        <w:rPr/>
        <w:t>that</w:t>
      </w:r>
      <w:r>
        <w:rPr>
          <w:spacing w:val="-4"/>
        </w:rPr>
        <w:t> </w:t>
      </w:r>
      <w:r>
        <w:rPr/>
        <w:t>PDPs</w:t>
      </w:r>
      <w:r>
        <w:rPr>
          <w:spacing w:val="-5"/>
        </w:rPr>
        <w:t> </w:t>
      </w:r>
      <w:r>
        <w:rPr/>
        <w:t>do</w:t>
      </w:r>
      <w:r>
        <w:rPr>
          <w:spacing w:val="-7"/>
        </w:rPr>
        <w:t> </w:t>
      </w:r>
      <w:r>
        <w:rPr/>
        <w:t>not</w:t>
      </w:r>
      <w:r>
        <w:rPr>
          <w:spacing w:val="-4"/>
        </w:rPr>
        <w:t> </w:t>
      </w:r>
      <w:r>
        <w:rPr/>
        <w:t>exploit</w:t>
      </w:r>
      <w:r>
        <w:rPr>
          <w:spacing w:val="-4"/>
        </w:rPr>
        <w:t> </w:t>
      </w:r>
      <w:r>
        <w:rPr/>
        <w:t>regulatory</w:t>
      </w:r>
      <w:r>
        <w:rPr>
          <w:spacing w:val="-10"/>
        </w:rPr>
        <w:t> </w:t>
      </w:r>
      <w:r>
        <w:rPr/>
        <w:t>requirements governing dispensing fees, particularly where federal law or policy requires dispensing cycles shorter than 30 days, to inappropriately reduce overall dispensing fees paid to LTC pharmacies. The purpose of these</w:t>
      </w:r>
      <w:r>
        <w:rPr>
          <w:spacing w:val="-8"/>
        </w:rPr>
        <w:t> </w:t>
      </w:r>
      <w:r>
        <w:rPr/>
        <w:t>regulatory</w:t>
      </w:r>
      <w:r>
        <w:rPr>
          <w:spacing w:val="-12"/>
        </w:rPr>
        <w:t> </w:t>
      </w:r>
      <w:r>
        <w:rPr/>
        <w:t>standards</w:t>
      </w:r>
      <w:r>
        <w:rPr>
          <w:spacing w:val="-7"/>
        </w:rPr>
        <w:t> </w:t>
      </w:r>
      <w:r>
        <w:rPr/>
        <w:t>is</w:t>
      </w:r>
      <w:r>
        <w:rPr>
          <w:spacing w:val="-7"/>
        </w:rPr>
        <w:t> </w:t>
      </w:r>
      <w:r>
        <w:rPr/>
        <w:t>to</w:t>
      </w:r>
      <w:r>
        <w:rPr>
          <w:spacing w:val="-7"/>
        </w:rPr>
        <w:t> </w:t>
      </w:r>
      <w:r>
        <w:rPr/>
        <w:t>prevent</w:t>
      </w:r>
      <w:r>
        <w:rPr>
          <w:spacing w:val="-7"/>
        </w:rPr>
        <w:t> </w:t>
      </w:r>
      <w:r>
        <w:rPr/>
        <w:t>PDPs</w:t>
      </w:r>
      <w:r>
        <w:rPr>
          <w:spacing w:val="-7"/>
        </w:rPr>
        <w:t> </w:t>
      </w:r>
      <w:r>
        <w:rPr/>
        <w:t>from</w:t>
      </w:r>
      <w:r>
        <w:rPr>
          <w:spacing w:val="-7"/>
        </w:rPr>
        <w:t> </w:t>
      </w:r>
      <w:r>
        <w:rPr/>
        <w:t>manipulating</w:t>
      </w:r>
      <w:r>
        <w:rPr>
          <w:spacing w:val="-10"/>
        </w:rPr>
        <w:t> </w:t>
      </w:r>
      <w:r>
        <w:rPr/>
        <w:t>shorter</w:t>
      </w:r>
      <w:r>
        <w:rPr>
          <w:spacing w:val="-8"/>
        </w:rPr>
        <w:t> </w:t>
      </w:r>
      <w:r>
        <w:rPr/>
        <w:t>dispensing</w:t>
      </w:r>
      <w:r>
        <w:rPr>
          <w:spacing w:val="-10"/>
        </w:rPr>
        <w:t> </w:t>
      </w:r>
      <w:r>
        <w:rPr/>
        <w:t>cycles</w:t>
      </w:r>
      <w:r>
        <w:rPr>
          <w:spacing w:val="-7"/>
        </w:rPr>
        <w:t> </w:t>
      </w:r>
      <w:r>
        <w:rPr/>
        <w:t>to</w:t>
      </w:r>
      <w:r>
        <w:rPr>
          <w:spacing w:val="-5"/>
        </w:rPr>
        <w:t> </w:t>
      </w:r>
      <w:r>
        <w:rPr/>
        <w:t>gouge</w:t>
      </w:r>
      <w:r>
        <w:rPr>
          <w:spacing w:val="-6"/>
        </w:rPr>
        <w:t> </w:t>
      </w:r>
      <w:r>
        <w:rPr/>
        <w:t>LTC pharmacies on dispensing fees, while allowing PDPs to pay dispensing fees designed to increase efficiency and reduce</w:t>
      </w:r>
      <w:r>
        <w:rPr>
          <w:spacing w:val="-9"/>
        </w:rPr>
        <w:t> </w:t>
      </w:r>
      <w:r>
        <w:rPr/>
        <w:t>waste.</w:t>
      </w:r>
    </w:p>
    <w:p>
      <w:pPr>
        <w:pStyle w:val="BodyText"/>
      </w:pPr>
    </w:p>
    <w:p>
      <w:pPr>
        <w:pStyle w:val="BodyText"/>
        <w:ind w:left="115" w:right="113"/>
        <w:jc w:val="both"/>
      </w:pPr>
      <w:r>
        <w:rPr/>
        <w:t>Unfortunately,</w:t>
      </w:r>
      <w:r>
        <w:rPr>
          <w:spacing w:val="-9"/>
        </w:rPr>
        <w:t> </w:t>
      </w:r>
      <w:r>
        <w:rPr/>
        <w:t>given</w:t>
      </w:r>
      <w:r>
        <w:rPr>
          <w:spacing w:val="-11"/>
        </w:rPr>
        <w:t> </w:t>
      </w:r>
      <w:r>
        <w:rPr/>
        <w:t>their</w:t>
      </w:r>
      <w:r>
        <w:rPr>
          <w:spacing w:val="-12"/>
        </w:rPr>
        <w:t> </w:t>
      </w:r>
      <w:r>
        <w:rPr/>
        <w:t>history</w:t>
      </w:r>
      <w:r>
        <w:rPr>
          <w:spacing w:val="-16"/>
        </w:rPr>
        <w:t> </w:t>
      </w:r>
      <w:r>
        <w:rPr/>
        <w:t>and</w:t>
      </w:r>
      <w:r>
        <w:rPr>
          <w:spacing w:val="-9"/>
        </w:rPr>
        <w:t> </w:t>
      </w:r>
      <w:r>
        <w:rPr/>
        <w:t>flouting</w:t>
      </w:r>
      <w:r>
        <w:rPr>
          <w:spacing w:val="-13"/>
        </w:rPr>
        <w:t> </w:t>
      </w:r>
      <w:r>
        <w:rPr/>
        <w:t>of</w:t>
      </w:r>
      <w:r>
        <w:rPr>
          <w:spacing w:val="-7"/>
        </w:rPr>
        <w:t> </w:t>
      </w:r>
      <w:r>
        <w:rPr/>
        <w:t>CMS</w:t>
      </w:r>
      <w:r>
        <w:rPr>
          <w:spacing w:val="-10"/>
        </w:rPr>
        <w:t> </w:t>
      </w:r>
      <w:r>
        <w:rPr/>
        <w:t>instruction</w:t>
      </w:r>
      <w:r>
        <w:rPr>
          <w:spacing w:val="-11"/>
        </w:rPr>
        <w:t> </w:t>
      </w:r>
      <w:r>
        <w:rPr/>
        <w:t>in</w:t>
      </w:r>
      <w:r>
        <w:rPr>
          <w:spacing w:val="-11"/>
        </w:rPr>
        <w:t> </w:t>
      </w:r>
      <w:r>
        <w:rPr/>
        <w:t>this</w:t>
      </w:r>
      <w:r>
        <w:rPr>
          <w:spacing w:val="-11"/>
        </w:rPr>
        <w:t> </w:t>
      </w:r>
      <w:r>
        <w:rPr/>
        <w:t>area,</w:t>
      </w:r>
      <w:r>
        <w:rPr>
          <w:spacing w:val="-9"/>
        </w:rPr>
        <w:t> </w:t>
      </w:r>
      <w:r>
        <w:rPr/>
        <w:t>there</w:t>
      </w:r>
      <w:r>
        <w:rPr>
          <w:spacing w:val="-10"/>
        </w:rPr>
        <w:t> </w:t>
      </w:r>
      <w:r>
        <w:rPr/>
        <w:t>is</w:t>
      </w:r>
      <w:r>
        <w:rPr>
          <w:spacing w:val="-11"/>
        </w:rPr>
        <w:t> </w:t>
      </w:r>
      <w:r>
        <w:rPr/>
        <w:t>reason</w:t>
      </w:r>
      <w:r>
        <w:rPr>
          <w:spacing w:val="-9"/>
        </w:rPr>
        <w:t> </w:t>
      </w:r>
      <w:r>
        <w:rPr/>
        <w:t>for</w:t>
      </w:r>
      <w:r>
        <w:rPr>
          <w:spacing w:val="-9"/>
        </w:rPr>
        <w:t> </w:t>
      </w:r>
      <w:r>
        <w:rPr/>
        <w:t>concern that PDPs could exploit the proposed limits on dispensing opioids to reduce dispensing fees  </w:t>
      </w:r>
      <w:r>
        <w:rPr>
          <w:spacing w:val="40"/>
        </w:rPr>
        <w:t> </w:t>
      </w:r>
      <w:r>
        <w:rPr/>
        <w:t>consistent</w:t>
      </w:r>
    </w:p>
    <w:p>
      <w:pPr>
        <w:spacing w:after="0"/>
        <w:jc w:val="both"/>
        <w:sectPr>
          <w:pgSz w:w="12240" w:h="15840"/>
          <w:pgMar w:header="729" w:footer="0" w:top="1540" w:bottom="280" w:left="1180" w:right="820"/>
        </w:sectPr>
      </w:pPr>
    </w:p>
    <w:p>
      <w:pPr>
        <w:pStyle w:val="BodyText"/>
        <w:spacing w:before="2"/>
        <w:rPr>
          <w:sz w:val="16"/>
        </w:rPr>
      </w:pPr>
    </w:p>
    <w:p>
      <w:pPr>
        <w:pStyle w:val="BodyText"/>
        <w:spacing w:before="90"/>
        <w:ind w:left="115" w:right="111"/>
        <w:jc w:val="both"/>
      </w:pPr>
      <w:r>
        <w:rPr/>
        <w:t>with prior practice. If CMS nonetheless elects not to exempt beneficiaries in LTC settings from this proposal, then we urge CMS use the final Call Letter to assure that PDPs pay fair and reasonable dispensing fees each time a LTC pharmacy dispenses opioids, regardless how many times those pharmacies dispense an opioid to an individual beneficiary.</w:t>
      </w:r>
    </w:p>
    <w:p>
      <w:pPr>
        <w:pStyle w:val="BodyText"/>
        <w:spacing w:before="11"/>
        <w:rPr>
          <w:sz w:val="27"/>
        </w:rPr>
      </w:pPr>
    </w:p>
    <w:p>
      <w:pPr>
        <w:pStyle w:val="Heading1"/>
        <w:numPr>
          <w:ilvl w:val="0"/>
          <w:numId w:val="3"/>
        </w:numPr>
        <w:tabs>
          <w:tab w:pos="476" w:val="left" w:leader="none"/>
        </w:tabs>
        <w:spacing w:line="240" w:lineRule="auto" w:before="0" w:after="0"/>
        <w:ind w:left="476" w:right="0" w:hanging="360"/>
        <w:jc w:val="both"/>
      </w:pPr>
      <w:r>
        <w:rPr/>
        <w:t>Concurrent Use of Opioids and</w:t>
      </w:r>
      <w:r>
        <w:rPr>
          <w:spacing w:val="-16"/>
        </w:rPr>
        <w:t> </w:t>
      </w:r>
      <w:r>
        <w:rPr/>
        <w:t>Benzodiazepines.</w:t>
      </w:r>
    </w:p>
    <w:p>
      <w:pPr>
        <w:pStyle w:val="BodyText"/>
        <w:rPr>
          <w:b/>
          <w:sz w:val="21"/>
        </w:rPr>
      </w:pPr>
    </w:p>
    <w:p>
      <w:pPr>
        <w:pStyle w:val="BodyText"/>
        <w:spacing w:before="1"/>
        <w:ind w:left="116" w:right="115"/>
        <w:jc w:val="both"/>
      </w:pPr>
      <w:r>
        <w:rPr/>
        <w:t>Finally, CMS proposes that PDPs implement “soft” POS edits for concurrent use of opioids and benzodiazepines.</w:t>
      </w:r>
      <w:r>
        <w:rPr>
          <w:spacing w:val="42"/>
        </w:rPr>
        <w:t> </w:t>
      </w:r>
      <w:r>
        <w:rPr/>
        <w:t>Once</w:t>
      </w:r>
      <w:r>
        <w:rPr>
          <w:spacing w:val="-15"/>
        </w:rPr>
        <w:t> </w:t>
      </w:r>
      <w:r>
        <w:rPr/>
        <w:t>again,</w:t>
      </w:r>
      <w:r>
        <w:rPr>
          <w:spacing w:val="-14"/>
        </w:rPr>
        <w:t> </w:t>
      </w:r>
      <w:r>
        <w:rPr/>
        <w:t>we</w:t>
      </w:r>
      <w:r>
        <w:rPr>
          <w:spacing w:val="-15"/>
        </w:rPr>
        <w:t> </w:t>
      </w:r>
      <w:r>
        <w:rPr/>
        <w:t>believe</w:t>
      </w:r>
      <w:r>
        <w:rPr>
          <w:spacing w:val="-15"/>
        </w:rPr>
        <w:t> </w:t>
      </w:r>
      <w:r>
        <w:rPr/>
        <w:t>that</w:t>
      </w:r>
      <w:r>
        <w:rPr>
          <w:spacing w:val="-16"/>
        </w:rPr>
        <w:t> </w:t>
      </w:r>
      <w:r>
        <w:rPr/>
        <w:t>such</w:t>
      </w:r>
      <w:r>
        <w:rPr>
          <w:spacing w:val="-14"/>
        </w:rPr>
        <w:t> </w:t>
      </w:r>
      <w:r>
        <w:rPr/>
        <w:t>edits</w:t>
      </w:r>
      <w:r>
        <w:rPr>
          <w:spacing w:val="-17"/>
        </w:rPr>
        <w:t> </w:t>
      </w:r>
      <w:r>
        <w:rPr/>
        <w:t>are</w:t>
      </w:r>
      <w:r>
        <w:rPr>
          <w:spacing w:val="-18"/>
        </w:rPr>
        <w:t> </w:t>
      </w:r>
      <w:r>
        <w:rPr/>
        <w:t>inappropriate</w:t>
      </w:r>
      <w:r>
        <w:rPr>
          <w:spacing w:val="-15"/>
        </w:rPr>
        <w:t> </w:t>
      </w:r>
      <w:r>
        <w:rPr/>
        <w:t>for</w:t>
      </w:r>
      <w:r>
        <w:rPr>
          <w:spacing w:val="-18"/>
        </w:rPr>
        <w:t> </w:t>
      </w:r>
      <w:r>
        <w:rPr/>
        <w:t>the</w:t>
      </w:r>
      <w:r>
        <w:rPr>
          <w:spacing w:val="-15"/>
        </w:rPr>
        <w:t> </w:t>
      </w:r>
      <w:r>
        <w:rPr/>
        <w:t>LTC</w:t>
      </w:r>
      <w:r>
        <w:rPr>
          <w:spacing w:val="-14"/>
        </w:rPr>
        <w:t> </w:t>
      </w:r>
      <w:r>
        <w:rPr/>
        <w:t>patient</w:t>
      </w:r>
      <w:r>
        <w:rPr>
          <w:spacing w:val="-16"/>
        </w:rPr>
        <w:t> </w:t>
      </w:r>
      <w:r>
        <w:rPr/>
        <w:t>population, given that benzodiazepines are used in the LTC population very differently from their use in the general population. Benzodiazepines are often medically necessary in the LTC population to treat anxiety or as a muscle relaxant and there often are sound clinical reasons for treatment with both opioids and benzodiazepines. Any additional “soft edits” run the risk that of delay in dispensing medications to</w:t>
      </w:r>
      <w:r>
        <w:rPr>
          <w:spacing w:val="-32"/>
        </w:rPr>
        <w:t> </w:t>
      </w:r>
      <w:r>
        <w:rPr/>
        <w:t>LTC facility residents with a concomitant and adverse effect on quality of care for</w:t>
      </w:r>
      <w:r>
        <w:rPr>
          <w:spacing w:val="-26"/>
        </w:rPr>
        <w:t> </w:t>
      </w:r>
      <w:r>
        <w:rPr/>
        <w:t>beneficiaries.</w:t>
      </w:r>
    </w:p>
    <w:p>
      <w:pPr>
        <w:pStyle w:val="BodyText"/>
      </w:pPr>
    </w:p>
    <w:p>
      <w:pPr>
        <w:pStyle w:val="BodyText"/>
        <w:ind w:left="116" w:right="111"/>
        <w:jc w:val="both"/>
      </w:pPr>
      <w:r>
        <w:rPr/>
        <w:t>SCPC’s members are well aware of the dangers of concomitant use of opioids and benzodiazepines in contributing to opioid overdose and are appropriately respectful of the risks inherent in use of these medications (separately or in combination). Yet, as noted above, LTC pharmacy and facility monitoring at time of dispensing and throughout an LTC facility stay dramatically reduces the risk of opioid abuse, which</w:t>
      </w:r>
      <w:r>
        <w:rPr>
          <w:spacing w:val="-9"/>
        </w:rPr>
        <w:t> </w:t>
      </w:r>
      <w:r>
        <w:rPr/>
        <w:t>is</w:t>
      </w:r>
      <w:r>
        <w:rPr>
          <w:spacing w:val="-8"/>
        </w:rPr>
        <w:t> </w:t>
      </w:r>
      <w:r>
        <w:rPr/>
        <w:t>vanishingly</w:t>
      </w:r>
      <w:r>
        <w:rPr>
          <w:spacing w:val="-11"/>
        </w:rPr>
        <w:t> </w:t>
      </w:r>
      <w:r>
        <w:rPr/>
        <w:t>close</w:t>
      </w:r>
      <w:r>
        <w:rPr>
          <w:spacing w:val="-10"/>
        </w:rPr>
        <w:t> </w:t>
      </w:r>
      <w:r>
        <w:rPr/>
        <w:t>to</w:t>
      </w:r>
      <w:r>
        <w:rPr>
          <w:spacing w:val="-9"/>
        </w:rPr>
        <w:t> </w:t>
      </w:r>
      <w:r>
        <w:rPr/>
        <w:t>0%</w:t>
      </w:r>
      <w:r>
        <w:rPr>
          <w:spacing w:val="-7"/>
        </w:rPr>
        <w:t> </w:t>
      </w:r>
      <w:r>
        <w:rPr/>
        <w:t>in</w:t>
      </w:r>
      <w:r>
        <w:rPr>
          <w:spacing w:val="-9"/>
        </w:rPr>
        <w:t> </w:t>
      </w:r>
      <w:r>
        <w:rPr/>
        <w:t>the</w:t>
      </w:r>
      <w:r>
        <w:rPr>
          <w:spacing w:val="-5"/>
        </w:rPr>
        <w:t> </w:t>
      </w:r>
      <w:r>
        <w:rPr/>
        <w:t>LTC</w:t>
      </w:r>
      <w:r>
        <w:rPr>
          <w:spacing w:val="-8"/>
        </w:rPr>
        <w:t> </w:t>
      </w:r>
      <w:r>
        <w:rPr/>
        <w:t>facility</w:t>
      </w:r>
      <w:r>
        <w:rPr>
          <w:spacing w:val="-11"/>
        </w:rPr>
        <w:t> </w:t>
      </w:r>
      <w:r>
        <w:rPr/>
        <w:t>patient</w:t>
      </w:r>
      <w:r>
        <w:rPr>
          <w:spacing w:val="-8"/>
        </w:rPr>
        <w:t> </w:t>
      </w:r>
      <w:r>
        <w:rPr/>
        <w:t>population.</w:t>
      </w:r>
      <w:r>
        <w:rPr>
          <w:spacing w:val="47"/>
        </w:rPr>
        <w:t> </w:t>
      </w:r>
      <w:r>
        <w:rPr/>
        <w:t>Further,</w:t>
      </w:r>
      <w:r>
        <w:rPr>
          <w:spacing w:val="-9"/>
        </w:rPr>
        <w:t> </w:t>
      </w:r>
      <w:r>
        <w:rPr/>
        <w:t>under</w:t>
      </w:r>
      <w:r>
        <w:rPr>
          <w:spacing w:val="-7"/>
        </w:rPr>
        <w:t> </w:t>
      </w:r>
      <w:r>
        <w:rPr/>
        <w:t>existing</w:t>
      </w:r>
      <w:r>
        <w:rPr>
          <w:spacing w:val="-11"/>
        </w:rPr>
        <w:t> </w:t>
      </w:r>
      <w:r>
        <w:rPr/>
        <w:t>law</w:t>
      </w:r>
      <w:r>
        <w:rPr>
          <w:spacing w:val="-7"/>
        </w:rPr>
        <w:t> </w:t>
      </w:r>
      <w:r>
        <w:rPr/>
        <w:t>LTC pharmacies</w:t>
      </w:r>
      <w:r>
        <w:rPr>
          <w:spacing w:val="-14"/>
        </w:rPr>
        <w:t> </w:t>
      </w:r>
      <w:r>
        <w:rPr/>
        <w:t>and</w:t>
      </w:r>
      <w:r>
        <w:rPr>
          <w:spacing w:val="-12"/>
        </w:rPr>
        <w:t> </w:t>
      </w:r>
      <w:r>
        <w:rPr/>
        <w:t>LTC</w:t>
      </w:r>
      <w:r>
        <w:rPr>
          <w:spacing w:val="-14"/>
        </w:rPr>
        <w:t> </w:t>
      </w:r>
      <w:r>
        <w:rPr/>
        <w:t>facilities</w:t>
      </w:r>
      <w:r>
        <w:rPr>
          <w:spacing w:val="-14"/>
        </w:rPr>
        <w:t> </w:t>
      </w:r>
      <w:r>
        <w:rPr/>
        <w:t>must</w:t>
      </w:r>
      <w:r>
        <w:rPr>
          <w:spacing w:val="-16"/>
        </w:rPr>
        <w:t> </w:t>
      </w:r>
      <w:r>
        <w:rPr/>
        <w:t>carefully</w:t>
      </w:r>
      <w:r>
        <w:rPr>
          <w:spacing w:val="-19"/>
        </w:rPr>
        <w:t> </w:t>
      </w:r>
      <w:r>
        <w:rPr/>
        <w:t>monitor</w:t>
      </w:r>
      <w:r>
        <w:rPr>
          <w:spacing w:val="-15"/>
        </w:rPr>
        <w:t> </w:t>
      </w:r>
      <w:r>
        <w:rPr/>
        <w:t>the</w:t>
      </w:r>
      <w:r>
        <w:rPr>
          <w:spacing w:val="-15"/>
        </w:rPr>
        <w:t> </w:t>
      </w:r>
      <w:r>
        <w:rPr/>
        <w:t>administration</w:t>
      </w:r>
      <w:r>
        <w:rPr>
          <w:spacing w:val="-14"/>
        </w:rPr>
        <w:t> </w:t>
      </w:r>
      <w:r>
        <w:rPr/>
        <w:t>of</w:t>
      </w:r>
      <w:r>
        <w:rPr>
          <w:spacing w:val="-18"/>
        </w:rPr>
        <w:t> </w:t>
      </w:r>
      <w:r>
        <w:rPr/>
        <w:t>these</w:t>
      </w:r>
      <w:r>
        <w:rPr>
          <w:spacing w:val="-15"/>
        </w:rPr>
        <w:t> </w:t>
      </w:r>
      <w:r>
        <w:rPr/>
        <w:t>medications.</w:t>
      </w:r>
      <w:r>
        <w:rPr>
          <w:spacing w:val="32"/>
        </w:rPr>
        <w:t> </w:t>
      </w:r>
      <w:r>
        <w:rPr/>
        <w:t>They</w:t>
      </w:r>
      <w:r>
        <w:rPr>
          <w:spacing w:val="-17"/>
        </w:rPr>
        <w:t> </w:t>
      </w:r>
      <w:r>
        <w:rPr/>
        <w:t>must be administered by a licensed nurse and are subject to additional scrutiny consistent with medication review and opioid controls as mandated by the Medicare and Medicaid Requirements of Participation. We therefore urge that CMS exempt Part D beneficiaries in LTC facilities from these edits, a measure completely consistent with the letter and intent of</w:t>
      </w:r>
      <w:r>
        <w:rPr>
          <w:spacing w:val="-15"/>
        </w:rPr>
        <w:t> </w:t>
      </w:r>
      <w:r>
        <w:rPr/>
        <w:t>CARA.</w:t>
      </w:r>
    </w:p>
    <w:p>
      <w:pPr>
        <w:pStyle w:val="BodyText"/>
        <w:spacing w:before="11"/>
        <w:rPr>
          <w:sz w:val="23"/>
        </w:rPr>
      </w:pPr>
    </w:p>
    <w:p>
      <w:pPr>
        <w:pStyle w:val="Heading1"/>
        <w:numPr>
          <w:ilvl w:val="0"/>
          <w:numId w:val="1"/>
        </w:numPr>
        <w:tabs>
          <w:tab w:pos="836" w:val="left" w:leader="none"/>
        </w:tabs>
        <w:spacing w:line="240" w:lineRule="auto" w:before="0" w:after="0"/>
        <w:ind w:left="836" w:right="0" w:hanging="720"/>
        <w:jc w:val="both"/>
      </w:pPr>
      <w:r>
        <w:rPr>
          <w:u w:val="thick"/>
        </w:rPr>
        <w:t>Medication Assisted Treatment</w:t>
      </w:r>
      <w:r>
        <w:rPr>
          <w:spacing w:val="-16"/>
          <w:u w:val="thick"/>
        </w:rPr>
        <w:t> </w:t>
      </w:r>
      <w:r>
        <w:rPr>
          <w:u w:val="thick"/>
        </w:rPr>
        <w:t>(MAT).</w:t>
      </w:r>
    </w:p>
    <w:p>
      <w:pPr>
        <w:pStyle w:val="BodyText"/>
        <w:rPr>
          <w:b/>
          <w:sz w:val="21"/>
        </w:rPr>
      </w:pPr>
    </w:p>
    <w:p>
      <w:pPr>
        <w:pStyle w:val="BodyText"/>
        <w:ind w:left="115" w:right="111"/>
        <w:jc w:val="both"/>
      </w:pPr>
      <w:r>
        <w:rPr/>
        <w:t>We appreciate the agency’s emphasis on access to MAT for treatment of mental illness and substance abuse, and CMS’ particular focus on access to buprenorphine. We applaud the agency’s warning to PDPs</w:t>
      </w:r>
      <w:r>
        <w:rPr>
          <w:spacing w:val="-5"/>
        </w:rPr>
        <w:t> </w:t>
      </w:r>
      <w:r>
        <w:rPr/>
        <w:t>that</w:t>
      </w:r>
      <w:r>
        <w:rPr>
          <w:spacing w:val="-4"/>
        </w:rPr>
        <w:t> </w:t>
      </w:r>
      <w:r>
        <w:rPr/>
        <w:t>CMS</w:t>
      </w:r>
      <w:r>
        <w:rPr>
          <w:spacing w:val="-4"/>
        </w:rPr>
        <w:t> </w:t>
      </w:r>
      <w:r>
        <w:rPr/>
        <w:t>will</w:t>
      </w:r>
      <w:r>
        <w:rPr>
          <w:spacing w:val="-4"/>
        </w:rPr>
        <w:t> </w:t>
      </w:r>
      <w:r>
        <w:rPr/>
        <w:t>reject</w:t>
      </w:r>
      <w:r>
        <w:rPr>
          <w:spacing w:val="-4"/>
        </w:rPr>
        <w:t> </w:t>
      </w:r>
      <w:r>
        <w:rPr/>
        <w:t>PDP</w:t>
      </w:r>
      <w:r>
        <w:rPr>
          <w:spacing w:val="-4"/>
        </w:rPr>
        <w:t> </w:t>
      </w:r>
      <w:r>
        <w:rPr/>
        <w:t>formularies</w:t>
      </w:r>
      <w:r>
        <w:rPr>
          <w:spacing w:val="-5"/>
        </w:rPr>
        <w:t> </w:t>
      </w:r>
      <w:r>
        <w:rPr/>
        <w:t>that</w:t>
      </w:r>
      <w:r>
        <w:rPr>
          <w:spacing w:val="-4"/>
        </w:rPr>
        <w:t> </w:t>
      </w:r>
      <w:r>
        <w:rPr/>
        <w:t>inappropriately</w:t>
      </w:r>
      <w:r>
        <w:rPr>
          <w:spacing w:val="-10"/>
        </w:rPr>
        <w:t> </w:t>
      </w:r>
      <w:r>
        <w:rPr/>
        <w:t>tier</w:t>
      </w:r>
      <w:r>
        <w:rPr>
          <w:spacing w:val="-6"/>
        </w:rPr>
        <w:t> </w:t>
      </w:r>
      <w:r>
        <w:rPr/>
        <w:t>MAT</w:t>
      </w:r>
      <w:r>
        <w:rPr>
          <w:spacing w:val="-3"/>
        </w:rPr>
        <w:t> </w:t>
      </w:r>
      <w:r>
        <w:rPr/>
        <w:t>drugs,</w:t>
      </w:r>
      <w:r>
        <w:rPr>
          <w:spacing w:val="-2"/>
        </w:rPr>
        <w:t> </w:t>
      </w:r>
      <w:r>
        <w:rPr/>
        <w:t>and</w:t>
      </w:r>
      <w:r>
        <w:rPr>
          <w:spacing w:val="-5"/>
        </w:rPr>
        <w:t> </w:t>
      </w:r>
      <w:r>
        <w:rPr/>
        <w:t>prior</w:t>
      </w:r>
      <w:r>
        <w:rPr>
          <w:spacing w:val="-6"/>
        </w:rPr>
        <w:t> </w:t>
      </w:r>
      <w:r>
        <w:rPr/>
        <w:t>authorization of buprenorphine more than once per year given that it is a chronic medication. SCPC supports this policy and urges CMS to expand similar policies to other chronic and medically necessary</w:t>
      </w:r>
      <w:r>
        <w:rPr>
          <w:spacing w:val="-25"/>
        </w:rPr>
        <w:t> </w:t>
      </w:r>
      <w:r>
        <w:rPr/>
        <w:t>medications.</w:t>
      </w:r>
    </w:p>
    <w:p>
      <w:pPr>
        <w:pStyle w:val="BodyText"/>
        <w:spacing w:before="10"/>
        <w:rPr>
          <w:sz w:val="23"/>
        </w:rPr>
      </w:pPr>
    </w:p>
    <w:p>
      <w:pPr>
        <w:pStyle w:val="Heading1"/>
        <w:numPr>
          <w:ilvl w:val="0"/>
          <w:numId w:val="1"/>
        </w:numPr>
        <w:tabs>
          <w:tab w:pos="836" w:val="left" w:leader="none"/>
        </w:tabs>
        <w:spacing w:line="240" w:lineRule="auto" w:before="1" w:after="0"/>
        <w:ind w:left="836" w:right="0" w:hanging="720"/>
        <w:jc w:val="both"/>
      </w:pPr>
      <w:r>
        <w:rPr>
          <w:u w:val="thick"/>
        </w:rPr>
        <w:t>Timely Updates to LIS</w:t>
      </w:r>
      <w:r>
        <w:rPr>
          <w:spacing w:val="-9"/>
          <w:u w:val="thick"/>
        </w:rPr>
        <w:t> </w:t>
      </w:r>
      <w:r>
        <w:rPr>
          <w:u w:val="thick"/>
        </w:rPr>
        <w:t>Status.</w:t>
      </w:r>
    </w:p>
    <w:p>
      <w:pPr>
        <w:pStyle w:val="BodyText"/>
        <w:spacing w:before="1"/>
        <w:rPr>
          <w:b/>
          <w:sz w:val="21"/>
        </w:rPr>
      </w:pPr>
    </w:p>
    <w:p>
      <w:pPr>
        <w:pStyle w:val="BodyText"/>
        <w:ind w:left="115" w:right="110"/>
        <w:jc w:val="both"/>
      </w:pPr>
      <w:r>
        <w:rPr/>
        <w:t>CMS proposes urging PDPs to be timelier in updating LIS status for beneficiaries even if complete information is not available, instructing PDPs to use best available evidence in reaching </w:t>
      </w:r>
      <w:r>
        <w:rPr>
          <w:spacing w:val="-3"/>
        </w:rPr>
        <w:t>LIS</w:t>
      </w:r>
      <w:r>
        <w:rPr>
          <w:spacing w:val="54"/>
        </w:rPr>
        <w:t> </w:t>
      </w:r>
      <w:r>
        <w:rPr/>
        <w:t>determinations. We concur with this recommendation and ask that it be finalized and expanded in the Final Call Letter. We note that failure to update </w:t>
      </w:r>
      <w:r>
        <w:rPr>
          <w:spacing w:val="-3"/>
        </w:rPr>
        <w:t>LIS </w:t>
      </w:r>
      <w:r>
        <w:rPr/>
        <w:t>status in a timely manner harms not only the Medicare program and beneficiaries but also LTC pharmacies, particularly those that serve a high percentage of dually eligible beneficiaries. We therefore urge CMS to expand its draft to instruct PDPs to</w:t>
      </w:r>
      <w:r>
        <w:rPr>
          <w:spacing w:val="-4"/>
        </w:rPr>
        <w:t> </w:t>
      </w:r>
      <w:r>
        <w:rPr/>
        <w:t>timely</w:t>
      </w:r>
      <w:r>
        <w:rPr>
          <w:spacing w:val="-11"/>
        </w:rPr>
        <w:t> </w:t>
      </w:r>
      <w:r>
        <w:rPr/>
        <w:t>update</w:t>
      </w:r>
      <w:r>
        <w:rPr>
          <w:spacing w:val="-5"/>
        </w:rPr>
        <w:t> </w:t>
      </w:r>
      <w:r>
        <w:rPr/>
        <w:t>beneficiary</w:t>
      </w:r>
      <w:r>
        <w:rPr>
          <w:spacing w:val="-6"/>
        </w:rPr>
        <w:t> </w:t>
      </w:r>
      <w:r>
        <w:rPr/>
        <w:t>LIS</w:t>
      </w:r>
      <w:r>
        <w:rPr>
          <w:spacing w:val="-3"/>
        </w:rPr>
        <w:t> </w:t>
      </w:r>
      <w:r>
        <w:rPr/>
        <w:t>status</w:t>
      </w:r>
      <w:r>
        <w:rPr>
          <w:spacing w:val="-4"/>
        </w:rPr>
        <w:t> </w:t>
      </w:r>
      <w:r>
        <w:rPr/>
        <w:t>and</w:t>
      </w:r>
      <w:r>
        <w:rPr>
          <w:spacing w:val="-4"/>
        </w:rPr>
        <w:t> </w:t>
      </w:r>
      <w:r>
        <w:rPr/>
        <w:t>ensure</w:t>
      </w:r>
      <w:r>
        <w:rPr>
          <w:spacing w:val="-2"/>
        </w:rPr>
        <w:t> </w:t>
      </w:r>
      <w:r>
        <w:rPr/>
        <w:t>that</w:t>
      </w:r>
      <w:r>
        <w:rPr>
          <w:spacing w:val="-3"/>
        </w:rPr>
        <w:t> </w:t>
      </w:r>
      <w:r>
        <w:rPr/>
        <w:t>such</w:t>
      </w:r>
      <w:r>
        <w:rPr>
          <w:spacing w:val="-4"/>
        </w:rPr>
        <w:t> </w:t>
      </w:r>
      <w:r>
        <w:rPr/>
        <w:t>information</w:t>
      </w:r>
      <w:r>
        <w:rPr>
          <w:spacing w:val="-4"/>
        </w:rPr>
        <w:t> </w:t>
      </w:r>
      <w:r>
        <w:rPr/>
        <w:t>is</w:t>
      </w:r>
      <w:r>
        <w:rPr>
          <w:spacing w:val="-4"/>
        </w:rPr>
        <w:t> </w:t>
      </w:r>
      <w:r>
        <w:rPr/>
        <w:t>timely</w:t>
      </w:r>
      <w:r>
        <w:rPr>
          <w:spacing w:val="-9"/>
        </w:rPr>
        <w:t> </w:t>
      </w:r>
      <w:r>
        <w:rPr/>
        <w:t>available</w:t>
      </w:r>
      <w:r>
        <w:rPr>
          <w:spacing w:val="-5"/>
        </w:rPr>
        <w:t> </w:t>
      </w:r>
      <w:r>
        <w:rPr/>
        <w:t>to</w:t>
      </w:r>
      <w:r>
        <w:rPr>
          <w:spacing w:val="-4"/>
        </w:rPr>
        <w:t> </w:t>
      </w:r>
      <w:r>
        <w:rPr/>
        <w:t>both</w:t>
      </w:r>
      <w:r>
        <w:rPr>
          <w:spacing w:val="-4"/>
        </w:rPr>
        <w:t> </w:t>
      </w:r>
      <w:r>
        <w:rPr/>
        <w:t>CMS and to dispensing</w:t>
      </w:r>
      <w:r>
        <w:rPr>
          <w:spacing w:val="-9"/>
        </w:rPr>
        <w:t> </w:t>
      </w:r>
      <w:r>
        <w:rPr/>
        <w:t>pharmacies.</w:t>
      </w:r>
    </w:p>
    <w:p>
      <w:pPr>
        <w:spacing w:after="0"/>
        <w:jc w:val="both"/>
        <w:sectPr>
          <w:pgSz w:w="12240" w:h="15840"/>
          <w:pgMar w:header="729" w:footer="0" w:top="1540" w:bottom="280" w:left="1180" w:right="820"/>
        </w:sectPr>
      </w:pPr>
    </w:p>
    <w:p>
      <w:pPr>
        <w:pStyle w:val="BodyText"/>
        <w:spacing w:before="2"/>
        <w:rPr>
          <w:sz w:val="16"/>
        </w:rPr>
      </w:pPr>
    </w:p>
    <w:p>
      <w:pPr>
        <w:pStyle w:val="Heading1"/>
        <w:numPr>
          <w:ilvl w:val="0"/>
          <w:numId w:val="1"/>
        </w:numPr>
        <w:tabs>
          <w:tab w:pos="836" w:val="left" w:leader="none"/>
        </w:tabs>
        <w:spacing w:line="240" w:lineRule="auto" w:before="90" w:after="0"/>
        <w:ind w:left="836" w:right="0" w:hanging="720"/>
        <w:jc w:val="both"/>
      </w:pPr>
      <w:r>
        <w:rPr>
          <w:u w:val="thick"/>
        </w:rPr>
        <w:t>Part B vs. Part D</w:t>
      </w:r>
      <w:r>
        <w:rPr>
          <w:spacing w:val="-12"/>
          <w:u w:val="thick"/>
        </w:rPr>
        <w:t> </w:t>
      </w:r>
      <w:r>
        <w:rPr>
          <w:u w:val="thick"/>
        </w:rPr>
        <w:t>Determinations.</w:t>
      </w:r>
    </w:p>
    <w:p>
      <w:pPr>
        <w:pStyle w:val="BodyText"/>
        <w:rPr>
          <w:b/>
          <w:sz w:val="21"/>
        </w:rPr>
      </w:pPr>
    </w:p>
    <w:p>
      <w:pPr>
        <w:pStyle w:val="BodyText"/>
        <w:spacing w:before="1"/>
        <w:ind w:left="115" w:right="109"/>
        <w:jc w:val="both"/>
      </w:pPr>
      <w:r>
        <w:rPr/>
        <w:t>SCPC</w:t>
      </w:r>
      <w:r>
        <w:rPr>
          <w:spacing w:val="-16"/>
        </w:rPr>
        <w:t> </w:t>
      </w:r>
      <w:r>
        <w:rPr/>
        <w:t>notes</w:t>
      </w:r>
      <w:r>
        <w:rPr>
          <w:spacing w:val="-14"/>
        </w:rPr>
        <w:t> </w:t>
      </w:r>
      <w:r>
        <w:rPr/>
        <w:t>CMS’</w:t>
      </w:r>
      <w:r>
        <w:rPr>
          <w:spacing w:val="-18"/>
        </w:rPr>
        <w:t> </w:t>
      </w:r>
      <w:r>
        <w:rPr/>
        <w:t>statements</w:t>
      </w:r>
      <w:r>
        <w:rPr>
          <w:spacing w:val="-14"/>
        </w:rPr>
        <w:t> </w:t>
      </w:r>
      <w:r>
        <w:rPr/>
        <w:t>in</w:t>
      </w:r>
      <w:r>
        <w:rPr>
          <w:spacing w:val="-14"/>
        </w:rPr>
        <w:t> </w:t>
      </w:r>
      <w:r>
        <w:rPr/>
        <w:t>the</w:t>
      </w:r>
      <w:r>
        <w:rPr>
          <w:spacing w:val="-15"/>
        </w:rPr>
        <w:t> </w:t>
      </w:r>
      <w:r>
        <w:rPr/>
        <w:t>draft</w:t>
      </w:r>
      <w:r>
        <w:rPr>
          <w:spacing w:val="-14"/>
        </w:rPr>
        <w:t> </w:t>
      </w:r>
      <w:r>
        <w:rPr/>
        <w:t>Call</w:t>
      </w:r>
      <w:r>
        <w:rPr>
          <w:spacing w:val="-14"/>
        </w:rPr>
        <w:t> </w:t>
      </w:r>
      <w:r>
        <w:rPr/>
        <w:t>Letter</w:t>
      </w:r>
      <w:r>
        <w:rPr>
          <w:spacing w:val="-15"/>
        </w:rPr>
        <w:t> </w:t>
      </w:r>
      <w:r>
        <w:rPr/>
        <w:t>emphasizing</w:t>
      </w:r>
      <w:r>
        <w:rPr>
          <w:spacing w:val="-17"/>
        </w:rPr>
        <w:t> </w:t>
      </w:r>
      <w:r>
        <w:rPr/>
        <w:t>the</w:t>
      </w:r>
      <w:r>
        <w:rPr>
          <w:spacing w:val="-15"/>
        </w:rPr>
        <w:t> </w:t>
      </w:r>
      <w:r>
        <w:rPr/>
        <w:t>specific</w:t>
      </w:r>
      <w:r>
        <w:rPr>
          <w:spacing w:val="-15"/>
        </w:rPr>
        <w:t> </w:t>
      </w:r>
      <w:r>
        <w:rPr/>
        <w:t>circumstances</w:t>
      </w:r>
      <w:r>
        <w:rPr>
          <w:spacing w:val="-14"/>
        </w:rPr>
        <w:t> </w:t>
      </w:r>
      <w:r>
        <w:rPr/>
        <w:t>under</w:t>
      </w:r>
      <w:r>
        <w:rPr>
          <w:spacing w:val="-15"/>
        </w:rPr>
        <w:t> </w:t>
      </w:r>
      <w:r>
        <w:rPr/>
        <w:t>which a drug is covered under Part B or Part D and the agency’s specific rules related to coverage of immunosuppressant and inhalation drugs used with durable medical equipment (DME). For Part D coverage</w:t>
      </w:r>
      <w:r>
        <w:rPr>
          <w:spacing w:val="-14"/>
        </w:rPr>
        <w:t> </w:t>
      </w:r>
      <w:r>
        <w:rPr/>
        <w:t>of</w:t>
      </w:r>
      <w:r>
        <w:rPr>
          <w:spacing w:val="-14"/>
        </w:rPr>
        <w:t> </w:t>
      </w:r>
      <w:r>
        <w:rPr/>
        <w:t>inhalation</w:t>
      </w:r>
      <w:r>
        <w:rPr>
          <w:spacing w:val="-13"/>
        </w:rPr>
        <w:t> </w:t>
      </w:r>
      <w:r>
        <w:rPr/>
        <w:t>drugs,</w:t>
      </w:r>
      <w:r>
        <w:rPr>
          <w:spacing w:val="-13"/>
        </w:rPr>
        <w:t> </w:t>
      </w:r>
      <w:r>
        <w:rPr/>
        <w:t>CMS</w:t>
      </w:r>
      <w:r>
        <w:rPr>
          <w:spacing w:val="-13"/>
        </w:rPr>
        <w:t> </w:t>
      </w:r>
      <w:r>
        <w:rPr/>
        <w:t>proposes</w:t>
      </w:r>
      <w:r>
        <w:rPr>
          <w:spacing w:val="-13"/>
        </w:rPr>
        <w:t> </w:t>
      </w:r>
      <w:r>
        <w:rPr/>
        <w:t>requiring</w:t>
      </w:r>
      <w:r>
        <w:rPr>
          <w:spacing w:val="-13"/>
        </w:rPr>
        <w:t> </w:t>
      </w:r>
      <w:r>
        <w:rPr/>
        <w:t>a</w:t>
      </w:r>
      <w:r>
        <w:rPr>
          <w:spacing w:val="-14"/>
        </w:rPr>
        <w:t> </w:t>
      </w:r>
      <w:r>
        <w:rPr/>
        <w:t>site</w:t>
      </w:r>
      <w:r>
        <w:rPr>
          <w:spacing w:val="-14"/>
        </w:rPr>
        <w:t> </w:t>
      </w:r>
      <w:r>
        <w:rPr/>
        <w:t>of</w:t>
      </w:r>
      <w:r>
        <w:rPr>
          <w:spacing w:val="-14"/>
        </w:rPr>
        <w:t> </w:t>
      </w:r>
      <w:r>
        <w:rPr/>
        <w:t>care</w:t>
      </w:r>
      <w:r>
        <w:rPr>
          <w:spacing w:val="-12"/>
        </w:rPr>
        <w:t> </w:t>
      </w:r>
      <w:r>
        <w:rPr/>
        <w:t>code</w:t>
      </w:r>
      <w:r>
        <w:rPr>
          <w:spacing w:val="-12"/>
        </w:rPr>
        <w:t> </w:t>
      </w:r>
      <w:r>
        <w:rPr/>
        <w:t>“3”</w:t>
      </w:r>
      <w:r>
        <w:rPr>
          <w:spacing w:val="-14"/>
        </w:rPr>
        <w:t> </w:t>
      </w:r>
      <w:r>
        <w:rPr/>
        <w:t>or</w:t>
      </w:r>
      <w:r>
        <w:rPr>
          <w:spacing w:val="-14"/>
        </w:rPr>
        <w:t> </w:t>
      </w:r>
      <w:r>
        <w:rPr/>
        <w:t>“9”</w:t>
      </w:r>
      <w:r>
        <w:rPr>
          <w:spacing w:val="-14"/>
        </w:rPr>
        <w:t> </w:t>
      </w:r>
      <w:r>
        <w:rPr/>
        <w:t>denoting</w:t>
      </w:r>
      <w:r>
        <w:rPr>
          <w:spacing w:val="-14"/>
        </w:rPr>
        <w:t> </w:t>
      </w:r>
      <w:r>
        <w:rPr/>
        <w:t>LTC</w:t>
      </w:r>
      <w:r>
        <w:rPr>
          <w:spacing w:val="-13"/>
        </w:rPr>
        <w:t> </w:t>
      </w:r>
      <w:r>
        <w:rPr/>
        <w:t>facility to cover the drug under Part D. We support this proposal. However, CMS proposes that PDPs cover immunosuppressant medications based upon a “best available evidence” standard. We respectfully suggest that CMS adopt the identical “site of care code 3 or 9” standard for Part D coverage of such medications,</w:t>
      </w:r>
      <w:r>
        <w:rPr>
          <w:spacing w:val="-13"/>
        </w:rPr>
        <w:t> </w:t>
      </w:r>
      <w:r>
        <w:rPr/>
        <w:t>and</w:t>
      </w:r>
      <w:r>
        <w:rPr>
          <w:spacing w:val="-13"/>
        </w:rPr>
        <w:t> </w:t>
      </w:r>
      <w:r>
        <w:rPr/>
        <w:t>that,</w:t>
      </w:r>
      <w:r>
        <w:rPr>
          <w:spacing w:val="-13"/>
        </w:rPr>
        <w:t> </w:t>
      </w:r>
      <w:r>
        <w:rPr/>
        <w:t>at</w:t>
      </w:r>
      <w:r>
        <w:rPr>
          <w:spacing w:val="-13"/>
        </w:rPr>
        <w:t> </w:t>
      </w:r>
      <w:r>
        <w:rPr/>
        <w:t>least</w:t>
      </w:r>
      <w:r>
        <w:rPr>
          <w:spacing w:val="-13"/>
        </w:rPr>
        <w:t> </w:t>
      </w:r>
      <w:r>
        <w:rPr/>
        <w:t>for</w:t>
      </w:r>
      <w:r>
        <w:rPr>
          <w:spacing w:val="-13"/>
        </w:rPr>
        <w:t> </w:t>
      </w:r>
      <w:r>
        <w:rPr/>
        <w:t>beneficiaries</w:t>
      </w:r>
      <w:r>
        <w:rPr>
          <w:spacing w:val="-13"/>
        </w:rPr>
        <w:t> </w:t>
      </w:r>
      <w:r>
        <w:rPr/>
        <w:t>served</w:t>
      </w:r>
      <w:r>
        <w:rPr>
          <w:spacing w:val="-13"/>
        </w:rPr>
        <w:t> </w:t>
      </w:r>
      <w:r>
        <w:rPr/>
        <w:t>by</w:t>
      </w:r>
      <w:r>
        <w:rPr>
          <w:spacing w:val="-14"/>
        </w:rPr>
        <w:t> </w:t>
      </w:r>
      <w:r>
        <w:rPr/>
        <w:t>LTC</w:t>
      </w:r>
      <w:r>
        <w:rPr>
          <w:spacing w:val="-12"/>
        </w:rPr>
        <w:t> </w:t>
      </w:r>
      <w:r>
        <w:rPr/>
        <w:t>pharmacies,</w:t>
      </w:r>
      <w:r>
        <w:rPr>
          <w:spacing w:val="-13"/>
        </w:rPr>
        <w:t> </w:t>
      </w:r>
      <w:r>
        <w:rPr/>
        <w:t>CMS</w:t>
      </w:r>
      <w:r>
        <w:rPr>
          <w:spacing w:val="-12"/>
        </w:rPr>
        <w:t> </w:t>
      </w:r>
      <w:r>
        <w:rPr/>
        <w:t>require</w:t>
      </w:r>
      <w:r>
        <w:rPr>
          <w:spacing w:val="-13"/>
        </w:rPr>
        <w:t> </w:t>
      </w:r>
      <w:r>
        <w:rPr/>
        <w:t>that</w:t>
      </w:r>
      <w:r>
        <w:rPr>
          <w:spacing w:val="-13"/>
        </w:rPr>
        <w:t> </w:t>
      </w:r>
      <w:r>
        <w:rPr/>
        <w:t>Part</w:t>
      </w:r>
      <w:r>
        <w:rPr>
          <w:spacing w:val="-13"/>
        </w:rPr>
        <w:t> </w:t>
      </w:r>
      <w:r>
        <w:rPr/>
        <w:t>D</w:t>
      </w:r>
      <w:r>
        <w:rPr>
          <w:spacing w:val="-13"/>
        </w:rPr>
        <w:t> </w:t>
      </w:r>
      <w:r>
        <w:rPr/>
        <w:t>cover all such medications in the Part D program when dispensed to a LTC facility</w:t>
      </w:r>
      <w:r>
        <w:rPr>
          <w:spacing w:val="-24"/>
        </w:rPr>
        <w:t> </w:t>
      </w:r>
      <w:r>
        <w:rPr/>
        <w:t>resident.</w:t>
      </w:r>
    </w:p>
    <w:p>
      <w:pPr>
        <w:pStyle w:val="BodyText"/>
      </w:pPr>
    </w:p>
    <w:p>
      <w:pPr>
        <w:pStyle w:val="Heading1"/>
        <w:numPr>
          <w:ilvl w:val="0"/>
          <w:numId w:val="1"/>
        </w:numPr>
        <w:tabs>
          <w:tab w:pos="836" w:val="left" w:leader="none"/>
        </w:tabs>
        <w:spacing w:line="240" w:lineRule="auto" w:before="0" w:after="0"/>
        <w:ind w:left="836" w:right="0" w:hanging="720"/>
        <w:jc w:val="both"/>
      </w:pPr>
      <w:r>
        <w:rPr>
          <w:u w:val="thick"/>
        </w:rPr>
        <w:t>Mail Order Pharmacy Refill Patient</w:t>
      </w:r>
      <w:r>
        <w:rPr>
          <w:spacing w:val="-19"/>
          <w:u w:val="thick"/>
        </w:rPr>
        <w:t> </w:t>
      </w:r>
      <w:r>
        <w:rPr>
          <w:u w:val="thick"/>
        </w:rPr>
        <w:t>Consent.</w:t>
      </w:r>
    </w:p>
    <w:p>
      <w:pPr>
        <w:pStyle w:val="BodyText"/>
        <w:rPr>
          <w:b/>
          <w:sz w:val="21"/>
        </w:rPr>
      </w:pPr>
    </w:p>
    <w:p>
      <w:pPr>
        <w:pStyle w:val="BodyText"/>
        <w:spacing w:before="1"/>
        <w:ind w:left="115" w:right="109"/>
        <w:jc w:val="both"/>
      </w:pPr>
      <w:r>
        <w:rPr/>
        <w:t>CMS</w:t>
      </w:r>
      <w:r>
        <w:rPr>
          <w:spacing w:val="-8"/>
        </w:rPr>
        <w:t> </w:t>
      </w:r>
      <w:r>
        <w:rPr/>
        <w:t>also</w:t>
      </w:r>
      <w:r>
        <w:rPr>
          <w:spacing w:val="-9"/>
        </w:rPr>
        <w:t> </w:t>
      </w:r>
      <w:r>
        <w:rPr/>
        <w:t>seeks</w:t>
      </w:r>
      <w:r>
        <w:rPr>
          <w:spacing w:val="-8"/>
        </w:rPr>
        <w:t> </w:t>
      </w:r>
      <w:r>
        <w:rPr/>
        <w:t>comments</w:t>
      </w:r>
      <w:r>
        <w:rPr>
          <w:spacing w:val="-8"/>
        </w:rPr>
        <w:t> </w:t>
      </w:r>
      <w:r>
        <w:rPr/>
        <w:t>on</w:t>
      </w:r>
      <w:r>
        <w:rPr>
          <w:spacing w:val="-9"/>
        </w:rPr>
        <w:t> </w:t>
      </w:r>
      <w:r>
        <w:rPr/>
        <w:t>the</w:t>
      </w:r>
      <w:r>
        <w:rPr>
          <w:spacing w:val="-10"/>
        </w:rPr>
        <w:t> </w:t>
      </w:r>
      <w:r>
        <w:rPr/>
        <w:t>propriety</w:t>
      </w:r>
      <w:r>
        <w:rPr>
          <w:spacing w:val="-13"/>
        </w:rPr>
        <w:t> </w:t>
      </w:r>
      <w:r>
        <w:rPr/>
        <w:t>of</w:t>
      </w:r>
      <w:r>
        <w:rPr>
          <w:spacing w:val="-7"/>
        </w:rPr>
        <w:t> </w:t>
      </w:r>
      <w:r>
        <w:rPr/>
        <w:t>eliminating</w:t>
      </w:r>
      <w:r>
        <w:rPr>
          <w:spacing w:val="-11"/>
        </w:rPr>
        <w:t> </w:t>
      </w:r>
      <w:r>
        <w:rPr/>
        <w:t>patient</w:t>
      </w:r>
      <w:r>
        <w:rPr>
          <w:spacing w:val="-8"/>
        </w:rPr>
        <w:t> </w:t>
      </w:r>
      <w:r>
        <w:rPr/>
        <w:t>consent</w:t>
      </w:r>
      <w:r>
        <w:rPr>
          <w:spacing w:val="-6"/>
        </w:rPr>
        <w:t> </w:t>
      </w:r>
      <w:r>
        <w:rPr/>
        <w:t>for</w:t>
      </w:r>
      <w:r>
        <w:rPr>
          <w:spacing w:val="-9"/>
        </w:rPr>
        <w:t> </w:t>
      </w:r>
      <w:r>
        <w:rPr/>
        <w:t>automatic</w:t>
      </w:r>
      <w:r>
        <w:rPr>
          <w:spacing w:val="-10"/>
        </w:rPr>
        <w:t> </w:t>
      </w:r>
      <w:r>
        <w:rPr/>
        <w:t>mail</w:t>
      </w:r>
      <w:r>
        <w:rPr>
          <w:spacing w:val="-8"/>
        </w:rPr>
        <w:t> </w:t>
      </w:r>
      <w:r>
        <w:rPr/>
        <w:t>order</w:t>
      </w:r>
      <w:r>
        <w:rPr>
          <w:spacing w:val="-7"/>
        </w:rPr>
        <w:t> </w:t>
      </w:r>
      <w:r>
        <w:rPr/>
        <w:t>refills to prevent waste. CMS proposes possible options including: replacing affirmative prior consent with a refill</w:t>
      </w:r>
      <w:r>
        <w:rPr>
          <w:spacing w:val="-6"/>
        </w:rPr>
        <w:t> </w:t>
      </w:r>
      <w:r>
        <w:rPr/>
        <w:t>shipping</w:t>
      </w:r>
      <w:r>
        <w:rPr>
          <w:spacing w:val="-9"/>
        </w:rPr>
        <w:t> </w:t>
      </w:r>
      <w:r>
        <w:rPr/>
        <w:t>reminder</w:t>
      </w:r>
      <w:r>
        <w:rPr>
          <w:spacing w:val="-7"/>
        </w:rPr>
        <w:t> </w:t>
      </w:r>
      <w:r>
        <w:rPr/>
        <w:t>including</w:t>
      </w:r>
      <w:r>
        <w:rPr>
          <w:spacing w:val="-9"/>
        </w:rPr>
        <w:t> </w:t>
      </w:r>
      <w:r>
        <w:rPr/>
        <w:t>an</w:t>
      </w:r>
      <w:r>
        <w:rPr>
          <w:spacing w:val="-4"/>
        </w:rPr>
        <w:t> </w:t>
      </w:r>
      <w:r>
        <w:rPr/>
        <w:t>“opt-out”</w:t>
      </w:r>
      <w:r>
        <w:rPr>
          <w:spacing w:val="-7"/>
        </w:rPr>
        <w:t> </w:t>
      </w:r>
      <w:r>
        <w:rPr/>
        <w:t>option;</w:t>
      </w:r>
      <w:r>
        <w:rPr>
          <w:spacing w:val="-6"/>
        </w:rPr>
        <w:t> </w:t>
      </w:r>
      <w:r>
        <w:rPr/>
        <w:t>eliminating</w:t>
      </w:r>
      <w:r>
        <w:rPr>
          <w:spacing w:val="-9"/>
        </w:rPr>
        <w:t> </w:t>
      </w:r>
      <w:r>
        <w:rPr/>
        <w:t>the</w:t>
      </w:r>
      <w:r>
        <w:rPr>
          <w:spacing w:val="-7"/>
        </w:rPr>
        <w:t> </w:t>
      </w:r>
      <w:r>
        <w:rPr/>
        <w:t>consent</w:t>
      </w:r>
      <w:r>
        <w:rPr>
          <w:spacing w:val="-6"/>
        </w:rPr>
        <w:t> </w:t>
      </w:r>
      <w:r>
        <w:rPr/>
        <w:t>requirement</w:t>
      </w:r>
      <w:r>
        <w:rPr>
          <w:spacing w:val="-6"/>
        </w:rPr>
        <w:t> </w:t>
      </w:r>
      <w:r>
        <w:rPr/>
        <w:t>but</w:t>
      </w:r>
      <w:r>
        <w:rPr>
          <w:spacing w:val="-6"/>
        </w:rPr>
        <w:t> </w:t>
      </w:r>
      <w:r>
        <w:rPr/>
        <w:t>requiring PDPs to implement a full refund policy for any waste; modifying frequency of consent from annual to bi-annual; or other options. We urge that CMS not modify the patient consent requirements and that patients specifically be required to consent at least once every six months to receive each 90-day doses of medications through the mail. We note that such consent is consistent with Congress’ goal (memorialized</w:t>
      </w:r>
      <w:r>
        <w:rPr>
          <w:spacing w:val="-11"/>
        </w:rPr>
        <w:t> </w:t>
      </w:r>
      <w:r>
        <w:rPr/>
        <w:t>in</w:t>
      </w:r>
      <w:r>
        <w:rPr>
          <w:spacing w:val="-11"/>
        </w:rPr>
        <w:t> </w:t>
      </w:r>
      <w:r>
        <w:rPr/>
        <w:t>Section</w:t>
      </w:r>
      <w:r>
        <w:rPr>
          <w:spacing w:val="-11"/>
        </w:rPr>
        <w:t> </w:t>
      </w:r>
      <w:r>
        <w:rPr/>
        <w:t>3310</w:t>
      </w:r>
      <w:r>
        <w:rPr>
          <w:spacing w:val="-11"/>
        </w:rPr>
        <w:t> </w:t>
      </w:r>
      <w:r>
        <w:rPr/>
        <w:t>of</w:t>
      </w:r>
      <w:r>
        <w:rPr>
          <w:spacing w:val="-12"/>
        </w:rPr>
        <w:t> </w:t>
      </w:r>
      <w:r>
        <w:rPr/>
        <w:t>the</w:t>
      </w:r>
      <w:r>
        <w:rPr>
          <w:spacing w:val="-12"/>
        </w:rPr>
        <w:t> </w:t>
      </w:r>
      <w:r>
        <w:rPr/>
        <w:t>Affordable</w:t>
      </w:r>
      <w:r>
        <w:rPr>
          <w:spacing w:val="-12"/>
        </w:rPr>
        <w:t> </w:t>
      </w:r>
      <w:r>
        <w:rPr/>
        <w:t>Care</w:t>
      </w:r>
      <w:r>
        <w:rPr>
          <w:spacing w:val="-12"/>
        </w:rPr>
        <w:t> </w:t>
      </w:r>
      <w:r>
        <w:rPr/>
        <w:t>Act)</w:t>
      </w:r>
      <w:r>
        <w:rPr>
          <w:spacing w:val="-12"/>
        </w:rPr>
        <w:t> </w:t>
      </w:r>
      <w:r>
        <w:rPr/>
        <w:t>to</w:t>
      </w:r>
      <w:r>
        <w:rPr>
          <w:spacing w:val="-11"/>
        </w:rPr>
        <w:t> </w:t>
      </w:r>
      <w:r>
        <w:rPr/>
        <w:t>reduce</w:t>
      </w:r>
      <w:r>
        <w:rPr>
          <w:spacing w:val="-12"/>
        </w:rPr>
        <w:t> </w:t>
      </w:r>
      <w:r>
        <w:rPr/>
        <w:t>wasteful</w:t>
      </w:r>
      <w:r>
        <w:rPr>
          <w:spacing w:val="-11"/>
        </w:rPr>
        <w:t> </w:t>
      </w:r>
      <w:r>
        <w:rPr/>
        <w:t>dispensing</w:t>
      </w:r>
      <w:r>
        <w:rPr>
          <w:spacing w:val="-13"/>
        </w:rPr>
        <w:t> </w:t>
      </w:r>
      <w:r>
        <w:rPr/>
        <w:t>of</w:t>
      </w:r>
      <w:r>
        <w:rPr>
          <w:spacing w:val="-12"/>
        </w:rPr>
        <w:t> </w:t>
      </w:r>
      <w:r>
        <w:rPr/>
        <w:t>medications.</w:t>
      </w:r>
    </w:p>
    <w:p>
      <w:pPr>
        <w:pStyle w:val="BodyText"/>
      </w:pPr>
    </w:p>
    <w:p>
      <w:pPr>
        <w:pStyle w:val="BodyText"/>
        <w:ind w:left="115" w:right="109"/>
        <w:jc w:val="both"/>
      </w:pPr>
      <w:r>
        <w:rPr/>
        <w:t>CMS correctly acknowledges the risk, absent explicit patient consent, that a mail order pharmacy may ship a 90-day supply of medication that simply is not needed. Moreover, there is no justification to abrogate</w:t>
      </w:r>
      <w:r>
        <w:rPr>
          <w:spacing w:val="-2"/>
        </w:rPr>
        <w:t> </w:t>
      </w:r>
      <w:r>
        <w:rPr/>
        <w:t>the</w:t>
      </w:r>
      <w:r>
        <w:rPr>
          <w:spacing w:val="-5"/>
        </w:rPr>
        <w:t> </w:t>
      </w:r>
      <w:r>
        <w:rPr/>
        <w:t>Medicare</w:t>
      </w:r>
      <w:r>
        <w:rPr>
          <w:spacing w:val="-2"/>
        </w:rPr>
        <w:t> </w:t>
      </w:r>
      <w:r>
        <w:rPr/>
        <w:t>freedom</w:t>
      </w:r>
      <w:r>
        <w:rPr>
          <w:spacing w:val="-3"/>
        </w:rPr>
        <w:t> </w:t>
      </w:r>
      <w:r>
        <w:rPr/>
        <w:t>of</w:t>
      </w:r>
      <w:r>
        <w:rPr>
          <w:spacing w:val="-2"/>
        </w:rPr>
        <w:t> </w:t>
      </w:r>
      <w:r>
        <w:rPr/>
        <w:t>choice</w:t>
      </w:r>
      <w:r>
        <w:rPr>
          <w:spacing w:val="-5"/>
        </w:rPr>
        <w:t> </w:t>
      </w:r>
      <w:r>
        <w:rPr/>
        <w:t>provisions</w:t>
      </w:r>
      <w:r>
        <w:rPr>
          <w:spacing w:val="-4"/>
        </w:rPr>
        <w:t> </w:t>
      </w:r>
      <w:r>
        <w:rPr/>
        <w:t>for</w:t>
      </w:r>
      <w:r>
        <w:rPr>
          <w:spacing w:val="-5"/>
        </w:rPr>
        <w:t> </w:t>
      </w:r>
      <w:r>
        <w:rPr/>
        <w:t>the</w:t>
      </w:r>
      <w:r>
        <w:rPr>
          <w:spacing w:val="-5"/>
        </w:rPr>
        <w:t> </w:t>
      </w:r>
      <w:r>
        <w:rPr/>
        <w:t>Medicare</w:t>
      </w:r>
      <w:r>
        <w:rPr>
          <w:spacing w:val="-2"/>
        </w:rPr>
        <w:t> </w:t>
      </w:r>
      <w:r>
        <w:rPr/>
        <w:t>Part</w:t>
      </w:r>
      <w:r>
        <w:rPr>
          <w:spacing w:val="-1"/>
        </w:rPr>
        <w:t> </w:t>
      </w:r>
      <w:r>
        <w:rPr/>
        <w:t>D</w:t>
      </w:r>
      <w:r>
        <w:rPr>
          <w:spacing w:val="-4"/>
        </w:rPr>
        <w:t> </w:t>
      </w:r>
      <w:r>
        <w:rPr/>
        <w:t>population</w:t>
      </w:r>
      <w:r>
        <w:rPr>
          <w:spacing w:val="-4"/>
        </w:rPr>
        <w:t> </w:t>
      </w:r>
      <w:r>
        <w:rPr/>
        <w:t>by</w:t>
      </w:r>
      <w:r>
        <w:rPr>
          <w:spacing w:val="-6"/>
        </w:rPr>
        <w:t> </w:t>
      </w:r>
      <w:r>
        <w:rPr/>
        <w:t>changing</w:t>
      </w:r>
      <w:r>
        <w:rPr>
          <w:spacing w:val="-6"/>
        </w:rPr>
        <w:t> </w:t>
      </w:r>
      <w:r>
        <w:rPr/>
        <w:t>the current consent requirements. Finally, due largely to the substantial consolidation and conglomerate integration that has occurred in the marketplace in the past few years, the conflicting motives of PBMs and increasingly PDPs counsel against giving PDPs even greater leeway to manipulate program requirements to benefit their affiliated mail order pharmacy businesses at the expense of patient</w:t>
      </w:r>
      <w:r>
        <w:rPr>
          <w:spacing w:val="-30"/>
        </w:rPr>
        <w:t> </w:t>
      </w:r>
      <w:r>
        <w:rPr/>
        <w:t>quality.</w:t>
      </w:r>
    </w:p>
    <w:p>
      <w:pPr>
        <w:pStyle w:val="BodyText"/>
        <w:spacing w:before="11"/>
        <w:rPr>
          <w:sz w:val="23"/>
        </w:rPr>
      </w:pPr>
    </w:p>
    <w:p>
      <w:pPr>
        <w:pStyle w:val="BodyText"/>
        <w:ind w:left="115" w:right="109"/>
        <w:jc w:val="both"/>
      </w:pPr>
      <w:r>
        <w:rPr/>
        <w:t>For example, there are three market-dominant PBMs – Caremark, ExpressScripts and Optum – that collectively and under contract with PDPs process 90% of all prescriptions LTC pharmacies dispense under Part D. At least two of them -ExpressScripts and Caremark – currently impose so-called quality fees to unjustifiably reduce payments to independent LTC pharmacies and increase both market share and payments to their affiliated mail order pharmacies. For several years, ExpressScripts has imposed a post-point-of-sale “quality fee” or “performance fee” under some of its contracts with LTC pharmacies that serve beneficiaries in assisted living settings. In 2017, Caremark started imposing similar fees in similar situations. The primary component of this metric rewards pharmacies that have higher comparatively higher percentages of 90-day prescriptions.</w:t>
      </w:r>
    </w:p>
    <w:p>
      <w:pPr>
        <w:pStyle w:val="BodyText"/>
        <w:spacing w:before="11"/>
        <w:rPr>
          <w:sz w:val="23"/>
        </w:rPr>
      </w:pPr>
    </w:p>
    <w:p>
      <w:pPr>
        <w:pStyle w:val="BodyText"/>
        <w:ind w:left="115" w:right="111"/>
        <w:jc w:val="both"/>
      </w:pPr>
      <w:r>
        <w:rPr/>
        <w:t>LTC</w:t>
      </w:r>
      <w:r>
        <w:rPr>
          <w:spacing w:val="-10"/>
        </w:rPr>
        <w:t> </w:t>
      </w:r>
      <w:r>
        <w:rPr/>
        <w:t>pharmacies,</w:t>
      </w:r>
      <w:r>
        <w:rPr>
          <w:spacing w:val="-11"/>
        </w:rPr>
        <w:t> </w:t>
      </w:r>
      <w:r>
        <w:rPr/>
        <w:t>of</w:t>
      </w:r>
      <w:r>
        <w:rPr>
          <w:spacing w:val="-9"/>
        </w:rPr>
        <w:t> </w:t>
      </w:r>
      <w:r>
        <w:rPr/>
        <w:t>course,</w:t>
      </w:r>
      <w:r>
        <w:rPr>
          <w:spacing w:val="-9"/>
        </w:rPr>
        <w:t> </w:t>
      </w:r>
      <w:r>
        <w:rPr/>
        <w:t>generally</w:t>
      </w:r>
      <w:r>
        <w:rPr>
          <w:spacing w:val="-16"/>
        </w:rPr>
        <w:t> </w:t>
      </w:r>
      <w:r>
        <w:rPr/>
        <w:t>do</w:t>
      </w:r>
      <w:r>
        <w:rPr>
          <w:spacing w:val="-11"/>
        </w:rPr>
        <w:t> </w:t>
      </w:r>
      <w:r>
        <w:rPr/>
        <w:t>not</w:t>
      </w:r>
      <w:r>
        <w:rPr>
          <w:spacing w:val="-11"/>
        </w:rPr>
        <w:t> </w:t>
      </w:r>
      <w:r>
        <w:rPr/>
        <w:t>dispense</w:t>
      </w:r>
      <w:r>
        <w:rPr>
          <w:spacing w:val="-12"/>
        </w:rPr>
        <w:t> </w:t>
      </w:r>
      <w:r>
        <w:rPr/>
        <w:t>in</w:t>
      </w:r>
      <w:r>
        <w:rPr>
          <w:spacing w:val="-11"/>
        </w:rPr>
        <w:t> </w:t>
      </w:r>
      <w:r>
        <w:rPr/>
        <w:t>quantities</w:t>
      </w:r>
      <w:r>
        <w:rPr>
          <w:spacing w:val="-8"/>
        </w:rPr>
        <w:t> </w:t>
      </w:r>
      <w:r>
        <w:rPr/>
        <w:t>greater</w:t>
      </w:r>
      <w:r>
        <w:rPr>
          <w:spacing w:val="-12"/>
        </w:rPr>
        <w:t> </w:t>
      </w:r>
      <w:r>
        <w:rPr/>
        <w:t>than</w:t>
      </w:r>
      <w:r>
        <w:rPr>
          <w:spacing w:val="-11"/>
        </w:rPr>
        <w:t> </w:t>
      </w:r>
      <w:r>
        <w:rPr/>
        <w:t>30-day</w:t>
      </w:r>
      <w:r>
        <w:rPr>
          <w:spacing w:val="-16"/>
        </w:rPr>
        <w:t> </w:t>
      </w:r>
      <w:r>
        <w:rPr/>
        <w:t>supplies,</w:t>
      </w:r>
      <w:r>
        <w:rPr>
          <w:spacing w:val="-9"/>
        </w:rPr>
        <w:t> </w:t>
      </w:r>
      <w:r>
        <w:rPr/>
        <w:t>and</w:t>
      </w:r>
      <w:r>
        <w:rPr>
          <w:spacing w:val="-9"/>
        </w:rPr>
        <w:t> </w:t>
      </w:r>
      <w:r>
        <w:rPr/>
        <w:t>both the Medicare Part D statute and various payment programs including Medicare Part A require or encourage shorter dispensing cycle in LTC facilities, 42 U.S.C. §1395x-104(c)(3). The Medicare program</w:t>
      </w:r>
      <w:r>
        <w:rPr>
          <w:spacing w:val="-4"/>
        </w:rPr>
        <w:t> </w:t>
      </w:r>
      <w:r>
        <w:rPr/>
        <w:t>itself</w:t>
      </w:r>
      <w:r>
        <w:rPr>
          <w:spacing w:val="-6"/>
        </w:rPr>
        <w:t> </w:t>
      </w:r>
      <w:r>
        <w:rPr>
          <w:b/>
          <w:i/>
        </w:rPr>
        <w:t>requires</w:t>
      </w:r>
      <w:r>
        <w:rPr>
          <w:b/>
          <w:i/>
          <w:spacing w:val="-5"/>
        </w:rPr>
        <w:t> </w:t>
      </w:r>
      <w:r>
        <w:rPr/>
        <w:t>that</w:t>
      </w:r>
      <w:r>
        <w:rPr>
          <w:spacing w:val="-3"/>
        </w:rPr>
        <w:t> </w:t>
      </w:r>
      <w:r>
        <w:rPr/>
        <w:t>LTC</w:t>
      </w:r>
      <w:r>
        <w:rPr>
          <w:spacing w:val="-4"/>
        </w:rPr>
        <w:t> </w:t>
      </w:r>
      <w:r>
        <w:rPr/>
        <w:t>pharmacies</w:t>
      </w:r>
      <w:r>
        <w:rPr>
          <w:spacing w:val="-5"/>
        </w:rPr>
        <w:t> </w:t>
      </w:r>
      <w:r>
        <w:rPr/>
        <w:t>dispense</w:t>
      </w:r>
      <w:r>
        <w:rPr>
          <w:spacing w:val="-6"/>
        </w:rPr>
        <w:t> </w:t>
      </w:r>
      <w:r>
        <w:rPr/>
        <w:t>the</w:t>
      </w:r>
      <w:r>
        <w:rPr>
          <w:spacing w:val="-6"/>
        </w:rPr>
        <w:t> </w:t>
      </w:r>
      <w:r>
        <w:rPr/>
        <w:t>most</w:t>
      </w:r>
      <w:r>
        <w:rPr>
          <w:spacing w:val="-4"/>
        </w:rPr>
        <w:t> </w:t>
      </w:r>
      <w:r>
        <w:rPr/>
        <w:t>commonly</w:t>
      </w:r>
      <w:r>
        <w:rPr>
          <w:spacing w:val="-12"/>
        </w:rPr>
        <w:t> </w:t>
      </w:r>
      <w:r>
        <w:rPr/>
        <w:t>prescribed</w:t>
      </w:r>
      <w:r>
        <w:rPr>
          <w:spacing w:val="-5"/>
        </w:rPr>
        <w:t> </w:t>
      </w:r>
      <w:r>
        <w:rPr/>
        <w:t>brand</w:t>
      </w:r>
      <w:r>
        <w:rPr>
          <w:spacing w:val="-5"/>
        </w:rPr>
        <w:t> </w:t>
      </w:r>
      <w:r>
        <w:rPr/>
        <w:t>medications to</w:t>
      </w:r>
      <w:r>
        <w:rPr>
          <w:spacing w:val="-11"/>
        </w:rPr>
        <w:t> </w:t>
      </w:r>
      <w:r>
        <w:rPr/>
        <w:t>nursing</w:t>
      </w:r>
      <w:r>
        <w:rPr>
          <w:spacing w:val="-13"/>
        </w:rPr>
        <w:t> </w:t>
      </w:r>
      <w:r>
        <w:rPr/>
        <w:t>facility</w:t>
      </w:r>
      <w:r>
        <w:rPr>
          <w:spacing w:val="-16"/>
        </w:rPr>
        <w:t> </w:t>
      </w:r>
      <w:r>
        <w:rPr/>
        <w:t>patients</w:t>
      </w:r>
      <w:r>
        <w:rPr>
          <w:spacing w:val="-11"/>
        </w:rPr>
        <w:t> </w:t>
      </w:r>
      <w:r>
        <w:rPr/>
        <w:t>under</w:t>
      </w:r>
      <w:r>
        <w:rPr>
          <w:spacing w:val="-12"/>
        </w:rPr>
        <w:t> </w:t>
      </w:r>
      <w:r>
        <w:rPr/>
        <w:t>Medicare</w:t>
      </w:r>
      <w:r>
        <w:rPr>
          <w:spacing w:val="-12"/>
        </w:rPr>
        <w:t> </w:t>
      </w:r>
      <w:r>
        <w:rPr/>
        <w:t>Parts</w:t>
      </w:r>
      <w:r>
        <w:rPr>
          <w:spacing w:val="-11"/>
        </w:rPr>
        <w:t> </w:t>
      </w:r>
      <w:r>
        <w:rPr/>
        <w:t>A</w:t>
      </w:r>
      <w:r>
        <w:rPr>
          <w:spacing w:val="-9"/>
        </w:rPr>
        <w:t> </w:t>
      </w:r>
      <w:r>
        <w:rPr/>
        <w:t>and</w:t>
      </w:r>
      <w:r>
        <w:rPr>
          <w:spacing w:val="-11"/>
        </w:rPr>
        <w:t> </w:t>
      </w:r>
      <w:r>
        <w:rPr/>
        <w:t>D</w:t>
      </w:r>
      <w:r>
        <w:rPr>
          <w:spacing w:val="-12"/>
        </w:rPr>
        <w:t> </w:t>
      </w:r>
      <w:r>
        <w:rPr/>
        <w:t>for</w:t>
      </w:r>
      <w:r>
        <w:rPr>
          <w:spacing w:val="-12"/>
        </w:rPr>
        <w:t> </w:t>
      </w:r>
      <w:r>
        <w:rPr/>
        <w:t>periods</w:t>
      </w:r>
      <w:r>
        <w:rPr>
          <w:spacing w:val="-11"/>
        </w:rPr>
        <w:t> </w:t>
      </w:r>
      <w:r>
        <w:rPr/>
        <w:t>of</w:t>
      </w:r>
      <w:r>
        <w:rPr>
          <w:spacing w:val="-12"/>
        </w:rPr>
        <w:t> </w:t>
      </w:r>
      <w:r>
        <w:rPr/>
        <w:t>no</w:t>
      </w:r>
      <w:r>
        <w:rPr>
          <w:spacing w:val="-11"/>
        </w:rPr>
        <w:t> </w:t>
      </w:r>
      <w:r>
        <w:rPr/>
        <w:t>more</w:t>
      </w:r>
      <w:r>
        <w:rPr>
          <w:spacing w:val="-12"/>
        </w:rPr>
        <w:t> </w:t>
      </w:r>
      <w:r>
        <w:rPr/>
        <w:t>than</w:t>
      </w:r>
      <w:r>
        <w:rPr>
          <w:spacing w:val="-11"/>
        </w:rPr>
        <w:t> </w:t>
      </w:r>
      <w:r>
        <w:rPr/>
        <w:t>14</w:t>
      </w:r>
      <w:r>
        <w:rPr>
          <w:spacing w:val="-11"/>
        </w:rPr>
        <w:t> </w:t>
      </w:r>
      <w:r>
        <w:rPr/>
        <w:t>days.</w:t>
      </w:r>
      <w:r>
        <w:rPr>
          <w:spacing w:val="-9"/>
        </w:rPr>
        <w:t> </w:t>
      </w:r>
      <w:r>
        <w:rPr/>
        <w:t>As</w:t>
      </w:r>
      <w:r>
        <w:rPr>
          <w:spacing w:val="-11"/>
        </w:rPr>
        <w:t> </w:t>
      </w:r>
      <w:r>
        <w:rPr/>
        <w:t>a</w:t>
      </w:r>
      <w:r>
        <w:rPr>
          <w:spacing w:val="-12"/>
        </w:rPr>
        <w:t> </w:t>
      </w:r>
      <w:r>
        <w:rPr/>
        <w:t>result,</w:t>
      </w:r>
    </w:p>
    <w:p>
      <w:pPr>
        <w:spacing w:after="0"/>
        <w:jc w:val="both"/>
        <w:sectPr>
          <w:pgSz w:w="12240" w:h="15840"/>
          <w:pgMar w:header="729" w:footer="0" w:top="1540" w:bottom="280" w:left="1180" w:right="820"/>
        </w:sectPr>
      </w:pPr>
    </w:p>
    <w:p>
      <w:pPr>
        <w:pStyle w:val="BodyText"/>
        <w:spacing w:before="2"/>
        <w:rPr>
          <w:sz w:val="16"/>
        </w:rPr>
      </w:pPr>
    </w:p>
    <w:p>
      <w:pPr>
        <w:pStyle w:val="BodyText"/>
        <w:spacing w:before="90"/>
        <w:ind w:left="115" w:right="111"/>
        <w:jc w:val="both"/>
      </w:pPr>
      <w:r>
        <w:rPr/>
        <w:t>the so-called quality fee is directly contrary to the concept of shorter dispensing cycles that the agency promotes and requires.</w:t>
      </w:r>
    </w:p>
    <w:p>
      <w:pPr>
        <w:pStyle w:val="BodyText"/>
      </w:pPr>
    </w:p>
    <w:p>
      <w:pPr>
        <w:pStyle w:val="BodyText"/>
        <w:ind w:left="115" w:right="111"/>
        <w:jc w:val="both"/>
      </w:pPr>
      <w:r>
        <w:rPr/>
        <w:t>Insidiously, this “quality” metric actually is inversely related to quality. It is well known that, the longer the supply of an individual prescription, the lower the patient adherence rate. This “quality” metric, however, </w:t>
      </w:r>
      <w:r>
        <w:rPr>
          <w:b/>
          <w:i/>
        </w:rPr>
        <w:t>is directly correlated to the percentage of mail order prescriptions dispensed because mail </w:t>
      </w:r>
      <w:r>
        <w:rPr>
          <w:b/>
          <w:i/>
        </w:rPr>
        <w:t>order pharmacies typically do dispense for 90 days. </w:t>
      </w:r>
      <w:r>
        <w:rPr>
          <w:spacing w:val="-3"/>
        </w:rPr>
        <w:t>It </w:t>
      </w:r>
      <w:r>
        <w:rPr/>
        <w:t>is no accident that ExpressScripts the second largest</w:t>
      </w:r>
      <w:r>
        <w:rPr>
          <w:spacing w:val="-4"/>
        </w:rPr>
        <w:t> </w:t>
      </w:r>
      <w:r>
        <w:rPr/>
        <w:t>PBM</w:t>
      </w:r>
      <w:r>
        <w:rPr>
          <w:spacing w:val="-5"/>
        </w:rPr>
        <w:t> </w:t>
      </w:r>
      <w:r>
        <w:rPr/>
        <w:t>in</w:t>
      </w:r>
      <w:r>
        <w:rPr>
          <w:spacing w:val="-5"/>
        </w:rPr>
        <w:t> </w:t>
      </w:r>
      <w:r>
        <w:rPr/>
        <w:t>America</w:t>
      </w:r>
      <w:r>
        <w:rPr>
          <w:spacing w:val="-1"/>
        </w:rPr>
        <w:t> </w:t>
      </w:r>
      <w:r>
        <w:rPr/>
        <w:t>pays</w:t>
      </w:r>
      <w:r>
        <w:rPr>
          <w:spacing w:val="-2"/>
        </w:rPr>
        <w:t> </w:t>
      </w:r>
      <w:r>
        <w:rPr/>
        <w:t>more</w:t>
      </w:r>
      <w:r>
        <w:rPr>
          <w:spacing w:val="-6"/>
        </w:rPr>
        <w:t> </w:t>
      </w:r>
      <w:r>
        <w:rPr/>
        <w:t>to</w:t>
      </w:r>
      <w:r>
        <w:rPr>
          <w:spacing w:val="-5"/>
        </w:rPr>
        <w:t> </w:t>
      </w:r>
      <w:r>
        <w:rPr/>
        <w:t>pharmacies</w:t>
      </w:r>
      <w:r>
        <w:rPr>
          <w:spacing w:val="-2"/>
        </w:rPr>
        <w:t> </w:t>
      </w:r>
      <w:r>
        <w:rPr/>
        <w:t>that</w:t>
      </w:r>
      <w:r>
        <w:rPr>
          <w:spacing w:val="-4"/>
        </w:rPr>
        <w:t> </w:t>
      </w:r>
      <w:r>
        <w:rPr/>
        <w:t>dispense</w:t>
      </w:r>
      <w:r>
        <w:rPr>
          <w:spacing w:val="-6"/>
        </w:rPr>
        <w:t> </w:t>
      </w:r>
      <w:r>
        <w:rPr/>
        <w:t>higher</w:t>
      </w:r>
      <w:r>
        <w:rPr>
          <w:spacing w:val="-6"/>
        </w:rPr>
        <w:t> </w:t>
      </w:r>
      <w:r>
        <w:rPr/>
        <w:t>percentages</w:t>
      </w:r>
      <w:r>
        <w:rPr>
          <w:spacing w:val="-5"/>
        </w:rPr>
        <w:t> </w:t>
      </w:r>
      <w:r>
        <w:rPr/>
        <w:t>of</w:t>
      </w:r>
      <w:r>
        <w:rPr>
          <w:spacing w:val="-3"/>
        </w:rPr>
        <w:t> </w:t>
      </w:r>
      <w:r>
        <w:rPr/>
        <w:t>90-day</w:t>
      </w:r>
      <w:r>
        <w:rPr>
          <w:spacing w:val="-7"/>
        </w:rPr>
        <w:t> </w:t>
      </w:r>
      <w:r>
        <w:rPr/>
        <w:t>fills,</w:t>
      </w:r>
      <w:r>
        <w:rPr>
          <w:spacing w:val="-5"/>
        </w:rPr>
        <w:t> </w:t>
      </w:r>
      <w:r>
        <w:rPr/>
        <w:t>given that ExpressScripts the pharmacy is the largest mail order pharmacy in the country. The same is true for CVS Health, which owns the largest PBM – Caremark – and the second-largest mail order pharmacy – CVS Mail Order. Hence, there is ample reason for CMS to be concerned that PDPs and PBMs will use any</w:t>
      </w:r>
      <w:r>
        <w:rPr>
          <w:spacing w:val="-11"/>
        </w:rPr>
        <w:t> </w:t>
      </w:r>
      <w:r>
        <w:rPr/>
        <w:t>encroachment</w:t>
      </w:r>
      <w:r>
        <w:rPr>
          <w:spacing w:val="-8"/>
        </w:rPr>
        <w:t> </w:t>
      </w:r>
      <w:r>
        <w:rPr/>
        <w:t>on</w:t>
      </w:r>
      <w:r>
        <w:rPr>
          <w:spacing w:val="-9"/>
        </w:rPr>
        <w:t> </w:t>
      </w:r>
      <w:r>
        <w:rPr/>
        <w:t>beneficiary</w:t>
      </w:r>
      <w:r>
        <w:rPr>
          <w:spacing w:val="-11"/>
        </w:rPr>
        <w:t> </w:t>
      </w:r>
      <w:r>
        <w:rPr/>
        <w:t>freedom</w:t>
      </w:r>
      <w:r>
        <w:rPr>
          <w:spacing w:val="-8"/>
        </w:rPr>
        <w:t> </w:t>
      </w:r>
      <w:r>
        <w:rPr/>
        <w:t>of</w:t>
      </w:r>
      <w:r>
        <w:rPr>
          <w:spacing w:val="-7"/>
        </w:rPr>
        <w:t> </w:t>
      </w:r>
      <w:r>
        <w:rPr/>
        <w:t>choice</w:t>
      </w:r>
      <w:r>
        <w:rPr>
          <w:spacing w:val="-10"/>
        </w:rPr>
        <w:t> </w:t>
      </w:r>
      <w:r>
        <w:rPr/>
        <w:t>to</w:t>
      </w:r>
      <w:r>
        <w:rPr>
          <w:spacing w:val="-9"/>
        </w:rPr>
        <w:t> </w:t>
      </w:r>
      <w:r>
        <w:rPr/>
        <w:t>continue</w:t>
      </w:r>
      <w:r>
        <w:rPr>
          <w:spacing w:val="-10"/>
        </w:rPr>
        <w:t> </w:t>
      </w:r>
      <w:r>
        <w:rPr/>
        <w:t>systemic</w:t>
      </w:r>
      <w:r>
        <w:rPr>
          <w:spacing w:val="-10"/>
        </w:rPr>
        <w:t> </w:t>
      </w:r>
      <w:r>
        <w:rPr/>
        <w:t>manipulations</w:t>
      </w:r>
      <w:r>
        <w:rPr>
          <w:spacing w:val="-8"/>
        </w:rPr>
        <w:t> </w:t>
      </w:r>
      <w:r>
        <w:rPr/>
        <w:t>that</w:t>
      </w:r>
      <w:r>
        <w:rPr>
          <w:spacing w:val="-8"/>
        </w:rPr>
        <w:t> </w:t>
      </w:r>
      <w:r>
        <w:rPr/>
        <w:t>benefit</w:t>
      </w:r>
      <w:r>
        <w:rPr>
          <w:spacing w:val="-8"/>
        </w:rPr>
        <w:t> </w:t>
      </w:r>
      <w:r>
        <w:rPr/>
        <w:t>their affiliated corporate interests at the expense of quality care for</w:t>
      </w:r>
      <w:r>
        <w:rPr>
          <w:spacing w:val="-20"/>
        </w:rPr>
        <w:t> </w:t>
      </w:r>
      <w:r>
        <w:rPr/>
        <w:t>beneficiaries.</w:t>
      </w:r>
    </w:p>
    <w:p>
      <w:pPr>
        <w:pStyle w:val="BodyText"/>
      </w:pPr>
    </w:p>
    <w:p>
      <w:pPr>
        <w:pStyle w:val="BodyText"/>
        <w:ind w:left="115" w:right="109"/>
        <w:jc w:val="both"/>
      </w:pPr>
      <w:r>
        <w:rPr/>
        <w:t>For</w:t>
      </w:r>
      <w:r>
        <w:rPr>
          <w:spacing w:val="-12"/>
        </w:rPr>
        <w:t> </w:t>
      </w:r>
      <w:r>
        <w:rPr/>
        <w:t>these</w:t>
      </w:r>
      <w:r>
        <w:rPr>
          <w:spacing w:val="-12"/>
        </w:rPr>
        <w:t> </w:t>
      </w:r>
      <w:r>
        <w:rPr/>
        <w:t>reasons,</w:t>
      </w:r>
      <w:r>
        <w:rPr>
          <w:spacing w:val="-11"/>
        </w:rPr>
        <w:t> </w:t>
      </w:r>
      <w:r>
        <w:rPr/>
        <w:t>we</w:t>
      </w:r>
      <w:r>
        <w:rPr>
          <w:spacing w:val="-12"/>
        </w:rPr>
        <w:t> </w:t>
      </w:r>
      <w:r>
        <w:rPr/>
        <w:t>strongly</w:t>
      </w:r>
      <w:r>
        <w:rPr>
          <w:spacing w:val="-18"/>
        </w:rPr>
        <w:t> </w:t>
      </w:r>
      <w:r>
        <w:rPr/>
        <w:t>urge</w:t>
      </w:r>
      <w:r>
        <w:rPr>
          <w:spacing w:val="-12"/>
        </w:rPr>
        <w:t> </w:t>
      </w:r>
      <w:r>
        <w:rPr/>
        <w:t>the</w:t>
      </w:r>
      <w:r>
        <w:rPr>
          <w:spacing w:val="-12"/>
        </w:rPr>
        <w:t> </w:t>
      </w:r>
      <w:r>
        <w:rPr/>
        <w:t>agency</w:t>
      </w:r>
      <w:r>
        <w:rPr>
          <w:spacing w:val="-18"/>
        </w:rPr>
        <w:t> </w:t>
      </w:r>
      <w:r>
        <w:rPr/>
        <w:t>to</w:t>
      </w:r>
      <w:r>
        <w:rPr>
          <w:spacing w:val="-11"/>
        </w:rPr>
        <w:t> </w:t>
      </w:r>
      <w:r>
        <w:rPr/>
        <w:t>keep</w:t>
      </w:r>
      <w:r>
        <w:rPr>
          <w:spacing w:val="-11"/>
        </w:rPr>
        <w:t> </w:t>
      </w:r>
      <w:r>
        <w:rPr/>
        <w:t>current</w:t>
      </w:r>
      <w:r>
        <w:rPr>
          <w:spacing w:val="-11"/>
        </w:rPr>
        <w:t> </w:t>
      </w:r>
      <w:r>
        <w:rPr/>
        <w:t>beneficiary</w:t>
      </w:r>
      <w:r>
        <w:rPr>
          <w:spacing w:val="-16"/>
        </w:rPr>
        <w:t> </w:t>
      </w:r>
      <w:r>
        <w:rPr/>
        <w:t>choice</w:t>
      </w:r>
      <w:r>
        <w:rPr>
          <w:spacing w:val="-12"/>
        </w:rPr>
        <w:t> </w:t>
      </w:r>
      <w:r>
        <w:rPr/>
        <w:t>provisions</w:t>
      </w:r>
      <w:r>
        <w:rPr>
          <w:spacing w:val="-11"/>
        </w:rPr>
        <w:t> </w:t>
      </w:r>
      <w:r>
        <w:rPr/>
        <w:t>in</w:t>
      </w:r>
      <w:r>
        <w:rPr>
          <w:spacing w:val="-11"/>
        </w:rPr>
        <w:t> </w:t>
      </w:r>
      <w:r>
        <w:rPr/>
        <w:t>place</w:t>
      </w:r>
      <w:r>
        <w:rPr>
          <w:spacing w:val="-14"/>
        </w:rPr>
        <w:t> </w:t>
      </w:r>
      <w:r>
        <w:rPr/>
        <w:t>with respect to mail order pharmacy and propose that CMS strengthen beneficiary freedom of choice by requiring PDPs to obtain beneficiary consent at least once every six months before dispensing 90-day supplies via mail</w:t>
      </w:r>
      <w:r>
        <w:rPr>
          <w:spacing w:val="-7"/>
        </w:rPr>
        <w:t> </w:t>
      </w:r>
      <w:r>
        <w:rPr/>
        <w:t>order.</w:t>
      </w:r>
    </w:p>
    <w:p>
      <w:pPr>
        <w:pStyle w:val="BodyText"/>
        <w:spacing w:before="10"/>
        <w:rPr>
          <w:sz w:val="31"/>
        </w:rPr>
      </w:pPr>
    </w:p>
    <w:p>
      <w:pPr>
        <w:pStyle w:val="Heading1"/>
        <w:numPr>
          <w:ilvl w:val="0"/>
          <w:numId w:val="1"/>
        </w:numPr>
        <w:tabs>
          <w:tab w:pos="836" w:val="left" w:leader="none"/>
        </w:tabs>
        <w:spacing w:line="240" w:lineRule="auto" w:before="0" w:after="0"/>
        <w:ind w:left="836" w:right="0" w:hanging="692"/>
        <w:jc w:val="both"/>
      </w:pPr>
      <w:r>
        <w:rPr>
          <w:u w:val="thick"/>
        </w:rPr>
        <w:t>Dispensing Fee</w:t>
      </w:r>
      <w:r>
        <w:rPr>
          <w:spacing w:val="-9"/>
          <w:u w:val="thick"/>
        </w:rPr>
        <w:t> </w:t>
      </w:r>
      <w:r>
        <w:rPr>
          <w:u w:val="thick"/>
        </w:rPr>
        <w:t>Issues.</w:t>
      </w:r>
    </w:p>
    <w:p>
      <w:pPr>
        <w:pStyle w:val="BodyText"/>
        <w:rPr>
          <w:b/>
          <w:sz w:val="21"/>
        </w:rPr>
      </w:pPr>
    </w:p>
    <w:p>
      <w:pPr>
        <w:pStyle w:val="BodyText"/>
        <w:ind w:left="115" w:right="111"/>
        <w:jc w:val="both"/>
      </w:pPr>
      <w:r>
        <w:rPr/>
        <w:t>While not directly addressed in the Draft Call Letter, we urge CMS to use this opportunity to clarify an important issue related to LTC dispensing fees. Specifically, CMS should to clarify that PDPs remain to comply</w:t>
      </w:r>
      <w:r>
        <w:rPr>
          <w:spacing w:val="-11"/>
        </w:rPr>
        <w:t> </w:t>
      </w:r>
      <w:r>
        <w:rPr/>
        <w:t>with</w:t>
      </w:r>
      <w:r>
        <w:rPr>
          <w:spacing w:val="-6"/>
        </w:rPr>
        <w:t> </w:t>
      </w:r>
      <w:r>
        <w:rPr/>
        <w:t>the</w:t>
      </w:r>
      <w:r>
        <w:rPr>
          <w:spacing w:val="-7"/>
        </w:rPr>
        <w:t> </w:t>
      </w:r>
      <w:r>
        <w:rPr/>
        <w:t>letter</w:t>
      </w:r>
      <w:r>
        <w:rPr>
          <w:spacing w:val="-5"/>
        </w:rPr>
        <w:t> </w:t>
      </w:r>
      <w:r>
        <w:rPr/>
        <w:t>and</w:t>
      </w:r>
      <w:r>
        <w:rPr>
          <w:spacing w:val="-6"/>
        </w:rPr>
        <w:t> </w:t>
      </w:r>
      <w:r>
        <w:rPr/>
        <w:t>spirit</w:t>
      </w:r>
      <w:r>
        <w:rPr>
          <w:spacing w:val="-6"/>
        </w:rPr>
        <w:t> </w:t>
      </w:r>
      <w:r>
        <w:rPr/>
        <w:t>of</w:t>
      </w:r>
      <w:r>
        <w:rPr>
          <w:spacing w:val="-7"/>
        </w:rPr>
        <w:t> </w:t>
      </w:r>
      <w:r>
        <w:rPr/>
        <w:t>regulatory</w:t>
      </w:r>
      <w:r>
        <w:rPr>
          <w:spacing w:val="-11"/>
        </w:rPr>
        <w:t> </w:t>
      </w:r>
      <w:r>
        <w:rPr/>
        <w:t>requirements</w:t>
      </w:r>
      <w:r>
        <w:rPr>
          <w:spacing w:val="-6"/>
        </w:rPr>
        <w:t> </w:t>
      </w:r>
      <w:r>
        <w:rPr/>
        <w:t>concerning</w:t>
      </w:r>
      <w:r>
        <w:rPr>
          <w:spacing w:val="-9"/>
        </w:rPr>
        <w:t> </w:t>
      </w:r>
      <w:r>
        <w:rPr/>
        <w:t>payment</w:t>
      </w:r>
      <w:r>
        <w:rPr>
          <w:spacing w:val="-6"/>
        </w:rPr>
        <w:t> </w:t>
      </w:r>
      <w:r>
        <w:rPr/>
        <w:t>of</w:t>
      </w:r>
      <w:r>
        <w:rPr>
          <w:spacing w:val="-7"/>
        </w:rPr>
        <w:t> </w:t>
      </w:r>
      <w:r>
        <w:rPr/>
        <w:t>dispensing</w:t>
      </w:r>
      <w:r>
        <w:rPr>
          <w:spacing w:val="-9"/>
        </w:rPr>
        <w:t> </w:t>
      </w:r>
      <w:r>
        <w:rPr/>
        <w:t>fees</w:t>
      </w:r>
      <w:r>
        <w:rPr>
          <w:spacing w:val="-4"/>
        </w:rPr>
        <w:t> </w:t>
      </w:r>
      <w:r>
        <w:rPr/>
        <w:t>when prescriptions are dispensed more frequently than every 30 days. As noted above, CMS already has regulations in place preventing PDPs from manipulating shorter dispensing cycles to reduce overall dispensing fees to LTC pharmacies unless dispensing fee differentials increase efficiency or decrease waste. In our experience, PDPs have </w:t>
      </w:r>
      <w:r>
        <w:rPr>
          <w:b/>
          <w:i/>
        </w:rPr>
        <w:t>agreed </w:t>
      </w:r>
      <w:r>
        <w:rPr/>
        <w:t>to appropriately reimburse LTC pharmacies for multiple dispensing (or fill) fees per month due to short cycle dispensing requirements </w:t>
      </w:r>
      <w:r>
        <w:rPr>
          <w:b/>
          <w:i/>
        </w:rPr>
        <w:t>but </w:t>
      </w:r>
      <w:r>
        <w:rPr/>
        <w:t>they have not paid multiple dispensing fees consistent with the Manual provisions the agency issued to implement current regulatory</w:t>
      </w:r>
      <w:r>
        <w:rPr>
          <w:spacing w:val="-9"/>
        </w:rPr>
        <w:t> </w:t>
      </w:r>
      <w:r>
        <w:rPr/>
        <w:t>requirements.</w:t>
      </w:r>
    </w:p>
    <w:p>
      <w:pPr>
        <w:pStyle w:val="BodyText"/>
        <w:spacing w:before="11"/>
        <w:rPr>
          <w:sz w:val="23"/>
        </w:rPr>
      </w:pPr>
    </w:p>
    <w:p>
      <w:pPr>
        <w:pStyle w:val="BodyText"/>
        <w:ind w:left="115" w:right="109"/>
        <w:jc w:val="both"/>
      </w:pPr>
      <w:r>
        <w:rPr/>
        <w:t>Many LTC pharmacies submit one monthly claim to PDPs to cover multiple fills over the course of that month, rather than multiple claims on a per-fill basis. This billing process encourages efficiency and reduces waste for both pharmacies and PDPs, to the benefit of both parties and the Medicare Program. Despite the value of this billing methodology, multiple PBMs, in administering PDPs, refuse to pay multiple dispensing fees for multiple fills in a month unless the LTC pharmacy submits multiple individual claims.</w:t>
      </w:r>
    </w:p>
    <w:p>
      <w:pPr>
        <w:pStyle w:val="BodyText"/>
        <w:spacing w:before="8"/>
        <w:rPr>
          <w:sz w:val="23"/>
        </w:rPr>
      </w:pPr>
    </w:p>
    <w:p>
      <w:pPr>
        <w:pStyle w:val="BodyText"/>
        <w:spacing w:before="1"/>
        <w:ind w:left="115" w:right="110"/>
        <w:jc w:val="both"/>
      </w:pPr>
      <w:r>
        <w:rPr/>
        <w:t>There is no justification for this refusal, which perverts the intent of relevant statutory provisions and current CMS regulation. Part D sub-regulatory guidance instructs PDPs, PBMs and pharmacies on the use of an “SCC code,” which provides PDPs/PBMs will all information necessary to document multiple fills and justify multiple dispensing fees. Even if LTC pharmacies appropriately use this code in submitting monthly retroactive claims, PDPs/PBMs will deny those claims.</w:t>
      </w:r>
    </w:p>
    <w:p>
      <w:pPr>
        <w:spacing w:after="0"/>
        <w:jc w:val="both"/>
        <w:sectPr>
          <w:pgSz w:w="12240" w:h="15840"/>
          <w:pgMar w:header="729" w:footer="0" w:top="1540" w:bottom="280" w:left="1180" w:right="820"/>
        </w:sectPr>
      </w:pPr>
    </w:p>
    <w:p>
      <w:pPr>
        <w:pStyle w:val="BodyText"/>
        <w:spacing w:before="2"/>
        <w:rPr>
          <w:sz w:val="16"/>
        </w:rPr>
      </w:pPr>
    </w:p>
    <w:p>
      <w:pPr>
        <w:pStyle w:val="BodyText"/>
        <w:spacing w:before="90"/>
        <w:ind w:left="116" w:right="113"/>
        <w:jc w:val="both"/>
      </w:pPr>
      <w:r>
        <w:rPr/>
        <w:t>Applying such an arbitrary policy subverts CMS’ intent. It is particularly onerous and abusive since PDPs/PBMs</w:t>
      </w:r>
      <w:r>
        <w:rPr>
          <w:spacing w:val="-7"/>
        </w:rPr>
        <w:t> </w:t>
      </w:r>
      <w:r>
        <w:rPr/>
        <w:t>charge</w:t>
      </w:r>
      <w:r>
        <w:rPr>
          <w:spacing w:val="-6"/>
        </w:rPr>
        <w:t> </w:t>
      </w:r>
      <w:r>
        <w:rPr/>
        <w:t>LTC</w:t>
      </w:r>
      <w:r>
        <w:rPr>
          <w:spacing w:val="-4"/>
        </w:rPr>
        <w:t> </w:t>
      </w:r>
      <w:r>
        <w:rPr/>
        <w:t>pharmacies</w:t>
      </w:r>
      <w:r>
        <w:rPr>
          <w:spacing w:val="-7"/>
        </w:rPr>
        <w:t> </w:t>
      </w:r>
      <w:r>
        <w:rPr/>
        <w:t>a</w:t>
      </w:r>
      <w:r>
        <w:rPr>
          <w:spacing w:val="-8"/>
        </w:rPr>
        <w:t> </w:t>
      </w:r>
      <w:r>
        <w:rPr/>
        <w:t>fee</w:t>
      </w:r>
      <w:r>
        <w:rPr>
          <w:spacing w:val="-8"/>
        </w:rPr>
        <w:t> </w:t>
      </w:r>
      <w:r>
        <w:rPr/>
        <w:t>for</w:t>
      </w:r>
      <w:r>
        <w:rPr>
          <w:spacing w:val="-8"/>
        </w:rPr>
        <w:t> </w:t>
      </w:r>
      <w:r>
        <w:rPr/>
        <w:t>each</w:t>
      </w:r>
      <w:r>
        <w:rPr>
          <w:spacing w:val="-7"/>
        </w:rPr>
        <w:t> </w:t>
      </w:r>
      <w:r>
        <w:rPr/>
        <w:t>claim</w:t>
      </w:r>
      <w:r>
        <w:rPr>
          <w:spacing w:val="-7"/>
        </w:rPr>
        <w:t> </w:t>
      </w:r>
      <w:r>
        <w:rPr/>
        <w:t>submitted.</w:t>
      </w:r>
      <w:r>
        <w:rPr>
          <w:spacing w:val="44"/>
        </w:rPr>
        <w:t> </w:t>
      </w:r>
      <w:r>
        <w:rPr/>
        <w:t>These</w:t>
      </w:r>
      <w:r>
        <w:rPr>
          <w:spacing w:val="-8"/>
        </w:rPr>
        <w:t> </w:t>
      </w:r>
      <w:r>
        <w:rPr/>
        <w:t>claims</w:t>
      </w:r>
      <w:r>
        <w:rPr>
          <w:spacing w:val="-7"/>
        </w:rPr>
        <w:t> </w:t>
      </w:r>
      <w:r>
        <w:rPr/>
        <w:t>processing</w:t>
      </w:r>
      <w:r>
        <w:rPr>
          <w:spacing w:val="-10"/>
        </w:rPr>
        <w:t> </w:t>
      </w:r>
      <w:r>
        <w:rPr/>
        <w:t>fees</w:t>
      </w:r>
      <w:r>
        <w:rPr>
          <w:spacing w:val="-7"/>
        </w:rPr>
        <w:t> </w:t>
      </w:r>
      <w:r>
        <w:rPr/>
        <w:t>range from</w:t>
      </w:r>
      <w:r>
        <w:rPr>
          <w:spacing w:val="13"/>
        </w:rPr>
        <w:t> </w:t>
      </w:r>
      <w:r>
        <w:rPr/>
        <w:t>$0.25</w:t>
      </w:r>
      <w:r>
        <w:rPr>
          <w:spacing w:val="13"/>
        </w:rPr>
        <w:t> </w:t>
      </w:r>
      <w:r>
        <w:rPr/>
        <w:t>to</w:t>
      </w:r>
      <w:r>
        <w:rPr>
          <w:spacing w:val="13"/>
        </w:rPr>
        <w:t> </w:t>
      </w:r>
      <w:r>
        <w:rPr/>
        <w:t>$1.00</w:t>
      </w:r>
      <w:r>
        <w:rPr>
          <w:spacing w:val="13"/>
        </w:rPr>
        <w:t> </w:t>
      </w:r>
      <w:r>
        <w:rPr/>
        <w:t>per</w:t>
      </w:r>
      <w:r>
        <w:rPr>
          <w:spacing w:val="12"/>
        </w:rPr>
        <w:t> </w:t>
      </w:r>
      <w:r>
        <w:rPr/>
        <w:t>claim,</w:t>
      </w:r>
      <w:r>
        <w:rPr>
          <w:spacing w:val="13"/>
        </w:rPr>
        <w:t> </w:t>
      </w:r>
      <w:r>
        <w:rPr/>
        <w:t>so</w:t>
      </w:r>
      <w:r>
        <w:rPr>
          <w:spacing w:val="13"/>
        </w:rPr>
        <w:t> </w:t>
      </w:r>
      <w:r>
        <w:rPr/>
        <w:t>submitting</w:t>
      </w:r>
      <w:r>
        <w:rPr>
          <w:spacing w:val="11"/>
        </w:rPr>
        <w:t> </w:t>
      </w:r>
      <w:r>
        <w:rPr/>
        <w:t>multiple</w:t>
      </w:r>
      <w:r>
        <w:rPr>
          <w:spacing w:val="12"/>
        </w:rPr>
        <w:t> </w:t>
      </w:r>
      <w:r>
        <w:rPr/>
        <w:t>claims</w:t>
      </w:r>
      <w:r>
        <w:rPr>
          <w:spacing w:val="13"/>
        </w:rPr>
        <w:t> </w:t>
      </w:r>
      <w:r>
        <w:rPr/>
        <w:t>over</w:t>
      </w:r>
      <w:r>
        <w:rPr>
          <w:spacing w:val="12"/>
        </w:rPr>
        <w:t> </w:t>
      </w:r>
      <w:r>
        <w:rPr/>
        <w:t>a</w:t>
      </w:r>
      <w:r>
        <w:rPr>
          <w:spacing w:val="12"/>
        </w:rPr>
        <w:t> </w:t>
      </w:r>
      <w:r>
        <w:rPr/>
        <w:t>month</w:t>
      </w:r>
      <w:r>
        <w:rPr>
          <w:spacing w:val="13"/>
        </w:rPr>
        <w:t> </w:t>
      </w:r>
      <w:r>
        <w:rPr/>
        <w:t>is</w:t>
      </w:r>
      <w:r>
        <w:rPr>
          <w:spacing w:val="13"/>
        </w:rPr>
        <w:t> </w:t>
      </w:r>
      <w:r>
        <w:rPr/>
        <w:t>much</w:t>
      </w:r>
      <w:r>
        <w:rPr>
          <w:spacing w:val="13"/>
        </w:rPr>
        <w:t> </w:t>
      </w:r>
      <w:r>
        <w:rPr/>
        <w:t>more</w:t>
      </w:r>
      <w:r>
        <w:rPr>
          <w:spacing w:val="12"/>
        </w:rPr>
        <w:t> </w:t>
      </w:r>
      <w:r>
        <w:rPr/>
        <w:t>lucrative</w:t>
      </w:r>
      <w:r>
        <w:rPr>
          <w:spacing w:val="12"/>
        </w:rPr>
        <w:t> </w:t>
      </w:r>
      <w:r>
        <w:rPr/>
        <w:t>for</w:t>
      </w:r>
    </w:p>
    <w:p>
      <w:pPr>
        <w:pStyle w:val="BodyText"/>
        <w:ind w:left="115" w:right="114"/>
        <w:jc w:val="both"/>
      </w:pPr>
      <w:r>
        <w:rPr/>
        <w:t>/PBMs than submitting one claim per month using a CMS-recognized billing code. The outcome is greater inefficiency across the Part D program, but higher revenues and profits for PDPs/PBMs.</w:t>
      </w:r>
    </w:p>
    <w:p>
      <w:pPr>
        <w:pStyle w:val="BodyText"/>
      </w:pPr>
    </w:p>
    <w:p>
      <w:pPr>
        <w:pStyle w:val="BodyText"/>
        <w:ind w:left="115" w:right="111"/>
        <w:jc w:val="both"/>
      </w:pPr>
      <w:r>
        <w:rPr/>
        <w:t>We note that this technique is not common across all PDPs/PBMs, but is sufficiently prevalent such that CMS</w:t>
      </w:r>
      <w:r>
        <w:rPr>
          <w:spacing w:val="-8"/>
        </w:rPr>
        <w:t> </w:t>
      </w:r>
      <w:r>
        <w:rPr/>
        <w:t>should</w:t>
      </w:r>
      <w:r>
        <w:rPr>
          <w:spacing w:val="-9"/>
        </w:rPr>
        <w:t> </w:t>
      </w:r>
      <w:r>
        <w:rPr/>
        <w:t>clarify</w:t>
      </w:r>
      <w:r>
        <w:rPr>
          <w:spacing w:val="-13"/>
        </w:rPr>
        <w:t> </w:t>
      </w:r>
      <w:r>
        <w:rPr/>
        <w:t>that</w:t>
      </w:r>
      <w:r>
        <w:rPr>
          <w:spacing w:val="-3"/>
        </w:rPr>
        <w:t> </w:t>
      </w:r>
      <w:r>
        <w:rPr/>
        <w:t>PDPs/PBMs</w:t>
      </w:r>
      <w:r>
        <w:rPr>
          <w:spacing w:val="-8"/>
        </w:rPr>
        <w:t> </w:t>
      </w:r>
      <w:r>
        <w:rPr/>
        <w:t>may</w:t>
      </w:r>
      <w:r>
        <w:rPr>
          <w:spacing w:val="-13"/>
        </w:rPr>
        <w:t> </w:t>
      </w:r>
      <w:r>
        <w:rPr/>
        <w:t>not</w:t>
      </w:r>
      <w:r>
        <w:rPr>
          <w:spacing w:val="-6"/>
        </w:rPr>
        <w:t> </w:t>
      </w:r>
      <w:r>
        <w:rPr/>
        <w:t>use</w:t>
      </w:r>
      <w:r>
        <w:rPr>
          <w:spacing w:val="-7"/>
        </w:rPr>
        <w:t> </w:t>
      </w:r>
      <w:r>
        <w:rPr/>
        <w:t>this</w:t>
      </w:r>
      <w:r>
        <w:rPr>
          <w:spacing w:val="-8"/>
        </w:rPr>
        <w:t> </w:t>
      </w:r>
      <w:r>
        <w:rPr/>
        <w:t>technique</w:t>
      </w:r>
      <w:r>
        <w:rPr>
          <w:spacing w:val="-10"/>
        </w:rPr>
        <w:t> </w:t>
      </w:r>
      <w:r>
        <w:rPr/>
        <w:t>to</w:t>
      </w:r>
      <w:r>
        <w:rPr>
          <w:spacing w:val="-9"/>
        </w:rPr>
        <w:t> </w:t>
      </w:r>
      <w:r>
        <w:rPr/>
        <w:t>subvert</w:t>
      </w:r>
      <w:r>
        <w:rPr>
          <w:spacing w:val="-8"/>
        </w:rPr>
        <w:t> </w:t>
      </w:r>
      <w:r>
        <w:rPr/>
        <w:t>the</w:t>
      </w:r>
      <w:r>
        <w:rPr>
          <w:spacing w:val="-10"/>
        </w:rPr>
        <w:t> </w:t>
      </w:r>
      <w:r>
        <w:rPr/>
        <w:t>intent</w:t>
      </w:r>
      <w:r>
        <w:rPr>
          <w:spacing w:val="-8"/>
        </w:rPr>
        <w:t> </w:t>
      </w:r>
      <w:r>
        <w:rPr/>
        <w:t>of</w:t>
      </w:r>
      <w:r>
        <w:rPr>
          <w:spacing w:val="-7"/>
        </w:rPr>
        <w:t> </w:t>
      </w:r>
      <w:r>
        <w:rPr/>
        <w:t>assuring</w:t>
      </w:r>
      <w:r>
        <w:rPr>
          <w:spacing w:val="-9"/>
        </w:rPr>
        <w:t> </w:t>
      </w:r>
      <w:r>
        <w:rPr/>
        <w:t>that</w:t>
      </w:r>
      <w:r>
        <w:rPr>
          <w:spacing w:val="-6"/>
        </w:rPr>
        <w:t> </w:t>
      </w:r>
      <w:r>
        <w:rPr/>
        <w:t>any dispensing fee differentials based on dispensing cycle of claims submission processes are not</w:t>
      </w:r>
      <w:r>
        <w:rPr>
          <w:spacing w:val="-29"/>
        </w:rPr>
        <w:t> </w:t>
      </w:r>
      <w:r>
        <w:rPr/>
        <w:t>acceptable under the Part D program and PDPs/PBMs that use such techniques should stop doing so</w:t>
      </w:r>
      <w:r>
        <w:rPr>
          <w:spacing w:val="-22"/>
        </w:rPr>
        <w:t> </w:t>
      </w:r>
      <w:r>
        <w:rPr/>
        <w:t>promptly.</w:t>
      </w:r>
    </w:p>
    <w:p>
      <w:pPr>
        <w:pStyle w:val="BodyText"/>
        <w:spacing w:before="11"/>
        <w:rPr>
          <w:sz w:val="23"/>
        </w:rPr>
      </w:pPr>
    </w:p>
    <w:p>
      <w:pPr>
        <w:pStyle w:val="BodyText"/>
        <w:ind w:left="115" w:right="111"/>
        <w:jc w:val="both"/>
      </w:pPr>
      <w:r>
        <w:rPr/>
        <w:t>In particular, the short cycle dispensing fees when pharmacies are providing an “SCC code” to signify the exact dispensing frequency (for example 3-4-day supply) when filling a monthly cycle bill versus multiple short cycle frequency bills during a month.</w:t>
      </w:r>
    </w:p>
    <w:p>
      <w:pPr>
        <w:pStyle w:val="BodyText"/>
        <w:spacing w:before="11"/>
        <w:rPr>
          <w:sz w:val="23"/>
        </w:rPr>
      </w:pPr>
    </w:p>
    <w:p>
      <w:pPr>
        <w:pStyle w:val="BodyText"/>
        <w:ind w:left="115" w:right="111"/>
        <w:jc w:val="both"/>
      </w:pPr>
      <w:r>
        <w:rPr/>
        <w:t>Some PDPs/PBMs go further by subjecting LTC pharmacies to various additional criteria such as unilateral imposition of an annual qualification period or disqualification from submission of multiple dispensing fees for shorter fill cycles in subsequent plan years. All such techniques are not justified within</w:t>
      </w:r>
      <w:r>
        <w:rPr>
          <w:spacing w:val="-6"/>
        </w:rPr>
        <w:t> </w:t>
      </w:r>
      <w:r>
        <w:rPr/>
        <w:t>the</w:t>
      </w:r>
      <w:r>
        <w:rPr>
          <w:spacing w:val="-7"/>
        </w:rPr>
        <w:t> </w:t>
      </w:r>
      <w:r>
        <w:rPr/>
        <w:t>intent</w:t>
      </w:r>
      <w:r>
        <w:rPr>
          <w:spacing w:val="-6"/>
        </w:rPr>
        <w:t> </w:t>
      </w:r>
      <w:r>
        <w:rPr/>
        <w:t>of</w:t>
      </w:r>
      <w:r>
        <w:rPr>
          <w:spacing w:val="-5"/>
        </w:rPr>
        <w:t> </w:t>
      </w:r>
      <w:r>
        <w:rPr/>
        <w:t>current</w:t>
      </w:r>
      <w:r>
        <w:rPr>
          <w:spacing w:val="-6"/>
        </w:rPr>
        <w:t> </w:t>
      </w:r>
      <w:r>
        <w:rPr/>
        <w:t>CMS</w:t>
      </w:r>
      <w:r>
        <w:rPr>
          <w:spacing w:val="-5"/>
        </w:rPr>
        <w:t> </w:t>
      </w:r>
      <w:r>
        <w:rPr/>
        <w:t>regulations</w:t>
      </w:r>
      <w:r>
        <w:rPr>
          <w:spacing w:val="-6"/>
        </w:rPr>
        <w:t> </w:t>
      </w:r>
      <w:r>
        <w:rPr/>
        <w:t>and</w:t>
      </w:r>
      <w:r>
        <w:rPr>
          <w:spacing w:val="-4"/>
        </w:rPr>
        <w:t> </w:t>
      </w:r>
      <w:r>
        <w:rPr/>
        <w:t>guidance,</w:t>
      </w:r>
      <w:r>
        <w:rPr>
          <w:spacing w:val="-4"/>
        </w:rPr>
        <w:t> </w:t>
      </w:r>
      <w:r>
        <w:rPr/>
        <w:t>and</w:t>
      </w:r>
      <w:r>
        <w:rPr>
          <w:spacing w:val="-6"/>
        </w:rPr>
        <w:t> </w:t>
      </w:r>
      <w:r>
        <w:rPr/>
        <w:t>we</w:t>
      </w:r>
      <w:r>
        <w:rPr>
          <w:spacing w:val="-7"/>
        </w:rPr>
        <w:t> </w:t>
      </w:r>
      <w:r>
        <w:rPr/>
        <w:t>urge</w:t>
      </w:r>
      <w:r>
        <w:rPr>
          <w:spacing w:val="-7"/>
        </w:rPr>
        <w:t> </w:t>
      </w:r>
      <w:r>
        <w:rPr/>
        <w:t>CMS</w:t>
      </w:r>
      <w:r>
        <w:rPr>
          <w:spacing w:val="-5"/>
        </w:rPr>
        <w:t> </w:t>
      </w:r>
      <w:r>
        <w:rPr/>
        <w:t>to</w:t>
      </w:r>
      <w:r>
        <w:rPr>
          <w:spacing w:val="-6"/>
        </w:rPr>
        <w:t> </w:t>
      </w:r>
      <w:r>
        <w:rPr/>
        <w:t>clarify</w:t>
      </w:r>
      <w:r>
        <w:rPr>
          <w:spacing w:val="-11"/>
        </w:rPr>
        <w:t> </w:t>
      </w:r>
      <w:r>
        <w:rPr/>
        <w:t>that</w:t>
      </w:r>
      <w:r>
        <w:rPr>
          <w:spacing w:val="-3"/>
        </w:rPr>
        <w:t> </w:t>
      </w:r>
      <w:r>
        <w:rPr/>
        <w:t>PDPs/PBMs also may not use these and similar</w:t>
      </w:r>
      <w:r>
        <w:rPr>
          <w:spacing w:val="-10"/>
        </w:rPr>
        <w:t> </w:t>
      </w:r>
      <w:r>
        <w:rPr/>
        <w:t>methods.</w:t>
      </w:r>
    </w:p>
    <w:p>
      <w:pPr>
        <w:pStyle w:val="BodyText"/>
        <w:rPr>
          <w:sz w:val="26"/>
        </w:rPr>
      </w:pPr>
    </w:p>
    <w:p>
      <w:pPr>
        <w:pStyle w:val="BodyText"/>
        <w:rPr>
          <w:sz w:val="22"/>
        </w:rPr>
      </w:pPr>
    </w:p>
    <w:p>
      <w:pPr>
        <w:pStyle w:val="BodyText"/>
        <w:ind w:left="3379"/>
      </w:pPr>
      <w:r>
        <w:rPr/>
        <w:t>*****************************</w:t>
      </w:r>
    </w:p>
    <w:p>
      <w:pPr>
        <w:pStyle w:val="BodyText"/>
        <w:ind w:left="115" w:right="111"/>
        <w:jc w:val="both"/>
      </w:pPr>
      <w:r>
        <w:rPr/>
        <w:t>In conclusion, we note a common theme running through many of our comments: the substantial difference</w:t>
      </w:r>
      <w:r>
        <w:rPr>
          <w:spacing w:val="-8"/>
        </w:rPr>
        <w:t> </w:t>
      </w:r>
      <w:r>
        <w:rPr/>
        <w:t>between</w:t>
      </w:r>
      <w:r>
        <w:rPr>
          <w:spacing w:val="-5"/>
        </w:rPr>
        <w:t> </w:t>
      </w:r>
      <w:r>
        <w:rPr/>
        <w:t>LTC</w:t>
      </w:r>
      <w:r>
        <w:rPr>
          <w:spacing w:val="-7"/>
        </w:rPr>
        <w:t> </w:t>
      </w:r>
      <w:r>
        <w:rPr/>
        <w:t>and</w:t>
      </w:r>
      <w:r>
        <w:rPr>
          <w:spacing w:val="-7"/>
        </w:rPr>
        <w:t> </w:t>
      </w:r>
      <w:r>
        <w:rPr/>
        <w:t>community</w:t>
      </w:r>
      <w:r>
        <w:rPr>
          <w:spacing w:val="-14"/>
        </w:rPr>
        <w:t> </w:t>
      </w:r>
      <w:r>
        <w:rPr/>
        <w:t>settings</w:t>
      </w:r>
      <w:r>
        <w:rPr>
          <w:spacing w:val="-7"/>
        </w:rPr>
        <w:t> </w:t>
      </w:r>
      <w:r>
        <w:rPr/>
        <w:t>for</w:t>
      </w:r>
      <w:r>
        <w:rPr>
          <w:spacing w:val="-8"/>
        </w:rPr>
        <w:t> </w:t>
      </w:r>
      <w:r>
        <w:rPr/>
        <w:t>Part</w:t>
      </w:r>
      <w:r>
        <w:rPr>
          <w:spacing w:val="-7"/>
        </w:rPr>
        <w:t> </w:t>
      </w:r>
      <w:r>
        <w:rPr/>
        <w:t>D</w:t>
      </w:r>
      <w:r>
        <w:rPr>
          <w:spacing w:val="-8"/>
        </w:rPr>
        <w:t> </w:t>
      </w:r>
      <w:r>
        <w:rPr/>
        <w:t>beneficiaries.</w:t>
      </w:r>
      <w:r>
        <w:rPr>
          <w:spacing w:val="46"/>
        </w:rPr>
        <w:t> </w:t>
      </w:r>
      <w:r>
        <w:rPr/>
        <w:t>Both</w:t>
      </w:r>
      <w:r>
        <w:rPr>
          <w:spacing w:val="-7"/>
        </w:rPr>
        <w:t> </w:t>
      </w:r>
      <w:r>
        <w:rPr/>
        <w:t>Congress</w:t>
      </w:r>
      <w:r>
        <w:rPr>
          <w:spacing w:val="-7"/>
        </w:rPr>
        <w:t> </w:t>
      </w:r>
      <w:r>
        <w:rPr/>
        <w:t>and</w:t>
      </w:r>
      <w:r>
        <w:rPr>
          <w:spacing w:val="-7"/>
        </w:rPr>
        <w:t> </w:t>
      </w:r>
      <w:r>
        <w:rPr/>
        <w:t>CMS</w:t>
      </w:r>
      <w:r>
        <w:rPr>
          <w:spacing w:val="-9"/>
        </w:rPr>
        <w:t> </w:t>
      </w:r>
      <w:r>
        <w:rPr/>
        <w:t>have begun</w:t>
      </w:r>
      <w:r>
        <w:rPr>
          <w:spacing w:val="-14"/>
        </w:rPr>
        <w:t> </w:t>
      </w:r>
      <w:r>
        <w:rPr/>
        <w:t>to</w:t>
      </w:r>
      <w:r>
        <w:rPr>
          <w:spacing w:val="-14"/>
        </w:rPr>
        <w:t> </w:t>
      </w:r>
      <w:r>
        <w:rPr/>
        <w:t>parse</w:t>
      </w:r>
      <w:r>
        <w:rPr>
          <w:spacing w:val="-15"/>
        </w:rPr>
        <w:t> </w:t>
      </w:r>
      <w:r>
        <w:rPr/>
        <w:t>the</w:t>
      </w:r>
      <w:r>
        <w:rPr>
          <w:spacing w:val="-15"/>
        </w:rPr>
        <w:t> </w:t>
      </w:r>
      <w:r>
        <w:rPr/>
        <w:t>implications</w:t>
      </w:r>
      <w:r>
        <w:rPr>
          <w:spacing w:val="-14"/>
        </w:rPr>
        <w:t> </w:t>
      </w:r>
      <w:r>
        <w:rPr/>
        <w:t>of</w:t>
      </w:r>
      <w:r>
        <w:rPr>
          <w:spacing w:val="-15"/>
        </w:rPr>
        <w:t> </w:t>
      </w:r>
      <w:r>
        <w:rPr/>
        <w:t>those</w:t>
      </w:r>
      <w:r>
        <w:rPr>
          <w:spacing w:val="-15"/>
        </w:rPr>
        <w:t> </w:t>
      </w:r>
      <w:r>
        <w:rPr/>
        <w:t>distinctions</w:t>
      </w:r>
      <w:r>
        <w:rPr>
          <w:spacing w:val="-14"/>
        </w:rPr>
        <w:t> </w:t>
      </w:r>
      <w:r>
        <w:rPr/>
        <w:t>for</w:t>
      </w:r>
      <w:r>
        <w:rPr>
          <w:spacing w:val="-15"/>
        </w:rPr>
        <w:t> </w:t>
      </w:r>
      <w:r>
        <w:rPr/>
        <w:t>Part</w:t>
      </w:r>
      <w:r>
        <w:rPr>
          <w:spacing w:val="-14"/>
        </w:rPr>
        <w:t> </w:t>
      </w:r>
      <w:r>
        <w:rPr/>
        <w:t>D</w:t>
      </w:r>
      <w:r>
        <w:rPr>
          <w:spacing w:val="-15"/>
        </w:rPr>
        <w:t> </w:t>
      </w:r>
      <w:r>
        <w:rPr/>
        <w:t>beneficiaries</w:t>
      </w:r>
      <w:r>
        <w:rPr>
          <w:spacing w:val="-12"/>
        </w:rPr>
        <w:t> </w:t>
      </w:r>
      <w:r>
        <w:rPr/>
        <w:t>in</w:t>
      </w:r>
      <w:r>
        <w:rPr>
          <w:spacing w:val="-12"/>
        </w:rPr>
        <w:t> </w:t>
      </w:r>
      <w:r>
        <w:rPr/>
        <w:t>LTC</w:t>
      </w:r>
      <w:r>
        <w:rPr>
          <w:spacing w:val="-14"/>
        </w:rPr>
        <w:t> </w:t>
      </w:r>
      <w:r>
        <w:rPr/>
        <w:t>facilities</w:t>
      </w:r>
      <w:r>
        <w:rPr>
          <w:spacing w:val="-14"/>
        </w:rPr>
        <w:t> </w:t>
      </w:r>
      <w:r>
        <w:rPr/>
        <w:t>and</w:t>
      </w:r>
      <w:r>
        <w:rPr>
          <w:spacing w:val="-14"/>
        </w:rPr>
        <w:t> </w:t>
      </w:r>
      <w:r>
        <w:rPr/>
        <w:t>settings, and certain provisions of CARA and CMS proposed implementing regulations make clear. While likely beyond the scope of the Call Letter for Plan Year 2019, we urge CMS to revisit its decision at the outset of the Part D program in 2006 to treat LTC patients and community patients identically under Part D. While</w:t>
      </w:r>
      <w:r>
        <w:rPr>
          <w:spacing w:val="-17"/>
        </w:rPr>
        <w:t> </w:t>
      </w:r>
      <w:r>
        <w:rPr/>
        <w:t>this</w:t>
      </w:r>
      <w:r>
        <w:rPr>
          <w:spacing w:val="-16"/>
        </w:rPr>
        <w:t> </w:t>
      </w:r>
      <w:r>
        <w:rPr/>
        <w:t>approach</w:t>
      </w:r>
      <w:r>
        <w:rPr>
          <w:spacing w:val="-13"/>
        </w:rPr>
        <w:t> </w:t>
      </w:r>
      <w:r>
        <w:rPr/>
        <w:t>may</w:t>
      </w:r>
      <w:r>
        <w:rPr>
          <w:spacing w:val="-18"/>
        </w:rPr>
        <w:t> </w:t>
      </w:r>
      <w:r>
        <w:rPr/>
        <w:t>have</w:t>
      </w:r>
      <w:r>
        <w:rPr>
          <w:spacing w:val="-17"/>
        </w:rPr>
        <w:t> </w:t>
      </w:r>
      <w:r>
        <w:rPr/>
        <w:t>made</w:t>
      </w:r>
      <w:r>
        <w:rPr>
          <w:spacing w:val="-17"/>
        </w:rPr>
        <w:t> </w:t>
      </w:r>
      <w:r>
        <w:rPr/>
        <w:t>sense</w:t>
      </w:r>
      <w:r>
        <w:rPr>
          <w:spacing w:val="-17"/>
        </w:rPr>
        <w:t> </w:t>
      </w:r>
      <w:r>
        <w:rPr/>
        <w:t>12</w:t>
      </w:r>
      <w:r>
        <w:rPr>
          <w:spacing w:val="-9"/>
        </w:rPr>
        <w:t> </w:t>
      </w:r>
      <w:r>
        <w:rPr/>
        <w:t>years</w:t>
      </w:r>
      <w:r>
        <w:rPr>
          <w:spacing w:val="-13"/>
        </w:rPr>
        <w:t> </w:t>
      </w:r>
      <w:r>
        <w:rPr/>
        <w:t>ago,</w:t>
      </w:r>
      <w:r>
        <w:rPr>
          <w:spacing w:val="-16"/>
        </w:rPr>
        <w:t> </w:t>
      </w:r>
      <w:r>
        <w:rPr/>
        <w:t>it</w:t>
      </w:r>
      <w:r>
        <w:rPr>
          <w:spacing w:val="-15"/>
        </w:rPr>
        <w:t> </w:t>
      </w:r>
      <w:r>
        <w:rPr/>
        <w:t>no</w:t>
      </w:r>
      <w:r>
        <w:rPr>
          <w:spacing w:val="-13"/>
        </w:rPr>
        <w:t> </w:t>
      </w:r>
      <w:r>
        <w:rPr/>
        <w:t>longer</w:t>
      </w:r>
      <w:r>
        <w:rPr>
          <w:spacing w:val="-17"/>
        </w:rPr>
        <w:t> </w:t>
      </w:r>
      <w:r>
        <w:rPr/>
        <w:t>does,</w:t>
      </w:r>
      <w:r>
        <w:rPr>
          <w:spacing w:val="-13"/>
        </w:rPr>
        <w:t> </w:t>
      </w:r>
      <w:r>
        <w:rPr/>
        <w:t>and</w:t>
      </w:r>
      <w:r>
        <w:rPr>
          <w:spacing w:val="-16"/>
        </w:rPr>
        <w:t> </w:t>
      </w:r>
      <w:r>
        <w:rPr/>
        <w:t>the</w:t>
      </w:r>
      <w:r>
        <w:rPr>
          <w:spacing w:val="-17"/>
        </w:rPr>
        <w:t> </w:t>
      </w:r>
      <w:r>
        <w:rPr/>
        <w:t>sooner</w:t>
      </w:r>
      <w:r>
        <w:rPr>
          <w:spacing w:val="-17"/>
        </w:rPr>
        <w:t> </w:t>
      </w:r>
      <w:r>
        <w:rPr/>
        <w:t>CMS</w:t>
      </w:r>
      <w:r>
        <w:rPr>
          <w:spacing w:val="-15"/>
        </w:rPr>
        <w:t> </w:t>
      </w:r>
      <w:r>
        <w:rPr/>
        <w:t>recognizes this change the sooner Part D beneficiaries who need LTC will receive the better medication</w:t>
      </w:r>
      <w:r>
        <w:rPr>
          <w:spacing w:val="-23"/>
        </w:rPr>
        <w:t> </w:t>
      </w:r>
      <w:r>
        <w:rPr/>
        <w:t>services.</w:t>
      </w:r>
    </w:p>
    <w:p>
      <w:pPr>
        <w:pStyle w:val="BodyText"/>
        <w:spacing w:before="10"/>
        <w:rPr>
          <w:sz w:val="20"/>
        </w:rPr>
      </w:pPr>
    </w:p>
    <w:p>
      <w:pPr>
        <w:pStyle w:val="BodyText"/>
        <w:ind w:left="115" w:right="111"/>
        <w:jc w:val="both"/>
      </w:pPr>
      <w:r>
        <w:rPr/>
        <w:t>We</w:t>
      </w:r>
      <w:r>
        <w:rPr>
          <w:spacing w:val="-12"/>
        </w:rPr>
        <w:t> </w:t>
      </w:r>
      <w:r>
        <w:rPr/>
        <w:t>thank</w:t>
      </w:r>
      <w:r>
        <w:rPr>
          <w:spacing w:val="-9"/>
        </w:rPr>
        <w:t> </w:t>
      </w:r>
      <w:r>
        <w:rPr/>
        <w:t>you</w:t>
      </w:r>
      <w:r>
        <w:rPr>
          <w:spacing w:val="-9"/>
        </w:rPr>
        <w:t> </w:t>
      </w:r>
      <w:r>
        <w:rPr/>
        <w:t>for</w:t>
      </w:r>
      <w:r>
        <w:rPr>
          <w:spacing w:val="-9"/>
        </w:rPr>
        <w:t> </w:t>
      </w:r>
      <w:r>
        <w:rPr/>
        <w:t>consideration</w:t>
      </w:r>
      <w:r>
        <w:rPr>
          <w:spacing w:val="-11"/>
        </w:rPr>
        <w:t> </w:t>
      </w:r>
      <w:r>
        <w:rPr/>
        <w:t>of</w:t>
      </w:r>
      <w:r>
        <w:rPr>
          <w:spacing w:val="-12"/>
        </w:rPr>
        <w:t> </w:t>
      </w:r>
      <w:r>
        <w:rPr/>
        <w:t>these</w:t>
      </w:r>
      <w:r>
        <w:rPr>
          <w:spacing w:val="-10"/>
        </w:rPr>
        <w:t> </w:t>
      </w:r>
      <w:r>
        <w:rPr/>
        <w:t>comments</w:t>
      </w:r>
      <w:r>
        <w:rPr>
          <w:spacing w:val="-8"/>
        </w:rPr>
        <w:t> </w:t>
      </w:r>
      <w:r>
        <w:rPr/>
        <w:t>and</w:t>
      </w:r>
      <w:r>
        <w:rPr>
          <w:spacing w:val="-11"/>
        </w:rPr>
        <w:t> </w:t>
      </w:r>
      <w:r>
        <w:rPr/>
        <w:t>welcome</w:t>
      </w:r>
      <w:r>
        <w:rPr>
          <w:spacing w:val="-12"/>
        </w:rPr>
        <w:t> </w:t>
      </w:r>
      <w:r>
        <w:rPr/>
        <w:t>any</w:t>
      </w:r>
      <w:r>
        <w:rPr>
          <w:spacing w:val="-16"/>
        </w:rPr>
        <w:t> </w:t>
      </w:r>
      <w:r>
        <w:rPr/>
        <w:t>questions</w:t>
      </w:r>
      <w:r>
        <w:rPr>
          <w:spacing w:val="-11"/>
        </w:rPr>
        <w:t> </w:t>
      </w:r>
      <w:r>
        <w:rPr/>
        <w:t>or</w:t>
      </w:r>
      <w:r>
        <w:rPr>
          <w:spacing w:val="-12"/>
        </w:rPr>
        <w:t> </w:t>
      </w:r>
      <w:r>
        <w:rPr/>
        <w:t>follow</w:t>
      </w:r>
      <w:r>
        <w:rPr>
          <w:spacing w:val="-12"/>
        </w:rPr>
        <w:t> </w:t>
      </w:r>
      <w:r>
        <w:rPr/>
        <w:t>up</w:t>
      </w:r>
      <w:r>
        <w:rPr>
          <w:spacing w:val="-11"/>
        </w:rPr>
        <w:t> </w:t>
      </w:r>
      <w:r>
        <w:rPr/>
        <w:t>that</w:t>
      </w:r>
      <w:r>
        <w:rPr>
          <w:spacing w:val="-6"/>
        </w:rPr>
        <w:t> </w:t>
      </w:r>
      <w:r>
        <w:rPr/>
        <w:t>you</w:t>
      </w:r>
      <w:r>
        <w:rPr>
          <w:spacing w:val="-9"/>
        </w:rPr>
        <w:t> </w:t>
      </w:r>
      <w:r>
        <w:rPr/>
        <w:t>may have. Please feel free to contact me at (717) 503-0516 or </w:t>
      </w:r>
      <w:hyperlink r:id="rId8">
        <w:r>
          <w:rPr>
            <w:color w:val="0563C1"/>
            <w:u w:val="single" w:color="0563C1"/>
          </w:rPr>
          <w:t>arosenbloom@seniorcarepharmacies.org </w:t>
        </w:r>
      </w:hyperlink>
      <w:r>
        <w:rPr/>
        <w:t>if we can provide any additional</w:t>
      </w:r>
      <w:r>
        <w:rPr>
          <w:spacing w:val="-9"/>
        </w:rPr>
        <w:t> </w:t>
      </w:r>
      <w:r>
        <w:rPr/>
        <w:t>information.</w:t>
      </w:r>
    </w:p>
    <w:p>
      <w:pPr>
        <w:pStyle w:val="BodyText"/>
        <w:spacing w:before="10"/>
        <w:rPr>
          <w:sz w:val="20"/>
        </w:rPr>
      </w:pPr>
    </w:p>
    <w:p>
      <w:pPr>
        <w:pStyle w:val="BodyText"/>
        <w:ind w:left="115"/>
        <w:jc w:val="both"/>
      </w:pPr>
      <w:r>
        <w:rPr/>
        <w:drawing>
          <wp:anchor distT="0" distB="0" distL="0" distR="0" allowOverlap="1" layoutInCell="1" locked="0" behindDoc="0" simplePos="0" relativeHeight="1072">
            <wp:simplePos x="0" y="0"/>
            <wp:positionH relativeFrom="page">
              <wp:posOffset>822961</wp:posOffset>
            </wp:positionH>
            <wp:positionV relativeFrom="paragraph">
              <wp:posOffset>251995</wp:posOffset>
            </wp:positionV>
            <wp:extent cx="2755208" cy="510063"/>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755208" cy="510063"/>
                    </a:xfrm>
                    <a:prstGeom prst="rect">
                      <a:avLst/>
                    </a:prstGeom>
                  </pic:spPr>
                </pic:pic>
              </a:graphicData>
            </a:graphic>
          </wp:anchor>
        </w:drawing>
      </w:r>
      <w:r>
        <w:rPr/>
        <w:t>Sincerely,</w:t>
      </w:r>
    </w:p>
    <w:p>
      <w:pPr>
        <w:pStyle w:val="BodyText"/>
        <w:spacing w:before="10"/>
        <w:rPr>
          <w:sz w:val="21"/>
        </w:rPr>
      </w:pPr>
    </w:p>
    <w:p>
      <w:pPr>
        <w:pStyle w:val="BodyText"/>
        <w:ind w:left="116" w:right="7717"/>
      </w:pPr>
      <w:r>
        <w:rPr/>
        <w:t>Alan G. Rosenbloom President &amp; CEO, SCPC</w:t>
      </w:r>
    </w:p>
    <w:sectPr>
      <w:pgSz w:w="12240" w:h="15840"/>
      <w:pgMar w:header="729" w:footer="0" w:top="1540" w:bottom="280" w:left="11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3.799999pt;margin-top:35.46664pt;width:185.85pt;height:42.9pt;mso-position-horizontal-relative:page;mso-position-vertical-relative:page;z-index:-7456" type="#_x0000_t202" filled="false" stroked="false">
          <v:textbox inset="0,0,0,0">
            <w:txbxContent>
              <w:p>
                <w:pPr>
                  <w:pStyle w:val="BodyText"/>
                  <w:spacing w:before="10"/>
                  <w:ind w:left="20" w:right="-2"/>
                </w:pPr>
                <w:r>
                  <w:rPr/>
                  <w:t>The Honorable Seema Verma, M.P.H. March 5, 2018</w:t>
                </w:r>
              </w:p>
              <w:p>
                <w:pPr>
                  <w:pStyle w:val="BodyText"/>
                  <w:ind w:left="20"/>
                </w:pPr>
                <w:r>
                  <w:rPr/>
                  <w:t>Page </w:t>
                </w:r>
                <w:r>
                  <w:rPr/>
                  <w:fldChar w:fldCharType="begin"/>
                </w:r>
                <w:r>
                  <w:rPr/>
                  <w:instrText> PAGE </w:instrText>
                </w:r>
                <w:r>
                  <w:rPr/>
                  <w:fldChar w:fldCharType="separate"/>
                </w:r>
                <w:r>
                  <w:rPr/>
                  <w:t>10</w:t>
                </w:r>
                <w:r>
                  <w:rPr/>
                  <w:fldChar w:fldCharType="end"/>
                </w:r>
                <w:r>
                  <w:rPr/>
                  <w:t> of 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799999pt;margin-top:35.46664pt;width:185.85pt;height:42.9pt;mso-position-horizontal-relative:page;mso-position-vertical-relative:page;z-index:-7432" type="#_x0000_t202" filled="false" stroked="false">
          <v:textbox inset="0,0,0,0">
            <w:txbxContent>
              <w:p>
                <w:pPr>
                  <w:pStyle w:val="BodyText"/>
                  <w:spacing w:before="10"/>
                  <w:ind w:left="20" w:right="-2"/>
                </w:pPr>
                <w:r>
                  <w:rPr/>
                  <w:t>The Honorable Seema Verma, M.P.H. March 5, 2018</w:t>
                </w:r>
              </w:p>
              <w:p>
                <w:pPr>
                  <w:pStyle w:val="BodyText"/>
                  <w:ind w:left="20"/>
                </w:pPr>
                <w:r>
                  <w:rPr/>
                  <w:t>Page </w:t>
                </w:r>
                <w:r>
                  <w:rPr/>
                  <w:fldChar w:fldCharType="begin"/>
                </w:r>
                <w:r>
                  <w:rPr/>
                  <w:instrText> PAGE </w:instrText>
                </w:r>
                <w:r>
                  <w:rPr/>
                  <w:fldChar w:fldCharType="separate"/>
                </w:r>
                <w:r>
                  <w:rPr/>
                  <w:t>11</w:t>
                </w:r>
                <w:r>
                  <w:rPr/>
                  <w:fldChar w:fldCharType="end"/>
                </w:r>
                <w:r>
                  <w:rPr/>
                  <w:t> of 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476" w:hanging="36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456" w:hanging="360"/>
      </w:pPr>
      <w:rPr>
        <w:rFonts w:hint="default"/>
      </w:rPr>
    </w:lvl>
    <w:lvl w:ilvl="2">
      <w:start w:val="0"/>
      <w:numFmt w:val="bullet"/>
      <w:lvlText w:val="•"/>
      <w:lvlJc w:val="left"/>
      <w:pPr>
        <w:ind w:left="2432" w:hanging="360"/>
      </w:pPr>
      <w:rPr>
        <w:rFonts w:hint="default"/>
      </w:rPr>
    </w:lvl>
    <w:lvl w:ilvl="3">
      <w:start w:val="0"/>
      <w:numFmt w:val="bullet"/>
      <w:lvlText w:val="•"/>
      <w:lvlJc w:val="left"/>
      <w:pPr>
        <w:ind w:left="3408" w:hanging="360"/>
      </w:pPr>
      <w:rPr>
        <w:rFonts w:hint="default"/>
      </w:rPr>
    </w:lvl>
    <w:lvl w:ilvl="4">
      <w:start w:val="0"/>
      <w:numFmt w:val="bullet"/>
      <w:lvlText w:val="•"/>
      <w:lvlJc w:val="left"/>
      <w:pPr>
        <w:ind w:left="4384" w:hanging="360"/>
      </w:pPr>
      <w:rPr>
        <w:rFonts w:hint="default"/>
      </w:rPr>
    </w:lvl>
    <w:lvl w:ilvl="5">
      <w:start w:val="0"/>
      <w:numFmt w:val="bullet"/>
      <w:lvlText w:val="•"/>
      <w:lvlJc w:val="left"/>
      <w:pPr>
        <w:ind w:left="5360" w:hanging="360"/>
      </w:pPr>
      <w:rPr>
        <w:rFonts w:hint="default"/>
      </w:rPr>
    </w:lvl>
    <w:lvl w:ilvl="6">
      <w:start w:val="0"/>
      <w:numFmt w:val="bullet"/>
      <w:lvlText w:val="•"/>
      <w:lvlJc w:val="left"/>
      <w:pPr>
        <w:ind w:left="6336" w:hanging="360"/>
      </w:pPr>
      <w:rPr>
        <w:rFonts w:hint="default"/>
      </w:rPr>
    </w:lvl>
    <w:lvl w:ilvl="7">
      <w:start w:val="0"/>
      <w:numFmt w:val="bullet"/>
      <w:lvlText w:val="•"/>
      <w:lvlJc w:val="left"/>
      <w:pPr>
        <w:ind w:left="7312" w:hanging="360"/>
      </w:pPr>
      <w:rPr>
        <w:rFonts w:hint="default"/>
      </w:rPr>
    </w:lvl>
    <w:lvl w:ilvl="8">
      <w:start w:val="0"/>
      <w:numFmt w:val="bullet"/>
      <w:lvlText w:val="•"/>
      <w:lvlJc w:val="left"/>
      <w:pPr>
        <w:ind w:left="8288" w:hanging="360"/>
      </w:pPr>
      <w:rPr>
        <w:rFonts w:hint="default"/>
      </w:rPr>
    </w:lvl>
  </w:abstractNum>
  <w:abstractNum w:abstractNumId="1">
    <w:multiLevelType w:val="hybridMultilevel"/>
    <w:lvl w:ilvl="0">
      <w:start w:val="1"/>
      <w:numFmt w:val="upperLetter"/>
      <w:lvlText w:val="%1."/>
      <w:lvlJc w:val="left"/>
      <w:pPr>
        <w:ind w:left="476" w:hanging="36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456" w:hanging="360"/>
      </w:pPr>
      <w:rPr>
        <w:rFonts w:hint="default"/>
      </w:rPr>
    </w:lvl>
    <w:lvl w:ilvl="2">
      <w:start w:val="0"/>
      <w:numFmt w:val="bullet"/>
      <w:lvlText w:val="•"/>
      <w:lvlJc w:val="left"/>
      <w:pPr>
        <w:ind w:left="2432" w:hanging="360"/>
      </w:pPr>
      <w:rPr>
        <w:rFonts w:hint="default"/>
      </w:rPr>
    </w:lvl>
    <w:lvl w:ilvl="3">
      <w:start w:val="0"/>
      <w:numFmt w:val="bullet"/>
      <w:lvlText w:val="•"/>
      <w:lvlJc w:val="left"/>
      <w:pPr>
        <w:ind w:left="3408" w:hanging="360"/>
      </w:pPr>
      <w:rPr>
        <w:rFonts w:hint="default"/>
      </w:rPr>
    </w:lvl>
    <w:lvl w:ilvl="4">
      <w:start w:val="0"/>
      <w:numFmt w:val="bullet"/>
      <w:lvlText w:val="•"/>
      <w:lvlJc w:val="left"/>
      <w:pPr>
        <w:ind w:left="4384" w:hanging="360"/>
      </w:pPr>
      <w:rPr>
        <w:rFonts w:hint="default"/>
      </w:rPr>
    </w:lvl>
    <w:lvl w:ilvl="5">
      <w:start w:val="0"/>
      <w:numFmt w:val="bullet"/>
      <w:lvlText w:val="•"/>
      <w:lvlJc w:val="left"/>
      <w:pPr>
        <w:ind w:left="5360" w:hanging="360"/>
      </w:pPr>
      <w:rPr>
        <w:rFonts w:hint="default"/>
      </w:rPr>
    </w:lvl>
    <w:lvl w:ilvl="6">
      <w:start w:val="0"/>
      <w:numFmt w:val="bullet"/>
      <w:lvlText w:val="•"/>
      <w:lvlJc w:val="left"/>
      <w:pPr>
        <w:ind w:left="6336" w:hanging="360"/>
      </w:pPr>
      <w:rPr>
        <w:rFonts w:hint="default"/>
      </w:rPr>
    </w:lvl>
    <w:lvl w:ilvl="7">
      <w:start w:val="0"/>
      <w:numFmt w:val="bullet"/>
      <w:lvlText w:val="•"/>
      <w:lvlJc w:val="left"/>
      <w:pPr>
        <w:ind w:left="7312" w:hanging="360"/>
      </w:pPr>
      <w:rPr>
        <w:rFonts w:hint="default"/>
      </w:rPr>
    </w:lvl>
    <w:lvl w:ilvl="8">
      <w:start w:val="0"/>
      <w:numFmt w:val="bullet"/>
      <w:lvlText w:val="•"/>
      <w:lvlJc w:val="left"/>
      <w:pPr>
        <w:ind w:left="8288" w:hanging="360"/>
      </w:pPr>
      <w:rPr>
        <w:rFonts w:hint="default"/>
      </w:rPr>
    </w:lvl>
  </w:abstractNum>
  <w:abstractNum w:abstractNumId="0">
    <w:multiLevelType w:val="hybridMultilevel"/>
    <w:lvl w:ilvl="0">
      <w:start w:val="1"/>
      <w:numFmt w:val="upperRoman"/>
      <w:lvlText w:val="%1."/>
      <w:lvlJc w:val="left"/>
      <w:pPr>
        <w:ind w:left="836"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80" w:hanging="720"/>
      </w:pPr>
      <w:rPr>
        <w:rFonts w:hint="default"/>
      </w:rPr>
    </w:lvl>
    <w:lvl w:ilvl="2">
      <w:start w:val="0"/>
      <w:numFmt w:val="bullet"/>
      <w:lvlText w:val="•"/>
      <w:lvlJc w:val="left"/>
      <w:pPr>
        <w:ind w:left="2720" w:hanging="720"/>
      </w:pPr>
      <w:rPr>
        <w:rFonts w:hint="default"/>
      </w:rPr>
    </w:lvl>
    <w:lvl w:ilvl="3">
      <w:start w:val="0"/>
      <w:numFmt w:val="bullet"/>
      <w:lvlText w:val="•"/>
      <w:lvlJc w:val="left"/>
      <w:pPr>
        <w:ind w:left="3660" w:hanging="720"/>
      </w:pPr>
      <w:rPr>
        <w:rFonts w:hint="default"/>
      </w:rPr>
    </w:lvl>
    <w:lvl w:ilvl="4">
      <w:start w:val="0"/>
      <w:numFmt w:val="bullet"/>
      <w:lvlText w:val="•"/>
      <w:lvlJc w:val="left"/>
      <w:pPr>
        <w:ind w:left="4600" w:hanging="720"/>
      </w:pPr>
      <w:rPr>
        <w:rFonts w:hint="default"/>
      </w:rPr>
    </w:lvl>
    <w:lvl w:ilvl="5">
      <w:start w:val="0"/>
      <w:numFmt w:val="bullet"/>
      <w:lvlText w:val="•"/>
      <w:lvlJc w:val="left"/>
      <w:pPr>
        <w:ind w:left="5540" w:hanging="720"/>
      </w:pPr>
      <w:rPr>
        <w:rFonts w:hint="default"/>
      </w:rPr>
    </w:lvl>
    <w:lvl w:ilvl="6">
      <w:start w:val="0"/>
      <w:numFmt w:val="bullet"/>
      <w:lvlText w:val="•"/>
      <w:lvlJc w:val="left"/>
      <w:pPr>
        <w:ind w:left="6480" w:hanging="720"/>
      </w:pPr>
      <w:rPr>
        <w:rFonts w:hint="default"/>
      </w:rPr>
    </w:lvl>
    <w:lvl w:ilvl="7">
      <w:start w:val="0"/>
      <w:numFmt w:val="bullet"/>
      <w:lvlText w:val="•"/>
      <w:lvlJc w:val="left"/>
      <w:pPr>
        <w:ind w:left="7420" w:hanging="720"/>
      </w:pPr>
      <w:rPr>
        <w:rFonts w:hint="default"/>
      </w:rPr>
    </w:lvl>
    <w:lvl w:ilvl="8">
      <w:start w:val="0"/>
      <w:numFmt w:val="bullet"/>
      <w:lvlText w:val="•"/>
      <w:lvlJc w:val="left"/>
      <w:pPr>
        <w:ind w:left="8360" w:hanging="7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76" w:hanging="36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76"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mailto:arosenbloom@seniorcarepharmacies.org" TargetMode="Externa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Rosenbloom</dc:creator>
  <dcterms:created xsi:type="dcterms:W3CDTF">2018-06-12T23:39:37Z</dcterms:created>
  <dcterms:modified xsi:type="dcterms:W3CDTF">2018-06-12T23:39:37Z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