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C28" w:rsidRDefault="00423961">
      <w:pPr>
        <w:spacing w:before="78"/>
        <w:ind w:left="6068"/>
        <w:rPr>
          <w:i/>
        </w:rPr>
      </w:pPr>
      <w:r>
        <w:pict>
          <v:group id="_x0000_s1027" style="position:absolute;left:0;text-align:left;margin-left:0;margin-top:0;width:611.85pt;height:790.35pt;z-index:-6256;mso-position-horizontal-relative:page;mso-position-vertical-relative:page" coordsize="12237,15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2237;height:15807">
              <v:imagedata r:id="rId7" o:title=""/>
            </v:shape>
            <v:line id="_x0000_s1028" style="position:absolute" from="1224,13836" to="4104,13836" strokeweight=".72pt"/>
            <w10:wrap anchorx="page" anchory="page"/>
          </v:group>
        </w:pict>
      </w:r>
      <w:r>
        <w:rPr>
          <w:i/>
        </w:rPr>
        <w:t xml:space="preserve">Submitted electronically via regulations.gov </w:t>
      </w:r>
    </w:p>
    <w:p w:rsidR="00555C28" w:rsidRDefault="00555C28">
      <w:pPr>
        <w:pStyle w:val="BodyText"/>
        <w:rPr>
          <w:i/>
          <w:sz w:val="20"/>
        </w:rPr>
      </w:pPr>
    </w:p>
    <w:p w:rsidR="00555C28" w:rsidRDefault="00555C28">
      <w:pPr>
        <w:pStyle w:val="BodyText"/>
        <w:rPr>
          <w:i/>
          <w:sz w:val="20"/>
        </w:rPr>
      </w:pPr>
    </w:p>
    <w:p w:rsidR="00555C28" w:rsidRDefault="00555C28">
      <w:pPr>
        <w:pStyle w:val="BodyText"/>
        <w:rPr>
          <w:i/>
          <w:sz w:val="20"/>
        </w:rPr>
      </w:pPr>
    </w:p>
    <w:p w:rsidR="00555C28" w:rsidRDefault="00555C28">
      <w:pPr>
        <w:pStyle w:val="BodyText"/>
        <w:rPr>
          <w:i/>
          <w:sz w:val="19"/>
        </w:rPr>
      </w:pPr>
    </w:p>
    <w:p w:rsidR="00555C28" w:rsidRDefault="00423961">
      <w:pPr>
        <w:pStyle w:val="BodyText"/>
        <w:ind w:left="104"/>
      </w:pPr>
      <w:bookmarkStart w:id="0" w:name="March_5,_2018"/>
      <w:bookmarkEnd w:id="0"/>
      <w:r>
        <w:t>March 5, 2018</w:t>
      </w:r>
    </w:p>
    <w:p w:rsidR="00555C28" w:rsidRDefault="00555C28">
      <w:pPr>
        <w:pStyle w:val="BodyText"/>
      </w:pPr>
    </w:p>
    <w:p w:rsidR="00555C28" w:rsidRDefault="00423961">
      <w:pPr>
        <w:pStyle w:val="BodyText"/>
        <w:ind w:left="104"/>
      </w:pPr>
      <w:r>
        <w:t>Seema Verma, Administrator</w:t>
      </w:r>
    </w:p>
    <w:p w:rsidR="00555C28" w:rsidRDefault="00423961">
      <w:pPr>
        <w:pStyle w:val="BodyText"/>
        <w:spacing w:line="268" w:lineRule="exact"/>
        <w:ind w:left="103"/>
      </w:pPr>
      <w:r>
        <w:t>Centers for Medicare &amp; Medicaid Services</w:t>
      </w:r>
    </w:p>
    <w:p w:rsidR="00555C28" w:rsidRDefault="00423961">
      <w:pPr>
        <w:pStyle w:val="BodyText"/>
        <w:ind w:left="103" w:right="5758"/>
      </w:pPr>
      <w:r>
        <w:t>U.S. Department of Health and Human Services Hubert H. Humphrey Building</w:t>
      </w:r>
    </w:p>
    <w:p w:rsidR="00555C28" w:rsidRDefault="00423961">
      <w:pPr>
        <w:pStyle w:val="BodyText"/>
        <w:spacing w:before="1"/>
        <w:ind w:left="103" w:right="7225"/>
      </w:pPr>
      <w:r>
        <w:t>200 Independence Avenue SW Washington, DC 20201</w:t>
      </w:r>
    </w:p>
    <w:p w:rsidR="00555C28" w:rsidRDefault="00423961">
      <w:pPr>
        <w:ind w:left="103"/>
        <w:rPr>
          <w:i/>
        </w:rPr>
      </w:pPr>
      <w:r>
        <w:rPr>
          <w:i/>
        </w:rPr>
        <w:t xml:space="preserve"> </w:t>
      </w:r>
    </w:p>
    <w:p w:rsidR="00555C28" w:rsidRDefault="00423961">
      <w:pPr>
        <w:pStyle w:val="BodyText"/>
        <w:ind w:left="104" w:right="301"/>
      </w:pPr>
      <w:r>
        <w:rPr>
          <w:color w:val="7E2220"/>
        </w:rPr>
        <w:t xml:space="preserve">RE: </w:t>
      </w:r>
      <w:r>
        <w:rPr>
          <w:color w:val="7E2220"/>
          <w:spacing w:val="-3"/>
        </w:rPr>
        <w:t xml:space="preserve">CMS-2017-0163 </w:t>
      </w:r>
      <w:r>
        <w:rPr>
          <w:color w:val="7E2220"/>
        </w:rPr>
        <w:t xml:space="preserve">— </w:t>
      </w:r>
      <w:r>
        <w:rPr>
          <w:color w:val="7E2220"/>
          <w:spacing w:val="-3"/>
        </w:rPr>
        <w:t xml:space="preserve">Advance Notice of Methodological Changes </w:t>
      </w:r>
      <w:r>
        <w:rPr>
          <w:color w:val="7E2220"/>
        </w:rPr>
        <w:t xml:space="preserve">for </w:t>
      </w:r>
      <w:r>
        <w:rPr>
          <w:color w:val="7E2220"/>
          <w:spacing w:val="-3"/>
        </w:rPr>
        <w:t xml:space="preserve">Calendar Year </w:t>
      </w:r>
      <w:r>
        <w:rPr>
          <w:color w:val="7E2220"/>
        </w:rPr>
        <w:t xml:space="preserve">2019 for Medicare </w:t>
      </w:r>
      <w:r>
        <w:rPr>
          <w:color w:val="7E2220"/>
          <w:spacing w:val="-3"/>
        </w:rPr>
        <w:t xml:space="preserve">Advantage </w:t>
      </w:r>
      <w:r>
        <w:rPr>
          <w:color w:val="7E2220"/>
        </w:rPr>
        <w:t xml:space="preserve">Capitation Rates, Part C and Part D </w:t>
      </w:r>
      <w:r>
        <w:rPr>
          <w:color w:val="7E2220"/>
          <w:spacing w:val="-3"/>
        </w:rPr>
        <w:t xml:space="preserve">Payment </w:t>
      </w:r>
      <w:r>
        <w:rPr>
          <w:color w:val="7E2220"/>
        </w:rPr>
        <w:t>Policies and 2019 Draft Call Letter</w:t>
      </w:r>
    </w:p>
    <w:p w:rsidR="00555C28" w:rsidRDefault="00555C28">
      <w:pPr>
        <w:pStyle w:val="BodyText"/>
        <w:spacing w:before="12"/>
        <w:rPr>
          <w:sz w:val="21"/>
        </w:rPr>
      </w:pPr>
    </w:p>
    <w:p w:rsidR="00555C28" w:rsidRDefault="00423961">
      <w:pPr>
        <w:pStyle w:val="BodyText"/>
        <w:ind w:left="104"/>
      </w:pPr>
      <w:r>
        <w:t>Dear Administrator</w:t>
      </w:r>
      <w:r>
        <w:t xml:space="preserve"> Verma:</w:t>
      </w:r>
    </w:p>
    <w:p w:rsidR="00555C28" w:rsidRDefault="00555C28">
      <w:pPr>
        <w:pStyle w:val="BodyText"/>
        <w:spacing w:before="10"/>
        <w:rPr>
          <w:sz w:val="21"/>
        </w:rPr>
      </w:pPr>
    </w:p>
    <w:p w:rsidR="00555C28" w:rsidRDefault="00423961">
      <w:pPr>
        <w:pStyle w:val="BodyText"/>
        <w:ind w:left="104" w:right="301"/>
      </w:pPr>
      <w:r>
        <w:t>On behalf of the more than 5,000 members of the American Academy of Hospice and Palliative Medicine (AAHPM), we would like to thank the Centers for Medicare &amp; Medicaid Services (CMS) for the opportunity to comment on the Advance Notice of Methodol</w:t>
      </w:r>
      <w:r>
        <w:t>ogical Changes for Calendar Year 2019 for Medicare Advantage Capitation Rates, Part C and Part D Payment Policies and 2019 Draft Call Letter.</w:t>
      </w:r>
    </w:p>
    <w:p w:rsidR="00555C28" w:rsidRDefault="00555C28">
      <w:pPr>
        <w:pStyle w:val="BodyText"/>
      </w:pPr>
    </w:p>
    <w:p w:rsidR="00555C28" w:rsidRDefault="00423961">
      <w:pPr>
        <w:pStyle w:val="BodyText"/>
        <w:ind w:left="103" w:right="180"/>
      </w:pPr>
      <w:r>
        <w:t>AAHPM is the professional organization for physicians specializing in Hospice and Palliative Medicine. Our member</w:t>
      </w:r>
      <w:r>
        <w:t xml:space="preserve">ship also includes nurses and other health and spiritual care providers deeply committed to improving quality of life for patients facing serious illness, as well as their families and caregivers. Serious illness is a condition that carries a high risk of </w:t>
      </w:r>
      <w:r>
        <w:t>mortality (though cure may remain a possibility); has a strong negative impact on one’s quality of life and functioning in life roles, independent of its impact on mortality; and/or is burdensome in symptoms, treatments, or caregiver stress.</w:t>
      </w:r>
      <w:hyperlink w:anchor="_bookmark0" w:history="1">
        <w:r>
          <w:rPr>
            <w:position w:val="8"/>
            <w:sz w:val="14"/>
          </w:rPr>
          <w:t>1</w:t>
        </w:r>
      </w:hyperlink>
      <w:r>
        <w:rPr>
          <w:position w:val="8"/>
          <w:sz w:val="14"/>
        </w:rPr>
        <w:t xml:space="preserve"> </w:t>
      </w:r>
      <w:r>
        <w:t>This may be experienced as physical or psychological symptoms; time and activities dominated by the illness’s treatment; and/or the physical, emotional, and financial stress on caregivers and family. Below we offer feedback on select propo</w:t>
      </w:r>
      <w:r>
        <w:t>sed policies in this Notice and Draft Call Letter that affect these vulnerable patients that AAHPM members care for each day. We urge CMS to consider our comments as it finalizes policies for 2019, and we are happy to provide any additional input or assist</w:t>
      </w:r>
      <w:r>
        <w:t>ance as needed.</w:t>
      </w:r>
    </w:p>
    <w:p w:rsidR="00555C28" w:rsidRDefault="00555C28">
      <w:pPr>
        <w:pStyle w:val="BodyText"/>
        <w:spacing w:before="3"/>
      </w:pPr>
    </w:p>
    <w:p w:rsidR="00555C28" w:rsidRDefault="00423961">
      <w:pPr>
        <w:pStyle w:val="Heading1"/>
      </w:pPr>
      <w:r>
        <w:rPr>
          <w:color w:val="7E2220"/>
        </w:rPr>
        <w:t>Medicare</w:t>
      </w:r>
      <w:r>
        <w:rPr>
          <w:color w:val="7E2220"/>
          <w:spacing w:val="-10"/>
        </w:rPr>
        <w:t xml:space="preserve"> </w:t>
      </w:r>
      <w:r>
        <w:rPr>
          <w:color w:val="7E2220"/>
        </w:rPr>
        <w:t>Parts</w:t>
      </w:r>
      <w:r>
        <w:rPr>
          <w:color w:val="7E2220"/>
          <w:spacing w:val="-11"/>
        </w:rPr>
        <w:t xml:space="preserve"> </w:t>
      </w:r>
      <w:r>
        <w:rPr>
          <w:color w:val="7E2220"/>
        </w:rPr>
        <w:t>C</w:t>
      </w:r>
      <w:r>
        <w:rPr>
          <w:color w:val="7E2220"/>
          <w:spacing w:val="-11"/>
        </w:rPr>
        <w:t xml:space="preserve"> </w:t>
      </w:r>
      <w:r>
        <w:rPr>
          <w:color w:val="7E2220"/>
        </w:rPr>
        <w:t>and</w:t>
      </w:r>
      <w:r>
        <w:rPr>
          <w:color w:val="7E2220"/>
          <w:spacing w:val="-9"/>
        </w:rPr>
        <w:t xml:space="preserve"> </w:t>
      </w:r>
      <w:r>
        <w:rPr>
          <w:color w:val="7E2220"/>
        </w:rPr>
        <w:t>D:</w:t>
      </w:r>
      <w:r>
        <w:rPr>
          <w:color w:val="7E2220"/>
          <w:spacing w:val="-9"/>
        </w:rPr>
        <w:t xml:space="preserve"> </w:t>
      </w:r>
      <w:r>
        <w:rPr>
          <w:color w:val="7E2220"/>
          <w:spacing w:val="-3"/>
        </w:rPr>
        <w:t>Enhancements</w:t>
      </w:r>
      <w:r>
        <w:rPr>
          <w:color w:val="7E2220"/>
          <w:spacing w:val="-9"/>
        </w:rPr>
        <w:t xml:space="preserve"> </w:t>
      </w:r>
      <w:r>
        <w:rPr>
          <w:color w:val="7E2220"/>
        </w:rPr>
        <w:t>to</w:t>
      </w:r>
      <w:r>
        <w:rPr>
          <w:color w:val="7E2220"/>
          <w:spacing w:val="-12"/>
        </w:rPr>
        <w:t xml:space="preserve"> </w:t>
      </w:r>
      <w:r>
        <w:rPr>
          <w:color w:val="7E2220"/>
        </w:rPr>
        <w:t>the</w:t>
      </w:r>
      <w:r>
        <w:rPr>
          <w:color w:val="7E2220"/>
          <w:spacing w:val="-12"/>
        </w:rPr>
        <w:t xml:space="preserve"> </w:t>
      </w:r>
      <w:r>
        <w:rPr>
          <w:color w:val="7E2220"/>
        </w:rPr>
        <w:t>2019</w:t>
      </w:r>
      <w:r>
        <w:rPr>
          <w:color w:val="7E2220"/>
          <w:spacing w:val="-10"/>
        </w:rPr>
        <w:t xml:space="preserve"> </w:t>
      </w:r>
      <w:r>
        <w:rPr>
          <w:color w:val="7E2220"/>
        </w:rPr>
        <w:t>Star</w:t>
      </w:r>
      <w:r>
        <w:rPr>
          <w:color w:val="7E2220"/>
          <w:spacing w:val="-9"/>
        </w:rPr>
        <w:t xml:space="preserve"> </w:t>
      </w:r>
      <w:r>
        <w:rPr>
          <w:color w:val="7E2220"/>
        </w:rPr>
        <w:t>Ratings</w:t>
      </w:r>
      <w:r>
        <w:rPr>
          <w:color w:val="7E2220"/>
          <w:spacing w:val="-11"/>
        </w:rPr>
        <w:t xml:space="preserve"> </w:t>
      </w:r>
      <w:r>
        <w:rPr>
          <w:color w:val="7E2220"/>
        </w:rPr>
        <w:t>and</w:t>
      </w:r>
      <w:r>
        <w:rPr>
          <w:color w:val="7E2220"/>
          <w:spacing w:val="-9"/>
        </w:rPr>
        <w:t xml:space="preserve"> </w:t>
      </w:r>
      <w:r>
        <w:rPr>
          <w:color w:val="7E2220"/>
        </w:rPr>
        <w:t>Future</w:t>
      </w:r>
      <w:r>
        <w:rPr>
          <w:color w:val="7E2220"/>
          <w:spacing w:val="-12"/>
        </w:rPr>
        <w:t xml:space="preserve"> </w:t>
      </w:r>
      <w:r>
        <w:rPr>
          <w:color w:val="7E2220"/>
          <w:spacing w:val="-3"/>
        </w:rPr>
        <w:t xml:space="preserve">Measurement </w:t>
      </w:r>
      <w:r>
        <w:rPr>
          <w:color w:val="7E2220"/>
        </w:rPr>
        <w:t>Concepts</w:t>
      </w:r>
    </w:p>
    <w:p w:rsidR="00555C28" w:rsidRDefault="00555C28">
      <w:pPr>
        <w:pStyle w:val="BodyText"/>
        <w:spacing w:before="9"/>
        <w:rPr>
          <w:sz w:val="21"/>
        </w:rPr>
      </w:pPr>
    </w:p>
    <w:p w:rsidR="00555C28" w:rsidRDefault="00423961">
      <w:pPr>
        <w:pStyle w:val="BodyText"/>
        <w:ind w:left="104"/>
      </w:pPr>
      <w:r>
        <w:rPr>
          <w:color w:val="7E2220"/>
          <w:u w:val="single" w:color="7E2220"/>
        </w:rPr>
        <w:t>New and Changed Measures for 2019 Star Ratings</w:t>
      </w:r>
    </w:p>
    <w:p w:rsidR="00555C28" w:rsidRDefault="00423961">
      <w:pPr>
        <w:pStyle w:val="BodyText"/>
        <w:spacing w:before="146"/>
        <w:ind w:left="103" w:right="163"/>
      </w:pPr>
      <w:r>
        <w:t>CMS proposes to add the following measure to the 2019 Star Ratings (based on 2017 data), Statin Use in Persons with Diabetes (SUPD), with a denominator exclusion for beneficiaries in hospice. CMS also proposes to make technical changes to the calculation o</w:t>
      </w:r>
      <w:r>
        <w:t>f the following existing measures for 2019: Medication Adherence (ADH) for Hypertension, Medication Adherence for Diabetes Medications, and Medication Adherence for</w:t>
      </w:r>
    </w:p>
    <w:p w:rsidR="00555C28" w:rsidRDefault="00555C28">
      <w:pPr>
        <w:pStyle w:val="BodyText"/>
        <w:spacing w:before="4"/>
        <w:rPr>
          <w:sz w:val="27"/>
        </w:rPr>
      </w:pPr>
    </w:p>
    <w:p w:rsidR="00555C28" w:rsidRDefault="00423961">
      <w:pPr>
        <w:spacing w:before="78"/>
        <w:ind w:left="104"/>
        <w:rPr>
          <w:rFonts w:ascii="Verdana" w:hAnsi="Verdana"/>
          <w:sz w:val="17"/>
        </w:rPr>
      </w:pPr>
      <w:bookmarkStart w:id="1" w:name="_bookmark0"/>
      <w:bookmarkEnd w:id="1"/>
      <w:r>
        <w:rPr>
          <w:rFonts w:ascii="Calibri" w:hAnsi="Calibri"/>
          <w:position w:val="7"/>
          <w:sz w:val="13"/>
        </w:rPr>
        <w:t xml:space="preserve">1 </w:t>
      </w:r>
      <w:r>
        <w:rPr>
          <w:rFonts w:ascii="Verdana" w:hAnsi="Verdana"/>
          <w:color w:val="303030"/>
          <w:sz w:val="17"/>
        </w:rPr>
        <w:t xml:space="preserve">Kelley Amy S. </w:t>
      </w:r>
      <w:r>
        <w:rPr>
          <w:rFonts w:ascii="Calibri" w:hAnsi="Calibri"/>
          <w:sz w:val="20"/>
        </w:rPr>
        <w:t xml:space="preserve">Defining ‘‘Serious Illness.’’ </w:t>
      </w:r>
      <w:r>
        <w:rPr>
          <w:rFonts w:ascii="Verdana" w:hAnsi="Verdana"/>
          <w:i/>
          <w:color w:val="303030"/>
          <w:sz w:val="17"/>
        </w:rPr>
        <w:t>Journal of Palliative Medicine</w:t>
      </w:r>
      <w:r>
        <w:rPr>
          <w:rFonts w:ascii="Verdana" w:hAnsi="Verdana"/>
          <w:color w:val="303030"/>
          <w:sz w:val="17"/>
        </w:rPr>
        <w:t>. September 20</w:t>
      </w:r>
      <w:r>
        <w:rPr>
          <w:rFonts w:ascii="Verdana" w:hAnsi="Verdana"/>
          <w:color w:val="303030"/>
          <w:sz w:val="17"/>
        </w:rPr>
        <w:t>14, 17(9): 985-985.</w:t>
      </w:r>
    </w:p>
    <w:p w:rsidR="00555C28" w:rsidRDefault="00555C28">
      <w:pPr>
        <w:rPr>
          <w:rFonts w:ascii="Verdana" w:hAnsi="Verdana"/>
          <w:sz w:val="17"/>
        </w:rPr>
        <w:sectPr w:rsidR="00555C28">
          <w:type w:val="continuous"/>
          <w:pgSz w:w="12240" w:h="15840"/>
          <w:pgMar w:top="1500" w:right="1060" w:bottom="280" w:left="1120" w:header="720" w:footer="720" w:gutter="0"/>
          <w:cols w:space="720"/>
        </w:sectPr>
      </w:pPr>
    </w:p>
    <w:p w:rsidR="00555C28" w:rsidRDefault="00555C28">
      <w:pPr>
        <w:pStyle w:val="BodyText"/>
        <w:rPr>
          <w:rFonts w:ascii="Verdana"/>
          <w:sz w:val="20"/>
        </w:rPr>
      </w:pPr>
    </w:p>
    <w:p w:rsidR="00555C28" w:rsidRDefault="00555C28">
      <w:pPr>
        <w:pStyle w:val="BodyText"/>
        <w:spacing w:before="1"/>
        <w:rPr>
          <w:rFonts w:ascii="Verdana"/>
          <w:sz w:val="17"/>
        </w:rPr>
      </w:pPr>
    </w:p>
    <w:p w:rsidR="00555C28" w:rsidRDefault="00423961">
      <w:pPr>
        <w:pStyle w:val="BodyText"/>
        <w:spacing w:line="264" w:lineRule="exact"/>
        <w:ind w:left="104"/>
      </w:pPr>
      <w:r>
        <w:t>Cholesterol; in these measures, the Proportion of Days Covered (PDC) is adjusted for hospice enrollment.</w:t>
      </w:r>
    </w:p>
    <w:p w:rsidR="00555C28" w:rsidRDefault="00423961">
      <w:pPr>
        <w:pStyle w:val="Heading2"/>
        <w:spacing w:line="276" w:lineRule="exact"/>
        <w:ind w:left="104"/>
      </w:pPr>
      <w:r>
        <w:t>AAHPM supports these 2019 Star Ratings measures where there is an adjustment for hospice enrollment.</w:t>
      </w:r>
    </w:p>
    <w:p w:rsidR="00555C28" w:rsidRDefault="00555C28">
      <w:pPr>
        <w:pStyle w:val="BodyText"/>
        <w:spacing w:before="10"/>
        <w:rPr>
          <w:i/>
          <w:sz w:val="21"/>
        </w:rPr>
      </w:pPr>
    </w:p>
    <w:p w:rsidR="00555C28" w:rsidRDefault="00423961">
      <w:pPr>
        <w:pStyle w:val="BodyText"/>
        <w:ind w:left="104"/>
      </w:pPr>
      <w:r>
        <w:rPr>
          <w:color w:val="7E2220"/>
          <w:u w:val="single" w:color="7E2220"/>
        </w:rPr>
        <w:t>Changes to Exis</w:t>
      </w:r>
      <w:r>
        <w:rPr>
          <w:color w:val="7E2220"/>
          <w:u w:val="single" w:color="7E2220"/>
        </w:rPr>
        <w:t>ting Display Measures</w:t>
      </w:r>
    </w:p>
    <w:p w:rsidR="00555C28" w:rsidRDefault="00423961">
      <w:pPr>
        <w:pStyle w:val="BodyText"/>
        <w:spacing w:before="146"/>
        <w:ind w:left="103" w:right="184"/>
      </w:pPr>
      <w:r>
        <w:t>CMS proposes changes to Pharmacy Quality Alliance (PQA) measures addressing Use of Opioids from Multiple Providers and/or at High Dosage in Persons without Cancer, which examines multi-provider and/or high dosage opioid use among adul</w:t>
      </w:r>
      <w:r>
        <w:t>ts without cancer and not in hospice care:</w:t>
      </w:r>
    </w:p>
    <w:p w:rsidR="00555C28" w:rsidRDefault="00423961">
      <w:pPr>
        <w:pStyle w:val="ListParagraph"/>
        <w:numPr>
          <w:ilvl w:val="0"/>
          <w:numId w:val="1"/>
        </w:numPr>
        <w:tabs>
          <w:tab w:val="left" w:pos="823"/>
          <w:tab w:val="left" w:pos="824"/>
        </w:tabs>
        <w:ind w:hanging="359"/>
      </w:pPr>
      <w:r>
        <w:rPr>
          <w:spacing w:val="-3"/>
        </w:rPr>
        <w:t xml:space="preserve">Measure </w:t>
      </w:r>
      <w:r>
        <w:t>1: Use of Opioids at High Dosage in Persons without Cancer (OHD): The proportion (XX out of 1,000) of individuals from the denominator receiving prescriptions for opioids with a daily dosage greater</w:t>
      </w:r>
      <w:r>
        <w:rPr>
          <w:spacing w:val="-2"/>
        </w:rPr>
        <w:t xml:space="preserve"> </w:t>
      </w:r>
      <w:r>
        <w:t>than</w:t>
      </w:r>
      <w:r>
        <w:rPr>
          <w:spacing w:val="-5"/>
        </w:rPr>
        <w:t xml:space="preserve"> </w:t>
      </w:r>
      <w:r>
        <w:t>120</w:t>
      </w:r>
      <w:r>
        <w:rPr>
          <w:spacing w:val="-2"/>
        </w:rPr>
        <w:t xml:space="preserve"> </w:t>
      </w:r>
      <w:r>
        <w:t>mg</w:t>
      </w:r>
      <w:r>
        <w:rPr>
          <w:spacing w:val="-6"/>
        </w:rPr>
        <w:t xml:space="preserve"> </w:t>
      </w:r>
      <w:r>
        <w:t>morphine</w:t>
      </w:r>
      <w:r>
        <w:rPr>
          <w:spacing w:val="-4"/>
        </w:rPr>
        <w:t xml:space="preserve"> </w:t>
      </w:r>
      <w:r>
        <w:t>milligram</w:t>
      </w:r>
      <w:r>
        <w:rPr>
          <w:spacing w:val="-2"/>
        </w:rPr>
        <w:t xml:space="preserve"> </w:t>
      </w:r>
      <w:r>
        <w:t>equivalents</w:t>
      </w:r>
      <w:r>
        <w:rPr>
          <w:spacing w:val="-2"/>
        </w:rPr>
        <w:t xml:space="preserve"> </w:t>
      </w:r>
      <w:r>
        <w:t>(MME)</w:t>
      </w:r>
      <w:r>
        <w:rPr>
          <w:spacing w:val="-4"/>
        </w:rPr>
        <w:t xml:space="preserve"> </w:t>
      </w:r>
      <w:r>
        <w:t>for</w:t>
      </w:r>
      <w:r>
        <w:rPr>
          <w:spacing w:val="-5"/>
        </w:rPr>
        <w:t xml:space="preserve"> </w:t>
      </w:r>
      <w:r>
        <w:t>90</w:t>
      </w:r>
      <w:r>
        <w:rPr>
          <w:spacing w:val="-2"/>
        </w:rPr>
        <w:t xml:space="preserve"> </w:t>
      </w:r>
      <w:r>
        <w:t>consecutive</w:t>
      </w:r>
      <w:r>
        <w:rPr>
          <w:spacing w:val="-4"/>
        </w:rPr>
        <w:t xml:space="preserve"> </w:t>
      </w:r>
      <w:r>
        <w:t>days</w:t>
      </w:r>
      <w:r>
        <w:rPr>
          <w:spacing w:val="-2"/>
        </w:rPr>
        <w:t xml:space="preserve"> </w:t>
      </w:r>
      <w:r>
        <w:t>or</w:t>
      </w:r>
      <w:r>
        <w:rPr>
          <w:spacing w:val="-2"/>
        </w:rPr>
        <w:t xml:space="preserve"> </w:t>
      </w:r>
      <w:r>
        <w:t>longer.</w:t>
      </w:r>
    </w:p>
    <w:p w:rsidR="00555C28" w:rsidRDefault="00423961">
      <w:pPr>
        <w:pStyle w:val="ListParagraph"/>
        <w:numPr>
          <w:ilvl w:val="0"/>
          <w:numId w:val="1"/>
        </w:numPr>
        <w:tabs>
          <w:tab w:val="left" w:pos="824"/>
        </w:tabs>
        <w:ind w:right="203" w:hanging="359"/>
        <w:jc w:val="both"/>
      </w:pPr>
      <w:r>
        <w:rPr>
          <w:spacing w:val="-3"/>
        </w:rPr>
        <w:t xml:space="preserve">Measure </w:t>
      </w:r>
      <w:r>
        <w:t>2: Use of Opioids from Multiple Providers in Persons without Cancer (OMP): The proportion (XX out of 1,000) of individuals from the denominator receiving prescriptions for opioids from four (4) or more prescribers AND four (4) or more</w:t>
      </w:r>
      <w:r>
        <w:rPr>
          <w:spacing w:val="-18"/>
        </w:rPr>
        <w:t xml:space="preserve"> </w:t>
      </w:r>
      <w:r>
        <w:t>pharmacies.</w:t>
      </w:r>
    </w:p>
    <w:p w:rsidR="00555C28" w:rsidRDefault="00423961">
      <w:pPr>
        <w:pStyle w:val="ListParagraph"/>
        <w:numPr>
          <w:ilvl w:val="0"/>
          <w:numId w:val="1"/>
        </w:numPr>
        <w:tabs>
          <w:tab w:val="left" w:pos="823"/>
          <w:tab w:val="left" w:pos="824"/>
        </w:tabs>
        <w:ind w:right="576" w:hanging="359"/>
      </w:pPr>
      <w:r>
        <w:rPr>
          <w:spacing w:val="-3"/>
        </w:rPr>
        <w:t xml:space="preserve">Measure </w:t>
      </w:r>
      <w:r>
        <w:t>3</w:t>
      </w:r>
      <w:r>
        <w:t>: Use of Opioids at High Dosage and from Multiple Providers in Persons without Cancer (OHDMP): The proportion (XX out of 1,000) of individuals from the denominator receiving prescriptions for opioids with a daily dosage greater than 120 mg morphine milligr</w:t>
      </w:r>
      <w:r>
        <w:t>am equivalents (MME) for 90 consecutive days or longer, AND who received opioid prescriptions from four (4) or more prescribers AND four (4) or more</w:t>
      </w:r>
      <w:r>
        <w:rPr>
          <w:spacing w:val="-18"/>
        </w:rPr>
        <w:t xml:space="preserve"> </w:t>
      </w:r>
      <w:r>
        <w:t>pharmacies.</w:t>
      </w:r>
    </w:p>
    <w:p w:rsidR="00555C28" w:rsidRDefault="00555C28">
      <w:pPr>
        <w:pStyle w:val="BodyText"/>
        <w:spacing w:before="12"/>
        <w:rPr>
          <w:sz w:val="21"/>
        </w:rPr>
      </w:pPr>
    </w:p>
    <w:p w:rsidR="00555C28" w:rsidRDefault="00423961">
      <w:pPr>
        <w:pStyle w:val="BodyText"/>
        <w:ind w:left="103" w:right="97"/>
      </w:pPr>
      <w:r>
        <w:t>CMS discusses non-substantial changes to the measures approved by the PQA’s Measure Update Pan</w:t>
      </w:r>
      <w:r>
        <w:t>el and Quality Metrics Expert Panel and CMS’S proposal to add only Measure 3 to the 2019 Part D display page while continuing to report all three measures to Part D plan sponsors through the Patient Safety reports. CMS also discusses potential future chang</w:t>
      </w:r>
      <w:r>
        <w:t>es to the measures by PQA to better align with the Centers for Disease Control and Prevention (CDC) Guideline for Prescribing Opioids for Chronic Pain and the revised Overutilization Monitoring System (OMS).</w:t>
      </w:r>
    </w:p>
    <w:p w:rsidR="00555C28" w:rsidRDefault="00555C28">
      <w:pPr>
        <w:pStyle w:val="BodyText"/>
        <w:spacing w:before="2"/>
      </w:pPr>
    </w:p>
    <w:p w:rsidR="00555C28" w:rsidRDefault="00423961">
      <w:pPr>
        <w:pStyle w:val="BodyText"/>
        <w:spacing w:before="1" w:line="237" w:lineRule="auto"/>
        <w:ind w:left="103" w:right="143"/>
      </w:pPr>
      <w:r>
        <w:t>AAHPM has significant concerns with these measu</w:t>
      </w:r>
      <w:r>
        <w:t>res, including potential future changes under consideration by the PQA. To begin, there is limited evidence to support the CDC Guideline in establishing a 90 morphine milligram equivalent (MME)/day dosage limit as a standard of care. Further, lack of agree</w:t>
      </w:r>
      <w:r>
        <w:t>ment on an accepted methodology for converting dosage across various opioids challenges the validity of the 90 MME/day limit upon</w:t>
      </w:r>
      <w:r>
        <w:rPr>
          <w:spacing w:val="-14"/>
        </w:rPr>
        <w:t xml:space="preserve"> </w:t>
      </w:r>
      <w:r>
        <w:t>which</w:t>
      </w:r>
      <w:r>
        <w:rPr>
          <w:spacing w:val="-12"/>
        </w:rPr>
        <w:t xml:space="preserve"> </w:t>
      </w:r>
      <w:r>
        <w:t>the</w:t>
      </w:r>
      <w:r>
        <w:rPr>
          <w:spacing w:val="-13"/>
        </w:rPr>
        <w:t xml:space="preserve"> </w:t>
      </w:r>
      <w:r>
        <w:t>draft</w:t>
      </w:r>
      <w:r>
        <w:rPr>
          <w:spacing w:val="-13"/>
        </w:rPr>
        <w:t xml:space="preserve"> </w:t>
      </w:r>
      <w:r>
        <w:t>measure</w:t>
      </w:r>
      <w:r>
        <w:rPr>
          <w:spacing w:val="-13"/>
        </w:rPr>
        <w:t xml:space="preserve"> </w:t>
      </w:r>
      <w:r>
        <w:t>is</w:t>
      </w:r>
      <w:r>
        <w:rPr>
          <w:spacing w:val="-13"/>
        </w:rPr>
        <w:t xml:space="preserve"> </w:t>
      </w:r>
      <w:r>
        <w:t>based.</w:t>
      </w:r>
      <w:r>
        <w:rPr>
          <w:spacing w:val="-13"/>
        </w:rPr>
        <w:t xml:space="preserve"> </w:t>
      </w:r>
      <w:r>
        <w:rPr>
          <w:i/>
          <w:sz w:val="23"/>
        </w:rPr>
        <w:t>As</w:t>
      </w:r>
      <w:r>
        <w:rPr>
          <w:i/>
          <w:spacing w:val="-15"/>
          <w:sz w:val="23"/>
        </w:rPr>
        <w:t xml:space="preserve"> </w:t>
      </w:r>
      <w:r>
        <w:rPr>
          <w:i/>
          <w:spacing w:val="-4"/>
          <w:sz w:val="23"/>
        </w:rPr>
        <w:t>such,</w:t>
      </w:r>
      <w:r>
        <w:rPr>
          <w:i/>
          <w:spacing w:val="-19"/>
          <w:sz w:val="23"/>
        </w:rPr>
        <w:t xml:space="preserve"> </w:t>
      </w:r>
      <w:r>
        <w:rPr>
          <w:i/>
          <w:sz w:val="23"/>
        </w:rPr>
        <w:t>we</w:t>
      </w:r>
      <w:r>
        <w:rPr>
          <w:i/>
          <w:spacing w:val="-23"/>
          <w:sz w:val="23"/>
        </w:rPr>
        <w:t xml:space="preserve"> </w:t>
      </w:r>
      <w:r>
        <w:rPr>
          <w:i/>
          <w:spacing w:val="-3"/>
          <w:sz w:val="23"/>
        </w:rPr>
        <w:t>would</w:t>
      </w:r>
      <w:r>
        <w:rPr>
          <w:i/>
          <w:spacing w:val="-20"/>
          <w:sz w:val="23"/>
        </w:rPr>
        <w:t xml:space="preserve"> </w:t>
      </w:r>
      <w:r>
        <w:rPr>
          <w:i/>
          <w:spacing w:val="-3"/>
          <w:sz w:val="23"/>
        </w:rPr>
        <w:t>caution</w:t>
      </w:r>
      <w:r>
        <w:rPr>
          <w:i/>
          <w:spacing w:val="-20"/>
          <w:sz w:val="23"/>
        </w:rPr>
        <w:t xml:space="preserve"> </w:t>
      </w:r>
      <w:r>
        <w:rPr>
          <w:i/>
          <w:sz w:val="23"/>
        </w:rPr>
        <w:t>against</w:t>
      </w:r>
      <w:r>
        <w:rPr>
          <w:i/>
          <w:spacing w:val="-17"/>
          <w:sz w:val="23"/>
        </w:rPr>
        <w:t xml:space="preserve"> </w:t>
      </w:r>
      <w:r>
        <w:rPr>
          <w:i/>
          <w:spacing w:val="-4"/>
          <w:sz w:val="23"/>
        </w:rPr>
        <w:t>future</w:t>
      </w:r>
      <w:r>
        <w:rPr>
          <w:i/>
          <w:spacing w:val="-21"/>
          <w:sz w:val="23"/>
        </w:rPr>
        <w:t xml:space="preserve"> </w:t>
      </w:r>
      <w:r>
        <w:rPr>
          <w:i/>
          <w:sz w:val="23"/>
        </w:rPr>
        <w:t>changes</w:t>
      </w:r>
      <w:r>
        <w:rPr>
          <w:i/>
          <w:spacing w:val="-18"/>
          <w:sz w:val="23"/>
        </w:rPr>
        <w:t xml:space="preserve"> </w:t>
      </w:r>
      <w:r>
        <w:rPr>
          <w:i/>
          <w:sz w:val="23"/>
        </w:rPr>
        <w:t>to</w:t>
      </w:r>
      <w:r>
        <w:rPr>
          <w:i/>
          <w:spacing w:val="-20"/>
          <w:sz w:val="23"/>
        </w:rPr>
        <w:t xml:space="preserve"> </w:t>
      </w:r>
      <w:r>
        <w:rPr>
          <w:i/>
          <w:spacing w:val="-4"/>
          <w:sz w:val="23"/>
        </w:rPr>
        <w:t>the</w:t>
      </w:r>
      <w:r>
        <w:rPr>
          <w:i/>
          <w:spacing w:val="-21"/>
          <w:sz w:val="23"/>
        </w:rPr>
        <w:t xml:space="preserve"> </w:t>
      </w:r>
      <w:r>
        <w:rPr>
          <w:i/>
          <w:spacing w:val="-4"/>
          <w:sz w:val="23"/>
        </w:rPr>
        <w:t>measures</w:t>
      </w:r>
      <w:r>
        <w:rPr>
          <w:i/>
          <w:spacing w:val="-18"/>
          <w:sz w:val="23"/>
        </w:rPr>
        <w:t xml:space="preserve"> </w:t>
      </w:r>
      <w:r>
        <w:rPr>
          <w:i/>
          <w:sz w:val="23"/>
        </w:rPr>
        <w:t xml:space="preserve">that align </w:t>
      </w:r>
      <w:r>
        <w:rPr>
          <w:i/>
          <w:spacing w:val="-5"/>
          <w:sz w:val="23"/>
        </w:rPr>
        <w:t xml:space="preserve">more </w:t>
      </w:r>
      <w:r>
        <w:rPr>
          <w:i/>
          <w:spacing w:val="-4"/>
          <w:sz w:val="23"/>
        </w:rPr>
        <w:t xml:space="preserve">closely </w:t>
      </w:r>
      <w:r>
        <w:rPr>
          <w:i/>
          <w:sz w:val="23"/>
        </w:rPr>
        <w:t xml:space="preserve">with this </w:t>
      </w:r>
      <w:r>
        <w:rPr>
          <w:i/>
          <w:spacing w:val="-5"/>
          <w:sz w:val="23"/>
        </w:rPr>
        <w:t xml:space="preserve">unsupported </w:t>
      </w:r>
      <w:r>
        <w:rPr>
          <w:i/>
          <w:spacing w:val="-3"/>
          <w:sz w:val="23"/>
        </w:rPr>
        <w:t xml:space="preserve">aspect of the CDC </w:t>
      </w:r>
      <w:r>
        <w:rPr>
          <w:i/>
          <w:spacing w:val="-4"/>
          <w:sz w:val="23"/>
        </w:rPr>
        <w:t xml:space="preserve">Guideline. </w:t>
      </w:r>
      <w:r>
        <w:t>Moreover, we note that the CDC itself describes the guideline as only applying to patients with chronic pain in the primary care setting and, by extension, not in the setting of specialist hospice or palli</w:t>
      </w:r>
      <w:r>
        <w:t>ative care management of</w:t>
      </w:r>
      <w:r>
        <w:rPr>
          <w:spacing w:val="-33"/>
        </w:rPr>
        <w:t xml:space="preserve"> </w:t>
      </w:r>
      <w:r>
        <w:t>symptoms.</w:t>
      </w:r>
    </w:p>
    <w:p w:rsidR="00555C28" w:rsidRDefault="00555C28">
      <w:pPr>
        <w:pStyle w:val="BodyText"/>
        <w:spacing w:before="1"/>
      </w:pPr>
    </w:p>
    <w:p w:rsidR="00555C28" w:rsidRDefault="00423961">
      <w:pPr>
        <w:spacing w:line="237" w:lineRule="auto"/>
        <w:ind w:left="103" w:right="212"/>
        <w:rPr>
          <w:i/>
          <w:sz w:val="23"/>
        </w:rPr>
      </w:pPr>
      <w:r>
        <w:t>Additionally, while AAHPM appreciates that hospice patients and those with cancer are excluded from these measures, we are extremely concerned about the impact on patients with a serious or life-threatening illness recei</w:t>
      </w:r>
      <w:r>
        <w:t>ving palliative care who do not meet these exclusion criteria — patients with AIDS, chronic obstructive pulmonary disease, end stage renal disease, heart failure, hemophilia, or sickle cell disease, for example. As a population, individuals with serious il</w:t>
      </w:r>
      <w:r>
        <w:t xml:space="preserve">lness require higher doses of opioids (for pain and other distressing symptoms) for a longer duration than most any other group. Limits on allowable daily dosages can result in uncontrollable pain and symptom crises for these patients that could otherwise </w:t>
      </w:r>
      <w:r>
        <w:t xml:space="preserve">be managed by an amount of medicine that is arbitrarily discouraged. </w:t>
      </w:r>
      <w:r>
        <w:rPr>
          <w:i/>
          <w:sz w:val="23"/>
        </w:rPr>
        <w:t>AAHPM urges CMS not to apply this measure without additional adjustments for those patients with serious illness receiving non-hospice palliative care to ensure against inappropriate rest</w:t>
      </w:r>
      <w:r>
        <w:rPr>
          <w:i/>
          <w:sz w:val="23"/>
        </w:rPr>
        <w:t>riction of patients’ access to medically necessary treatment.</w:t>
      </w:r>
    </w:p>
    <w:p w:rsidR="00555C28" w:rsidRDefault="00555C28">
      <w:pPr>
        <w:pStyle w:val="BodyText"/>
        <w:spacing w:before="10"/>
        <w:rPr>
          <w:i/>
          <w:sz w:val="21"/>
        </w:rPr>
      </w:pPr>
    </w:p>
    <w:p w:rsidR="00555C28" w:rsidRDefault="00423961">
      <w:pPr>
        <w:pStyle w:val="BodyText"/>
        <w:ind w:left="104" w:right="402"/>
      </w:pPr>
      <w:r>
        <w:t>Lastly, we encourage CMS and PQA to recognize that many clinicians work together in practice settings and maintain shared responsibility for patient care, including for prescribing medications.</w:t>
      </w:r>
      <w:r>
        <w:t xml:space="preserve"> For example, multiple</w:t>
      </w:r>
    </w:p>
    <w:p w:rsidR="00555C28" w:rsidRDefault="00555C28">
      <w:pPr>
        <w:sectPr w:rsidR="00555C28">
          <w:headerReference w:type="default" r:id="rId8"/>
          <w:footerReference w:type="default" r:id="rId9"/>
          <w:pgSz w:w="12240" w:h="15840"/>
          <w:pgMar w:top="1100" w:right="1120" w:bottom="820" w:left="1120" w:header="451" w:footer="633" w:gutter="0"/>
          <w:pgNumType w:start="2"/>
          <w:cols w:space="720"/>
        </w:sectPr>
      </w:pPr>
    </w:p>
    <w:p w:rsidR="00555C28" w:rsidRDefault="00555C28">
      <w:pPr>
        <w:pStyle w:val="BodyText"/>
        <w:rPr>
          <w:sz w:val="20"/>
        </w:rPr>
      </w:pPr>
    </w:p>
    <w:p w:rsidR="00555C28" w:rsidRDefault="00555C28">
      <w:pPr>
        <w:pStyle w:val="BodyText"/>
        <w:spacing w:before="1"/>
        <w:rPr>
          <w:sz w:val="17"/>
        </w:rPr>
      </w:pPr>
    </w:p>
    <w:p w:rsidR="00555C28" w:rsidRDefault="00423961">
      <w:pPr>
        <w:spacing w:line="237" w:lineRule="auto"/>
        <w:ind w:left="103" w:right="184"/>
      </w:pPr>
      <w:r>
        <w:t>providers (including residents in an academic medical center) may cover after-hours call across the inpatient and outpatient services and find it necessary to make changes or authorize refills for a patient seen in the practice.</w:t>
      </w:r>
      <w:r>
        <w:rPr>
          <w:spacing w:val="-20"/>
        </w:rPr>
        <w:t xml:space="preserve"> </w:t>
      </w:r>
      <w:r>
        <w:rPr>
          <w:i/>
          <w:sz w:val="23"/>
        </w:rPr>
        <w:t>In</w:t>
      </w:r>
      <w:r>
        <w:rPr>
          <w:i/>
          <w:spacing w:val="-24"/>
          <w:sz w:val="23"/>
        </w:rPr>
        <w:t xml:space="preserve"> </w:t>
      </w:r>
      <w:r>
        <w:rPr>
          <w:i/>
          <w:spacing w:val="-3"/>
          <w:sz w:val="23"/>
        </w:rPr>
        <w:t>assessing</w:t>
      </w:r>
      <w:r>
        <w:rPr>
          <w:i/>
          <w:spacing w:val="-19"/>
          <w:sz w:val="23"/>
        </w:rPr>
        <w:t xml:space="preserve"> </w:t>
      </w:r>
      <w:r>
        <w:rPr>
          <w:i/>
          <w:sz w:val="23"/>
        </w:rPr>
        <w:t>risk</w:t>
      </w:r>
      <w:r>
        <w:rPr>
          <w:i/>
          <w:spacing w:val="-25"/>
          <w:sz w:val="23"/>
        </w:rPr>
        <w:t xml:space="preserve"> </w:t>
      </w:r>
      <w:r>
        <w:rPr>
          <w:i/>
          <w:sz w:val="23"/>
        </w:rPr>
        <w:t>associate</w:t>
      </w:r>
      <w:r>
        <w:rPr>
          <w:i/>
          <w:sz w:val="23"/>
        </w:rPr>
        <w:t>d</w:t>
      </w:r>
      <w:r>
        <w:rPr>
          <w:i/>
          <w:spacing w:val="-27"/>
          <w:sz w:val="23"/>
        </w:rPr>
        <w:t xml:space="preserve"> </w:t>
      </w:r>
      <w:r>
        <w:rPr>
          <w:i/>
          <w:sz w:val="23"/>
        </w:rPr>
        <w:t>with</w:t>
      </w:r>
      <w:r>
        <w:rPr>
          <w:i/>
          <w:spacing w:val="-26"/>
          <w:sz w:val="23"/>
        </w:rPr>
        <w:t xml:space="preserve"> </w:t>
      </w:r>
      <w:r>
        <w:rPr>
          <w:i/>
          <w:spacing w:val="-3"/>
          <w:sz w:val="23"/>
        </w:rPr>
        <w:t>multiple</w:t>
      </w:r>
      <w:r>
        <w:rPr>
          <w:i/>
          <w:spacing w:val="-26"/>
          <w:sz w:val="23"/>
        </w:rPr>
        <w:t xml:space="preserve"> </w:t>
      </w:r>
      <w:r>
        <w:rPr>
          <w:i/>
          <w:spacing w:val="-5"/>
          <w:sz w:val="23"/>
        </w:rPr>
        <w:t>prescribers,</w:t>
      </w:r>
      <w:r>
        <w:rPr>
          <w:i/>
          <w:spacing w:val="-24"/>
          <w:sz w:val="23"/>
        </w:rPr>
        <w:t xml:space="preserve"> </w:t>
      </w:r>
      <w:r>
        <w:rPr>
          <w:i/>
          <w:sz w:val="23"/>
        </w:rPr>
        <w:t>we</w:t>
      </w:r>
      <w:r>
        <w:rPr>
          <w:i/>
          <w:spacing w:val="-26"/>
          <w:sz w:val="23"/>
        </w:rPr>
        <w:t xml:space="preserve"> </w:t>
      </w:r>
      <w:r>
        <w:rPr>
          <w:i/>
          <w:sz w:val="23"/>
        </w:rPr>
        <w:t>urge</w:t>
      </w:r>
      <w:r>
        <w:rPr>
          <w:i/>
          <w:spacing w:val="-26"/>
          <w:sz w:val="23"/>
        </w:rPr>
        <w:t xml:space="preserve"> </w:t>
      </w:r>
      <w:r>
        <w:rPr>
          <w:i/>
          <w:spacing w:val="-4"/>
          <w:sz w:val="23"/>
        </w:rPr>
        <w:t>CMS</w:t>
      </w:r>
      <w:r>
        <w:rPr>
          <w:i/>
          <w:spacing w:val="-24"/>
          <w:sz w:val="23"/>
        </w:rPr>
        <w:t xml:space="preserve"> </w:t>
      </w:r>
      <w:r>
        <w:rPr>
          <w:i/>
          <w:sz w:val="23"/>
        </w:rPr>
        <w:t>and</w:t>
      </w:r>
      <w:r>
        <w:rPr>
          <w:i/>
          <w:spacing w:val="-26"/>
          <w:sz w:val="23"/>
        </w:rPr>
        <w:t xml:space="preserve"> </w:t>
      </w:r>
      <w:r>
        <w:rPr>
          <w:i/>
          <w:spacing w:val="-4"/>
          <w:sz w:val="23"/>
        </w:rPr>
        <w:t>PQA</w:t>
      </w:r>
      <w:r>
        <w:rPr>
          <w:i/>
          <w:spacing w:val="-23"/>
          <w:sz w:val="23"/>
        </w:rPr>
        <w:t xml:space="preserve"> </w:t>
      </w:r>
      <w:r>
        <w:rPr>
          <w:i/>
          <w:sz w:val="23"/>
        </w:rPr>
        <w:t>to</w:t>
      </w:r>
      <w:r>
        <w:rPr>
          <w:i/>
          <w:spacing w:val="-26"/>
          <w:sz w:val="23"/>
        </w:rPr>
        <w:t xml:space="preserve"> </w:t>
      </w:r>
      <w:r>
        <w:rPr>
          <w:i/>
          <w:spacing w:val="-5"/>
          <w:sz w:val="23"/>
        </w:rPr>
        <w:t>ensure</w:t>
      </w:r>
      <w:r>
        <w:rPr>
          <w:i/>
          <w:spacing w:val="-26"/>
          <w:sz w:val="23"/>
        </w:rPr>
        <w:t xml:space="preserve"> </w:t>
      </w:r>
      <w:r>
        <w:rPr>
          <w:i/>
          <w:sz w:val="23"/>
        </w:rPr>
        <w:t>that</w:t>
      </w:r>
      <w:r>
        <w:rPr>
          <w:i/>
          <w:spacing w:val="-23"/>
          <w:sz w:val="23"/>
        </w:rPr>
        <w:t xml:space="preserve"> </w:t>
      </w:r>
      <w:r>
        <w:rPr>
          <w:i/>
          <w:spacing w:val="-4"/>
          <w:sz w:val="23"/>
        </w:rPr>
        <w:t xml:space="preserve">prescribers </w:t>
      </w:r>
      <w:r>
        <w:rPr>
          <w:i/>
          <w:sz w:val="23"/>
        </w:rPr>
        <w:t xml:space="preserve">associated with </w:t>
      </w:r>
      <w:r>
        <w:rPr>
          <w:i/>
          <w:spacing w:val="-4"/>
          <w:sz w:val="23"/>
        </w:rPr>
        <w:t xml:space="preserve">the </w:t>
      </w:r>
      <w:r>
        <w:rPr>
          <w:i/>
          <w:sz w:val="23"/>
        </w:rPr>
        <w:t xml:space="preserve">same Tax </w:t>
      </w:r>
      <w:r>
        <w:rPr>
          <w:i/>
          <w:spacing w:val="-3"/>
          <w:sz w:val="23"/>
        </w:rPr>
        <w:t xml:space="preserve">Identification </w:t>
      </w:r>
      <w:r>
        <w:rPr>
          <w:i/>
          <w:spacing w:val="-5"/>
          <w:sz w:val="23"/>
        </w:rPr>
        <w:t xml:space="preserve">Number </w:t>
      </w:r>
      <w:r>
        <w:rPr>
          <w:i/>
          <w:spacing w:val="-3"/>
          <w:sz w:val="23"/>
        </w:rPr>
        <w:t xml:space="preserve">(TIN) </w:t>
      </w:r>
      <w:r>
        <w:rPr>
          <w:i/>
          <w:spacing w:val="-4"/>
          <w:sz w:val="23"/>
        </w:rPr>
        <w:t xml:space="preserve">be </w:t>
      </w:r>
      <w:r>
        <w:rPr>
          <w:i/>
          <w:spacing w:val="-5"/>
          <w:sz w:val="23"/>
        </w:rPr>
        <w:t xml:space="preserve">counted </w:t>
      </w:r>
      <w:r>
        <w:rPr>
          <w:i/>
          <w:spacing w:val="3"/>
          <w:sz w:val="23"/>
        </w:rPr>
        <w:t xml:space="preserve">as </w:t>
      </w:r>
      <w:r>
        <w:rPr>
          <w:i/>
          <w:sz w:val="23"/>
        </w:rPr>
        <w:t xml:space="preserve">a single </w:t>
      </w:r>
      <w:r>
        <w:rPr>
          <w:i/>
          <w:spacing w:val="-5"/>
          <w:sz w:val="23"/>
        </w:rPr>
        <w:t xml:space="preserve">prescriber. </w:t>
      </w:r>
      <w:r>
        <w:t>This would be consistent with CMS’s proposal to count prescribers under its proposed implementation of provisions of the Comprehensive Addiction and Recovery Act of 2016 (CARA) in its 2019 Policy and Technical Changes to Medicare Advantage and the Prescrip</w:t>
      </w:r>
      <w:r>
        <w:t>tion Drug Benefits Program proposed</w:t>
      </w:r>
      <w:r>
        <w:rPr>
          <w:spacing w:val="-28"/>
        </w:rPr>
        <w:t xml:space="preserve"> </w:t>
      </w:r>
      <w:r>
        <w:t>rule.</w:t>
      </w:r>
    </w:p>
    <w:p w:rsidR="00555C28" w:rsidRDefault="00555C28">
      <w:pPr>
        <w:pStyle w:val="BodyText"/>
        <w:spacing w:before="10"/>
        <w:rPr>
          <w:sz w:val="21"/>
        </w:rPr>
      </w:pPr>
    </w:p>
    <w:p w:rsidR="00555C28" w:rsidRDefault="00423961">
      <w:pPr>
        <w:pStyle w:val="BodyText"/>
        <w:ind w:left="104"/>
      </w:pPr>
      <w:r>
        <w:rPr>
          <w:color w:val="7E2220"/>
          <w:u w:val="single" w:color="7E2220"/>
        </w:rPr>
        <w:t>Forecasting to 2020 and Beyond: Potential Changes to Existing Measures</w:t>
      </w:r>
    </w:p>
    <w:p w:rsidR="00555C28" w:rsidRDefault="00423961">
      <w:pPr>
        <w:spacing w:before="146"/>
        <w:ind w:left="104"/>
        <w:rPr>
          <w:i/>
        </w:rPr>
      </w:pPr>
      <w:r>
        <w:rPr>
          <w:i/>
        </w:rPr>
        <w:t>Telehealth and Remote Access Technologies (Part C)</w:t>
      </w:r>
    </w:p>
    <w:p w:rsidR="00555C28" w:rsidRDefault="00423961">
      <w:pPr>
        <w:spacing w:before="4" w:line="235" w:lineRule="auto"/>
        <w:ind w:left="103" w:right="204"/>
      </w:pPr>
      <w:r>
        <w:t xml:space="preserve">CMS solicited feedback on the appropriateness of including telehealth and/or remote access technology encounters, as allowed under the current statutory definition of Medicare-covered telehealth services and/or as provided by the MAO as an MA supplemental </w:t>
      </w:r>
      <w:r>
        <w:t xml:space="preserve">benefit, as eligible encounters in various Part C quality measures. </w:t>
      </w:r>
      <w:r>
        <w:rPr>
          <w:i/>
          <w:spacing w:val="-3"/>
          <w:sz w:val="23"/>
        </w:rPr>
        <w:t xml:space="preserve">AAHPM </w:t>
      </w:r>
      <w:r>
        <w:rPr>
          <w:i/>
          <w:spacing w:val="-4"/>
          <w:sz w:val="23"/>
        </w:rPr>
        <w:t xml:space="preserve">supports </w:t>
      </w:r>
      <w:r>
        <w:rPr>
          <w:i/>
          <w:spacing w:val="-3"/>
          <w:sz w:val="23"/>
        </w:rPr>
        <w:t xml:space="preserve">the </w:t>
      </w:r>
      <w:r>
        <w:rPr>
          <w:i/>
          <w:spacing w:val="-4"/>
          <w:sz w:val="23"/>
        </w:rPr>
        <w:t xml:space="preserve">expanded </w:t>
      </w:r>
      <w:r>
        <w:rPr>
          <w:i/>
          <w:spacing w:val="-3"/>
          <w:sz w:val="23"/>
        </w:rPr>
        <w:t xml:space="preserve">use of </w:t>
      </w:r>
      <w:r>
        <w:rPr>
          <w:i/>
          <w:spacing w:val="-4"/>
          <w:sz w:val="23"/>
        </w:rPr>
        <w:t xml:space="preserve">telehealth </w:t>
      </w:r>
      <w:r>
        <w:rPr>
          <w:i/>
          <w:sz w:val="23"/>
        </w:rPr>
        <w:t xml:space="preserve">to </w:t>
      </w:r>
      <w:r>
        <w:rPr>
          <w:i/>
          <w:spacing w:val="-5"/>
          <w:sz w:val="23"/>
        </w:rPr>
        <w:t xml:space="preserve">reduce provider burden </w:t>
      </w:r>
      <w:r>
        <w:rPr>
          <w:i/>
          <w:sz w:val="23"/>
        </w:rPr>
        <w:t xml:space="preserve">and </w:t>
      </w:r>
      <w:r>
        <w:rPr>
          <w:i/>
          <w:spacing w:val="-3"/>
          <w:sz w:val="23"/>
        </w:rPr>
        <w:t xml:space="preserve">increase patient </w:t>
      </w:r>
      <w:r>
        <w:rPr>
          <w:i/>
          <w:sz w:val="23"/>
        </w:rPr>
        <w:t xml:space="preserve">access to high-quality care, </w:t>
      </w:r>
      <w:r>
        <w:rPr>
          <w:i/>
          <w:spacing w:val="-4"/>
          <w:sz w:val="23"/>
        </w:rPr>
        <w:t xml:space="preserve">including hospice </w:t>
      </w:r>
      <w:r>
        <w:rPr>
          <w:i/>
          <w:sz w:val="23"/>
        </w:rPr>
        <w:t xml:space="preserve">and palliative care, </w:t>
      </w:r>
      <w:r>
        <w:rPr>
          <w:i/>
          <w:spacing w:val="-4"/>
          <w:sz w:val="23"/>
        </w:rPr>
        <w:t xml:space="preserve">which </w:t>
      </w:r>
      <w:r>
        <w:rPr>
          <w:i/>
          <w:sz w:val="23"/>
        </w:rPr>
        <w:t xml:space="preserve">is </w:t>
      </w:r>
      <w:r>
        <w:rPr>
          <w:i/>
          <w:spacing w:val="-4"/>
          <w:sz w:val="23"/>
        </w:rPr>
        <w:t xml:space="preserve">routinely </w:t>
      </w:r>
      <w:r>
        <w:rPr>
          <w:i/>
          <w:spacing w:val="-5"/>
          <w:sz w:val="23"/>
        </w:rPr>
        <w:t xml:space="preserve">subject </w:t>
      </w:r>
      <w:r>
        <w:rPr>
          <w:i/>
          <w:sz w:val="23"/>
        </w:rPr>
        <w:t xml:space="preserve">to face-to-face </w:t>
      </w:r>
      <w:r>
        <w:rPr>
          <w:i/>
          <w:spacing w:val="-5"/>
          <w:sz w:val="23"/>
        </w:rPr>
        <w:t xml:space="preserve">requirements. </w:t>
      </w:r>
      <w:r>
        <w:rPr>
          <w:i/>
          <w:sz w:val="23"/>
        </w:rPr>
        <w:t xml:space="preserve">As </w:t>
      </w:r>
      <w:r>
        <w:rPr>
          <w:i/>
          <w:spacing w:val="-4"/>
          <w:sz w:val="23"/>
        </w:rPr>
        <w:t xml:space="preserve">such, </w:t>
      </w:r>
      <w:r>
        <w:rPr>
          <w:i/>
          <w:spacing w:val="-3"/>
          <w:sz w:val="23"/>
        </w:rPr>
        <w:t xml:space="preserve">AAHPM fully </w:t>
      </w:r>
      <w:r>
        <w:rPr>
          <w:i/>
          <w:spacing w:val="-4"/>
          <w:sz w:val="23"/>
        </w:rPr>
        <w:t xml:space="preserve">supports </w:t>
      </w:r>
      <w:r>
        <w:rPr>
          <w:i/>
          <w:spacing w:val="-3"/>
          <w:sz w:val="23"/>
        </w:rPr>
        <w:t xml:space="preserve">the </w:t>
      </w:r>
      <w:r>
        <w:rPr>
          <w:i/>
          <w:spacing w:val="-4"/>
          <w:sz w:val="23"/>
        </w:rPr>
        <w:t xml:space="preserve">consideration </w:t>
      </w:r>
      <w:r>
        <w:rPr>
          <w:i/>
          <w:spacing w:val="-3"/>
          <w:sz w:val="23"/>
        </w:rPr>
        <w:t xml:space="preserve">of </w:t>
      </w:r>
      <w:r>
        <w:rPr>
          <w:i/>
          <w:spacing w:val="-4"/>
          <w:sz w:val="23"/>
        </w:rPr>
        <w:t xml:space="preserve">telehealth </w:t>
      </w:r>
      <w:r>
        <w:rPr>
          <w:i/>
          <w:spacing w:val="-5"/>
          <w:sz w:val="23"/>
        </w:rPr>
        <w:t xml:space="preserve">services </w:t>
      </w:r>
      <w:r>
        <w:rPr>
          <w:i/>
          <w:spacing w:val="3"/>
          <w:sz w:val="23"/>
        </w:rPr>
        <w:t xml:space="preserve">as </w:t>
      </w:r>
      <w:r>
        <w:rPr>
          <w:i/>
          <w:sz w:val="23"/>
        </w:rPr>
        <w:t xml:space="preserve">eligible </w:t>
      </w:r>
      <w:r>
        <w:rPr>
          <w:i/>
          <w:spacing w:val="-5"/>
          <w:sz w:val="23"/>
        </w:rPr>
        <w:t xml:space="preserve">encounters </w:t>
      </w:r>
      <w:r>
        <w:rPr>
          <w:i/>
          <w:sz w:val="23"/>
        </w:rPr>
        <w:t xml:space="preserve">in quality </w:t>
      </w:r>
      <w:r>
        <w:rPr>
          <w:i/>
          <w:spacing w:val="-4"/>
          <w:sz w:val="23"/>
        </w:rPr>
        <w:t xml:space="preserve">measures. </w:t>
      </w:r>
      <w:r>
        <w:t xml:space="preserve">We believe this is a meaningful step to providing enhanced recognition for these services and supporting their </w:t>
      </w:r>
      <w:r>
        <w:t>greater use throughout the Medicare program (for example, to meet face-to-face requirements for hospice care, which can be especially burdensome in rural geographies).</w:t>
      </w:r>
    </w:p>
    <w:p w:rsidR="00555C28" w:rsidRDefault="00555C28">
      <w:pPr>
        <w:pStyle w:val="BodyText"/>
        <w:spacing w:before="1"/>
      </w:pPr>
    </w:p>
    <w:p w:rsidR="00555C28" w:rsidRDefault="00423961">
      <w:pPr>
        <w:ind w:left="104"/>
        <w:rPr>
          <w:i/>
        </w:rPr>
      </w:pPr>
      <w:r>
        <w:rPr>
          <w:i/>
        </w:rPr>
        <w:t>Cross-Cutting Exclusions for Advanced Illness (Part C)</w:t>
      </w:r>
    </w:p>
    <w:p w:rsidR="00555C28" w:rsidRDefault="00423961">
      <w:pPr>
        <w:spacing w:before="4" w:line="235" w:lineRule="auto"/>
        <w:ind w:left="103" w:right="114"/>
      </w:pPr>
      <w:r>
        <w:t>CMS notes that the National Comm</w:t>
      </w:r>
      <w:r>
        <w:t xml:space="preserve">ittee for Quality Assurance (NCQA) is evaluating the clinical appropriateness and feasibility of excluding individuals with advanced illness from selected HEDIS measures. </w:t>
      </w:r>
      <w:r>
        <w:rPr>
          <w:i/>
          <w:spacing w:val="-3"/>
          <w:sz w:val="23"/>
        </w:rPr>
        <w:t>AAHPM</w:t>
      </w:r>
      <w:r>
        <w:rPr>
          <w:i/>
          <w:spacing w:val="-26"/>
          <w:sz w:val="23"/>
        </w:rPr>
        <w:t xml:space="preserve"> </w:t>
      </w:r>
      <w:r>
        <w:rPr>
          <w:i/>
          <w:spacing w:val="-5"/>
          <w:sz w:val="23"/>
        </w:rPr>
        <w:t>believes</w:t>
      </w:r>
      <w:r>
        <w:rPr>
          <w:i/>
          <w:spacing w:val="-26"/>
          <w:sz w:val="23"/>
        </w:rPr>
        <w:t xml:space="preserve"> </w:t>
      </w:r>
      <w:r>
        <w:rPr>
          <w:i/>
          <w:sz w:val="23"/>
        </w:rPr>
        <w:t>that</w:t>
      </w:r>
      <w:r>
        <w:rPr>
          <w:i/>
          <w:spacing w:val="-26"/>
          <w:sz w:val="23"/>
        </w:rPr>
        <w:t xml:space="preserve"> </w:t>
      </w:r>
      <w:r>
        <w:rPr>
          <w:i/>
          <w:spacing w:val="-4"/>
          <w:sz w:val="23"/>
        </w:rPr>
        <w:t>exclusion</w:t>
      </w:r>
      <w:r>
        <w:rPr>
          <w:i/>
          <w:spacing w:val="-27"/>
          <w:sz w:val="23"/>
        </w:rPr>
        <w:t xml:space="preserve"> </w:t>
      </w:r>
      <w:r>
        <w:rPr>
          <w:i/>
          <w:spacing w:val="-3"/>
          <w:sz w:val="23"/>
        </w:rPr>
        <w:t>of</w:t>
      </w:r>
      <w:r>
        <w:rPr>
          <w:i/>
          <w:spacing w:val="-26"/>
          <w:sz w:val="23"/>
        </w:rPr>
        <w:t xml:space="preserve"> </w:t>
      </w:r>
      <w:r>
        <w:rPr>
          <w:i/>
          <w:spacing w:val="-3"/>
          <w:sz w:val="23"/>
        </w:rPr>
        <w:t>individuals</w:t>
      </w:r>
      <w:r>
        <w:rPr>
          <w:i/>
          <w:spacing w:val="-27"/>
          <w:sz w:val="23"/>
        </w:rPr>
        <w:t xml:space="preserve"> </w:t>
      </w:r>
      <w:r>
        <w:rPr>
          <w:i/>
          <w:sz w:val="23"/>
        </w:rPr>
        <w:t>with</w:t>
      </w:r>
      <w:r>
        <w:rPr>
          <w:i/>
          <w:spacing w:val="-27"/>
          <w:sz w:val="23"/>
        </w:rPr>
        <w:t xml:space="preserve"> </w:t>
      </w:r>
      <w:r>
        <w:rPr>
          <w:i/>
          <w:sz w:val="23"/>
        </w:rPr>
        <w:t>advanced</w:t>
      </w:r>
      <w:r>
        <w:rPr>
          <w:i/>
          <w:spacing w:val="-27"/>
          <w:sz w:val="23"/>
        </w:rPr>
        <w:t xml:space="preserve"> </w:t>
      </w:r>
      <w:r>
        <w:rPr>
          <w:i/>
          <w:spacing w:val="-3"/>
          <w:sz w:val="23"/>
        </w:rPr>
        <w:t>illness</w:t>
      </w:r>
      <w:r>
        <w:rPr>
          <w:i/>
          <w:spacing w:val="-26"/>
          <w:sz w:val="23"/>
        </w:rPr>
        <w:t xml:space="preserve"> </w:t>
      </w:r>
      <w:r>
        <w:rPr>
          <w:i/>
          <w:spacing w:val="-3"/>
          <w:sz w:val="23"/>
        </w:rPr>
        <w:t>from</w:t>
      </w:r>
      <w:r>
        <w:rPr>
          <w:i/>
          <w:spacing w:val="-27"/>
          <w:sz w:val="23"/>
        </w:rPr>
        <w:t xml:space="preserve"> </w:t>
      </w:r>
      <w:r>
        <w:rPr>
          <w:i/>
          <w:spacing w:val="-4"/>
          <w:sz w:val="23"/>
        </w:rPr>
        <w:t>some</w:t>
      </w:r>
      <w:r>
        <w:rPr>
          <w:i/>
          <w:spacing w:val="-28"/>
          <w:sz w:val="23"/>
        </w:rPr>
        <w:t xml:space="preserve"> </w:t>
      </w:r>
      <w:r>
        <w:rPr>
          <w:i/>
          <w:spacing w:val="-3"/>
          <w:sz w:val="23"/>
        </w:rPr>
        <w:t>HEDIS</w:t>
      </w:r>
      <w:r>
        <w:rPr>
          <w:i/>
          <w:spacing w:val="-26"/>
          <w:sz w:val="23"/>
        </w:rPr>
        <w:t xml:space="preserve"> </w:t>
      </w:r>
      <w:r>
        <w:rPr>
          <w:i/>
          <w:spacing w:val="-4"/>
          <w:sz w:val="23"/>
        </w:rPr>
        <w:t>measures</w:t>
      </w:r>
      <w:r>
        <w:rPr>
          <w:i/>
          <w:spacing w:val="-26"/>
          <w:sz w:val="23"/>
        </w:rPr>
        <w:t xml:space="preserve"> </w:t>
      </w:r>
      <w:r>
        <w:rPr>
          <w:i/>
          <w:sz w:val="23"/>
        </w:rPr>
        <w:t>is</w:t>
      </w:r>
      <w:r>
        <w:rPr>
          <w:i/>
          <w:spacing w:val="-26"/>
          <w:sz w:val="23"/>
        </w:rPr>
        <w:t xml:space="preserve"> </w:t>
      </w:r>
      <w:r>
        <w:rPr>
          <w:i/>
          <w:spacing w:val="-3"/>
          <w:sz w:val="23"/>
        </w:rPr>
        <w:t>appropriate</w:t>
      </w:r>
      <w:r>
        <w:rPr>
          <w:i/>
          <w:spacing w:val="-28"/>
          <w:sz w:val="23"/>
        </w:rPr>
        <w:t xml:space="preserve"> </w:t>
      </w:r>
      <w:r>
        <w:rPr>
          <w:i/>
          <w:sz w:val="23"/>
        </w:rPr>
        <w:t xml:space="preserve">and </w:t>
      </w:r>
      <w:r>
        <w:rPr>
          <w:i/>
          <w:spacing w:val="-6"/>
          <w:sz w:val="23"/>
        </w:rPr>
        <w:t xml:space="preserve">needed </w:t>
      </w:r>
      <w:r>
        <w:rPr>
          <w:i/>
          <w:spacing w:val="-3"/>
          <w:sz w:val="23"/>
        </w:rPr>
        <w:t xml:space="preserve">for the patient population </w:t>
      </w:r>
      <w:r>
        <w:rPr>
          <w:i/>
          <w:spacing w:val="-4"/>
          <w:sz w:val="23"/>
        </w:rPr>
        <w:t xml:space="preserve">involved. </w:t>
      </w:r>
      <w:r>
        <w:t>However, we raise caution that any change in measurement requirements should not lessen incentives for delivering high-quality care to patients with serious and advanced illness simply</w:t>
      </w:r>
      <w:r>
        <w:t xml:space="preserve"> by excluding them from attention. The measures developed and the identification of appropriate treatments </w:t>
      </w:r>
      <w:r>
        <w:rPr>
          <w:spacing w:val="-2"/>
        </w:rPr>
        <w:t xml:space="preserve">and </w:t>
      </w:r>
      <w:r>
        <w:t>services must be done carefully and appropriate to ensure quality care for this high-need</w:t>
      </w:r>
      <w:r>
        <w:rPr>
          <w:spacing w:val="-12"/>
        </w:rPr>
        <w:t xml:space="preserve"> </w:t>
      </w:r>
      <w:r>
        <w:t>population.</w:t>
      </w:r>
      <w:r>
        <w:rPr>
          <w:spacing w:val="-13"/>
        </w:rPr>
        <w:t xml:space="preserve"> </w:t>
      </w:r>
      <w:r>
        <w:rPr>
          <w:i/>
          <w:spacing w:val="-3"/>
          <w:sz w:val="23"/>
        </w:rPr>
        <w:t>AAHPM</w:t>
      </w:r>
      <w:r>
        <w:rPr>
          <w:i/>
          <w:spacing w:val="-18"/>
          <w:sz w:val="23"/>
        </w:rPr>
        <w:t xml:space="preserve"> </w:t>
      </w:r>
      <w:r>
        <w:rPr>
          <w:i/>
          <w:sz w:val="23"/>
        </w:rPr>
        <w:t>has</w:t>
      </w:r>
      <w:r>
        <w:rPr>
          <w:i/>
          <w:spacing w:val="-18"/>
          <w:sz w:val="23"/>
        </w:rPr>
        <w:t xml:space="preserve"> </w:t>
      </w:r>
      <w:r>
        <w:rPr>
          <w:i/>
          <w:spacing w:val="-5"/>
          <w:sz w:val="23"/>
        </w:rPr>
        <w:t>experience</w:t>
      </w:r>
      <w:r>
        <w:rPr>
          <w:i/>
          <w:spacing w:val="-19"/>
          <w:sz w:val="23"/>
        </w:rPr>
        <w:t xml:space="preserve"> </w:t>
      </w:r>
      <w:r>
        <w:rPr>
          <w:i/>
          <w:sz w:val="23"/>
        </w:rPr>
        <w:t>in</w:t>
      </w:r>
      <w:r>
        <w:rPr>
          <w:i/>
          <w:spacing w:val="-20"/>
          <w:sz w:val="23"/>
        </w:rPr>
        <w:t xml:space="preserve"> </w:t>
      </w:r>
      <w:r>
        <w:rPr>
          <w:i/>
          <w:spacing w:val="-3"/>
          <w:sz w:val="23"/>
        </w:rPr>
        <w:t>measure</w:t>
      </w:r>
      <w:r>
        <w:rPr>
          <w:i/>
          <w:spacing w:val="-21"/>
          <w:sz w:val="23"/>
        </w:rPr>
        <w:t xml:space="preserve"> </w:t>
      </w:r>
      <w:r>
        <w:rPr>
          <w:i/>
          <w:spacing w:val="-6"/>
          <w:sz w:val="23"/>
        </w:rPr>
        <w:t>development</w:t>
      </w:r>
      <w:r>
        <w:rPr>
          <w:i/>
          <w:spacing w:val="-17"/>
          <w:sz w:val="23"/>
        </w:rPr>
        <w:t xml:space="preserve"> </w:t>
      </w:r>
      <w:r>
        <w:rPr>
          <w:i/>
          <w:sz w:val="23"/>
        </w:rPr>
        <w:t>and</w:t>
      </w:r>
      <w:r>
        <w:rPr>
          <w:i/>
          <w:spacing w:val="-20"/>
          <w:sz w:val="23"/>
        </w:rPr>
        <w:t xml:space="preserve"> </w:t>
      </w:r>
      <w:r>
        <w:rPr>
          <w:i/>
          <w:spacing w:val="-4"/>
          <w:sz w:val="23"/>
        </w:rPr>
        <w:t>our</w:t>
      </w:r>
      <w:r>
        <w:rPr>
          <w:i/>
          <w:spacing w:val="-18"/>
          <w:sz w:val="23"/>
        </w:rPr>
        <w:t xml:space="preserve"> </w:t>
      </w:r>
      <w:r>
        <w:rPr>
          <w:i/>
          <w:spacing w:val="-4"/>
          <w:sz w:val="23"/>
        </w:rPr>
        <w:t>leaders</w:t>
      </w:r>
      <w:r>
        <w:rPr>
          <w:i/>
          <w:spacing w:val="-19"/>
          <w:sz w:val="23"/>
        </w:rPr>
        <w:t xml:space="preserve"> </w:t>
      </w:r>
      <w:r>
        <w:rPr>
          <w:i/>
          <w:spacing w:val="-3"/>
          <w:sz w:val="23"/>
        </w:rPr>
        <w:t>would</w:t>
      </w:r>
      <w:r>
        <w:rPr>
          <w:i/>
          <w:spacing w:val="-20"/>
          <w:sz w:val="23"/>
        </w:rPr>
        <w:t xml:space="preserve"> </w:t>
      </w:r>
      <w:r>
        <w:rPr>
          <w:i/>
          <w:spacing w:val="-4"/>
          <w:sz w:val="23"/>
        </w:rPr>
        <w:t>be</w:t>
      </w:r>
      <w:r>
        <w:rPr>
          <w:i/>
          <w:spacing w:val="-21"/>
          <w:sz w:val="23"/>
        </w:rPr>
        <w:t xml:space="preserve"> </w:t>
      </w:r>
      <w:r>
        <w:rPr>
          <w:i/>
          <w:spacing w:val="-3"/>
          <w:sz w:val="23"/>
        </w:rPr>
        <w:t>pleased</w:t>
      </w:r>
      <w:r>
        <w:rPr>
          <w:i/>
          <w:spacing w:val="-20"/>
          <w:sz w:val="23"/>
        </w:rPr>
        <w:t xml:space="preserve"> </w:t>
      </w:r>
      <w:r>
        <w:rPr>
          <w:i/>
          <w:sz w:val="23"/>
        </w:rPr>
        <w:t>to</w:t>
      </w:r>
      <w:r>
        <w:rPr>
          <w:i/>
          <w:spacing w:val="-20"/>
          <w:sz w:val="23"/>
        </w:rPr>
        <w:t xml:space="preserve"> </w:t>
      </w:r>
      <w:r>
        <w:rPr>
          <w:i/>
          <w:spacing w:val="-5"/>
          <w:sz w:val="23"/>
        </w:rPr>
        <w:t xml:space="preserve">lend </w:t>
      </w:r>
      <w:r>
        <w:rPr>
          <w:i/>
          <w:spacing w:val="-3"/>
          <w:sz w:val="23"/>
        </w:rPr>
        <w:t xml:space="preserve">their </w:t>
      </w:r>
      <w:r>
        <w:rPr>
          <w:i/>
          <w:spacing w:val="-4"/>
          <w:sz w:val="23"/>
        </w:rPr>
        <w:t xml:space="preserve">expertise </w:t>
      </w:r>
      <w:r>
        <w:rPr>
          <w:i/>
          <w:sz w:val="23"/>
        </w:rPr>
        <w:t xml:space="preserve">in </w:t>
      </w:r>
      <w:r>
        <w:rPr>
          <w:i/>
          <w:spacing w:val="-4"/>
          <w:sz w:val="23"/>
        </w:rPr>
        <w:t xml:space="preserve">identifying </w:t>
      </w:r>
      <w:r>
        <w:rPr>
          <w:i/>
          <w:spacing w:val="-3"/>
          <w:sz w:val="23"/>
        </w:rPr>
        <w:t xml:space="preserve">appropriate HEDIS </w:t>
      </w:r>
      <w:r>
        <w:rPr>
          <w:i/>
          <w:spacing w:val="-4"/>
          <w:sz w:val="23"/>
        </w:rPr>
        <w:t xml:space="preserve">measures where adjustments </w:t>
      </w:r>
      <w:r>
        <w:rPr>
          <w:i/>
          <w:spacing w:val="-3"/>
          <w:sz w:val="23"/>
        </w:rPr>
        <w:t xml:space="preserve">would be appropriate for patient </w:t>
      </w:r>
      <w:r>
        <w:rPr>
          <w:i/>
          <w:spacing w:val="-4"/>
          <w:sz w:val="23"/>
        </w:rPr>
        <w:t>populations</w:t>
      </w:r>
      <w:r>
        <w:rPr>
          <w:i/>
          <w:spacing w:val="-25"/>
          <w:sz w:val="23"/>
        </w:rPr>
        <w:t xml:space="preserve"> </w:t>
      </w:r>
      <w:r>
        <w:rPr>
          <w:i/>
          <w:sz w:val="23"/>
        </w:rPr>
        <w:t>with</w:t>
      </w:r>
      <w:r>
        <w:rPr>
          <w:i/>
          <w:spacing w:val="-27"/>
          <w:sz w:val="23"/>
        </w:rPr>
        <w:t xml:space="preserve"> </w:t>
      </w:r>
      <w:r>
        <w:rPr>
          <w:i/>
          <w:spacing w:val="-3"/>
          <w:sz w:val="23"/>
        </w:rPr>
        <w:t>advanced</w:t>
      </w:r>
      <w:r>
        <w:rPr>
          <w:i/>
          <w:spacing w:val="-27"/>
          <w:sz w:val="23"/>
        </w:rPr>
        <w:t xml:space="preserve"> </w:t>
      </w:r>
      <w:r>
        <w:rPr>
          <w:i/>
          <w:spacing w:val="-3"/>
          <w:sz w:val="23"/>
        </w:rPr>
        <w:t>illness,</w:t>
      </w:r>
      <w:r>
        <w:rPr>
          <w:i/>
          <w:spacing w:val="-25"/>
          <w:sz w:val="23"/>
        </w:rPr>
        <w:t xml:space="preserve"> </w:t>
      </w:r>
      <w:r>
        <w:rPr>
          <w:i/>
          <w:spacing w:val="3"/>
          <w:sz w:val="23"/>
        </w:rPr>
        <w:t>as</w:t>
      </w:r>
      <w:r>
        <w:rPr>
          <w:i/>
          <w:spacing w:val="-26"/>
          <w:sz w:val="23"/>
        </w:rPr>
        <w:t xml:space="preserve"> </w:t>
      </w:r>
      <w:r>
        <w:rPr>
          <w:i/>
          <w:spacing w:val="-3"/>
          <w:sz w:val="23"/>
        </w:rPr>
        <w:t>well</w:t>
      </w:r>
      <w:r>
        <w:rPr>
          <w:i/>
          <w:spacing w:val="-24"/>
          <w:sz w:val="23"/>
        </w:rPr>
        <w:t xml:space="preserve"> </w:t>
      </w:r>
      <w:r>
        <w:rPr>
          <w:i/>
          <w:spacing w:val="3"/>
          <w:sz w:val="23"/>
        </w:rPr>
        <w:t>as</w:t>
      </w:r>
      <w:r>
        <w:rPr>
          <w:i/>
          <w:spacing w:val="-25"/>
          <w:sz w:val="23"/>
        </w:rPr>
        <w:t xml:space="preserve"> </w:t>
      </w:r>
      <w:r>
        <w:rPr>
          <w:i/>
          <w:spacing w:val="-4"/>
          <w:sz w:val="23"/>
        </w:rPr>
        <w:t>identifying</w:t>
      </w:r>
      <w:r>
        <w:rPr>
          <w:i/>
          <w:spacing w:val="-20"/>
          <w:sz w:val="23"/>
        </w:rPr>
        <w:t xml:space="preserve"> </w:t>
      </w:r>
      <w:r>
        <w:rPr>
          <w:i/>
          <w:spacing w:val="-3"/>
          <w:sz w:val="23"/>
        </w:rPr>
        <w:t>appropriate</w:t>
      </w:r>
      <w:r>
        <w:rPr>
          <w:i/>
          <w:spacing w:val="-27"/>
          <w:sz w:val="23"/>
        </w:rPr>
        <w:t xml:space="preserve"> </w:t>
      </w:r>
      <w:r>
        <w:rPr>
          <w:i/>
          <w:spacing w:val="-4"/>
          <w:sz w:val="23"/>
        </w:rPr>
        <w:t>methodologies</w:t>
      </w:r>
      <w:r>
        <w:rPr>
          <w:i/>
          <w:spacing w:val="-26"/>
          <w:sz w:val="23"/>
        </w:rPr>
        <w:t xml:space="preserve"> </w:t>
      </w:r>
      <w:r>
        <w:rPr>
          <w:i/>
          <w:spacing w:val="-3"/>
          <w:sz w:val="23"/>
        </w:rPr>
        <w:t>for</w:t>
      </w:r>
      <w:r>
        <w:rPr>
          <w:i/>
          <w:spacing w:val="-25"/>
          <w:sz w:val="23"/>
        </w:rPr>
        <w:t xml:space="preserve"> </w:t>
      </w:r>
      <w:r>
        <w:rPr>
          <w:i/>
          <w:spacing w:val="-3"/>
          <w:sz w:val="23"/>
        </w:rPr>
        <w:t>adjusting</w:t>
      </w:r>
      <w:r>
        <w:rPr>
          <w:i/>
          <w:spacing w:val="-20"/>
          <w:sz w:val="23"/>
        </w:rPr>
        <w:t xml:space="preserve"> </w:t>
      </w:r>
      <w:r>
        <w:rPr>
          <w:i/>
          <w:spacing w:val="-4"/>
          <w:sz w:val="23"/>
        </w:rPr>
        <w:t>such</w:t>
      </w:r>
      <w:r>
        <w:rPr>
          <w:i/>
          <w:spacing w:val="-27"/>
          <w:sz w:val="23"/>
        </w:rPr>
        <w:t xml:space="preserve"> </w:t>
      </w:r>
      <w:r>
        <w:rPr>
          <w:i/>
          <w:spacing w:val="-4"/>
          <w:sz w:val="23"/>
        </w:rPr>
        <w:t xml:space="preserve">measures. </w:t>
      </w:r>
      <w:r>
        <w:t>At the same time, we also recommend that CMS sponsor and promote development of quality measures that are more relevant to patients with serious and advanced illness, so that the quality of care is measured routinely for this most vulnerable</w:t>
      </w:r>
      <w:r>
        <w:rPr>
          <w:spacing w:val="-17"/>
        </w:rPr>
        <w:t xml:space="preserve"> </w:t>
      </w:r>
      <w:r>
        <w:t>popu</w:t>
      </w:r>
      <w:r>
        <w:t>lation.</w:t>
      </w:r>
    </w:p>
    <w:p w:rsidR="00555C28" w:rsidRDefault="00555C28">
      <w:pPr>
        <w:pStyle w:val="BodyText"/>
        <w:spacing w:before="1"/>
      </w:pPr>
    </w:p>
    <w:p w:rsidR="00555C28" w:rsidRDefault="00423961">
      <w:pPr>
        <w:pStyle w:val="BodyText"/>
        <w:ind w:left="104"/>
      </w:pPr>
      <w:r>
        <w:rPr>
          <w:color w:val="7E2220"/>
          <w:u w:val="single" w:color="7E2220"/>
        </w:rPr>
        <w:t>Forecasting to 2020 and Beyond: Potential New Measures for 2020 and Beyond</w:t>
      </w:r>
    </w:p>
    <w:p w:rsidR="00555C28" w:rsidRDefault="00423961">
      <w:pPr>
        <w:spacing w:before="146"/>
        <w:ind w:left="104"/>
        <w:rPr>
          <w:i/>
        </w:rPr>
      </w:pPr>
      <w:r>
        <w:rPr>
          <w:i/>
        </w:rPr>
        <w:t xml:space="preserve">Opioid Overuse (Part C) </w:t>
      </w:r>
    </w:p>
    <w:p w:rsidR="00555C28" w:rsidRDefault="00423961">
      <w:pPr>
        <w:pStyle w:val="BodyText"/>
        <w:ind w:left="104" w:right="397"/>
      </w:pPr>
      <w:r>
        <w:t>CMS notes that NCQA is collecting data on Use of Opioids at High Doses and Use of Opioids from Multiple Providers, and seeks feedback from stakehol</w:t>
      </w:r>
      <w:r>
        <w:t>ders about the value of including these Part C measures on the display page, given the existence of similar Part D measures.</w:t>
      </w:r>
    </w:p>
    <w:p w:rsidR="00555C28" w:rsidRDefault="00555C28">
      <w:pPr>
        <w:pStyle w:val="BodyText"/>
      </w:pPr>
    </w:p>
    <w:p w:rsidR="00555C28" w:rsidRDefault="00423961">
      <w:pPr>
        <w:pStyle w:val="BodyText"/>
        <w:ind w:left="103" w:right="218"/>
      </w:pPr>
      <w:r>
        <w:t>While AAHPM supports the adoption of valid and reliable measures that hold Medicare Advantage plans accountable for responsible management of opioid usage, we have concerns about potential new measures that might take a blunt approach to controlling opioid</w:t>
      </w:r>
      <w:r>
        <w:t xml:space="preserve"> use that is neither evidence-based nor inclusive of sufficient protections to ensure access to medically necessary opioid analgesics for the high-need, seriously ill patients that AAHPM members serve.</w:t>
      </w:r>
    </w:p>
    <w:p w:rsidR="00555C28" w:rsidRDefault="00555C28">
      <w:pPr>
        <w:sectPr w:rsidR="00555C28">
          <w:pgSz w:w="12240" w:h="15840"/>
          <w:pgMar w:top="1100" w:right="1120" w:bottom="820" w:left="1120" w:header="451" w:footer="633" w:gutter="0"/>
          <w:cols w:space="720"/>
        </w:sectPr>
      </w:pPr>
    </w:p>
    <w:p w:rsidR="00555C28" w:rsidRDefault="00555C28">
      <w:pPr>
        <w:pStyle w:val="BodyText"/>
        <w:rPr>
          <w:sz w:val="20"/>
        </w:rPr>
      </w:pPr>
    </w:p>
    <w:p w:rsidR="00555C28" w:rsidRDefault="00555C28">
      <w:pPr>
        <w:pStyle w:val="BodyText"/>
        <w:spacing w:before="6"/>
        <w:rPr>
          <w:sz w:val="16"/>
        </w:rPr>
      </w:pPr>
    </w:p>
    <w:p w:rsidR="00555C28" w:rsidRDefault="00423961">
      <w:pPr>
        <w:pStyle w:val="Heading2"/>
        <w:ind w:right="97"/>
        <w:rPr>
          <w:i w:val="0"/>
          <w:sz w:val="22"/>
        </w:rPr>
      </w:pPr>
      <w:r>
        <w:t>As</w:t>
      </w:r>
      <w:r>
        <w:rPr>
          <w:spacing w:val="-20"/>
        </w:rPr>
        <w:t xml:space="preserve"> </w:t>
      </w:r>
      <w:r>
        <w:rPr>
          <w:spacing w:val="-5"/>
        </w:rPr>
        <w:t>noted</w:t>
      </w:r>
      <w:r>
        <w:rPr>
          <w:spacing w:val="-22"/>
        </w:rPr>
        <w:t xml:space="preserve"> </w:t>
      </w:r>
      <w:r>
        <w:rPr>
          <w:spacing w:val="-3"/>
        </w:rPr>
        <w:t>above,</w:t>
      </w:r>
      <w:r>
        <w:rPr>
          <w:spacing w:val="-20"/>
        </w:rPr>
        <w:t xml:space="preserve"> </w:t>
      </w:r>
      <w:r>
        <w:rPr>
          <w:spacing w:val="-3"/>
        </w:rPr>
        <w:t>AAHPM</w:t>
      </w:r>
      <w:r>
        <w:rPr>
          <w:spacing w:val="-20"/>
        </w:rPr>
        <w:t xml:space="preserve"> </w:t>
      </w:r>
      <w:r>
        <w:t>is</w:t>
      </w:r>
      <w:r>
        <w:rPr>
          <w:spacing w:val="-20"/>
        </w:rPr>
        <w:t xml:space="preserve"> </w:t>
      </w:r>
      <w:r>
        <w:rPr>
          <w:spacing w:val="-6"/>
        </w:rPr>
        <w:t>concerned</w:t>
      </w:r>
      <w:r>
        <w:rPr>
          <w:spacing w:val="-22"/>
        </w:rPr>
        <w:t xml:space="preserve"> </w:t>
      </w:r>
      <w:r>
        <w:rPr>
          <w:spacing w:val="-3"/>
        </w:rPr>
        <w:t>abo</w:t>
      </w:r>
      <w:r>
        <w:rPr>
          <w:spacing w:val="-3"/>
        </w:rPr>
        <w:t>ut</w:t>
      </w:r>
      <w:r>
        <w:rPr>
          <w:spacing w:val="-20"/>
        </w:rPr>
        <w:t xml:space="preserve"> </w:t>
      </w:r>
      <w:r>
        <w:rPr>
          <w:spacing w:val="-3"/>
        </w:rPr>
        <w:t>broad</w:t>
      </w:r>
      <w:r>
        <w:rPr>
          <w:spacing w:val="-22"/>
        </w:rPr>
        <w:t xml:space="preserve"> </w:t>
      </w:r>
      <w:r>
        <w:t>application</w:t>
      </w:r>
      <w:r>
        <w:rPr>
          <w:spacing w:val="-22"/>
        </w:rPr>
        <w:t xml:space="preserve"> </w:t>
      </w:r>
      <w:r>
        <w:rPr>
          <w:spacing w:val="-3"/>
        </w:rPr>
        <w:t>of</w:t>
      </w:r>
      <w:r>
        <w:rPr>
          <w:spacing w:val="-20"/>
        </w:rPr>
        <w:t xml:space="preserve"> </w:t>
      </w:r>
      <w:r>
        <w:rPr>
          <w:spacing w:val="-4"/>
        </w:rPr>
        <w:t>the</w:t>
      </w:r>
      <w:r>
        <w:rPr>
          <w:spacing w:val="-23"/>
        </w:rPr>
        <w:t xml:space="preserve"> </w:t>
      </w:r>
      <w:r>
        <w:rPr>
          <w:spacing w:val="-3"/>
        </w:rPr>
        <w:t>CDC</w:t>
      </w:r>
      <w:r>
        <w:rPr>
          <w:spacing w:val="-21"/>
        </w:rPr>
        <w:t xml:space="preserve"> </w:t>
      </w:r>
      <w:r>
        <w:rPr>
          <w:spacing w:val="-4"/>
        </w:rPr>
        <w:t>Guideline</w:t>
      </w:r>
      <w:r>
        <w:rPr>
          <w:spacing w:val="-24"/>
        </w:rPr>
        <w:t xml:space="preserve"> </w:t>
      </w:r>
      <w:r>
        <w:t>–</w:t>
      </w:r>
      <w:r>
        <w:rPr>
          <w:spacing w:val="-19"/>
        </w:rPr>
        <w:t xml:space="preserve"> </w:t>
      </w:r>
      <w:r>
        <w:t>guidance</w:t>
      </w:r>
      <w:r>
        <w:rPr>
          <w:spacing w:val="-23"/>
        </w:rPr>
        <w:t xml:space="preserve"> </w:t>
      </w:r>
      <w:r>
        <w:rPr>
          <w:spacing w:val="-6"/>
        </w:rPr>
        <w:t>developed</w:t>
      </w:r>
      <w:r>
        <w:rPr>
          <w:spacing w:val="-20"/>
        </w:rPr>
        <w:t xml:space="preserve"> </w:t>
      </w:r>
      <w:r>
        <w:rPr>
          <w:spacing w:val="-3"/>
        </w:rPr>
        <w:t>for</w:t>
      </w:r>
      <w:r>
        <w:rPr>
          <w:spacing w:val="-22"/>
        </w:rPr>
        <w:t xml:space="preserve"> </w:t>
      </w:r>
      <w:r>
        <w:rPr>
          <w:spacing w:val="-3"/>
        </w:rPr>
        <w:t xml:space="preserve">the </w:t>
      </w:r>
      <w:r>
        <w:t>primary</w:t>
      </w:r>
      <w:r>
        <w:rPr>
          <w:spacing w:val="-20"/>
        </w:rPr>
        <w:t xml:space="preserve"> </w:t>
      </w:r>
      <w:r>
        <w:t>care</w:t>
      </w:r>
      <w:r>
        <w:rPr>
          <w:spacing w:val="-23"/>
        </w:rPr>
        <w:t xml:space="preserve"> </w:t>
      </w:r>
      <w:r>
        <w:rPr>
          <w:spacing w:val="-3"/>
        </w:rPr>
        <w:t>setting</w:t>
      </w:r>
      <w:r>
        <w:rPr>
          <w:spacing w:val="-13"/>
        </w:rPr>
        <w:t xml:space="preserve"> </w:t>
      </w:r>
      <w:r>
        <w:t>–</w:t>
      </w:r>
      <w:r>
        <w:rPr>
          <w:spacing w:val="-20"/>
        </w:rPr>
        <w:t xml:space="preserve"> </w:t>
      </w:r>
      <w:r>
        <w:t>particularly</w:t>
      </w:r>
      <w:r>
        <w:rPr>
          <w:spacing w:val="-20"/>
        </w:rPr>
        <w:t xml:space="preserve"> </w:t>
      </w:r>
      <w:r>
        <w:t>given</w:t>
      </w:r>
      <w:r>
        <w:rPr>
          <w:spacing w:val="-22"/>
        </w:rPr>
        <w:t xml:space="preserve"> </w:t>
      </w:r>
      <w:r>
        <w:rPr>
          <w:spacing w:val="-3"/>
        </w:rPr>
        <w:t>the</w:t>
      </w:r>
      <w:r>
        <w:rPr>
          <w:spacing w:val="-23"/>
        </w:rPr>
        <w:t xml:space="preserve"> </w:t>
      </w:r>
      <w:r>
        <w:t>lack</w:t>
      </w:r>
      <w:r>
        <w:rPr>
          <w:spacing w:val="-20"/>
        </w:rPr>
        <w:t xml:space="preserve"> </w:t>
      </w:r>
      <w:r>
        <w:rPr>
          <w:spacing w:val="-3"/>
        </w:rPr>
        <w:t>of</w:t>
      </w:r>
      <w:r>
        <w:rPr>
          <w:spacing w:val="-20"/>
        </w:rPr>
        <w:t xml:space="preserve"> </w:t>
      </w:r>
      <w:r>
        <w:rPr>
          <w:spacing w:val="3"/>
        </w:rPr>
        <w:t>an</w:t>
      </w:r>
      <w:r>
        <w:rPr>
          <w:spacing w:val="-23"/>
        </w:rPr>
        <w:t xml:space="preserve"> </w:t>
      </w:r>
      <w:r>
        <w:rPr>
          <w:spacing w:val="-5"/>
        </w:rPr>
        <w:t>evidence</w:t>
      </w:r>
      <w:r>
        <w:rPr>
          <w:spacing w:val="-23"/>
        </w:rPr>
        <w:t xml:space="preserve"> </w:t>
      </w:r>
      <w:r>
        <w:t>base</w:t>
      </w:r>
      <w:r>
        <w:rPr>
          <w:spacing w:val="-23"/>
        </w:rPr>
        <w:t xml:space="preserve"> </w:t>
      </w:r>
      <w:r>
        <w:t>to</w:t>
      </w:r>
      <w:r>
        <w:rPr>
          <w:spacing w:val="-20"/>
        </w:rPr>
        <w:t xml:space="preserve"> </w:t>
      </w:r>
      <w:r>
        <w:rPr>
          <w:spacing w:val="-5"/>
        </w:rPr>
        <w:t>support</w:t>
      </w:r>
      <w:r>
        <w:rPr>
          <w:spacing w:val="-19"/>
        </w:rPr>
        <w:t xml:space="preserve"> </w:t>
      </w:r>
      <w:r>
        <w:t>it.</w:t>
      </w:r>
      <w:r>
        <w:rPr>
          <w:spacing w:val="-21"/>
        </w:rPr>
        <w:t xml:space="preserve"> </w:t>
      </w:r>
      <w:r>
        <w:rPr>
          <w:spacing w:val="-3"/>
        </w:rPr>
        <w:t>We</w:t>
      </w:r>
      <w:r>
        <w:rPr>
          <w:spacing w:val="-23"/>
        </w:rPr>
        <w:t xml:space="preserve"> </w:t>
      </w:r>
      <w:r>
        <w:t>urge</w:t>
      </w:r>
      <w:r>
        <w:rPr>
          <w:spacing w:val="-23"/>
        </w:rPr>
        <w:t xml:space="preserve"> </w:t>
      </w:r>
      <w:r>
        <w:rPr>
          <w:spacing w:val="-4"/>
        </w:rPr>
        <w:t>CMS</w:t>
      </w:r>
      <w:r>
        <w:rPr>
          <w:spacing w:val="-20"/>
        </w:rPr>
        <w:t xml:space="preserve"> </w:t>
      </w:r>
      <w:r>
        <w:t>and</w:t>
      </w:r>
      <w:r>
        <w:rPr>
          <w:spacing w:val="-22"/>
        </w:rPr>
        <w:t xml:space="preserve"> </w:t>
      </w:r>
      <w:r>
        <w:rPr>
          <w:spacing w:val="-4"/>
        </w:rPr>
        <w:t>NQCA</w:t>
      </w:r>
      <w:r>
        <w:rPr>
          <w:spacing w:val="-20"/>
        </w:rPr>
        <w:t xml:space="preserve"> </w:t>
      </w:r>
      <w:r>
        <w:t xml:space="preserve">to </w:t>
      </w:r>
      <w:r>
        <w:rPr>
          <w:spacing w:val="-4"/>
        </w:rPr>
        <w:t>consider</w:t>
      </w:r>
      <w:r>
        <w:rPr>
          <w:spacing w:val="-19"/>
        </w:rPr>
        <w:t xml:space="preserve"> </w:t>
      </w:r>
      <w:r>
        <w:rPr>
          <w:spacing w:val="-3"/>
        </w:rPr>
        <w:t>appropriate</w:t>
      </w:r>
      <w:r>
        <w:rPr>
          <w:spacing w:val="-22"/>
        </w:rPr>
        <w:t xml:space="preserve"> </w:t>
      </w:r>
      <w:r>
        <w:rPr>
          <w:spacing w:val="-4"/>
        </w:rPr>
        <w:t>exclusions</w:t>
      </w:r>
      <w:r>
        <w:rPr>
          <w:spacing w:val="-19"/>
        </w:rPr>
        <w:t xml:space="preserve"> </w:t>
      </w:r>
      <w:r>
        <w:rPr>
          <w:spacing w:val="-4"/>
        </w:rPr>
        <w:t>for</w:t>
      </w:r>
      <w:r>
        <w:rPr>
          <w:spacing w:val="-19"/>
        </w:rPr>
        <w:t xml:space="preserve"> </w:t>
      </w:r>
      <w:r>
        <w:rPr>
          <w:spacing w:val="-3"/>
        </w:rPr>
        <w:t>patients</w:t>
      </w:r>
      <w:r>
        <w:rPr>
          <w:spacing w:val="-19"/>
        </w:rPr>
        <w:t xml:space="preserve"> </w:t>
      </w:r>
      <w:r>
        <w:t>with</w:t>
      </w:r>
      <w:r>
        <w:rPr>
          <w:spacing w:val="-21"/>
        </w:rPr>
        <w:t xml:space="preserve"> </w:t>
      </w:r>
      <w:r>
        <w:rPr>
          <w:spacing w:val="-4"/>
        </w:rPr>
        <w:t>serious</w:t>
      </w:r>
      <w:r>
        <w:rPr>
          <w:spacing w:val="-19"/>
        </w:rPr>
        <w:t xml:space="preserve"> </w:t>
      </w:r>
      <w:r>
        <w:rPr>
          <w:spacing w:val="-3"/>
        </w:rPr>
        <w:t>illness,</w:t>
      </w:r>
      <w:r>
        <w:rPr>
          <w:spacing w:val="-19"/>
        </w:rPr>
        <w:t xml:space="preserve"> </w:t>
      </w:r>
      <w:r>
        <w:rPr>
          <w:spacing w:val="-4"/>
        </w:rPr>
        <w:t>including</w:t>
      </w:r>
      <w:r>
        <w:rPr>
          <w:spacing w:val="-13"/>
        </w:rPr>
        <w:t xml:space="preserve"> </w:t>
      </w:r>
      <w:r>
        <w:rPr>
          <w:spacing w:val="-4"/>
        </w:rPr>
        <w:t>but</w:t>
      </w:r>
      <w:r>
        <w:rPr>
          <w:spacing w:val="-18"/>
        </w:rPr>
        <w:t xml:space="preserve"> </w:t>
      </w:r>
      <w:r>
        <w:rPr>
          <w:spacing w:val="-4"/>
        </w:rPr>
        <w:t>not</w:t>
      </w:r>
      <w:r>
        <w:rPr>
          <w:spacing w:val="-21"/>
        </w:rPr>
        <w:t xml:space="preserve"> </w:t>
      </w:r>
      <w:r>
        <w:rPr>
          <w:spacing w:val="-3"/>
        </w:rPr>
        <w:t>necessarily</w:t>
      </w:r>
      <w:r>
        <w:rPr>
          <w:spacing w:val="-17"/>
        </w:rPr>
        <w:t xml:space="preserve"> </w:t>
      </w:r>
      <w:r>
        <w:rPr>
          <w:spacing w:val="-4"/>
        </w:rPr>
        <w:t>limited</w:t>
      </w:r>
      <w:r>
        <w:rPr>
          <w:spacing w:val="-21"/>
        </w:rPr>
        <w:t xml:space="preserve"> </w:t>
      </w:r>
      <w:r>
        <w:t>to</w:t>
      </w:r>
      <w:r>
        <w:rPr>
          <w:spacing w:val="-21"/>
        </w:rPr>
        <w:t xml:space="preserve"> </w:t>
      </w:r>
      <w:r>
        <w:rPr>
          <w:spacing w:val="-3"/>
        </w:rPr>
        <w:t xml:space="preserve">patients </w:t>
      </w:r>
      <w:r>
        <w:rPr>
          <w:spacing w:val="-4"/>
        </w:rPr>
        <w:t>receiving</w:t>
      </w:r>
      <w:r>
        <w:rPr>
          <w:spacing w:val="-18"/>
        </w:rPr>
        <w:t xml:space="preserve"> </w:t>
      </w:r>
      <w:r>
        <w:rPr>
          <w:spacing w:val="-4"/>
        </w:rPr>
        <w:t>hospice</w:t>
      </w:r>
      <w:r>
        <w:rPr>
          <w:spacing w:val="-26"/>
        </w:rPr>
        <w:t xml:space="preserve"> </w:t>
      </w:r>
      <w:r>
        <w:rPr>
          <w:spacing w:val="-4"/>
        </w:rPr>
        <w:t>or</w:t>
      </w:r>
      <w:r>
        <w:rPr>
          <w:spacing w:val="-23"/>
        </w:rPr>
        <w:t xml:space="preserve"> </w:t>
      </w:r>
      <w:r>
        <w:t>palliative</w:t>
      </w:r>
      <w:r>
        <w:rPr>
          <w:spacing w:val="-26"/>
        </w:rPr>
        <w:t xml:space="preserve"> </w:t>
      </w:r>
      <w:r>
        <w:t>care.</w:t>
      </w:r>
      <w:r>
        <w:rPr>
          <w:spacing w:val="-24"/>
        </w:rPr>
        <w:t xml:space="preserve"> </w:t>
      </w:r>
      <w:r>
        <w:rPr>
          <w:spacing w:val="-3"/>
        </w:rPr>
        <w:t>We</w:t>
      </w:r>
      <w:r>
        <w:rPr>
          <w:spacing w:val="-26"/>
        </w:rPr>
        <w:t xml:space="preserve"> </w:t>
      </w:r>
      <w:r>
        <w:t>are</w:t>
      </w:r>
      <w:r>
        <w:rPr>
          <w:spacing w:val="-26"/>
        </w:rPr>
        <w:t xml:space="preserve"> </w:t>
      </w:r>
      <w:r>
        <w:rPr>
          <w:spacing w:val="-6"/>
        </w:rPr>
        <w:t>concerned</w:t>
      </w:r>
      <w:r>
        <w:rPr>
          <w:spacing w:val="-25"/>
        </w:rPr>
        <w:t xml:space="preserve"> </w:t>
      </w:r>
      <w:r>
        <w:t>that</w:t>
      </w:r>
      <w:r>
        <w:rPr>
          <w:spacing w:val="-22"/>
        </w:rPr>
        <w:t xml:space="preserve"> </w:t>
      </w:r>
      <w:r>
        <w:rPr>
          <w:spacing w:val="-4"/>
        </w:rPr>
        <w:t>poorly</w:t>
      </w:r>
      <w:r>
        <w:rPr>
          <w:spacing w:val="-23"/>
        </w:rPr>
        <w:t xml:space="preserve"> </w:t>
      </w:r>
      <w:r>
        <w:rPr>
          <w:spacing w:val="-5"/>
        </w:rPr>
        <w:t>implemented</w:t>
      </w:r>
      <w:r>
        <w:rPr>
          <w:spacing w:val="-25"/>
        </w:rPr>
        <w:t xml:space="preserve"> </w:t>
      </w:r>
      <w:r>
        <w:rPr>
          <w:spacing w:val="-4"/>
        </w:rPr>
        <w:t>measures</w:t>
      </w:r>
      <w:r>
        <w:rPr>
          <w:spacing w:val="-23"/>
        </w:rPr>
        <w:t xml:space="preserve"> </w:t>
      </w:r>
      <w:r>
        <w:rPr>
          <w:spacing w:val="-4"/>
        </w:rPr>
        <w:t>could</w:t>
      </w:r>
      <w:r>
        <w:rPr>
          <w:spacing w:val="-26"/>
        </w:rPr>
        <w:t xml:space="preserve"> </w:t>
      </w:r>
      <w:r>
        <w:rPr>
          <w:spacing w:val="-4"/>
        </w:rPr>
        <w:t>restrict</w:t>
      </w:r>
      <w:r>
        <w:rPr>
          <w:spacing w:val="-22"/>
        </w:rPr>
        <w:t xml:space="preserve"> </w:t>
      </w:r>
      <w:r>
        <w:t>access</w:t>
      </w:r>
      <w:r>
        <w:rPr>
          <w:spacing w:val="-23"/>
        </w:rPr>
        <w:t xml:space="preserve"> </w:t>
      </w:r>
      <w:r>
        <w:rPr>
          <w:spacing w:val="-4"/>
        </w:rPr>
        <w:t xml:space="preserve">for </w:t>
      </w:r>
      <w:r>
        <w:rPr>
          <w:spacing w:val="-3"/>
        </w:rPr>
        <w:t>the</w:t>
      </w:r>
      <w:r>
        <w:rPr>
          <w:spacing w:val="-20"/>
        </w:rPr>
        <w:t xml:space="preserve"> </w:t>
      </w:r>
      <w:r>
        <w:rPr>
          <w:spacing w:val="-3"/>
        </w:rPr>
        <w:t>sickest,</w:t>
      </w:r>
      <w:r>
        <w:rPr>
          <w:spacing w:val="-18"/>
        </w:rPr>
        <w:t xml:space="preserve"> </w:t>
      </w:r>
      <w:r>
        <w:rPr>
          <w:spacing w:val="-4"/>
        </w:rPr>
        <w:t>most</w:t>
      </w:r>
      <w:r>
        <w:rPr>
          <w:spacing w:val="-16"/>
        </w:rPr>
        <w:t xml:space="preserve"> </w:t>
      </w:r>
      <w:r>
        <w:rPr>
          <w:spacing w:val="-4"/>
        </w:rPr>
        <w:t>vulnerable</w:t>
      </w:r>
      <w:r>
        <w:rPr>
          <w:spacing w:val="-23"/>
        </w:rPr>
        <w:t xml:space="preserve"> </w:t>
      </w:r>
      <w:r>
        <w:rPr>
          <w:spacing w:val="-3"/>
        </w:rPr>
        <w:t>patients</w:t>
      </w:r>
      <w:r>
        <w:rPr>
          <w:spacing w:val="-20"/>
        </w:rPr>
        <w:t xml:space="preserve"> </w:t>
      </w:r>
      <w:r>
        <w:rPr>
          <w:spacing w:val="-3"/>
        </w:rPr>
        <w:t>who</w:t>
      </w:r>
      <w:r>
        <w:rPr>
          <w:spacing w:val="-20"/>
        </w:rPr>
        <w:t xml:space="preserve"> </w:t>
      </w:r>
      <w:r>
        <w:rPr>
          <w:spacing w:val="-5"/>
        </w:rPr>
        <w:t>require</w:t>
      </w:r>
      <w:r>
        <w:rPr>
          <w:spacing w:val="-21"/>
        </w:rPr>
        <w:t xml:space="preserve"> </w:t>
      </w:r>
      <w:r>
        <w:t>–</w:t>
      </w:r>
      <w:r>
        <w:rPr>
          <w:spacing w:val="-18"/>
        </w:rPr>
        <w:t xml:space="preserve"> </w:t>
      </w:r>
      <w:r>
        <w:t>and</w:t>
      </w:r>
      <w:r>
        <w:rPr>
          <w:spacing w:val="-20"/>
        </w:rPr>
        <w:t xml:space="preserve"> </w:t>
      </w:r>
      <w:r>
        <w:rPr>
          <w:spacing w:val="-5"/>
        </w:rPr>
        <w:t>deserve</w:t>
      </w:r>
      <w:r>
        <w:rPr>
          <w:spacing w:val="-21"/>
        </w:rPr>
        <w:t xml:space="preserve"> </w:t>
      </w:r>
      <w:r>
        <w:t>–</w:t>
      </w:r>
      <w:r>
        <w:rPr>
          <w:spacing w:val="-18"/>
        </w:rPr>
        <w:t xml:space="preserve"> </w:t>
      </w:r>
      <w:r>
        <w:rPr>
          <w:spacing w:val="-4"/>
        </w:rPr>
        <w:t>timely</w:t>
      </w:r>
      <w:r>
        <w:rPr>
          <w:spacing w:val="-18"/>
        </w:rPr>
        <w:t xml:space="preserve"> </w:t>
      </w:r>
      <w:r>
        <w:t>and</w:t>
      </w:r>
      <w:r>
        <w:rPr>
          <w:spacing w:val="-22"/>
        </w:rPr>
        <w:t xml:space="preserve"> </w:t>
      </w:r>
      <w:r>
        <w:rPr>
          <w:spacing w:val="-4"/>
        </w:rPr>
        <w:t>effective</w:t>
      </w:r>
      <w:r>
        <w:rPr>
          <w:spacing w:val="-21"/>
        </w:rPr>
        <w:t xml:space="preserve"> </w:t>
      </w:r>
      <w:r>
        <w:rPr>
          <w:spacing w:val="-4"/>
        </w:rPr>
        <w:t>treatment</w:t>
      </w:r>
      <w:r>
        <w:rPr>
          <w:spacing w:val="-17"/>
        </w:rPr>
        <w:t xml:space="preserve"> </w:t>
      </w:r>
      <w:r>
        <w:rPr>
          <w:spacing w:val="-3"/>
        </w:rPr>
        <w:t>of</w:t>
      </w:r>
      <w:r>
        <w:rPr>
          <w:spacing w:val="-18"/>
        </w:rPr>
        <w:t xml:space="preserve"> </w:t>
      </w:r>
      <w:r>
        <w:rPr>
          <w:spacing w:val="-4"/>
        </w:rPr>
        <w:t>their</w:t>
      </w:r>
      <w:r>
        <w:rPr>
          <w:spacing w:val="-18"/>
        </w:rPr>
        <w:t xml:space="preserve"> </w:t>
      </w:r>
      <w:r>
        <w:t>pain</w:t>
      </w:r>
      <w:r>
        <w:rPr>
          <w:spacing w:val="-20"/>
        </w:rPr>
        <w:t xml:space="preserve"> </w:t>
      </w:r>
      <w:r>
        <w:t xml:space="preserve">and </w:t>
      </w:r>
      <w:r>
        <w:rPr>
          <w:spacing w:val="-3"/>
        </w:rPr>
        <w:t xml:space="preserve">suffering. Additionally, </w:t>
      </w:r>
      <w:r>
        <w:t xml:space="preserve">we </w:t>
      </w:r>
      <w:r>
        <w:rPr>
          <w:spacing w:val="-5"/>
        </w:rPr>
        <w:t xml:space="preserve">request </w:t>
      </w:r>
      <w:r>
        <w:t xml:space="preserve">that </w:t>
      </w:r>
      <w:r>
        <w:rPr>
          <w:spacing w:val="-4"/>
        </w:rPr>
        <w:t xml:space="preserve">CMS </w:t>
      </w:r>
      <w:r>
        <w:rPr>
          <w:spacing w:val="-5"/>
        </w:rPr>
        <w:t xml:space="preserve">consider </w:t>
      </w:r>
      <w:r>
        <w:t xml:space="preserve">all </w:t>
      </w:r>
      <w:r>
        <w:rPr>
          <w:spacing w:val="-5"/>
        </w:rPr>
        <w:t xml:space="preserve">prescribers </w:t>
      </w:r>
      <w:r>
        <w:t xml:space="preserve">associated with </w:t>
      </w:r>
      <w:r>
        <w:rPr>
          <w:spacing w:val="-3"/>
        </w:rPr>
        <w:t xml:space="preserve">the </w:t>
      </w:r>
      <w:r>
        <w:t xml:space="preserve">same </w:t>
      </w:r>
      <w:r>
        <w:rPr>
          <w:spacing w:val="-2"/>
        </w:rPr>
        <w:t xml:space="preserve">TIN </w:t>
      </w:r>
      <w:r>
        <w:rPr>
          <w:spacing w:val="3"/>
        </w:rPr>
        <w:t xml:space="preserve">as </w:t>
      </w:r>
      <w:r>
        <w:t xml:space="preserve">a single </w:t>
      </w:r>
      <w:r>
        <w:rPr>
          <w:spacing w:val="-5"/>
        </w:rPr>
        <w:t>prescriber</w:t>
      </w:r>
      <w:r>
        <w:rPr>
          <w:spacing w:val="-18"/>
        </w:rPr>
        <w:t xml:space="preserve"> </w:t>
      </w:r>
      <w:r>
        <w:rPr>
          <w:spacing w:val="-4"/>
        </w:rPr>
        <w:t>for</w:t>
      </w:r>
      <w:r>
        <w:rPr>
          <w:spacing w:val="-19"/>
        </w:rPr>
        <w:t xml:space="preserve"> </w:t>
      </w:r>
      <w:r>
        <w:rPr>
          <w:spacing w:val="-3"/>
        </w:rPr>
        <w:t>the</w:t>
      </w:r>
      <w:r>
        <w:rPr>
          <w:spacing w:val="-22"/>
        </w:rPr>
        <w:t xml:space="preserve"> </w:t>
      </w:r>
      <w:r>
        <w:rPr>
          <w:spacing w:val="-5"/>
        </w:rPr>
        <w:t>purposes</w:t>
      </w:r>
      <w:r>
        <w:rPr>
          <w:spacing w:val="-19"/>
        </w:rPr>
        <w:t xml:space="preserve"> </w:t>
      </w:r>
      <w:r>
        <w:rPr>
          <w:spacing w:val="-3"/>
        </w:rPr>
        <w:t>of</w:t>
      </w:r>
      <w:r>
        <w:rPr>
          <w:spacing w:val="-17"/>
        </w:rPr>
        <w:t xml:space="preserve"> </w:t>
      </w:r>
      <w:r>
        <w:rPr>
          <w:spacing w:val="-4"/>
        </w:rPr>
        <w:t>identifying</w:t>
      </w:r>
      <w:r>
        <w:rPr>
          <w:spacing w:val="-13"/>
        </w:rPr>
        <w:t xml:space="preserve"> </w:t>
      </w:r>
      <w:r>
        <w:rPr>
          <w:spacing w:val="-3"/>
        </w:rPr>
        <w:t>so-called</w:t>
      </w:r>
      <w:r>
        <w:rPr>
          <w:spacing w:val="-21"/>
        </w:rPr>
        <w:t xml:space="preserve"> </w:t>
      </w:r>
      <w:r>
        <w:t>“high</w:t>
      </w:r>
      <w:r>
        <w:rPr>
          <w:spacing w:val="-19"/>
        </w:rPr>
        <w:t xml:space="preserve"> </w:t>
      </w:r>
      <w:r>
        <w:rPr>
          <w:spacing w:val="-4"/>
        </w:rPr>
        <w:t>use”</w:t>
      </w:r>
      <w:r>
        <w:rPr>
          <w:spacing w:val="-21"/>
        </w:rPr>
        <w:t xml:space="preserve"> </w:t>
      </w:r>
      <w:r>
        <w:t>associated</w:t>
      </w:r>
      <w:r>
        <w:rPr>
          <w:spacing w:val="-21"/>
        </w:rPr>
        <w:t xml:space="preserve"> </w:t>
      </w:r>
      <w:r>
        <w:t>with</w:t>
      </w:r>
      <w:r>
        <w:rPr>
          <w:spacing w:val="-23"/>
        </w:rPr>
        <w:t xml:space="preserve"> </w:t>
      </w:r>
      <w:r>
        <w:rPr>
          <w:spacing w:val="-3"/>
        </w:rPr>
        <w:t>multiple</w:t>
      </w:r>
      <w:r>
        <w:rPr>
          <w:spacing w:val="-22"/>
        </w:rPr>
        <w:t xml:space="preserve"> </w:t>
      </w:r>
      <w:r>
        <w:rPr>
          <w:spacing w:val="-4"/>
        </w:rPr>
        <w:t>providers.</w:t>
      </w:r>
      <w:r>
        <w:rPr>
          <w:spacing w:val="-18"/>
        </w:rPr>
        <w:t xml:space="preserve"> </w:t>
      </w:r>
      <w:r>
        <w:rPr>
          <w:i w:val="0"/>
          <w:sz w:val="22"/>
        </w:rPr>
        <w:t>AAHPM</w:t>
      </w:r>
      <w:r>
        <w:rPr>
          <w:i w:val="0"/>
          <w:spacing w:val="-14"/>
          <w:sz w:val="22"/>
        </w:rPr>
        <w:t xml:space="preserve"> </w:t>
      </w:r>
      <w:r>
        <w:rPr>
          <w:i w:val="0"/>
          <w:sz w:val="22"/>
        </w:rPr>
        <w:t>would be</w:t>
      </w:r>
      <w:r>
        <w:rPr>
          <w:i w:val="0"/>
          <w:spacing w:val="-3"/>
          <w:sz w:val="22"/>
        </w:rPr>
        <w:t xml:space="preserve"> </w:t>
      </w:r>
      <w:r>
        <w:rPr>
          <w:i w:val="0"/>
          <w:sz w:val="22"/>
        </w:rPr>
        <w:t>pleased</w:t>
      </w:r>
      <w:r>
        <w:rPr>
          <w:i w:val="0"/>
          <w:spacing w:val="-1"/>
          <w:sz w:val="22"/>
        </w:rPr>
        <w:t xml:space="preserve"> </w:t>
      </w:r>
      <w:r>
        <w:rPr>
          <w:i w:val="0"/>
          <w:sz w:val="22"/>
        </w:rPr>
        <w:t>to</w:t>
      </w:r>
      <w:r>
        <w:rPr>
          <w:i w:val="0"/>
          <w:spacing w:val="-2"/>
          <w:sz w:val="22"/>
        </w:rPr>
        <w:t xml:space="preserve"> </w:t>
      </w:r>
      <w:r>
        <w:rPr>
          <w:i w:val="0"/>
          <w:sz w:val="22"/>
        </w:rPr>
        <w:t>engage</w:t>
      </w:r>
      <w:r>
        <w:rPr>
          <w:i w:val="0"/>
          <w:spacing w:val="-3"/>
          <w:sz w:val="22"/>
        </w:rPr>
        <w:t xml:space="preserve"> </w:t>
      </w:r>
      <w:r>
        <w:rPr>
          <w:i w:val="0"/>
          <w:sz w:val="22"/>
        </w:rPr>
        <w:t>with</w:t>
      </w:r>
      <w:r>
        <w:rPr>
          <w:i w:val="0"/>
          <w:spacing w:val="-4"/>
          <w:sz w:val="22"/>
        </w:rPr>
        <w:t xml:space="preserve"> </w:t>
      </w:r>
      <w:r>
        <w:rPr>
          <w:i w:val="0"/>
          <w:sz w:val="22"/>
        </w:rPr>
        <w:t>CMS</w:t>
      </w:r>
      <w:r>
        <w:rPr>
          <w:i w:val="0"/>
          <w:spacing w:val="-1"/>
          <w:sz w:val="22"/>
        </w:rPr>
        <w:t xml:space="preserve"> </w:t>
      </w:r>
      <w:r>
        <w:rPr>
          <w:i w:val="0"/>
          <w:sz w:val="22"/>
        </w:rPr>
        <w:t>and</w:t>
      </w:r>
      <w:r>
        <w:rPr>
          <w:i w:val="0"/>
          <w:spacing w:val="-4"/>
          <w:sz w:val="22"/>
        </w:rPr>
        <w:t xml:space="preserve"> </w:t>
      </w:r>
      <w:r>
        <w:rPr>
          <w:i w:val="0"/>
          <w:sz w:val="22"/>
        </w:rPr>
        <w:t>NCQA</w:t>
      </w:r>
      <w:r>
        <w:rPr>
          <w:i w:val="0"/>
          <w:spacing w:val="-2"/>
          <w:sz w:val="22"/>
        </w:rPr>
        <w:t xml:space="preserve"> </w:t>
      </w:r>
      <w:r>
        <w:rPr>
          <w:i w:val="0"/>
          <w:sz w:val="22"/>
        </w:rPr>
        <w:t>as</w:t>
      </w:r>
      <w:r>
        <w:rPr>
          <w:i w:val="0"/>
          <w:spacing w:val="-1"/>
          <w:sz w:val="22"/>
        </w:rPr>
        <w:t xml:space="preserve"> </w:t>
      </w:r>
      <w:r>
        <w:rPr>
          <w:i w:val="0"/>
          <w:sz w:val="22"/>
        </w:rPr>
        <w:t>these</w:t>
      </w:r>
      <w:r>
        <w:rPr>
          <w:i w:val="0"/>
          <w:spacing w:val="-5"/>
          <w:sz w:val="22"/>
        </w:rPr>
        <w:t xml:space="preserve"> </w:t>
      </w:r>
      <w:r>
        <w:rPr>
          <w:i w:val="0"/>
          <w:sz w:val="22"/>
        </w:rPr>
        <w:t>measures</w:t>
      </w:r>
      <w:r>
        <w:rPr>
          <w:i w:val="0"/>
          <w:spacing w:val="-1"/>
          <w:sz w:val="22"/>
        </w:rPr>
        <w:t xml:space="preserve"> </w:t>
      </w:r>
      <w:r>
        <w:rPr>
          <w:i w:val="0"/>
          <w:sz w:val="22"/>
        </w:rPr>
        <w:t>continue</w:t>
      </w:r>
      <w:r>
        <w:rPr>
          <w:i w:val="0"/>
          <w:spacing w:val="-3"/>
          <w:sz w:val="22"/>
        </w:rPr>
        <w:t xml:space="preserve"> </w:t>
      </w:r>
      <w:r>
        <w:rPr>
          <w:i w:val="0"/>
          <w:sz w:val="22"/>
        </w:rPr>
        <w:t>to</w:t>
      </w:r>
      <w:r>
        <w:rPr>
          <w:i w:val="0"/>
          <w:spacing w:val="-4"/>
          <w:sz w:val="22"/>
        </w:rPr>
        <w:t xml:space="preserve"> </w:t>
      </w:r>
      <w:r>
        <w:rPr>
          <w:i w:val="0"/>
          <w:sz w:val="22"/>
        </w:rPr>
        <w:t>be</w:t>
      </w:r>
      <w:r>
        <w:rPr>
          <w:i w:val="0"/>
          <w:spacing w:val="-3"/>
          <w:sz w:val="22"/>
        </w:rPr>
        <w:t xml:space="preserve"> </w:t>
      </w:r>
      <w:r>
        <w:rPr>
          <w:i w:val="0"/>
          <w:sz w:val="22"/>
        </w:rPr>
        <w:t>tested</w:t>
      </w:r>
      <w:r>
        <w:rPr>
          <w:i w:val="0"/>
          <w:spacing w:val="-1"/>
          <w:sz w:val="22"/>
        </w:rPr>
        <w:t xml:space="preserve"> </w:t>
      </w:r>
      <w:r>
        <w:rPr>
          <w:i w:val="0"/>
          <w:sz w:val="22"/>
        </w:rPr>
        <w:t>prior</w:t>
      </w:r>
      <w:r>
        <w:rPr>
          <w:i w:val="0"/>
          <w:spacing w:val="-4"/>
          <w:sz w:val="22"/>
        </w:rPr>
        <w:t xml:space="preserve"> </w:t>
      </w:r>
      <w:r>
        <w:rPr>
          <w:i w:val="0"/>
          <w:sz w:val="22"/>
        </w:rPr>
        <w:t>to</w:t>
      </w:r>
      <w:r>
        <w:rPr>
          <w:i w:val="0"/>
          <w:spacing w:val="-2"/>
          <w:sz w:val="22"/>
        </w:rPr>
        <w:t xml:space="preserve"> </w:t>
      </w:r>
      <w:r>
        <w:rPr>
          <w:i w:val="0"/>
          <w:sz w:val="22"/>
        </w:rPr>
        <w:t>adoption.</w:t>
      </w:r>
    </w:p>
    <w:p w:rsidR="00555C28" w:rsidRDefault="00423961">
      <w:pPr>
        <w:spacing w:before="2"/>
        <w:ind w:left="104"/>
        <w:rPr>
          <w:i/>
        </w:rPr>
      </w:pPr>
      <w:r>
        <w:rPr>
          <w:i/>
        </w:rPr>
        <w:t xml:space="preserve"> </w:t>
      </w:r>
    </w:p>
    <w:p w:rsidR="00555C28" w:rsidRDefault="00423961">
      <w:pPr>
        <w:ind w:left="104"/>
        <w:rPr>
          <w:i/>
        </w:rPr>
      </w:pPr>
      <w:r>
        <w:rPr>
          <w:i/>
        </w:rPr>
        <w:t xml:space="preserve">Concurrent Use of Opioids and Benzodiazepines </w:t>
      </w:r>
    </w:p>
    <w:p w:rsidR="00555C28" w:rsidRDefault="00423961">
      <w:pPr>
        <w:pStyle w:val="BodyText"/>
        <w:ind w:left="103" w:right="291"/>
      </w:pPr>
      <w:r>
        <w:t>CMS notes that the PQA developed and endorsed a measure on the Concurrent Use of Opioids and Benzodiazepines, wh</w:t>
      </w:r>
      <w:r>
        <w:t>ich assesses the percentage of adults with concurrent use. CMS proposes to begin reporting this measure in the Patient Safety reports for the 2018 measurement year and to add the measure to the display page for 2021 (2019 data) and 2022 (2020 data). CMS wi</w:t>
      </w:r>
      <w:r>
        <w:t>ll also consider this measure for the 2023 Star Ratings (2021 data) pending rulemaking.</w:t>
      </w:r>
    </w:p>
    <w:p w:rsidR="00555C28" w:rsidRDefault="00555C28">
      <w:pPr>
        <w:pStyle w:val="BodyText"/>
        <w:spacing w:before="8"/>
      </w:pPr>
    </w:p>
    <w:p w:rsidR="00555C28" w:rsidRDefault="00423961">
      <w:pPr>
        <w:spacing w:line="230" w:lineRule="auto"/>
        <w:ind w:left="104"/>
        <w:rPr>
          <w:i/>
          <w:sz w:val="23"/>
        </w:rPr>
      </w:pPr>
      <w:r>
        <w:t xml:space="preserve">For patients with serious illness, appropriate medication management may include both opioids and benzodiazepines. As such, </w:t>
      </w:r>
      <w:r>
        <w:rPr>
          <w:i/>
          <w:spacing w:val="-3"/>
          <w:sz w:val="23"/>
        </w:rPr>
        <w:t xml:space="preserve">AAHPM </w:t>
      </w:r>
      <w:r>
        <w:rPr>
          <w:i/>
          <w:spacing w:val="-6"/>
          <w:sz w:val="23"/>
        </w:rPr>
        <w:t xml:space="preserve">recommends </w:t>
      </w:r>
      <w:r>
        <w:rPr>
          <w:i/>
          <w:sz w:val="23"/>
        </w:rPr>
        <w:t xml:space="preserve">that </w:t>
      </w:r>
      <w:r>
        <w:rPr>
          <w:i/>
          <w:spacing w:val="-4"/>
          <w:sz w:val="23"/>
        </w:rPr>
        <w:t xml:space="preserve">CMS </w:t>
      </w:r>
      <w:r>
        <w:rPr>
          <w:i/>
          <w:sz w:val="23"/>
        </w:rPr>
        <w:t xml:space="preserve">and </w:t>
      </w:r>
      <w:r>
        <w:rPr>
          <w:i/>
          <w:spacing w:val="-4"/>
          <w:sz w:val="23"/>
        </w:rPr>
        <w:t xml:space="preserve">NCQA </w:t>
      </w:r>
      <w:r>
        <w:rPr>
          <w:i/>
          <w:spacing w:val="-3"/>
          <w:sz w:val="23"/>
        </w:rPr>
        <w:t xml:space="preserve">use </w:t>
      </w:r>
      <w:r>
        <w:rPr>
          <w:i/>
          <w:sz w:val="23"/>
        </w:rPr>
        <w:t xml:space="preserve">caution in </w:t>
      </w:r>
      <w:r>
        <w:rPr>
          <w:i/>
          <w:spacing w:val="-4"/>
          <w:sz w:val="23"/>
        </w:rPr>
        <w:t>the continuing implementation</w:t>
      </w:r>
      <w:r>
        <w:rPr>
          <w:i/>
          <w:spacing w:val="-23"/>
          <w:sz w:val="23"/>
        </w:rPr>
        <w:t xml:space="preserve"> </w:t>
      </w:r>
      <w:r>
        <w:rPr>
          <w:i/>
          <w:spacing w:val="-3"/>
          <w:sz w:val="23"/>
        </w:rPr>
        <w:t>of</w:t>
      </w:r>
      <w:r>
        <w:rPr>
          <w:i/>
          <w:spacing w:val="-21"/>
          <w:sz w:val="23"/>
        </w:rPr>
        <w:t xml:space="preserve"> </w:t>
      </w:r>
      <w:r>
        <w:rPr>
          <w:i/>
          <w:spacing w:val="-3"/>
          <w:sz w:val="23"/>
        </w:rPr>
        <w:t>this</w:t>
      </w:r>
      <w:r>
        <w:rPr>
          <w:i/>
          <w:spacing w:val="-21"/>
          <w:sz w:val="23"/>
        </w:rPr>
        <w:t xml:space="preserve"> </w:t>
      </w:r>
      <w:r>
        <w:rPr>
          <w:i/>
          <w:spacing w:val="-4"/>
          <w:sz w:val="23"/>
        </w:rPr>
        <w:t>measure</w:t>
      </w:r>
      <w:r>
        <w:rPr>
          <w:i/>
          <w:spacing w:val="-24"/>
          <w:sz w:val="23"/>
        </w:rPr>
        <w:t xml:space="preserve"> </w:t>
      </w:r>
      <w:r>
        <w:rPr>
          <w:i/>
          <w:sz w:val="23"/>
        </w:rPr>
        <w:t>and</w:t>
      </w:r>
      <w:r>
        <w:rPr>
          <w:i/>
          <w:spacing w:val="-23"/>
          <w:sz w:val="23"/>
        </w:rPr>
        <w:t xml:space="preserve"> </w:t>
      </w:r>
      <w:r>
        <w:rPr>
          <w:i/>
          <w:sz w:val="23"/>
        </w:rPr>
        <w:t>take</w:t>
      </w:r>
      <w:r>
        <w:rPr>
          <w:i/>
          <w:spacing w:val="-24"/>
          <w:sz w:val="23"/>
        </w:rPr>
        <w:t xml:space="preserve"> </w:t>
      </w:r>
      <w:r>
        <w:rPr>
          <w:i/>
          <w:spacing w:val="-3"/>
          <w:sz w:val="23"/>
        </w:rPr>
        <w:t>into</w:t>
      </w:r>
      <w:r>
        <w:rPr>
          <w:i/>
          <w:spacing w:val="-23"/>
          <w:sz w:val="23"/>
        </w:rPr>
        <w:t xml:space="preserve"> </w:t>
      </w:r>
      <w:r>
        <w:rPr>
          <w:i/>
          <w:spacing w:val="-4"/>
          <w:sz w:val="23"/>
        </w:rPr>
        <w:t>account</w:t>
      </w:r>
      <w:r>
        <w:rPr>
          <w:i/>
          <w:spacing w:val="-21"/>
          <w:sz w:val="23"/>
        </w:rPr>
        <w:t xml:space="preserve"> </w:t>
      </w:r>
      <w:r>
        <w:rPr>
          <w:i/>
          <w:spacing w:val="-3"/>
          <w:sz w:val="23"/>
        </w:rPr>
        <w:t>the</w:t>
      </w:r>
      <w:r>
        <w:rPr>
          <w:i/>
          <w:spacing w:val="-24"/>
          <w:sz w:val="23"/>
        </w:rPr>
        <w:t xml:space="preserve"> </w:t>
      </w:r>
      <w:r>
        <w:rPr>
          <w:i/>
          <w:spacing w:val="-3"/>
          <w:sz w:val="23"/>
        </w:rPr>
        <w:t>population</w:t>
      </w:r>
      <w:r>
        <w:rPr>
          <w:i/>
          <w:spacing w:val="-23"/>
          <w:sz w:val="23"/>
        </w:rPr>
        <w:t xml:space="preserve"> </w:t>
      </w:r>
      <w:r>
        <w:rPr>
          <w:i/>
          <w:spacing w:val="-4"/>
          <w:sz w:val="23"/>
        </w:rPr>
        <w:t>of</w:t>
      </w:r>
      <w:r>
        <w:rPr>
          <w:i/>
          <w:spacing w:val="-21"/>
          <w:sz w:val="23"/>
        </w:rPr>
        <w:t xml:space="preserve"> </w:t>
      </w:r>
      <w:r>
        <w:rPr>
          <w:i/>
          <w:spacing w:val="-3"/>
          <w:sz w:val="23"/>
        </w:rPr>
        <w:t>patients</w:t>
      </w:r>
      <w:r>
        <w:rPr>
          <w:i/>
          <w:spacing w:val="-23"/>
          <w:sz w:val="23"/>
        </w:rPr>
        <w:t xml:space="preserve"> </w:t>
      </w:r>
      <w:r>
        <w:rPr>
          <w:i/>
          <w:sz w:val="23"/>
        </w:rPr>
        <w:t>with</w:t>
      </w:r>
      <w:r>
        <w:rPr>
          <w:i/>
          <w:spacing w:val="-23"/>
          <w:sz w:val="23"/>
        </w:rPr>
        <w:t xml:space="preserve"> </w:t>
      </w:r>
      <w:r>
        <w:rPr>
          <w:i/>
          <w:spacing w:val="-4"/>
          <w:sz w:val="23"/>
        </w:rPr>
        <w:t>serious</w:t>
      </w:r>
      <w:r>
        <w:rPr>
          <w:i/>
          <w:spacing w:val="-21"/>
          <w:sz w:val="23"/>
        </w:rPr>
        <w:t xml:space="preserve"> </w:t>
      </w:r>
      <w:r>
        <w:rPr>
          <w:i/>
          <w:spacing w:val="-3"/>
          <w:sz w:val="23"/>
        </w:rPr>
        <w:t>illness</w:t>
      </w:r>
      <w:r>
        <w:rPr>
          <w:i/>
          <w:spacing w:val="-21"/>
          <w:sz w:val="23"/>
        </w:rPr>
        <w:t xml:space="preserve"> </w:t>
      </w:r>
      <w:r>
        <w:rPr>
          <w:i/>
          <w:sz w:val="23"/>
        </w:rPr>
        <w:t>and</w:t>
      </w:r>
      <w:r>
        <w:rPr>
          <w:i/>
          <w:spacing w:val="-23"/>
          <w:sz w:val="23"/>
        </w:rPr>
        <w:t xml:space="preserve"> </w:t>
      </w:r>
      <w:r>
        <w:rPr>
          <w:i/>
          <w:spacing w:val="-4"/>
          <w:sz w:val="23"/>
        </w:rPr>
        <w:t>their unique</w:t>
      </w:r>
      <w:r>
        <w:rPr>
          <w:i/>
          <w:spacing w:val="-24"/>
          <w:sz w:val="23"/>
        </w:rPr>
        <w:t xml:space="preserve"> </w:t>
      </w:r>
      <w:r>
        <w:rPr>
          <w:i/>
          <w:spacing w:val="-5"/>
          <w:sz w:val="23"/>
        </w:rPr>
        <w:t>needs.</w:t>
      </w:r>
    </w:p>
    <w:p w:rsidR="00555C28" w:rsidRDefault="00555C28">
      <w:pPr>
        <w:pStyle w:val="BodyText"/>
        <w:spacing w:before="11"/>
        <w:rPr>
          <w:i/>
          <w:sz w:val="21"/>
        </w:rPr>
      </w:pPr>
    </w:p>
    <w:p w:rsidR="00555C28" w:rsidRDefault="00423961">
      <w:pPr>
        <w:pStyle w:val="BodyText"/>
        <w:ind w:left="104"/>
      </w:pPr>
      <w:r>
        <w:rPr>
          <w:color w:val="7E2220"/>
          <w:u w:val="single" w:color="7E2220"/>
        </w:rPr>
        <w:t>Forecasting to 2020 and Beyond: Measurement and Methodological Enhancements</w:t>
      </w:r>
    </w:p>
    <w:p w:rsidR="00555C28" w:rsidRDefault="00423961">
      <w:pPr>
        <w:pStyle w:val="BodyText"/>
        <w:spacing w:before="141" w:line="268" w:lineRule="exact"/>
        <w:ind w:left="103"/>
      </w:pPr>
      <w:r>
        <w:t>CMS and measure developers a</w:t>
      </w:r>
      <w:r>
        <w:t xml:space="preserve">re exploring for future work additional measurement concepts that will require use of non-claims data, such as functional status or non-pharmacological or non-opioid interventions for pain management. </w:t>
      </w:r>
      <w:r>
        <w:rPr>
          <w:i/>
          <w:sz w:val="23"/>
        </w:rPr>
        <w:t>AAHPM strongly supports ongoing CMS work in this area</w:t>
      </w:r>
      <w:r>
        <w:t xml:space="preserve">. </w:t>
      </w:r>
      <w:r>
        <w:t>Assessment of functional status is of significant importance in palliative care and – in combination with other variables such as diagnosis and health care utilization – has a strong relationship with patient prognosis and other patient quality outcomes.</w:t>
      </w:r>
    </w:p>
    <w:p w:rsidR="00555C28" w:rsidRDefault="00423961">
      <w:pPr>
        <w:spacing w:before="10" w:line="235" w:lineRule="auto"/>
        <w:ind w:left="103" w:right="137"/>
        <w:rPr>
          <w:i/>
          <w:sz w:val="23"/>
        </w:rPr>
      </w:pPr>
      <w:r>
        <w:t>F</w:t>
      </w:r>
      <w:r>
        <w:t>unctional data are available from post-acute care quality reporting, including from skilled nursing facilities and home health agencies. Additionally, data on usage of durable medical equipment has also been found to predict functional status. To the degre</w:t>
      </w:r>
      <w:r>
        <w:t>e that measurement work will align with Medicare coverage of multi- modal and non-pharmacological pain treatment where these are options, AAHPM also supports this approach. Otherwise, prescribers will necessarily default to treatments, like opioids, that a</w:t>
      </w:r>
      <w:r>
        <w:t xml:space="preserve">re reimbursed in order to ensure their patients’ pain is managed. Overall, </w:t>
      </w:r>
      <w:r>
        <w:rPr>
          <w:i/>
          <w:spacing w:val="-3"/>
          <w:sz w:val="23"/>
        </w:rPr>
        <w:t xml:space="preserve">AAHPM </w:t>
      </w:r>
      <w:r>
        <w:rPr>
          <w:i/>
          <w:spacing w:val="-5"/>
          <w:sz w:val="23"/>
        </w:rPr>
        <w:t xml:space="preserve">believes </w:t>
      </w:r>
      <w:r>
        <w:rPr>
          <w:i/>
          <w:spacing w:val="-3"/>
          <w:sz w:val="23"/>
        </w:rPr>
        <w:t xml:space="preserve">research </w:t>
      </w:r>
      <w:r>
        <w:rPr>
          <w:i/>
          <w:sz w:val="23"/>
        </w:rPr>
        <w:t xml:space="preserve">in this area will </w:t>
      </w:r>
      <w:r>
        <w:rPr>
          <w:i/>
          <w:spacing w:val="-4"/>
          <w:sz w:val="23"/>
        </w:rPr>
        <w:t xml:space="preserve">help </w:t>
      </w:r>
      <w:r>
        <w:rPr>
          <w:i/>
          <w:sz w:val="23"/>
        </w:rPr>
        <w:t xml:space="preserve">to advance </w:t>
      </w:r>
      <w:r>
        <w:rPr>
          <w:i/>
          <w:spacing w:val="-3"/>
          <w:sz w:val="23"/>
        </w:rPr>
        <w:t xml:space="preserve">the </w:t>
      </w:r>
      <w:r>
        <w:rPr>
          <w:i/>
          <w:spacing w:val="-5"/>
          <w:sz w:val="23"/>
        </w:rPr>
        <w:t>delivery</w:t>
      </w:r>
      <w:r>
        <w:rPr>
          <w:i/>
          <w:spacing w:val="-24"/>
          <w:sz w:val="23"/>
        </w:rPr>
        <w:t xml:space="preserve"> </w:t>
      </w:r>
      <w:r>
        <w:rPr>
          <w:i/>
          <w:sz w:val="23"/>
        </w:rPr>
        <w:t>and</w:t>
      </w:r>
      <w:r>
        <w:rPr>
          <w:i/>
          <w:spacing w:val="-26"/>
          <w:sz w:val="23"/>
        </w:rPr>
        <w:t xml:space="preserve"> </w:t>
      </w:r>
      <w:r>
        <w:rPr>
          <w:i/>
          <w:sz w:val="23"/>
        </w:rPr>
        <w:t>quality</w:t>
      </w:r>
      <w:r>
        <w:rPr>
          <w:i/>
          <w:spacing w:val="-24"/>
          <w:sz w:val="23"/>
        </w:rPr>
        <w:t xml:space="preserve"> </w:t>
      </w:r>
      <w:r>
        <w:rPr>
          <w:i/>
          <w:spacing w:val="-5"/>
          <w:sz w:val="23"/>
        </w:rPr>
        <w:t>measurement</w:t>
      </w:r>
      <w:r>
        <w:rPr>
          <w:i/>
          <w:spacing w:val="-23"/>
          <w:sz w:val="23"/>
        </w:rPr>
        <w:t xml:space="preserve"> </w:t>
      </w:r>
      <w:r>
        <w:rPr>
          <w:i/>
          <w:spacing w:val="-3"/>
          <w:sz w:val="23"/>
        </w:rPr>
        <w:t>of</w:t>
      </w:r>
      <w:r>
        <w:rPr>
          <w:i/>
          <w:spacing w:val="-24"/>
          <w:sz w:val="23"/>
        </w:rPr>
        <w:t xml:space="preserve"> </w:t>
      </w:r>
      <w:r>
        <w:rPr>
          <w:i/>
          <w:sz w:val="23"/>
        </w:rPr>
        <w:t>high-quality</w:t>
      </w:r>
      <w:r>
        <w:rPr>
          <w:i/>
          <w:spacing w:val="-24"/>
          <w:sz w:val="23"/>
        </w:rPr>
        <w:t xml:space="preserve"> </w:t>
      </w:r>
      <w:r>
        <w:rPr>
          <w:i/>
          <w:sz w:val="23"/>
        </w:rPr>
        <w:t>palliative</w:t>
      </w:r>
      <w:r>
        <w:rPr>
          <w:i/>
          <w:spacing w:val="-26"/>
          <w:sz w:val="23"/>
        </w:rPr>
        <w:t xml:space="preserve"> </w:t>
      </w:r>
      <w:r>
        <w:rPr>
          <w:i/>
          <w:sz w:val="23"/>
        </w:rPr>
        <w:t>care</w:t>
      </w:r>
      <w:r>
        <w:rPr>
          <w:i/>
          <w:spacing w:val="-26"/>
          <w:sz w:val="23"/>
        </w:rPr>
        <w:t xml:space="preserve"> </w:t>
      </w:r>
      <w:r>
        <w:rPr>
          <w:i/>
          <w:sz w:val="23"/>
        </w:rPr>
        <w:t>and</w:t>
      </w:r>
      <w:r>
        <w:rPr>
          <w:i/>
          <w:spacing w:val="-27"/>
          <w:sz w:val="23"/>
        </w:rPr>
        <w:t xml:space="preserve"> </w:t>
      </w:r>
      <w:r>
        <w:rPr>
          <w:i/>
          <w:spacing w:val="-4"/>
          <w:sz w:val="23"/>
        </w:rPr>
        <w:t>would</w:t>
      </w:r>
      <w:r>
        <w:rPr>
          <w:i/>
          <w:spacing w:val="-26"/>
          <w:sz w:val="23"/>
        </w:rPr>
        <w:t xml:space="preserve"> </w:t>
      </w:r>
      <w:r>
        <w:rPr>
          <w:i/>
          <w:spacing w:val="-5"/>
          <w:sz w:val="23"/>
        </w:rPr>
        <w:t>welcome</w:t>
      </w:r>
      <w:r>
        <w:rPr>
          <w:i/>
          <w:spacing w:val="-26"/>
          <w:sz w:val="23"/>
        </w:rPr>
        <w:t xml:space="preserve"> </w:t>
      </w:r>
      <w:r>
        <w:rPr>
          <w:i/>
          <w:spacing w:val="-3"/>
          <w:sz w:val="23"/>
        </w:rPr>
        <w:t>the</w:t>
      </w:r>
      <w:r>
        <w:rPr>
          <w:i/>
          <w:spacing w:val="-26"/>
          <w:sz w:val="23"/>
        </w:rPr>
        <w:t xml:space="preserve"> </w:t>
      </w:r>
      <w:r>
        <w:rPr>
          <w:i/>
          <w:spacing w:val="-5"/>
          <w:sz w:val="23"/>
        </w:rPr>
        <w:t>opportunity</w:t>
      </w:r>
      <w:r>
        <w:rPr>
          <w:i/>
          <w:spacing w:val="-24"/>
          <w:sz w:val="23"/>
        </w:rPr>
        <w:t xml:space="preserve"> </w:t>
      </w:r>
      <w:r>
        <w:rPr>
          <w:i/>
          <w:sz w:val="23"/>
        </w:rPr>
        <w:t>to</w:t>
      </w:r>
      <w:r>
        <w:rPr>
          <w:i/>
          <w:spacing w:val="-28"/>
          <w:sz w:val="23"/>
        </w:rPr>
        <w:t xml:space="preserve"> </w:t>
      </w:r>
      <w:r>
        <w:rPr>
          <w:i/>
          <w:sz w:val="23"/>
        </w:rPr>
        <w:t>engage with</w:t>
      </w:r>
      <w:r>
        <w:rPr>
          <w:i/>
          <w:spacing w:val="-25"/>
          <w:sz w:val="23"/>
        </w:rPr>
        <w:t xml:space="preserve"> </w:t>
      </w:r>
      <w:r>
        <w:rPr>
          <w:i/>
          <w:spacing w:val="-4"/>
          <w:sz w:val="23"/>
        </w:rPr>
        <w:t>CMS</w:t>
      </w:r>
      <w:r>
        <w:rPr>
          <w:i/>
          <w:spacing w:val="-23"/>
          <w:sz w:val="23"/>
        </w:rPr>
        <w:t xml:space="preserve"> </w:t>
      </w:r>
      <w:r>
        <w:rPr>
          <w:i/>
          <w:sz w:val="23"/>
        </w:rPr>
        <w:t>as</w:t>
      </w:r>
      <w:r>
        <w:rPr>
          <w:i/>
          <w:spacing w:val="-21"/>
          <w:sz w:val="23"/>
        </w:rPr>
        <w:t xml:space="preserve"> </w:t>
      </w:r>
      <w:r>
        <w:rPr>
          <w:i/>
          <w:sz w:val="23"/>
        </w:rPr>
        <w:t>it</w:t>
      </w:r>
      <w:r>
        <w:rPr>
          <w:i/>
          <w:spacing w:val="-22"/>
          <w:sz w:val="23"/>
        </w:rPr>
        <w:t xml:space="preserve"> </w:t>
      </w:r>
      <w:r>
        <w:rPr>
          <w:i/>
          <w:spacing w:val="-5"/>
          <w:sz w:val="23"/>
        </w:rPr>
        <w:t>continues</w:t>
      </w:r>
      <w:r>
        <w:rPr>
          <w:i/>
          <w:spacing w:val="-23"/>
          <w:sz w:val="23"/>
        </w:rPr>
        <w:t xml:space="preserve"> </w:t>
      </w:r>
      <w:r>
        <w:rPr>
          <w:i/>
          <w:spacing w:val="-3"/>
          <w:sz w:val="23"/>
        </w:rPr>
        <w:t>this</w:t>
      </w:r>
      <w:r>
        <w:rPr>
          <w:i/>
          <w:spacing w:val="-21"/>
          <w:sz w:val="23"/>
        </w:rPr>
        <w:t xml:space="preserve"> </w:t>
      </w:r>
      <w:r>
        <w:rPr>
          <w:i/>
          <w:spacing w:val="-3"/>
          <w:sz w:val="23"/>
        </w:rPr>
        <w:t>important</w:t>
      </w:r>
      <w:r>
        <w:rPr>
          <w:i/>
          <w:spacing w:val="-23"/>
          <w:sz w:val="23"/>
        </w:rPr>
        <w:t xml:space="preserve"> </w:t>
      </w:r>
      <w:r>
        <w:rPr>
          <w:i/>
          <w:spacing w:val="-4"/>
          <w:sz w:val="23"/>
        </w:rPr>
        <w:t>work.</w:t>
      </w:r>
    </w:p>
    <w:p w:rsidR="00555C28" w:rsidRDefault="00555C28">
      <w:pPr>
        <w:pStyle w:val="BodyText"/>
        <w:spacing w:before="1"/>
        <w:rPr>
          <w:i/>
        </w:rPr>
      </w:pPr>
    </w:p>
    <w:p w:rsidR="00555C28" w:rsidRDefault="00423961">
      <w:pPr>
        <w:pStyle w:val="Heading1"/>
        <w:spacing w:before="1"/>
      </w:pPr>
      <w:r>
        <w:rPr>
          <w:color w:val="7E2220"/>
        </w:rPr>
        <w:t>Transparency and Timeliness with Prior Authorization Processes</w:t>
      </w:r>
    </w:p>
    <w:p w:rsidR="00555C28" w:rsidRDefault="00555C28">
      <w:pPr>
        <w:pStyle w:val="BodyText"/>
        <w:spacing w:before="9"/>
        <w:rPr>
          <w:sz w:val="21"/>
        </w:rPr>
      </w:pPr>
    </w:p>
    <w:p w:rsidR="00555C28" w:rsidRDefault="00423961">
      <w:pPr>
        <w:pStyle w:val="BodyText"/>
        <w:ind w:left="104" w:right="134"/>
      </w:pPr>
      <w:r>
        <w:t>CMS reminds Medicare Advantage organizations that they should be transparent and provide adequate notice of coverage restrictions, such as prior authoriza</w:t>
      </w:r>
      <w:r>
        <w:t>tion requirements, to providers and enrollees. Medicare Advantage organizations should also make prior authorization request forms available and easily accessible, and deliver timely decisions on prior authorization requests.</w:t>
      </w:r>
    </w:p>
    <w:p w:rsidR="00555C28" w:rsidRDefault="00555C28">
      <w:pPr>
        <w:pStyle w:val="BodyText"/>
        <w:spacing w:before="7"/>
        <w:rPr>
          <w:sz w:val="21"/>
        </w:rPr>
      </w:pPr>
    </w:p>
    <w:p w:rsidR="00555C28" w:rsidRDefault="00423961">
      <w:pPr>
        <w:spacing w:line="268" w:lineRule="exact"/>
        <w:ind w:left="103" w:right="449"/>
        <w:rPr>
          <w:i/>
          <w:sz w:val="23"/>
        </w:rPr>
      </w:pPr>
      <w:r>
        <w:t>AAHPM notes that prior author</w:t>
      </w:r>
      <w:r>
        <w:t>ization requirements impose a significant burden on clinicians seeking to provide medically appropriate treatment to their patients and on patients who may experience delays or denials in care. We note that this burden applies to both Medicare Advantage pl</w:t>
      </w:r>
      <w:r>
        <w:t xml:space="preserve">ans as well as Part D plans, and therefore </w:t>
      </w:r>
      <w:r>
        <w:rPr>
          <w:i/>
          <w:sz w:val="23"/>
        </w:rPr>
        <w:t>AAHPM urges CMS to consider and implement strategies to reduce burden around prior authorization processes under both Medicare Advantage and Part D.</w:t>
      </w:r>
    </w:p>
    <w:p w:rsidR="00555C28" w:rsidRDefault="00555C28">
      <w:pPr>
        <w:spacing w:line="268" w:lineRule="exact"/>
        <w:rPr>
          <w:sz w:val="23"/>
        </w:rPr>
        <w:sectPr w:rsidR="00555C28">
          <w:pgSz w:w="12240" w:h="15840"/>
          <w:pgMar w:top="1100" w:right="1120" w:bottom="820" w:left="1120" w:header="451" w:footer="633" w:gutter="0"/>
          <w:cols w:space="720"/>
        </w:sectPr>
      </w:pPr>
    </w:p>
    <w:p w:rsidR="00555C28" w:rsidRDefault="00555C28">
      <w:pPr>
        <w:pStyle w:val="BodyText"/>
        <w:rPr>
          <w:i/>
          <w:sz w:val="20"/>
        </w:rPr>
      </w:pPr>
    </w:p>
    <w:p w:rsidR="00555C28" w:rsidRDefault="00555C28">
      <w:pPr>
        <w:pStyle w:val="BodyText"/>
        <w:rPr>
          <w:i/>
          <w:sz w:val="20"/>
        </w:rPr>
      </w:pPr>
    </w:p>
    <w:p w:rsidR="00555C28" w:rsidRDefault="00555C28">
      <w:pPr>
        <w:pStyle w:val="BodyText"/>
        <w:spacing w:before="4"/>
        <w:rPr>
          <w:i/>
          <w:sz w:val="15"/>
        </w:rPr>
      </w:pPr>
    </w:p>
    <w:p w:rsidR="00555C28" w:rsidRDefault="00423961">
      <w:pPr>
        <w:pStyle w:val="Heading1"/>
        <w:spacing w:before="47"/>
      </w:pPr>
      <w:r>
        <w:rPr>
          <w:color w:val="7E2220"/>
        </w:rPr>
        <w:t>Improving Drug Utilization Review Controls in Medicare Part D</w:t>
      </w:r>
    </w:p>
    <w:p w:rsidR="00555C28" w:rsidRDefault="00555C28">
      <w:pPr>
        <w:pStyle w:val="BodyText"/>
        <w:spacing w:before="8"/>
        <w:rPr>
          <w:sz w:val="21"/>
        </w:rPr>
      </w:pPr>
    </w:p>
    <w:p w:rsidR="00555C28" w:rsidRDefault="00423961">
      <w:pPr>
        <w:pStyle w:val="BodyText"/>
        <w:spacing w:before="1"/>
        <w:ind w:left="104"/>
      </w:pPr>
      <w:r>
        <w:rPr>
          <w:color w:val="7E2220"/>
          <w:u w:val="single" w:color="7E2220"/>
        </w:rPr>
        <w:t>Opioid Potentiator Drugs</w:t>
      </w:r>
    </w:p>
    <w:p w:rsidR="00555C28" w:rsidRDefault="00423961">
      <w:pPr>
        <w:pStyle w:val="BodyText"/>
        <w:spacing w:before="142" w:line="268" w:lineRule="exact"/>
        <w:ind w:left="103" w:right="179"/>
        <w:rPr>
          <w:i/>
          <w:sz w:val="23"/>
        </w:rPr>
      </w:pPr>
      <w:r>
        <w:t>Since the agency developed the Overutilization Management System (OMS) to facilitate compliance with drug utilization review policy (DUR) – which excludes patients with cancer or in hospice – it is our understanding that these patients would also be exclud</w:t>
      </w:r>
      <w:r>
        <w:t xml:space="preserve">ed from the new opioid-gabapentin/pregabalin flag in OMS. </w:t>
      </w:r>
      <w:r>
        <w:rPr>
          <w:i/>
          <w:sz w:val="23"/>
        </w:rPr>
        <w:t>We urge CMS to explicitly restate this fact prior to rolling out the new flag.</w:t>
      </w:r>
    </w:p>
    <w:p w:rsidR="00555C28" w:rsidRDefault="00555C28">
      <w:pPr>
        <w:pStyle w:val="BodyText"/>
        <w:spacing w:before="6"/>
        <w:rPr>
          <w:i/>
        </w:rPr>
      </w:pPr>
    </w:p>
    <w:p w:rsidR="00555C28" w:rsidRDefault="00423961">
      <w:pPr>
        <w:pStyle w:val="BodyText"/>
        <w:ind w:left="103" w:right="184"/>
      </w:pPr>
      <w:r>
        <w:t>In palliative medicine, gabapentin and pregabalin are not regarded as “potentiator” drugs. Although we are aware of sp</w:t>
      </w:r>
      <w:r>
        <w:t xml:space="preserve">oradic reports of their illicit misuse, these are essential medicines in the management of neuropathic pain that are used broadly as adjuvant pain medications for patients with serious illness receiving palliative care. When a palliative physician manages </w:t>
      </w:r>
      <w:r>
        <w:t>someone’s pain, in particular complex pain in serious or terminal illness, he or she determines whether the pain has a neuropathic component, a musculoskeletal component, an anxiety component, and so on. It is these different aspects of pain that result in</w:t>
      </w:r>
      <w:r>
        <w:t xml:space="preserve"> differing combinations of treatment.</w:t>
      </w:r>
    </w:p>
    <w:p w:rsidR="00555C28" w:rsidRDefault="00555C28">
      <w:pPr>
        <w:pStyle w:val="BodyText"/>
      </w:pPr>
    </w:p>
    <w:p w:rsidR="00555C28" w:rsidRDefault="00423961">
      <w:pPr>
        <w:pStyle w:val="BodyText"/>
        <w:ind w:left="103" w:right="144"/>
      </w:pPr>
      <w:r>
        <w:t>The current focus of physicians is on finding a way to appropriately use lower doses of opioids if there are other medications that can be used in combination that will result in the same level of symptom relief. If t</w:t>
      </w:r>
      <w:r>
        <w:t>here is a neuropathic component to pain, a gabapentin or pregabalin and opioid combination is an appropriate and effective option and, indeed, can be a way to minimize a patient’s need for opioids. If the agency’s goal is to find ways to decrease opioid pr</w:t>
      </w:r>
      <w:r>
        <w:t>escribing, potentially limiting or flagging these medications is concerning, as these medicines are not opioids but can be effective tools to fight pain.</w:t>
      </w:r>
    </w:p>
    <w:p w:rsidR="00555C28" w:rsidRDefault="00555C28">
      <w:pPr>
        <w:pStyle w:val="BodyText"/>
        <w:spacing w:before="8"/>
        <w:rPr>
          <w:sz w:val="21"/>
        </w:rPr>
      </w:pPr>
    </w:p>
    <w:p w:rsidR="00555C28" w:rsidRDefault="00423961">
      <w:pPr>
        <w:spacing w:line="268" w:lineRule="exact"/>
        <w:ind w:left="104" w:right="184"/>
        <w:rPr>
          <w:i/>
          <w:sz w:val="23"/>
        </w:rPr>
      </w:pPr>
      <w:r>
        <w:t>As we have seen with the flag on concurrent use of opioids and benzodiazepines, a flag may lead to an</w:t>
      </w:r>
      <w:r>
        <w:t xml:space="preserve"> edit. </w:t>
      </w:r>
      <w:r>
        <w:rPr>
          <w:i/>
          <w:spacing w:val="-3"/>
          <w:sz w:val="23"/>
        </w:rPr>
        <w:t xml:space="preserve">We </w:t>
      </w:r>
      <w:r>
        <w:rPr>
          <w:i/>
          <w:sz w:val="23"/>
        </w:rPr>
        <w:t xml:space="preserve">urge </w:t>
      </w:r>
      <w:r>
        <w:rPr>
          <w:i/>
          <w:spacing w:val="-4"/>
          <w:sz w:val="23"/>
        </w:rPr>
        <w:t xml:space="preserve">CMS </w:t>
      </w:r>
      <w:r>
        <w:rPr>
          <w:i/>
          <w:sz w:val="23"/>
        </w:rPr>
        <w:t xml:space="preserve">to </w:t>
      </w:r>
      <w:r>
        <w:rPr>
          <w:i/>
          <w:spacing w:val="-6"/>
          <w:sz w:val="23"/>
        </w:rPr>
        <w:t xml:space="preserve">proceed </w:t>
      </w:r>
      <w:r>
        <w:rPr>
          <w:i/>
          <w:spacing w:val="-3"/>
          <w:sz w:val="23"/>
        </w:rPr>
        <w:t xml:space="preserve">cautiously </w:t>
      </w:r>
      <w:r>
        <w:rPr>
          <w:i/>
          <w:sz w:val="23"/>
        </w:rPr>
        <w:t xml:space="preserve">with any </w:t>
      </w:r>
      <w:r>
        <w:rPr>
          <w:i/>
          <w:spacing w:val="-6"/>
          <w:sz w:val="23"/>
        </w:rPr>
        <w:t xml:space="preserve">new </w:t>
      </w:r>
      <w:r>
        <w:rPr>
          <w:i/>
          <w:spacing w:val="-4"/>
          <w:sz w:val="23"/>
        </w:rPr>
        <w:t xml:space="preserve">OMS </w:t>
      </w:r>
      <w:r>
        <w:rPr>
          <w:i/>
          <w:sz w:val="23"/>
        </w:rPr>
        <w:t xml:space="preserve">flags that may lead to limitations </w:t>
      </w:r>
      <w:r>
        <w:rPr>
          <w:i/>
          <w:spacing w:val="-4"/>
          <w:sz w:val="23"/>
        </w:rPr>
        <w:t xml:space="preserve">on </w:t>
      </w:r>
      <w:r>
        <w:rPr>
          <w:i/>
          <w:spacing w:val="-3"/>
          <w:sz w:val="23"/>
        </w:rPr>
        <w:t xml:space="preserve">use of </w:t>
      </w:r>
      <w:r>
        <w:rPr>
          <w:i/>
          <w:spacing w:val="-4"/>
          <w:sz w:val="23"/>
        </w:rPr>
        <w:t>these neuropathic</w:t>
      </w:r>
      <w:r>
        <w:rPr>
          <w:i/>
          <w:spacing w:val="-25"/>
          <w:sz w:val="23"/>
        </w:rPr>
        <w:t xml:space="preserve"> </w:t>
      </w:r>
      <w:r>
        <w:rPr>
          <w:i/>
          <w:sz w:val="23"/>
        </w:rPr>
        <w:t>pain</w:t>
      </w:r>
      <w:r>
        <w:rPr>
          <w:i/>
          <w:spacing w:val="-26"/>
          <w:sz w:val="23"/>
        </w:rPr>
        <w:t xml:space="preserve"> </w:t>
      </w:r>
      <w:r>
        <w:rPr>
          <w:i/>
          <w:spacing w:val="-4"/>
          <w:sz w:val="23"/>
        </w:rPr>
        <w:t>medications</w:t>
      </w:r>
      <w:r>
        <w:rPr>
          <w:spacing w:val="-4"/>
        </w:rPr>
        <w:t>,</w:t>
      </w:r>
      <w:r>
        <w:rPr>
          <w:spacing w:val="-20"/>
        </w:rPr>
        <w:t xml:space="preserve"> </w:t>
      </w:r>
      <w:r>
        <w:rPr>
          <w:i/>
          <w:sz w:val="23"/>
        </w:rPr>
        <w:t>to</w:t>
      </w:r>
      <w:r>
        <w:rPr>
          <w:i/>
          <w:spacing w:val="-28"/>
          <w:sz w:val="23"/>
        </w:rPr>
        <w:t xml:space="preserve"> </w:t>
      </w:r>
      <w:r>
        <w:rPr>
          <w:i/>
          <w:spacing w:val="-5"/>
          <w:sz w:val="23"/>
        </w:rPr>
        <w:t>ensure</w:t>
      </w:r>
      <w:r>
        <w:rPr>
          <w:i/>
          <w:spacing w:val="-27"/>
          <w:sz w:val="23"/>
        </w:rPr>
        <w:t xml:space="preserve"> </w:t>
      </w:r>
      <w:r>
        <w:rPr>
          <w:i/>
          <w:sz w:val="23"/>
        </w:rPr>
        <w:t>that</w:t>
      </w:r>
      <w:r>
        <w:rPr>
          <w:i/>
          <w:spacing w:val="-24"/>
          <w:sz w:val="23"/>
        </w:rPr>
        <w:t xml:space="preserve"> </w:t>
      </w:r>
      <w:r>
        <w:rPr>
          <w:i/>
          <w:spacing w:val="-3"/>
          <w:sz w:val="23"/>
        </w:rPr>
        <w:t>patients</w:t>
      </w:r>
      <w:r>
        <w:rPr>
          <w:i/>
          <w:spacing w:val="-25"/>
          <w:sz w:val="23"/>
        </w:rPr>
        <w:t xml:space="preserve"> </w:t>
      </w:r>
      <w:r>
        <w:rPr>
          <w:i/>
          <w:spacing w:val="-3"/>
          <w:sz w:val="23"/>
        </w:rPr>
        <w:t>who</w:t>
      </w:r>
      <w:r>
        <w:rPr>
          <w:i/>
          <w:spacing w:val="-26"/>
          <w:sz w:val="23"/>
        </w:rPr>
        <w:t xml:space="preserve"> </w:t>
      </w:r>
      <w:r>
        <w:rPr>
          <w:i/>
          <w:spacing w:val="-3"/>
          <w:sz w:val="23"/>
        </w:rPr>
        <w:t>appropriately</w:t>
      </w:r>
      <w:r>
        <w:rPr>
          <w:i/>
          <w:spacing w:val="-24"/>
          <w:sz w:val="23"/>
        </w:rPr>
        <w:t xml:space="preserve"> </w:t>
      </w:r>
      <w:r>
        <w:rPr>
          <w:i/>
          <w:sz w:val="23"/>
        </w:rPr>
        <w:t>take</w:t>
      </w:r>
      <w:r>
        <w:rPr>
          <w:i/>
          <w:spacing w:val="-27"/>
          <w:sz w:val="23"/>
        </w:rPr>
        <w:t xml:space="preserve"> </w:t>
      </w:r>
      <w:r>
        <w:rPr>
          <w:i/>
          <w:spacing w:val="-4"/>
          <w:sz w:val="23"/>
        </w:rPr>
        <w:t>these</w:t>
      </w:r>
      <w:r>
        <w:rPr>
          <w:i/>
          <w:spacing w:val="-27"/>
          <w:sz w:val="23"/>
        </w:rPr>
        <w:t xml:space="preserve"> </w:t>
      </w:r>
      <w:r>
        <w:rPr>
          <w:i/>
          <w:spacing w:val="-4"/>
          <w:sz w:val="23"/>
        </w:rPr>
        <w:t>combinations</w:t>
      </w:r>
      <w:r>
        <w:rPr>
          <w:i/>
          <w:spacing w:val="-24"/>
          <w:sz w:val="23"/>
        </w:rPr>
        <w:t xml:space="preserve"> </w:t>
      </w:r>
      <w:r>
        <w:rPr>
          <w:i/>
          <w:sz w:val="23"/>
        </w:rPr>
        <w:t>are</w:t>
      </w:r>
      <w:r>
        <w:rPr>
          <w:i/>
          <w:spacing w:val="-27"/>
          <w:sz w:val="23"/>
        </w:rPr>
        <w:t xml:space="preserve"> </w:t>
      </w:r>
      <w:r>
        <w:rPr>
          <w:i/>
          <w:spacing w:val="-5"/>
          <w:sz w:val="23"/>
        </w:rPr>
        <w:t>not</w:t>
      </w:r>
      <w:r>
        <w:rPr>
          <w:i/>
          <w:spacing w:val="-24"/>
          <w:sz w:val="23"/>
        </w:rPr>
        <w:t xml:space="preserve"> </w:t>
      </w:r>
      <w:r>
        <w:rPr>
          <w:i/>
          <w:spacing w:val="-5"/>
          <w:sz w:val="23"/>
        </w:rPr>
        <w:t xml:space="preserve">swept </w:t>
      </w:r>
      <w:r>
        <w:rPr>
          <w:i/>
          <w:spacing w:val="-3"/>
          <w:sz w:val="23"/>
        </w:rPr>
        <w:t>up</w:t>
      </w:r>
      <w:r>
        <w:rPr>
          <w:i/>
          <w:spacing w:val="-28"/>
          <w:sz w:val="23"/>
        </w:rPr>
        <w:t xml:space="preserve"> </w:t>
      </w:r>
      <w:r>
        <w:rPr>
          <w:i/>
          <w:spacing w:val="-4"/>
          <w:sz w:val="23"/>
        </w:rPr>
        <w:t>by</w:t>
      </w:r>
      <w:r>
        <w:rPr>
          <w:i/>
          <w:spacing w:val="-26"/>
          <w:sz w:val="23"/>
        </w:rPr>
        <w:t xml:space="preserve"> </w:t>
      </w:r>
      <w:r>
        <w:rPr>
          <w:i/>
          <w:spacing w:val="3"/>
          <w:sz w:val="23"/>
        </w:rPr>
        <w:t>an</w:t>
      </w:r>
      <w:r>
        <w:rPr>
          <w:i/>
          <w:spacing w:val="-28"/>
          <w:sz w:val="23"/>
        </w:rPr>
        <w:t xml:space="preserve"> </w:t>
      </w:r>
      <w:r>
        <w:rPr>
          <w:i/>
          <w:spacing w:val="-3"/>
          <w:sz w:val="23"/>
        </w:rPr>
        <w:t>assumption</w:t>
      </w:r>
      <w:r>
        <w:rPr>
          <w:i/>
          <w:spacing w:val="-28"/>
          <w:sz w:val="23"/>
        </w:rPr>
        <w:t xml:space="preserve"> </w:t>
      </w:r>
      <w:r>
        <w:rPr>
          <w:i/>
          <w:sz w:val="23"/>
        </w:rPr>
        <w:t>that</w:t>
      </w:r>
      <w:r>
        <w:rPr>
          <w:i/>
          <w:spacing w:val="-26"/>
          <w:sz w:val="23"/>
        </w:rPr>
        <w:t xml:space="preserve"> </w:t>
      </w:r>
      <w:r>
        <w:rPr>
          <w:i/>
          <w:spacing w:val="-4"/>
          <w:sz w:val="23"/>
        </w:rPr>
        <w:t>the</w:t>
      </w:r>
      <w:r>
        <w:rPr>
          <w:i/>
          <w:spacing w:val="-29"/>
          <w:sz w:val="23"/>
        </w:rPr>
        <w:t xml:space="preserve"> </w:t>
      </w:r>
      <w:r>
        <w:rPr>
          <w:i/>
          <w:spacing w:val="-4"/>
          <w:sz w:val="23"/>
        </w:rPr>
        <w:t>combinations</w:t>
      </w:r>
      <w:r>
        <w:rPr>
          <w:i/>
          <w:spacing w:val="-26"/>
          <w:sz w:val="23"/>
        </w:rPr>
        <w:t xml:space="preserve"> </w:t>
      </w:r>
      <w:r>
        <w:rPr>
          <w:i/>
          <w:sz w:val="23"/>
        </w:rPr>
        <w:t>are</w:t>
      </w:r>
      <w:r>
        <w:rPr>
          <w:i/>
          <w:spacing w:val="-29"/>
          <w:sz w:val="23"/>
        </w:rPr>
        <w:t xml:space="preserve"> </w:t>
      </w:r>
      <w:r>
        <w:rPr>
          <w:i/>
          <w:spacing w:val="-5"/>
          <w:sz w:val="23"/>
        </w:rPr>
        <w:t>inherently</w:t>
      </w:r>
      <w:r>
        <w:rPr>
          <w:i/>
          <w:spacing w:val="-26"/>
          <w:sz w:val="23"/>
        </w:rPr>
        <w:t xml:space="preserve"> </w:t>
      </w:r>
      <w:r>
        <w:rPr>
          <w:i/>
          <w:spacing w:val="-3"/>
          <w:sz w:val="23"/>
        </w:rPr>
        <w:t>inappropriate.</w:t>
      </w:r>
    </w:p>
    <w:p w:rsidR="00555C28" w:rsidRDefault="00555C28">
      <w:pPr>
        <w:pStyle w:val="BodyText"/>
        <w:spacing w:before="5"/>
        <w:rPr>
          <w:i/>
        </w:rPr>
      </w:pPr>
    </w:p>
    <w:p w:rsidR="00555C28" w:rsidRDefault="00423961">
      <w:pPr>
        <w:pStyle w:val="BodyText"/>
        <w:ind w:left="104"/>
      </w:pPr>
      <w:r>
        <w:rPr>
          <w:color w:val="7E2220"/>
          <w:u w:val="single" w:color="7E2220"/>
        </w:rPr>
        <w:t>Patient Safety Reporting</w:t>
      </w:r>
    </w:p>
    <w:p w:rsidR="00555C28" w:rsidRDefault="00423961">
      <w:pPr>
        <w:spacing w:before="150" w:line="235" w:lineRule="auto"/>
        <w:ind w:left="103" w:right="113"/>
      </w:pPr>
      <w:r>
        <w:t>CMS notes that it “expects sponsors to […] assess their progress in reducing the number of beneficiaries using high doses of opioids [.]” This statement is based on the assumption that “h</w:t>
      </w:r>
      <w:r>
        <w:t>igh utilization” equals “inappropriate utilization.” Many palliative care and hospice patients have acute symptoms from non-cancer terminal illnesses and require more than 100 milligrams of morphine equivalents per day for sufficient pain and symptom contr</w:t>
      </w:r>
      <w:r>
        <w:t>ol and, depending on the underlying mechanism of pain and degree of development of opioid</w:t>
      </w:r>
      <w:r>
        <w:rPr>
          <w:spacing w:val="-7"/>
        </w:rPr>
        <w:t xml:space="preserve"> </w:t>
      </w:r>
      <w:r>
        <w:t>tolerance,</w:t>
      </w:r>
      <w:r>
        <w:rPr>
          <w:spacing w:val="-9"/>
        </w:rPr>
        <w:t xml:space="preserve"> </w:t>
      </w:r>
      <w:r>
        <w:t>some</w:t>
      </w:r>
      <w:r>
        <w:rPr>
          <w:spacing w:val="-9"/>
        </w:rPr>
        <w:t xml:space="preserve"> </w:t>
      </w:r>
      <w:r>
        <w:t>require</w:t>
      </w:r>
      <w:r>
        <w:rPr>
          <w:spacing w:val="-9"/>
        </w:rPr>
        <w:t xml:space="preserve"> </w:t>
      </w:r>
      <w:r>
        <w:t>much</w:t>
      </w:r>
      <w:r>
        <w:rPr>
          <w:spacing w:val="-7"/>
        </w:rPr>
        <w:t xml:space="preserve"> </w:t>
      </w:r>
      <w:r>
        <w:t>higher</w:t>
      </w:r>
      <w:r>
        <w:rPr>
          <w:spacing w:val="-7"/>
        </w:rPr>
        <w:t xml:space="preserve"> </w:t>
      </w:r>
      <w:r>
        <w:t>doses.</w:t>
      </w:r>
      <w:r>
        <w:rPr>
          <w:spacing w:val="-9"/>
        </w:rPr>
        <w:t xml:space="preserve"> </w:t>
      </w:r>
      <w:r>
        <w:rPr>
          <w:i/>
          <w:spacing w:val="-4"/>
          <w:sz w:val="23"/>
        </w:rPr>
        <w:t>AAHPM</w:t>
      </w:r>
      <w:r>
        <w:rPr>
          <w:i/>
          <w:spacing w:val="-12"/>
          <w:sz w:val="23"/>
        </w:rPr>
        <w:t xml:space="preserve"> </w:t>
      </w:r>
      <w:r>
        <w:rPr>
          <w:i/>
          <w:sz w:val="23"/>
        </w:rPr>
        <w:t>is</w:t>
      </w:r>
      <w:r>
        <w:rPr>
          <w:i/>
          <w:spacing w:val="-14"/>
          <w:sz w:val="23"/>
        </w:rPr>
        <w:t xml:space="preserve"> </w:t>
      </w:r>
      <w:r>
        <w:rPr>
          <w:i/>
          <w:spacing w:val="-6"/>
          <w:sz w:val="23"/>
        </w:rPr>
        <w:t>concerned</w:t>
      </w:r>
      <w:r>
        <w:rPr>
          <w:i/>
          <w:spacing w:val="-16"/>
          <w:sz w:val="23"/>
        </w:rPr>
        <w:t xml:space="preserve"> </w:t>
      </w:r>
      <w:r>
        <w:rPr>
          <w:i/>
          <w:sz w:val="23"/>
        </w:rPr>
        <w:t>that</w:t>
      </w:r>
      <w:r>
        <w:rPr>
          <w:i/>
          <w:spacing w:val="-13"/>
          <w:sz w:val="23"/>
        </w:rPr>
        <w:t xml:space="preserve"> </w:t>
      </w:r>
      <w:r>
        <w:rPr>
          <w:i/>
          <w:sz w:val="23"/>
        </w:rPr>
        <w:t>any</w:t>
      </w:r>
      <w:r>
        <w:rPr>
          <w:i/>
          <w:spacing w:val="-15"/>
          <w:sz w:val="23"/>
        </w:rPr>
        <w:t xml:space="preserve"> </w:t>
      </w:r>
      <w:r>
        <w:rPr>
          <w:i/>
          <w:spacing w:val="-4"/>
          <w:sz w:val="23"/>
        </w:rPr>
        <w:t>directive</w:t>
      </w:r>
      <w:r>
        <w:rPr>
          <w:i/>
          <w:spacing w:val="-17"/>
          <w:sz w:val="23"/>
        </w:rPr>
        <w:t xml:space="preserve"> </w:t>
      </w:r>
      <w:r>
        <w:rPr>
          <w:i/>
          <w:spacing w:val="-3"/>
          <w:sz w:val="23"/>
        </w:rPr>
        <w:t>by</w:t>
      </w:r>
      <w:r>
        <w:rPr>
          <w:i/>
          <w:spacing w:val="-15"/>
          <w:sz w:val="23"/>
        </w:rPr>
        <w:t xml:space="preserve"> </w:t>
      </w:r>
      <w:r>
        <w:rPr>
          <w:i/>
          <w:spacing w:val="-4"/>
          <w:sz w:val="23"/>
        </w:rPr>
        <w:t>CMS</w:t>
      </w:r>
      <w:r>
        <w:rPr>
          <w:i/>
          <w:spacing w:val="-14"/>
          <w:sz w:val="23"/>
        </w:rPr>
        <w:t xml:space="preserve"> </w:t>
      </w:r>
      <w:r>
        <w:rPr>
          <w:i/>
          <w:sz w:val="23"/>
        </w:rPr>
        <w:t>to</w:t>
      </w:r>
      <w:r>
        <w:rPr>
          <w:i/>
          <w:spacing w:val="-16"/>
          <w:sz w:val="23"/>
        </w:rPr>
        <w:t xml:space="preserve"> </w:t>
      </w:r>
      <w:r>
        <w:rPr>
          <w:i/>
          <w:spacing w:val="-3"/>
          <w:sz w:val="23"/>
        </w:rPr>
        <w:t>payers</w:t>
      </w:r>
      <w:r>
        <w:rPr>
          <w:i/>
          <w:spacing w:val="-14"/>
          <w:sz w:val="23"/>
        </w:rPr>
        <w:t xml:space="preserve"> </w:t>
      </w:r>
      <w:r>
        <w:rPr>
          <w:i/>
          <w:sz w:val="23"/>
        </w:rPr>
        <w:t>to arbitrarily</w:t>
      </w:r>
      <w:r>
        <w:rPr>
          <w:i/>
          <w:spacing w:val="-20"/>
          <w:sz w:val="23"/>
        </w:rPr>
        <w:t xml:space="preserve"> </w:t>
      </w:r>
      <w:r>
        <w:rPr>
          <w:i/>
          <w:spacing w:val="-5"/>
          <w:sz w:val="23"/>
        </w:rPr>
        <w:t>reduce</w:t>
      </w:r>
      <w:r>
        <w:rPr>
          <w:i/>
          <w:spacing w:val="-23"/>
          <w:sz w:val="23"/>
        </w:rPr>
        <w:t xml:space="preserve"> </w:t>
      </w:r>
      <w:r>
        <w:rPr>
          <w:i/>
          <w:spacing w:val="-3"/>
          <w:sz w:val="23"/>
        </w:rPr>
        <w:t>the</w:t>
      </w:r>
      <w:r>
        <w:rPr>
          <w:i/>
          <w:spacing w:val="-23"/>
          <w:sz w:val="23"/>
        </w:rPr>
        <w:t xml:space="preserve"> </w:t>
      </w:r>
      <w:r>
        <w:rPr>
          <w:i/>
          <w:spacing w:val="-5"/>
          <w:sz w:val="23"/>
        </w:rPr>
        <w:t>number</w:t>
      </w:r>
      <w:r>
        <w:rPr>
          <w:i/>
          <w:spacing w:val="-20"/>
          <w:sz w:val="23"/>
        </w:rPr>
        <w:t xml:space="preserve"> </w:t>
      </w:r>
      <w:r>
        <w:rPr>
          <w:i/>
          <w:spacing w:val="-4"/>
          <w:sz w:val="23"/>
        </w:rPr>
        <w:t>of</w:t>
      </w:r>
      <w:r>
        <w:rPr>
          <w:i/>
          <w:spacing w:val="-20"/>
          <w:sz w:val="23"/>
        </w:rPr>
        <w:t xml:space="preserve"> </w:t>
      </w:r>
      <w:r>
        <w:rPr>
          <w:i/>
          <w:spacing w:val="-4"/>
          <w:sz w:val="23"/>
        </w:rPr>
        <w:t>beneficiaries</w:t>
      </w:r>
      <w:r>
        <w:rPr>
          <w:i/>
          <w:spacing w:val="-20"/>
          <w:sz w:val="23"/>
        </w:rPr>
        <w:t xml:space="preserve"> </w:t>
      </w:r>
      <w:r>
        <w:rPr>
          <w:i/>
          <w:spacing w:val="-3"/>
          <w:sz w:val="23"/>
        </w:rPr>
        <w:t>using</w:t>
      </w:r>
      <w:r>
        <w:rPr>
          <w:i/>
          <w:spacing w:val="-15"/>
          <w:sz w:val="23"/>
        </w:rPr>
        <w:t xml:space="preserve"> </w:t>
      </w:r>
      <w:r>
        <w:rPr>
          <w:i/>
          <w:sz w:val="23"/>
        </w:rPr>
        <w:t>high</w:t>
      </w:r>
      <w:r>
        <w:rPr>
          <w:i/>
          <w:spacing w:val="-20"/>
          <w:sz w:val="23"/>
        </w:rPr>
        <w:t xml:space="preserve"> </w:t>
      </w:r>
      <w:r>
        <w:rPr>
          <w:i/>
          <w:spacing w:val="-5"/>
          <w:sz w:val="23"/>
        </w:rPr>
        <w:t>doses</w:t>
      </w:r>
      <w:r>
        <w:rPr>
          <w:i/>
          <w:spacing w:val="-20"/>
          <w:sz w:val="23"/>
        </w:rPr>
        <w:t xml:space="preserve"> </w:t>
      </w:r>
      <w:r>
        <w:rPr>
          <w:i/>
          <w:spacing w:val="-3"/>
          <w:sz w:val="23"/>
        </w:rPr>
        <w:t>of</w:t>
      </w:r>
      <w:r>
        <w:rPr>
          <w:i/>
          <w:spacing w:val="-20"/>
          <w:sz w:val="23"/>
        </w:rPr>
        <w:t xml:space="preserve"> </w:t>
      </w:r>
      <w:r>
        <w:rPr>
          <w:i/>
          <w:spacing w:val="-4"/>
          <w:sz w:val="23"/>
        </w:rPr>
        <w:t>opioids</w:t>
      </w:r>
      <w:r>
        <w:rPr>
          <w:i/>
          <w:spacing w:val="-20"/>
          <w:sz w:val="23"/>
        </w:rPr>
        <w:t xml:space="preserve"> </w:t>
      </w:r>
      <w:r>
        <w:rPr>
          <w:i/>
          <w:spacing w:val="-4"/>
          <w:sz w:val="23"/>
        </w:rPr>
        <w:t>must</w:t>
      </w:r>
      <w:r>
        <w:rPr>
          <w:i/>
          <w:spacing w:val="-20"/>
          <w:sz w:val="23"/>
        </w:rPr>
        <w:t xml:space="preserve"> </w:t>
      </w:r>
      <w:r>
        <w:rPr>
          <w:i/>
          <w:spacing w:val="-3"/>
          <w:sz w:val="23"/>
        </w:rPr>
        <w:t>necessarily</w:t>
      </w:r>
      <w:r>
        <w:rPr>
          <w:i/>
          <w:spacing w:val="-20"/>
          <w:sz w:val="23"/>
        </w:rPr>
        <w:t xml:space="preserve"> </w:t>
      </w:r>
      <w:r>
        <w:rPr>
          <w:i/>
          <w:spacing w:val="-5"/>
          <w:sz w:val="23"/>
        </w:rPr>
        <w:t>come</w:t>
      </w:r>
      <w:r>
        <w:rPr>
          <w:i/>
          <w:spacing w:val="-23"/>
          <w:sz w:val="23"/>
        </w:rPr>
        <w:t xml:space="preserve"> </w:t>
      </w:r>
      <w:r>
        <w:rPr>
          <w:i/>
          <w:spacing w:val="3"/>
          <w:sz w:val="23"/>
        </w:rPr>
        <w:t>at</w:t>
      </w:r>
      <w:r>
        <w:rPr>
          <w:i/>
          <w:spacing w:val="-20"/>
          <w:sz w:val="23"/>
        </w:rPr>
        <w:t xml:space="preserve"> </w:t>
      </w:r>
      <w:r>
        <w:rPr>
          <w:i/>
          <w:spacing w:val="-3"/>
          <w:sz w:val="23"/>
        </w:rPr>
        <w:t>the</w:t>
      </w:r>
      <w:r>
        <w:rPr>
          <w:i/>
          <w:spacing w:val="-25"/>
          <w:sz w:val="23"/>
        </w:rPr>
        <w:t xml:space="preserve"> </w:t>
      </w:r>
      <w:r>
        <w:rPr>
          <w:i/>
          <w:spacing w:val="-5"/>
          <w:sz w:val="23"/>
        </w:rPr>
        <w:t>expense</w:t>
      </w:r>
      <w:r>
        <w:rPr>
          <w:i/>
          <w:spacing w:val="-23"/>
          <w:sz w:val="23"/>
        </w:rPr>
        <w:t xml:space="preserve"> </w:t>
      </w:r>
      <w:r>
        <w:rPr>
          <w:i/>
          <w:spacing w:val="-3"/>
          <w:sz w:val="23"/>
        </w:rPr>
        <w:t xml:space="preserve">of </w:t>
      </w:r>
      <w:r>
        <w:rPr>
          <w:i/>
          <w:spacing w:val="-4"/>
          <w:sz w:val="23"/>
        </w:rPr>
        <w:t xml:space="preserve">patient-centered </w:t>
      </w:r>
      <w:r>
        <w:rPr>
          <w:i/>
          <w:sz w:val="23"/>
        </w:rPr>
        <w:t xml:space="preserve">care, </w:t>
      </w:r>
      <w:r>
        <w:rPr>
          <w:i/>
          <w:spacing w:val="-3"/>
          <w:sz w:val="23"/>
        </w:rPr>
        <w:t xml:space="preserve">which </w:t>
      </w:r>
      <w:r>
        <w:rPr>
          <w:i/>
          <w:spacing w:val="-4"/>
          <w:sz w:val="23"/>
        </w:rPr>
        <w:t xml:space="preserve">would recognize </w:t>
      </w:r>
      <w:r>
        <w:rPr>
          <w:i/>
          <w:sz w:val="23"/>
        </w:rPr>
        <w:t xml:space="preserve">that pain will </w:t>
      </w:r>
      <w:r>
        <w:rPr>
          <w:i/>
          <w:spacing w:val="-4"/>
          <w:sz w:val="23"/>
        </w:rPr>
        <w:t xml:space="preserve">not only differ by condition but by </w:t>
      </w:r>
      <w:r>
        <w:rPr>
          <w:i/>
          <w:spacing w:val="-3"/>
          <w:sz w:val="23"/>
        </w:rPr>
        <w:t xml:space="preserve">the individual </w:t>
      </w:r>
      <w:r>
        <w:rPr>
          <w:i/>
          <w:spacing w:val="-4"/>
          <w:sz w:val="23"/>
        </w:rPr>
        <w:t>(different</w:t>
      </w:r>
      <w:r>
        <w:rPr>
          <w:i/>
          <w:spacing w:val="-20"/>
          <w:sz w:val="23"/>
        </w:rPr>
        <w:t xml:space="preserve"> </w:t>
      </w:r>
      <w:r>
        <w:rPr>
          <w:i/>
          <w:spacing w:val="-3"/>
          <w:sz w:val="23"/>
        </w:rPr>
        <w:t>patients</w:t>
      </w:r>
      <w:r>
        <w:rPr>
          <w:i/>
          <w:spacing w:val="-21"/>
          <w:sz w:val="23"/>
        </w:rPr>
        <w:t xml:space="preserve"> </w:t>
      </w:r>
      <w:r>
        <w:rPr>
          <w:i/>
          <w:sz w:val="23"/>
        </w:rPr>
        <w:t>have</w:t>
      </w:r>
      <w:r>
        <w:rPr>
          <w:i/>
          <w:spacing w:val="-24"/>
          <w:sz w:val="23"/>
        </w:rPr>
        <w:t xml:space="preserve"> </w:t>
      </w:r>
      <w:r>
        <w:rPr>
          <w:i/>
          <w:spacing w:val="-4"/>
          <w:sz w:val="23"/>
        </w:rPr>
        <w:t>different</w:t>
      </w:r>
      <w:r>
        <w:rPr>
          <w:i/>
          <w:spacing w:val="-20"/>
          <w:sz w:val="23"/>
        </w:rPr>
        <w:t xml:space="preserve"> </w:t>
      </w:r>
      <w:r>
        <w:rPr>
          <w:i/>
          <w:sz w:val="23"/>
        </w:rPr>
        <w:t>pain</w:t>
      </w:r>
      <w:r>
        <w:rPr>
          <w:i/>
          <w:spacing w:val="-23"/>
          <w:sz w:val="23"/>
        </w:rPr>
        <w:t xml:space="preserve"> </w:t>
      </w:r>
      <w:r>
        <w:rPr>
          <w:i/>
          <w:spacing w:val="-4"/>
          <w:sz w:val="23"/>
        </w:rPr>
        <w:t>thresholds)</w:t>
      </w:r>
      <w:r>
        <w:rPr>
          <w:i/>
          <w:spacing w:val="-21"/>
          <w:sz w:val="23"/>
        </w:rPr>
        <w:t xml:space="preserve"> </w:t>
      </w:r>
      <w:r>
        <w:rPr>
          <w:i/>
          <w:sz w:val="23"/>
        </w:rPr>
        <w:t>and</w:t>
      </w:r>
      <w:r>
        <w:rPr>
          <w:i/>
          <w:spacing w:val="-23"/>
          <w:sz w:val="23"/>
        </w:rPr>
        <w:t xml:space="preserve"> </w:t>
      </w:r>
      <w:r>
        <w:rPr>
          <w:i/>
          <w:spacing w:val="-3"/>
          <w:sz w:val="23"/>
        </w:rPr>
        <w:t>his</w:t>
      </w:r>
      <w:r>
        <w:rPr>
          <w:i/>
          <w:spacing w:val="-20"/>
          <w:sz w:val="23"/>
        </w:rPr>
        <w:t xml:space="preserve"> </w:t>
      </w:r>
      <w:r>
        <w:rPr>
          <w:i/>
          <w:spacing w:val="-4"/>
          <w:sz w:val="23"/>
        </w:rPr>
        <w:t>or</w:t>
      </w:r>
      <w:r>
        <w:rPr>
          <w:i/>
          <w:spacing w:val="-21"/>
          <w:sz w:val="23"/>
        </w:rPr>
        <w:t xml:space="preserve"> </w:t>
      </w:r>
      <w:r>
        <w:rPr>
          <w:i/>
          <w:spacing w:val="-5"/>
          <w:sz w:val="23"/>
        </w:rPr>
        <w:t>her</w:t>
      </w:r>
      <w:r>
        <w:rPr>
          <w:i/>
          <w:spacing w:val="-21"/>
          <w:sz w:val="23"/>
        </w:rPr>
        <w:t xml:space="preserve"> </w:t>
      </w:r>
      <w:r>
        <w:rPr>
          <w:i/>
          <w:spacing w:val="-4"/>
          <w:sz w:val="23"/>
        </w:rPr>
        <w:t>history</w:t>
      </w:r>
      <w:r>
        <w:rPr>
          <w:i/>
          <w:spacing w:val="-21"/>
          <w:sz w:val="23"/>
        </w:rPr>
        <w:t xml:space="preserve"> </w:t>
      </w:r>
      <w:r>
        <w:rPr>
          <w:i/>
          <w:sz w:val="23"/>
        </w:rPr>
        <w:t>and</w:t>
      </w:r>
      <w:r>
        <w:rPr>
          <w:i/>
          <w:spacing w:val="-23"/>
          <w:sz w:val="23"/>
        </w:rPr>
        <w:t xml:space="preserve"> </w:t>
      </w:r>
      <w:r>
        <w:rPr>
          <w:i/>
          <w:spacing w:val="-3"/>
          <w:sz w:val="23"/>
        </w:rPr>
        <w:t>circumstances</w:t>
      </w:r>
      <w:r>
        <w:rPr>
          <w:i/>
          <w:spacing w:val="-21"/>
          <w:sz w:val="23"/>
        </w:rPr>
        <w:t xml:space="preserve"> </w:t>
      </w:r>
      <w:r>
        <w:rPr>
          <w:i/>
          <w:sz w:val="23"/>
        </w:rPr>
        <w:t>(e.g.</w:t>
      </w:r>
      <w:r>
        <w:rPr>
          <w:i/>
          <w:spacing w:val="-21"/>
          <w:sz w:val="23"/>
        </w:rPr>
        <w:t xml:space="preserve"> </w:t>
      </w:r>
      <w:r>
        <w:rPr>
          <w:i/>
          <w:spacing w:val="-4"/>
          <w:sz w:val="23"/>
        </w:rPr>
        <w:t>complications</w:t>
      </w:r>
      <w:r>
        <w:rPr>
          <w:i/>
          <w:spacing w:val="-21"/>
          <w:sz w:val="23"/>
        </w:rPr>
        <w:t xml:space="preserve"> </w:t>
      </w:r>
      <w:r>
        <w:rPr>
          <w:i/>
          <w:sz w:val="23"/>
        </w:rPr>
        <w:t xml:space="preserve">in </w:t>
      </w:r>
      <w:r>
        <w:rPr>
          <w:i/>
          <w:spacing w:val="-3"/>
          <w:sz w:val="23"/>
        </w:rPr>
        <w:t xml:space="preserve">treatment). </w:t>
      </w:r>
      <w:r>
        <w:t>Patients with pain are not all the same, so managing pain effectively and safely requires an individualized approach based on many factors, including pain syndrome, patient risk factors, underlying illnesses, life expecta</w:t>
      </w:r>
      <w:r>
        <w:t>ncy, clinical expertise, degree of control and monitoring available to the treatment team, and appropriate goals of treatment (for many patients not just relief of pain, but also optimal physical and mental function, preserved work and family role, quality</w:t>
      </w:r>
      <w:r>
        <w:t xml:space="preserve"> of life and survival). The primary goal should be ensuring</w:t>
      </w:r>
      <w:r>
        <w:rPr>
          <w:spacing w:val="-4"/>
        </w:rPr>
        <w:t xml:space="preserve"> </w:t>
      </w:r>
      <w:r>
        <w:t>a</w:t>
      </w:r>
      <w:r>
        <w:rPr>
          <w:spacing w:val="-5"/>
        </w:rPr>
        <w:t xml:space="preserve"> </w:t>
      </w:r>
      <w:r>
        <w:t>patient’s</w:t>
      </w:r>
      <w:r>
        <w:rPr>
          <w:spacing w:val="-5"/>
        </w:rPr>
        <w:t xml:space="preserve"> </w:t>
      </w:r>
      <w:r>
        <w:t>pain</w:t>
      </w:r>
      <w:r>
        <w:rPr>
          <w:spacing w:val="-4"/>
        </w:rPr>
        <w:t xml:space="preserve"> </w:t>
      </w:r>
      <w:r>
        <w:t>and</w:t>
      </w:r>
      <w:r>
        <w:rPr>
          <w:spacing w:val="-3"/>
        </w:rPr>
        <w:t xml:space="preserve"> </w:t>
      </w:r>
      <w:r>
        <w:t>other</w:t>
      </w:r>
      <w:r>
        <w:rPr>
          <w:spacing w:val="-5"/>
        </w:rPr>
        <w:t xml:space="preserve"> </w:t>
      </w:r>
      <w:r>
        <w:t>distressing</w:t>
      </w:r>
      <w:r>
        <w:rPr>
          <w:spacing w:val="-6"/>
        </w:rPr>
        <w:t xml:space="preserve"> </w:t>
      </w:r>
      <w:r>
        <w:t>symptoms</w:t>
      </w:r>
      <w:r>
        <w:rPr>
          <w:spacing w:val="-3"/>
        </w:rPr>
        <w:t xml:space="preserve"> </w:t>
      </w:r>
      <w:r>
        <w:t>are</w:t>
      </w:r>
      <w:r>
        <w:rPr>
          <w:spacing w:val="-5"/>
        </w:rPr>
        <w:t xml:space="preserve"> </w:t>
      </w:r>
      <w:r>
        <w:t>adequately</w:t>
      </w:r>
      <w:r>
        <w:rPr>
          <w:spacing w:val="-3"/>
        </w:rPr>
        <w:t xml:space="preserve"> </w:t>
      </w:r>
      <w:r>
        <w:t>controlled.</w:t>
      </w:r>
    </w:p>
    <w:p w:rsidR="00555C28" w:rsidRDefault="00555C28">
      <w:pPr>
        <w:spacing w:line="235" w:lineRule="auto"/>
        <w:sectPr w:rsidR="00555C28">
          <w:pgSz w:w="12240" w:h="15840"/>
          <w:pgMar w:top="1100" w:right="1120" w:bottom="820" w:left="1120" w:header="451" w:footer="633" w:gutter="0"/>
          <w:cols w:space="720"/>
        </w:sectPr>
      </w:pPr>
    </w:p>
    <w:p w:rsidR="00555C28" w:rsidRDefault="00555C28">
      <w:pPr>
        <w:pStyle w:val="BodyText"/>
        <w:rPr>
          <w:sz w:val="20"/>
        </w:rPr>
      </w:pPr>
    </w:p>
    <w:p w:rsidR="00555C28" w:rsidRDefault="00555C28">
      <w:pPr>
        <w:pStyle w:val="BodyText"/>
        <w:spacing w:before="11"/>
        <w:rPr>
          <w:sz w:val="16"/>
        </w:rPr>
      </w:pPr>
    </w:p>
    <w:p w:rsidR="00555C28" w:rsidRDefault="00423961">
      <w:pPr>
        <w:pStyle w:val="BodyText"/>
        <w:ind w:left="104"/>
      </w:pPr>
      <w:r>
        <w:rPr>
          <w:color w:val="7E2220"/>
          <w:spacing w:val="-3"/>
          <w:u w:val="single" w:color="7E2220"/>
        </w:rPr>
        <w:t xml:space="preserve">Cumulative Morphine Milligram Equivalent (MME) </w:t>
      </w:r>
      <w:r>
        <w:rPr>
          <w:color w:val="7E2220"/>
          <w:u w:val="single" w:color="7E2220"/>
        </w:rPr>
        <w:t xml:space="preserve">Daily </w:t>
      </w:r>
      <w:r>
        <w:rPr>
          <w:color w:val="7E2220"/>
          <w:spacing w:val="-3"/>
          <w:u w:val="single" w:color="7E2220"/>
        </w:rPr>
        <w:t xml:space="preserve">Dose </w:t>
      </w:r>
      <w:r>
        <w:rPr>
          <w:color w:val="7E2220"/>
          <w:spacing w:val="-2"/>
          <w:u w:val="single" w:color="7E2220"/>
        </w:rPr>
        <w:t xml:space="preserve">Safety </w:t>
      </w:r>
      <w:r>
        <w:rPr>
          <w:color w:val="7E2220"/>
          <w:u w:val="single" w:color="7E2220"/>
        </w:rPr>
        <w:t xml:space="preserve">Edits for High, Chronic </w:t>
      </w:r>
      <w:r>
        <w:rPr>
          <w:color w:val="7E2220"/>
          <w:spacing w:val="-3"/>
          <w:u w:val="single" w:color="7E2220"/>
        </w:rPr>
        <w:t xml:space="preserve">Prescription </w:t>
      </w:r>
      <w:r>
        <w:rPr>
          <w:color w:val="7E2220"/>
          <w:u w:val="single" w:color="7E2220"/>
        </w:rPr>
        <w:t>Opioid Users</w:t>
      </w:r>
    </w:p>
    <w:p w:rsidR="00555C28" w:rsidRDefault="00423961">
      <w:pPr>
        <w:pStyle w:val="BodyText"/>
        <w:spacing w:before="146"/>
        <w:ind w:left="103" w:right="135"/>
      </w:pPr>
      <w:r>
        <w:t>CMS proposes that all sponsors should implement a hard edit in 2019 that is triggered when a beneficiary’s cumulative daily MME reaches or exceeds 90 mg, noting that this value aligns with the CDC Guideline, which recommends to generally avoid increasing t</w:t>
      </w:r>
      <w:r>
        <w:t>he daily dosage of opioids to 90 MME for patients in the primary care setting. Sponsors should continue to apply specifications to account for known exceptions, such as hospice care; cancer diagnoses; reasonable overlapping dispensing dates for prescriptio</w:t>
      </w:r>
      <w:r>
        <w:t xml:space="preserve">n refills or new prescription orders for continuing fills, and high-dose opioid usage previously determined to be medically necessary. CMS seeks feedback on whether all sponsors have the capacity to implement hard edits at 90 MME as well as the seven days </w:t>
      </w:r>
      <w:r>
        <w:t>allowance proposal for 2019 (see below).</w:t>
      </w:r>
    </w:p>
    <w:p w:rsidR="00555C28" w:rsidRDefault="00555C28">
      <w:pPr>
        <w:pStyle w:val="BodyText"/>
      </w:pPr>
    </w:p>
    <w:p w:rsidR="00555C28" w:rsidRDefault="00423961">
      <w:pPr>
        <w:pStyle w:val="BodyText"/>
        <w:ind w:left="103" w:right="249"/>
        <w:jc w:val="both"/>
      </w:pPr>
      <w:r>
        <w:t>With regard to beneficiaries who are in medical need of higher doses, if the only issue in dispute is the MME, the agency expects the Part D sponsor to only rely on prescriber attestation that the higher MME is med</w:t>
      </w:r>
      <w:r>
        <w:t>ically necessary to approve dosing that is higher than the hard edit when a coverage determination is requested.</w:t>
      </w:r>
    </w:p>
    <w:p w:rsidR="00555C28" w:rsidRDefault="00423961">
      <w:pPr>
        <w:pStyle w:val="BodyText"/>
        <w:ind w:left="103" w:right="140"/>
      </w:pPr>
      <w:r>
        <w:t>The authorization of the higher MME level should be considered an approved exception and be valid through the remainder of the plan year. Gener</w:t>
      </w:r>
      <w:r>
        <w:t>ally, coverage determination requests seeking exceptions to the MME edit are expected to meet the criteria for expedited review, which means the plan sponsor must issue a decision within 24 hours of receipt of the prescriber’s supporting attestation. Notab</w:t>
      </w:r>
      <w:r>
        <w:t>ly, the sponsor should also remove the edit if it is determined that the beneficiary meets established criteria for exceptions, such as cancer or hospice. Finally, CMS expects sponsors to ensure that their staff are trained to appropriately identify enroll</w:t>
      </w:r>
      <w:r>
        <w:t>ee requests for a coverage determination.</w:t>
      </w:r>
    </w:p>
    <w:p w:rsidR="00555C28" w:rsidRDefault="00555C28">
      <w:pPr>
        <w:pStyle w:val="BodyText"/>
        <w:spacing w:before="9"/>
        <w:rPr>
          <w:sz w:val="21"/>
        </w:rPr>
      </w:pPr>
    </w:p>
    <w:p w:rsidR="00555C28" w:rsidRDefault="00423961">
      <w:pPr>
        <w:spacing w:line="268" w:lineRule="exact"/>
        <w:ind w:left="103" w:right="184"/>
      </w:pPr>
      <w:r>
        <w:t xml:space="preserve">While we thank the Agency for its continued exceptions for cancer and hospice care, </w:t>
      </w:r>
      <w:r>
        <w:rPr>
          <w:i/>
          <w:spacing w:val="-3"/>
          <w:sz w:val="23"/>
        </w:rPr>
        <w:t xml:space="preserve">AAHPM </w:t>
      </w:r>
      <w:r>
        <w:rPr>
          <w:i/>
          <w:sz w:val="23"/>
        </w:rPr>
        <w:t xml:space="preserve">is </w:t>
      </w:r>
      <w:r>
        <w:rPr>
          <w:i/>
          <w:spacing w:val="-5"/>
          <w:sz w:val="23"/>
        </w:rPr>
        <w:t>extremely concerned</w:t>
      </w:r>
      <w:r>
        <w:rPr>
          <w:i/>
          <w:spacing w:val="-21"/>
          <w:sz w:val="23"/>
        </w:rPr>
        <w:t xml:space="preserve"> </w:t>
      </w:r>
      <w:r>
        <w:rPr>
          <w:i/>
          <w:spacing w:val="-3"/>
          <w:sz w:val="23"/>
        </w:rPr>
        <w:t>about</w:t>
      </w:r>
      <w:r>
        <w:rPr>
          <w:i/>
          <w:spacing w:val="-18"/>
          <w:sz w:val="23"/>
        </w:rPr>
        <w:t xml:space="preserve"> </w:t>
      </w:r>
      <w:r>
        <w:rPr>
          <w:i/>
          <w:sz w:val="23"/>
        </w:rPr>
        <w:t>a</w:t>
      </w:r>
      <w:r>
        <w:rPr>
          <w:i/>
          <w:spacing w:val="-13"/>
          <w:sz w:val="23"/>
        </w:rPr>
        <w:t xml:space="preserve"> </w:t>
      </w:r>
      <w:r>
        <w:rPr>
          <w:i/>
          <w:spacing w:val="-3"/>
          <w:sz w:val="23"/>
        </w:rPr>
        <w:t>default</w:t>
      </w:r>
      <w:r>
        <w:rPr>
          <w:i/>
          <w:spacing w:val="-18"/>
          <w:sz w:val="23"/>
        </w:rPr>
        <w:t xml:space="preserve"> </w:t>
      </w:r>
      <w:r>
        <w:rPr>
          <w:i/>
          <w:spacing w:val="-3"/>
          <w:sz w:val="23"/>
        </w:rPr>
        <w:t>denial</w:t>
      </w:r>
      <w:r>
        <w:rPr>
          <w:i/>
          <w:spacing w:val="-18"/>
          <w:sz w:val="23"/>
        </w:rPr>
        <w:t xml:space="preserve"> </w:t>
      </w:r>
      <w:r>
        <w:rPr>
          <w:i/>
          <w:sz w:val="23"/>
        </w:rPr>
        <w:t>that</w:t>
      </w:r>
      <w:r>
        <w:rPr>
          <w:i/>
          <w:spacing w:val="-18"/>
          <w:sz w:val="23"/>
        </w:rPr>
        <w:t xml:space="preserve"> </w:t>
      </w:r>
      <w:r>
        <w:rPr>
          <w:i/>
          <w:sz w:val="23"/>
        </w:rPr>
        <w:t>can</w:t>
      </w:r>
      <w:r>
        <w:rPr>
          <w:i/>
          <w:spacing w:val="-21"/>
          <w:sz w:val="23"/>
        </w:rPr>
        <w:t xml:space="preserve"> </w:t>
      </w:r>
      <w:r>
        <w:rPr>
          <w:i/>
          <w:spacing w:val="-3"/>
          <w:sz w:val="23"/>
        </w:rPr>
        <w:t>ultimately</w:t>
      </w:r>
      <w:r>
        <w:rPr>
          <w:i/>
          <w:spacing w:val="-20"/>
          <w:sz w:val="23"/>
        </w:rPr>
        <w:t xml:space="preserve"> </w:t>
      </w:r>
      <w:r>
        <w:rPr>
          <w:i/>
          <w:spacing w:val="-4"/>
          <w:sz w:val="23"/>
        </w:rPr>
        <w:t>only</w:t>
      </w:r>
      <w:r>
        <w:rPr>
          <w:i/>
          <w:spacing w:val="-19"/>
          <w:sz w:val="23"/>
        </w:rPr>
        <w:t xml:space="preserve"> </w:t>
      </w:r>
      <w:r>
        <w:rPr>
          <w:i/>
          <w:spacing w:val="-4"/>
          <w:sz w:val="23"/>
        </w:rPr>
        <w:t>be</w:t>
      </w:r>
      <w:r>
        <w:rPr>
          <w:i/>
          <w:spacing w:val="-22"/>
          <w:sz w:val="23"/>
        </w:rPr>
        <w:t xml:space="preserve"> </w:t>
      </w:r>
      <w:r>
        <w:rPr>
          <w:i/>
          <w:spacing w:val="-5"/>
          <w:sz w:val="23"/>
        </w:rPr>
        <w:t>overridden</w:t>
      </w:r>
      <w:r>
        <w:rPr>
          <w:i/>
          <w:spacing w:val="-21"/>
          <w:sz w:val="23"/>
        </w:rPr>
        <w:t xml:space="preserve"> </w:t>
      </w:r>
      <w:r>
        <w:rPr>
          <w:i/>
          <w:spacing w:val="-4"/>
          <w:sz w:val="23"/>
        </w:rPr>
        <w:t>by</w:t>
      </w:r>
      <w:r>
        <w:rPr>
          <w:i/>
          <w:spacing w:val="-19"/>
          <w:sz w:val="23"/>
        </w:rPr>
        <w:t xml:space="preserve"> </w:t>
      </w:r>
      <w:r>
        <w:rPr>
          <w:i/>
          <w:spacing w:val="-3"/>
          <w:sz w:val="23"/>
        </w:rPr>
        <w:t>the</w:t>
      </w:r>
      <w:r>
        <w:rPr>
          <w:i/>
          <w:spacing w:val="-22"/>
          <w:sz w:val="23"/>
        </w:rPr>
        <w:t xml:space="preserve"> </w:t>
      </w:r>
      <w:r>
        <w:rPr>
          <w:i/>
          <w:spacing w:val="-4"/>
          <w:sz w:val="23"/>
        </w:rPr>
        <w:t>payer,</w:t>
      </w:r>
      <w:r>
        <w:rPr>
          <w:i/>
          <w:spacing w:val="-17"/>
          <w:sz w:val="23"/>
        </w:rPr>
        <w:t xml:space="preserve"> </w:t>
      </w:r>
      <w:r>
        <w:rPr>
          <w:i/>
          <w:spacing w:val="3"/>
          <w:sz w:val="23"/>
        </w:rPr>
        <w:t>as</w:t>
      </w:r>
      <w:r>
        <w:rPr>
          <w:i/>
          <w:spacing w:val="-19"/>
          <w:sz w:val="23"/>
        </w:rPr>
        <w:t xml:space="preserve"> </w:t>
      </w:r>
      <w:r>
        <w:rPr>
          <w:i/>
          <w:sz w:val="23"/>
        </w:rPr>
        <w:t>it</w:t>
      </w:r>
      <w:r>
        <w:rPr>
          <w:i/>
          <w:spacing w:val="-18"/>
          <w:sz w:val="23"/>
        </w:rPr>
        <w:t xml:space="preserve"> </w:t>
      </w:r>
      <w:r>
        <w:rPr>
          <w:i/>
          <w:spacing w:val="-4"/>
          <w:sz w:val="23"/>
        </w:rPr>
        <w:t>amounts</w:t>
      </w:r>
      <w:r>
        <w:rPr>
          <w:i/>
          <w:spacing w:val="-19"/>
          <w:sz w:val="23"/>
        </w:rPr>
        <w:t xml:space="preserve"> </w:t>
      </w:r>
      <w:r>
        <w:rPr>
          <w:i/>
          <w:sz w:val="23"/>
        </w:rPr>
        <w:t>to</w:t>
      </w:r>
      <w:r>
        <w:rPr>
          <w:i/>
          <w:spacing w:val="-21"/>
          <w:sz w:val="23"/>
        </w:rPr>
        <w:t xml:space="preserve"> </w:t>
      </w:r>
      <w:r>
        <w:rPr>
          <w:i/>
          <w:spacing w:val="-3"/>
          <w:sz w:val="23"/>
        </w:rPr>
        <w:t>the</w:t>
      </w:r>
      <w:r>
        <w:rPr>
          <w:i/>
          <w:spacing w:val="-22"/>
          <w:sz w:val="23"/>
        </w:rPr>
        <w:t xml:space="preserve"> </w:t>
      </w:r>
      <w:r>
        <w:rPr>
          <w:i/>
          <w:spacing w:val="-5"/>
          <w:sz w:val="23"/>
        </w:rPr>
        <w:t xml:space="preserve">payer </w:t>
      </w:r>
      <w:r>
        <w:rPr>
          <w:i/>
          <w:sz w:val="23"/>
        </w:rPr>
        <w:t>dictating</w:t>
      </w:r>
      <w:r>
        <w:rPr>
          <w:i/>
          <w:spacing w:val="-8"/>
          <w:sz w:val="23"/>
        </w:rPr>
        <w:t xml:space="preserve"> </w:t>
      </w:r>
      <w:r>
        <w:rPr>
          <w:i/>
          <w:sz w:val="23"/>
        </w:rPr>
        <w:t>care</w:t>
      </w:r>
      <w:r>
        <w:rPr>
          <w:i/>
          <w:spacing w:val="-18"/>
          <w:sz w:val="23"/>
        </w:rPr>
        <w:t xml:space="preserve"> </w:t>
      </w:r>
      <w:r>
        <w:rPr>
          <w:i/>
          <w:sz w:val="23"/>
        </w:rPr>
        <w:t>rather</w:t>
      </w:r>
      <w:r>
        <w:rPr>
          <w:i/>
          <w:spacing w:val="-17"/>
          <w:sz w:val="23"/>
        </w:rPr>
        <w:t xml:space="preserve"> </w:t>
      </w:r>
      <w:r>
        <w:rPr>
          <w:i/>
          <w:sz w:val="23"/>
        </w:rPr>
        <w:t>than</w:t>
      </w:r>
      <w:r>
        <w:rPr>
          <w:i/>
          <w:spacing w:val="-17"/>
          <w:sz w:val="23"/>
        </w:rPr>
        <w:t xml:space="preserve"> </w:t>
      </w:r>
      <w:r>
        <w:rPr>
          <w:i/>
          <w:spacing w:val="-3"/>
          <w:sz w:val="23"/>
        </w:rPr>
        <w:t>the</w:t>
      </w:r>
      <w:r>
        <w:rPr>
          <w:i/>
          <w:spacing w:val="-18"/>
          <w:sz w:val="23"/>
        </w:rPr>
        <w:t xml:space="preserve"> </w:t>
      </w:r>
      <w:r>
        <w:rPr>
          <w:i/>
          <w:spacing w:val="-5"/>
          <w:sz w:val="23"/>
        </w:rPr>
        <w:t>provider.</w:t>
      </w:r>
      <w:r>
        <w:rPr>
          <w:i/>
          <w:spacing w:val="-12"/>
          <w:sz w:val="23"/>
        </w:rPr>
        <w:t xml:space="preserve"> </w:t>
      </w:r>
      <w:r>
        <w:t>There</w:t>
      </w:r>
      <w:r>
        <w:rPr>
          <w:spacing w:val="-10"/>
        </w:rPr>
        <w:t xml:space="preserve"> </w:t>
      </w:r>
      <w:r>
        <w:t>are</w:t>
      </w:r>
      <w:r>
        <w:rPr>
          <w:spacing w:val="-11"/>
        </w:rPr>
        <w:t xml:space="preserve"> </w:t>
      </w:r>
      <w:r>
        <w:t>many</w:t>
      </w:r>
      <w:r>
        <w:rPr>
          <w:spacing w:val="-10"/>
        </w:rPr>
        <w:t xml:space="preserve"> </w:t>
      </w:r>
      <w:r>
        <w:t>individuals</w:t>
      </w:r>
      <w:r>
        <w:rPr>
          <w:spacing w:val="-8"/>
        </w:rPr>
        <w:t xml:space="preserve"> </w:t>
      </w:r>
      <w:r>
        <w:t>with</w:t>
      </w:r>
      <w:r>
        <w:rPr>
          <w:spacing w:val="-10"/>
        </w:rPr>
        <w:t xml:space="preserve"> </w:t>
      </w:r>
      <w:r>
        <w:t>serious</w:t>
      </w:r>
      <w:r>
        <w:rPr>
          <w:spacing w:val="-8"/>
        </w:rPr>
        <w:t xml:space="preserve"> </w:t>
      </w:r>
      <w:r>
        <w:t>illness</w:t>
      </w:r>
      <w:r>
        <w:rPr>
          <w:spacing w:val="-8"/>
        </w:rPr>
        <w:t xml:space="preserve"> </w:t>
      </w:r>
      <w:r>
        <w:t>who</w:t>
      </w:r>
      <w:r>
        <w:rPr>
          <w:spacing w:val="-9"/>
        </w:rPr>
        <w:t xml:space="preserve"> </w:t>
      </w:r>
      <w:r>
        <w:t>are</w:t>
      </w:r>
      <w:r>
        <w:rPr>
          <w:spacing w:val="-10"/>
        </w:rPr>
        <w:t xml:space="preserve"> </w:t>
      </w:r>
      <w:r>
        <w:t>not</w:t>
      </w:r>
      <w:r>
        <w:rPr>
          <w:spacing w:val="-9"/>
        </w:rPr>
        <w:t xml:space="preserve"> </w:t>
      </w:r>
      <w:r>
        <w:t>in</w:t>
      </w:r>
      <w:r>
        <w:rPr>
          <w:spacing w:val="-10"/>
        </w:rPr>
        <w:t xml:space="preserve"> </w:t>
      </w:r>
      <w:r>
        <w:t>hospice and who do not have a cancer diagnosis for whom a dosage limitation such as this would be a cruel denial of needed pain and symptom</w:t>
      </w:r>
      <w:r>
        <w:rPr>
          <w:spacing w:val="-11"/>
        </w:rPr>
        <w:t xml:space="preserve"> </w:t>
      </w:r>
      <w:r>
        <w:t>control.</w:t>
      </w:r>
    </w:p>
    <w:p w:rsidR="00555C28" w:rsidRDefault="00555C28">
      <w:pPr>
        <w:pStyle w:val="BodyText"/>
        <w:spacing w:before="7"/>
      </w:pPr>
    </w:p>
    <w:p w:rsidR="00555C28" w:rsidRDefault="00423961">
      <w:pPr>
        <w:spacing w:line="235" w:lineRule="auto"/>
        <w:ind w:left="103" w:right="207"/>
        <w:rPr>
          <w:i/>
          <w:sz w:val="23"/>
        </w:rPr>
      </w:pPr>
      <w:r>
        <w:t xml:space="preserve">Additionally, the fact that CMS seeks feedback with regard to whether payers have the capacity to implement the proposed hard edit is concerning, as it speaks to the rollout of a requirement for which payers are potentially unprepared. To ensure </w:t>
      </w:r>
      <w:r>
        <w:t xml:space="preserve">that no beneficiary is adversely affected, a more cautious approach would be to determine implementation capacity </w:t>
      </w:r>
      <w:r>
        <w:rPr>
          <w:i/>
        </w:rPr>
        <w:t xml:space="preserve">before </w:t>
      </w:r>
      <w:r>
        <w:t>a program-wide rollout. This will help mitigate some of the challenges related to sponsor infrastructure, such as were experienced with</w:t>
      </w:r>
      <w:r>
        <w:t xml:space="preserve"> the rollout of Part D prior authorization</w:t>
      </w:r>
      <w:r>
        <w:rPr>
          <w:spacing w:val="-11"/>
        </w:rPr>
        <w:t xml:space="preserve"> </w:t>
      </w:r>
      <w:r>
        <w:t>in</w:t>
      </w:r>
      <w:r>
        <w:rPr>
          <w:spacing w:val="-14"/>
        </w:rPr>
        <w:t xml:space="preserve"> </w:t>
      </w:r>
      <w:r>
        <w:t>hospice.</w:t>
      </w:r>
      <w:r>
        <w:rPr>
          <w:spacing w:val="-13"/>
        </w:rPr>
        <w:t xml:space="preserve"> </w:t>
      </w:r>
      <w:r>
        <w:rPr>
          <w:i/>
          <w:spacing w:val="-3"/>
          <w:sz w:val="23"/>
        </w:rPr>
        <w:t>We</w:t>
      </w:r>
      <w:r>
        <w:rPr>
          <w:i/>
          <w:spacing w:val="-20"/>
          <w:sz w:val="23"/>
        </w:rPr>
        <w:t xml:space="preserve"> </w:t>
      </w:r>
      <w:r>
        <w:rPr>
          <w:i/>
          <w:sz w:val="23"/>
        </w:rPr>
        <w:t>urge</w:t>
      </w:r>
      <w:r>
        <w:rPr>
          <w:i/>
          <w:spacing w:val="-20"/>
          <w:sz w:val="23"/>
        </w:rPr>
        <w:t xml:space="preserve"> </w:t>
      </w:r>
      <w:r>
        <w:rPr>
          <w:i/>
          <w:spacing w:val="-4"/>
          <w:sz w:val="23"/>
        </w:rPr>
        <w:t>CMS</w:t>
      </w:r>
      <w:r>
        <w:rPr>
          <w:i/>
          <w:spacing w:val="-17"/>
          <w:sz w:val="23"/>
        </w:rPr>
        <w:t xml:space="preserve"> </w:t>
      </w:r>
      <w:r>
        <w:rPr>
          <w:i/>
          <w:sz w:val="23"/>
        </w:rPr>
        <w:t>to</w:t>
      </w:r>
      <w:r>
        <w:rPr>
          <w:i/>
          <w:spacing w:val="-20"/>
          <w:sz w:val="23"/>
        </w:rPr>
        <w:t xml:space="preserve"> </w:t>
      </w:r>
      <w:r>
        <w:rPr>
          <w:i/>
          <w:sz w:val="23"/>
        </w:rPr>
        <w:t>take</w:t>
      </w:r>
      <w:r>
        <w:rPr>
          <w:i/>
          <w:spacing w:val="-20"/>
          <w:sz w:val="23"/>
        </w:rPr>
        <w:t xml:space="preserve"> </w:t>
      </w:r>
      <w:r>
        <w:rPr>
          <w:i/>
          <w:sz w:val="23"/>
        </w:rPr>
        <w:t>a</w:t>
      </w:r>
      <w:r>
        <w:rPr>
          <w:i/>
          <w:spacing w:val="-11"/>
          <w:sz w:val="23"/>
        </w:rPr>
        <w:t xml:space="preserve"> </w:t>
      </w:r>
      <w:r>
        <w:rPr>
          <w:i/>
          <w:spacing w:val="-5"/>
          <w:sz w:val="23"/>
        </w:rPr>
        <w:t>more</w:t>
      </w:r>
      <w:r>
        <w:rPr>
          <w:i/>
          <w:spacing w:val="-20"/>
          <w:sz w:val="23"/>
        </w:rPr>
        <w:t xml:space="preserve"> </w:t>
      </w:r>
      <w:r>
        <w:rPr>
          <w:i/>
          <w:spacing w:val="-3"/>
          <w:sz w:val="23"/>
        </w:rPr>
        <w:t>streamlined</w:t>
      </w:r>
      <w:r>
        <w:rPr>
          <w:i/>
          <w:spacing w:val="-20"/>
          <w:sz w:val="23"/>
        </w:rPr>
        <w:t xml:space="preserve"> </w:t>
      </w:r>
      <w:r>
        <w:rPr>
          <w:i/>
          <w:sz w:val="23"/>
        </w:rPr>
        <w:t>approach</w:t>
      </w:r>
      <w:r>
        <w:rPr>
          <w:i/>
          <w:spacing w:val="-20"/>
          <w:sz w:val="23"/>
        </w:rPr>
        <w:t xml:space="preserve"> </w:t>
      </w:r>
      <w:r>
        <w:rPr>
          <w:i/>
          <w:spacing w:val="-4"/>
          <w:sz w:val="23"/>
        </w:rPr>
        <w:t>by</w:t>
      </w:r>
      <w:r>
        <w:rPr>
          <w:i/>
          <w:spacing w:val="-17"/>
          <w:sz w:val="23"/>
        </w:rPr>
        <w:t xml:space="preserve"> </w:t>
      </w:r>
      <w:r>
        <w:rPr>
          <w:i/>
          <w:spacing w:val="-3"/>
          <w:sz w:val="23"/>
        </w:rPr>
        <w:t>allowing</w:t>
      </w:r>
      <w:r>
        <w:rPr>
          <w:i/>
          <w:spacing w:val="-11"/>
          <w:sz w:val="23"/>
        </w:rPr>
        <w:t xml:space="preserve"> </w:t>
      </w:r>
      <w:r>
        <w:rPr>
          <w:i/>
          <w:spacing w:val="-4"/>
          <w:sz w:val="23"/>
        </w:rPr>
        <w:t>for</w:t>
      </w:r>
      <w:r>
        <w:rPr>
          <w:i/>
          <w:spacing w:val="-17"/>
          <w:sz w:val="23"/>
        </w:rPr>
        <w:t xml:space="preserve"> </w:t>
      </w:r>
      <w:r>
        <w:rPr>
          <w:i/>
          <w:spacing w:val="-3"/>
          <w:sz w:val="23"/>
        </w:rPr>
        <w:t>the</w:t>
      </w:r>
      <w:r>
        <w:rPr>
          <w:i/>
          <w:spacing w:val="-20"/>
          <w:sz w:val="23"/>
        </w:rPr>
        <w:t xml:space="preserve"> </w:t>
      </w:r>
      <w:r>
        <w:rPr>
          <w:i/>
          <w:spacing w:val="-4"/>
          <w:sz w:val="23"/>
        </w:rPr>
        <w:t>statement</w:t>
      </w:r>
      <w:r>
        <w:rPr>
          <w:i/>
          <w:spacing w:val="-17"/>
          <w:sz w:val="23"/>
        </w:rPr>
        <w:t xml:space="preserve"> </w:t>
      </w:r>
      <w:r>
        <w:rPr>
          <w:i/>
          <w:spacing w:val="-3"/>
          <w:sz w:val="23"/>
        </w:rPr>
        <w:t>of medical</w:t>
      </w:r>
      <w:r>
        <w:rPr>
          <w:i/>
          <w:spacing w:val="-17"/>
          <w:sz w:val="23"/>
        </w:rPr>
        <w:t xml:space="preserve"> </w:t>
      </w:r>
      <w:r>
        <w:rPr>
          <w:i/>
          <w:spacing w:val="-4"/>
          <w:sz w:val="23"/>
        </w:rPr>
        <w:t>necessity</w:t>
      </w:r>
      <w:r>
        <w:rPr>
          <w:i/>
          <w:spacing w:val="-18"/>
          <w:sz w:val="23"/>
        </w:rPr>
        <w:t xml:space="preserve"> </w:t>
      </w:r>
      <w:r>
        <w:rPr>
          <w:i/>
          <w:sz w:val="23"/>
        </w:rPr>
        <w:t>to</w:t>
      </w:r>
      <w:r>
        <w:rPr>
          <w:i/>
          <w:spacing w:val="-20"/>
          <w:sz w:val="23"/>
        </w:rPr>
        <w:t xml:space="preserve"> </w:t>
      </w:r>
      <w:r>
        <w:rPr>
          <w:i/>
          <w:spacing w:val="-3"/>
          <w:sz w:val="23"/>
        </w:rPr>
        <w:t>be</w:t>
      </w:r>
      <w:r>
        <w:rPr>
          <w:i/>
          <w:spacing w:val="-23"/>
          <w:sz w:val="23"/>
        </w:rPr>
        <w:t xml:space="preserve"> </w:t>
      </w:r>
      <w:r>
        <w:rPr>
          <w:i/>
          <w:spacing w:val="-3"/>
          <w:sz w:val="23"/>
        </w:rPr>
        <w:t>written</w:t>
      </w:r>
      <w:r>
        <w:rPr>
          <w:i/>
          <w:spacing w:val="-20"/>
          <w:sz w:val="23"/>
        </w:rPr>
        <w:t xml:space="preserve"> </w:t>
      </w:r>
      <w:r>
        <w:rPr>
          <w:i/>
          <w:spacing w:val="-3"/>
          <w:sz w:val="23"/>
        </w:rPr>
        <w:t>on</w:t>
      </w:r>
      <w:r>
        <w:rPr>
          <w:i/>
          <w:spacing w:val="-20"/>
          <w:sz w:val="23"/>
        </w:rPr>
        <w:t xml:space="preserve"> </w:t>
      </w:r>
      <w:r>
        <w:rPr>
          <w:i/>
          <w:spacing w:val="-3"/>
          <w:sz w:val="23"/>
        </w:rPr>
        <w:t>the</w:t>
      </w:r>
      <w:r>
        <w:rPr>
          <w:i/>
          <w:spacing w:val="-21"/>
          <w:sz w:val="23"/>
        </w:rPr>
        <w:t xml:space="preserve"> </w:t>
      </w:r>
      <w:r>
        <w:rPr>
          <w:i/>
          <w:spacing w:val="-4"/>
          <w:sz w:val="23"/>
        </w:rPr>
        <w:t>prescription,</w:t>
      </w:r>
      <w:r>
        <w:rPr>
          <w:i/>
          <w:spacing w:val="-18"/>
          <w:sz w:val="23"/>
        </w:rPr>
        <w:t xml:space="preserve"> </w:t>
      </w:r>
      <w:r>
        <w:rPr>
          <w:i/>
          <w:spacing w:val="-4"/>
          <w:sz w:val="23"/>
        </w:rPr>
        <w:t>which</w:t>
      </w:r>
      <w:r>
        <w:rPr>
          <w:i/>
          <w:spacing w:val="-20"/>
          <w:sz w:val="23"/>
        </w:rPr>
        <w:t xml:space="preserve"> </w:t>
      </w:r>
      <w:r>
        <w:rPr>
          <w:i/>
          <w:spacing w:val="-4"/>
          <w:sz w:val="23"/>
        </w:rPr>
        <w:t>would</w:t>
      </w:r>
      <w:r>
        <w:rPr>
          <w:i/>
          <w:spacing w:val="-20"/>
          <w:sz w:val="23"/>
        </w:rPr>
        <w:t xml:space="preserve"> </w:t>
      </w:r>
      <w:r>
        <w:rPr>
          <w:i/>
          <w:sz w:val="23"/>
        </w:rPr>
        <w:t>avoid</w:t>
      </w:r>
      <w:r>
        <w:rPr>
          <w:i/>
          <w:spacing w:val="-20"/>
          <w:sz w:val="23"/>
        </w:rPr>
        <w:t xml:space="preserve"> </w:t>
      </w:r>
      <w:r>
        <w:rPr>
          <w:i/>
          <w:spacing w:val="-3"/>
          <w:sz w:val="23"/>
        </w:rPr>
        <w:t>the</w:t>
      </w:r>
      <w:r>
        <w:rPr>
          <w:i/>
          <w:spacing w:val="-21"/>
          <w:sz w:val="23"/>
        </w:rPr>
        <w:t xml:space="preserve"> </w:t>
      </w:r>
      <w:r>
        <w:rPr>
          <w:i/>
          <w:spacing w:val="-6"/>
          <w:sz w:val="23"/>
        </w:rPr>
        <w:t>need</w:t>
      </w:r>
      <w:r>
        <w:rPr>
          <w:i/>
          <w:spacing w:val="-18"/>
          <w:sz w:val="23"/>
        </w:rPr>
        <w:t xml:space="preserve"> </w:t>
      </w:r>
      <w:r>
        <w:rPr>
          <w:i/>
          <w:spacing w:val="-3"/>
          <w:sz w:val="23"/>
        </w:rPr>
        <w:t>for</w:t>
      </w:r>
      <w:r>
        <w:rPr>
          <w:i/>
          <w:spacing w:val="-20"/>
          <w:sz w:val="23"/>
        </w:rPr>
        <w:t xml:space="preserve"> </w:t>
      </w:r>
      <w:r>
        <w:rPr>
          <w:i/>
          <w:sz w:val="23"/>
        </w:rPr>
        <w:t>a</w:t>
      </w:r>
      <w:r>
        <w:rPr>
          <w:i/>
          <w:spacing w:val="-10"/>
          <w:sz w:val="23"/>
        </w:rPr>
        <w:t xml:space="preserve"> </w:t>
      </w:r>
      <w:r>
        <w:rPr>
          <w:i/>
          <w:spacing w:val="-5"/>
          <w:sz w:val="23"/>
        </w:rPr>
        <w:t>second,</w:t>
      </w:r>
      <w:r>
        <w:rPr>
          <w:i/>
          <w:spacing w:val="-18"/>
          <w:sz w:val="23"/>
        </w:rPr>
        <w:t xml:space="preserve"> </w:t>
      </w:r>
      <w:r>
        <w:rPr>
          <w:i/>
          <w:spacing w:val="-4"/>
          <w:sz w:val="23"/>
        </w:rPr>
        <w:t>currently</w:t>
      </w:r>
      <w:r>
        <w:rPr>
          <w:i/>
          <w:spacing w:val="-18"/>
          <w:sz w:val="23"/>
        </w:rPr>
        <w:t xml:space="preserve"> </w:t>
      </w:r>
      <w:r>
        <w:rPr>
          <w:i/>
          <w:spacing w:val="-5"/>
          <w:sz w:val="23"/>
        </w:rPr>
        <w:t xml:space="preserve">unknown </w:t>
      </w:r>
      <w:r>
        <w:rPr>
          <w:i/>
          <w:sz w:val="23"/>
        </w:rPr>
        <w:t>attestation</w:t>
      </w:r>
      <w:r>
        <w:rPr>
          <w:i/>
          <w:spacing w:val="-31"/>
          <w:sz w:val="23"/>
        </w:rPr>
        <w:t xml:space="preserve"> </w:t>
      </w:r>
      <w:r>
        <w:rPr>
          <w:i/>
          <w:spacing w:val="-4"/>
          <w:sz w:val="23"/>
        </w:rPr>
        <w:t>step</w:t>
      </w:r>
      <w:r>
        <w:rPr>
          <w:i/>
          <w:spacing w:val="-31"/>
          <w:sz w:val="23"/>
        </w:rPr>
        <w:t xml:space="preserve"> </w:t>
      </w:r>
      <w:r>
        <w:rPr>
          <w:i/>
          <w:sz w:val="23"/>
        </w:rPr>
        <w:t>that</w:t>
      </w:r>
      <w:r>
        <w:rPr>
          <w:i/>
          <w:spacing w:val="-30"/>
          <w:sz w:val="23"/>
        </w:rPr>
        <w:t xml:space="preserve"> </w:t>
      </w:r>
      <w:r>
        <w:rPr>
          <w:i/>
          <w:sz w:val="23"/>
        </w:rPr>
        <w:t>plans</w:t>
      </w:r>
      <w:r>
        <w:rPr>
          <w:i/>
          <w:spacing w:val="-31"/>
          <w:sz w:val="23"/>
        </w:rPr>
        <w:t xml:space="preserve"> </w:t>
      </w:r>
      <w:r>
        <w:rPr>
          <w:i/>
          <w:sz w:val="23"/>
        </w:rPr>
        <w:t>may</w:t>
      </w:r>
      <w:r>
        <w:rPr>
          <w:i/>
          <w:spacing w:val="-30"/>
          <w:sz w:val="23"/>
        </w:rPr>
        <w:t xml:space="preserve"> </w:t>
      </w:r>
      <w:r>
        <w:rPr>
          <w:i/>
          <w:spacing w:val="-5"/>
          <w:sz w:val="23"/>
        </w:rPr>
        <w:t>not</w:t>
      </w:r>
      <w:r>
        <w:rPr>
          <w:i/>
          <w:spacing w:val="-30"/>
          <w:sz w:val="23"/>
        </w:rPr>
        <w:t xml:space="preserve"> </w:t>
      </w:r>
      <w:r>
        <w:rPr>
          <w:i/>
          <w:spacing w:val="-3"/>
          <w:sz w:val="23"/>
        </w:rPr>
        <w:t>be</w:t>
      </w:r>
      <w:r>
        <w:rPr>
          <w:i/>
          <w:spacing w:val="-32"/>
          <w:sz w:val="23"/>
        </w:rPr>
        <w:t xml:space="preserve"> </w:t>
      </w:r>
      <w:r>
        <w:rPr>
          <w:i/>
          <w:sz w:val="23"/>
        </w:rPr>
        <w:t>able</w:t>
      </w:r>
      <w:r>
        <w:rPr>
          <w:i/>
          <w:spacing w:val="-32"/>
          <w:sz w:val="23"/>
        </w:rPr>
        <w:t xml:space="preserve"> </w:t>
      </w:r>
      <w:r>
        <w:rPr>
          <w:i/>
          <w:sz w:val="23"/>
        </w:rPr>
        <w:t>to</w:t>
      </w:r>
      <w:r>
        <w:rPr>
          <w:i/>
          <w:spacing w:val="-31"/>
          <w:sz w:val="23"/>
        </w:rPr>
        <w:t xml:space="preserve"> </w:t>
      </w:r>
      <w:r>
        <w:rPr>
          <w:i/>
          <w:spacing w:val="-3"/>
          <w:sz w:val="23"/>
        </w:rPr>
        <w:t>operationalize</w:t>
      </w:r>
      <w:r>
        <w:rPr>
          <w:i/>
          <w:spacing w:val="-33"/>
          <w:sz w:val="23"/>
        </w:rPr>
        <w:t xml:space="preserve"> </w:t>
      </w:r>
      <w:r>
        <w:rPr>
          <w:i/>
          <w:spacing w:val="-4"/>
          <w:sz w:val="23"/>
        </w:rPr>
        <w:t>without</w:t>
      </w:r>
      <w:r>
        <w:rPr>
          <w:i/>
          <w:spacing w:val="-30"/>
          <w:sz w:val="23"/>
        </w:rPr>
        <w:t xml:space="preserve"> </w:t>
      </w:r>
      <w:r>
        <w:rPr>
          <w:i/>
          <w:spacing w:val="-3"/>
          <w:sz w:val="23"/>
        </w:rPr>
        <w:t>harming</w:t>
      </w:r>
      <w:r>
        <w:rPr>
          <w:i/>
          <w:spacing w:val="-26"/>
          <w:sz w:val="23"/>
        </w:rPr>
        <w:t xml:space="preserve"> </w:t>
      </w:r>
      <w:r>
        <w:rPr>
          <w:i/>
          <w:spacing w:val="-4"/>
          <w:sz w:val="23"/>
        </w:rPr>
        <w:t>beneficiaries.</w:t>
      </w:r>
    </w:p>
    <w:p w:rsidR="00555C28" w:rsidRDefault="00555C28">
      <w:pPr>
        <w:pStyle w:val="BodyText"/>
        <w:spacing w:before="8"/>
        <w:rPr>
          <w:i/>
          <w:sz w:val="21"/>
        </w:rPr>
      </w:pPr>
    </w:p>
    <w:p w:rsidR="00555C28" w:rsidRDefault="00423961">
      <w:pPr>
        <w:pStyle w:val="BodyText"/>
        <w:ind w:left="103" w:right="96"/>
      </w:pPr>
      <w:r>
        <w:t>With regard to the CDC Guideline for chronic pain in the primary care setting, as noted above, we have concerns about the general application of this guidance and the lack of an evidence base to support an arbitrary MME as a standard of care. The Guideline</w:t>
      </w:r>
      <w:r>
        <w:t xml:space="preserve"> was never intended to apply to every patient situation, and we are concerned that CMS is extrapolating it much too broadly, especially by applying it outside of the primary care setting.</w:t>
      </w:r>
    </w:p>
    <w:p w:rsidR="00555C28" w:rsidRDefault="00555C28">
      <w:pPr>
        <w:pStyle w:val="BodyText"/>
        <w:spacing w:before="6"/>
      </w:pPr>
    </w:p>
    <w:p w:rsidR="00555C28" w:rsidRDefault="00423961">
      <w:pPr>
        <w:spacing w:before="1" w:line="232" w:lineRule="auto"/>
        <w:ind w:left="103" w:right="311"/>
        <w:rPr>
          <w:i/>
          <w:sz w:val="23"/>
        </w:rPr>
      </w:pPr>
      <w:r>
        <w:t>CMS notes that, in the case of opioid prescriptions that trigger th</w:t>
      </w:r>
      <w:r>
        <w:t>e 90 MME hard edit where the packaging is only available in a days’ supply greater than seven days, the agency would not expect any supply to be provided.</w:t>
      </w:r>
      <w:r>
        <w:rPr>
          <w:spacing w:val="-18"/>
        </w:rPr>
        <w:t xml:space="preserve"> </w:t>
      </w:r>
      <w:r>
        <w:rPr>
          <w:i/>
          <w:sz w:val="23"/>
        </w:rPr>
        <w:t>This</w:t>
      </w:r>
      <w:r>
        <w:rPr>
          <w:i/>
          <w:spacing w:val="-21"/>
          <w:sz w:val="23"/>
        </w:rPr>
        <w:t xml:space="preserve"> </w:t>
      </w:r>
      <w:r>
        <w:rPr>
          <w:i/>
          <w:sz w:val="23"/>
        </w:rPr>
        <w:t>is</w:t>
      </w:r>
      <w:r>
        <w:rPr>
          <w:i/>
          <w:spacing w:val="-21"/>
          <w:sz w:val="23"/>
        </w:rPr>
        <w:t xml:space="preserve"> </w:t>
      </w:r>
      <w:r>
        <w:rPr>
          <w:i/>
          <w:spacing w:val="-3"/>
          <w:sz w:val="23"/>
        </w:rPr>
        <w:t>of</w:t>
      </w:r>
      <w:r>
        <w:rPr>
          <w:i/>
          <w:spacing w:val="-21"/>
          <w:sz w:val="23"/>
        </w:rPr>
        <w:t xml:space="preserve"> </w:t>
      </w:r>
      <w:r>
        <w:rPr>
          <w:i/>
          <w:sz w:val="23"/>
        </w:rPr>
        <w:t>grave</w:t>
      </w:r>
      <w:r>
        <w:rPr>
          <w:i/>
          <w:spacing w:val="-24"/>
          <w:sz w:val="23"/>
        </w:rPr>
        <w:t xml:space="preserve"> </w:t>
      </w:r>
      <w:r>
        <w:rPr>
          <w:i/>
          <w:spacing w:val="-5"/>
          <w:sz w:val="23"/>
        </w:rPr>
        <w:t>concern,</w:t>
      </w:r>
      <w:r>
        <w:rPr>
          <w:i/>
          <w:spacing w:val="-21"/>
          <w:sz w:val="23"/>
        </w:rPr>
        <w:t xml:space="preserve"> </w:t>
      </w:r>
      <w:r>
        <w:rPr>
          <w:i/>
          <w:sz w:val="23"/>
        </w:rPr>
        <w:t>as</w:t>
      </w:r>
      <w:r>
        <w:rPr>
          <w:i/>
          <w:spacing w:val="-21"/>
          <w:sz w:val="23"/>
        </w:rPr>
        <w:t xml:space="preserve"> </w:t>
      </w:r>
      <w:r>
        <w:rPr>
          <w:i/>
          <w:spacing w:val="-4"/>
          <w:sz w:val="23"/>
        </w:rPr>
        <w:t>there</w:t>
      </w:r>
      <w:r>
        <w:rPr>
          <w:i/>
          <w:spacing w:val="-23"/>
          <w:sz w:val="23"/>
        </w:rPr>
        <w:t xml:space="preserve"> </w:t>
      </w:r>
      <w:r>
        <w:rPr>
          <w:i/>
          <w:sz w:val="23"/>
        </w:rPr>
        <w:t>are</w:t>
      </w:r>
      <w:r>
        <w:rPr>
          <w:i/>
          <w:spacing w:val="-22"/>
          <w:sz w:val="23"/>
        </w:rPr>
        <w:t xml:space="preserve"> </w:t>
      </w:r>
      <w:r>
        <w:rPr>
          <w:i/>
          <w:spacing w:val="-4"/>
          <w:sz w:val="23"/>
        </w:rPr>
        <w:t>seriously</w:t>
      </w:r>
      <w:r>
        <w:rPr>
          <w:i/>
          <w:spacing w:val="-21"/>
          <w:sz w:val="23"/>
        </w:rPr>
        <w:t xml:space="preserve"> </w:t>
      </w:r>
      <w:r>
        <w:rPr>
          <w:i/>
          <w:sz w:val="23"/>
        </w:rPr>
        <w:t>ill</w:t>
      </w:r>
      <w:r>
        <w:rPr>
          <w:i/>
          <w:spacing w:val="-20"/>
          <w:sz w:val="23"/>
        </w:rPr>
        <w:t xml:space="preserve"> </w:t>
      </w:r>
      <w:r>
        <w:rPr>
          <w:i/>
          <w:spacing w:val="-3"/>
          <w:sz w:val="23"/>
        </w:rPr>
        <w:t>patients</w:t>
      </w:r>
      <w:r>
        <w:rPr>
          <w:i/>
          <w:spacing w:val="-21"/>
          <w:sz w:val="23"/>
        </w:rPr>
        <w:t xml:space="preserve"> </w:t>
      </w:r>
      <w:r>
        <w:rPr>
          <w:i/>
          <w:spacing w:val="-4"/>
          <w:sz w:val="23"/>
        </w:rPr>
        <w:t>receiving</w:t>
      </w:r>
      <w:r>
        <w:rPr>
          <w:i/>
          <w:spacing w:val="-15"/>
          <w:sz w:val="23"/>
        </w:rPr>
        <w:t xml:space="preserve"> </w:t>
      </w:r>
      <w:r>
        <w:rPr>
          <w:i/>
          <w:spacing w:val="-5"/>
          <w:sz w:val="23"/>
        </w:rPr>
        <w:t>non-hospice</w:t>
      </w:r>
      <w:r>
        <w:rPr>
          <w:i/>
          <w:spacing w:val="-23"/>
          <w:sz w:val="23"/>
        </w:rPr>
        <w:t xml:space="preserve"> </w:t>
      </w:r>
      <w:r>
        <w:rPr>
          <w:i/>
          <w:sz w:val="23"/>
        </w:rPr>
        <w:t>palliative</w:t>
      </w:r>
      <w:r>
        <w:rPr>
          <w:i/>
          <w:spacing w:val="-23"/>
          <w:sz w:val="23"/>
        </w:rPr>
        <w:t xml:space="preserve"> </w:t>
      </w:r>
      <w:r>
        <w:rPr>
          <w:i/>
          <w:sz w:val="23"/>
        </w:rPr>
        <w:t>care</w:t>
      </w:r>
      <w:r>
        <w:rPr>
          <w:i/>
          <w:spacing w:val="-23"/>
          <w:sz w:val="23"/>
        </w:rPr>
        <w:t xml:space="preserve"> </w:t>
      </w:r>
      <w:r>
        <w:rPr>
          <w:i/>
          <w:sz w:val="23"/>
        </w:rPr>
        <w:t>–</w:t>
      </w:r>
      <w:r>
        <w:rPr>
          <w:i/>
          <w:spacing w:val="-21"/>
          <w:sz w:val="23"/>
        </w:rPr>
        <w:t xml:space="preserve"> </w:t>
      </w:r>
      <w:r>
        <w:rPr>
          <w:i/>
          <w:spacing w:val="-4"/>
          <w:sz w:val="23"/>
        </w:rPr>
        <w:t xml:space="preserve">such </w:t>
      </w:r>
      <w:r>
        <w:rPr>
          <w:i/>
          <w:spacing w:val="3"/>
          <w:sz w:val="23"/>
        </w:rPr>
        <w:t>as</w:t>
      </w:r>
      <w:r>
        <w:rPr>
          <w:i/>
          <w:spacing w:val="-23"/>
          <w:sz w:val="23"/>
        </w:rPr>
        <w:t xml:space="preserve"> </w:t>
      </w:r>
      <w:r>
        <w:rPr>
          <w:i/>
          <w:spacing w:val="-4"/>
          <w:sz w:val="23"/>
        </w:rPr>
        <w:t>those</w:t>
      </w:r>
      <w:r>
        <w:rPr>
          <w:i/>
          <w:spacing w:val="-28"/>
          <w:sz w:val="23"/>
        </w:rPr>
        <w:t xml:space="preserve"> </w:t>
      </w:r>
      <w:r>
        <w:rPr>
          <w:i/>
          <w:sz w:val="23"/>
        </w:rPr>
        <w:t>with</w:t>
      </w:r>
      <w:r>
        <w:rPr>
          <w:i/>
          <w:spacing w:val="-25"/>
          <w:sz w:val="23"/>
        </w:rPr>
        <w:t xml:space="preserve"> </w:t>
      </w:r>
      <w:r>
        <w:rPr>
          <w:i/>
          <w:spacing w:val="-3"/>
          <w:sz w:val="23"/>
        </w:rPr>
        <w:t>head</w:t>
      </w:r>
      <w:r>
        <w:rPr>
          <w:i/>
          <w:spacing w:val="-25"/>
          <w:sz w:val="23"/>
        </w:rPr>
        <w:t xml:space="preserve"> </w:t>
      </w:r>
      <w:r>
        <w:rPr>
          <w:i/>
          <w:sz w:val="23"/>
        </w:rPr>
        <w:t>and</w:t>
      </w:r>
      <w:r>
        <w:rPr>
          <w:i/>
          <w:spacing w:val="-25"/>
          <w:sz w:val="23"/>
        </w:rPr>
        <w:t xml:space="preserve"> </w:t>
      </w:r>
      <w:r>
        <w:rPr>
          <w:i/>
          <w:spacing w:val="-5"/>
          <w:sz w:val="23"/>
        </w:rPr>
        <w:t>neck</w:t>
      </w:r>
      <w:r>
        <w:rPr>
          <w:i/>
          <w:spacing w:val="-23"/>
          <w:sz w:val="23"/>
        </w:rPr>
        <w:t xml:space="preserve"> </w:t>
      </w:r>
      <w:r>
        <w:rPr>
          <w:i/>
          <w:spacing w:val="-3"/>
          <w:sz w:val="23"/>
        </w:rPr>
        <w:t>cancer</w:t>
      </w:r>
      <w:r>
        <w:rPr>
          <w:i/>
          <w:spacing w:val="-25"/>
          <w:sz w:val="23"/>
        </w:rPr>
        <w:t xml:space="preserve"> </w:t>
      </w:r>
      <w:r>
        <w:rPr>
          <w:i/>
          <w:sz w:val="23"/>
        </w:rPr>
        <w:t>with</w:t>
      </w:r>
      <w:r>
        <w:rPr>
          <w:i/>
          <w:spacing w:val="-25"/>
          <w:sz w:val="23"/>
        </w:rPr>
        <w:t xml:space="preserve"> </w:t>
      </w:r>
      <w:r>
        <w:rPr>
          <w:i/>
          <w:sz w:val="23"/>
        </w:rPr>
        <w:t>dysphagia</w:t>
      </w:r>
      <w:r>
        <w:rPr>
          <w:i/>
          <w:spacing w:val="-18"/>
          <w:sz w:val="23"/>
        </w:rPr>
        <w:t xml:space="preserve"> </w:t>
      </w:r>
      <w:r>
        <w:rPr>
          <w:i/>
          <w:sz w:val="23"/>
        </w:rPr>
        <w:t>–</w:t>
      </w:r>
      <w:r>
        <w:rPr>
          <w:i/>
          <w:spacing w:val="-25"/>
          <w:sz w:val="23"/>
        </w:rPr>
        <w:t xml:space="preserve"> </w:t>
      </w:r>
      <w:r>
        <w:rPr>
          <w:i/>
          <w:spacing w:val="-3"/>
          <w:sz w:val="23"/>
        </w:rPr>
        <w:t>who</w:t>
      </w:r>
      <w:r>
        <w:rPr>
          <w:i/>
          <w:spacing w:val="-25"/>
          <w:sz w:val="23"/>
        </w:rPr>
        <w:t xml:space="preserve"> </w:t>
      </w:r>
      <w:r>
        <w:rPr>
          <w:i/>
          <w:spacing w:val="-5"/>
          <w:sz w:val="23"/>
        </w:rPr>
        <w:t>require</w:t>
      </w:r>
      <w:r>
        <w:rPr>
          <w:i/>
          <w:spacing w:val="-26"/>
          <w:sz w:val="23"/>
        </w:rPr>
        <w:t xml:space="preserve"> </w:t>
      </w:r>
      <w:r>
        <w:rPr>
          <w:i/>
          <w:spacing w:val="-4"/>
          <w:sz w:val="23"/>
        </w:rPr>
        <w:t>concentrated</w:t>
      </w:r>
      <w:r>
        <w:rPr>
          <w:i/>
          <w:spacing w:val="-25"/>
          <w:sz w:val="23"/>
        </w:rPr>
        <w:t xml:space="preserve"> </w:t>
      </w:r>
      <w:r>
        <w:rPr>
          <w:i/>
          <w:spacing w:val="-3"/>
          <w:sz w:val="23"/>
        </w:rPr>
        <w:t>liquid</w:t>
      </w:r>
      <w:r>
        <w:rPr>
          <w:i/>
          <w:spacing w:val="-23"/>
          <w:sz w:val="23"/>
        </w:rPr>
        <w:t xml:space="preserve"> </w:t>
      </w:r>
      <w:r>
        <w:rPr>
          <w:i/>
          <w:spacing w:val="-5"/>
          <w:sz w:val="23"/>
        </w:rPr>
        <w:t>morphine</w:t>
      </w:r>
      <w:r>
        <w:rPr>
          <w:i/>
          <w:spacing w:val="-26"/>
          <w:sz w:val="23"/>
        </w:rPr>
        <w:t xml:space="preserve"> </w:t>
      </w:r>
      <w:r>
        <w:rPr>
          <w:i/>
          <w:spacing w:val="3"/>
          <w:sz w:val="23"/>
        </w:rPr>
        <w:t>as</w:t>
      </w:r>
      <w:r>
        <w:rPr>
          <w:i/>
          <w:spacing w:val="-23"/>
          <w:sz w:val="23"/>
        </w:rPr>
        <w:t xml:space="preserve"> </w:t>
      </w:r>
      <w:r>
        <w:rPr>
          <w:i/>
          <w:sz w:val="23"/>
        </w:rPr>
        <w:t>a</w:t>
      </w:r>
      <w:r>
        <w:rPr>
          <w:i/>
          <w:spacing w:val="-18"/>
          <w:sz w:val="23"/>
        </w:rPr>
        <w:t xml:space="preserve"> </w:t>
      </w:r>
      <w:r>
        <w:rPr>
          <w:i/>
          <w:sz w:val="23"/>
        </w:rPr>
        <w:t xml:space="preserve">standard </w:t>
      </w:r>
      <w:r>
        <w:rPr>
          <w:i/>
          <w:spacing w:val="-4"/>
          <w:sz w:val="23"/>
        </w:rPr>
        <w:t>medication,</w:t>
      </w:r>
      <w:r>
        <w:rPr>
          <w:i/>
          <w:spacing w:val="-20"/>
          <w:sz w:val="23"/>
        </w:rPr>
        <w:t xml:space="preserve"> </w:t>
      </w:r>
      <w:r>
        <w:rPr>
          <w:i/>
          <w:spacing w:val="-4"/>
          <w:sz w:val="23"/>
        </w:rPr>
        <w:t>but</w:t>
      </w:r>
      <w:r>
        <w:rPr>
          <w:i/>
          <w:spacing w:val="-20"/>
          <w:sz w:val="23"/>
        </w:rPr>
        <w:t xml:space="preserve"> </w:t>
      </w:r>
      <w:r>
        <w:rPr>
          <w:i/>
          <w:sz w:val="23"/>
        </w:rPr>
        <w:t>this</w:t>
      </w:r>
      <w:r>
        <w:rPr>
          <w:i/>
          <w:spacing w:val="-20"/>
          <w:sz w:val="23"/>
        </w:rPr>
        <w:t xml:space="preserve"> </w:t>
      </w:r>
      <w:r>
        <w:rPr>
          <w:i/>
          <w:spacing w:val="-5"/>
          <w:sz w:val="23"/>
        </w:rPr>
        <w:t>only</w:t>
      </w:r>
      <w:r>
        <w:rPr>
          <w:i/>
          <w:spacing w:val="-20"/>
          <w:sz w:val="23"/>
        </w:rPr>
        <w:t xml:space="preserve"> </w:t>
      </w:r>
      <w:r>
        <w:rPr>
          <w:i/>
          <w:spacing w:val="-5"/>
          <w:sz w:val="23"/>
        </w:rPr>
        <w:t>comes</w:t>
      </w:r>
      <w:r>
        <w:rPr>
          <w:i/>
          <w:spacing w:val="-20"/>
          <w:sz w:val="23"/>
        </w:rPr>
        <w:t xml:space="preserve"> </w:t>
      </w:r>
      <w:r>
        <w:rPr>
          <w:i/>
          <w:sz w:val="23"/>
        </w:rPr>
        <w:t>in</w:t>
      </w:r>
      <w:r>
        <w:rPr>
          <w:i/>
          <w:spacing w:val="-22"/>
          <w:sz w:val="23"/>
        </w:rPr>
        <w:t xml:space="preserve"> </w:t>
      </w:r>
      <w:r>
        <w:rPr>
          <w:i/>
          <w:sz w:val="23"/>
        </w:rPr>
        <w:t>15</w:t>
      </w:r>
      <w:r>
        <w:rPr>
          <w:i/>
          <w:spacing w:val="-20"/>
          <w:sz w:val="23"/>
        </w:rPr>
        <w:t xml:space="preserve"> </w:t>
      </w:r>
      <w:r>
        <w:rPr>
          <w:i/>
          <w:sz w:val="23"/>
        </w:rPr>
        <w:t>and</w:t>
      </w:r>
      <w:r>
        <w:rPr>
          <w:i/>
          <w:spacing w:val="-22"/>
          <w:sz w:val="23"/>
        </w:rPr>
        <w:t xml:space="preserve"> </w:t>
      </w:r>
      <w:r>
        <w:rPr>
          <w:i/>
          <w:sz w:val="23"/>
        </w:rPr>
        <w:t>30</w:t>
      </w:r>
      <w:r>
        <w:rPr>
          <w:i/>
          <w:spacing w:val="-20"/>
          <w:sz w:val="23"/>
        </w:rPr>
        <w:t xml:space="preserve"> </w:t>
      </w:r>
      <w:r>
        <w:rPr>
          <w:i/>
          <w:spacing w:val="-3"/>
          <w:sz w:val="23"/>
        </w:rPr>
        <w:t>milliliter</w:t>
      </w:r>
      <w:r>
        <w:rPr>
          <w:i/>
          <w:spacing w:val="-20"/>
          <w:sz w:val="23"/>
        </w:rPr>
        <w:t xml:space="preserve"> </w:t>
      </w:r>
      <w:r>
        <w:rPr>
          <w:i/>
          <w:spacing w:val="-4"/>
          <w:sz w:val="23"/>
        </w:rPr>
        <w:t>bottles.</w:t>
      </w:r>
    </w:p>
    <w:p w:rsidR="00555C28" w:rsidRDefault="00555C28">
      <w:pPr>
        <w:spacing w:line="232" w:lineRule="auto"/>
        <w:rPr>
          <w:sz w:val="23"/>
        </w:rPr>
        <w:sectPr w:rsidR="00555C28">
          <w:pgSz w:w="12240" w:h="15840"/>
          <w:pgMar w:top="1100" w:right="1120" w:bottom="820" w:left="1120" w:header="451" w:footer="633" w:gutter="0"/>
          <w:cols w:space="720"/>
        </w:sectPr>
      </w:pPr>
    </w:p>
    <w:p w:rsidR="00555C28" w:rsidRDefault="00555C28">
      <w:pPr>
        <w:pStyle w:val="BodyText"/>
        <w:rPr>
          <w:i/>
          <w:sz w:val="20"/>
        </w:rPr>
      </w:pPr>
    </w:p>
    <w:p w:rsidR="00555C28" w:rsidRDefault="00555C28">
      <w:pPr>
        <w:pStyle w:val="BodyText"/>
        <w:spacing w:before="6"/>
        <w:rPr>
          <w:i/>
          <w:sz w:val="16"/>
        </w:rPr>
      </w:pPr>
    </w:p>
    <w:p w:rsidR="00555C28" w:rsidRDefault="00423961">
      <w:pPr>
        <w:pStyle w:val="BodyText"/>
        <w:spacing w:line="268" w:lineRule="exact"/>
        <w:ind w:left="123" w:right="187"/>
      </w:pPr>
      <w:r>
        <w:rPr>
          <w:i/>
          <w:sz w:val="23"/>
        </w:rPr>
        <w:t>Finally,</w:t>
      </w:r>
      <w:r>
        <w:rPr>
          <w:i/>
          <w:spacing w:val="-21"/>
          <w:sz w:val="23"/>
        </w:rPr>
        <w:t xml:space="preserve"> </w:t>
      </w:r>
      <w:r>
        <w:rPr>
          <w:i/>
          <w:sz w:val="23"/>
        </w:rPr>
        <w:t>we</w:t>
      </w:r>
      <w:r>
        <w:rPr>
          <w:i/>
          <w:spacing w:val="-24"/>
          <w:sz w:val="23"/>
        </w:rPr>
        <w:t xml:space="preserve"> </w:t>
      </w:r>
      <w:r>
        <w:rPr>
          <w:i/>
          <w:sz w:val="23"/>
        </w:rPr>
        <w:t>are</w:t>
      </w:r>
      <w:r>
        <w:rPr>
          <w:i/>
          <w:spacing w:val="-24"/>
          <w:sz w:val="23"/>
        </w:rPr>
        <w:t xml:space="preserve"> </w:t>
      </w:r>
      <w:r>
        <w:rPr>
          <w:i/>
          <w:spacing w:val="-3"/>
          <w:sz w:val="23"/>
        </w:rPr>
        <w:t>skeptical</w:t>
      </w:r>
      <w:r>
        <w:rPr>
          <w:i/>
          <w:spacing w:val="-21"/>
          <w:sz w:val="23"/>
        </w:rPr>
        <w:t xml:space="preserve"> </w:t>
      </w:r>
      <w:r>
        <w:rPr>
          <w:i/>
          <w:spacing w:val="-3"/>
          <w:sz w:val="23"/>
        </w:rPr>
        <w:t>of</w:t>
      </w:r>
      <w:r>
        <w:rPr>
          <w:i/>
          <w:spacing w:val="-21"/>
          <w:sz w:val="23"/>
        </w:rPr>
        <w:t xml:space="preserve"> </w:t>
      </w:r>
      <w:r>
        <w:rPr>
          <w:i/>
          <w:spacing w:val="-5"/>
          <w:sz w:val="23"/>
        </w:rPr>
        <w:t>sponsors</w:t>
      </w:r>
      <w:r>
        <w:rPr>
          <w:i/>
          <w:spacing w:val="-21"/>
          <w:sz w:val="23"/>
        </w:rPr>
        <w:t xml:space="preserve"> </w:t>
      </w:r>
      <w:r>
        <w:rPr>
          <w:i/>
          <w:spacing w:val="-4"/>
          <w:sz w:val="23"/>
        </w:rPr>
        <w:t>ensuring</w:t>
      </w:r>
      <w:r>
        <w:rPr>
          <w:i/>
          <w:spacing w:val="-16"/>
          <w:sz w:val="23"/>
        </w:rPr>
        <w:t xml:space="preserve"> </w:t>
      </w:r>
      <w:r>
        <w:rPr>
          <w:i/>
          <w:spacing w:val="-3"/>
          <w:sz w:val="23"/>
        </w:rPr>
        <w:t>their</w:t>
      </w:r>
      <w:r>
        <w:rPr>
          <w:i/>
          <w:spacing w:val="-21"/>
          <w:sz w:val="23"/>
        </w:rPr>
        <w:t xml:space="preserve"> </w:t>
      </w:r>
      <w:r>
        <w:rPr>
          <w:i/>
          <w:sz w:val="23"/>
        </w:rPr>
        <w:t>staff</w:t>
      </w:r>
      <w:r>
        <w:rPr>
          <w:i/>
          <w:spacing w:val="-23"/>
          <w:sz w:val="23"/>
        </w:rPr>
        <w:t xml:space="preserve"> </w:t>
      </w:r>
      <w:r>
        <w:rPr>
          <w:i/>
          <w:sz w:val="23"/>
        </w:rPr>
        <w:t>is</w:t>
      </w:r>
      <w:r>
        <w:rPr>
          <w:i/>
          <w:spacing w:val="-19"/>
          <w:sz w:val="23"/>
        </w:rPr>
        <w:t xml:space="preserve"> </w:t>
      </w:r>
      <w:r>
        <w:rPr>
          <w:i/>
          <w:spacing w:val="-3"/>
          <w:sz w:val="23"/>
        </w:rPr>
        <w:t>trained</w:t>
      </w:r>
      <w:r>
        <w:rPr>
          <w:i/>
          <w:spacing w:val="-23"/>
          <w:sz w:val="23"/>
        </w:rPr>
        <w:t xml:space="preserve"> </w:t>
      </w:r>
      <w:r>
        <w:rPr>
          <w:i/>
          <w:spacing w:val="-3"/>
          <w:sz w:val="23"/>
        </w:rPr>
        <w:t>on</w:t>
      </w:r>
      <w:r>
        <w:rPr>
          <w:i/>
          <w:spacing w:val="-25"/>
          <w:sz w:val="23"/>
        </w:rPr>
        <w:t xml:space="preserve"> </w:t>
      </w:r>
      <w:r>
        <w:rPr>
          <w:i/>
          <w:spacing w:val="-3"/>
          <w:sz w:val="23"/>
        </w:rPr>
        <w:t>the</w:t>
      </w:r>
      <w:r>
        <w:rPr>
          <w:i/>
          <w:spacing w:val="-24"/>
          <w:sz w:val="23"/>
        </w:rPr>
        <w:t xml:space="preserve"> </w:t>
      </w:r>
      <w:r>
        <w:rPr>
          <w:i/>
          <w:spacing w:val="-5"/>
          <w:sz w:val="23"/>
        </w:rPr>
        <w:t>new</w:t>
      </w:r>
      <w:r>
        <w:rPr>
          <w:i/>
          <w:spacing w:val="-23"/>
          <w:sz w:val="23"/>
        </w:rPr>
        <w:t xml:space="preserve"> </w:t>
      </w:r>
      <w:r>
        <w:rPr>
          <w:i/>
          <w:spacing w:val="-4"/>
          <w:sz w:val="23"/>
        </w:rPr>
        <w:t>edit</w:t>
      </w:r>
      <w:r>
        <w:rPr>
          <w:i/>
          <w:spacing w:val="-21"/>
          <w:sz w:val="23"/>
        </w:rPr>
        <w:t xml:space="preserve"> </w:t>
      </w:r>
      <w:r>
        <w:rPr>
          <w:i/>
          <w:sz w:val="23"/>
        </w:rPr>
        <w:t>and</w:t>
      </w:r>
      <w:r>
        <w:rPr>
          <w:i/>
          <w:spacing w:val="-23"/>
          <w:sz w:val="23"/>
        </w:rPr>
        <w:t xml:space="preserve"> </w:t>
      </w:r>
      <w:r>
        <w:rPr>
          <w:i/>
          <w:sz w:val="23"/>
        </w:rPr>
        <w:t>its</w:t>
      </w:r>
      <w:r>
        <w:rPr>
          <w:i/>
          <w:spacing w:val="-21"/>
          <w:sz w:val="23"/>
        </w:rPr>
        <w:t xml:space="preserve"> </w:t>
      </w:r>
      <w:r>
        <w:rPr>
          <w:i/>
          <w:spacing w:val="-3"/>
          <w:sz w:val="23"/>
        </w:rPr>
        <w:t>accompanying</w:t>
      </w:r>
      <w:r>
        <w:rPr>
          <w:i/>
          <w:spacing w:val="-16"/>
          <w:sz w:val="23"/>
        </w:rPr>
        <w:t xml:space="preserve"> </w:t>
      </w:r>
      <w:r>
        <w:rPr>
          <w:i/>
          <w:spacing w:val="-4"/>
          <w:sz w:val="23"/>
        </w:rPr>
        <w:t xml:space="preserve">override </w:t>
      </w:r>
      <w:r>
        <w:rPr>
          <w:i/>
          <w:spacing w:val="-3"/>
          <w:sz w:val="23"/>
        </w:rPr>
        <w:t xml:space="preserve">policy. </w:t>
      </w:r>
      <w:r>
        <w:t>There has been much media coverage of recent comments by an insurer employee who admitted under oath he never looked at patients’ medical records when deciding whether to approve or deny care.</w:t>
      </w:r>
      <w:hyperlink w:anchor="_bookmark1" w:history="1">
        <w:r>
          <w:rPr>
            <w:position w:val="8"/>
            <w:sz w:val="14"/>
          </w:rPr>
          <w:t>2</w:t>
        </w:r>
      </w:hyperlink>
      <w:r>
        <w:rPr>
          <w:position w:val="8"/>
          <w:sz w:val="14"/>
        </w:rPr>
        <w:t xml:space="preserve"> </w:t>
      </w:r>
      <w:r>
        <w:t>While outrageous, these comments were not particularly surprising to physicians. Even when medical directors and other insurer staff are cooperative partners with physicians, they usually lack specialized training in palliativ</w:t>
      </w:r>
      <w:r>
        <w:t>e care or pain management. Thus, it is concerning to provide these individuals with the ability to deny access to pain management for medically complex patients who desperately need</w:t>
      </w:r>
      <w:r>
        <w:rPr>
          <w:spacing w:val="-34"/>
        </w:rPr>
        <w:t xml:space="preserve"> </w:t>
      </w:r>
      <w:r>
        <w:t>it.</w:t>
      </w:r>
    </w:p>
    <w:p w:rsidR="00555C28" w:rsidRDefault="00555C28">
      <w:pPr>
        <w:pStyle w:val="BodyText"/>
        <w:spacing w:before="3"/>
      </w:pPr>
    </w:p>
    <w:p w:rsidR="00555C28" w:rsidRDefault="00423961">
      <w:pPr>
        <w:pStyle w:val="BodyText"/>
        <w:ind w:left="124"/>
      </w:pPr>
      <w:r>
        <w:rPr>
          <w:color w:val="7E2220"/>
          <w:u w:val="single" w:color="7E2220"/>
        </w:rPr>
        <w:t>Days Supply Limits for Opioid Naïve Patients</w:t>
      </w:r>
    </w:p>
    <w:p w:rsidR="00555C28" w:rsidRDefault="00423961">
      <w:pPr>
        <w:spacing w:before="146"/>
        <w:ind w:left="123" w:right="297"/>
        <w:rPr>
          <w:i/>
        </w:rPr>
      </w:pPr>
      <w:r>
        <w:t>In addition to the daily</w:t>
      </w:r>
      <w:r>
        <w:t xml:space="preserve"> dose hard edit, CMS expects all Part D sponsors to implement a hard safety edit for initial opioid prescription fills that exceed seven days for the treatment of acute pain in opioid naïve patients. This proposal has a concerning lack of detail regarding </w:t>
      </w:r>
      <w:r>
        <w:t>who might be considered “opioid naïve” and what might be considered “acute pain.” The following case example illustrates the potential pitfalls in defining “acute pain” and “opioid-naïve” and setting an arbitrary time limit on the duration of the initial o</w:t>
      </w:r>
      <w:r>
        <w:t xml:space="preserve">pioid prescription: </w:t>
      </w:r>
      <w:r>
        <w:rPr>
          <w:i/>
        </w:rPr>
        <w:t>A woman with breast cancer and bone metastases is receiving hormonal therapy and palliative care and continues to work full time. A year ago, she developed a painful metastasis in her arm. She received palliative radiotherapy and needed</w:t>
      </w:r>
      <w:r>
        <w:rPr>
          <w:i/>
        </w:rPr>
        <w:t xml:space="preserve"> opioids to manage her bone pain for about four weeks before the radiotherapy provided long-term relief. She sees her palliative care physician today for new pain in her thigh </w:t>
      </w:r>
    </w:p>
    <w:p w:rsidR="00555C28" w:rsidRDefault="00423961">
      <w:pPr>
        <w:ind w:left="123"/>
        <w:rPr>
          <w:i/>
        </w:rPr>
      </w:pPr>
      <w:r>
        <w:rPr>
          <w:i/>
        </w:rPr>
        <w:t>caused by another bone metastasis. She is scheduled for palliative radiotherapy</w:t>
      </w:r>
      <w:r>
        <w:rPr>
          <w:i/>
        </w:rPr>
        <w:t xml:space="preserve"> and receives a new prescription for an opioid. Her pain is likely to flare before subsiding over a matter of weeks.</w:t>
      </w:r>
    </w:p>
    <w:p w:rsidR="00555C28" w:rsidRDefault="00555C28">
      <w:pPr>
        <w:pStyle w:val="BodyText"/>
        <w:spacing w:before="5"/>
        <w:rPr>
          <w:i/>
        </w:rPr>
      </w:pPr>
    </w:p>
    <w:p w:rsidR="00555C28" w:rsidRDefault="00423961">
      <w:pPr>
        <w:pStyle w:val="BodyText"/>
        <w:spacing w:line="237" w:lineRule="auto"/>
        <w:ind w:left="123"/>
        <w:rPr>
          <w:i/>
          <w:sz w:val="23"/>
        </w:rPr>
      </w:pPr>
      <w:r>
        <w:rPr>
          <w:spacing w:val="-3"/>
        </w:rPr>
        <w:t xml:space="preserve">This patient’s underlying metastatic cancer </w:t>
      </w:r>
      <w:r>
        <w:t xml:space="preserve">is a </w:t>
      </w:r>
      <w:r>
        <w:rPr>
          <w:spacing w:val="-3"/>
        </w:rPr>
        <w:t xml:space="preserve">chronic condition, </w:t>
      </w:r>
      <w:r>
        <w:t xml:space="preserve">but </w:t>
      </w:r>
      <w:r>
        <w:rPr>
          <w:spacing w:val="-3"/>
        </w:rPr>
        <w:t xml:space="preserve">would this </w:t>
      </w:r>
      <w:r>
        <w:rPr>
          <w:spacing w:val="-2"/>
        </w:rPr>
        <w:t xml:space="preserve">new </w:t>
      </w:r>
      <w:r>
        <w:rPr>
          <w:spacing w:val="-3"/>
        </w:rPr>
        <w:t xml:space="preserve">pain </w:t>
      </w:r>
      <w:r>
        <w:t xml:space="preserve">due to </w:t>
      </w:r>
      <w:r>
        <w:rPr>
          <w:spacing w:val="-3"/>
        </w:rPr>
        <w:t xml:space="preserve">disease progression </w:t>
      </w:r>
      <w:r>
        <w:t xml:space="preserve">be </w:t>
      </w:r>
      <w:r>
        <w:rPr>
          <w:spacing w:val="-3"/>
        </w:rPr>
        <w:t xml:space="preserve">considered “acute pain”? </w:t>
      </w:r>
      <w:r>
        <w:t xml:space="preserve">She </w:t>
      </w:r>
      <w:r>
        <w:rPr>
          <w:spacing w:val="-2"/>
        </w:rPr>
        <w:t xml:space="preserve">has </w:t>
      </w:r>
      <w:r>
        <w:t xml:space="preserve">a </w:t>
      </w:r>
      <w:r>
        <w:rPr>
          <w:spacing w:val="-3"/>
        </w:rPr>
        <w:t xml:space="preserve">history </w:t>
      </w:r>
      <w:r>
        <w:t xml:space="preserve">of </w:t>
      </w:r>
      <w:r>
        <w:rPr>
          <w:spacing w:val="-3"/>
        </w:rPr>
        <w:t xml:space="preserve">benefitting safely </w:t>
      </w:r>
      <w:r>
        <w:t xml:space="preserve">from a </w:t>
      </w:r>
      <w:r>
        <w:rPr>
          <w:spacing w:val="-2"/>
        </w:rPr>
        <w:t xml:space="preserve">few </w:t>
      </w:r>
      <w:r>
        <w:rPr>
          <w:spacing w:val="-3"/>
        </w:rPr>
        <w:t xml:space="preserve">weeks </w:t>
      </w:r>
      <w:r>
        <w:t xml:space="preserve">of </w:t>
      </w:r>
      <w:r>
        <w:rPr>
          <w:spacing w:val="-3"/>
        </w:rPr>
        <w:t xml:space="preserve">opioids </w:t>
      </w:r>
      <w:r>
        <w:t xml:space="preserve">for a </w:t>
      </w:r>
      <w:r>
        <w:rPr>
          <w:spacing w:val="-3"/>
        </w:rPr>
        <w:t xml:space="preserve">similar problem </w:t>
      </w:r>
      <w:r>
        <w:t xml:space="preserve">in the past but </w:t>
      </w:r>
      <w:r>
        <w:rPr>
          <w:spacing w:val="-2"/>
        </w:rPr>
        <w:t xml:space="preserve">has </w:t>
      </w:r>
      <w:r>
        <w:t xml:space="preserve">not </w:t>
      </w:r>
      <w:r>
        <w:rPr>
          <w:spacing w:val="-2"/>
        </w:rPr>
        <w:t xml:space="preserve">had </w:t>
      </w:r>
      <w:r>
        <w:t xml:space="preserve">an </w:t>
      </w:r>
      <w:r>
        <w:rPr>
          <w:spacing w:val="-3"/>
        </w:rPr>
        <w:t xml:space="preserve">opioid </w:t>
      </w:r>
      <w:r>
        <w:t xml:space="preserve">in the </w:t>
      </w:r>
      <w:r>
        <w:rPr>
          <w:spacing w:val="-3"/>
        </w:rPr>
        <w:t xml:space="preserve">last twelve </w:t>
      </w:r>
      <w:r>
        <w:t xml:space="preserve">months. </w:t>
      </w:r>
      <w:r>
        <w:rPr>
          <w:spacing w:val="-3"/>
        </w:rPr>
        <w:t xml:space="preserve">Would </w:t>
      </w:r>
      <w:r>
        <w:t xml:space="preserve">she be </w:t>
      </w:r>
      <w:r>
        <w:rPr>
          <w:spacing w:val="-3"/>
        </w:rPr>
        <w:t xml:space="preserve">considered “opioid naïve” for </w:t>
      </w:r>
      <w:r>
        <w:rPr>
          <w:spacing w:val="-4"/>
        </w:rPr>
        <w:t xml:space="preserve">purposes </w:t>
      </w:r>
      <w:r>
        <w:rPr>
          <w:spacing w:val="-3"/>
        </w:rPr>
        <w:t xml:space="preserve">of </w:t>
      </w:r>
      <w:r>
        <w:rPr>
          <w:spacing w:val="-4"/>
        </w:rPr>
        <w:t xml:space="preserve">this prescription? </w:t>
      </w:r>
      <w:r>
        <w:rPr>
          <w:spacing w:val="-3"/>
        </w:rPr>
        <w:t>He</w:t>
      </w:r>
      <w:r>
        <w:rPr>
          <w:spacing w:val="-3"/>
        </w:rPr>
        <w:t xml:space="preserve">r </w:t>
      </w:r>
      <w:r>
        <w:rPr>
          <w:spacing w:val="-4"/>
        </w:rPr>
        <w:t xml:space="preserve">physician </w:t>
      </w:r>
      <w:r>
        <w:rPr>
          <w:spacing w:val="-3"/>
        </w:rPr>
        <w:t xml:space="preserve">knows that she’ll need </w:t>
      </w:r>
      <w:r>
        <w:t xml:space="preserve">the </w:t>
      </w:r>
      <w:r>
        <w:rPr>
          <w:spacing w:val="-4"/>
        </w:rPr>
        <w:t xml:space="preserve">opioids </w:t>
      </w:r>
      <w:r>
        <w:rPr>
          <w:spacing w:val="-3"/>
        </w:rPr>
        <w:t xml:space="preserve">for </w:t>
      </w:r>
      <w:r>
        <w:t xml:space="preserve">at </w:t>
      </w:r>
      <w:r>
        <w:rPr>
          <w:spacing w:val="-4"/>
        </w:rPr>
        <w:t xml:space="preserve">least </w:t>
      </w:r>
      <w:r>
        <w:t xml:space="preserve">a </w:t>
      </w:r>
      <w:r>
        <w:rPr>
          <w:spacing w:val="-2"/>
        </w:rPr>
        <w:t xml:space="preserve">few </w:t>
      </w:r>
      <w:r>
        <w:rPr>
          <w:spacing w:val="-4"/>
        </w:rPr>
        <w:t xml:space="preserve">weeks, </w:t>
      </w:r>
      <w:r>
        <w:t xml:space="preserve">but </w:t>
      </w:r>
      <w:r>
        <w:rPr>
          <w:spacing w:val="-4"/>
        </w:rPr>
        <w:t xml:space="preserve">would </w:t>
      </w:r>
      <w:r>
        <w:rPr>
          <w:spacing w:val="-2"/>
        </w:rPr>
        <w:t xml:space="preserve">she </w:t>
      </w:r>
      <w:r>
        <w:t xml:space="preserve">be </w:t>
      </w:r>
      <w:r>
        <w:rPr>
          <w:spacing w:val="-4"/>
        </w:rPr>
        <w:t xml:space="preserve">limited </w:t>
      </w:r>
      <w:r>
        <w:rPr>
          <w:spacing w:val="-3"/>
        </w:rPr>
        <w:t xml:space="preserve">by </w:t>
      </w:r>
      <w:r>
        <w:t xml:space="preserve">rule to a </w:t>
      </w:r>
      <w:r>
        <w:rPr>
          <w:spacing w:val="-4"/>
        </w:rPr>
        <w:t xml:space="preserve">seven-day prescription? For </w:t>
      </w:r>
      <w:r>
        <w:rPr>
          <w:spacing w:val="-3"/>
        </w:rPr>
        <w:t xml:space="preserve">such </w:t>
      </w:r>
      <w:r>
        <w:t xml:space="preserve">a </w:t>
      </w:r>
      <w:r>
        <w:rPr>
          <w:spacing w:val="-4"/>
        </w:rPr>
        <w:t xml:space="preserve">patient, seven </w:t>
      </w:r>
      <w:r>
        <w:rPr>
          <w:spacing w:val="-3"/>
        </w:rPr>
        <w:t xml:space="preserve">days </w:t>
      </w:r>
      <w:r>
        <w:rPr>
          <w:spacing w:val="-4"/>
        </w:rPr>
        <w:t xml:space="preserve">would </w:t>
      </w:r>
      <w:r>
        <w:rPr>
          <w:spacing w:val="-3"/>
        </w:rPr>
        <w:t xml:space="preserve">not </w:t>
      </w:r>
      <w:r>
        <w:t xml:space="preserve">be </w:t>
      </w:r>
      <w:r>
        <w:rPr>
          <w:spacing w:val="-4"/>
        </w:rPr>
        <w:t xml:space="preserve">appropriate; rather, </w:t>
      </w:r>
      <w:r>
        <w:rPr>
          <w:spacing w:val="-3"/>
        </w:rPr>
        <w:t xml:space="preserve">follow up in </w:t>
      </w:r>
      <w:r>
        <w:rPr>
          <w:spacing w:val="-4"/>
        </w:rPr>
        <w:t xml:space="preserve">two </w:t>
      </w:r>
      <w:r>
        <w:rPr>
          <w:spacing w:val="-3"/>
        </w:rPr>
        <w:t xml:space="preserve">or </w:t>
      </w:r>
      <w:r>
        <w:rPr>
          <w:spacing w:val="-4"/>
        </w:rPr>
        <w:t xml:space="preserve">three weeks would </w:t>
      </w:r>
      <w:r>
        <w:t xml:space="preserve">be </w:t>
      </w:r>
      <w:r>
        <w:rPr>
          <w:spacing w:val="-4"/>
        </w:rPr>
        <w:t xml:space="preserve">appropriate, </w:t>
      </w:r>
      <w:r>
        <w:rPr>
          <w:spacing w:val="-3"/>
        </w:rPr>
        <w:t>an</w:t>
      </w:r>
      <w:r>
        <w:rPr>
          <w:spacing w:val="-3"/>
        </w:rPr>
        <w:t xml:space="preserve">d the </w:t>
      </w:r>
      <w:r>
        <w:rPr>
          <w:spacing w:val="-4"/>
        </w:rPr>
        <w:t xml:space="preserve">prescription should cover that interval. </w:t>
      </w:r>
      <w:r>
        <w:t xml:space="preserve">In </w:t>
      </w:r>
      <w:r>
        <w:rPr>
          <w:spacing w:val="-4"/>
        </w:rPr>
        <w:t xml:space="preserve">light </w:t>
      </w:r>
      <w:r>
        <w:rPr>
          <w:spacing w:val="-3"/>
        </w:rPr>
        <w:t xml:space="preserve">of </w:t>
      </w:r>
      <w:r>
        <w:rPr>
          <w:spacing w:val="-4"/>
        </w:rPr>
        <w:t xml:space="preserve">examples </w:t>
      </w:r>
      <w:r>
        <w:rPr>
          <w:spacing w:val="-3"/>
        </w:rPr>
        <w:t xml:space="preserve">like that </w:t>
      </w:r>
      <w:r>
        <w:rPr>
          <w:spacing w:val="-4"/>
        </w:rPr>
        <w:t xml:space="preserve">above, </w:t>
      </w:r>
      <w:r>
        <w:rPr>
          <w:i/>
          <w:spacing w:val="-6"/>
          <w:sz w:val="23"/>
        </w:rPr>
        <w:t xml:space="preserve">AAHPM </w:t>
      </w:r>
      <w:r>
        <w:rPr>
          <w:i/>
          <w:spacing w:val="-5"/>
          <w:sz w:val="23"/>
        </w:rPr>
        <w:t xml:space="preserve">urges CMS </w:t>
      </w:r>
      <w:r>
        <w:rPr>
          <w:i/>
          <w:spacing w:val="-3"/>
          <w:sz w:val="23"/>
        </w:rPr>
        <w:t xml:space="preserve">to </w:t>
      </w:r>
      <w:r>
        <w:rPr>
          <w:i/>
          <w:spacing w:val="-6"/>
          <w:sz w:val="23"/>
        </w:rPr>
        <w:t xml:space="preserve">work </w:t>
      </w:r>
      <w:r>
        <w:rPr>
          <w:i/>
          <w:spacing w:val="-4"/>
          <w:sz w:val="23"/>
        </w:rPr>
        <w:t xml:space="preserve">with </w:t>
      </w:r>
      <w:r>
        <w:rPr>
          <w:i/>
          <w:spacing w:val="-7"/>
          <w:sz w:val="23"/>
        </w:rPr>
        <w:t xml:space="preserve">stakeholders, including </w:t>
      </w:r>
      <w:r>
        <w:rPr>
          <w:i/>
          <w:spacing w:val="-6"/>
          <w:sz w:val="23"/>
        </w:rPr>
        <w:t xml:space="preserve">physicians, </w:t>
      </w:r>
      <w:r>
        <w:rPr>
          <w:i/>
          <w:spacing w:val="-3"/>
          <w:sz w:val="23"/>
        </w:rPr>
        <w:t xml:space="preserve">to </w:t>
      </w:r>
      <w:r>
        <w:rPr>
          <w:i/>
          <w:sz w:val="23"/>
        </w:rPr>
        <w:t xml:space="preserve">establish a </w:t>
      </w:r>
      <w:r>
        <w:rPr>
          <w:i/>
          <w:spacing w:val="-4"/>
          <w:sz w:val="23"/>
        </w:rPr>
        <w:t xml:space="preserve">definition </w:t>
      </w:r>
      <w:r>
        <w:rPr>
          <w:i/>
          <w:spacing w:val="-3"/>
          <w:sz w:val="23"/>
        </w:rPr>
        <w:t xml:space="preserve">of </w:t>
      </w:r>
      <w:r>
        <w:rPr>
          <w:i/>
          <w:spacing w:val="-4"/>
          <w:sz w:val="23"/>
        </w:rPr>
        <w:t xml:space="preserve">“opioid </w:t>
      </w:r>
      <w:r>
        <w:rPr>
          <w:i/>
          <w:sz w:val="23"/>
        </w:rPr>
        <w:t xml:space="preserve">naïve” </w:t>
      </w:r>
      <w:r>
        <w:rPr>
          <w:i/>
          <w:spacing w:val="-4"/>
          <w:sz w:val="23"/>
        </w:rPr>
        <w:t xml:space="preserve">prior </w:t>
      </w:r>
      <w:r>
        <w:rPr>
          <w:i/>
          <w:sz w:val="23"/>
        </w:rPr>
        <w:t xml:space="preserve">to </w:t>
      </w:r>
      <w:r>
        <w:rPr>
          <w:i/>
          <w:spacing w:val="-4"/>
          <w:sz w:val="23"/>
        </w:rPr>
        <w:t xml:space="preserve">directing </w:t>
      </w:r>
      <w:r>
        <w:rPr>
          <w:i/>
          <w:sz w:val="23"/>
        </w:rPr>
        <w:t xml:space="preserve">plans to </w:t>
      </w:r>
      <w:r>
        <w:rPr>
          <w:i/>
          <w:spacing w:val="-5"/>
          <w:sz w:val="23"/>
        </w:rPr>
        <w:t xml:space="preserve">implement </w:t>
      </w:r>
      <w:r>
        <w:rPr>
          <w:i/>
          <w:spacing w:val="-4"/>
          <w:sz w:val="23"/>
        </w:rPr>
        <w:t xml:space="preserve">the </w:t>
      </w:r>
      <w:r>
        <w:rPr>
          <w:i/>
          <w:spacing w:val="-5"/>
          <w:sz w:val="23"/>
        </w:rPr>
        <w:t xml:space="preserve">proposed </w:t>
      </w:r>
      <w:r>
        <w:rPr>
          <w:i/>
          <w:spacing w:val="-4"/>
          <w:sz w:val="23"/>
        </w:rPr>
        <w:t xml:space="preserve">supply </w:t>
      </w:r>
      <w:r>
        <w:rPr>
          <w:i/>
          <w:spacing w:val="-2"/>
          <w:sz w:val="23"/>
        </w:rPr>
        <w:t>limit.</w:t>
      </w:r>
    </w:p>
    <w:p w:rsidR="00555C28" w:rsidRDefault="00555C28">
      <w:pPr>
        <w:pStyle w:val="BodyText"/>
        <w:spacing w:before="1"/>
        <w:rPr>
          <w:i/>
        </w:rPr>
      </w:pPr>
    </w:p>
    <w:p w:rsidR="00555C28" w:rsidRDefault="00423961">
      <w:pPr>
        <w:spacing w:before="1" w:line="235" w:lineRule="auto"/>
        <w:ind w:left="123" w:right="146"/>
        <w:rPr>
          <w:i/>
          <w:sz w:val="23"/>
        </w:rPr>
      </w:pPr>
      <w:r>
        <w:t>Further, while the CDC Guideline for chronic pain in the primary care setting includes some examples of “acute pain” – such as the pain resulting from minor procedures like varicose vein stripping – it does not offer a definition that can be easily</w:t>
      </w:r>
      <w:r>
        <w:t xml:space="preserve"> operationalized by a payer. A strain or fracture on an otherwise healthy individual would likely be appropriate for a maximum of seven days of opioids, but that may not be the case for an elderly</w:t>
      </w:r>
      <w:r>
        <w:rPr>
          <w:spacing w:val="-7"/>
        </w:rPr>
        <w:t xml:space="preserve"> </w:t>
      </w:r>
      <w:r>
        <w:t>individual</w:t>
      </w:r>
      <w:r>
        <w:rPr>
          <w:spacing w:val="-9"/>
        </w:rPr>
        <w:t xml:space="preserve"> </w:t>
      </w:r>
      <w:r>
        <w:t>with</w:t>
      </w:r>
      <w:r>
        <w:rPr>
          <w:spacing w:val="-9"/>
        </w:rPr>
        <w:t xml:space="preserve"> </w:t>
      </w:r>
      <w:r>
        <w:t>preexisting</w:t>
      </w:r>
      <w:r>
        <w:rPr>
          <w:spacing w:val="-10"/>
        </w:rPr>
        <w:t xml:space="preserve"> </w:t>
      </w:r>
      <w:r>
        <w:t>mobility</w:t>
      </w:r>
      <w:r>
        <w:rPr>
          <w:spacing w:val="-9"/>
        </w:rPr>
        <w:t xml:space="preserve"> </w:t>
      </w:r>
      <w:r>
        <w:t>or</w:t>
      </w:r>
      <w:r>
        <w:rPr>
          <w:spacing w:val="-9"/>
        </w:rPr>
        <w:t xml:space="preserve"> </w:t>
      </w:r>
      <w:r>
        <w:t>pain</w:t>
      </w:r>
      <w:r>
        <w:rPr>
          <w:spacing w:val="-7"/>
        </w:rPr>
        <w:t xml:space="preserve"> </w:t>
      </w:r>
      <w:r>
        <w:t>issues.</w:t>
      </w:r>
      <w:r>
        <w:rPr>
          <w:spacing w:val="-8"/>
        </w:rPr>
        <w:t xml:space="preserve"> </w:t>
      </w:r>
      <w:r>
        <w:rPr>
          <w:i/>
          <w:sz w:val="23"/>
        </w:rPr>
        <w:t>Instea</w:t>
      </w:r>
      <w:r>
        <w:rPr>
          <w:i/>
          <w:sz w:val="23"/>
        </w:rPr>
        <w:t>d</w:t>
      </w:r>
      <w:r>
        <w:rPr>
          <w:i/>
          <w:spacing w:val="-16"/>
          <w:sz w:val="23"/>
        </w:rPr>
        <w:t xml:space="preserve"> </w:t>
      </w:r>
      <w:r>
        <w:rPr>
          <w:i/>
          <w:spacing w:val="-3"/>
          <w:sz w:val="23"/>
        </w:rPr>
        <w:t>of</w:t>
      </w:r>
      <w:r>
        <w:rPr>
          <w:i/>
          <w:spacing w:val="-13"/>
          <w:sz w:val="23"/>
        </w:rPr>
        <w:t xml:space="preserve"> </w:t>
      </w:r>
      <w:r>
        <w:rPr>
          <w:i/>
          <w:spacing w:val="-4"/>
          <w:sz w:val="23"/>
        </w:rPr>
        <w:t>relying</w:t>
      </w:r>
      <w:r>
        <w:rPr>
          <w:i/>
          <w:spacing w:val="-6"/>
          <w:sz w:val="23"/>
        </w:rPr>
        <w:t xml:space="preserve"> </w:t>
      </w:r>
      <w:r>
        <w:rPr>
          <w:i/>
          <w:spacing w:val="-3"/>
          <w:sz w:val="23"/>
        </w:rPr>
        <w:t>on</w:t>
      </w:r>
      <w:r>
        <w:rPr>
          <w:i/>
          <w:spacing w:val="-16"/>
          <w:sz w:val="23"/>
        </w:rPr>
        <w:t xml:space="preserve"> </w:t>
      </w:r>
      <w:r>
        <w:rPr>
          <w:i/>
          <w:spacing w:val="-3"/>
          <w:sz w:val="23"/>
        </w:rPr>
        <w:t>payers</w:t>
      </w:r>
      <w:r>
        <w:rPr>
          <w:i/>
          <w:spacing w:val="-13"/>
          <w:sz w:val="23"/>
        </w:rPr>
        <w:t xml:space="preserve"> </w:t>
      </w:r>
      <w:r>
        <w:rPr>
          <w:i/>
          <w:sz w:val="23"/>
        </w:rPr>
        <w:t>to</w:t>
      </w:r>
      <w:r>
        <w:rPr>
          <w:i/>
          <w:spacing w:val="-16"/>
          <w:sz w:val="23"/>
        </w:rPr>
        <w:t xml:space="preserve"> </w:t>
      </w:r>
      <w:r>
        <w:rPr>
          <w:i/>
          <w:spacing w:val="-5"/>
          <w:sz w:val="23"/>
        </w:rPr>
        <w:t>determine</w:t>
      </w:r>
      <w:r>
        <w:rPr>
          <w:i/>
          <w:spacing w:val="-17"/>
          <w:sz w:val="23"/>
        </w:rPr>
        <w:t xml:space="preserve"> </w:t>
      </w:r>
      <w:r>
        <w:rPr>
          <w:i/>
          <w:sz w:val="23"/>
        </w:rPr>
        <w:t>a</w:t>
      </w:r>
      <w:r>
        <w:rPr>
          <w:i/>
          <w:spacing w:val="-6"/>
          <w:sz w:val="23"/>
        </w:rPr>
        <w:t xml:space="preserve"> </w:t>
      </w:r>
      <w:r>
        <w:rPr>
          <w:i/>
          <w:spacing w:val="-4"/>
          <w:sz w:val="23"/>
        </w:rPr>
        <w:t xml:space="preserve">definition </w:t>
      </w:r>
      <w:r>
        <w:rPr>
          <w:i/>
          <w:spacing w:val="-3"/>
          <w:sz w:val="23"/>
        </w:rPr>
        <w:t xml:space="preserve">of </w:t>
      </w:r>
      <w:r>
        <w:rPr>
          <w:i/>
          <w:sz w:val="23"/>
        </w:rPr>
        <w:t xml:space="preserve">“acute pain,” a </w:t>
      </w:r>
      <w:r>
        <w:rPr>
          <w:i/>
          <w:spacing w:val="-5"/>
          <w:sz w:val="23"/>
        </w:rPr>
        <w:t xml:space="preserve">better </w:t>
      </w:r>
      <w:r>
        <w:rPr>
          <w:i/>
          <w:sz w:val="23"/>
        </w:rPr>
        <w:t xml:space="preserve">approach </w:t>
      </w:r>
      <w:r>
        <w:rPr>
          <w:i/>
          <w:spacing w:val="-4"/>
          <w:sz w:val="23"/>
        </w:rPr>
        <w:t xml:space="preserve">would be </w:t>
      </w:r>
      <w:r>
        <w:rPr>
          <w:i/>
          <w:sz w:val="23"/>
        </w:rPr>
        <w:t xml:space="preserve">to </w:t>
      </w:r>
      <w:r>
        <w:rPr>
          <w:i/>
          <w:spacing w:val="-4"/>
          <w:sz w:val="23"/>
        </w:rPr>
        <w:t xml:space="preserve">restrict prescriptions </w:t>
      </w:r>
      <w:r>
        <w:rPr>
          <w:i/>
          <w:sz w:val="23"/>
        </w:rPr>
        <w:t xml:space="preserve">to </w:t>
      </w:r>
      <w:r>
        <w:rPr>
          <w:i/>
          <w:spacing w:val="-5"/>
          <w:sz w:val="23"/>
        </w:rPr>
        <w:t xml:space="preserve">seven </w:t>
      </w:r>
      <w:r>
        <w:rPr>
          <w:i/>
          <w:sz w:val="23"/>
        </w:rPr>
        <w:t xml:space="preserve">days </w:t>
      </w:r>
      <w:r>
        <w:rPr>
          <w:i/>
          <w:spacing w:val="-3"/>
          <w:sz w:val="23"/>
        </w:rPr>
        <w:t xml:space="preserve">for </w:t>
      </w:r>
      <w:r>
        <w:rPr>
          <w:i/>
          <w:sz w:val="23"/>
        </w:rPr>
        <w:t xml:space="preserve">acute </w:t>
      </w:r>
      <w:r>
        <w:rPr>
          <w:i/>
          <w:spacing w:val="-5"/>
          <w:sz w:val="23"/>
        </w:rPr>
        <w:t xml:space="preserve">problems </w:t>
      </w:r>
      <w:r>
        <w:rPr>
          <w:i/>
          <w:sz w:val="23"/>
        </w:rPr>
        <w:t xml:space="preserve">that </w:t>
      </w:r>
      <w:r>
        <w:rPr>
          <w:i/>
          <w:spacing w:val="-5"/>
          <w:sz w:val="23"/>
        </w:rPr>
        <w:t>present</w:t>
      </w:r>
      <w:r>
        <w:rPr>
          <w:i/>
          <w:spacing w:val="-23"/>
          <w:sz w:val="23"/>
        </w:rPr>
        <w:t xml:space="preserve"> </w:t>
      </w:r>
      <w:r>
        <w:rPr>
          <w:i/>
          <w:sz w:val="23"/>
        </w:rPr>
        <w:t>with</w:t>
      </w:r>
      <w:r>
        <w:rPr>
          <w:i/>
          <w:spacing w:val="-24"/>
          <w:sz w:val="23"/>
        </w:rPr>
        <w:t xml:space="preserve"> </w:t>
      </w:r>
      <w:r>
        <w:rPr>
          <w:i/>
          <w:sz w:val="23"/>
        </w:rPr>
        <w:t>pain</w:t>
      </w:r>
      <w:r>
        <w:rPr>
          <w:i/>
          <w:spacing w:val="-24"/>
          <w:sz w:val="23"/>
        </w:rPr>
        <w:t xml:space="preserve"> </w:t>
      </w:r>
      <w:r>
        <w:rPr>
          <w:i/>
          <w:sz w:val="23"/>
        </w:rPr>
        <w:t>(e.g.,</w:t>
      </w:r>
      <w:r>
        <w:rPr>
          <w:i/>
          <w:spacing w:val="-22"/>
          <w:sz w:val="23"/>
        </w:rPr>
        <w:t xml:space="preserve"> </w:t>
      </w:r>
      <w:r>
        <w:rPr>
          <w:i/>
          <w:sz w:val="23"/>
        </w:rPr>
        <w:t>a</w:t>
      </w:r>
      <w:r>
        <w:rPr>
          <w:i/>
          <w:spacing w:val="-17"/>
          <w:sz w:val="23"/>
        </w:rPr>
        <w:t xml:space="preserve"> </w:t>
      </w:r>
      <w:r>
        <w:rPr>
          <w:i/>
          <w:sz w:val="23"/>
        </w:rPr>
        <w:t>stand-alone</w:t>
      </w:r>
      <w:r>
        <w:rPr>
          <w:i/>
          <w:spacing w:val="-25"/>
          <w:sz w:val="23"/>
        </w:rPr>
        <w:t xml:space="preserve"> </w:t>
      </w:r>
      <w:r>
        <w:rPr>
          <w:i/>
          <w:spacing w:val="-3"/>
          <w:sz w:val="23"/>
        </w:rPr>
        <w:t>fracture</w:t>
      </w:r>
      <w:r>
        <w:rPr>
          <w:i/>
          <w:spacing w:val="-25"/>
          <w:sz w:val="23"/>
        </w:rPr>
        <w:t xml:space="preserve"> </w:t>
      </w:r>
      <w:r>
        <w:rPr>
          <w:i/>
          <w:spacing w:val="-3"/>
          <w:sz w:val="23"/>
        </w:rPr>
        <w:t>or</w:t>
      </w:r>
      <w:r>
        <w:rPr>
          <w:i/>
          <w:spacing w:val="-22"/>
          <w:sz w:val="23"/>
        </w:rPr>
        <w:t xml:space="preserve"> </w:t>
      </w:r>
      <w:r>
        <w:rPr>
          <w:i/>
          <w:spacing w:val="-4"/>
          <w:sz w:val="23"/>
        </w:rPr>
        <w:t>serious</w:t>
      </w:r>
      <w:r>
        <w:rPr>
          <w:i/>
          <w:spacing w:val="-22"/>
          <w:sz w:val="23"/>
        </w:rPr>
        <w:t xml:space="preserve"> </w:t>
      </w:r>
      <w:r>
        <w:rPr>
          <w:i/>
          <w:sz w:val="23"/>
        </w:rPr>
        <w:t>strain</w:t>
      </w:r>
      <w:r>
        <w:rPr>
          <w:i/>
          <w:spacing w:val="-25"/>
          <w:sz w:val="23"/>
        </w:rPr>
        <w:t xml:space="preserve"> </w:t>
      </w:r>
      <w:r>
        <w:rPr>
          <w:i/>
          <w:spacing w:val="-4"/>
          <w:sz w:val="23"/>
        </w:rPr>
        <w:t>without</w:t>
      </w:r>
      <w:r>
        <w:rPr>
          <w:i/>
          <w:spacing w:val="-22"/>
          <w:sz w:val="23"/>
        </w:rPr>
        <w:t xml:space="preserve"> </w:t>
      </w:r>
      <w:r>
        <w:rPr>
          <w:i/>
          <w:spacing w:val="-3"/>
          <w:sz w:val="23"/>
        </w:rPr>
        <w:t>complications</w:t>
      </w:r>
      <w:r>
        <w:rPr>
          <w:i/>
          <w:spacing w:val="-22"/>
          <w:sz w:val="23"/>
        </w:rPr>
        <w:t xml:space="preserve"> </w:t>
      </w:r>
      <w:r>
        <w:rPr>
          <w:i/>
          <w:spacing w:val="-4"/>
          <w:sz w:val="23"/>
        </w:rPr>
        <w:t>or</w:t>
      </w:r>
      <w:r>
        <w:rPr>
          <w:i/>
          <w:spacing w:val="-22"/>
          <w:sz w:val="23"/>
        </w:rPr>
        <w:t xml:space="preserve"> </w:t>
      </w:r>
      <w:r>
        <w:rPr>
          <w:i/>
          <w:spacing w:val="-4"/>
          <w:sz w:val="23"/>
        </w:rPr>
        <w:t>comorbidities),</w:t>
      </w:r>
      <w:r>
        <w:rPr>
          <w:i/>
          <w:spacing w:val="-22"/>
          <w:sz w:val="23"/>
        </w:rPr>
        <w:t xml:space="preserve"> </w:t>
      </w:r>
      <w:r>
        <w:rPr>
          <w:i/>
          <w:spacing w:val="3"/>
          <w:sz w:val="23"/>
        </w:rPr>
        <w:t>as</w:t>
      </w:r>
      <w:r>
        <w:rPr>
          <w:i/>
          <w:spacing w:val="-23"/>
          <w:sz w:val="23"/>
        </w:rPr>
        <w:t xml:space="preserve"> </w:t>
      </w:r>
      <w:r>
        <w:rPr>
          <w:i/>
          <w:sz w:val="23"/>
        </w:rPr>
        <w:t xml:space="preserve">this </w:t>
      </w:r>
      <w:r>
        <w:rPr>
          <w:i/>
          <w:spacing w:val="-4"/>
          <w:sz w:val="23"/>
        </w:rPr>
        <w:t>would</w:t>
      </w:r>
      <w:r>
        <w:rPr>
          <w:i/>
          <w:spacing w:val="-27"/>
          <w:sz w:val="23"/>
        </w:rPr>
        <w:t xml:space="preserve"> </w:t>
      </w:r>
      <w:r>
        <w:rPr>
          <w:i/>
          <w:spacing w:val="-4"/>
          <w:sz w:val="23"/>
        </w:rPr>
        <w:t>more</w:t>
      </w:r>
      <w:r>
        <w:rPr>
          <w:i/>
          <w:spacing w:val="-29"/>
          <w:sz w:val="23"/>
        </w:rPr>
        <w:t xml:space="preserve"> </w:t>
      </w:r>
      <w:r>
        <w:rPr>
          <w:i/>
          <w:spacing w:val="-4"/>
          <w:sz w:val="23"/>
        </w:rPr>
        <w:t>effectively</w:t>
      </w:r>
      <w:r>
        <w:rPr>
          <w:i/>
          <w:spacing w:val="-25"/>
          <w:sz w:val="23"/>
        </w:rPr>
        <w:t xml:space="preserve"> </w:t>
      </w:r>
      <w:r>
        <w:rPr>
          <w:i/>
          <w:sz w:val="23"/>
        </w:rPr>
        <w:t>tease</w:t>
      </w:r>
      <w:r>
        <w:rPr>
          <w:i/>
          <w:spacing w:val="-28"/>
          <w:sz w:val="23"/>
        </w:rPr>
        <w:t xml:space="preserve"> </w:t>
      </w:r>
      <w:r>
        <w:rPr>
          <w:i/>
          <w:spacing w:val="-4"/>
          <w:sz w:val="23"/>
        </w:rPr>
        <w:t>out</w:t>
      </w:r>
      <w:r>
        <w:rPr>
          <w:i/>
          <w:spacing w:val="-25"/>
          <w:sz w:val="23"/>
        </w:rPr>
        <w:t xml:space="preserve"> </w:t>
      </w:r>
      <w:r>
        <w:rPr>
          <w:i/>
          <w:spacing w:val="-3"/>
          <w:sz w:val="23"/>
        </w:rPr>
        <w:t>patients</w:t>
      </w:r>
      <w:r>
        <w:rPr>
          <w:i/>
          <w:spacing w:val="-25"/>
          <w:sz w:val="23"/>
        </w:rPr>
        <w:t xml:space="preserve"> </w:t>
      </w:r>
      <w:r>
        <w:rPr>
          <w:i/>
          <w:spacing w:val="-3"/>
          <w:sz w:val="23"/>
        </w:rPr>
        <w:t>for</w:t>
      </w:r>
      <w:r>
        <w:rPr>
          <w:i/>
          <w:spacing w:val="-27"/>
          <w:sz w:val="23"/>
        </w:rPr>
        <w:t xml:space="preserve"> </w:t>
      </w:r>
      <w:r>
        <w:rPr>
          <w:i/>
          <w:spacing w:val="-4"/>
          <w:sz w:val="23"/>
        </w:rPr>
        <w:t>whom</w:t>
      </w:r>
      <w:r>
        <w:rPr>
          <w:i/>
          <w:spacing w:val="-27"/>
          <w:sz w:val="23"/>
        </w:rPr>
        <w:t xml:space="preserve"> </w:t>
      </w:r>
      <w:r>
        <w:rPr>
          <w:i/>
          <w:spacing w:val="-4"/>
          <w:sz w:val="23"/>
        </w:rPr>
        <w:t>such</w:t>
      </w:r>
      <w:r>
        <w:rPr>
          <w:i/>
          <w:spacing w:val="-25"/>
          <w:sz w:val="23"/>
        </w:rPr>
        <w:t xml:space="preserve"> </w:t>
      </w:r>
      <w:r>
        <w:rPr>
          <w:i/>
          <w:sz w:val="23"/>
        </w:rPr>
        <w:t>a</w:t>
      </w:r>
      <w:r>
        <w:rPr>
          <w:i/>
          <w:spacing w:val="-21"/>
          <w:sz w:val="23"/>
        </w:rPr>
        <w:t xml:space="preserve"> </w:t>
      </w:r>
      <w:r>
        <w:rPr>
          <w:i/>
          <w:sz w:val="23"/>
        </w:rPr>
        <w:t>limitation</w:t>
      </w:r>
      <w:r>
        <w:rPr>
          <w:i/>
          <w:spacing w:val="-27"/>
          <w:sz w:val="23"/>
        </w:rPr>
        <w:t xml:space="preserve"> </w:t>
      </w:r>
      <w:r>
        <w:rPr>
          <w:i/>
          <w:sz w:val="23"/>
        </w:rPr>
        <w:t>is</w:t>
      </w:r>
      <w:r>
        <w:rPr>
          <w:i/>
          <w:spacing w:val="-25"/>
          <w:sz w:val="23"/>
        </w:rPr>
        <w:t xml:space="preserve"> </w:t>
      </w:r>
      <w:r>
        <w:rPr>
          <w:i/>
          <w:spacing w:val="-3"/>
          <w:sz w:val="23"/>
        </w:rPr>
        <w:t>appropriate.</w:t>
      </w:r>
    </w:p>
    <w:p w:rsidR="00555C28" w:rsidRDefault="00555C28">
      <w:pPr>
        <w:pStyle w:val="BodyText"/>
        <w:spacing w:before="11"/>
        <w:rPr>
          <w:i/>
          <w:sz w:val="21"/>
        </w:rPr>
      </w:pPr>
    </w:p>
    <w:p w:rsidR="00555C28" w:rsidRDefault="00423961">
      <w:pPr>
        <w:pStyle w:val="BodyText"/>
        <w:ind w:left="123" w:right="157"/>
      </w:pPr>
      <w:r>
        <w:t>Besides these definitional concerns, as AAHPM has stated in other submissions to governmental bodies, any recommendations or requirements that aim to limit the duration of prescriptions can inflict terrible suffering in a seriously ill patient each day tha</w:t>
      </w:r>
      <w:r>
        <w:t xml:space="preserve">t he or she lives past an arbitrary cutoff of their medication. Those that limit allowable daily dosages can result in uncontrollable pain and symptom crises for these patients that could </w:t>
      </w:r>
      <w:r>
        <w:rPr>
          <w:spacing w:val="-3"/>
        </w:rPr>
        <w:t xml:space="preserve">otherwise </w:t>
      </w:r>
      <w:r>
        <w:t xml:space="preserve">be </w:t>
      </w:r>
      <w:r>
        <w:rPr>
          <w:spacing w:val="-3"/>
        </w:rPr>
        <w:t xml:space="preserve">managed </w:t>
      </w:r>
      <w:r>
        <w:t xml:space="preserve">by an </w:t>
      </w:r>
      <w:r>
        <w:rPr>
          <w:spacing w:val="-3"/>
        </w:rPr>
        <w:t xml:space="preserve">amount </w:t>
      </w:r>
      <w:r>
        <w:t xml:space="preserve">of </w:t>
      </w:r>
      <w:r>
        <w:rPr>
          <w:spacing w:val="-3"/>
        </w:rPr>
        <w:t xml:space="preserve">medicine that </w:t>
      </w:r>
      <w:r>
        <w:t xml:space="preserve">is </w:t>
      </w:r>
      <w:r>
        <w:rPr>
          <w:spacing w:val="-3"/>
        </w:rPr>
        <w:t>arbitrarily di</w:t>
      </w:r>
      <w:r>
        <w:rPr>
          <w:spacing w:val="-3"/>
        </w:rPr>
        <w:t xml:space="preserve">scouraged. Moreover, while </w:t>
      </w:r>
      <w:r>
        <w:t xml:space="preserve">it </w:t>
      </w:r>
      <w:r>
        <w:rPr>
          <w:spacing w:val="-3"/>
        </w:rPr>
        <w:t xml:space="preserve">would </w:t>
      </w:r>
      <w:r>
        <w:t xml:space="preserve">be </w:t>
      </w:r>
      <w:r>
        <w:rPr>
          <w:spacing w:val="-3"/>
        </w:rPr>
        <w:t xml:space="preserve">ideal </w:t>
      </w:r>
      <w:r>
        <w:t xml:space="preserve">if </w:t>
      </w:r>
      <w:r>
        <w:rPr>
          <w:spacing w:val="-3"/>
        </w:rPr>
        <w:t xml:space="preserve">label recommendations were </w:t>
      </w:r>
      <w:r>
        <w:t xml:space="preserve">one of a </w:t>
      </w:r>
      <w:r>
        <w:rPr>
          <w:spacing w:val="-2"/>
        </w:rPr>
        <w:t xml:space="preserve">number </w:t>
      </w:r>
      <w:r>
        <w:rPr>
          <w:spacing w:val="-3"/>
        </w:rPr>
        <w:t xml:space="preserve">of rational considerations that prescribers </w:t>
      </w:r>
      <w:r>
        <w:t xml:space="preserve">use to </w:t>
      </w:r>
      <w:r>
        <w:rPr>
          <w:spacing w:val="-3"/>
        </w:rPr>
        <w:t xml:space="preserve">guide treatment, </w:t>
      </w:r>
      <w:r>
        <w:t xml:space="preserve">along </w:t>
      </w:r>
      <w:r>
        <w:rPr>
          <w:spacing w:val="-3"/>
        </w:rPr>
        <w:t xml:space="preserve">with evidence </w:t>
      </w:r>
      <w:r>
        <w:t xml:space="preserve">for best </w:t>
      </w:r>
      <w:r>
        <w:rPr>
          <w:spacing w:val="-3"/>
        </w:rPr>
        <w:t xml:space="preserve">practices </w:t>
      </w:r>
      <w:r>
        <w:rPr>
          <w:spacing w:val="-2"/>
        </w:rPr>
        <w:t xml:space="preserve">and </w:t>
      </w:r>
      <w:r>
        <w:t xml:space="preserve">an </w:t>
      </w:r>
      <w:r>
        <w:rPr>
          <w:spacing w:val="-3"/>
        </w:rPr>
        <w:t xml:space="preserve">individual’s </w:t>
      </w:r>
      <w:r>
        <w:rPr>
          <w:spacing w:val="-2"/>
        </w:rPr>
        <w:t xml:space="preserve">unique </w:t>
      </w:r>
      <w:r>
        <w:rPr>
          <w:spacing w:val="-3"/>
        </w:rPr>
        <w:t xml:space="preserve">circumstances </w:t>
      </w:r>
      <w:r>
        <w:rPr>
          <w:spacing w:val="-2"/>
        </w:rPr>
        <w:t xml:space="preserve">and </w:t>
      </w:r>
      <w:r>
        <w:rPr>
          <w:spacing w:val="-3"/>
        </w:rPr>
        <w:t xml:space="preserve">goals </w:t>
      </w:r>
      <w:r>
        <w:t xml:space="preserve">of </w:t>
      </w:r>
      <w:r>
        <w:rPr>
          <w:spacing w:val="-3"/>
        </w:rPr>
        <w:t>care</w:t>
      </w:r>
      <w:r>
        <w:rPr>
          <w:spacing w:val="-3"/>
        </w:rPr>
        <w:t xml:space="preserve">, </w:t>
      </w:r>
      <w:r>
        <w:rPr>
          <w:spacing w:val="-4"/>
        </w:rPr>
        <w:t xml:space="preserve">we </w:t>
      </w:r>
      <w:r>
        <w:rPr>
          <w:spacing w:val="-3"/>
        </w:rPr>
        <w:t xml:space="preserve">expect </w:t>
      </w:r>
      <w:r>
        <w:t xml:space="preserve">it is more </w:t>
      </w:r>
      <w:r>
        <w:rPr>
          <w:spacing w:val="-3"/>
        </w:rPr>
        <w:t xml:space="preserve">likely that </w:t>
      </w:r>
      <w:r>
        <w:rPr>
          <w:spacing w:val="-2"/>
        </w:rPr>
        <w:t xml:space="preserve">any </w:t>
      </w:r>
      <w:r>
        <w:rPr>
          <w:spacing w:val="-3"/>
        </w:rPr>
        <w:t xml:space="preserve">suggested restrictions would </w:t>
      </w:r>
      <w:r>
        <w:t xml:space="preserve">be </w:t>
      </w:r>
      <w:r>
        <w:rPr>
          <w:spacing w:val="-3"/>
        </w:rPr>
        <w:t xml:space="preserve">adopted </w:t>
      </w:r>
      <w:r>
        <w:t xml:space="preserve">as </w:t>
      </w:r>
      <w:r>
        <w:rPr>
          <w:spacing w:val="-3"/>
        </w:rPr>
        <w:t xml:space="preserve">rules. While </w:t>
      </w:r>
      <w:r>
        <w:t>the</w:t>
      </w:r>
      <w:r>
        <w:rPr>
          <w:spacing w:val="-20"/>
        </w:rPr>
        <w:t xml:space="preserve"> </w:t>
      </w:r>
      <w:r>
        <w:t>CDC’s</w:t>
      </w:r>
    </w:p>
    <w:p w:rsidR="00555C28" w:rsidRDefault="00423961">
      <w:pPr>
        <w:pStyle w:val="BodyText"/>
        <w:spacing w:before="3"/>
        <w:rPr>
          <w:sz w:val="10"/>
        </w:rPr>
      </w:pPr>
      <w:r>
        <w:pict>
          <v:line id="_x0000_s1026" style="position:absolute;z-index:1048;mso-wrap-distance-left:0;mso-wrap-distance-right:0;mso-position-horizontal-relative:page" from="61.2pt,8.6pt" to="205.2pt,8.6pt" strokeweight=".72pt">
            <w10:wrap type="topAndBottom" anchorx="page"/>
          </v:line>
        </w:pict>
      </w:r>
    </w:p>
    <w:p w:rsidR="00555C28" w:rsidRDefault="00423961">
      <w:pPr>
        <w:spacing w:before="69"/>
        <w:ind w:left="124"/>
        <w:rPr>
          <w:rFonts w:ascii="Calibri"/>
          <w:sz w:val="20"/>
        </w:rPr>
      </w:pPr>
      <w:bookmarkStart w:id="2" w:name="_bookmark1"/>
      <w:bookmarkEnd w:id="2"/>
      <w:r>
        <w:rPr>
          <w:rFonts w:ascii="Calibri"/>
          <w:position w:val="7"/>
          <w:sz w:val="13"/>
        </w:rPr>
        <w:t xml:space="preserve">2 </w:t>
      </w:r>
      <w:r>
        <w:rPr>
          <w:rFonts w:ascii="Calibri"/>
          <w:sz w:val="20"/>
        </w:rPr>
        <w:t xml:space="preserve">See, e.g., </w:t>
      </w:r>
      <w:hyperlink r:id="rId10">
        <w:r>
          <w:rPr>
            <w:rFonts w:ascii="Calibri"/>
            <w:color w:val="0000FF"/>
            <w:sz w:val="20"/>
            <w:u w:val="single" w:color="0000FF"/>
          </w:rPr>
          <w:t>https://www.cnn.com/2018/02/15/health/aetna-investigations-widen/index.html</w:t>
        </w:r>
        <w:r>
          <w:rPr>
            <w:rFonts w:ascii="Calibri"/>
            <w:sz w:val="20"/>
          </w:rPr>
          <w:t>.</w:t>
        </w:r>
      </w:hyperlink>
    </w:p>
    <w:p w:rsidR="00555C28" w:rsidRDefault="00555C28">
      <w:pPr>
        <w:rPr>
          <w:rFonts w:ascii="Calibri"/>
          <w:sz w:val="20"/>
        </w:rPr>
        <w:sectPr w:rsidR="00555C28">
          <w:pgSz w:w="12240" w:h="15840"/>
          <w:pgMar w:top="1100" w:right="1080" w:bottom="820" w:left="1100" w:header="451" w:footer="633" w:gutter="0"/>
          <w:cols w:space="720"/>
        </w:sectPr>
      </w:pPr>
    </w:p>
    <w:p w:rsidR="00555C28" w:rsidRDefault="00555C28">
      <w:pPr>
        <w:pStyle w:val="BodyText"/>
        <w:rPr>
          <w:rFonts w:ascii="Calibri"/>
          <w:sz w:val="20"/>
        </w:rPr>
      </w:pPr>
      <w:bookmarkStart w:id="3" w:name="_GoBack"/>
    </w:p>
    <w:p w:rsidR="00555C28" w:rsidRDefault="00555C28">
      <w:pPr>
        <w:pStyle w:val="BodyText"/>
        <w:spacing w:before="6"/>
        <w:rPr>
          <w:rFonts w:ascii="Calibri"/>
          <w:sz w:val="16"/>
        </w:rPr>
      </w:pPr>
    </w:p>
    <w:p w:rsidR="00555C28" w:rsidRDefault="00423961">
      <w:pPr>
        <w:spacing w:line="268" w:lineRule="exact"/>
        <w:ind w:left="103"/>
        <w:rPr>
          <w:i/>
          <w:sz w:val="23"/>
        </w:rPr>
      </w:pPr>
      <w:r>
        <w:rPr>
          <w:spacing w:val="-3"/>
        </w:rPr>
        <w:t xml:space="preserve">recommendations </w:t>
      </w:r>
      <w:r>
        <w:rPr>
          <w:spacing w:val="-2"/>
        </w:rPr>
        <w:t xml:space="preserve">are </w:t>
      </w:r>
      <w:r>
        <w:t xml:space="preserve">meant to </w:t>
      </w:r>
      <w:r>
        <w:rPr>
          <w:spacing w:val="-3"/>
        </w:rPr>
        <w:t xml:space="preserve">apply </w:t>
      </w:r>
      <w:r>
        <w:t xml:space="preserve">to </w:t>
      </w:r>
      <w:r>
        <w:rPr>
          <w:spacing w:val="-3"/>
        </w:rPr>
        <w:t xml:space="preserve">primary care outside </w:t>
      </w:r>
      <w:r>
        <w:t xml:space="preserve">of </w:t>
      </w:r>
      <w:r>
        <w:rPr>
          <w:spacing w:val="-3"/>
        </w:rPr>
        <w:t xml:space="preserve">cancer, palliative </w:t>
      </w:r>
      <w:r>
        <w:rPr>
          <w:spacing w:val="-2"/>
        </w:rPr>
        <w:t xml:space="preserve">and </w:t>
      </w:r>
      <w:r>
        <w:rPr>
          <w:spacing w:val="-3"/>
        </w:rPr>
        <w:t xml:space="preserve">end-of-life care, health systems, pharmacy benefit managers </w:t>
      </w:r>
      <w:r>
        <w:rPr>
          <w:spacing w:val="-2"/>
        </w:rPr>
        <w:t xml:space="preserve">and </w:t>
      </w:r>
      <w:r>
        <w:rPr>
          <w:spacing w:val="-3"/>
        </w:rPr>
        <w:t xml:space="preserve">payers </w:t>
      </w:r>
      <w:r>
        <w:rPr>
          <w:spacing w:val="-2"/>
        </w:rPr>
        <w:t xml:space="preserve">are </w:t>
      </w:r>
      <w:r>
        <w:rPr>
          <w:spacing w:val="-3"/>
        </w:rPr>
        <w:t xml:space="preserve">using </w:t>
      </w:r>
      <w:r>
        <w:t xml:space="preserve">the </w:t>
      </w:r>
      <w:r>
        <w:rPr>
          <w:spacing w:val="-3"/>
        </w:rPr>
        <w:t xml:space="preserve">Guideline </w:t>
      </w:r>
      <w:r>
        <w:t xml:space="preserve">to </w:t>
      </w:r>
      <w:r>
        <w:rPr>
          <w:spacing w:val="-3"/>
        </w:rPr>
        <w:t xml:space="preserve">impose limits </w:t>
      </w:r>
      <w:r>
        <w:t xml:space="preserve">on </w:t>
      </w:r>
      <w:r>
        <w:rPr>
          <w:spacing w:val="-3"/>
        </w:rPr>
        <w:t>opioid prescriptions regardless</w:t>
      </w:r>
      <w:r>
        <w:rPr>
          <w:spacing w:val="-16"/>
        </w:rPr>
        <w:t xml:space="preserve"> </w:t>
      </w:r>
      <w:r>
        <w:t>of</w:t>
      </w:r>
      <w:r>
        <w:rPr>
          <w:spacing w:val="-15"/>
        </w:rPr>
        <w:t xml:space="preserve"> </w:t>
      </w:r>
      <w:r>
        <w:t>a</w:t>
      </w:r>
      <w:r>
        <w:rPr>
          <w:spacing w:val="-16"/>
        </w:rPr>
        <w:t xml:space="preserve"> </w:t>
      </w:r>
      <w:r>
        <w:rPr>
          <w:spacing w:val="-3"/>
        </w:rPr>
        <w:t>patient’s</w:t>
      </w:r>
      <w:r>
        <w:rPr>
          <w:spacing w:val="-16"/>
        </w:rPr>
        <w:t xml:space="preserve"> </w:t>
      </w:r>
      <w:r>
        <w:rPr>
          <w:spacing w:val="-3"/>
        </w:rPr>
        <w:t>diagnosis</w:t>
      </w:r>
      <w:r>
        <w:rPr>
          <w:spacing w:val="-16"/>
        </w:rPr>
        <w:t xml:space="preserve"> </w:t>
      </w:r>
      <w:r>
        <w:t>or</w:t>
      </w:r>
      <w:r>
        <w:rPr>
          <w:spacing w:val="-16"/>
        </w:rPr>
        <w:t xml:space="preserve"> </w:t>
      </w:r>
      <w:r>
        <w:rPr>
          <w:spacing w:val="-3"/>
        </w:rPr>
        <w:t>goals.</w:t>
      </w:r>
      <w:r>
        <w:rPr>
          <w:spacing w:val="-16"/>
        </w:rPr>
        <w:t xml:space="preserve"> </w:t>
      </w:r>
      <w:r>
        <w:rPr>
          <w:i/>
          <w:spacing w:val="-4"/>
          <w:sz w:val="23"/>
        </w:rPr>
        <w:t>AAHPM</w:t>
      </w:r>
      <w:r>
        <w:rPr>
          <w:i/>
          <w:spacing w:val="-21"/>
          <w:sz w:val="23"/>
        </w:rPr>
        <w:t xml:space="preserve"> </w:t>
      </w:r>
      <w:r>
        <w:rPr>
          <w:i/>
          <w:spacing w:val="-7"/>
          <w:sz w:val="23"/>
        </w:rPr>
        <w:t>therefore</w:t>
      </w:r>
      <w:r>
        <w:rPr>
          <w:i/>
          <w:spacing w:val="-23"/>
          <w:sz w:val="23"/>
        </w:rPr>
        <w:t xml:space="preserve"> </w:t>
      </w:r>
      <w:r>
        <w:rPr>
          <w:i/>
          <w:spacing w:val="-4"/>
          <w:sz w:val="23"/>
        </w:rPr>
        <w:t>strongly</w:t>
      </w:r>
      <w:r>
        <w:rPr>
          <w:i/>
          <w:spacing w:val="-21"/>
          <w:sz w:val="23"/>
        </w:rPr>
        <w:t xml:space="preserve"> </w:t>
      </w:r>
      <w:r>
        <w:rPr>
          <w:i/>
          <w:spacing w:val="-5"/>
          <w:sz w:val="23"/>
        </w:rPr>
        <w:t>cautions</w:t>
      </w:r>
      <w:r>
        <w:rPr>
          <w:i/>
          <w:spacing w:val="-21"/>
          <w:sz w:val="23"/>
        </w:rPr>
        <w:t xml:space="preserve"> </w:t>
      </w:r>
      <w:r>
        <w:rPr>
          <w:i/>
          <w:sz w:val="23"/>
        </w:rPr>
        <w:t>against</w:t>
      </w:r>
      <w:r>
        <w:rPr>
          <w:i/>
          <w:spacing w:val="-19"/>
          <w:sz w:val="23"/>
        </w:rPr>
        <w:t xml:space="preserve"> </w:t>
      </w:r>
      <w:r>
        <w:rPr>
          <w:i/>
          <w:spacing w:val="-6"/>
          <w:sz w:val="23"/>
        </w:rPr>
        <w:t>moving</w:t>
      </w:r>
      <w:r>
        <w:rPr>
          <w:i/>
          <w:spacing w:val="-13"/>
          <w:sz w:val="23"/>
        </w:rPr>
        <w:t xml:space="preserve"> </w:t>
      </w:r>
      <w:r>
        <w:rPr>
          <w:i/>
          <w:spacing w:val="-4"/>
          <w:sz w:val="23"/>
        </w:rPr>
        <w:t>forward</w:t>
      </w:r>
      <w:r>
        <w:rPr>
          <w:i/>
          <w:spacing w:val="-24"/>
          <w:sz w:val="23"/>
        </w:rPr>
        <w:t xml:space="preserve"> </w:t>
      </w:r>
      <w:r>
        <w:rPr>
          <w:i/>
          <w:spacing w:val="-4"/>
          <w:sz w:val="23"/>
        </w:rPr>
        <w:t>with</w:t>
      </w:r>
      <w:r>
        <w:rPr>
          <w:i/>
          <w:spacing w:val="-21"/>
          <w:sz w:val="23"/>
        </w:rPr>
        <w:t xml:space="preserve"> </w:t>
      </w:r>
      <w:r>
        <w:rPr>
          <w:i/>
          <w:spacing w:val="-5"/>
          <w:sz w:val="23"/>
        </w:rPr>
        <w:t xml:space="preserve">such </w:t>
      </w:r>
      <w:r>
        <w:rPr>
          <w:i/>
          <w:spacing w:val="-4"/>
          <w:sz w:val="23"/>
        </w:rPr>
        <w:t>restrictions</w:t>
      </w:r>
      <w:r>
        <w:rPr>
          <w:i/>
          <w:spacing w:val="-19"/>
          <w:sz w:val="23"/>
        </w:rPr>
        <w:t xml:space="preserve"> </w:t>
      </w:r>
      <w:r>
        <w:rPr>
          <w:i/>
          <w:sz w:val="23"/>
        </w:rPr>
        <w:t>in</w:t>
      </w:r>
      <w:r>
        <w:rPr>
          <w:i/>
          <w:spacing w:val="-23"/>
          <w:sz w:val="23"/>
        </w:rPr>
        <w:t xml:space="preserve"> </w:t>
      </w:r>
      <w:r>
        <w:rPr>
          <w:i/>
          <w:spacing w:val="-3"/>
          <w:sz w:val="23"/>
        </w:rPr>
        <w:t>Medicare</w:t>
      </w:r>
      <w:r>
        <w:rPr>
          <w:i/>
          <w:spacing w:val="-23"/>
          <w:sz w:val="23"/>
        </w:rPr>
        <w:t xml:space="preserve"> </w:t>
      </w:r>
      <w:r>
        <w:rPr>
          <w:i/>
          <w:sz w:val="23"/>
        </w:rPr>
        <w:t>Part</w:t>
      </w:r>
      <w:r>
        <w:rPr>
          <w:i/>
          <w:spacing w:val="-20"/>
          <w:sz w:val="23"/>
        </w:rPr>
        <w:t xml:space="preserve"> </w:t>
      </w:r>
      <w:r>
        <w:rPr>
          <w:i/>
          <w:sz w:val="23"/>
        </w:rPr>
        <w:t>D,</w:t>
      </w:r>
      <w:r>
        <w:rPr>
          <w:i/>
          <w:spacing w:val="-20"/>
          <w:sz w:val="23"/>
        </w:rPr>
        <w:t xml:space="preserve"> </w:t>
      </w:r>
      <w:r>
        <w:rPr>
          <w:i/>
          <w:spacing w:val="-6"/>
          <w:sz w:val="23"/>
        </w:rPr>
        <w:t>even</w:t>
      </w:r>
      <w:r>
        <w:rPr>
          <w:i/>
          <w:spacing w:val="-20"/>
          <w:sz w:val="23"/>
        </w:rPr>
        <w:t xml:space="preserve"> </w:t>
      </w:r>
      <w:r>
        <w:rPr>
          <w:i/>
          <w:sz w:val="23"/>
        </w:rPr>
        <w:t>if</w:t>
      </w:r>
      <w:r>
        <w:rPr>
          <w:i/>
          <w:spacing w:val="-20"/>
          <w:sz w:val="23"/>
        </w:rPr>
        <w:t xml:space="preserve"> </w:t>
      </w:r>
      <w:r>
        <w:rPr>
          <w:i/>
          <w:spacing w:val="-4"/>
          <w:sz w:val="23"/>
        </w:rPr>
        <w:t>the</w:t>
      </w:r>
      <w:r>
        <w:rPr>
          <w:i/>
          <w:spacing w:val="-23"/>
          <w:sz w:val="23"/>
        </w:rPr>
        <w:t xml:space="preserve"> </w:t>
      </w:r>
      <w:r>
        <w:rPr>
          <w:i/>
          <w:spacing w:val="-3"/>
          <w:sz w:val="23"/>
        </w:rPr>
        <w:t>above</w:t>
      </w:r>
      <w:r>
        <w:rPr>
          <w:i/>
          <w:spacing w:val="-23"/>
          <w:sz w:val="23"/>
        </w:rPr>
        <w:t xml:space="preserve"> </w:t>
      </w:r>
      <w:r>
        <w:rPr>
          <w:i/>
          <w:spacing w:val="-5"/>
          <w:sz w:val="23"/>
        </w:rPr>
        <w:t>outlined</w:t>
      </w:r>
      <w:r>
        <w:rPr>
          <w:i/>
          <w:spacing w:val="-20"/>
          <w:sz w:val="23"/>
        </w:rPr>
        <w:t xml:space="preserve"> </w:t>
      </w:r>
      <w:r>
        <w:rPr>
          <w:i/>
          <w:spacing w:val="-3"/>
          <w:sz w:val="23"/>
        </w:rPr>
        <w:t>definitional</w:t>
      </w:r>
      <w:r>
        <w:rPr>
          <w:i/>
          <w:spacing w:val="-20"/>
          <w:sz w:val="23"/>
        </w:rPr>
        <w:t xml:space="preserve"> </w:t>
      </w:r>
      <w:r>
        <w:rPr>
          <w:i/>
          <w:spacing w:val="-5"/>
          <w:sz w:val="23"/>
        </w:rPr>
        <w:t>concerns</w:t>
      </w:r>
      <w:r>
        <w:rPr>
          <w:i/>
          <w:spacing w:val="-20"/>
          <w:sz w:val="23"/>
        </w:rPr>
        <w:t xml:space="preserve"> </w:t>
      </w:r>
      <w:r>
        <w:rPr>
          <w:i/>
          <w:sz w:val="23"/>
        </w:rPr>
        <w:t>can</w:t>
      </w:r>
      <w:r>
        <w:rPr>
          <w:i/>
          <w:spacing w:val="-23"/>
          <w:sz w:val="23"/>
        </w:rPr>
        <w:t xml:space="preserve"> </w:t>
      </w:r>
      <w:r>
        <w:rPr>
          <w:i/>
          <w:spacing w:val="-3"/>
          <w:sz w:val="23"/>
        </w:rPr>
        <w:t>be</w:t>
      </w:r>
      <w:r>
        <w:rPr>
          <w:i/>
          <w:spacing w:val="-23"/>
          <w:sz w:val="23"/>
        </w:rPr>
        <w:t xml:space="preserve"> </w:t>
      </w:r>
      <w:r>
        <w:rPr>
          <w:i/>
          <w:spacing w:val="-4"/>
          <w:sz w:val="23"/>
        </w:rPr>
        <w:t>addressed.</w:t>
      </w:r>
    </w:p>
    <w:p w:rsidR="00555C28" w:rsidRDefault="00555C28">
      <w:pPr>
        <w:pStyle w:val="BodyText"/>
        <w:spacing w:before="10"/>
        <w:rPr>
          <w:i/>
          <w:sz w:val="21"/>
        </w:rPr>
      </w:pPr>
    </w:p>
    <w:p w:rsidR="00555C28" w:rsidRDefault="00423961">
      <w:pPr>
        <w:pStyle w:val="BodyText"/>
        <w:spacing w:line="237" w:lineRule="auto"/>
        <w:ind w:left="103" w:right="109"/>
      </w:pPr>
      <w:r>
        <w:rPr>
          <w:i/>
          <w:spacing w:val="-4"/>
          <w:sz w:val="23"/>
        </w:rPr>
        <w:t xml:space="preserve">AAHPM </w:t>
      </w:r>
      <w:r>
        <w:rPr>
          <w:i/>
          <w:spacing w:val="-7"/>
          <w:sz w:val="23"/>
        </w:rPr>
        <w:t xml:space="preserve">believes </w:t>
      </w:r>
      <w:r>
        <w:rPr>
          <w:i/>
          <w:sz w:val="23"/>
        </w:rPr>
        <w:t xml:space="preserve">a </w:t>
      </w:r>
      <w:r>
        <w:rPr>
          <w:i/>
          <w:spacing w:val="-7"/>
          <w:sz w:val="23"/>
        </w:rPr>
        <w:t xml:space="preserve">better </w:t>
      </w:r>
      <w:r>
        <w:rPr>
          <w:i/>
          <w:spacing w:val="-5"/>
          <w:sz w:val="23"/>
        </w:rPr>
        <w:t xml:space="preserve">solution </w:t>
      </w:r>
      <w:r>
        <w:rPr>
          <w:i/>
          <w:sz w:val="23"/>
        </w:rPr>
        <w:t xml:space="preserve">is to </w:t>
      </w:r>
      <w:r>
        <w:rPr>
          <w:i/>
          <w:spacing w:val="-5"/>
          <w:sz w:val="23"/>
        </w:rPr>
        <w:t xml:space="preserve">encourage </w:t>
      </w:r>
      <w:r>
        <w:rPr>
          <w:i/>
          <w:spacing w:val="-6"/>
          <w:sz w:val="23"/>
        </w:rPr>
        <w:t xml:space="preserve">prescribers </w:t>
      </w:r>
      <w:r>
        <w:rPr>
          <w:i/>
          <w:sz w:val="23"/>
        </w:rPr>
        <w:t xml:space="preserve">and </w:t>
      </w:r>
      <w:r>
        <w:rPr>
          <w:i/>
          <w:spacing w:val="-4"/>
          <w:sz w:val="23"/>
        </w:rPr>
        <w:t xml:space="preserve">pharmacists </w:t>
      </w:r>
      <w:r>
        <w:rPr>
          <w:i/>
          <w:sz w:val="23"/>
        </w:rPr>
        <w:t xml:space="preserve">to </w:t>
      </w:r>
      <w:r>
        <w:rPr>
          <w:i/>
          <w:spacing w:val="-5"/>
          <w:sz w:val="23"/>
        </w:rPr>
        <w:t xml:space="preserve">embrace </w:t>
      </w:r>
      <w:r>
        <w:rPr>
          <w:i/>
          <w:spacing w:val="-2"/>
          <w:sz w:val="23"/>
        </w:rPr>
        <w:t xml:space="preserve">partial </w:t>
      </w:r>
      <w:r>
        <w:rPr>
          <w:i/>
          <w:spacing w:val="-3"/>
          <w:sz w:val="23"/>
        </w:rPr>
        <w:t xml:space="preserve">fill </w:t>
      </w:r>
      <w:r>
        <w:rPr>
          <w:i/>
          <w:spacing w:val="-6"/>
          <w:sz w:val="23"/>
        </w:rPr>
        <w:t xml:space="preserve">policies </w:t>
      </w:r>
      <w:r>
        <w:rPr>
          <w:i/>
          <w:spacing w:val="-4"/>
          <w:sz w:val="23"/>
        </w:rPr>
        <w:t xml:space="preserve">for </w:t>
      </w:r>
      <w:r>
        <w:rPr>
          <w:i/>
          <w:spacing w:val="-5"/>
          <w:sz w:val="23"/>
        </w:rPr>
        <w:t xml:space="preserve">their patients. </w:t>
      </w:r>
      <w:r>
        <w:t xml:space="preserve">Such </w:t>
      </w:r>
      <w:r>
        <w:rPr>
          <w:spacing w:val="-3"/>
        </w:rPr>
        <w:t xml:space="preserve">action would better target </w:t>
      </w:r>
      <w:r>
        <w:t xml:space="preserve">the </w:t>
      </w:r>
      <w:r>
        <w:rPr>
          <w:spacing w:val="-3"/>
        </w:rPr>
        <w:t xml:space="preserve">proliferation </w:t>
      </w:r>
      <w:r>
        <w:t xml:space="preserve">of </w:t>
      </w:r>
      <w:r>
        <w:rPr>
          <w:spacing w:val="-3"/>
        </w:rPr>
        <w:t xml:space="preserve">large amounts </w:t>
      </w:r>
      <w:r>
        <w:t xml:space="preserve">of </w:t>
      </w:r>
      <w:r>
        <w:rPr>
          <w:spacing w:val="-2"/>
        </w:rPr>
        <w:t xml:space="preserve">unused </w:t>
      </w:r>
      <w:r>
        <w:rPr>
          <w:spacing w:val="-3"/>
        </w:rPr>
        <w:t xml:space="preserve">medications which </w:t>
      </w:r>
      <w:r>
        <w:rPr>
          <w:spacing w:val="-2"/>
        </w:rPr>
        <w:t xml:space="preserve">are </w:t>
      </w:r>
      <w:r>
        <w:t xml:space="preserve">a </w:t>
      </w:r>
      <w:r>
        <w:rPr>
          <w:spacing w:val="-2"/>
        </w:rPr>
        <w:t xml:space="preserve">key </w:t>
      </w:r>
      <w:r>
        <w:rPr>
          <w:spacing w:val="-3"/>
        </w:rPr>
        <w:t xml:space="preserve">contributor </w:t>
      </w:r>
      <w:r>
        <w:t xml:space="preserve">to the </w:t>
      </w:r>
      <w:r>
        <w:rPr>
          <w:spacing w:val="-3"/>
        </w:rPr>
        <w:t xml:space="preserve">opioid crisis. </w:t>
      </w:r>
      <w:r>
        <w:t xml:space="preserve">To </w:t>
      </w:r>
      <w:r>
        <w:rPr>
          <w:spacing w:val="-3"/>
        </w:rPr>
        <w:t xml:space="preserve">wit, </w:t>
      </w:r>
      <w:r>
        <w:t xml:space="preserve">in a </w:t>
      </w:r>
      <w:r>
        <w:rPr>
          <w:spacing w:val="-3"/>
        </w:rPr>
        <w:t xml:space="preserve">December </w:t>
      </w:r>
      <w:r>
        <w:t xml:space="preserve">2017 </w:t>
      </w:r>
      <w:hyperlink r:id="rId11">
        <w:r>
          <w:rPr>
            <w:color w:val="0000FF"/>
            <w:spacing w:val="-3"/>
            <w:u w:val="single" w:color="0000FF"/>
          </w:rPr>
          <w:t xml:space="preserve">letter </w:t>
        </w:r>
      </w:hyperlink>
      <w:r>
        <w:t xml:space="preserve">sent to the Drug </w:t>
      </w:r>
      <w:r>
        <w:rPr>
          <w:spacing w:val="-3"/>
        </w:rPr>
        <w:t>Enforcement Administ</w:t>
      </w:r>
      <w:r>
        <w:rPr>
          <w:spacing w:val="-3"/>
        </w:rPr>
        <w:t xml:space="preserve">ration’s (DEA) acting administrator, </w:t>
      </w:r>
      <w:r>
        <w:t xml:space="preserve">U.S. Sen. </w:t>
      </w:r>
      <w:r>
        <w:rPr>
          <w:spacing w:val="-3"/>
        </w:rPr>
        <w:t xml:space="preserve">Chuck Grassley urged </w:t>
      </w:r>
      <w:r>
        <w:t xml:space="preserve">the </w:t>
      </w:r>
      <w:r>
        <w:rPr>
          <w:spacing w:val="-3"/>
        </w:rPr>
        <w:t xml:space="preserve">agency </w:t>
      </w:r>
      <w:r>
        <w:t xml:space="preserve">to </w:t>
      </w:r>
      <w:r>
        <w:rPr>
          <w:spacing w:val="-3"/>
        </w:rPr>
        <w:t xml:space="preserve">update its regulations </w:t>
      </w:r>
      <w:r>
        <w:rPr>
          <w:spacing w:val="-2"/>
        </w:rPr>
        <w:t xml:space="preserve">and </w:t>
      </w:r>
      <w:r>
        <w:rPr>
          <w:spacing w:val="-3"/>
        </w:rPr>
        <w:t xml:space="preserve">guidance related </w:t>
      </w:r>
      <w:r>
        <w:t xml:space="preserve">to the </w:t>
      </w:r>
      <w:r>
        <w:rPr>
          <w:spacing w:val="-3"/>
        </w:rPr>
        <w:t xml:space="preserve">partial filling </w:t>
      </w:r>
      <w:r>
        <w:t xml:space="preserve">of </w:t>
      </w:r>
      <w:r>
        <w:rPr>
          <w:spacing w:val="-3"/>
        </w:rPr>
        <w:t xml:space="preserve">Schedule </w:t>
      </w:r>
      <w:r>
        <w:t xml:space="preserve">II </w:t>
      </w:r>
      <w:r>
        <w:rPr>
          <w:spacing w:val="-3"/>
        </w:rPr>
        <w:t xml:space="preserve">controlled substances. </w:t>
      </w:r>
      <w:r>
        <w:t xml:space="preserve">CMS </w:t>
      </w:r>
      <w:r>
        <w:rPr>
          <w:spacing w:val="-3"/>
        </w:rPr>
        <w:t xml:space="preserve">might also work with </w:t>
      </w:r>
      <w:r>
        <w:t xml:space="preserve">the U.S. </w:t>
      </w:r>
      <w:r>
        <w:rPr>
          <w:spacing w:val="-3"/>
        </w:rPr>
        <w:t xml:space="preserve">Food </w:t>
      </w:r>
      <w:r>
        <w:rPr>
          <w:spacing w:val="-2"/>
        </w:rPr>
        <w:t xml:space="preserve">and </w:t>
      </w:r>
      <w:r>
        <w:t xml:space="preserve">Drug </w:t>
      </w:r>
      <w:r>
        <w:rPr>
          <w:spacing w:val="-3"/>
        </w:rPr>
        <w:t xml:space="preserve">Administration </w:t>
      </w:r>
      <w:r>
        <w:t xml:space="preserve">to </w:t>
      </w:r>
      <w:r>
        <w:rPr>
          <w:spacing w:val="-3"/>
        </w:rPr>
        <w:t>con</w:t>
      </w:r>
      <w:r>
        <w:rPr>
          <w:spacing w:val="-3"/>
        </w:rPr>
        <w:t xml:space="preserve">sider </w:t>
      </w:r>
      <w:r>
        <w:t xml:space="preserve">how </w:t>
      </w:r>
      <w:r>
        <w:rPr>
          <w:spacing w:val="-3"/>
        </w:rPr>
        <w:t xml:space="preserve">opioids commonly prescribed for acute indications (e.g. </w:t>
      </w:r>
      <w:r>
        <w:t xml:space="preserve">post- </w:t>
      </w:r>
      <w:r>
        <w:rPr>
          <w:spacing w:val="-3"/>
        </w:rPr>
        <w:t xml:space="preserve">procedure, post-operatively, post-acute injury) could </w:t>
      </w:r>
      <w:r>
        <w:t xml:space="preserve">be </w:t>
      </w:r>
      <w:r>
        <w:rPr>
          <w:spacing w:val="-3"/>
        </w:rPr>
        <w:t xml:space="preserve">packaged </w:t>
      </w:r>
      <w:r>
        <w:t xml:space="preserve">in a </w:t>
      </w:r>
      <w:r>
        <w:rPr>
          <w:spacing w:val="-2"/>
        </w:rPr>
        <w:t xml:space="preserve">three- </w:t>
      </w:r>
      <w:r>
        <w:t xml:space="preserve">to </w:t>
      </w:r>
      <w:r>
        <w:rPr>
          <w:spacing w:val="-3"/>
        </w:rPr>
        <w:t xml:space="preserve">five-day blister packs (similar </w:t>
      </w:r>
      <w:r>
        <w:t xml:space="preserve">to a </w:t>
      </w:r>
      <w:r>
        <w:rPr>
          <w:spacing w:val="-3"/>
        </w:rPr>
        <w:t xml:space="preserve">Z-pak </w:t>
      </w:r>
      <w:r>
        <w:t xml:space="preserve">or </w:t>
      </w:r>
      <w:r>
        <w:rPr>
          <w:spacing w:val="-3"/>
        </w:rPr>
        <w:t xml:space="preserve">Medrol dosepak) to facilitate dosing </w:t>
      </w:r>
      <w:r>
        <w:t xml:space="preserve">that is in line </w:t>
      </w:r>
      <w:r>
        <w:rPr>
          <w:spacing w:val="-3"/>
        </w:rPr>
        <w:t>with</w:t>
      </w:r>
      <w:r>
        <w:rPr>
          <w:spacing w:val="-3"/>
        </w:rPr>
        <w:t xml:space="preserve"> </w:t>
      </w:r>
      <w:r>
        <w:t xml:space="preserve">the </w:t>
      </w:r>
      <w:r>
        <w:rPr>
          <w:spacing w:val="-3"/>
        </w:rPr>
        <w:t>typical needed duration.</w:t>
      </w:r>
    </w:p>
    <w:p w:rsidR="00555C28" w:rsidRDefault="00555C28">
      <w:pPr>
        <w:pStyle w:val="BodyText"/>
        <w:spacing w:before="1"/>
      </w:pPr>
    </w:p>
    <w:p w:rsidR="00555C28" w:rsidRDefault="00423961">
      <w:pPr>
        <w:pStyle w:val="BodyText"/>
        <w:ind w:left="104"/>
      </w:pPr>
      <w:r>
        <w:rPr>
          <w:color w:val="7E2220"/>
          <w:u w:val="single" w:color="7E2220"/>
        </w:rPr>
        <w:t>Opioid Duplicative Therapy Safety Edits</w:t>
      </w:r>
    </w:p>
    <w:p w:rsidR="00555C28" w:rsidRDefault="00423961">
      <w:pPr>
        <w:spacing w:before="152" w:line="232" w:lineRule="auto"/>
        <w:ind w:left="104" w:right="97"/>
        <w:rPr>
          <w:i/>
        </w:rPr>
      </w:pPr>
      <w:r>
        <w:t>CMS expects all Part D plan sponsors to implement a soft POS edit for duplicative long-acting (LA) opioid therapy beginning in 2019, with or without a multiple prescriber criterion. Dup</w:t>
      </w:r>
      <w:r>
        <w:t xml:space="preserve">licate LA use is defined as a second prescription for a LA opioid that occurred before 75% of a prior LA opioid’s days’ supply expires. This subsection does not have an explicit reaffirmation of exemptions for hospice and cancer patients; </w:t>
      </w:r>
      <w:r>
        <w:rPr>
          <w:i/>
          <w:spacing w:val="-3"/>
          <w:sz w:val="23"/>
        </w:rPr>
        <w:t xml:space="preserve">thus, </w:t>
      </w:r>
      <w:r>
        <w:rPr>
          <w:i/>
          <w:sz w:val="23"/>
        </w:rPr>
        <w:t>we urge</w:t>
      </w:r>
      <w:r>
        <w:rPr>
          <w:i/>
          <w:spacing w:val="-27"/>
          <w:sz w:val="23"/>
        </w:rPr>
        <w:t xml:space="preserve"> </w:t>
      </w:r>
      <w:r>
        <w:rPr>
          <w:i/>
          <w:spacing w:val="-4"/>
          <w:sz w:val="23"/>
        </w:rPr>
        <w:t>CMS</w:t>
      </w:r>
      <w:r>
        <w:rPr>
          <w:i/>
          <w:spacing w:val="-23"/>
          <w:sz w:val="23"/>
        </w:rPr>
        <w:t xml:space="preserve"> </w:t>
      </w:r>
      <w:r>
        <w:rPr>
          <w:i/>
          <w:sz w:val="23"/>
        </w:rPr>
        <w:t>to</w:t>
      </w:r>
      <w:r>
        <w:rPr>
          <w:i/>
          <w:spacing w:val="-25"/>
          <w:sz w:val="23"/>
        </w:rPr>
        <w:t xml:space="preserve"> </w:t>
      </w:r>
      <w:r>
        <w:rPr>
          <w:i/>
          <w:sz w:val="23"/>
        </w:rPr>
        <w:t>clarify</w:t>
      </w:r>
      <w:r>
        <w:rPr>
          <w:i/>
          <w:spacing w:val="-23"/>
          <w:sz w:val="23"/>
        </w:rPr>
        <w:t xml:space="preserve"> </w:t>
      </w:r>
      <w:r>
        <w:rPr>
          <w:i/>
          <w:sz w:val="23"/>
        </w:rPr>
        <w:t>that</w:t>
      </w:r>
      <w:r>
        <w:rPr>
          <w:i/>
          <w:spacing w:val="-24"/>
          <w:sz w:val="23"/>
        </w:rPr>
        <w:t xml:space="preserve"> </w:t>
      </w:r>
      <w:r>
        <w:rPr>
          <w:i/>
          <w:spacing w:val="-4"/>
          <w:sz w:val="23"/>
        </w:rPr>
        <w:t>these</w:t>
      </w:r>
      <w:r>
        <w:rPr>
          <w:i/>
          <w:spacing w:val="-25"/>
          <w:sz w:val="23"/>
        </w:rPr>
        <w:t xml:space="preserve"> </w:t>
      </w:r>
      <w:r>
        <w:rPr>
          <w:i/>
          <w:spacing w:val="-3"/>
          <w:sz w:val="23"/>
        </w:rPr>
        <w:t>patients</w:t>
      </w:r>
      <w:r>
        <w:rPr>
          <w:i/>
          <w:spacing w:val="-21"/>
          <w:sz w:val="23"/>
        </w:rPr>
        <w:t xml:space="preserve"> </w:t>
      </w:r>
      <w:r>
        <w:rPr>
          <w:i/>
          <w:sz w:val="23"/>
        </w:rPr>
        <w:t>–</w:t>
      </w:r>
      <w:r>
        <w:rPr>
          <w:i/>
          <w:spacing w:val="-23"/>
          <w:sz w:val="23"/>
        </w:rPr>
        <w:t xml:space="preserve"> </w:t>
      </w:r>
      <w:r>
        <w:rPr>
          <w:i/>
          <w:sz w:val="23"/>
        </w:rPr>
        <w:t>as</w:t>
      </w:r>
      <w:r>
        <w:rPr>
          <w:i/>
          <w:spacing w:val="-23"/>
          <w:sz w:val="23"/>
        </w:rPr>
        <w:t xml:space="preserve"> </w:t>
      </w:r>
      <w:r>
        <w:rPr>
          <w:i/>
          <w:spacing w:val="-3"/>
          <w:sz w:val="23"/>
        </w:rPr>
        <w:t>well</w:t>
      </w:r>
      <w:r>
        <w:rPr>
          <w:i/>
          <w:spacing w:val="-22"/>
          <w:sz w:val="23"/>
        </w:rPr>
        <w:t xml:space="preserve"> </w:t>
      </w:r>
      <w:r>
        <w:rPr>
          <w:i/>
          <w:sz w:val="23"/>
        </w:rPr>
        <w:t>as</w:t>
      </w:r>
      <w:r>
        <w:rPr>
          <w:i/>
          <w:spacing w:val="-22"/>
          <w:sz w:val="23"/>
        </w:rPr>
        <w:t xml:space="preserve"> </w:t>
      </w:r>
      <w:r>
        <w:rPr>
          <w:i/>
          <w:spacing w:val="-4"/>
          <w:sz w:val="23"/>
        </w:rPr>
        <w:t>seriously</w:t>
      </w:r>
      <w:r>
        <w:rPr>
          <w:i/>
          <w:spacing w:val="-21"/>
          <w:sz w:val="23"/>
        </w:rPr>
        <w:t xml:space="preserve"> </w:t>
      </w:r>
      <w:r>
        <w:rPr>
          <w:i/>
          <w:sz w:val="23"/>
        </w:rPr>
        <w:t>ill</w:t>
      </w:r>
      <w:r>
        <w:rPr>
          <w:i/>
          <w:spacing w:val="-22"/>
          <w:sz w:val="23"/>
        </w:rPr>
        <w:t xml:space="preserve"> </w:t>
      </w:r>
      <w:r>
        <w:rPr>
          <w:i/>
          <w:spacing w:val="-3"/>
          <w:sz w:val="23"/>
        </w:rPr>
        <w:t>patients</w:t>
      </w:r>
      <w:r>
        <w:rPr>
          <w:i/>
          <w:spacing w:val="-23"/>
          <w:sz w:val="23"/>
        </w:rPr>
        <w:t xml:space="preserve"> </w:t>
      </w:r>
      <w:r>
        <w:rPr>
          <w:i/>
          <w:spacing w:val="-4"/>
          <w:sz w:val="23"/>
        </w:rPr>
        <w:t>receiving</w:t>
      </w:r>
      <w:r>
        <w:rPr>
          <w:i/>
          <w:spacing w:val="-18"/>
          <w:sz w:val="23"/>
        </w:rPr>
        <w:t xml:space="preserve"> </w:t>
      </w:r>
      <w:r>
        <w:rPr>
          <w:i/>
          <w:spacing w:val="-5"/>
          <w:sz w:val="23"/>
        </w:rPr>
        <w:t>non-hospice</w:t>
      </w:r>
      <w:r>
        <w:rPr>
          <w:i/>
          <w:spacing w:val="-25"/>
          <w:sz w:val="23"/>
        </w:rPr>
        <w:t xml:space="preserve"> </w:t>
      </w:r>
      <w:r>
        <w:rPr>
          <w:i/>
          <w:sz w:val="23"/>
        </w:rPr>
        <w:t>palliative</w:t>
      </w:r>
      <w:r>
        <w:rPr>
          <w:i/>
          <w:spacing w:val="-25"/>
          <w:sz w:val="23"/>
        </w:rPr>
        <w:t xml:space="preserve"> </w:t>
      </w:r>
      <w:r>
        <w:rPr>
          <w:i/>
          <w:sz w:val="23"/>
        </w:rPr>
        <w:t>care</w:t>
      </w:r>
      <w:r>
        <w:rPr>
          <w:i/>
          <w:spacing w:val="-25"/>
          <w:sz w:val="23"/>
        </w:rPr>
        <w:t xml:space="preserve"> </w:t>
      </w:r>
      <w:r>
        <w:rPr>
          <w:i/>
          <w:sz w:val="23"/>
        </w:rPr>
        <w:t>–</w:t>
      </w:r>
      <w:r>
        <w:rPr>
          <w:i/>
          <w:spacing w:val="-23"/>
          <w:sz w:val="23"/>
        </w:rPr>
        <w:t xml:space="preserve"> </w:t>
      </w:r>
      <w:r>
        <w:rPr>
          <w:i/>
          <w:sz w:val="23"/>
        </w:rPr>
        <w:t xml:space="preserve">are </w:t>
      </w:r>
      <w:r>
        <w:rPr>
          <w:i/>
          <w:spacing w:val="-5"/>
          <w:sz w:val="23"/>
        </w:rPr>
        <w:t>exempted,</w:t>
      </w:r>
      <w:r>
        <w:rPr>
          <w:i/>
          <w:spacing w:val="-23"/>
          <w:sz w:val="23"/>
        </w:rPr>
        <w:t xml:space="preserve"> </w:t>
      </w:r>
      <w:r>
        <w:rPr>
          <w:i/>
          <w:spacing w:val="-4"/>
          <w:sz w:val="23"/>
        </w:rPr>
        <w:t>consistent</w:t>
      </w:r>
      <w:r>
        <w:rPr>
          <w:i/>
          <w:spacing w:val="-23"/>
          <w:sz w:val="23"/>
        </w:rPr>
        <w:t xml:space="preserve"> </w:t>
      </w:r>
      <w:r>
        <w:rPr>
          <w:i/>
          <w:sz w:val="23"/>
        </w:rPr>
        <w:t>with</w:t>
      </w:r>
      <w:r>
        <w:rPr>
          <w:i/>
          <w:spacing w:val="-25"/>
          <w:sz w:val="23"/>
        </w:rPr>
        <w:t xml:space="preserve"> </w:t>
      </w:r>
      <w:r>
        <w:rPr>
          <w:i/>
          <w:sz w:val="23"/>
        </w:rPr>
        <w:t>all</w:t>
      </w:r>
      <w:r>
        <w:rPr>
          <w:i/>
          <w:spacing w:val="-21"/>
          <w:sz w:val="23"/>
        </w:rPr>
        <w:t xml:space="preserve"> </w:t>
      </w:r>
      <w:r>
        <w:rPr>
          <w:i/>
          <w:spacing w:val="-5"/>
          <w:sz w:val="23"/>
        </w:rPr>
        <w:t>other</w:t>
      </w:r>
      <w:r>
        <w:rPr>
          <w:i/>
          <w:spacing w:val="-21"/>
          <w:sz w:val="23"/>
        </w:rPr>
        <w:t xml:space="preserve"> </w:t>
      </w:r>
      <w:r>
        <w:rPr>
          <w:i/>
          <w:sz w:val="23"/>
        </w:rPr>
        <w:t>flags,</w:t>
      </w:r>
      <w:r>
        <w:rPr>
          <w:i/>
          <w:spacing w:val="-24"/>
          <w:sz w:val="23"/>
        </w:rPr>
        <w:t xml:space="preserve"> </w:t>
      </w:r>
      <w:r>
        <w:rPr>
          <w:i/>
          <w:spacing w:val="-3"/>
          <w:sz w:val="23"/>
        </w:rPr>
        <w:t>edits,</w:t>
      </w:r>
      <w:r>
        <w:rPr>
          <w:i/>
          <w:spacing w:val="-23"/>
          <w:sz w:val="23"/>
        </w:rPr>
        <w:t xml:space="preserve"> </w:t>
      </w:r>
      <w:r>
        <w:rPr>
          <w:i/>
          <w:sz w:val="23"/>
        </w:rPr>
        <w:t>and</w:t>
      </w:r>
      <w:r>
        <w:rPr>
          <w:i/>
          <w:spacing w:val="-23"/>
          <w:sz w:val="23"/>
        </w:rPr>
        <w:t xml:space="preserve"> </w:t>
      </w:r>
      <w:r>
        <w:rPr>
          <w:i/>
          <w:spacing w:val="-3"/>
          <w:sz w:val="23"/>
        </w:rPr>
        <w:t>limitations</w:t>
      </w:r>
      <w:r>
        <w:rPr>
          <w:i/>
          <w:spacing w:val="-23"/>
          <w:sz w:val="23"/>
        </w:rPr>
        <w:t xml:space="preserve"> </w:t>
      </w:r>
      <w:r>
        <w:rPr>
          <w:i/>
          <w:spacing w:val="-4"/>
          <w:sz w:val="23"/>
        </w:rPr>
        <w:t>set</w:t>
      </w:r>
      <w:r>
        <w:rPr>
          <w:i/>
          <w:spacing w:val="-22"/>
          <w:sz w:val="23"/>
        </w:rPr>
        <w:t xml:space="preserve"> </w:t>
      </w:r>
      <w:r>
        <w:rPr>
          <w:i/>
          <w:spacing w:val="-3"/>
          <w:sz w:val="23"/>
        </w:rPr>
        <w:t>forth</w:t>
      </w:r>
      <w:r>
        <w:rPr>
          <w:i/>
          <w:spacing w:val="-25"/>
          <w:sz w:val="23"/>
        </w:rPr>
        <w:t xml:space="preserve"> </w:t>
      </w:r>
      <w:r>
        <w:rPr>
          <w:i/>
          <w:spacing w:val="-5"/>
          <w:sz w:val="23"/>
        </w:rPr>
        <w:t>elsewhere</w:t>
      </w:r>
      <w:r>
        <w:rPr>
          <w:i/>
          <w:spacing w:val="-24"/>
          <w:sz w:val="23"/>
        </w:rPr>
        <w:t xml:space="preserve"> </w:t>
      </w:r>
      <w:r>
        <w:rPr>
          <w:i/>
          <w:sz w:val="23"/>
        </w:rPr>
        <w:t>in</w:t>
      </w:r>
      <w:r>
        <w:rPr>
          <w:i/>
          <w:spacing w:val="-25"/>
          <w:sz w:val="23"/>
        </w:rPr>
        <w:t xml:space="preserve"> </w:t>
      </w:r>
      <w:r>
        <w:rPr>
          <w:i/>
          <w:spacing w:val="-3"/>
          <w:sz w:val="23"/>
        </w:rPr>
        <w:t>the</w:t>
      </w:r>
      <w:r>
        <w:rPr>
          <w:i/>
          <w:spacing w:val="-25"/>
          <w:sz w:val="23"/>
        </w:rPr>
        <w:t xml:space="preserve"> </w:t>
      </w:r>
      <w:r>
        <w:rPr>
          <w:i/>
          <w:spacing w:val="-3"/>
          <w:sz w:val="23"/>
        </w:rPr>
        <w:t>proposal.</w:t>
      </w:r>
      <w:r>
        <w:rPr>
          <w:i/>
          <w:spacing w:val="-5"/>
          <w:sz w:val="23"/>
        </w:rPr>
        <w:t xml:space="preserve"> </w:t>
      </w:r>
      <w:r>
        <w:rPr>
          <w:i/>
        </w:rPr>
        <w:t xml:space="preserve"> </w:t>
      </w:r>
    </w:p>
    <w:p w:rsidR="00555C28" w:rsidRDefault="00555C28">
      <w:pPr>
        <w:pStyle w:val="BodyText"/>
        <w:spacing w:before="11"/>
        <w:rPr>
          <w:i/>
          <w:sz w:val="21"/>
        </w:rPr>
      </w:pPr>
    </w:p>
    <w:p w:rsidR="00555C28" w:rsidRDefault="00423961">
      <w:pPr>
        <w:pStyle w:val="BodyText"/>
        <w:ind w:left="104"/>
      </w:pPr>
      <w:r>
        <w:rPr>
          <w:color w:val="7E2220"/>
          <w:u w:val="single" w:color="7E2220"/>
        </w:rPr>
        <w:t>Concurrent Use of Opioids and Benzodiazepines</w:t>
      </w:r>
    </w:p>
    <w:p w:rsidR="00555C28" w:rsidRDefault="00423961">
      <w:pPr>
        <w:spacing w:before="150" w:line="235" w:lineRule="auto"/>
        <w:ind w:left="103" w:right="118"/>
      </w:pPr>
      <w:r>
        <w:t xml:space="preserve">OMS already flags concurrent opioid and benzodiazepine use. CMS now proposes that Part D sponsors implement a concurrent opioid and benzodiazepine soft POS safety edit. Again, </w:t>
      </w:r>
      <w:r>
        <w:rPr>
          <w:i/>
          <w:spacing w:val="-4"/>
          <w:sz w:val="23"/>
        </w:rPr>
        <w:t xml:space="preserve">AAHPM reiterates </w:t>
      </w:r>
      <w:r>
        <w:rPr>
          <w:i/>
          <w:sz w:val="23"/>
        </w:rPr>
        <w:t xml:space="preserve">its </w:t>
      </w:r>
      <w:r>
        <w:rPr>
          <w:i/>
          <w:spacing w:val="-6"/>
          <w:sz w:val="23"/>
        </w:rPr>
        <w:t xml:space="preserve">concern </w:t>
      </w:r>
      <w:r>
        <w:rPr>
          <w:i/>
          <w:sz w:val="23"/>
        </w:rPr>
        <w:t>that</w:t>
      </w:r>
      <w:r>
        <w:rPr>
          <w:i/>
          <w:spacing w:val="-19"/>
          <w:sz w:val="23"/>
        </w:rPr>
        <w:t xml:space="preserve"> </w:t>
      </w:r>
      <w:r>
        <w:rPr>
          <w:i/>
          <w:sz w:val="23"/>
        </w:rPr>
        <w:t>this</w:t>
      </w:r>
      <w:r>
        <w:rPr>
          <w:i/>
          <w:spacing w:val="-21"/>
          <w:sz w:val="23"/>
        </w:rPr>
        <w:t xml:space="preserve"> </w:t>
      </w:r>
      <w:r>
        <w:rPr>
          <w:i/>
          <w:sz w:val="23"/>
        </w:rPr>
        <w:t>will</w:t>
      </w:r>
      <w:r>
        <w:rPr>
          <w:i/>
          <w:spacing w:val="-21"/>
          <w:sz w:val="23"/>
        </w:rPr>
        <w:t xml:space="preserve"> </w:t>
      </w:r>
      <w:r>
        <w:rPr>
          <w:i/>
          <w:spacing w:val="-3"/>
          <w:sz w:val="23"/>
        </w:rPr>
        <w:t>be</w:t>
      </w:r>
      <w:r>
        <w:rPr>
          <w:i/>
          <w:spacing w:val="-23"/>
          <w:sz w:val="23"/>
        </w:rPr>
        <w:t xml:space="preserve"> </w:t>
      </w:r>
      <w:r>
        <w:rPr>
          <w:i/>
          <w:spacing w:val="-5"/>
          <w:sz w:val="23"/>
        </w:rPr>
        <w:t>used</w:t>
      </w:r>
      <w:r>
        <w:rPr>
          <w:i/>
          <w:spacing w:val="-22"/>
          <w:sz w:val="23"/>
        </w:rPr>
        <w:t xml:space="preserve"> </w:t>
      </w:r>
      <w:r>
        <w:rPr>
          <w:i/>
          <w:spacing w:val="-3"/>
          <w:sz w:val="23"/>
        </w:rPr>
        <w:t>by</w:t>
      </w:r>
      <w:r>
        <w:rPr>
          <w:i/>
          <w:spacing w:val="-20"/>
          <w:sz w:val="23"/>
        </w:rPr>
        <w:t xml:space="preserve"> </w:t>
      </w:r>
      <w:r>
        <w:rPr>
          <w:i/>
          <w:spacing w:val="-3"/>
          <w:sz w:val="23"/>
        </w:rPr>
        <w:t>payers</w:t>
      </w:r>
      <w:r>
        <w:rPr>
          <w:i/>
          <w:spacing w:val="-20"/>
          <w:sz w:val="23"/>
        </w:rPr>
        <w:t xml:space="preserve"> </w:t>
      </w:r>
      <w:r>
        <w:rPr>
          <w:i/>
          <w:spacing w:val="3"/>
          <w:sz w:val="23"/>
        </w:rPr>
        <w:t>as</w:t>
      </w:r>
      <w:r>
        <w:rPr>
          <w:i/>
          <w:spacing w:val="-20"/>
          <w:sz w:val="23"/>
        </w:rPr>
        <w:t xml:space="preserve"> </w:t>
      </w:r>
      <w:r>
        <w:rPr>
          <w:i/>
          <w:sz w:val="23"/>
        </w:rPr>
        <w:t>a</w:t>
      </w:r>
      <w:r>
        <w:rPr>
          <w:i/>
          <w:spacing w:val="-14"/>
          <w:sz w:val="23"/>
        </w:rPr>
        <w:t xml:space="preserve"> </w:t>
      </w:r>
      <w:r>
        <w:rPr>
          <w:i/>
          <w:spacing w:val="-3"/>
          <w:sz w:val="23"/>
        </w:rPr>
        <w:t>reason</w:t>
      </w:r>
      <w:r>
        <w:rPr>
          <w:i/>
          <w:spacing w:val="-22"/>
          <w:sz w:val="23"/>
        </w:rPr>
        <w:t xml:space="preserve"> </w:t>
      </w:r>
      <w:r>
        <w:rPr>
          <w:i/>
          <w:spacing w:val="-4"/>
          <w:sz w:val="23"/>
        </w:rPr>
        <w:t>for</w:t>
      </w:r>
      <w:r>
        <w:rPr>
          <w:i/>
          <w:spacing w:val="-20"/>
          <w:sz w:val="23"/>
        </w:rPr>
        <w:t xml:space="preserve"> </w:t>
      </w:r>
      <w:r>
        <w:rPr>
          <w:i/>
          <w:sz w:val="23"/>
        </w:rPr>
        <w:t>coverage</w:t>
      </w:r>
      <w:r>
        <w:rPr>
          <w:i/>
          <w:spacing w:val="-23"/>
          <w:sz w:val="23"/>
        </w:rPr>
        <w:t xml:space="preserve"> </w:t>
      </w:r>
      <w:r>
        <w:rPr>
          <w:i/>
          <w:spacing w:val="-3"/>
          <w:sz w:val="23"/>
        </w:rPr>
        <w:t>denials,</w:t>
      </w:r>
      <w:r>
        <w:rPr>
          <w:i/>
          <w:spacing w:val="-20"/>
          <w:sz w:val="23"/>
        </w:rPr>
        <w:t xml:space="preserve"> </w:t>
      </w:r>
      <w:r>
        <w:rPr>
          <w:i/>
          <w:spacing w:val="-6"/>
          <w:sz w:val="23"/>
        </w:rPr>
        <w:t>even</w:t>
      </w:r>
      <w:r>
        <w:rPr>
          <w:i/>
          <w:spacing w:val="-22"/>
          <w:sz w:val="23"/>
        </w:rPr>
        <w:t xml:space="preserve"> </w:t>
      </w:r>
      <w:r>
        <w:rPr>
          <w:i/>
          <w:spacing w:val="-3"/>
          <w:sz w:val="23"/>
        </w:rPr>
        <w:t>though</w:t>
      </w:r>
      <w:r>
        <w:rPr>
          <w:i/>
          <w:spacing w:val="-22"/>
          <w:sz w:val="23"/>
        </w:rPr>
        <w:t xml:space="preserve"> </w:t>
      </w:r>
      <w:r>
        <w:rPr>
          <w:i/>
          <w:sz w:val="23"/>
        </w:rPr>
        <w:t>this</w:t>
      </w:r>
      <w:r>
        <w:rPr>
          <w:i/>
          <w:spacing w:val="-20"/>
          <w:sz w:val="23"/>
        </w:rPr>
        <w:t xml:space="preserve"> </w:t>
      </w:r>
      <w:r>
        <w:rPr>
          <w:i/>
          <w:spacing w:val="-4"/>
          <w:sz w:val="23"/>
        </w:rPr>
        <w:t>combination</w:t>
      </w:r>
      <w:r>
        <w:rPr>
          <w:i/>
          <w:spacing w:val="-22"/>
          <w:sz w:val="23"/>
        </w:rPr>
        <w:t xml:space="preserve"> </w:t>
      </w:r>
      <w:r>
        <w:rPr>
          <w:i/>
          <w:spacing w:val="-3"/>
          <w:sz w:val="23"/>
        </w:rPr>
        <w:t>of</w:t>
      </w:r>
      <w:r>
        <w:rPr>
          <w:i/>
          <w:spacing w:val="-20"/>
          <w:sz w:val="23"/>
        </w:rPr>
        <w:t xml:space="preserve"> </w:t>
      </w:r>
      <w:r>
        <w:rPr>
          <w:i/>
          <w:spacing w:val="-5"/>
          <w:sz w:val="23"/>
        </w:rPr>
        <w:t>medicines</w:t>
      </w:r>
      <w:r>
        <w:rPr>
          <w:i/>
          <w:spacing w:val="-20"/>
          <w:sz w:val="23"/>
        </w:rPr>
        <w:t xml:space="preserve"> </w:t>
      </w:r>
      <w:r>
        <w:rPr>
          <w:i/>
          <w:sz w:val="23"/>
        </w:rPr>
        <w:t xml:space="preserve">can </w:t>
      </w:r>
      <w:r>
        <w:rPr>
          <w:i/>
          <w:spacing w:val="-5"/>
          <w:sz w:val="23"/>
        </w:rPr>
        <w:t xml:space="preserve">represent </w:t>
      </w:r>
      <w:r>
        <w:rPr>
          <w:i/>
          <w:spacing w:val="-3"/>
          <w:sz w:val="23"/>
        </w:rPr>
        <w:t xml:space="preserve">appropriate </w:t>
      </w:r>
      <w:r>
        <w:rPr>
          <w:i/>
          <w:spacing w:val="-4"/>
          <w:sz w:val="23"/>
        </w:rPr>
        <w:t xml:space="preserve">prescribing for </w:t>
      </w:r>
      <w:r>
        <w:rPr>
          <w:i/>
          <w:sz w:val="23"/>
        </w:rPr>
        <w:t xml:space="preserve">certain </w:t>
      </w:r>
      <w:r>
        <w:rPr>
          <w:i/>
          <w:spacing w:val="-3"/>
          <w:sz w:val="23"/>
        </w:rPr>
        <w:t xml:space="preserve">patients. Additionally, </w:t>
      </w:r>
      <w:r>
        <w:rPr>
          <w:i/>
          <w:sz w:val="23"/>
        </w:rPr>
        <w:t xml:space="preserve">we are </w:t>
      </w:r>
      <w:r>
        <w:rPr>
          <w:i/>
          <w:spacing w:val="-6"/>
          <w:sz w:val="23"/>
        </w:rPr>
        <w:t xml:space="preserve">concerned </w:t>
      </w:r>
      <w:r>
        <w:rPr>
          <w:i/>
          <w:spacing w:val="-3"/>
          <w:sz w:val="23"/>
        </w:rPr>
        <w:t xml:space="preserve">about the </w:t>
      </w:r>
      <w:r>
        <w:rPr>
          <w:i/>
          <w:sz w:val="23"/>
        </w:rPr>
        <w:t xml:space="preserve">lack </w:t>
      </w:r>
      <w:r>
        <w:rPr>
          <w:i/>
          <w:spacing w:val="-3"/>
          <w:sz w:val="23"/>
        </w:rPr>
        <w:t xml:space="preserve">of </w:t>
      </w:r>
      <w:r>
        <w:rPr>
          <w:i/>
          <w:spacing w:val="-4"/>
          <w:sz w:val="23"/>
        </w:rPr>
        <w:t xml:space="preserve">implementation </w:t>
      </w:r>
      <w:r>
        <w:rPr>
          <w:i/>
          <w:sz w:val="23"/>
        </w:rPr>
        <w:t xml:space="preserve">details </w:t>
      </w:r>
      <w:r>
        <w:rPr>
          <w:i/>
          <w:spacing w:val="-3"/>
          <w:sz w:val="23"/>
        </w:rPr>
        <w:t xml:space="preserve">around this </w:t>
      </w:r>
      <w:r>
        <w:rPr>
          <w:i/>
          <w:spacing w:val="-5"/>
          <w:sz w:val="23"/>
        </w:rPr>
        <w:t xml:space="preserve">proposed </w:t>
      </w:r>
      <w:r>
        <w:rPr>
          <w:i/>
          <w:spacing w:val="-4"/>
          <w:sz w:val="23"/>
        </w:rPr>
        <w:t xml:space="preserve">edit. </w:t>
      </w:r>
      <w:r>
        <w:t xml:space="preserve">Will a beneficiary who has previously filled appropriate prescriptions of these two products “trigger” the soft edit every time a refill is needed? Or will the edit be only periodically revisited for beneficiaries already on these products, </w:t>
      </w:r>
      <w:r>
        <w:t xml:space="preserve">perhaps every six months or every plan year? We are concerned that this well-intended limitation by CMS will provide plans with a reason to deny coverage or create administrative barriers. As noted above, there are cases in which concurrent use of certain </w:t>
      </w:r>
      <w:r>
        <w:t>medications may actually reduce a patient’s need for opioids, which is a goal CMS and other government agencies have repeatedly</w:t>
      </w:r>
      <w:r>
        <w:rPr>
          <w:spacing w:val="-20"/>
        </w:rPr>
        <w:t xml:space="preserve"> </w:t>
      </w:r>
      <w:r>
        <w:t>articulated.</w:t>
      </w:r>
    </w:p>
    <w:p w:rsidR="00555C28" w:rsidRDefault="00423961">
      <w:pPr>
        <w:pStyle w:val="BodyText"/>
        <w:spacing w:before="147"/>
        <w:ind w:left="4541" w:right="4541"/>
        <w:jc w:val="center"/>
      </w:pPr>
      <w:r>
        <w:rPr>
          <w:color w:val="7E2220"/>
        </w:rPr>
        <w:t>********</w:t>
      </w:r>
    </w:p>
    <w:p w:rsidR="00555C28" w:rsidRDefault="00423961">
      <w:pPr>
        <w:pStyle w:val="BodyText"/>
        <w:spacing w:before="59"/>
        <w:ind w:left="103" w:right="379"/>
      </w:pPr>
      <w:r>
        <w:t>Thank you, again, for the opportunity to provide feedback on these policy proposals. We are eager to colla</w:t>
      </w:r>
      <w:r>
        <w:t>borate with CMS to address the many important issues discussed here and advance our shared goal of improving care for our nation’s Medicare benficiaries. Please direct questions or requests for additional information to Jacqueline M. Kocinski, MPP, AAHPM D</w:t>
      </w:r>
      <w:r>
        <w:t xml:space="preserve">irector of Health Policy and Government Relations, at </w:t>
      </w:r>
      <w:hyperlink r:id="rId12">
        <w:r>
          <w:t>jkocinski@aahpm.org</w:t>
        </w:r>
      </w:hyperlink>
      <w:r>
        <w:t xml:space="preserve"> or 847-375-4841.</w:t>
      </w:r>
    </w:p>
    <w:p w:rsidR="00555C28" w:rsidRDefault="00555C28">
      <w:pPr>
        <w:pStyle w:val="BodyText"/>
        <w:spacing w:before="11"/>
        <w:rPr>
          <w:sz w:val="21"/>
        </w:rPr>
      </w:pPr>
    </w:p>
    <w:p w:rsidR="00555C28" w:rsidRDefault="00423961">
      <w:pPr>
        <w:pStyle w:val="BodyText"/>
        <w:spacing w:before="1" w:after="4"/>
        <w:ind w:left="103"/>
      </w:pPr>
      <w:r>
        <w:t>Sincerely,</w:t>
      </w:r>
    </w:p>
    <w:p w:rsidR="00555C28" w:rsidRDefault="00423961">
      <w:pPr>
        <w:pStyle w:val="BodyText"/>
        <w:ind w:left="104"/>
        <w:rPr>
          <w:sz w:val="20"/>
        </w:rPr>
      </w:pPr>
      <w:r>
        <w:rPr>
          <w:noProof/>
          <w:sz w:val="20"/>
        </w:rPr>
        <w:drawing>
          <wp:inline distT="0" distB="0" distL="0" distR="0">
            <wp:extent cx="1596470" cy="48234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1596470" cy="482345"/>
                    </a:xfrm>
                    <a:prstGeom prst="rect">
                      <a:avLst/>
                    </a:prstGeom>
                  </pic:spPr>
                </pic:pic>
              </a:graphicData>
            </a:graphic>
          </wp:inline>
        </w:drawing>
      </w:r>
    </w:p>
    <w:p w:rsidR="00555C28" w:rsidRDefault="00423961">
      <w:pPr>
        <w:pStyle w:val="BodyText"/>
        <w:spacing w:before="2"/>
        <w:ind w:left="104"/>
      </w:pPr>
      <w:r>
        <w:t>Janet Bull, MD MBA HMDC FAAHPM</w:t>
      </w:r>
    </w:p>
    <w:p w:rsidR="00555C28" w:rsidRDefault="00423961">
      <w:pPr>
        <w:pStyle w:val="BodyText"/>
        <w:ind w:left="104"/>
      </w:pPr>
      <w:r>
        <w:t>President, American Academy of Hospice and Palliative Medicine</w:t>
      </w:r>
      <w:bookmarkEnd w:id="3"/>
    </w:p>
    <w:sectPr w:rsidR="00555C28">
      <w:pgSz w:w="12240" w:h="15840"/>
      <w:pgMar w:top="1100" w:right="1120" w:bottom="820" w:left="1120" w:header="451" w:footer="6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23961">
      <w:r>
        <w:separator/>
      </w:r>
    </w:p>
  </w:endnote>
  <w:endnote w:type="continuationSeparator" w:id="0">
    <w:p w:rsidR="00000000" w:rsidRDefault="00423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C28" w:rsidRDefault="0042396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43.75pt;margin-top:749.35pt;width:9.05pt;height:12pt;z-index:-6232;mso-position-horizontal-relative:page;mso-position-vertical-relative:page" filled="f" stroked="f">
          <v:textbox inset="0,0,0,0">
            <w:txbxContent>
              <w:p w:rsidR="00555C28" w:rsidRDefault="00423961">
                <w:pPr>
                  <w:spacing w:line="223" w:lineRule="exact"/>
                  <w:ind w:left="40"/>
                  <w:rPr>
                    <w:sz w:val="20"/>
                  </w:rPr>
                </w:pPr>
                <w:r>
                  <w:fldChar w:fldCharType="begin"/>
                </w:r>
                <w:r>
                  <w:rPr>
                    <w:w w:val="99"/>
                    <w:sz w:val="20"/>
                  </w:rPr>
                  <w:instrText xml:space="preserve"> PAGE </w:instrText>
                </w:r>
                <w:r>
                  <w:fldChar w:fldCharType="separate"/>
                </w:r>
                <w:r>
                  <w:rPr>
                    <w:noProof/>
                    <w:w w:val="99"/>
                    <w:sz w:val="20"/>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23961">
      <w:r>
        <w:separator/>
      </w:r>
    </w:p>
  </w:footnote>
  <w:footnote w:type="continuationSeparator" w:id="0">
    <w:p w:rsidR="00000000" w:rsidRDefault="004239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C28" w:rsidRDefault="0042396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88pt;margin-top:21.55pt;width:63.8pt;height:34.65pt;z-index:-6256;mso-position-horizontal-relative:page;mso-position-vertical-relative:page" filled="f" stroked="f">
          <v:textbox inset="0,0,0,0">
            <w:txbxContent>
              <w:p w:rsidR="00555C28" w:rsidRDefault="00423961">
                <w:pPr>
                  <w:spacing w:line="213" w:lineRule="exact"/>
                  <w:ind w:left="20" w:firstLine="645"/>
                  <w:rPr>
                    <w:sz w:val="19"/>
                  </w:rPr>
                </w:pPr>
                <w:r>
                  <w:rPr>
                    <w:sz w:val="19"/>
                  </w:rPr>
                  <w:t>AAHPM</w:t>
                </w:r>
              </w:p>
              <w:p w:rsidR="00555C28" w:rsidRDefault="00423961">
                <w:pPr>
                  <w:spacing w:before="1" w:line="231" w:lineRule="exact"/>
                  <w:ind w:right="1"/>
                  <w:jc w:val="center"/>
                  <w:rPr>
                    <w:sz w:val="19"/>
                  </w:rPr>
                </w:pPr>
                <w:r>
                  <w:rPr>
                    <w:sz w:val="19"/>
                  </w:rPr>
                  <w:t>CMS-2017-0163</w:t>
                </w:r>
              </w:p>
              <w:p w:rsidR="00555C28" w:rsidRDefault="00423961">
                <w:pPr>
                  <w:spacing w:line="231" w:lineRule="exact"/>
                  <w:ind w:left="126" w:right="1"/>
                  <w:jc w:val="center"/>
                  <w:rPr>
                    <w:sz w:val="19"/>
                  </w:rPr>
                </w:pPr>
                <w:r>
                  <w:rPr>
                    <w:sz w:val="19"/>
                  </w:rPr>
                  <w:t>March 5, 2017</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F16A0"/>
    <w:multiLevelType w:val="hybridMultilevel"/>
    <w:tmpl w:val="4ADAE0D0"/>
    <w:lvl w:ilvl="0" w:tplc="32B82D32">
      <w:numFmt w:val="bullet"/>
      <w:lvlText w:val=""/>
      <w:lvlJc w:val="left"/>
      <w:pPr>
        <w:ind w:left="823" w:hanging="360"/>
      </w:pPr>
      <w:rPr>
        <w:rFonts w:ascii="Symbol" w:eastAsia="Symbol" w:hAnsi="Symbol" w:cs="Symbol" w:hint="default"/>
        <w:w w:val="100"/>
        <w:sz w:val="22"/>
        <w:szCs w:val="22"/>
      </w:rPr>
    </w:lvl>
    <w:lvl w:ilvl="1" w:tplc="377277D6">
      <w:numFmt w:val="bullet"/>
      <w:lvlText w:val="•"/>
      <w:lvlJc w:val="left"/>
      <w:pPr>
        <w:ind w:left="1738" w:hanging="360"/>
      </w:pPr>
      <w:rPr>
        <w:rFonts w:hint="default"/>
      </w:rPr>
    </w:lvl>
    <w:lvl w:ilvl="2" w:tplc="A7A28DBC">
      <w:numFmt w:val="bullet"/>
      <w:lvlText w:val="•"/>
      <w:lvlJc w:val="left"/>
      <w:pPr>
        <w:ind w:left="2656" w:hanging="360"/>
      </w:pPr>
      <w:rPr>
        <w:rFonts w:hint="default"/>
      </w:rPr>
    </w:lvl>
    <w:lvl w:ilvl="3" w:tplc="E70E91F0">
      <w:numFmt w:val="bullet"/>
      <w:lvlText w:val="•"/>
      <w:lvlJc w:val="left"/>
      <w:pPr>
        <w:ind w:left="3574" w:hanging="360"/>
      </w:pPr>
      <w:rPr>
        <w:rFonts w:hint="default"/>
      </w:rPr>
    </w:lvl>
    <w:lvl w:ilvl="4" w:tplc="38487496">
      <w:numFmt w:val="bullet"/>
      <w:lvlText w:val="•"/>
      <w:lvlJc w:val="left"/>
      <w:pPr>
        <w:ind w:left="4492" w:hanging="360"/>
      </w:pPr>
      <w:rPr>
        <w:rFonts w:hint="default"/>
      </w:rPr>
    </w:lvl>
    <w:lvl w:ilvl="5" w:tplc="367A3580">
      <w:numFmt w:val="bullet"/>
      <w:lvlText w:val="•"/>
      <w:lvlJc w:val="left"/>
      <w:pPr>
        <w:ind w:left="5410" w:hanging="360"/>
      </w:pPr>
      <w:rPr>
        <w:rFonts w:hint="default"/>
      </w:rPr>
    </w:lvl>
    <w:lvl w:ilvl="6" w:tplc="D00CF91A">
      <w:numFmt w:val="bullet"/>
      <w:lvlText w:val="•"/>
      <w:lvlJc w:val="left"/>
      <w:pPr>
        <w:ind w:left="6328" w:hanging="360"/>
      </w:pPr>
      <w:rPr>
        <w:rFonts w:hint="default"/>
      </w:rPr>
    </w:lvl>
    <w:lvl w:ilvl="7" w:tplc="EE3C0A16">
      <w:numFmt w:val="bullet"/>
      <w:lvlText w:val="•"/>
      <w:lvlJc w:val="left"/>
      <w:pPr>
        <w:ind w:left="7246" w:hanging="360"/>
      </w:pPr>
      <w:rPr>
        <w:rFonts w:hint="default"/>
      </w:rPr>
    </w:lvl>
    <w:lvl w:ilvl="8" w:tplc="3C24BCEE">
      <w:numFmt w:val="bullet"/>
      <w:lvlText w:val="•"/>
      <w:lvlJc w:val="left"/>
      <w:pPr>
        <w:ind w:left="816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55C28"/>
    <w:rsid w:val="00423961"/>
    <w:rsid w:val="0055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3F0FDA86-9C0E-42A7-9951-5A8CDAF3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Light" w:eastAsia="Calibri Light" w:hAnsi="Calibri Light" w:cs="Calibri Light"/>
    </w:rPr>
  </w:style>
  <w:style w:type="paragraph" w:styleId="Heading1">
    <w:name w:val="heading 1"/>
    <w:basedOn w:val="Normal"/>
    <w:uiPriority w:val="1"/>
    <w:qFormat/>
    <w:pPr>
      <w:ind w:left="104"/>
      <w:outlineLvl w:val="0"/>
    </w:pPr>
    <w:rPr>
      <w:sz w:val="26"/>
      <w:szCs w:val="26"/>
    </w:rPr>
  </w:style>
  <w:style w:type="paragraph" w:styleId="Heading2">
    <w:name w:val="heading 2"/>
    <w:basedOn w:val="Normal"/>
    <w:uiPriority w:val="1"/>
    <w:qFormat/>
    <w:pPr>
      <w:spacing w:line="268" w:lineRule="exact"/>
      <w:ind w:left="103"/>
      <w:outlineLvl w:val="1"/>
    </w:pPr>
    <w:rPr>
      <w: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3" w:right="161"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jkocinski@aahp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assley.senate.gov/news/news-releases/grassley-colleagues-urge-dea-swiftly-issue-regulations-and-guidance-partial-fi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nn.com/2018/02/15/health/aetna-investigations-widen/index.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4839</Words>
  <Characters>26812</Characters>
  <Application>Microsoft Office Word</Application>
  <DocSecurity>0</DocSecurity>
  <Lines>406</Lines>
  <Paragraphs>95</Paragraphs>
  <ScaleCrop>false</ScaleCrop>
  <Company>CMS</Company>
  <LinksUpToDate>false</LinksUpToDate>
  <CharactersWithSpaces>31556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Kocinski</dc:creator>
  <cp:lastModifiedBy>Arthur Pignotti</cp:lastModifiedBy>
  <cp:revision>2</cp:revision>
  <dcterms:created xsi:type="dcterms:W3CDTF">2018-06-12T23:39:00Z</dcterms:created>
  <dcterms:modified xsi:type="dcterms:W3CDTF">2018-06-14T16:18:00Z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