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C9E" w:rsidRDefault="008C2C9E">
      <w:pPr>
        <w:pStyle w:val="BodyText"/>
        <w:rPr>
          <w:rFonts w:ascii="Times New Roman"/>
          <w:sz w:val="20"/>
        </w:rPr>
      </w:pPr>
    </w:p>
    <w:p w:rsidR="008C2C9E" w:rsidRDefault="008C2C9E">
      <w:pPr>
        <w:rPr>
          <w:rFonts w:ascii="Times New Roman"/>
          <w:sz w:val="20"/>
        </w:rPr>
        <w:sectPr w:rsidR="008C2C9E">
          <w:type w:val="continuous"/>
          <w:pgSz w:w="12240" w:h="15840"/>
          <w:pgMar w:top="620" w:right="720" w:bottom="280" w:left="440" w:header="720" w:footer="720" w:gutter="0"/>
          <w:cols w:space="720"/>
        </w:sectPr>
      </w:pPr>
    </w:p>
    <w:p w:rsidR="008C2C9E" w:rsidRDefault="008C2C9E">
      <w:pPr>
        <w:pStyle w:val="BodyText"/>
        <w:rPr>
          <w:rFonts w:ascii="Times New Roman"/>
        </w:rPr>
      </w:pPr>
    </w:p>
    <w:p w:rsidR="008C2C9E" w:rsidRDefault="008C2C9E">
      <w:pPr>
        <w:pStyle w:val="BodyText"/>
        <w:rPr>
          <w:rFonts w:ascii="Times New Roman"/>
        </w:rPr>
      </w:pPr>
    </w:p>
    <w:p w:rsidR="008C2C9E" w:rsidRDefault="008C2C9E">
      <w:pPr>
        <w:pStyle w:val="BodyText"/>
        <w:rPr>
          <w:rFonts w:ascii="Times New Roman"/>
        </w:rPr>
      </w:pPr>
    </w:p>
    <w:p w:rsidR="008C2C9E" w:rsidRDefault="008C2C9E">
      <w:pPr>
        <w:pStyle w:val="BodyText"/>
        <w:rPr>
          <w:rFonts w:ascii="Times New Roman"/>
        </w:rPr>
      </w:pPr>
    </w:p>
    <w:p w:rsidR="008C2C9E" w:rsidRDefault="008C2C9E">
      <w:pPr>
        <w:pStyle w:val="BodyText"/>
        <w:rPr>
          <w:rFonts w:ascii="Times New Roman"/>
        </w:rPr>
      </w:pPr>
    </w:p>
    <w:p w:rsidR="008C2C9E" w:rsidRDefault="008C2C9E">
      <w:pPr>
        <w:pStyle w:val="BodyText"/>
        <w:rPr>
          <w:rFonts w:ascii="Times New Roman"/>
        </w:rPr>
      </w:pPr>
    </w:p>
    <w:p w:rsidR="008C2C9E" w:rsidRDefault="008C2C9E">
      <w:pPr>
        <w:pStyle w:val="BodyText"/>
        <w:spacing w:before="5"/>
        <w:rPr>
          <w:rFonts w:ascii="Times New Roman"/>
          <w:sz w:val="19"/>
        </w:rPr>
      </w:pPr>
    </w:p>
    <w:p w:rsidR="008C2C9E" w:rsidRDefault="00F94566">
      <w:pPr>
        <w:pStyle w:val="BodyText"/>
        <w:ind w:left="1720"/>
      </w:pPr>
      <w:r>
        <w:t>November 27, 2017</w:t>
      </w:r>
    </w:p>
    <w:p w:rsidR="008C2C9E" w:rsidRDefault="00F94566">
      <w:pPr>
        <w:pStyle w:val="BodyText"/>
        <w:rPr>
          <w:sz w:val="21"/>
        </w:rPr>
      </w:pPr>
      <w:r>
        <w:br w:type="column"/>
      </w:r>
    </w:p>
    <w:p w:rsidR="008C2C9E" w:rsidRDefault="00F94566">
      <w:pPr>
        <w:ind w:left="111"/>
        <w:rPr>
          <w:rFonts w:ascii="Arial"/>
          <w:sz w:val="18"/>
        </w:rPr>
      </w:pPr>
      <w:r>
        <w:rPr>
          <w:rFonts w:ascii="Arial"/>
          <w:color w:val="585858"/>
          <w:sz w:val="18"/>
        </w:rPr>
        <w:t>1155  15</w:t>
      </w:r>
      <w:r>
        <w:rPr>
          <w:rFonts w:ascii="Arial"/>
          <w:color w:val="585858"/>
          <w:position w:val="6"/>
          <w:sz w:val="12"/>
        </w:rPr>
        <w:t xml:space="preserve">th </w:t>
      </w:r>
      <w:r>
        <w:rPr>
          <w:rFonts w:ascii="Arial"/>
          <w:color w:val="585858"/>
          <w:sz w:val="18"/>
        </w:rPr>
        <w:t xml:space="preserve">Street, N.W., Suite 6 00 </w:t>
      </w:r>
      <w:r>
        <w:rPr>
          <w:rFonts w:ascii="Arial"/>
          <w:color w:val="007CC5"/>
          <w:sz w:val="18"/>
        </w:rPr>
        <w:t xml:space="preserve">|  </w:t>
      </w:r>
      <w:r>
        <w:rPr>
          <w:rFonts w:ascii="Arial"/>
          <w:color w:val="585858"/>
          <w:sz w:val="18"/>
        </w:rPr>
        <w:t>Washington, DC 20005</w:t>
      </w:r>
    </w:p>
    <w:p w:rsidR="008C2C9E" w:rsidRDefault="00F94566">
      <w:pPr>
        <w:spacing w:before="40" w:line="288" w:lineRule="auto"/>
        <w:ind w:left="111" w:right="89"/>
        <w:rPr>
          <w:rFonts w:ascii="Arial"/>
          <w:sz w:val="18"/>
        </w:rPr>
      </w:pPr>
      <w:r>
        <w:rPr>
          <w:noProof/>
        </w:rPr>
        <w:drawing>
          <wp:anchor distT="0" distB="0" distL="0" distR="0" simplePos="0" relativeHeight="1072" behindDoc="0" locked="0" layoutInCell="1" allowOverlap="1">
            <wp:simplePos x="0" y="0"/>
            <wp:positionH relativeFrom="page">
              <wp:posOffset>349884</wp:posOffset>
            </wp:positionH>
            <wp:positionV relativeFrom="paragraph">
              <wp:posOffset>-447397</wp:posOffset>
            </wp:positionV>
            <wp:extent cx="3040379" cy="94551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3040379" cy="945515"/>
                    </a:xfrm>
                    <a:prstGeom prst="rect">
                      <a:avLst/>
                    </a:prstGeom>
                  </pic:spPr>
                </pic:pic>
              </a:graphicData>
            </a:graphic>
          </wp:anchor>
        </w:drawing>
      </w:r>
      <w:r>
        <w:rPr>
          <w:rFonts w:ascii="Arial"/>
          <w:color w:val="585858"/>
          <w:sz w:val="18"/>
        </w:rPr>
        <w:t xml:space="preserve">Tel. 202.204.7508  </w:t>
      </w:r>
      <w:r>
        <w:rPr>
          <w:rFonts w:ascii="Arial"/>
          <w:color w:val="007CC5"/>
          <w:sz w:val="18"/>
        </w:rPr>
        <w:t xml:space="preserve">|  </w:t>
      </w:r>
      <w:r>
        <w:rPr>
          <w:rFonts w:ascii="Arial"/>
          <w:color w:val="585858"/>
          <w:sz w:val="18"/>
        </w:rPr>
        <w:t xml:space="preserve">Fax 202.204.7517  </w:t>
      </w:r>
      <w:r>
        <w:rPr>
          <w:rFonts w:ascii="Arial"/>
          <w:color w:val="007CC5"/>
          <w:sz w:val="18"/>
        </w:rPr>
        <w:t xml:space="preserve">|  </w:t>
      </w:r>
      <w:hyperlink r:id="rId5">
        <w:r>
          <w:rPr>
            <w:rFonts w:ascii="Arial"/>
            <w:color w:val="585858"/>
            <w:sz w:val="18"/>
          </w:rPr>
          <w:t>www.communityplans.net</w:t>
        </w:r>
      </w:hyperlink>
      <w:r>
        <w:rPr>
          <w:rFonts w:ascii="Arial"/>
          <w:color w:val="585858"/>
          <w:sz w:val="18"/>
        </w:rPr>
        <w:t xml:space="preserve"> John Lovelace, Chairman  </w:t>
      </w:r>
      <w:r>
        <w:rPr>
          <w:rFonts w:ascii="Arial"/>
          <w:color w:val="007CC5"/>
          <w:sz w:val="18"/>
        </w:rPr>
        <w:t xml:space="preserve">|  </w:t>
      </w:r>
      <w:r>
        <w:rPr>
          <w:rFonts w:ascii="Arial"/>
          <w:color w:val="585858"/>
          <w:sz w:val="18"/>
        </w:rPr>
        <w:t>Margaret A. Murray, Chief Executive Officer</w:t>
      </w:r>
    </w:p>
    <w:p w:rsidR="008C2C9E" w:rsidRDefault="008C2C9E">
      <w:pPr>
        <w:spacing w:line="288" w:lineRule="auto"/>
        <w:rPr>
          <w:rFonts w:ascii="Arial"/>
          <w:sz w:val="18"/>
        </w:rPr>
        <w:sectPr w:rsidR="008C2C9E">
          <w:type w:val="continuous"/>
          <w:pgSz w:w="12240" w:h="15840"/>
          <w:pgMar w:top="620" w:right="720" w:bottom="280" w:left="440" w:header="720" w:footer="720" w:gutter="0"/>
          <w:cols w:num="2" w:space="720" w:equalWidth="0">
            <w:col w:w="4899" w:space="191"/>
            <w:col w:w="5990"/>
          </w:cols>
        </w:sectPr>
      </w:pPr>
    </w:p>
    <w:p w:rsidR="008C2C9E" w:rsidRDefault="008C2C9E">
      <w:pPr>
        <w:pStyle w:val="BodyText"/>
        <w:spacing w:before="5"/>
        <w:rPr>
          <w:rFonts w:ascii="Arial"/>
          <w:sz w:val="18"/>
        </w:rPr>
      </w:pPr>
    </w:p>
    <w:p w:rsidR="008C2C9E" w:rsidRDefault="00F94566">
      <w:pPr>
        <w:pStyle w:val="BodyText"/>
        <w:spacing w:before="56"/>
        <w:ind w:left="1720"/>
      </w:pPr>
      <w:r>
        <w:t>Seema Verma, Administrator</w:t>
      </w:r>
    </w:p>
    <w:p w:rsidR="008C2C9E" w:rsidRDefault="00F94566">
      <w:pPr>
        <w:pStyle w:val="BodyText"/>
        <w:spacing w:line="267" w:lineRule="exact"/>
        <w:ind w:left="1720"/>
      </w:pPr>
      <w:r>
        <w:t>Centers for Medicare and Medicaid Services</w:t>
      </w:r>
    </w:p>
    <w:p w:rsidR="008C2C9E" w:rsidRDefault="00F94566">
      <w:pPr>
        <w:pStyle w:val="BodyText"/>
        <w:ind w:left="1720" w:right="4259"/>
      </w:pPr>
      <w:r>
        <w:t>United States Department of Health and Human Services Hubert H. Humphrey Building</w:t>
      </w:r>
    </w:p>
    <w:p w:rsidR="008C2C9E" w:rsidRDefault="00F94566">
      <w:pPr>
        <w:pStyle w:val="BodyText"/>
        <w:spacing w:before="1"/>
        <w:ind w:left="1720" w:right="6436"/>
      </w:pPr>
      <w:r>
        <w:t>200 Independence Avenue, S.W. Washin</w:t>
      </w:r>
      <w:r>
        <w:t>gton, D.C. 20201</w:t>
      </w:r>
    </w:p>
    <w:p w:rsidR="008C2C9E" w:rsidRDefault="008C2C9E">
      <w:pPr>
        <w:pStyle w:val="BodyText"/>
        <w:spacing w:before="1"/>
      </w:pPr>
    </w:p>
    <w:p w:rsidR="008C2C9E" w:rsidRDefault="00F94566">
      <w:pPr>
        <w:ind w:left="1720"/>
      </w:pPr>
      <w:r>
        <w:rPr>
          <w:i/>
        </w:rPr>
        <w:t xml:space="preserve">Submitted electronically through </w:t>
      </w:r>
      <w:hyperlink r:id="rId6">
        <w:r>
          <w:rPr>
            <w:color w:val="0000FF"/>
            <w:u w:val="single" w:color="0000FF"/>
          </w:rPr>
          <w:t>http://www.regulations.gov</w:t>
        </w:r>
        <w:r>
          <w:t>.</w:t>
        </w:r>
      </w:hyperlink>
    </w:p>
    <w:p w:rsidR="008C2C9E" w:rsidRDefault="008C2C9E">
      <w:pPr>
        <w:pStyle w:val="BodyText"/>
        <w:spacing w:before="5"/>
        <w:rPr>
          <w:sz w:val="17"/>
        </w:rPr>
      </w:pPr>
    </w:p>
    <w:p w:rsidR="008C2C9E" w:rsidRDefault="00F94566">
      <w:pPr>
        <w:spacing w:before="56"/>
        <w:ind w:left="1720" w:right="1139"/>
        <w:jc w:val="both"/>
        <w:rPr>
          <w:b/>
        </w:rPr>
      </w:pPr>
      <w:r>
        <w:rPr>
          <w:b/>
        </w:rPr>
        <w:t>Re: ACAP Comments on Contract Year 2019 Policy and Technical Changes to the Medicare Advantage, Medicare Cost Plan, Medicare Fee-for-Service, the Medicare Prescription Drug Benefit Programs, and the PACE Program Proposed Rule</w:t>
      </w:r>
    </w:p>
    <w:p w:rsidR="008C2C9E" w:rsidRDefault="008C2C9E">
      <w:pPr>
        <w:pStyle w:val="BodyText"/>
        <w:spacing w:before="9"/>
        <w:rPr>
          <w:b/>
          <w:sz w:val="21"/>
        </w:rPr>
      </w:pPr>
    </w:p>
    <w:p w:rsidR="008C2C9E" w:rsidRDefault="00F94566">
      <w:pPr>
        <w:pStyle w:val="BodyText"/>
        <w:spacing w:before="1"/>
        <w:ind w:left="1720" w:right="471"/>
      </w:pPr>
      <w:r>
        <w:t>The Association for Community</w:t>
      </w:r>
      <w:r>
        <w:t xml:space="preserve"> Affiliated Plans (ACAP), is pleased to submit comments in response to CMS’ Proposed Rule on Contract Year 2019 Policy and Technical Changes to Medicare Advantage. ACAP represents 61 not-for-profit, community-based Safety Net Health Plans located in 29 sta</w:t>
      </w:r>
      <w:r>
        <w:t>tes. Our member plans provide coverage to about twenty million individuals enrolled in Medicaid, Children’s Health Insurance Program (CHIP) and Medicare Advantage Dual-Eligible SNPs. Nationally, ACAP plans serve almost half of all Medicaid managed care enr</w:t>
      </w:r>
      <w:r>
        <w:t>ollees. Twenty-four of our plans are D-SNPs, 24 operate managed long-term services and supports (MLTSS) products, and 14 participate in the Financial Alignment Demonstration, accounting for approximately 30 percent of all enrollment in the Demonstration.</w:t>
      </w:r>
    </w:p>
    <w:p w:rsidR="008C2C9E" w:rsidRDefault="008C2C9E">
      <w:pPr>
        <w:pStyle w:val="BodyText"/>
        <w:spacing w:before="10"/>
        <w:rPr>
          <w:sz w:val="21"/>
        </w:rPr>
      </w:pPr>
    </w:p>
    <w:p w:rsidR="008C2C9E" w:rsidRDefault="00F94566">
      <w:pPr>
        <w:pStyle w:val="BodyText"/>
        <w:ind w:left="1720"/>
      </w:pPr>
      <w:r>
        <w:rPr>
          <w:u w:val="single"/>
        </w:rPr>
        <w:t>Seamless Conversion of Dual-eligible Beneficiaries into D-SNPs</w:t>
      </w:r>
    </w:p>
    <w:p w:rsidR="008C2C9E" w:rsidRDefault="008C2C9E">
      <w:pPr>
        <w:pStyle w:val="BodyText"/>
        <w:spacing w:before="5"/>
        <w:rPr>
          <w:sz w:val="17"/>
        </w:rPr>
      </w:pPr>
    </w:p>
    <w:p w:rsidR="008C2C9E" w:rsidRDefault="00F94566">
      <w:pPr>
        <w:pStyle w:val="BodyText"/>
        <w:spacing w:before="56"/>
        <w:ind w:left="1720" w:right="645"/>
      </w:pPr>
      <w:r>
        <w:t xml:space="preserve">ACAP supports CMS’ proposal for seamless conversion for dual-eligible beneficiaries from their Medicaid managed care plan into the plan’s affiliated D-SNP. Dual eligibles represent some of the poorest, sickest, and costliest beneficiaries in both programs </w:t>
      </w:r>
      <w:r>
        <w:t>and often fall through the cracks between Medicare and Medicaid. We feel this seamless conversion policy will help ensure continuity of care and minimize disruptions in their care as they transition from Medicaid to Medicare as the primary payer. We encour</w:t>
      </w:r>
      <w:r>
        <w:t>age CMS to finalize this policy as proposed.</w:t>
      </w:r>
    </w:p>
    <w:p w:rsidR="008C2C9E" w:rsidRDefault="008C2C9E">
      <w:pPr>
        <w:pStyle w:val="BodyText"/>
      </w:pPr>
    </w:p>
    <w:p w:rsidR="008C2C9E" w:rsidRDefault="008C2C9E">
      <w:pPr>
        <w:pStyle w:val="BodyText"/>
      </w:pPr>
    </w:p>
    <w:p w:rsidR="008C2C9E" w:rsidRDefault="008C2C9E">
      <w:pPr>
        <w:pStyle w:val="BodyText"/>
        <w:spacing w:before="11"/>
        <w:rPr>
          <w:sz w:val="21"/>
        </w:rPr>
      </w:pPr>
    </w:p>
    <w:p w:rsidR="008C2C9E" w:rsidRDefault="00F94566">
      <w:pPr>
        <w:pStyle w:val="BodyText"/>
        <w:ind w:left="1720" w:right="1155"/>
      </w:pPr>
      <w:r>
        <w:t xml:space="preserve">ACAP is prepared to assist with additional information, if needed. If you have any additional questions, please do not hesitate to contact Christine Aguiar Lynch at (202) 204-7519 or </w:t>
      </w:r>
      <w:hyperlink r:id="rId7">
        <w:r>
          <w:rPr>
            <w:color w:val="0000FF"/>
            <w:u w:val="single" w:color="0000FF"/>
          </w:rPr>
          <w:t>clynch@communityplans.net</w:t>
        </w:r>
        <w:r>
          <w:t>.</w:t>
        </w:r>
      </w:hyperlink>
    </w:p>
    <w:p w:rsidR="008C2C9E" w:rsidRDefault="00F94566">
      <w:pPr>
        <w:pStyle w:val="BodyText"/>
        <w:spacing w:before="4"/>
        <w:rPr>
          <w:sz w:val="21"/>
        </w:rPr>
      </w:pPr>
      <w:r>
        <w:pict>
          <v:group id="_x0000_s1026" style="position:absolute;margin-left:79.75pt;margin-top:15pt;width:182.9pt;height:82.8pt;z-index:1048;mso-wrap-distance-left:0;mso-wrap-distance-right:0;mso-position-horizontal-relative:page" coordorigin="1595,300" coordsize="3658,16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595;top:300;width:3658;height:1655">
              <v:imagedata r:id="rId8" o:title=""/>
            </v:shape>
            <v:shapetype id="_x0000_t202" coordsize="21600,21600" o:spt="202" path="m,l,21600r21600,l21600,xe">
              <v:stroke joinstyle="miter"/>
              <v:path gradientshapeok="t" o:connecttype="rect"/>
            </v:shapetype>
            <v:shape id="_x0000_s1027" type="#_x0000_t202" style="position:absolute;left:2160;top:313;width:884;height:221" filled="f" stroked="f">
              <v:textbox inset="0,0,0,0">
                <w:txbxContent>
                  <w:p w:rsidR="008C2C9E" w:rsidRDefault="00F94566">
                    <w:pPr>
                      <w:spacing w:line="221" w:lineRule="exact"/>
                    </w:pPr>
                    <w:r>
                      <w:t>Sincerely,</w:t>
                    </w:r>
                  </w:p>
                </w:txbxContent>
              </v:textbox>
            </v:shape>
            <w10:wrap type="topAndBottom" anchorx="page"/>
          </v:group>
        </w:pict>
      </w:r>
    </w:p>
    <w:p w:rsidR="008C2C9E" w:rsidRDefault="008C2C9E">
      <w:pPr>
        <w:rPr>
          <w:sz w:val="21"/>
        </w:rPr>
        <w:sectPr w:rsidR="008C2C9E">
          <w:type w:val="continuous"/>
          <w:pgSz w:w="12240" w:h="15840"/>
          <w:pgMar w:top="620" w:right="720" w:bottom="280" w:left="440" w:header="720" w:footer="720" w:gutter="0"/>
          <w:cols w:space="720"/>
        </w:sectPr>
      </w:pPr>
    </w:p>
    <w:p w:rsidR="008C2C9E" w:rsidRDefault="00F94566">
      <w:pPr>
        <w:pStyle w:val="BodyText"/>
        <w:ind w:left="103"/>
        <w:rPr>
          <w:sz w:val="20"/>
        </w:rPr>
      </w:pPr>
      <w:bookmarkStart w:id="0" w:name="_GoBack"/>
      <w:r>
        <w:rPr>
          <w:noProof/>
          <w:sz w:val="20"/>
        </w:rPr>
        <w:lastRenderedPageBreak/>
        <w:drawing>
          <wp:inline distT="0" distB="0" distL="0" distR="0">
            <wp:extent cx="2109475" cy="941831"/>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9" cstate="print"/>
                    <a:stretch>
                      <a:fillRect/>
                    </a:stretch>
                  </pic:blipFill>
                  <pic:spPr>
                    <a:xfrm>
                      <a:off x="0" y="0"/>
                      <a:ext cx="2109475" cy="941831"/>
                    </a:xfrm>
                    <a:prstGeom prst="rect">
                      <a:avLst/>
                    </a:prstGeom>
                  </pic:spPr>
                </pic:pic>
              </a:graphicData>
            </a:graphic>
          </wp:inline>
        </w:drawing>
      </w:r>
    </w:p>
    <w:p w:rsidR="008C2C9E" w:rsidRDefault="008C2C9E">
      <w:pPr>
        <w:pStyle w:val="BodyText"/>
        <w:rPr>
          <w:sz w:val="20"/>
        </w:rPr>
      </w:pPr>
    </w:p>
    <w:p w:rsidR="008C2C9E" w:rsidRDefault="008C2C9E">
      <w:pPr>
        <w:pStyle w:val="BodyText"/>
        <w:rPr>
          <w:sz w:val="20"/>
        </w:rPr>
      </w:pPr>
    </w:p>
    <w:p w:rsidR="008C2C9E" w:rsidRDefault="008C2C9E">
      <w:pPr>
        <w:pStyle w:val="BodyText"/>
        <w:rPr>
          <w:sz w:val="20"/>
        </w:rPr>
      </w:pPr>
    </w:p>
    <w:p w:rsidR="008C2C9E" w:rsidRDefault="008C2C9E">
      <w:pPr>
        <w:pStyle w:val="BodyText"/>
        <w:spacing w:before="3"/>
        <w:rPr>
          <w:sz w:val="24"/>
        </w:rPr>
      </w:pPr>
    </w:p>
    <w:p w:rsidR="008C2C9E" w:rsidRDefault="00F94566">
      <w:pPr>
        <w:pStyle w:val="BodyText"/>
        <w:spacing w:before="57"/>
        <w:ind w:left="1720" w:right="6977"/>
      </w:pPr>
      <w:r>
        <w:t>Margaret A. Murray Chief Executive Officer</w:t>
      </w:r>
    </w:p>
    <w:p w:rsidR="008C2C9E" w:rsidRDefault="008C2C9E">
      <w:pPr>
        <w:pStyle w:val="BodyText"/>
        <w:rPr>
          <w:sz w:val="20"/>
        </w:rPr>
      </w:pPr>
    </w:p>
    <w:p w:rsidR="008C2C9E" w:rsidRDefault="008C2C9E">
      <w:pPr>
        <w:pStyle w:val="BodyText"/>
        <w:rPr>
          <w:sz w:val="20"/>
        </w:rPr>
      </w:pPr>
    </w:p>
    <w:p w:rsidR="008C2C9E" w:rsidRDefault="008C2C9E">
      <w:pPr>
        <w:pStyle w:val="BodyText"/>
        <w:rPr>
          <w:sz w:val="20"/>
        </w:rPr>
      </w:pPr>
    </w:p>
    <w:p w:rsidR="008C2C9E" w:rsidRDefault="008C2C9E">
      <w:pPr>
        <w:pStyle w:val="BodyText"/>
        <w:rPr>
          <w:sz w:val="20"/>
        </w:rPr>
      </w:pPr>
    </w:p>
    <w:p w:rsidR="008C2C9E" w:rsidRDefault="008C2C9E">
      <w:pPr>
        <w:pStyle w:val="BodyText"/>
        <w:rPr>
          <w:sz w:val="20"/>
        </w:rPr>
      </w:pPr>
    </w:p>
    <w:p w:rsidR="008C2C9E" w:rsidRDefault="008C2C9E">
      <w:pPr>
        <w:pStyle w:val="BodyText"/>
        <w:rPr>
          <w:sz w:val="20"/>
        </w:rPr>
      </w:pPr>
    </w:p>
    <w:p w:rsidR="008C2C9E" w:rsidRDefault="008C2C9E">
      <w:pPr>
        <w:pStyle w:val="BodyText"/>
        <w:rPr>
          <w:sz w:val="20"/>
        </w:rPr>
      </w:pPr>
    </w:p>
    <w:p w:rsidR="008C2C9E" w:rsidRDefault="008C2C9E">
      <w:pPr>
        <w:pStyle w:val="BodyText"/>
        <w:rPr>
          <w:sz w:val="20"/>
        </w:rPr>
      </w:pPr>
    </w:p>
    <w:p w:rsidR="008C2C9E" w:rsidRDefault="008C2C9E">
      <w:pPr>
        <w:pStyle w:val="BodyText"/>
        <w:rPr>
          <w:sz w:val="20"/>
        </w:rPr>
      </w:pPr>
    </w:p>
    <w:p w:rsidR="008C2C9E" w:rsidRDefault="008C2C9E">
      <w:pPr>
        <w:pStyle w:val="BodyText"/>
        <w:rPr>
          <w:sz w:val="20"/>
        </w:rPr>
      </w:pPr>
    </w:p>
    <w:p w:rsidR="008C2C9E" w:rsidRDefault="008C2C9E">
      <w:pPr>
        <w:pStyle w:val="BodyText"/>
        <w:rPr>
          <w:sz w:val="20"/>
        </w:rPr>
      </w:pPr>
    </w:p>
    <w:p w:rsidR="008C2C9E" w:rsidRDefault="008C2C9E">
      <w:pPr>
        <w:pStyle w:val="BodyText"/>
        <w:rPr>
          <w:sz w:val="20"/>
        </w:rPr>
      </w:pPr>
    </w:p>
    <w:p w:rsidR="008C2C9E" w:rsidRDefault="008C2C9E">
      <w:pPr>
        <w:pStyle w:val="BodyText"/>
        <w:rPr>
          <w:sz w:val="20"/>
        </w:rPr>
      </w:pPr>
    </w:p>
    <w:p w:rsidR="008C2C9E" w:rsidRDefault="008C2C9E">
      <w:pPr>
        <w:pStyle w:val="BodyText"/>
        <w:rPr>
          <w:sz w:val="20"/>
        </w:rPr>
      </w:pPr>
    </w:p>
    <w:p w:rsidR="008C2C9E" w:rsidRDefault="008C2C9E">
      <w:pPr>
        <w:pStyle w:val="BodyText"/>
        <w:rPr>
          <w:sz w:val="20"/>
        </w:rPr>
      </w:pPr>
    </w:p>
    <w:p w:rsidR="008C2C9E" w:rsidRDefault="008C2C9E">
      <w:pPr>
        <w:pStyle w:val="BodyText"/>
        <w:rPr>
          <w:sz w:val="20"/>
        </w:rPr>
      </w:pPr>
    </w:p>
    <w:p w:rsidR="008C2C9E" w:rsidRDefault="008C2C9E">
      <w:pPr>
        <w:pStyle w:val="BodyText"/>
        <w:rPr>
          <w:sz w:val="20"/>
        </w:rPr>
      </w:pPr>
    </w:p>
    <w:p w:rsidR="008C2C9E" w:rsidRDefault="008C2C9E">
      <w:pPr>
        <w:pStyle w:val="BodyText"/>
        <w:rPr>
          <w:sz w:val="20"/>
        </w:rPr>
      </w:pPr>
    </w:p>
    <w:p w:rsidR="008C2C9E" w:rsidRDefault="008C2C9E">
      <w:pPr>
        <w:pStyle w:val="BodyText"/>
        <w:rPr>
          <w:sz w:val="20"/>
        </w:rPr>
      </w:pPr>
    </w:p>
    <w:p w:rsidR="008C2C9E" w:rsidRDefault="008C2C9E">
      <w:pPr>
        <w:pStyle w:val="BodyText"/>
        <w:rPr>
          <w:sz w:val="20"/>
        </w:rPr>
      </w:pPr>
    </w:p>
    <w:p w:rsidR="008C2C9E" w:rsidRDefault="008C2C9E">
      <w:pPr>
        <w:pStyle w:val="BodyText"/>
        <w:rPr>
          <w:sz w:val="20"/>
        </w:rPr>
      </w:pPr>
    </w:p>
    <w:p w:rsidR="008C2C9E" w:rsidRDefault="008C2C9E">
      <w:pPr>
        <w:pStyle w:val="BodyText"/>
        <w:rPr>
          <w:sz w:val="20"/>
        </w:rPr>
      </w:pPr>
    </w:p>
    <w:p w:rsidR="008C2C9E" w:rsidRDefault="008C2C9E">
      <w:pPr>
        <w:pStyle w:val="BodyText"/>
        <w:rPr>
          <w:sz w:val="20"/>
        </w:rPr>
      </w:pPr>
    </w:p>
    <w:p w:rsidR="008C2C9E" w:rsidRDefault="008C2C9E">
      <w:pPr>
        <w:pStyle w:val="BodyText"/>
        <w:rPr>
          <w:sz w:val="20"/>
        </w:rPr>
      </w:pPr>
    </w:p>
    <w:p w:rsidR="008C2C9E" w:rsidRDefault="008C2C9E">
      <w:pPr>
        <w:pStyle w:val="BodyText"/>
        <w:rPr>
          <w:sz w:val="20"/>
        </w:rPr>
      </w:pPr>
    </w:p>
    <w:p w:rsidR="008C2C9E" w:rsidRDefault="008C2C9E">
      <w:pPr>
        <w:pStyle w:val="BodyText"/>
        <w:rPr>
          <w:sz w:val="20"/>
        </w:rPr>
      </w:pPr>
    </w:p>
    <w:p w:rsidR="008C2C9E" w:rsidRDefault="008C2C9E">
      <w:pPr>
        <w:pStyle w:val="BodyText"/>
        <w:rPr>
          <w:sz w:val="20"/>
        </w:rPr>
      </w:pPr>
    </w:p>
    <w:p w:rsidR="008C2C9E" w:rsidRDefault="008C2C9E">
      <w:pPr>
        <w:pStyle w:val="BodyText"/>
        <w:rPr>
          <w:sz w:val="20"/>
        </w:rPr>
      </w:pPr>
    </w:p>
    <w:p w:rsidR="008C2C9E" w:rsidRDefault="008C2C9E">
      <w:pPr>
        <w:pStyle w:val="BodyText"/>
        <w:rPr>
          <w:sz w:val="20"/>
        </w:rPr>
      </w:pPr>
    </w:p>
    <w:p w:rsidR="008C2C9E" w:rsidRDefault="008C2C9E">
      <w:pPr>
        <w:pStyle w:val="BodyText"/>
        <w:rPr>
          <w:sz w:val="20"/>
        </w:rPr>
      </w:pPr>
    </w:p>
    <w:p w:rsidR="008C2C9E" w:rsidRDefault="008C2C9E">
      <w:pPr>
        <w:pStyle w:val="BodyText"/>
        <w:rPr>
          <w:sz w:val="20"/>
        </w:rPr>
      </w:pPr>
    </w:p>
    <w:p w:rsidR="008C2C9E" w:rsidRDefault="008C2C9E">
      <w:pPr>
        <w:pStyle w:val="BodyText"/>
        <w:rPr>
          <w:sz w:val="20"/>
        </w:rPr>
      </w:pPr>
    </w:p>
    <w:p w:rsidR="008C2C9E" w:rsidRDefault="008C2C9E">
      <w:pPr>
        <w:pStyle w:val="BodyText"/>
        <w:rPr>
          <w:sz w:val="20"/>
        </w:rPr>
      </w:pPr>
    </w:p>
    <w:p w:rsidR="008C2C9E" w:rsidRDefault="008C2C9E">
      <w:pPr>
        <w:pStyle w:val="BodyText"/>
        <w:rPr>
          <w:sz w:val="20"/>
        </w:rPr>
      </w:pPr>
    </w:p>
    <w:p w:rsidR="008C2C9E" w:rsidRDefault="008C2C9E">
      <w:pPr>
        <w:pStyle w:val="BodyText"/>
        <w:rPr>
          <w:sz w:val="20"/>
        </w:rPr>
      </w:pPr>
    </w:p>
    <w:p w:rsidR="008C2C9E" w:rsidRDefault="008C2C9E">
      <w:pPr>
        <w:pStyle w:val="BodyText"/>
        <w:rPr>
          <w:sz w:val="20"/>
        </w:rPr>
      </w:pPr>
    </w:p>
    <w:p w:rsidR="008C2C9E" w:rsidRDefault="008C2C9E">
      <w:pPr>
        <w:pStyle w:val="BodyText"/>
        <w:rPr>
          <w:sz w:val="20"/>
        </w:rPr>
      </w:pPr>
    </w:p>
    <w:p w:rsidR="008C2C9E" w:rsidRDefault="008C2C9E">
      <w:pPr>
        <w:pStyle w:val="BodyText"/>
        <w:rPr>
          <w:sz w:val="20"/>
        </w:rPr>
      </w:pPr>
    </w:p>
    <w:p w:rsidR="008C2C9E" w:rsidRDefault="008C2C9E">
      <w:pPr>
        <w:pStyle w:val="BodyText"/>
        <w:rPr>
          <w:sz w:val="20"/>
        </w:rPr>
      </w:pPr>
    </w:p>
    <w:p w:rsidR="008C2C9E" w:rsidRDefault="008C2C9E">
      <w:pPr>
        <w:pStyle w:val="BodyText"/>
        <w:rPr>
          <w:sz w:val="20"/>
        </w:rPr>
      </w:pPr>
    </w:p>
    <w:p w:rsidR="008C2C9E" w:rsidRDefault="008C2C9E">
      <w:pPr>
        <w:pStyle w:val="BodyText"/>
        <w:rPr>
          <w:sz w:val="20"/>
        </w:rPr>
      </w:pPr>
    </w:p>
    <w:p w:rsidR="008C2C9E" w:rsidRDefault="008C2C9E">
      <w:pPr>
        <w:pStyle w:val="BodyText"/>
        <w:rPr>
          <w:sz w:val="20"/>
        </w:rPr>
      </w:pPr>
    </w:p>
    <w:p w:rsidR="008C2C9E" w:rsidRDefault="008C2C9E">
      <w:pPr>
        <w:pStyle w:val="BodyText"/>
        <w:rPr>
          <w:sz w:val="20"/>
        </w:rPr>
      </w:pPr>
    </w:p>
    <w:p w:rsidR="008C2C9E" w:rsidRDefault="008C2C9E">
      <w:pPr>
        <w:pStyle w:val="BodyText"/>
        <w:spacing w:before="9"/>
        <w:rPr>
          <w:sz w:val="25"/>
        </w:rPr>
      </w:pPr>
    </w:p>
    <w:p w:rsidR="008C2C9E" w:rsidRDefault="00F94566">
      <w:pPr>
        <w:spacing w:before="90"/>
        <w:ind w:right="104"/>
        <w:jc w:val="right"/>
        <w:rPr>
          <w:rFonts w:ascii="Times New Roman"/>
          <w:sz w:val="24"/>
        </w:rPr>
      </w:pPr>
      <w:r>
        <w:rPr>
          <w:rFonts w:ascii="Times New Roman"/>
          <w:sz w:val="24"/>
        </w:rPr>
        <w:t>2</w:t>
      </w:r>
      <w:bookmarkEnd w:id="0"/>
    </w:p>
    <w:sectPr w:rsidR="008C2C9E">
      <w:pgSz w:w="12240" w:h="15840"/>
      <w:pgMar w:top="560" w:right="1060" w:bottom="28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8C2C9E"/>
    <w:rsid w:val="008C2C9E"/>
    <w:rsid w:val="00F94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99B15769-F24F-4C1A-8E53-8FEB8F2A7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mailto:clynch@communityplans.n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egulations.gov/" TargetMode="External"/><Relationship Id="rId11" Type="http://schemas.openxmlformats.org/officeDocument/2006/relationships/theme" Target="theme/theme1.xml"/><Relationship Id="rId5" Type="http://schemas.openxmlformats.org/officeDocument/2006/relationships/hyperlink" Target="http://www.communityplans.net/"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2038</Characters>
  <Application>Microsoft Office Word</Application>
  <DocSecurity>0</DocSecurity>
  <Lines>109</Lines>
  <Paragraphs>15</Paragraphs>
  <ScaleCrop>false</ScaleCrop>
  <Company>CMS</Company>
  <LinksUpToDate>false</LinksUpToDate>
  <CharactersWithSpaces>2361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Arthur Pignotti</cp:lastModifiedBy>
  <cp:revision>2</cp:revision>
  <dcterms:created xsi:type="dcterms:W3CDTF">2018-06-14T21:24:00Z</dcterms:created>
  <dcterms:modified xsi:type="dcterms:W3CDTF">2018-06-15T02:02:00Z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2017-11-27T00:00:00Z</vt:filetime>
  </property>
  <property fmtid="{D5CDD505-2E9C-101B-9397-08002B2CF9AE}" pid="3" name="Creator">
    <vt:lpwstr>Microsoft® Word 2016</vt:lpwstr>
  </property>
  <property fmtid="{D5CDD505-2E9C-101B-9397-08002B2CF9AE}" pid="4" name="LastSaved">
    <vt:filetime>2018-06-15T00:00:00Z</vt:filetime>
  </property>
</Properties>
</file>