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0E884" w14:textId="45B97E42" w:rsidR="00640D1A" w:rsidRDefault="00E73F1F" w:rsidP="0025710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January </w:t>
      </w:r>
      <w:r w:rsidR="00F553F7">
        <w:rPr>
          <w:rFonts w:ascii="Calibri" w:eastAsia="Times New Roman" w:hAnsi="Calibri" w:cs="Times New Roman"/>
          <w:color w:val="000000"/>
        </w:rPr>
        <w:t>11</w:t>
      </w:r>
      <w:r w:rsidR="00640D1A">
        <w:rPr>
          <w:rFonts w:ascii="Calibri" w:eastAsia="Times New Roman" w:hAnsi="Calibri" w:cs="Times New Roman"/>
          <w:color w:val="000000"/>
        </w:rPr>
        <w:t>, 2018</w:t>
      </w:r>
    </w:p>
    <w:p w14:paraId="027CBACB" w14:textId="77777777" w:rsidR="00640D1A" w:rsidRDefault="00640D1A" w:rsidP="0025710A">
      <w:pPr>
        <w:spacing w:after="0" w:line="240" w:lineRule="auto"/>
        <w:rPr>
          <w:rFonts w:ascii="Calibri" w:eastAsia="Times New Roman" w:hAnsi="Calibri" w:cs="Times New Roman"/>
          <w:color w:val="000000"/>
        </w:rPr>
      </w:pPr>
    </w:p>
    <w:p w14:paraId="2F578C5B" w14:textId="77777777" w:rsidR="00640D1A" w:rsidRDefault="00640D1A" w:rsidP="0025710A">
      <w:pPr>
        <w:spacing w:after="0" w:line="240" w:lineRule="auto"/>
        <w:rPr>
          <w:rFonts w:ascii="Calibri" w:eastAsia="Times New Roman" w:hAnsi="Calibri" w:cs="Times New Roman"/>
          <w:color w:val="000000"/>
        </w:rPr>
      </w:pPr>
    </w:p>
    <w:p w14:paraId="4CB05B23" w14:textId="77777777" w:rsidR="00640D1A" w:rsidRDefault="00640D1A" w:rsidP="0025710A">
      <w:pPr>
        <w:spacing w:after="0" w:line="240" w:lineRule="auto"/>
        <w:rPr>
          <w:rFonts w:ascii="Calibri" w:eastAsia="Times New Roman" w:hAnsi="Calibri" w:cs="Times New Roman"/>
          <w:color w:val="000000"/>
        </w:rPr>
      </w:pPr>
    </w:p>
    <w:p w14:paraId="4B4302E4" w14:textId="77777777" w:rsidR="00046054" w:rsidRPr="00C077FD" w:rsidRDefault="00046054" w:rsidP="00046054">
      <w:pPr>
        <w:spacing w:after="0" w:line="240" w:lineRule="auto"/>
        <w:contextualSpacing/>
        <w:rPr>
          <w:rFonts w:cs="Times New Roman"/>
        </w:rPr>
      </w:pPr>
      <w:r w:rsidRPr="00C077FD">
        <w:rPr>
          <w:rFonts w:cs="Times New Roman"/>
        </w:rPr>
        <w:t>The Honorable Seema Verma</w:t>
      </w:r>
    </w:p>
    <w:p w14:paraId="4819C39B" w14:textId="77777777" w:rsidR="00046054" w:rsidRPr="00C077FD" w:rsidRDefault="00046054" w:rsidP="00046054">
      <w:pPr>
        <w:spacing w:after="0" w:line="240" w:lineRule="auto"/>
        <w:rPr>
          <w:rFonts w:eastAsia="Times New Roman" w:cs="Times New Roman"/>
          <w:color w:val="000000"/>
        </w:rPr>
      </w:pPr>
      <w:r w:rsidRPr="00C077FD">
        <w:rPr>
          <w:rFonts w:cs="Times New Roman"/>
        </w:rPr>
        <w:t>Administrator</w:t>
      </w:r>
      <w:r w:rsidRPr="00C077FD">
        <w:rPr>
          <w:rFonts w:eastAsia="Times New Roman" w:cs="Times New Roman"/>
          <w:color w:val="000000"/>
        </w:rPr>
        <w:t xml:space="preserve"> </w:t>
      </w:r>
    </w:p>
    <w:p w14:paraId="24A52160" w14:textId="1F71FCC2" w:rsidR="00640D1A" w:rsidRPr="00C077FD" w:rsidRDefault="00E73F1F" w:rsidP="00046054">
      <w:pPr>
        <w:spacing w:after="0" w:line="240" w:lineRule="auto"/>
        <w:rPr>
          <w:rFonts w:eastAsia="Times New Roman" w:cs="Times New Roman"/>
          <w:color w:val="000000"/>
        </w:rPr>
      </w:pPr>
      <w:r w:rsidRPr="00C077FD">
        <w:rPr>
          <w:rFonts w:eastAsia="Times New Roman" w:cs="Times New Roman"/>
          <w:color w:val="000000"/>
        </w:rPr>
        <w:t>Centers for Medicare &amp; Medicaid Services</w:t>
      </w:r>
    </w:p>
    <w:p w14:paraId="452681F7" w14:textId="7257114E" w:rsidR="00E73F1F" w:rsidRPr="00C077FD" w:rsidRDefault="00E73F1F" w:rsidP="0025710A">
      <w:pPr>
        <w:spacing w:after="0" w:line="240" w:lineRule="auto"/>
        <w:rPr>
          <w:rFonts w:eastAsia="Times New Roman" w:cs="Times New Roman"/>
          <w:color w:val="000000"/>
        </w:rPr>
      </w:pPr>
      <w:r w:rsidRPr="00C077FD">
        <w:rPr>
          <w:rFonts w:eastAsia="Times New Roman" w:cs="Times New Roman"/>
          <w:color w:val="000000"/>
        </w:rPr>
        <w:t>Department of Health and Human Services</w:t>
      </w:r>
    </w:p>
    <w:p w14:paraId="581680C6" w14:textId="58C138B6" w:rsidR="00E73F1F" w:rsidRPr="00C077FD" w:rsidRDefault="00E73F1F" w:rsidP="0025710A">
      <w:pPr>
        <w:spacing w:after="0" w:line="240" w:lineRule="auto"/>
        <w:rPr>
          <w:rFonts w:eastAsia="Times New Roman" w:cs="Times New Roman"/>
          <w:color w:val="000000"/>
        </w:rPr>
      </w:pPr>
      <w:r w:rsidRPr="00C077FD">
        <w:rPr>
          <w:rFonts w:eastAsia="Times New Roman" w:cs="Times New Roman"/>
          <w:color w:val="000000"/>
        </w:rPr>
        <w:t>Attention:  CMS-4182-P</w:t>
      </w:r>
    </w:p>
    <w:p w14:paraId="113FD453" w14:textId="0C93D65C" w:rsidR="00E73F1F" w:rsidRPr="00C077FD" w:rsidRDefault="00E73F1F" w:rsidP="0025710A">
      <w:pPr>
        <w:spacing w:after="0" w:line="240" w:lineRule="auto"/>
        <w:rPr>
          <w:rFonts w:eastAsia="Times New Roman" w:cs="Times New Roman"/>
          <w:color w:val="000000"/>
        </w:rPr>
      </w:pPr>
      <w:r w:rsidRPr="00C077FD">
        <w:rPr>
          <w:rFonts w:eastAsia="Times New Roman" w:cs="Times New Roman"/>
          <w:color w:val="000000"/>
        </w:rPr>
        <w:t>P.O. Box 8013</w:t>
      </w:r>
    </w:p>
    <w:p w14:paraId="07A97FAD" w14:textId="1E9337FA" w:rsidR="00E73F1F" w:rsidRPr="00C077FD" w:rsidRDefault="00E73F1F" w:rsidP="0025710A">
      <w:pPr>
        <w:spacing w:after="0" w:line="240" w:lineRule="auto"/>
        <w:rPr>
          <w:rFonts w:eastAsia="Times New Roman" w:cs="Times New Roman"/>
          <w:color w:val="000000"/>
        </w:rPr>
      </w:pPr>
      <w:r w:rsidRPr="00C077FD">
        <w:rPr>
          <w:rFonts w:eastAsia="Times New Roman" w:cs="Times New Roman"/>
          <w:color w:val="000000"/>
        </w:rPr>
        <w:t>Baltimore, MD  21244-8013</w:t>
      </w:r>
    </w:p>
    <w:p w14:paraId="70A384B5" w14:textId="77777777" w:rsidR="00E9540E" w:rsidRPr="00C077FD" w:rsidRDefault="00E9540E" w:rsidP="0025710A">
      <w:pPr>
        <w:spacing w:after="0" w:line="240" w:lineRule="auto"/>
        <w:rPr>
          <w:rFonts w:eastAsia="Times New Roman" w:cs="Times New Roman"/>
          <w:color w:val="000000"/>
        </w:rPr>
      </w:pPr>
    </w:p>
    <w:p w14:paraId="10DC7F46" w14:textId="77777777" w:rsidR="00E9540E" w:rsidRPr="00C077FD" w:rsidRDefault="00E9540E" w:rsidP="00E9540E">
      <w:pPr>
        <w:autoSpaceDE w:val="0"/>
        <w:autoSpaceDN w:val="0"/>
        <w:adjustRightInd w:val="0"/>
        <w:spacing w:after="0" w:line="240" w:lineRule="auto"/>
        <w:rPr>
          <w:rFonts w:eastAsia="Calibri" w:cs="Times New Roman"/>
          <w:b/>
          <w:bCs/>
          <w:color w:val="000000"/>
        </w:rPr>
      </w:pPr>
      <w:r w:rsidRPr="00C077FD">
        <w:rPr>
          <w:rFonts w:eastAsia="Calibri" w:cs="Times New Roman"/>
          <w:b/>
          <w:bCs/>
          <w:color w:val="000000"/>
        </w:rPr>
        <w:t>Re: CMS-4182-P Medicare Program: Contract Year 2019 Policy and Technical Changes to the Medicare Advantage, Medicare Cost Plan, Medicare Fee-for-Service, the Medicare Prescription Drug Benefit Programs, and the PACE Program</w:t>
      </w:r>
    </w:p>
    <w:p w14:paraId="4C270AF7" w14:textId="77777777" w:rsidR="00E9540E" w:rsidRPr="00C077FD" w:rsidRDefault="00E9540E" w:rsidP="0025710A">
      <w:pPr>
        <w:spacing w:after="0" w:line="240" w:lineRule="auto"/>
        <w:rPr>
          <w:rFonts w:eastAsia="Times New Roman" w:cs="Times New Roman"/>
          <w:color w:val="000000"/>
        </w:rPr>
      </w:pPr>
    </w:p>
    <w:p w14:paraId="716FA350" w14:textId="7D407DEA" w:rsidR="008555E1" w:rsidRPr="00C077FD" w:rsidRDefault="008555E1" w:rsidP="0025710A">
      <w:pPr>
        <w:spacing w:after="0" w:line="240" w:lineRule="auto"/>
        <w:rPr>
          <w:rFonts w:eastAsia="Times New Roman" w:cs="Times New Roman"/>
          <w:color w:val="000000"/>
        </w:rPr>
      </w:pPr>
      <w:r w:rsidRPr="00C077FD">
        <w:rPr>
          <w:rFonts w:eastAsia="Times New Roman" w:cs="Times New Roman"/>
          <w:color w:val="000000"/>
        </w:rPr>
        <w:t>Dear Administrator Verma:</w:t>
      </w:r>
    </w:p>
    <w:p w14:paraId="4684F2A2" w14:textId="77777777" w:rsidR="00640D1A" w:rsidRPr="00C077FD" w:rsidRDefault="00640D1A" w:rsidP="00640D1A">
      <w:pPr>
        <w:spacing w:after="0" w:line="240" w:lineRule="auto"/>
        <w:ind w:left="720"/>
        <w:rPr>
          <w:rFonts w:eastAsia="Times New Roman" w:cs="Times New Roman"/>
          <w:color w:val="000000"/>
        </w:rPr>
      </w:pPr>
    </w:p>
    <w:p w14:paraId="447B8503" w14:textId="46CC5314" w:rsidR="008555E1" w:rsidRPr="00C077FD" w:rsidRDefault="008555E1" w:rsidP="00C077FD">
      <w:pPr>
        <w:pStyle w:val="Default"/>
        <w:ind w:right="-270"/>
        <w:contextualSpacing/>
        <w:jc w:val="both"/>
        <w:rPr>
          <w:rFonts w:asciiTheme="minorHAnsi" w:hAnsiTheme="minorHAnsi" w:cs="Times New Roman"/>
          <w:color w:val="auto"/>
          <w:sz w:val="22"/>
          <w:szCs w:val="22"/>
          <w:shd w:val="clear" w:color="auto" w:fill="FFFFFF"/>
        </w:rPr>
      </w:pPr>
      <w:r w:rsidRPr="00C077FD">
        <w:rPr>
          <w:rFonts w:asciiTheme="minorHAnsi" w:hAnsiTheme="minorHAnsi" w:cs="Times New Roman"/>
          <w:color w:val="auto"/>
          <w:sz w:val="22"/>
          <w:szCs w:val="22"/>
        </w:rPr>
        <w:t>On behalf of CoverMyMeds, I am pleased to submit comments and recommendations on the proposed rule, “Medicare Program; Contract Year 2019 Policy and Technical Changes to the Medicare Advantage, Medicare Cost Plan, Medicare Fee-for-Service, the Medicare Prescription Drug Benefit Programs, and the PACE Program (</w:t>
      </w:r>
      <w:r w:rsidRPr="00C077FD">
        <w:rPr>
          <w:rFonts w:asciiTheme="minorHAnsi" w:hAnsiTheme="minorHAnsi" w:cs="Times New Roman"/>
          <w:color w:val="auto"/>
          <w:sz w:val="22"/>
          <w:szCs w:val="22"/>
          <w:shd w:val="clear" w:color="auto" w:fill="FFFFFF"/>
        </w:rPr>
        <w:t>CMS-4182-P).”</w:t>
      </w:r>
    </w:p>
    <w:p w14:paraId="279BFB89" w14:textId="77777777" w:rsidR="008555E1" w:rsidRPr="00C077FD" w:rsidRDefault="008555E1" w:rsidP="00C077FD">
      <w:pPr>
        <w:pStyle w:val="Default"/>
        <w:ind w:right="-270"/>
        <w:contextualSpacing/>
        <w:jc w:val="both"/>
        <w:rPr>
          <w:rFonts w:asciiTheme="minorHAnsi" w:hAnsiTheme="minorHAnsi" w:cs="Times New Roman"/>
          <w:color w:val="auto"/>
          <w:sz w:val="22"/>
          <w:szCs w:val="22"/>
        </w:rPr>
      </w:pPr>
    </w:p>
    <w:p w14:paraId="04DD6DF3" w14:textId="18440F0C" w:rsidR="007C550D" w:rsidRPr="00C077FD" w:rsidRDefault="00386BFC" w:rsidP="00C077FD">
      <w:pPr>
        <w:jc w:val="both"/>
        <w:rPr>
          <w:rFonts w:eastAsia="Times New Roman" w:cs="Times New Roman"/>
          <w:color w:val="000000"/>
        </w:rPr>
      </w:pPr>
      <w:r w:rsidRPr="00C077FD">
        <w:rPr>
          <w:rFonts w:eastAsia="Times New Roman" w:cs="Times New Roman"/>
          <w:color w:val="000000"/>
        </w:rPr>
        <w:t>C</w:t>
      </w:r>
      <w:r w:rsidR="00213FFA" w:rsidRPr="00C077FD">
        <w:rPr>
          <w:rFonts w:eastAsia="Times New Roman" w:cs="Times New Roman"/>
          <w:color w:val="000000"/>
        </w:rPr>
        <w:t xml:space="preserve">overMyMeds </w:t>
      </w:r>
      <w:r w:rsidRPr="00C077FD">
        <w:rPr>
          <w:rFonts w:eastAsia="Times New Roman" w:cs="Times New Roman"/>
          <w:color w:val="000000"/>
        </w:rPr>
        <w:t xml:space="preserve">is pleased to see the progress made by CMS in the proposed rules on several important issues that can have </w:t>
      </w:r>
      <w:r w:rsidR="006D389A" w:rsidRPr="00C077FD">
        <w:rPr>
          <w:rFonts w:eastAsia="Times New Roman" w:cs="Times New Roman"/>
          <w:color w:val="000000"/>
        </w:rPr>
        <w:t>a significant</w:t>
      </w:r>
      <w:r w:rsidRPr="00C077FD">
        <w:rPr>
          <w:rFonts w:eastAsia="Times New Roman" w:cs="Times New Roman"/>
          <w:color w:val="000000"/>
        </w:rPr>
        <w:t>, positive impact on Medicare patients</w:t>
      </w:r>
      <w:r w:rsidR="00081B83" w:rsidRPr="00C077FD">
        <w:rPr>
          <w:rFonts w:eastAsia="Times New Roman" w:cs="Times New Roman"/>
          <w:color w:val="000000"/>
        </w:rPr>
        <w:t>, providers</w:t>
      </w:r>
      <w:r w:rsidR="00E77B7D" w:rsidRPr="00C077FD">
        <w:rPr>
          <w:rFonts w:eastAsia="Times New Roman" w:cs="Times New Roman"/>
          <w:color w:val="000000"/>
        </w:rPr>
        <w:t xml:space="preserve"> and other system stakeholders</w:t>
      </w:r>
      <w:r w:rsidRPr="00C077FD">
        <w:rPr>
          <w:rFonts w:eastAsia="Times New Roman" w:cs="Times New Roman"/>
          <w:color w:val="000000"/>
        </w:rPr>
        <w:t>.</w:t>
      </w:r>
      <w:r w:rsidR="00650C0D" w:rsidRPr="00C077FD">
        <w:rPr>
          <w:rFonts w:eastAsia="Times New Roman" w:cs="Times New Roman"/>
          <w:color w:val="000000"/>
        </w:rPr>
        <w:t xml:space="preserve">  </w:t>
      </w:r>
      <w:r w:rsidR="00C54055" w:rsidRPr="00C077FD">
        <w:rPr>
          <w:rFonts w:eastAsia="Times New Roman" w:cs="Times New Roman"/>
          <w:color w:val="000000"/>
        </w:rPr>
        <w:t>We are also pleased to share our industry experience and provide input to CMS on this important rule making.</w:t>
      </w:r>
    </w:p>
    <w:p w14:paraId="5F31AD73" w14:textId="77777777" w:rsidR="00D11358" w:rsidRPr="008017CE" w:rsidRDefault="00D05757" w:rsidP="008017CE">
      <w:pPr>
        <w:jc w:val="both"/>
        <w:rPr>
          <w:rFonts w:eastAsia="Times New Roman"/>
        </w:rPr>
      </w:pPr>
      <w:r w:rsidRPr="00D11358">
        <w:rPr>
          <w:rFonts w:eastAsia="Times New Roman" w:cs="Times New Roman"/>
          <w:color w:val="000000"/>
        </w:rPr>
        <w:t xml:space="preserve">CoverMyMeds is the </w:t>
      </w:r>
      <w:r w:rsidR="00E177BB" w:rsidRPr="00D11358">
        <w:rPr>
          <w:rFonts w:eastAsia="Times New Roman" w:cs="Times New Roman"/>
          <w:color w:val="000000"/>
        </w:rPr>
        <w:t>nation</w:t>
      </w:r>
      <w:r w:rsidR="00E177BB" w:rsidRPr="006D4284">
        <w:rPr>
          <w:rFonts w:eastAsia="Times New Roman" w:cs="Times New Roman"/>
          <w:color w:val="000000"/>
        </w:rPr>
        <w:t>’</w:t>
      </w:r>
      <w:r w:rsidR="00E177BB" w:rsidRPr="008017CE">
        <w:rPr>
          <w:rFonts w:eastAsia="Times New Roman" w:cs="Times New Roman"/>
          <w:color w:val="000000"/>
        </w:rPr>
        <w:t xml:space="preserve">s </w:t>
      </w:r>
      <w:r w:rsidRPr="008017CE">
        <w:rPr>
          <w:rFonts w:eastAsia="Times New Roman" w:cs="Times New Roman"/>
          <w:color w:val="000000"/>
        </w:rPr>
        <w:t>leading</w:t>
      </w:r>
      <w:r w:rsidR="00E177BB" w:rsidRPr="008017CE">
        <w:rPr>
          <w:rFonts w:eastAsia="Times New Roman" w:cs="Times New Roman"/>
          <w:color w:val="000000"/>
        </w:rPr>
        <w:t xml:space="preserve"> ePA technology partner.  </w:t>
      </w:r>
      <w:r w:rsidRPr="008017CE">
        <w:rPr>
          <w:rFonts w:eastAsia="Times New Roman" w:cs="Times New Roman"/>
          <w:color w:val="000000"/>
        </w:rPr>
        <w:t xml:space="preserve"> </w:t>
      </w:r>
      <w:r w:rsidR="00D11358" w:rsidRPr="008017CE">
        <w:rPr>
          <w:rFonts w:eastAsia="Times New Roman"/>
          <w:color w:val="272727"/>
          <w:shd w:val="clear" w:color="auto" w:fill="FFFFFF"/>
        </w:rPr>
        <w:t>CoverMyMeds streamlines the medication PA process, electronically connecting providers, pharmacists and plan/PBMs to improve time to therapy and decrease prescription abandonment with electronic prior authorization (ePA).</w:t>
      </w:r>
      <w:r w:rsidR="00D11358" w:rsidRPr="008017CE">
        <w:rPr>
          <w:rFonts w:eastAsia="Times New Roman"/>
        </w:rPr>
        <w:t xml:space="preserve"> </w:t>
      </w:r>
    </w:p>
    <w:p w14:paraId="1C54F7D3" w14:textId="0FBC759A" w:rsidR="00E177BB" w:rsidRPr="00D11358" w:rsidRDefault="00E177BB" w:rsidP="00D11358">
      <w:pPr>
        <w:rPr>
          <w:rFonts w:eastAsia="Times New Roman"/>
          <w:sz w:val="24"/>
          <w:szCs w:val="24"/>
        </w:rPr>
      </w:pPr>
      <w:r w:rsidRPr="00D11358">
        <w:rPr>
          <w:rFonts w:eastAsia="Times New Roman" w:cs="Times New Roman"/>
          <w:color w:val="000000"/>
        </w:rPr>
        <w:t xml:space="preserve">Since our inception in 2008, we have helped over 80 million patients get their needed medications via our automated </w:t>
      </w:r>
      <w:r w:rsidR="00CB7A17" w:rsidRPr="00D11358">
        <w:rPr>
          <w:rFonts w:eastAsia="Times New Roman" w:cs="Times New Roman"/>
          <w:color w:val="000000"/>
        </w:rPr>
        <w:t xml:space="preserve">processes.  </w:t>
      </w:r>
      <w:r w:rsidRPr="00D11358">
        <w:rPr>
          <w:rFonts w:eastAsia="Times New Roman" w:cs="Times New Roman"/>
          <w:color w:val="000000"/>
        </w:rPr>
        <w:t xml:space="preserve"> </w:t>
      </w:r>
      <w:r w:rsidR="00CB7A17" w:rsidRPr="00D11358">
        <w:rPr>
          <w:rFonts w:eastAsia="Times New Roman" w:cs="Times New Roman"/>
          <w:color w:val="000000"/>
        </w:rPr>
        <w:t xml:space="preserve">Nationwide, </w:t>
      </w:r>
      <w:r w:rsidRPr="008017CE">
        <w:rPr>
          <w:rFonts w:eastAsia="Times New Roman"/>
          <w:color w:val="272727"/>
          <w:shd w:val="clear" w:color="auto" w:fill="FFFFFF"/>
        </w:rPr>
        <w:t>we bring our solutions to more than 700,000 providers, 62,000 pharmacies, 500+ EHRs and payers representing 80% of U.S. prescription volume.</w:t>
      </w:r>
    </w:p>
    <w:p w14:paraId="6E38673C" w14:textId="55613E67" w:rsidR="007C550D" w:rsidRPr="00C077FD" w:rsidRDefault="007C550D" w:rsidP="007C550D">
      <w:pPr>
        <w:spacing w:after="0" w:line="240" w:lineRule="auto"/>
        <w:jc w:val="both"/>
        <w:rPr>
          <w:rFonts w:eastAsia="Times New Roman" w:cs="Times New Roman"/>
          <w:color w:val="000000"/>
        </w:rPr>
      </w:pPr>
      <w:r w:rsidRPr="00C077FD">
        <w:rPr>
          <w:rFonts w:eastAsia="Times New Roman" w:cs="Times New Roman"/>
          <w:color w:val="000000"/>
        </w:rPr>
        <w:t xml:space="preserve">As it relates to the proposed adoption of the NCPDP SCRIPT Standard v2017071, we concur that CMS should move forward with adopting this updated version but do not concur with the omission of the </w:t>
      </w:r>
      <w:r w:rsidR="00EB5FCE" w:rsidRPr="00C077FD">
        <w:rPr>
          <w:rFonts w:eastAsia="Times New Roman" w:cs="Times New Roman"/>
          <w:color w:val="000000"/>
        </w:rPr>
        <w:t>electronic prior authorization (“ePA”)</w:t>
      </w:r>
      <w:r w:rsidRPr="00C077FD">
        <w:rPr>
          <w:rFonts w:eastAsia="Times New Roman" w:cs="Times New Roman"/>
          <w:color w:val="000000"/>
        </w:rPr>
        <w:t xml:space="preserve"> transactions from the rule adoption.  CoverMyMeds ask that CMS reconsider this position and in the final rule adopt the ePA transactions.  </w:t>
      </w:r>
    </w:p>
    <w:p w14:paraId="59C28401" w14:textId="77777777" w:rsidR="007A2663" w:rsidRPr="00C077FD" w:rsidRDefault="007A2663" w:rsidP="00125D9B">
      <w:pPr>
        <w:spacing w:after="0" w:line="240" w:lineRule="auto"/>
        <w:jc w:val="both"/>
        <w:rPr>
          <w:rFonts w:eastAsia="Times New Roman" w:cs="Times New Roman"/>
          <w:color w:val="000000"/>
        </w:rPr>
      </w:pPr>
    </w:p>
    <w:p w14:paraId="164EEF1C" w14:textId="23733A7B" w:rsidR="007A2663" w:rsidRPr="00C077FD" w:rsidRDefault="007A2663" w:rsidP="00125D9B">
      <w:pPr>
        <w:spacing w:after="0" w:line="240" w:lineRule="auto"/>
        <w:jc w:val="both"/>
        <w:rPr>
          <w:rFonts w:eastAsia="Times New Roman" w:cs="Times New Roman"/>
          <w:color w:val="000000"/>
        </w:rPr>
      </w:pPr>
      <w:r w:rsidRPr="00C077FD">
        <w:rPr>
          <w:color w:val="000000"/>
        </w:rPr>
        <w:t xml:space="preserve">The industry began work on the </w:t>
      </w:r>
      <w:r w:rsidR="00B0662B" w:rsidRPr="00C077FD">
        <w:rPr>
          <w:color w:val="000000"/>
        </w:rPr>
        <w:t>ePA</w:t>
      </w:r>
      <w:r w:rsidRPr="00C077FD">
        <w:rPr>
          <w:color w:val="000000"/>
        </w:rPr>
        <w:t xml:space="preserve"> process over a decade ago because the current standardized frameworks (X12 278, 275, and PA attachments) were incomplete in providing a truly standardized end to end process for prior authorizations for prescription drugs.  In the same sense, NCPDP’s Telecommunications standard permits payers to notify the pharmacist of a claim requiring prior authorization, or when a prior authorization was used to pay a claim; but does not account for the process by which an approved entity is able to request and obtain a prior authorization. </w:t>
      </w:r>
    </w:p>
    <w:p w14:paraId="2344E509" w14:textId="77777777" w:rsidR="007C550D" w:rsidRPr="00C077FD" w:rsidRDefault="007C550D" w:rsidP="00125D9B">
      <w:pPr>
        <w:spacing w:after="0" w:line="240" w:lineRule="auto"/>
        <w:jc w:val="both"/>
        <w:rPr>
          <w:rFonts w:eastAsia="Times New Roman" w:cs="Times New Roman"/>
          <w:color w:val="000000"/>
        </w:rPr>
      </w:pPr>
    </w:p>
    <w:p w14:paraId="1926C609" w14:textId="34D55622" w:rsidR="00D36700" w:rsidRPr="00C077FD" w:rsidRDefault="00D36700" w:rsidP="00C077FD">
      <w:pPr>
        <w:pStyle w:val="CommentText"/>
        <w:jc w:val="both"/>
        <w:rPr>
          <w:sz w:val="22"/>
          <w:szCs w:val="22"/>
        </w:rPr>
      </w:pPr>
      <w:r w:rsidRPr="00C077FD">
        <w:rPr>
          <w:sz w:val="22"/>
          <w:szCs w:val="22"/>
        </w:rPr>
        <w:t>Additionally, the National Committee on Vital and Health Statistics (NCVHS) in a letter from May of 2014, stated the following:</w:t>
      </w:r>
    </w:p>
    <w:p w14:paraId="7F87F74C" w14:textId="77777777" w:rsidR="00D36700" w:rsidRPr="00C077FD" w:rsidRDefault="00D36700" w:rsidP="00C077FD">
      <w:pPr>
        <w:pStyle w:val="CommentText"/>
        <w:jc w:val="both"/>
        <w:rPr>
          <w:sz w:val="22"/>
          <w:szCs w:val="22"/>
        </w:rPr>
      </w:pPr>
      <w:r w:rsidRPr="00C077FD">
        <w:rPr>
          <w:sz w:val="22"/>
          <w:szCs w:val="22"/>
        </w:rPr>
        <w:lastRenderedPageBreak/>
        <w:t>“In 2004, the National Council for Prescription Drug Programs (NCPDP) organized a multi-industry, multi-Standards Development Organization task group to evaluate a prior authorization (PA) standard, particularly the medication prior authorization, that would support the needs for e-prescribing transactions and to develop a solution. Investigators found that the HIPAA-named PA standard (the X12N 278 v4010 or v5010), was not adequate to support medication PA because it was designed for procedures/services or durable medical equipment (DME) prior authorization and did not accommodate the information necessary to facilitate prior authorization. It also did not have a mechanism for providers to provide relevant information for e-prescribing. Consequently, the NCPDP developed and through its vetting process, received industry approval for e-Prescribing Prior Authorization transactions (included in the NCPDP SCRIPT Standard), which enables the healthcare industry to exchange prescriber-initiated prior-authorization requests for prescribed medications as part of the provider-patient encounter.”</w:t>
      </w:r>
    </w:p>
    <w:p w14:paraId="5A9168DE" w14:textId="39E5C162" w:rsidR="00D36700" w:rsidRPr="00EB5740" w:rsidRDefault="00D36700" w:rsidP="00C077FD">
      <w:pPr>
        <w:pStyle w:val="CommentText"/>
        <w:jc w:val="both"/>
        <w:rPr>
          <w:color w:val="000000" w:themeColor="text1"/>
          <w:sz w:val="22"/>
          <w:szCs w:val="22"/>
        </w:rPr>
      </w:pPr>
      <w:r w:rsidRPr="00EB5740">
        <w:rPr>
          <w:color w:val="000000" w:themeColor="text1"/>
          <w:sz w:val="22"/>
          <w:szCs w:val="22"/>
        </w:rPr>
        <w:t xml:space="preserve">In </w:t>
      </w:r>
      <w:r w:rsidR="00EB5740" w:rsidRPr="00EB5740">
        <w:rPr>
          <w:color w:val="000000" w:themeColor="text1"/>
          <w:sz w:val="22"/>
          <w:szCs w:val="22"/>
        </w:rPr>
        <w:t>a May 2014 letter</w:t>
      </w:r>
      <w:r w:rsidRPr="00EB5740">
        <w:rPr>
          <w:color w:val="000000" w:themeColor="text1"/>
          <w:sz w:val="22"/>
          <w:szCs w:val="22"/>
        </w:rPr>
        <w:t xml:space="preserve">, NCVHS recommended to the Secretary of Health and Human Services that the prior authorization transactions found in NCPDP SCRIPT Version 2013101 be adopted for the exchange of prior authorization information between prescribers and processors for pharmacy benefits. They also recommend the standard be named in the most appropriate regulation and at the earliest possible time. </w:t>
      </w:r>
    </w:p>
    <w:p w14:paraId="0EB4CB5D" w14:textId="45F1A9F1" w:rsidR="00640D1A" w:rsidRPr="00C077FD" w:rsidRDefault="001D3B6C" w:rsidP="00125D9B">
      <w:pPr>
        <w:spacing w:after="0" w:line="240" w:lineRule="auto"/>
        <w:jc w:val="both"/>
        <w:rPr>
          <w:rFonts w:eastAsia="Times New Roman" w:cs="Times New Roman"/>
          <w:color w:val="000000"/>
        </w:rPr>
      </w:pPr>
      <w:r w:rsidRPr="00C077FD">
        <w:rPr>
          <w:color w:val="000000"/>
        </w:rPr>
        <w:t xml:space="preserve">CoverMyMeds aligns </w:t>
      </w:r>
      <w:r w:rsidR="0094154E" w:rsidRPr="00C077FD">
        <w:rPr>
          <w:color w:val="000000"/>
        </w:rPr>
        <w:t xml:space="preserve">with NCPDP, and the industry’s </w:t>
      </w:r>
      <w:r w:rsidRPr="00C077FD">
        <w:rPr>
          <w:color w:val="000000"/>
        </w:rPr>
        <w:t xml:space="preserve">understanding that prior authorization transactions are named under HIPAA and not the MMA.  However, we also feel strongly that </w:t>
      </w:r>
      <w:r w:rsidR="00B0662B" w:rsidRPr="00C077FD">
        <w:rPr>
          <w:color w:val="000000"/>
        </w:rPr>
        <w:t>ePA</w:t>
      </w:r>
      <w:r w:rsidRPr="00C077FD">
        <w:rPr>
          <w:color w:val="000000"/>
        </w:rPr>
        <w:t xml:space="preserve"> also be included in this Rule</w:t>
      </w:r>
      <w:r w:rsidRPr="00C077FD">
        <w:rPr>
          <w:rFonts w:eastAsia="Times New Roman" w:cs="Times New Roman"/>
          <w:color w:val="000000"/>
        </w:rPr>
        <w:t xml:space="preserve">.  </w:t>
      </w:r>
      <w:r w:rsidR="00BB3769" w:rsidRPr="00C077FD">
        <w:rPr>
          <w:rFonts w:eastAsia="Times New Roman" w:cs="Times New Roman"/>
          <w:color w:val="000000"/>
        </w:rPr>
        <w:t>We offer the following to support our request of CMS:</w:t>
      </w:r>
    </w:p>
    <w:p w14:paraId="61EDFFD7" w14:textId="77777777" w:rsidR="00640D1A" w:rsidRPr="00C077FD" w:rsidRDefault="00640D1A" w:rsidP="00BB3769">
      <w:pPr>
        <w:spacing w:after="0" w:line="240" w:lineRule="auto"/>
        <w:rPr>
          <w:rFonts w:eastAsia="Times New Roman" w:cs="Times New Roman"/>
          <w:color w:val="000000"/>
        </w:rPr>
      </w:pPr>
    </w:p>
    <w:p w14:paraId="34E71446" w14:textId="60151F7B" w:rsidR="003C7F5D" w:rsidRPr="00C077FD" w:rsidRDefault="003C7F5D" w:rsidP="00A0182E">
      <w:pPr>
        <w:numPr>
          <w:ilvl w:val="1"/>
          <w:numId w:val="30"/>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 xml:space="preserve">ePA via the NCPDP SCRIPT Standard is widely used in the commercial market today.  </w:t>
      </w:r>
      <w:r w:rsidR="00EB49A3" w:rsidRPr="00C077FD">
        <w:rPr>
          <w:rFonts w:eastAsia="Times New Roman" w:cs="Times New Roman"/>
          <w:color w:val="000000"/>
        </w:rPr>
        <w:t xml:space="preserve">Presently, </w:t>
      </w:r>
      <w:r w:rsidR="00D52FF3" w:rsidRPr="00C077FD">
        <w:rPr>
          <w:rFonts w:eastAsia="Times New Roman" w:cs="Times New Roman"/>
          <w:color w:val="000000"/>
        </w:rPr>
        <w:t xml:space="preserve">in </w:t>
      </w:r>
      <w:r w:rsidR="00EB49A3" w:rsidRPr="00C077FD">
        <w:rPr>
          <w:rFonts w:eastAsia="Times New Roman" w:cs="Times New Roman"/>
          <w:color w:val="000000"/>
        </w:rPr>
        <w:t xml:space="preserve">our network, ePA adoption by plans is at 60% globally and rising.  Some plan utilization of ePA is as high as 80%.  Med D plans and stakeholders would reap great benefit from the adoption and utilization. </w:t>
      </w:r>
    </w:p>
    <w:p w14:paraId="75599AE2" w14:textId="25659830" w:rsidR="0025710A" w:rsidRPr="00C077FD" w:rsidRDefault="0025710A" w:rsidP="00A0182E">
      <w:pPr>
        <w:numPr>
          <w:ilvl w:val="1"/>
          <w:numId w:val="30"/>
        </w:numPr>
        <w:spacing w:after="0" w:line="240" w:lineRule="auto"/>
        <w:jc w:val="both"/>
        <w:rPr>
          <w:rFonts w:eastAsia="Times New Roman" w:cs="Times New Roman"/>
          <w:color w:val="000000"/>
        </w:rPr>
      </w:pPr>
      <w:r w:rsidRPr="00C077FD">
        <w:rPr>
          <w:rFonts w:eastAsia="Times New Roman" w:cs="Times New Roman"/>
          <w:color w:val="000000"/>
        </w:rPr>
        <w:t xml:space="preserve">In the commercial market today, </w:t>
      </w:r>
      <w:r w:rsidR="00D52FF3" w:rsidRPr="00C077FD">
        <w:rPr>
          <w:rFonts w:eastAsia="Times New Roman" w:cs="Times New Roman"/>
          <w:color w:val="000000"/>
        </w:rPr>
        <w:t xml:space="preserve">not just through CoverMyMeds network, </w:t>
      </w:r>
      <w:r w:rsidRPr="00C077FD">
        <w:rPr>
          <w:rFonts w:eastAsia="Times New Roman" w:cs="Times New Roman"/>
          <w:color w:val="000000"/>
        </w:rPr>
        <w:t>following are the percentage of stakeholders committed to ePA utilization:</w:t>
      </w:r>
    </w:p>
    <w:p w14:paraId="0997D2EE" w14:textId="77777777" w:rsidR="0025710A" w:rsidRPr="00C077FD" w:rsidRDefault="0025710A" w:rsidP="00A0182E">
      <w:pPr>
        <w:numPr>
          <w:ilvl w:val="2"/>
          <w:numId w:val="30"/>
        </w:numPr>
        <w:shd w:val="clear" w:color="auto" w:fill="FFFFFF"/>
        <w:spacing w:after="0" w:line="240" w:lineRule="auto"/>
        <w:jc w:val="both"/>
        <w:rPr>
          <w:rFonts w:eastAsia="Times New Roman" w:cs="Times New Roman"/>
          <w:color w:val="000000"/>
        </w:rPr>
      </w:pPr>
      <w:r w:rsidRPr="00C077FD">
        <w:rPr>
          <w:rFonts w:eastAsia="Times New Roman" w:cs="Times New Roman"/>
          <w:color w:val="000000"/>
        </w:rPr>
        <w:t>EHR/Providers – 70%</w:t>
      </w:r>
    </w:p>
    <w:p w14:paraId="2083ADA2" w14:textId="77777777" w:rsidR="0025710A" w:rsidRPr="00C077FD" w:rsidRDefault="0025710A" w:rsidP="00A0182E">
      <w:pPr>
        <w:numPr>
          <w:ilvl w:val="2"/>
          <w:numId w:val="30"/>
        </w:numPr>
        <w:shd w:val="clear" w:color="auto" w:fill="FFFFFF"/>
        <w:spacing w:after="0" w:line="240" w:lineRule="auto"/>
        <w:jc w:val="both"/>
        <w:rPr>
          <w:rFonts w:eastAsia="Times New Roman" w:cs="Times New Roman"/>
          <w:color w:val="000000"/>
        </w:rPr>
      </w:pPr>
      <w:r w:rsidRPr="00C077FD">
        <w:rPr>
          <w:rFonts w:eastAsia="Times New Roman" w:cs="Times New Roman"/>
          <w:color w:val="000000"/>
        </w:rPr>
        <w:t>Payers – 96%</w:t>
      </w:r>
    </w:p>
    <w:p w14:paraId="796AD2C5" w14:textId="0359E8DE" w:rsidR="0025710A" w:rsidRPr="00C077FD" w:rsidRDefault="0025710A" w:rsidP="002C132D">
      <w:pPr>
        <w:numPr>
          <w:ilvl w:val="2"/>
          <w:numId w:val="30"/>
        </w:numPr>
        <w:shd w:val="clear" w:color="auto" w:fill="FFFFFF"/>
        <w:spacing w:after="0" w:line="240" w:lineRule="auto"/>
        <w:jc w:val="both"/>
        <w:rPr>
          <w:rFonts w:eastAsia="Times New Roman" w:cs="Times New Roman"/>
          <w:color w:val="000000"/>
        </w:rPr>
      </w:pPr>
      <w:r w:rsidRPr="00C077FD">
        <w:rPr>
          <w:rFonts w:eastAsia="Times New Roman" w:cs="Times New Roman"/>
          <w:color w:val="000000"/>
        </w:rPr>
        <w:t>Pharmacies – 100% </w:t>
      </w:r>
    </w:p>
    <w:p w14:paraId="1224C98E" w14:textId="77777777" w:rsidR="0025710A" w:rsidRPr="00C077FD" w:rsidRDefault="0025710A" w:rsidP="00D02FF0">
      <w:pPr>
        <w:numPr>
          <w:ilvl w:val="1"/>
          <w:numId w:val="30"/>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The inclusion of the NCPDP SCRIPT Standard ePA transactions helps CMS achieve the intent of supporting innovative approaches to improving program quality, accessibility and improvement in the CMS customer experience. </w:t>
      </w:r>
    </w:p>
    <w:p w14:paraId="259F39B6" w14:textId="369903FC" w:rsidR="004E41CD" w:rsidRPr="00C077FD" w:rsidRDefault="004E41CD" w:rsidP="004E41CD">
      <w:pPr>
        <w:numPr>
          <w:ilvl w:val="2"/>
          <w:numId w:val="30"/>
        </w:numPr>
        <w:spacing w:after="0" w:line="240" w:lineRule="auto"/>
        <w:jc w:val="both"/>
        <w:rPr>
          <w:rFonts w:eastAsia="Times New Roman" w:cs="Times New Roman"/>
          <w:color w:val="000000"/>
        </w:rPr>
      </w:pPr>
      <w:r w:rsidRPr="00C077FD">
        <w:rPr>
          <w:rFonts w:eastAsia="Times New Roman" w:cs="Times New Roman"/>
          <w:color w:val="000000"/>
        </w:rPr>
        <w:t xml:space="preserve">Through the </w:t>
      </w:r>
      <w:r w:rsidR="00910BE8" w:rsidRPr="00C077FD">
        <w:rPr>
          <w:rFonts w:eastAsia="Times New Roman" w:cs="Times New Roman"/>
          <w:color w:val="000000"/>
        </w:rPr>
        <w:t>in</w:t>
      </w:r>
      <w:r w:rsidR="00517C65" w:rsidRPr="00C077FD">
        <w:rPr>
          <w:rFonts w:eastAsia="Times New Roman" w:cs="Times New Roman"/>
          <w:color w:val="000000"/>
        </w:rPr>
        <w:t>novation</w:t>
      </w:r>
      <w:r w:rsidR="00910BE8" w:rsidRPr="00C077FD">
        <w:rPr>
          <w:rFonts w:eastAsia="Times New Roman" w:cs="Times New Roman"/>
          <w:color w:val="000000"/>
        </w:rPr>
        <w:t xml:space="preserve"> and interoperability provided through the </w:t>
      </w:r>
      <w:r w:rsidRPr="00C077FD">
        <w:rPr>
          <w:rFonts w:eastAsia="Times New Roman" w:cs="Times New Roman"/>
          <w:color w:val="000000"/>
        </w:rPr>
        <w:t>ePA transactions, prescriber burden is reduced</w:t>
      </w:r>
      <w:r w:rsidR="007211F3">
        <w:rPr>
          <w:rFonts w:eastAsia="Times New Roman" w:cs="Times New Roman"/>
          <w:color w:val="000000"/>
        </w:rPr>
        <w:t>;</w:t>
      </w:r>
      <w:r w:rsidRPr="00C077FD">
        <w:rPr>
          <w:rFonts w:eastAsia="Times New Roman" w:cs="Times New Roman"/>
          <w:color w:val="000000"/>
        </w:rPr>
        <w:t xml:space="preserve"> therefore</w:t>
      </w:r>
      <w:r w:rsidR="008E60E5">
        <w:rPr>
          <w:rFonts w:eastAsia="Times New Roman" w:cs="Times New Roman"/>
          <w:color w:val="000000"/>
        </w:rPr>
        <w:t>,</w:t>
      </w:r>
      <w:r w:rsidRPr="00C077FD">
        <w:rPr>
          <w:rFonts w:eastAsia="Times New Roman" w:cs="Times New Roman"/>
          <w:color w:val="000000"/>
        </w:rPr>
        <w:t xml:space="preserve"> they can spend more time on patient quality and outcome efforts;</w:t>
      </w:r>
    </w:p>
    <w:p w14:paraId="2854F4F9" w14:textId="6A192426" w:rsidR="0025710A" w:rsidRPr="00C077FD" w:rsidRDefault="00264B02" w:rsidP="00332B8F">
      <w:pPr>
        <w:numPr>
          <w:ilvl w:val="2"/>
          <w:numId w:val="30"/>
        </w:numPr>
        <w:spacing w:after="0" w:line="240" w:lineRule="auto"/>
        <w:jc w:val="both"/>
        <w:rPr>
          <w:rFonts w:eastAsia="Times New Roman" w:cs="Times New Roman"/>
          <w:color w:val="000000"/>
        </w:rPr>
      </w:pPr>
      <w:r>
        <w:rPr>
          <w:rFonts w:eastAsia="Times New Roman" w:cs="Times New Roman"/>
          <w:color w:val="000000"/>
        </w:rPr>
        <w:t>V</w:t>
      </w:r>
      <w:r w:rsidR="00795509" w:rsidRPr="00C077FD">
        <w:rPr>
          <w:rFonts w:eastAsia="Times New Roman" w:cs="Times New Roman"/>
          <w:color w:val="000000"/>
        </w:rPr>
        <w:t>ia ePA, p</w:t>
      </w:r>
      <w:r w:rsidR="004E41CD" w:rsidRPr="00C077FD">
        <w:rPr>
          <w:rFonts w:eastAsia="Times New Roman" w:cs="Times New Roman"/>
          <w:color w:val="000000"/>
        </w:rPr>
        <w:t>atient</w:t>
      </w:r>
      <w:r w:rsidR="00910BE8" w:rsidRPr="00C077FD">
        <w:rPr>
          <w:rFonts w:eastAsia="Times New Roman" w:cs="Times New Roman"/>
          <w:color w:val="000000"/>
        </w:rPr>
        <w:t>s</w:t>
      </w:r>
      <w:r w:rsidR="004E41CD" w:rsidRPr="00C077FD">
        <w:rPr>
          <w:rFonts w:eastAsia="Times New Roman" w:cs="Times New Roman"/>
          <w:color w:val="000000"/>
        </w:rPr>
        <w:t xml:space="preserve"> obtain their needed medications in a </w:t>
      </w:r>
      <w:r w:rsidR="00927411" w:rsidRPr="00C077FD">
        <w:rPr>
          <w:rFonts w:eastAsia="Times New Roman" w:cs="Times New Roman"/>
          <w:color w:val="000000"/>
        </w:rPr>
        <w:t xml:space="preserve">more </w:t>
      </w:r>
      <w:r w:rsidR="004E41CD" w:rsidRPr="00C077FD">
        <w:rPr>
          <w:rFonts w:eastAsia="Times New Roman" w:cs="Times New Roman"/>
          <w:color w:val="000000"/>
        </w:rPr>
        <w:t>timely manner, improv</w:t>
      </w:r>
      <w:r w:rsidR="006064C0" w:rsidRPr="00C077FD">
        <w:rPr>
          <w:rFonts w:eastAsia="Times New Roman" w:cs="Times New Roman"/>
          <w:color w:val="000000"/>
        </w:rPr>
        <w:t xml:space="preserve">ing </w:t>
      </w:r>
      <w:r w:rsidR="004E41CD" w:rsidRPr="00C077FD">
        <w:rPr>
          <w:rFonts w:eastAsia="Times New Roman" w:cs="Times New Roman"/>
          <w:color w:val="000000"/>
        </w:rPr>
        <w:t>not only their experience with the system at large</w:t>
      </w:r>
      <w:r w:rsidR="00332B8F" w:rsidRPr="00C077FD">
        <w:rPr>
          <w:rFonts w:eastAsia="Times New Roman" w:cs="Times New Roman"/>
          <w:color w:val="000000"/>
        </w:rPr>
        <w:t xml:space="preserve"> but also with speed to therapy</w:t>
      </w:r>
      <w:r w:rsidR="0025710A" w:rsidRPr="00C077FD">
        <w:rPr>
          <w:rFonts w:eastAsia="Times New Roman" w:cs="Times New Roman"/>
          <w:color w:val="000000"/>
        </w:rPr>
        <w:t>.</w:t>
      </w:r>
    </w:p>
    <w:p w14:paraId="0486B0E3" w14:textId="17160263" w:rsidR="00C31F90" w:rsidRPr="00C077FD" w:rsidRDefault="00C31F90" w:rsidP="00332B8F">
      <w:pPr>
        <w:numPr>
          <w:ilvl w:val="2"/>
          <w:numId w:val="30"/>
        </w:numPr>
        <w:spacing w:after="0" w:line="240" w:lineRule="auto"/>
        <w:jc w:val="both"/>
        <w:rPr>
          <w:rFonts w:eastAsia="Times New Roman" w:cs="Times New Roman"/>
          <w:color w:val="000000"/>
        </w:rPr>
      </w:pPr>
      <w:r w:rsidRPr="00C077FD">
        <w:rPr>
          <w:rFonts w:eastAsia="Times New Roman" w:cs="Times New Roman"/>
          <w:color w:val="000000"/>
        </w:rPr>
        <w:t>Quicker access to needed medications, can lead to greater patient therapy adherence, reducing overall health care spend for the Medicare system.</w:t>
      </w:r>
    </w:p>
    <w:p w14:paraId="71C82F27" w14:textId="458C2F7F" w:rsidR="009A64F4" w:rsidRPr="00C077FD" w:rsidRDefault="009A64F4" w:rsidP="009850BB">
      <w:pPr>
        <w:pStyle w:val="ListParagraph"/>
        <w:numPr>
          <w:ilvl w:val="0"/>
          <w:numId w:val="30"/>
        </w:numPr>
        <w:jc w:val="both"/>
        <w:rPr>
          <w:rFonts w:asciiTheme="minorHAnsi" w:hAnsiTheme="minorHAnsi"/>
          <w:color w:val="000000"/>
        </w:rPr>
      </w:pPr>
      <w:r w:rsidRPr="00C077FD">
        <w:rPr>
          <w:rFonts w:asciiTheme="minorHAnsi" w:eastAsia="Times New Roman" w:hAnsiTheme="minorHAnsi"/>
          <w:color w:val="000000"/>
        </w:rPr>
        <w:t xml:space="preserve">Part D Star Performance Measures for Plans (See Table 2B of the proposed regulations), includes a measure – Getting Needed Prescription Drugs and more specifically access to Diabetes, Hypertension and Cholesterol medications and improvement in outcomes. </w:t>
      </w:r>
      <w:r w:rsidR="002C132D" w:rsidRPr="00C077FD">
        <w:rPr>
          <w:rFonts w:asciiTheme="minorHAnsi" w:eastAsia="Times New Roman" w:hAnsiTheme="minorHAnsi"/>
          <w:color w:val="000000"/>
        </w:rPr>
        <w:t>ePA supports the proposed measures for the 2021 Star Ratings in which the plans will be scored on how easy it is for members to get the prescriptions they need.  ePA expedites the ability of beneficiaries to get the prescriptions they need, thereby allowing for improved star ratings for plans.  Via ePA most determinations happen within minutes/hours vs. days.</w:t>
      </w:r>
      <w:r w:rsidR="00DB77F7" w:rsidRPr="00C077FD">
        <w:rPr>
          <w:rFonts w:asciiTheme="minorHAnsi" w:eastAsia="Times New Roman" w:hAnsiTheme="minorHAnsi"/>
          <w:color w:val="000000"/>
        </w:rPr>
        <w:t xml:space="preserve"> </w:t>
      </w:r>
      <w:r w:rsidRPr="00C077FD">
        <w:rPr>
          <w:rFonts w:asciiTheme="minorHAnsi" w:eastAsia="Times New Roman" w:hAnsiTheme="minorHAnsi"/>
          <w:color w:val="000000"/>
        </w:rPr>
        <w:t xml:space="preserve">CoverMyMeds analyzed integrated dispensing system data from January 1, 2017 to September 30, 2017 to </w:t>
      </w:r>
      <w:r w:rsidRPr="00C077FD">
        <w:rPr>
          <w:rFonts w:asciiTheme="minorHAnsi" w:hAnsiTheme="minorHAnsi"/>
          <w:color w:val="000000"/>
        </w:rPr>
        <w:t xml:space="preserve">compare speed-to-therapy rates between traditional PA methods (paper-fax) and CoverMyMeds ePA.  </w:t>
      </w:r>
      <w:r w:rsidRPr="00C077FD">
        <w:rPr>
          <w:rFonts w:asciiTheme="minorHAnsi" w:eastAsia="Times New Roman" w:hAnsiTheme="minorHAnsi"/>
          <w:color w:val="000000"/>
        </w:rPr>
        <w:t>The following are specific details of the analysis:</w:t>
      </w:r>
    </w:p>
    <w:p w14:paraId="27C5D8A4" w14:textId="7FD6F77B" w:rsidR="009A64F4" w:rsidRPr="00C077FD" w:rsidRDefault="009A64F4" w:rsidP="009A64F4">
      <w:pPr>
        <w:spacing w:after="0" w:line="240" w:lineRule="auto"/>
        <w:ind w:left="1800" w:hanging="360"/>
        <w:rPr>
          <w:rFonts w:cs="Times New Roman"/>
          <w:color w:val="000000"/>
        </w:rPr>
      </w:pPr>
      <w:r w:rsidRPr="00C077FD">
        <w:rPr>
          <w:rFonts w:cs="Times New Roman"/>
          <w:color w:val="000000"/>
        </w:rPr>
        <w:t xml:space="preserve">  35% overall </w:t>
      </w:r>
      <w:r w:rsidR="007211F3">
        <w:rPr>
          <w:rFonts w:cs="Times New Roman"/>
          <w:color w:val="000000"/>
        </w:rPr>
        <w:t>improvement in speed-to-therapy</w:t>
      </w:r>
    </w:p>
    <w:p w14:paraId="6C14CD96" w14:textId="7A369C0F" w:rsidR="009A64F4" w:rsidRPr="00C077FD" w:rsidRDefault="009A64F4" w:rsidP="009A64F4">
      <w:pPr>
        <w:spacing w:after="0" w:line="240" w:lineRule="auto"/>
        <w:ind w:left="1800" w:hanging="360"/>
        <w:rPr>
          <w:rFonts w:cs="Times New Roman"/>
          <w:color w:val="000000"/>
        </w:rPr>
      </w:pPr>
      <w:r w:rsidRPr="00C077FD">
        <w:rPr>
          <w:rFonts w:cs="Times New Roman"/>
          <w:color w:val="000000"/>
        </w:rPr>
        <w:t>  31% improvement in speed-to-therapy for medic</w:t>
      </w:r>
      <w:r w:rsidR="007211F3">
        <w:rPr>
          <w:rFonts w:cs="Times New Roman"/>
          <w:color w:val="000000"/>
        </w:rPr>
        <w:t>ations associated with diabetes</w:t>
      </w:r>
    </w:p>
    <w:p w14:paraId="751FF4AA" w14:textId="59F71B5E" w:rsidR="009A64F4" w:rsidRPr="00C077FD" w:rsidRDefault="009A64F4" w:rsidP="009A64F4">
      <w:pPr>
        <w:spacing w:after="0" w:line="240" w:lineRule="auto"/>
        <w:ind w:left="1800" w:hanging="360"/>
        <w:rPr>
          <w:rFonts w:cs="Times New Roman"/>
          <w:color w:val="000000"/>
        </w:rPr>
      </w:pPr>
      <w:bookmarkStart w:id="0" w:name="_GoBack"/>
      <w:r w:rsidRPr="00C077FD">
        <w:rPr>
          <w:rFonts w:cs="Times New Roman"/>
          <w:color w:val="000000"/>
        </w:rPr>
        <w:lastRenderedPageBreak/>
        <w:t>  33% improvement in speed-to-therapy for medications as</w:t>
      </w:r>
      <w:r w:rsidR="007211F3">
        <w:rPr>
          <w:rFonts w:cs="Times New Roman"/>
          <w:color w:val="000000"/>
        </w:rPr>
        <w:t>sociated with hypertension</w:t>
      </w:r>
    </w:p>
    <w:p w14:paraId="65FA23A7" w14:textId="2A999F63" w:rsidR="009A64F4" w:rsidRPr="00C077FD" w:rsidRDefault="009A64F4" w:rsidP="009A64F4">
      <w:pPr>
        <w:spacing w:after="0" w:line="240" w:lineRule="auto"/>
        <w:ind w:left="1800" w:hanging="360"/>
        <w:rPr>
          <w:rFonts w:cs="Times New Roman"/>
          <w:color w:val="000000"/>
        </w:rPr>
      </w:pPr>
      <w:r w:rsidRPr="00C077FD">
        <w:rPr>
          <w:rFonts w:cs="Times New Roman"/>
          <w:color w:val="000000"/>
        </w:rPr>
        <w:t>  22% improvement in speed-to-therapy for m</w:t>
      </w:r>
      <w:r w:rsidR="007211F3">
        <w:rPr>
          <w:rFonts w:cs="Times New Roman"/>
          <w:color w:val="000000"/>
        </w:rPr>
        <w:t>edications associated with COPD</w:t>
      </w:r>
    </w:p>
    <w:p w14:paraId="4836AE49" w14:textId="20167CFC" w:rsidR="009A64F4" w:rsidRPr="00C077FD" w:rsidRDefault="009A64F4" w:rsidP="009A64F4">
      <w:pPr>
        <w:spacing w:after="0" w:line="240" w:lineRule="auto"/>
        <w:ind w:left="720"/>
        <w:rPr>
          <w:rFonts w:eastAsia="Times New Roman" w:cs="Times New Roman"/>
          <w:color w:val="000000"/>
        </w:rPr>
      </w:pPr>
      <w:r w:rsidRPr="00C077FD">
        <w:rPr>
          <w:rFonts w:eastAsia="Times New Roman" w:cs="Times New Roman"/>
          <w:color w:val="000000"/>
        </w:rPr>
        <w:t>This analysis bears out the fact that ePA vs. traditional paper PA speeds time to therapy and supports the improvement in outco</w:t>
      </w:r>
      <w:r w:rsidR="00DB77F7" w:rsidRPr="00C077FD">
        <w:rPr>
          <w:rFonts w:eastAsia="Times New Roman" w:cs="Times New Roman"/>
          <w:color w:val="000000"/>
        </w:rPr>
        <w:t>mes measures in the Part D Star</w:t>
      </w:r>
      <w:r w:rsidRPr="00C077FD">
        <w:rPr>
          <w:rFonts w:eastAsia="Times New Roman" w:cs="Times New Roman"/>
          <w:color w:val="000000"/>
        </w:rPr>
        <w:t xml:space="preserve"> Performance Measures for Plans.</w:t>
      </w:r>
    </w:p>
    <w:p w14:paraId="675E8471" w14:textId="77777777" w:rsidR="008F429F" w:rsidRPr="00C077FD" w:rsidRDefault="008F429F" w:rsidP="008F429F">
      <w:pPr>
        <w:numPr>
          <w:ilvl w:val="1"/>
          <w:numId w:val="30"/>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 xml:space="preserve">ePA transactions would also support CMS’s intent of establishing a framework and addressing the opioid epidemic, under Part D, in which plan sponsors may establish a drug management program for beneficiaries at risk for prescription drug abuse or misuse.  </w:t>
      </w:r>
    </w:p>
    <w:p w14:paraId="300BE0A2" w14:textId="77777777" w:rsidR="008F429F" w:rsidRPr="00C077FD" w:rsidRDefault="008F429F" w:rsidP="008F429F">
      <w:pPr>
        <w:numPr>
          <w:ilvl w:val="2"/>
          <w:numId w:val="30"/>
        </w:numPr>
        <w:spacing w:after="0" w:line="240" w:lineRule="auto"/>
        <w:rPr>
          <w:rFonts w:eastAsia="Times New Roman" w:cs="Times New Roman"/>
          <w:color w:val="000000"/>
        </w:rPr>
      </w:pPr>
      <w:r w:rsidRPr="00C077FD">
        <w:rPr>
          <w:rFonts w:eastAsia="Times New Roman" w:cs="Times New Roman"/>
          <w:color w:val="000000"/>
        </w:rPr>
        <w:t xml:space="preserve">The ePA process is the clinical backbone as it can help answer clinical and utilization questions before an opioid is prescribed or dispensed. </w:t>
      </w:r>
    </w:p>
    <w:p w14:paraId="52B56AD0" w14:textId="77777777" w:rsidR="008F429F" w:rsidRPr="00C077FD" w:rsidRDefault="008F429F" w:rsidP="008F429F">
      <w:pPr>
        <w:numPr>
          <w:ilvl w:val="2"/>
          <w:numId w:val="30"/>
        </w:numPr>
        <w:spacing w:after="0" w:line="240" w:lineRule="auto"/>
        <w:rPr>
          <w:rFonts w:eastAsia="Times New Roman" w:cs="Times New Roman"/>
          <w:color w:val="000000"/>
        </w:rPr>
      </w:pPr>
      <w:r w:rsidRPr="00C077FD">
        <w:rPr>
          <w:rFonts w:eastAsia="Times New Roman" w:cs="Times New Roman"/>
          <w:color w:val="000000"/>
        </w:rPr>
        <w:t>ePA saves significant time and resources, allowing physicians to spot problems and halt prescriptions for patients who may be at risk for abuse, or abusing.</w:t>
      </w:r>
    </w:p>
    <w:p w14:paraId="14CF7DBD" w14:textId="77777777" w:rsidR="008F429F" w:rsidRPr="00C077FD" w:rsidRDefault="008F429F" w:rsidP="008F429F">
      <w:pPr>
        <w:numPr>
          <w:ilvl w:val="2"/>
          <w:numId w:val="30"/>
        </w:numPr>
        <w:spacing w:after="0" w:line="240" w:lineRule="auto"/>
        <w:rPr>
          <w:rFonts w:eastAsia="Times New Roman" w:cs="Times New Roman"/>
          <w:color w:val="000000"/>
        </w:rPr>
      </w:pPr>
      <w:r w:rsidRPr="00C077FD">
        <w:rPr>
          <w:rFonts w:eastAsia="Times New Roman" w:cs="Times New Roman"/>
          <w:color w:val="000000"/>
        </w:rPr>
        <w:t>Handling the authorization process via paper makes little sense, as paper:</w:t>
      </w:r>
    </w:p>
    <w:p w14:paraId="77177CC5" w14:textId="38F062D8" w:rsidR="008F429F" w:rsidRPr="00C077FD" w:rsidRDefault="00F96FB5" w:rsidP="008F429F">
      <w:pPr>
        <w:numPr>
          <w:ilvl w:val="3"/>
          <w:numId w:val="30"/>
        </w:numPr>
        <w:spacing w:after="0" w:line="240" w:lineRule="auto"/>
        <w:rPr>
          <w:rFonts w:eastAsia="Times New Roman" w:cs="Times New Roman"/>
          <w:color w:val="000000"/>
        </w:rPr>
      </w:pPr>
      <w:r>
        <w:rPr>
          <w:rFonts w:eastAsia="Times New Roman" w:cs="Times New Roman"/>
          <w:color w:val="000000"/>
        </w:rPr>
        <w:t>S</w:t>
      </w:r>
      <w:r w:rsidR="008F429F" w:rsidRPr="00C077FD">
        <w:rPr>
          <w:rFonts w:eastAsia="Times New Roman" w:cs="Times New Roman"/>
          <w:color w:val="000000"/>
        </w:rPr>
        <w:t>lows the process;</w:t>
      </w:r>
    </w:p>
    <w:p w14:paraId="5B1A8BD9" w14:textId="77777777" w:rsidR="008F429F" w:rsidRPr="00C077FD" w:rsidRDefault="008F429F" w:rsidP="008F429F">
      <w:pPr>
        <w:numPr>
          <w:ilvl w:val="3"/>
          <w:numId w:val="30"/>
        </w:numPr>
        <w:spacing w:after="0" w:line="240" w:lineRule="auto"/>
        <w:rPr>
          <w:rFonts w:eastAsia="Times New Roman" w:cs="Times New Roman"/>
          <w:color w:val="000000"/>
        </w:rPr>
      </w:pPr>
      <w:r w:rsidRPr="00C077FD">
        <w:rPr>
          <w:rFonts w:eastAsia="Times New Roman" w:cs="Times New Roman"/>
          <w:color w:val="000000"/>
        </w:rPr>
        <w:t>Inhibits good information sharing on potential abuse;</w:t>
      </w:r>
    </w:p>
    <w:p w14:paraId="2473EE75" w14:textId="77777777" w:rsidR="008F429F" w:rsidRPr="00C077FD" w:rsidRDefault="008F429F" w:rsidP="008F429F">
      <w:pPr>
        <w:numPr>
          <w:ilvl w:val="3"/>
          <w:numId w:val="30"/>
        </w:numPr>
        <w:spacing w:after="0" w:line="240" w:lineRule="auto"/>
        <w:rPr>
          <w:rFonts w:eastAsia="Times New Roman" w:cs="Times New Roman"/>
          <w:color w:val="000000"/>
        </w:rPr>
      </w:pPr>
      <w:r w:rsidRPr="00C077FD">
        <w:rPr>
          <w:rFonts w:eastAsia="Times New Roman" w:cs="Times New Roman"/>
          <w:color w:val="000000"/>
        </w:rPr>
        <w:t>Is not within the prescriber’s workflow and therefore leads to a gap in interoperability.  </w:t>
      </w:r>
    </w:p>
    <w:p w14:paraId="54D85680" w14:textId="77777777" w:rsidR="008536E3" w:rsidRPr="00C077FD" w:rsidRDefault="0025710A" w:rsidP="00A03045">
      <w:pPr>
        <w:numPr>
          <w:ilvl w:val="1"/>
          <w:numId w:val="30"/>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 xml:space="preserve">CMS has identified an intent to reduce the burden related to printing and mailing, reduce the number of paper documents that plans have to provide.  </w:t>
      </w:r>
    </w:p>
    <w:p w14:paraId="5CD8319E" w14:textId="013A0FF3" w:rsidR="0025710A" w:rsidRPr="00C077FD" w:rsidRDefault="0025710A" w:rsidP="00A03045">
      <w:pPr>
        <w:numPr>
          <w:ilvl w:val="2"/>
          <w:numId w:val="30"/>
        </w:numPr>
        <w:spacing w:after="0" w:line="240" w:lineRule="auto"/>
        <w:jc w:val="both"/>
        <w:rPr>
          <w:rFonts w:eastAsia="Times New Roman" w:cs="Times New Roman"/>
          <w:color w:val="000000"/>
        </w:rPr>
      </w:pPr>
      <w:r w:rsidRPr="00C077FD">
        <w:rPr>
          <w:rFonts w:eastAsia="Times New Roman" w:cs="Times New Roman"/>
          <w:color w:val="000000"/>
        </w:rPr>
        <w:t>By adopting the ePA process, additional paper burden could be reduced for the plan(s) and the prescribers in that the PA determinat</w:t>
      </w:r>
      <w:r w:rsidR="007F47B9" w:rsidRPr="00C077FD">
        <w:rPr>
          <w:rFonts w:eastAsia="Times New Roman" w:cs="Times New Roman"/>
          <w:color w:val="000000"/>
        </w:rPr>
        <w:t xml:space="preserve">ion process would be electronic, eliminating </w:t>
      </w:r>
      <w:r w:rsidRPr="00C077FD">
        <w:rPr>
          <w:rFonts w:eastAsia="Times New Roman" w:cs="Times New Roman"/>
          <w:color w:val="000000"/>
        </w:rPr>
        <w:t>the need for the plan to send the prescriber a paper version of the determination.</w:t>
      </w:r>
    </w:p>
    <w:p w14:paraId="0EC198E6" w14:textId="2F739711" w:rsidR="00A03045" w:rsidRPr="00C077FD" w:rsidRDefault="00A03045" w:rsidP="00A03045">
      <w:pPr>
        <w:numPr>
          <w:ilvl w:val="2"/>
          <w:numId w:val="30"/>
        </w:numPr>
        <w:spacing w:after="0" w:line="240" w:lineRule="auto"/>
        <w:jc w:val="both"/>
        <w:rPr>
          <w:rFonts w:eastAsia="Times New Roman" w:cs="Times New Roman"/>
          <w:color w:val="000000"/>
        </w:rPr>
      </w:pPr>
      <w:r w:rsidRPr="00C077FD">
        <w:rPr>
          <w:rFonts w:eastAsia="Times New Roman" w:cs="Times New Roman"/>
          <w:color w:val="000000"/>
        </w:rPr>
        <w:t>The continued use of the paper-fax process exposes stakeholde</w:t>
      </w:r>
      <w:r w:rsidR="00804B67" w:rsidRPr="00C077FD">
        <w:rPr>
          <w:rFonts w:eastAsia="Times New Roman" w:cs="Times New Roman"/>
          <w:color w:val="000000"/>
        </w:rPr>
        <w:t xml:space="preserve">rs to the risk of a potential </w:t>
      </w:r>
      <w:r w:rsidRPr="00C077FD">
        <w:rPr>
          <w:rFonts w:eastAsia="Times New Roman" w:cs="Times New Roman"/>
          <w:color w:val="000000"/>
        </w:rPr>
        <w:t xml:space="preserve">privacy/HIPAA related error.  </w:t>
      </w:r>
    </w:p>
    <w:p w14:paraId="4D8BDC11" w14:textId="77777777" w:rsidR="00D53CD7" w:rsidRPr="00C077FD" w:rsidRDefault="0025710A" w:rsidP="00A03045">
      <w:pPr>
        <w:numPr>
          <w:ilvl w:val="1"/>
          <w:numId w:val="30"/>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 xml:space="preserve">ePA aligns with enhancement efforts to utilize measures developed by consensus-based organizations.  </w:t>
      </w:r>
    </w:p>
    <w:p w14:paraId="6CF45DE7" w14:textId="6CE8A3A8" w:rsidR="0025710A" w:rsidRPr="00C077FD" w:rsidRDefault="0025710A" w:rsidP="00A03045">
      <w:pPr>
        <w:numPr>
          <w:ilvl w:val="2"/>
          <w:numId w:val="30"/>
        </w:numPr>
        <w:spacing w:after="0" w:line="240" w:lineRule="auto"/>
        <w:jc w:val="both"/>
        <w:rPr>
          <w:rFonts w:eastAsia="Times New Roman" w:cs="Times New Roman"/>
          <w:color w:val="000000"/>
        </w:rPr>
      </w:pPr>
      <w:r w:rsidRPr="00C077FD">
        <w:rPr>
          <w:rFonts w:eastAsia="Times New Roman" w:cs="Times New Roman"/>
          <w:color w:val="000000"/>
        </w:rPr>
        <w:t>NCPDP is one of the most recognized consensus-based organizations and the SCRIPT ePA Transactions ar</w:t>
      </w:r>
      <w:r w:rsidR="00D53CD7" w:rsidRPr="00C077FD">
        <w:rPr>
          <w:rFonts w:eastAsia="Times New Roman" w:cs="Times New Roman"/>
          <w:color w:val="000000"/>
        </w:rPr>
        <w:t>e such measures.</w:t>
      </w:r>
      <w:r w:rsidRPr="00C077FD">
        <w:rPr>
          <w:rFonts w:eastAsia="Times New Roman" w:cs="Times New Roman"/>
          <w:color w:val="000000"/>
        </w:rPr>
        <w:t> </w:t>
      </w:r>
    </w:p>
    <w:p w14:paraId="514705C5" w14:textId="042F106C" w:rsidR="0025710A" w:rsidRPr="00C077FD" w:rsidRDefault="005526D0" w:rsidP="0025710A">
      <w:pPr>
        <w:numPr>
          <w:ilvl w:val="1"/>
          <w:numId w:val="31"/>
        </w:numPr>
        <w:tabs>
          <w:tab w:val="clear" w:pos="1440"/>
          <w:tab w:val="num" w:pos="1080"/>
        </w:tabs>
        <w:spacing w:after="0" w:line="240" w:lineRule="auto"/>
        <w:ind w:left="720"/>
        <w:rPr>
          <w:rFonts w:eastAsia="Times New Roman" w:cs="Times New Roman"/>
          <w:color w:val="000000"/>
        </w:rPr>
      </w:pPr>
      <w:r w:rsidRPr="00C077FD">
        <w:rPr>
          <w:rFonts w:eastAsia="Times New Roman" w:cs="Times New Roman"/>
          <w:color w:val="000000"/>
        </w:rPr>
        <w:t>There is an u</w:t>
      </w:r>
      <w:r w:rsidR="0025710A" w:rsidRPr="00C077FD">
        <w:rPr>
          <w:rFonts w:eastAsia="Times New Roman" w:cs="Times New Roman"/>
          <w:color w:val="000000"/>
        </w:rPr>
        <w:t xml:space="preserve">nbalanced process right now at the state level, </w:t>
      </w:r>
      <w:r w:rsidRPr="00C077FD">
        <w:rPr>
          <w:rFonts w:eastAsia="Times New Roman" w:cs="Times New Roman"/>
          <w:color w:val="000000"/>
        </w:rPr>
        <w:t xml:space="preserve">adopting NCPDP SCRIPT ePA </w:t>
      </w:r>
      <w:r w:rsidR="00795509" w:rsidRPr="00C077FD">
        <w:rPr>
          <w:rFonts w:eastAsia="Times New Roman" w:cs="Times New Roman"/>
          <w:color w:val="000000"/>
        </w:rPr>
        <w:t>in Med D</w:t>
      </w:r>
      <w:r w:rsidRPr="00C077FD">
        <w:rPr>
          <w:rFonts w:eastAsia="Times New Roman" w:cs="Times New Roman"/>
          <w:color w:val="000000"/>
        </w:rPr>
        <w:t xml:space="preserve"> </w:t>
      </w:r>
      <w:r w:rsidR="0025710A" w:rsidRPr="00C077FD">
        <w:rPr>
          <w:rFonts w:eastAsia="Times New Roman" w:cs="Times New Roman"/>
          <w:color w:val="000000"/>
        </w:rPr>
        <w:t>could help stabilize adoption in the states.</w:t>
      </w:r>
    </w:p>
    <w:p w14:paraId="238E1928" w14:textId="178E7C29" w:rsidR="003E124C" w:rsidRPr="00C077FD" w:rsidRDefault="005526D0" w:rsidP="009850BB">
      <w:pPr>
        <w:numPr>
          <w:ilvl w:val="1"/>
          <w:numId w:val="31"/>
        </w:numPr>
        <w:tabs>
          <w:tab w:val="clear" w:pos="1440"/>
          <w:tab w:val="num" w:pos="1080"/>
        </w:tabs>
        <w:spacing w:after="0" w:line="240" w:lineRule="auto"/>
        <w:ind w:left="720"/>
        <w:jc w:val="both"/>
        <w:rPr>
          <w:rFonts w:eastAsia="Times New Roman" w:cs="Times New Roman"/>
          <w:color w:val="000000"/>
        </w:rPr>
      </w:pPr>
      <w:r w:rsidRPr="00C077FD">
        <w:rPr>
          <w:rFonts w:eastAsia="Times New Roman" w:cs="Times New Roman"/>
          <w:color w:val="000000"/>
        </w:rPr>
        <w:t xml:space="preserve">Because this would be a new process for Med D plans, the timing of the proposal and eventual passage of the new Med D regulations and standard IT implementation timeframes, we recommend a </w:t>
      </w:r>
      <w:r w:rsidR="00AE11B9" w:rsidRPr="00C077FD">
        <w:rPr>
          <w:rFonts w:eastAsia="Times New Roman" w:cs="Times New Roman"/>
          <w:color w:val="000000"/>
        </w:rPr>
        <w:t>24</w:t>
      </w:r>
      <w:r w:rsidR="00574700" w:rsidRPr="00C077FD">
        <w:rPr>
          <w:rFonts w:eastAsia="Times New Roman" w:cs="Times New Roman"/>
          <w:color w:val="000000"/>
        </w:rPr>
        <w:t>-</w:t>
      </w:r>
      <w:r w:rsidRPr="00C077FD">
        <w:rPr>
          <w:rFonts w:eastAsia="Times New Roman" w:cs="Times New Roman"/>
          <w:color w:val="000000"/>
        </w:rPr>
        <w:t>month implementation of the NCPDP transactions from the date the</w:t>
      </w:r>
      <w:r w:rsidR="00CF225F" w:rsidRPr="00C077FD">
        <w:rPr>
          <w:rFonts w:eastAsia="Times New Roman" w:cs="Times New Roman"/>
          <w:color w:val="000000"/>
        </w:rPr>
        <w:t xml:space="preserve"> final rule is published</w:t>
      </w:r>
      <w:r w:rsidR="00BD052F" w:rsidRPr="00C077FD">
        <w:rPr>
          <w:rFonts w:eastAsia="Times New Roman" w:cs="Times New Roman"/>
          <w:color w:val="000000"/>
        </w:rPr>
        <w:t xml:space="preserve"> and additionally recommend that the effective date not occur on a national holiday.</w:t>
      </w:r>
      <w:r w:rsidR="00991BF0" w:rsidRPr="00C077FD">
        <w:rPr>
          <w:rFonts w:eastAsia="Times New Roman" w:cs="Times New Roman"/>
          <w:color w:val="000000"/>
        </w:rPr>
        <w:t xml:space="preserve">  </w:t>
      </w:r>
    </w:p>
    <w:p w14:paraId="494DE749" w14:textId="77777777" w:rsidR="00BD052F" w:rsidRPr="00C077FD" w:rsidRDefault="00BD052F" w:rsidP="00B54E5D">
      <w:pPr>
        <w:spacing w:after="0" w:line="240" w:lineRule="auto"/>
        <w:jc w:val="both"/>
        <w:rPr>
          <w:rFonts w:eastAsia="Times New Roman" w:cs="Times New Roman"/>
          <w:color w:val="000000"/>
        </w:rPr>
      </w:pPr>
    </w:p>
    <w:p w14:paraId="544B48F8" w14:textId="7AF83A74" w:rsidR="003F6233" w:rsidRPr="00C077FD" w:rsidRDefault="003F6233" w:rsidP="00B54E5D">
      <w:pPr>
        <w:spacing w:after="0" w:line="240" w:lineRule="auto"/>
        <w:jc w:val="both"/>
        <w:rPr>
          <w:rFonts w:eastAsia="Times New Roman" w:cs="Times New Roman"/>
          <w:color w:val="000000"/>
        </w:rPr>
      </w:pPr>
      <w:r w:rsidRPr="00C077FD">
        <w:rPr>
          <w:rFonts w:eastAsia="Times New Roman" w:cs="Times New Roman"/>
          <w:color w:val="000000"/>
        </w:rPr>
        <w:t>CoverMyMeds appreciates the opportunity to comment on</w:t>
      </w:r>
      <w:r w:rsidR="00C4756F">
        <w:rPr>
          <w:rFonts w:eastAsia="Times New Roman" w:cs="Times New Roman"/>
          <w:color w:val="000000"/>
        </w:rPr>
        <w:t xml:space="preserve"> this proposed rule and supports</w:t>
      </w:r>
      <w:r w:rsidRPr="00C077FD">
        <w:rPr>
          <w:rFonts w:eastAsia="Times New Roman" w:cs="Times New Roman"/>
          <w:color w:val="000000"/>
        </w:rPr>
        <w:t xml:space="preserve"> the efforts of CMS in improving the Medicare program. If you have questions or need further information, please</w:t>
      </w:r>
      <w:r w:rsidR="00EC456F">
        <w:rPr>
          <w:rFonts w:eastAsia="Times New Roman" w:cs="Times New Roman"/>
          <w:color w:val="000000"/>
        </w:rPr>
        <w:t xml:space="preserve"> </w:t>
      </w:r>
      <w:r w:rsidR="005822AB">
        <w:rPr>
          <w:rFonts w:eastAsia="Times New Roman" w:cs="Times New Roman"/>
          <w:color w:val="000000"/>
        </w:rPr>
        <w:t xml:space="preserve">contact </w:t>
      </w:r>
      <w:r w:rsidR="00EC456F">
        <w:rPr>
          <w:rFonts w:eastAsia="Times New Roman" w:cs="Times New Roman"/>
          <w:color w:val="000000"/>
        </w:rPr>
        <w:t xml:space="preserve">me, </w:t>
      </w:r>
      <w:r w:rsidRPr="00C077FD">
        <w:rPr>
          <w:rFonts w:eastAsia="Times New Roman" w:cs="Times New Roman"/>
          <w:color w:val="000000"/>
        </w:rPr>
        <w:t xml:space="preserve">Kim Boyd, Director of Industry Relations and Government Affairs at (615) 663-5579 or </w:t>
      </w:r>
      <w:hyperlink r:id="rId7" w:history="1">
        <w:r w:rsidRPr="00C077FD">
          <w:rPr>
            <w:rStyle w:val="Hyperlink"/>
            <w:rFonts w:eastAsia="Times New Roman" w:cs="Times New Roman"/>
          </w:rPr>
          <w:t>kdiehlboyd@covermymeds.com</w:t>
        </w:r>
      </w:hyperlink>
    </w:p>
    <w:p w14:paraId="27A43A6D" w14:textId="77777777" w:rsidR="00BD052F" w:rsidRPr="00C077FD" w:rsidRDefault="00BD052F" w:rsidP="00B54E5D">
      <w:pPr>
        <w:spacing w:after="0" w:line="240" w:lineRule="auto"/>
        <w:jc w:val="both"/>
        <w:rPr>
          <w:rFonts w:eastAsia="Times New Roman" w:cs="Times New Roman"/>
          <w:color w:val="000000"/>
        </w:rPr>
      </w:pPr>
    </w:p>
    <w:p w14:paraId="2E4E84DF" w14:textId="33ED89F8" w:rsidR="00BD052F" w:rsidRPr="00C077FD" w:rsidRDefault="00BD052F" w:rsidP="00B54E5D">
      <w:pPr>
        <w:spacing w:after="0" w:line="240" w:lineRule="auto"/>
        <w:jc w:val="both"/>
        <w:rPr>
          <w:rFonts w:eastAsia="Times New Roman" w:cs="Times New Roman"/>
          <w:color w:val="000000"/>
        </w:rPr>
      </w:pPr>
      <w:r w:rsidRPr="00C077FD">
        <w:rPr>
          <w:rFonts w:eastAsia="Times New Roman" w:cs="Times New Roman"/>
          <w:color w:val="000000"/>
        </w:rPr>
        <w:t>Respectfully,</w:t>
      </w:r>
    </w:p>
    <w:p w14:paraId="3AD2C63C" w14:textId="77777777" w:rsidR="00BD052F" w:rsidRPr="00C077FD" w:rsidRDefault="00BD052F" w:rsidP="00B54E5D">
      <w:pPr>
        <w:spacing w:after="0" w:line="240" w:lineRule="auto"/>
        <w:jc w:val="both"/>
        <w:rPr>
          <w:rFonts w:eastAsia="Times New Roman" w:cs="Times New Roman"/>
          <w:color w:val="000000"/>
        </w:rPr>
      </w:pPr>
    </w:p>
    <w:p w14:paraId="430BCF27" w14:textId="77777777" w:rsidR="00BD052F" w:rsidRPr="00C077FD" w:rsidRDefault="00BD052F" w:rsidP="00B54E5D">
      <w:pPr>
        <w:spacing w:after="0" w:line="240" w:lineRule="auto"/>
        <w:jc w:val="both"/>
        <w:rPr>
          <w:rFonts w:eastAsia="Times New Roman" w:cs="Times New Roman"/>
          <w:color w:val="000000"/>
        </w:rPr>
      </w:pPr>
    </w:p>
    <w:p w14:paraId="038798F9" w14:textId="312015A3" w:rsidR="00BD052F" w:rsidRPr="00C077FD" w:rsidRDefault="00BD052F" w:rsidP="00B54E5D">
      <w:pPr>
        <w:spacing w:after="0" w:line="240" w:lineRule="auto"/>
        <w:jc w:val="both"/>
        <w:rPr>
          <w:rFonts w:eastAsia="Times New Roman" w:cs="Times New Roman"/>
          <w:color w:val="000000"/>
        </w:rPr>
      </w:pPr>
      <w:r w:rsidRPr="00C077FD">
        <w:rPr>
          <w:rFonts w:eastAsia="Times New Roman" w:cs="Times New Roman"/>
          <w:color w:val="000000"/>
        </w:rPr>
        <w:t>Kim Diehl-Boyd</w:t>
      </w:r>
    </w:p>
    <w:p w14:paraId="0404398A" w14:textId="698818C7" w:rsidR="00BD052F" w:rsidRPr="00C077FD" w:rsidRDefault="00BD052F" w:rsidP="00B54E5D">
      <w:pPr>
        <w:spacing w:after="0" w:line="240" w:lineRule="auto"/>
        <w:jc w:val="both"/>
        <w:rPr>
          <w:rFonts w:eastAsia="Times New Roman" w:cs="Times New Roman"/>
          <w:color w:val="000000"/>
        </w:rPr>
      </w:pPr>
      <w:r w:rsidRPr="00C077FD">
        <w:rPr>
          <w:rFonts w:eastAsia="Times New Roman" w:cs="Times New Roman"/>
          <w:color w:val="000000"/>
        </w:rPr>
        <w:t>Director, Industry Relations and Government Affairs</w:t>
      </w:r>
    </w:p>
    <w:p w14:paraId="36EAD207" w14:textId="0FF49843" w:rsidR="00BD052F" w:rsidRPr="00C077FD" w:rsidRDefault="00BD052F" w:rsidP="00B54E5D">
      <w:pPr>
        <w:spacing w:after="0" w:line="240" w:lineRule="auto"/>
        <w:jc w:val="both"/>
        <w:rPr>
          <w:rFonts w:eastAsia="Times New Roman" w:cs="Times New Roman"/>
          <w:color w:val="000000"/>
        </w:rPr>
      </w:pPr>
      <w:r w:rsidRPr="00C077FD">
        <w:rPr>
          <w:rFonts w:eastAsia="Times New Roman" w:cs="Times New Roman"/>
          <w:color w:val="000000"/>
        </w:rPr>
        <w:t>CoverMyMeds</w:t>
      </w:r>
    </w:p>
    <w:p w14:paraId="252B7A03" w14:textId="4BACA4C9" w:rsidR="00BD052F" w:rsidRPr="00C077FD" w:rsidRDefault="003E5BC9" w:rsidP="00B54E5D">
      <w:pPr>
        <w:spacing w:after="0" w:line="240" w:lineRule="auto"/>
        <w:jc w:val="both"/>
        <w:rPr>
          <w:rFonts w:eastAsia="Times New Roman" w:cs="Times New Roman"/>
          <w:color w:val="000000"/>
        </w:rPr>
      </w:pPr>
      <w:hyperlink r:id="rId8" w:history="1">
        <w:r w:rsidR="00BD052F" w:rsidRPr="00C077FD">
          <w:rPr>
            <w:rStyle w:val="Hyperlink"/>
            <w:rFonts w:eastAsia="Times New Roman" w:cs="Times New Roman"/>
          </w:rPr>
          <w:t>kdiehlboyd@covermymeds.com</w:t>
        </w:r>
      </w:hyperlink>
    </w:p>
    <w:p w14:paraId="61901E79" w14:textId="169F220D" w:rsidR="00CB011A" w:rsidRDefault="00BD052F" w:rsidP="008C5D90">
      <w:pPr>
        <w:spacing w:after="0" w:line="240" w:lineRule="auto"/>
        <w:jc w:val="both"/>
        <w:rPr>
          <w:rFonts w:eastAsia="Times New Roman" w:cs="Times New Roman"/>
          <w:color w:val="000000"/>
        </w:rPr>
      </w:pPr>
      <w:r w:rsidRPr="00C077FD">
        <w:rPr>
          <w:rFonts w:eastAsia="Times New Roman" w:cs="Times New Roman"/>
          <w:color w:val="000000"/>
        </w:rPr>
        <w:t>615-663-5579</w:t>
      </w:r>
    </w:p>
    <w:p w14:paraId="046406EE" w14:textId="77777777" w:rsidR="0019528F" w:rsidRDefault="0019528F" w:rsidP="008C5D90">
      <w:pPr>
        <w:spacing w:after="0" w:line="240" w:lineRule="auto"/>
        <w:jc w:val="both"/>
        <w:rPr>
          <w:rFonts w:eastAsia="Times New Roman" w:cs="Times New Roman"/>
          <w:color w:val="000000"/>
        </w:rPr>
      </w:pPr>
    </w:p>
    <w:p w14:paraId="0C6A7B75" w14:textId="4E6CEAAE" w:rsidR="0019528F" w:rsidRPr="00C077FD" w:rsidRDefault="0019528F" w:rsidP="008C5D90">
      <w:pPr>
        <w:spacing w:after="0" w:line="240" w:lineRule="auto"/>
        <w:jc w:val="both"/>
        <w:rPr>
          <w:rFonts w:eastAsia="Times New Roman"/>
          <w:color w:val="FF0000"/>
        </w:rPr>
      </w:pPr>
      <w:r>
        <w:rPr>
          <w:rFonts w:eastAsia="Times New Roman" w:cs="Times New Roman"/>
          <w:color w:val="000000"/>
        </w:rPr>
        <w:t xml:space="preserve">Attachments:  </w:t>
      </w:r>
      <w:hyperlink r:id="rId9" w:history="1">
        <w:r w:rsidRPr="00F769A2">
          <w:rPr>
            <w:rStyle w:val="Hyperlink"/>
            <w:rFonts w:eastAsia="Times New Roman" w:cs="Times New Roman"/>
          </w:rPr>
          <w:t>https://www.ncvhs.hhs.gov/wp-content/uploads/2014/05/140515lt2.pdf</w:t>
        </w:r>
      </w:hyperlink>
      <w:r>
        <w:rPr>
          <w:rFonts w:eastAsia="Times New Roman" w:cs="Times New Roman"/>
          <w:color w:val="000000"/>
        </w:rPr>
        <w:t xml:space="preserve"> referenced NCVHS Letter</w:t>
      </w:r>
      <w:bookmarkEnd w:id="0"/>
    </w:p>
    <w:sectPr w:rsidR="0019528F" w:rsidRPr="00C077FD" w:rsidSect="00671CE1">
      <w:headerReference w:type="default" r:id="rId10"/>
      <w:footerReference w:type="even" r:id="rId11"/>
      <w:footerReference w:type="default" r:id="rId12"/>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CA8BB" w14:textId="77777777" w:rsidR="00932D62" w:rsidRDefault="00932D62" w:rsidP="00265E9D">
      <w:pPr>
        <w:spacing w:after="0" w:line="240" w:lineRule="auto"/>
      </w:pPr>
      <w:r>
        <w:separator/>
      </w:r>
    </w:p>
  </w:endnote>
  <w:endnote w:type="continuationSeparator" w:id="0">
    <w:p w14:paraId="380C781F" w14:textId="77777777" w:rsidR="00932D62" w:rsidRDefault="00932D62" w:rsidP="0026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EC934" w14:textId="77777777" w:rsidR="008A06B4" w:rsidRDefault="008A06B4" w:rsidP="008A0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975E71" w14:textId="77777777" w:rsidR="008A06B4" w:rsidRDefault="008A06B4" w:rsidP="008A0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9938C" w14:textId="77777777" w:rsidR="008A06B4" w:rsidRDefault="008A06B4" w:rsidP="008A06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5BC9">
      <w:rPr>
        <w:rStyle w:val="PageNumber"/>
        <w:noProof/>
      </w:rPr>
      <w:t>3</w:t>
    </w:r>
    <w:r>
      <w:rPr>
        <w:rStyle w:val="PageNumber"/>
      </w:rPr>
      <w:fldChar w:fldCharType="end"/>
    </w:r>
  </w:p>
  <w:p w14:paraId="3C806482" w14:textId="39349594" w:rsidR="00856461" w:rsidRPr="00261A70" w:rsidRDefault="00856461" w:rsidP="008A06B4">
    <w:pPr>
      <w:pStyle w:val="Footer"/>
      <w:pBdr>
        <w:top w:val="single" w:sz="4" w:space="1" w:color="D9D9D9" w:themeColor="background1" w:themeShade="D9"/>
      </w:pBdr>
      <w:ind w:right="360"/>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EAF56" w14:textId="77777777" w:rsidR="00932D62" w:rsidRDefault="00932D62" w:rsidP="00265E9D">
      <w:pPr>
        <w:spacing w:after="0" w:line="240" w:lineRule="auto"/>
      </w:pPr>
      <w:r>
        <w:separator/>
      </w:r>
    </w:p>
  </w:footnote>
  <w:footnote w:type="continuationSeparator" w:id="0">
    <w:p w14:paraId="595D65AD" w14:textId="77777777" w:rsidR="00932D62" w:rsidRDefault="00932D62" w:rsidP="00265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C249C" w14:textId="77777777" w:rsidR="00856461" w:rsidRDefault="00856461">
    <w:pPr>
      <w:pStyle w:val="Header"/>
    </w:pPr>
    <w:r>
      <w:rPr>
        <w:noProof/>
      </w:rPr>
      <w:drawing>
        <wp:inline distT="0" distB="0" distL="0" distR="0" wp14:anchorId="2606F160" wp14:editId="7366C79D">
          <wp:extent cx="27432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3200" cy="514350"/>
                  </a:xfrm>
                  <a:prstGeom prst="rect">
                    <a:avLst/>
                  </a:prstGeom>
                </pic:spPr>
              </pic:pic>
            </a:graphicData>
          </a:graphic>
        </wp:inline>
      </w:drawing>
    </w:r>
  </w:p>
  <w:p w14:paraId="48F5540E" w14:textId="77777777" w:rsidR="00856461" w:rsidRDefault="00856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2F04A8"/>
    <w:multiLevelType w:val="multilevel"/>
    <w:tmpl w:val="8FF2B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955835"/>
    <w:multiLevelType w:val="multilevel"/>
    <w:tmpl w:val="6E2299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0B050342"/>
    <w:multiLevelType w:val="hybridMultilevel"/>
    <w:tmpl w:val="4906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C06FC1"/>
    <w:multiLevelType w:val="hybridMultilevel"/>
    <w:tmpl w:val="22E0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15A9E"/>
    <w:multiLevelType w:val="hybridMultilevel"/>
    <w:tmpl w:val="317E1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DE00F8"/>
    <w:multiLevelType w:val="hybridMultilevel"/>
    <w:tmpl w:val="BF081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272BF2"/>
    <w:multiLevelType w:val="hybridMultilevel"/>
    <w:tmpl w:val="4B8A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88D"/>
    <w:multiLevelType w:val="hybridMultilevel"/>
    <w:tmpl w:val="76D43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30CC6"/>
    <w:multiLevelType w:val="hybridMultilevel"/>
    <w:tmpl w:val="57A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532B1"/>
    <w:multiLevelType w:val="hybridMultilevel"/>
    <w:tmpl w:val="33B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05B23"/>
    <w:multiLevelType w:val="multilevel"/>
    <w:tmpl w:val="40429D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96A2DFC"/>
    <w:multiLevelType w:val="hybridMultilevel"/>
    <w:tmpl w:val="78D4F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986482"/>
    <w:multiLevelType w:val="hybridMultilevel"/>
    <w:tmpl w:val="B7749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80F60"/>
    <w:multiLevelType w:val="hybridMultilevel"/>
    <w:tmpl w:val="26DC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B3A8A"/>
    <w:multiLevelType w:val="hybridMultilevel"/>
    <w:tmpl w:val="02E2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31AF2"/>
    <w:multiLevelType w:val="hybridMultilevel"/>
    <w:tmpl w:val="D28E2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395897"/>
    <w:multiLevelType w:val="hybridMultilevel"/>
    <w:tmpl w:val="0674DD46"/>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7552EA"/>
    <w:multiLevelType w:val="hybridMultilevel"/>
    <w:tmpl w:val="2B3C0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B4366D"/>
    <w:multiLevelType w:val="hybridMultilevel"/>
    <w:tmpl w:val="7B1E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C750A"/>
    <w:multiLevelType w:val="hybridMultilevel"/>
    <w:tmpl w:val="753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D86237"/>
    <w:multiLevelType w:val="hybridMultilevel"/>
    <w:tmpl w:val="2742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6168B"/>
    <w:multiLevelType w:val="multilevel"/>
    <w:tmpl w:val="E00CE772"/>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E90BC0"/>
    <w:multiLevelType w:val="hybridMultilevel"/>
    <w:tmpl w:val="0FD0EB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726330C"/>
    <w:multiLevelType w:val="multilevel"/>
    <w:tmpl w:val="446C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986718"/>
    <w:multiLevelType w:val="hybridMultilevel"/>
    <w:tmpl w:val="953E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28"/>
  </w:num>
  <w:num w:numId="4">
    <w:abstractNumId w:val="6"/>
    <w:lvlOverride w:ilvl="0">
      <w:lvl w:ilvl="0">
        <w:start w:val="1"/>
        <w:numFmt w:val="bullet"/>
        <w:lvlText w:val=""/>
        <w:lvlJc w:val="left"/>
        <w:pPr>
          <w:ind w:left="360" w:hanging="360"/>
        </w:pPr>
        <w:rPr>
          <w:rFonts w:ascii="Symbol" w:hAnsi="Symbol" w:hint="default"/>
        </w:rPr>
      </w:lvl>
    </w:lvlOverride>
    <w:lvlOverride w:ilvl="1">
      <w:lvl w:ilvl="1">
        <w:start w:val="1"/>
        <w:numFmt w:val="bullet"/>
        <w:lvlText w:val="o"/>
        <w:lvlJc w:val="left"/>
        <w:pPr>
          <w:tabs>
            <w:tab w:val="num" w:pos="1080"/>
          </w:tabs>
          <w:ind w:left="1080" w:hanging="360"/>
        </w:pPr>
        <w:rPr>
          <w:rFonts w:ascii="Courier New" w:hAnsi="Courier New" w:hint="default"/>
          <w:sz w:val="20"/>
        </w:rPr>
      </w:lvl>
    </w:lvlOverride>
    <w:lvlOverride w:ilvl="2">
      <w:lvl w:ilvl="2" w:tentative="1">
        <w:start w:val="1"/>
        <w:numFmt w:val="decimal"/>
        <w:lvlText w:val="%3."/>
        <w:lvlJc w:val="left"/>
        <w:pPr>
          <w:tabs>
            <w:tab w:val="num" w:pos="1800"/>
          </w:tabs>
          <w:ind w:left="1800" w:hanging="360"/>
        </w:pPr>
      </w:lvl>
    </w:lvlOverride>
    <w:lvlOverride w:ilvl="3">
      <w:lvl w:ilvl="3" w:tentative="1">
        <w:start w:val="1"/>
        <w:numFmt w:val="decimal"/>
        <w:lvlText w:val="%4."/>
        <w:lvlJc w:val="left"/>
        <w:pPr>
          <w:tabs>
            <w:tab w:val="num" w:pos="2520"/>
          </w:tabs>
          <w:ind w:left="2520" w:hanging="360"/>
        </w:pPr>
      </w:lvl>
    </w:lvlOverride>
    <w:lvlOverride w:ilvl="4">
      <w:lvl w:ilvl="4" w:tentative="1">
        <w:start w:val="1"/>
        <w:numFmt w:val="decimal"/>
        <w:lvlText w:val="%5."/>
        <w:lvlJc w:val="left"/>
        <w:pPr>
          <w:tabs>
            <w:tab w:val="num" w:pos="3240"/>
          </w:tabs>
          <w:ind w:left="3240" w:hanging="360"/>
        </w:pPr>
      </w:lvl>
    </w:lvlOverride>
    <w:lvlOverride w:ilvl="5">
      <w:lvl w:ilvl="5" w:tentative="1">
        <w:start w:val="1"/>
        <w:numFmt w:val="decimal"/>
        <w:lvlText w:val="%6."/>
        <w:lvlJc w:val="left"/>
        <w:pPr>
          <w:tabs>
            <w:tab w:val="num" w:pos="3960"/>
          </w:tabs>
          <w:ind w:left="3960" w:hanging="360"/>
        </w:pPr>
      </w:lvl>
    </w:lvlOverride>
    <w:lvlOverride w:ilvl="6">
      <w:lvl w:ilvl="6" w:tentative="1">
        <w:start w:val="1"/>
        <w:numFmt w:val="decimal"/>
        <w:lvlText w:val="%7."/>
        <w:lvlJc w:val="left"/>
        <w:pPr>
          <w:tabs>
            <w:tab w:val="num" w:pos="4680"/>
          </w:tabs>
          <w:ind w:left="4680" w:hanging="360"/>
        </w:pPr>
      </w:lvl>
    </w:lvlOverride>
    <w:lvlOverride w:ilvl="7">
      <w:lvl w:ilvl="7" w:tentative="1">
        <w:start w:val="1"/>
        <w:numFmt w:val="decimal"/>
        <w:lvlText w:val="%8."/>
        <w:lvlJc w:val="left"/>
        <w:pPr>
          <w:tabs>
            <w:tab w:val="num" w:pos="5400"/>
          </w:tabs>
          <w:ind w:left="5400" w:hanging="360"/>
        </w:pPr>
      </w:lvl>
    </w:lvlOverride>
    <w:lvlOverride w:ilvl="8">
      <w:lvl w:ilvl="8" w:tentative="1">
        <w:start w:val="1"/>
        <w:numFmt w:val="decimal"/>
        <w:lvlText w:val="%9."/>
        <w:lvlJc w:val="left"/>
        <w:pPr>
          <w:tabs>
            <w:tab w:val="num" w:pos="6120"/>
          </w:tabs>
          <w:ind w:left="6120" w:hanging="360"/>
        </w:pPr>
      </w:lvl>
    </w:lvlOverride>
  </w:num>
  <w:num w:numId="5">
    <w:abstractNumId w:val="30"/>
  </w:num>
  <w:num w:numId="6">
    <w:abstractNumId w:val="10"/>
  </w:num>
  <w:num w:numId="7">
    <w:abstractNumId w:val="7"/>
  </w:num>
  <w:num w:numId="8">
    <w:abstractNumId w:val="21"/>
  </w:num>
  <w:num w:numId="9">
    <w:abstractNumId w:val="3"/>
  </w:num>
  <w:num w:numId="10">
    <w:abstractNumId w:val="8"/>
  </w:num>
  <w:num w:numId="11">
    <w:abstractNumId w:val="15"/>
  </w:num>
  <w:num w:numId="12">
    <w:abstractNumId w:val="5"/>
  </w:num>
  <w:num w:numId="13">
    <w:abstractNumId w:val="0"/>
  </w:num>
  <w:num w:numId="14">
    <w:abstractNumId w:val="1"/>
  </w:num>
  <w:num w:numId="15">
    <w:abstractNumId w:val="2"/>
  </w:num>
  <w:num w:numId="16">
    <w:abstractNumId w:val="12"/>
  </w:num>
  <w:num w:numId="17">
    <w:abstractNumId w:val="25"/>
  </w:num>
  <w:num w:numId="18">
    <w:abstractNumId w:val="16"/>
  </w:num>
  <w:num w:numId="19">
    <w:abstractNumId w:val="14"/>
  </w:num>
  <w:num w:numId="20">
    <w:abstractNumId w:val="9"/>
  </w:num>
  <w:num w:numId="21">
    <w:abstractNumId w:val="24"/>
  </w:num>
  <w:num w:numId="22">
    <w:abstractNumId w:val="26"/>
  </w:num>
  <w:num w:numId="23">
    <w:abstractNumId w:val="13"/>
  </w:num>
  <w:num w:numId="24">
    <w:abstractNumId w:val="19"/>
  </w:num>
  <w:num w:numId="25">
    <w:abstractNumId w:val="20"/>
  </w:num>
  <w:num w:numId="26">
    <w:abstractNumId w:val="18"/>
  </w:num>
  <w:num w:numId="27">
    <w:abstractNumId w:val="4"/>
  </w:num>
  <w:num w:numId="28">
    <w:abstractNumId w:val="17"/>
  </w:num>
  <w:num w:numId="29">
    <w:abstractNumId w:val="23"/>
  </w:num>
  <w:num w:numId="30">
    <w:abstractNumId w:val="27"/>
  </w:num>
  <w:num w:numId="31">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F3E"/>
    <w:rsid w:val="00001CE6"/>
    <w:rsid w:val="00001E7E"/>
    <w:rsid w:val="00004C42"/>
    <w:rsid w:val="000062BC"/>
    <w:rsid w:val="000155FD"/>
    <w:rsid w:val="00015C83"/>
    <w:rsid w:val="00016D45"/>
    <w:rsid w:val="00024C1C"/>
    <w:rsid w:val="000300BA"/>
    <w:rsid w:val="00030780"/>
    <w:rsid w:val="00045BBC"/>
    <w:rsid w:val="00046054"/>
    <w:rsid w:val="0004651B"/>
    <w:rsid w:val="00053B9E"/>
    <w:rsid w:val="000561E8"/>
    <w:rsid w:val="00065864"/>
    <w:rsid w:val="0007001B"/>
    <w:rsid w:val="00081B83"/>
    <w:rsid w:val="00082909"/>
    <w:rsid w:val="00095C9F"/>
    <w:rsid w:val="00095CB2"/>
    <w:rsid w:val="000A2500"/>
    <w:rsid w:val="000A520E"/>
    <w:rsid w:val="000A5DDA"/>
    <w:rsid w:val="000A6970"/>
    <w:rsid w:val="000B140E"/>
    <w:rsid w:val="000B6F77"/>
    <w:rsid w:val="000C6C23"/>
    <w:rsid w:val="000C744A"/>
    <w:rsid w:val="000D6330"/>
    <w:rsid w:val="000E2BC8"/>
    <w:rsid w:val="000E5B31"/>
    <w:rsid w:val="000E6016"/>
    <w:rsid w:val="000E6125"/>
    <w:rsid w:val="000F28AF"/>
    <w:rsid w:val="000F6BC8"/>
    <w:rsid w:val="00103D20"/>
    <w:rsid w:val="00104620"/>
    <w:rsid w:val="00111C46"/>
    <w:rsid w:val="00113033"/>
    <w:rsid w:val="001171E3"/>
    <w:rsid w:val="00124099"/>
    <w:rsid w:val="0012527F"/>
    <w:rsid w:val="00125D9B"/>
    <w:rsid w:val="00126B9B"/>
    <w:rsid w:val="00130001"/>
    <w:rsid w:val="0013445A"/>
    <w:rsid w:val="0013609A"/>
    <w:rsid w:val="00136AF6"/>
    <w:rsid w:val="001416F3"/>
    <w:rsid w:val="00142819"/>
    <w:rsid w:val="00144D46"/>
    <w:rsid w:val="00147946"/>
    <w:rsid w:val="00151645"/>
    <w:rsid w:val="00152ED5"/>
    <w:rsid w:val="00161730"/>
    <w:rsid w:val="00163B8C"/>
    <w:rsid w:val="00163C06"/>
    <w:rsid w:val="001667B3"/>
    <w:rsid w:val="001707D4"/>
    <w:rsid w:val="001730BC"/>
    <w:rsid w:val="00181E53"/>
    <w:rsid w:val="00186339"/>
    <w:rsid w:val="00186D0B"/>
    <w:rsid w:val="001872EC"/>
    <w:rsid w:val="00187EBF"/>
    <w:rsid w:val="00190A9C"/>
    <w:rsid w:val="0019528F"/>
    <w:rsid w:val="00195355"/>
    <w:rsid w:val="00197734"/>
    <w:rsid w:val="001A05CB"/>
    <w:rsid w:val="001A5985"/>
    <w:rsid w:val="001A7446"/>
    <w:rsid w:val="001B0E79"/>
    <w:rsid w:val="001B2D44"/>
    <w:rsid w:val="001B5038"/>
    <w:rsid w:val="001C4699"/>
    <w:rsid w:val="001D0E22"/>
    <w:rsid w:val="001D1AFF"/>
    <w:rsid w:val="001D3B6C"/>
    <w:rsid w:val="001E0483"/>
    <w:rsid w:val="001E410A"/>
    <w:rsid w:val="001E6B01"/>
    <w:rsid w:val="001F2763"/>
    <w:rsid w:val="001F3D0D"/>
    <w:rsid w:val="00202E9E"/>
    <w:rsid w:val="00205B5C"/>
    <w:rsid w:val="00205D76"/>
    <w:rsid w:val="002060C5"/>
    <w:rsid w:val="00207D96"/>
    <w:rsid w:val="00212D22"/>
    <w:rsid w:val="00213FFA"/>
    <w:rsid w:val="0021554E"/>
    <w:rsid w:val="00222515"/>
    <w:rsid w:val="002228B8"/>
    <w:rsid w:val="00223C19"/>
    <w:rsid w:val="00224335"/>
    <w:rsid w:val="00233301"/>
    <w:rsid w:val="00236109"/>
    <w:rsid w:val="00236E31"/>
    <w:rsid w:val="00243E0E"/>
    <w:rsid w:val="0025431E"/>
    <w:rsid w:val="00254B76"/>
    <w:rsid w:val="0025710A"/>
    <w:rsid w:val="00257663"/>
    <w:rsid w:val="002576B5"/>
    <w:rsid w:val="00261A70"/>
    <w:rsid w:val="00261C24"/>
    <w:rsid w:val="00264B02"/>
    <w:rsid w:val="0026561E"/>
    <w:rsid w:val="00265E9D"/>
    <w:rsid w:val="002711AE"/>
    <w:rsid w:val="002838B8"/>
    <w:rsid w:val="0028429F"/>
    <w:rsid w:val="00286361"/>
    <w:rsid w:val="00292803"/>
    <w:rsid w:val="00295F3E"/>
    <w:rsid w:val="002A36C0"/>
    <w:rsid w:val="002A75B8"/>
    <w:rsid w:val="002B274D"/>
    <w:rsid w:val="002B44D4"/>
    <w:rsid w:val="002C132D"/>
    <w:rsid w:val="002C1F93"/>
    <w:rsid w:val="002C3984"/>
    <w:rsid w:val="002C4458"/>
    <w:rsid w:val="002C5808"/>
    <w:rsid w:val="002D30B9"/>
    <w:rsid w:val="002D6264"/>
    <w:rsid w:val="002E3EAE"/>
    <w:rsid w:val="002F1949"/>
    <w:rsid w:val="002F26F5"/>
    <w:rsid w:val="002F6D16"/>
    <w:rsid w:val="00303C32"/>
    <w:rsid w:val="00306C84"/>
    <w:rsid w:val="00313CB0"/>
    <w:rsid w:val="00316E95"/>
    <w:rsid w:val="00320612"/>
    <w:rsid w:val="003213F6"/>
    <w:rsid w:val="00325313"/>
    <w:rsid w:val="003274C4"/>
    <w:rsid w:val="00330AC4"/>
    <w:rsid w:val="00332B8F"/>
    <w:rsid w:val="00335A3D"/>
    <w:rsid w:val="00337492"/>
    <w:rsid w:val="00337AE2"/>
    <w:rsid w:val="00340B07"/>
    <w:rsid w:val="00341318"/>
    <w:rsid w:val="00341E0C"/>
    <w:rsid w:val="00350456"/>
    <w:rsid w:val="00356A1F"/>
    <w:rsid w:val="00362DAF"/>
    <w:rsid w:val="0036391F"/>
    <w:rsid w:val="0037048A"/>
    <w:rsid w:val="00374124"/>
    <w:rsid w:val="003817DD"/>
    <w:rsid w:val="00386BFC"/>
    <w:rsid w:val="0038725D"/>
    <w:rsid w:val="003B21AA"/>
    <w:rsid w:val="003C1775"/>
    <w:rsid w:val="003C4AFF"/>
    <w:rsid w:val="003C5B29"/>
    <w:rsid w:val="003C7F5D"/>
    <w:rsid w:val="003D5024"/>
    <w:rsid w:val="003D59B0"/>
    <w:rsid w:val="003E0F31"/>
    <w:rsid w:val="003E124C"/>
    <w:rsid w:val="003E4843"/>
    <w:rsid w:val="003E48E9"/>
    <w:rsid w:val="003E5BC9"/>
    <w:rsid w:val="003E6F05"/>
    <w:rsid w:val="003F0EA6"/>
    <w:rsid w:val="003F2273"/>
    <w:rsid w:val="003F33BC"/>
    <w:rsid w:val="003F34BC"/>
    <w:rsid w:val="003F46D7"/>
    <w:rsid w:val="003F4B88"/>
    <w:rsid w:val="003F6233"/>
    <w:rsid w:val="004014BB"/>
    <w:rsid w:val="0040188F"/>
    <w:rsid w:val="00404CDE"/>
    <w:rsid w:val="00405E59"/>
    <w:rsid w:val="00407A83"/>
    <w:rsid w:val="0042173C"/>
    <w:rsid w:val="00421A90"/>
    <w:rsid w:val="00422835"/>
    <w:rsid w:val="00433A73"/>
    <w:rsid w:val="00434D2D"/>
    <w:rsid w:val="004352F8"/>
    <w:rsid w:val="00435E92"/>
    <w:rsid w:val="00443EBA"/>
    <w:rsid w:val="00445F29"/>
    <w:rsid w:val="00446C0E"/>
    <w:rsid w:val="004536E4"/>
    <w:rsid w:val="004543D1"/>
    <w:rsid w:val="00460401"/>
    <w:rsid w:val="00464108"/>
    <w:rsid w:val="0047351C"/>
    <w:rsid w:val="00477C71"/>
    <w:rsid w:val="004801E1"/>
    <w:rsid w:val="004809A0"/>
    <w:rsid w:val="00485ABB"/>
    <w:rsid w:val="0049758D"/>
    <w:rsid w:val="004A3E6C"/>
    <w:rsid w:val="004A785B"/>
    <w:rsid w:val="004A7ABB"/>
    <w:rsid w:val="004B3BD1"/>
    <w:rsid w:val="004B44AB"/>
    <w:rsid w:val="004B4DD6"/>
    <w:rsid w:val="004B57B7"/>
    <w:rsid w:val="004B69D2"/>
    <w:rsid w:val="004B6DFE"/>
    <w:rsid w:val="004B7D05"/>
    <w:rsid w:val="004C0A1A"/>
    <w:rsid w:val="004C0DCC"/>
    <w:rsid w:val="004C1DB7"/>
    <w:rsid w:val="004C7D18"/>
    <w:rsid w:val="004D0ECC"/>
    <w:rsid w:val="004D2EDE"/>
    <w:rsid w:val="004D52FA"/>
    <w:rsid w:val="004E0623"/>
    <w:rsid w:val="004E3945"/>
    <w:rsid w:val="004E41CD"/>
    <w:rsid w:val="004E7143"/>
    <w:rsid w:val="004E7335"/>
    <w:rsid w:val="004F01CE"/>
    <w:rsid w:val="004F224A"/>
    <w:rsid w:val="004F28E2"/>
    <w:rsid w:val="004F49BD"/>
    <w:rsid w:val="0050051E"/>
    <w:rsid w:val="00503610"/>
    <w:rsid w:val="00503A38"/>
    <w:rsid w:val="005045D3"/>
    <w:rsid w:val="00504A6D"/>
    <w:rsid w:val="00512309"/>
    <w:rsid w:val="00513908"/>
    <w:rsid w:val="0051451C"/>
    <w:rsid w:val="00517B12"/>
    <w:rsid w:val="00517C65"/>
    <w:rsid w:val="0052384C"/>
    <w:rsid w:val="00540C30"/>
    <w:rsid w:val="00544459"/>
    <w:rsid w:val="00547FBD"/>
    <w:rsid w:val="005526D0"/>
    <w:rsid w:val="005602CE"/>
    <w:rsid w:val="0056790D"/>
    <w:rsid w:val="00574700"/>
    <w:rsid w:val="0057655C"/>
    <w:rsid w:val="00580982"/>
    <w:rsid w:val="005822AB"/>
    <w:rsid w:val="005875B6"/>
    <w:rsid w:val="005914C8"/>
    <w:rsid w:val="00591B17"/>
    <w:rsid w:val="00593987"/>
    <w:rsid w:val="00593A4D"/>
    <w:rsid w:val="00594E0E"/>
    <w:rsid w:val="005950EE"/>
    <w:rsid w:val="00595F33"/>
    <w:rsid w:val="005A0626"/>
    <w:rsid w:val="005A20A1"/>
    <w:rsid w:val="005A2961"/>
    <w:rsid w:val="005A3B8D"/>
    <w:rsid w:val="005A4A7E"/>
    <w:rsid w:val="005A6D3F"/>
    <w:rsid w:val="005B2F4E"/>
    <w:rsid w:val="005B4EF5"/>
    <w:rsid w:val="005C1319"/>
    <w:rsid w:val="005D256C"/>
    <w:rsid w:val="005D5240"/>
    <w:rsid w:val="005D5EB8"/>
    <w:rsid w:val="005D6EFF"/>
    <w:rsid w:val="005D7731"/>
    <w:rsid w:val="005E0B72"/>
    <w:rsid w:val="005E2A4F"/>
    <w:rsid w:val="005E63B4"/>
    <w:rsid w:val="005F2A63"/>
    <w:rsid w:val="005F57C9"/>
    <w:rsid w:val="005F70F7"/>
    <w:rsid w:val="00600E23"/>
    <w:rsid w:val="006064C0"/>
    <w:rsid w:val="00616CC2"/>
    <w:rsid w:val="00625BF5"/>
    <w:rsid w:val="00633C90"/>
    <w:rsid w:val="00635EED"/>
    <w:rsid w:val="0064082D"/>
    <w:rsid w:val="00640D1A"/>
    <w:rsid w:val="00650C0D"/>
    <w:rsid w:val="00653A0E"/>
    <w:rsid w:val="006628FF"/>
    <w:rsid w:val="00664C08"/>
    <w:rsid w:val="0066706C"/>
    <w:rsid w:val="006714B9"/>
    <w:rsid w:val="00671CE1"/>
    <w:rsid w:val="00672014"/>
    <w:rsid w:val="006724CB"/>
    <w:rsid w:val="00676D58"/>
    <w:rsid w:val="006778F7"/>
    <w:rsid w:val="00677CAE"/>
    <w:rsid w:val="00680242"/>
    <w:rsid w:val="00681E70"/>
    <w:rsid w:val="00686C90"/>
    <w:rsid w:val="006870DF"/>
    <w:rsid w:val="00687519"/>
    <w:rsid w:val="00687F16"/>
    <w:rsid w:val="00692180"/>
    <w:rsid w:val="0069509C"/>
    <w:rsid w:val="006952AF"/>
    <w:rsid w:val="006963F0"/>
    <w:rsid w:val="006976DA"/>
    <w:rsid w:val="006A3D09"/>
    <w:rsid w:val="006A3FB8"/>
    <w:rsid w:val="006B241E"/>
    <w:rsid w:val="006B272C"/>
    <w:rsid w:val="006B4F8E"/>
    <w:rsid w:val="006B675E"/>
    <w:rsid w:val="006B7E30"/>
    <w:rsid w:val="006C3505"/>
    <w:rsid w:val="006C78AA"/>
    <w:rsid w:val="006D389A"/>
    <w:rsid w:val="006D4284"/>
    <w:rsid w:val="006D6A9A"/>
    <w:rsid w:val="006D6C3D"/>
    <w:rsid w:val="006E1D00"/>
    <w:rsid w:val="006E44D9"/>
    <w:rsid w:val="006E6DED"/>
    <w:rsid w:val="006E6EBF"/>
    <w:rsid w:val="006E72E3"/>
    <w:rsid w:val="006E7E67"/>
    <w:rsid w:val="006F0B81"/>
    <w:rsid w:val="006F2729"/>
    <w:rsid w:val="006F5754"/>
    <w:rsid w:val="006F7484"/>
    <w:rsid w:val="007115BE"/>
    <w:rsid w:val="0071496C"/>
    <w:rsid w:val="007205AD"/>
    <w:rsid w:val="007211F3"/>
    <w:rsid w:val="00723115"/>
    <w:rsid w:val="00727B33"/>
    <w:rsid w:val="007302B8"/>
    <w:rsid w:val="007321A2"/>
    <w:rsid w:val="007401B8"/>
    <w:rsid w:val="00740E44"/>
    <w:rsid w:val="00747410"/>
    <w:rsid w:val="00747753"/>
    <w:rsid w:val="00747777"/>
    <w:rsid w:val="00747F35"/>
    <w:rsid w:val="00751CC6"/>
    <w:rsid w:val="00752DA3"/>
    <w:rsid w:val="00754892"/>
    <w:rsid w:val="00757971"/>
    <w:rsid w:val="00757A22"/>
    <w:rsid w:val="007676B3"/>
    <w:rsid w:val="0077098F"/>
    <w:rsid w:val="0078178D"/>
    <w:rsid w:val="007838FF"/>
    <w:rsid w:val="00787AB4"/>
    <w:rsid w:val="00790B30"/>
    <w:rsid w:val="00791176"/>
    <w:rsid w:val="007927CD"/>
    <w:rsid w:val="00795509"/>
    <w:rsid w:val="007A2663"/>
    <w:rsid w:val="007A3296"/>
    <w:rsid w:val="007A3835"/>
    <w:rsid w:val="007A738D"/>
    <w:rsid w:val="007B21CF"/>
    <w:rsid w:val="007B4AF0"/>
    <w:rsid w:val="007B53B4"/>
    <w:rsid w:val="007B5A5F"/>
    <w:rsid w:val="007C0BD9"/>
    <w:rsid w:val="007C498B"/>
    <w:rsid w:val="007C550D"/>
    <w:rsid w:val="007C6638"/>
    <w:rsid w:val="007D0C3F"/>
    <w:rsid w:val="007D11C4"/>
    <w:rsid w:val="007D4270"/>
    <w:rsid w:val="007D5F04"/>
    <w:rsid w:val="007E3976"/>
    <w:rsid w:val="007E51AE"/>
    <w:rsid w:val="007F209B"/>
    <w:rsid w:val="007F47B9"/>
    <w:rsid w:val="007F6F2A"/>
    <w:rsid w:val="007F6F7B"/>
    <w:rsid w:val="007F72CC"/>
    <w:rsid w:val="008017CE"/>
    <w:rsid w:val="00804B67"/>
    <w:rsid w:val="00825B2D"/>
    <w:rsid w:val="0083296E"/>
    <w:rsid w:val="008329EB"/>
    <w:rsid w:val="008427FD"/>
    <w:rsid w:val="00844439"/>
    <w:rsid w:val="00844AD5"/>
    <w:rsid w:val="00845743"/>
    <w:rsid w:val="00845F23"/>
    <w:rsid w:val="00847464"/>
    <w:rsid w:val="008511C3"/>
    <w:rsid w:val="00851AF0"/>
    <w:rsid w:val="00852723"/>
    <w:rsid w:val="008536E3"/>
    <w:rsid w:val="00854398"/>
    <w:rsid w:val="008555E1"/>
    <w:rsid w:val="00856461"/>
    <w:rsid w:val="008573D8"/>
    <w:rsid w:val="00857486"/>
    <w:rsid w:val="00873653"/>
    <w:rsid w:val="00873FE7"/>
    <w:rsid w:val="00874CB9"/>
    <w:rsid w:val="008768D3"/>
    <w:rsid w:val="008778DF"/>
    <w:rsid w:val="00881D99"/>
    <w:rsid w:val="00885F17"/>
    <w:rsid w:val="0088790F"/>
    <w:rsid w:val="008901C6"/>
    <w:rsid w:val="00894B6A"/>
    <w:rsid w:val="0089580C"/>
    <w:rsid w:val="008A06B4"/>
    <w:rsid w:val="008A4912"/>
    <w:rsid w:val="008A4CB1"/>
    <w:rsid w:val="008C5D90"/>
    <w:rsid w:val="008D70B4"/>
    <w:rsid w:val="008E0D24"/>
    <w:rsid w:val="008E35F0"/>
    <w:rsid w:val="008E60E5"/>
    <w:rsid w:val="008F429F"/>
    <w:rsid w:val="009002A6"/>
    <w:rsid w:val="009004CC"/>
    <w:rsid w:val="00900B5E"/>
    <w:rsid w:val="00906FEC"/>
    <w:rsid w:val="00910BE8"/>
    <w:rsid w:val="00915549"/>
    <w:rsid w:val="00921702"/>
    <w:rsid w:val="00923395"/>
    <w:rsid w:val="00927411"/>
    <w:rsid w:val="0093224C"/>
    <w:rsid w:val="00932D62"/>
    <w:rsid w:val="009362B9"/>
    <w:rsid w:val="00940F21"/>
    <w:rsid w:val="00941451"/>
    <w:rsid w:val="0094154E"/>
    <w:rsid w:val="0094363F"/>
    <w:rsid w:val="00943FCC"/>
    <w:rsid w:val="009450E2"/>
    <w:rsid w:val="00954D5E"/>
    <w:rsid w:val="0095588B"/>
    <w:rsid w:val="00957371"/>
    <w:rsid w:val="009579B2"/>
    <w:rsid w:val="00962685"/>
    <w:rsid w:val="0097116F"/>
    <w:rsid w:val="0097273C"/>
    <w:rsid w:val="00973508"/>
    <w:rsid w:val="009755E5"/>
    <w:rsid w:val="00980676"/>
    <w:rsid w:val="009850BB"/>
    <w:rsid w:val="00991BF0"/>
    <w:rsid w:val="00992741"/>
    <w:rsid w:val="00992882"/>
    <w:rsid w:val="009A408C"/>
    <w:rsid w:val="009A64F4"/>
    <w:rsid w:val="009B1DAA"/>
    <w:rsid w:val="009B44B3"/>
    <w:rsid w:val="009C0A89"/>
    <w:rsid w:val="009C7755"/>
    <w:rsid w:val="009D13C8"/>
    <w:rsid w:val="009E0056"/>
    <w:rsid w:val="009F7278"/>
    <w:rsid w:val="00A0182E"/>
    <w:rsid w:val="00A03045"/>
    <w:rsid w:val="00A048A3"/>
    <w:rsid w:val="00A1023E"/>
    <w:rsid w:val="00A12EA0"/>
    <w:rsid w:val="00A13556"/>
    <w:rsid w:val="00A157E4"/>
    <w:rsid w:val="00A25E49"/>
    <w:rsid w:val="00A35112"/>
    <w:rsid w:val="00A37A44"/>
    <w:rsid w:val="00A44230"/>
    <w:rsid w:val="00A4451C"/>
    <w:rsid w:val="00A45C55"/>
    <w:rsid w:val="00A52A55"/>
    <w:rsid w:val="00A52F59"/>
    <w:rsid w:val="00A554E3"/>
    <w:rsid w:val="00A56C68"/>
    <w:rsid w:val="00A57F13"/>
    <w:rsid w:val="00A642D9"/>
    <w:rsid w:val="00A652B0"/>
    <w:rsid w:val="00A662F3"/>
    <w:rsid w:val="00A70CE8"/>
    <w:rsid w:val="00A716ED"/>
    <w:rsid w:val="00A71CA8"/>
    <w:rsid w:val="00A74606"/>
    <w:rsid w:val="00A74660"/>
    <w:rsid w:val="00A81A08"/>
    <w:rsid w:val="00A82AF3"/>
    <w:rsid w:val="00A92AC3"/>
    <w:rsid w:val="00A96A54"/>
    <w:rsid w:val="00AB1AB9"/>
    <w:rsid w:val="00AB2442"/>
    <w:rsid w:val="00AB3B2B"/>
    <w:rsid w:val="00AB5F9A"/>
    <w:rsid w:val="00AC0B17"/>
    <w:rsid w:val="00AC0F16"/>
    <w:rsid w:val="00AC16A6"/>
    <w:rsid w:val="00AC212D"/>
    <w:rsid w:val="00AC2A50"/>
    <w:rsid w:val="00AC53F6"/>
    <w:rsid w:val="00AC6E57"/>
    <w:rsid w:val="00AD141A"/>
    <w:rsid w:val="00AD3B57"/>
    <w:rsid w:val="00AD40E3"/>
    <w:rsid w:val="00AD4BEC"/>
    <w:rsid w:val="00AD51A8"/>
    <w:rsid w:val="00AE11B9"/>
    <w:rsid w:val="00AE22F3"/>
    <w:rsid w:val="00AE4945"/>
    <w:rsid w:val="00AE53B0"/>
    <w:rsid w:val="00AF164C"/>
    <w:rsid w:val="00AF32E1"/>
    <w:rsid w:val="00AF7A1E"/>
    <w:rsid w:val="00AF7F0A"/>
    <w:rsid w:val="00B046D3"/>
    <w:rsid w:val="00B0471E"/>
    <w:rsid w:val="00B04A18"/>
    <w:rsid w:val="00B052C0"/>
    <w:rsid w:val="00B05D8D"/>
    <w:rsid w:val="00B0662B"/>
    <w:rsid w:val="00B10C2B"/>
    <w:rsid w:val="00B224EB"/>
    <w:rsid w:val="00B22C35"/>
    <w:rsid w:val="00B24235"/>
    <w:rsid w:val="00B24693"/>
    <w:rsid w:val="00B275BF"/>
    <w:rsid w:val="00B329E1"/>
    <w:rsid w:val="00B428CF"/>
    <w:rsid w:val="00B54E5D"/>
    <w:rsid w:val="00B72C47"/>
    <w:rsid w:val="00B75235"/>
    <w:rsid w:val="00B75D6B"/>
    <w:rsid w:val="00B77C45"/>
    <w:rsid w:val="00B864BB"/>
    <w:rsid w:val="00BA32AA"/>
    <w:rsid w:val="00BA4AE8"/>
    <w:rsid w:val="00BB3769"/>
    <w:rsid w:val="00BB3FDC"/>
    <w:rsid w:val="00BB3FDD"/>
    <w:rsid w:val="00BB44DA"/>
    <w:rsid w:val="00BB76D0"/>
    <w:rsid w:val="00BB7B5D"/>
    <w:rsid w:val="00BC2983"/>
    <w:rsid w:val="00BD052F"/>
    <w:rsid w:val="00BD3388"/>
    <w:rsid w:val="00BD6B4E"/>
    <w:rsid w:val="00BE028C"/>
    <w:rsid w:val="00BE02B5"/>
    <w:rsid w:val="00BE3C91"/>
    <w:rsid w:val="00BF22E2"/>
    <w:rsid w:val="00BF4A40"/>
    <w:rsid w:val="00BF4AC6"/>
    <w:rsid w:val="00BF53F5"/>
    <w:rsid w:val="00BF62BD"/>
    <w:rsid w:val="00BF7D78"/>
    <w:rsid w:val="00C077FD"/>
    <w:rsid w:val="00C07B7A"/>
    <w:rsid w:val="00C12872"/>
    <w:rsid w:val="00C1513F"/>
    <w:rsid w:val="00C17C13"/>
    <w:rsid w:val="00C213C5"/>
    <w:rsid w:val="00C31F90"/>
    <w:rsid w:val="00C33A32"/>
    <w:rsid w:val="00C35A7E"/>
    <w:rsid w:val="00C4756F"/>
    <w:rsid w:val="00C47882"/>
    <w:rsid w:val="00C52833"/>
    <w:rsid w:val="00C54055"/>
    <w:rsid w:val="00C569A1"/>
    <w:rsid w:val="00C72A70"/>
    <w:rsid w:val="00C772AD"/>
    <w:rsid w:val="00C86AE9"/>
    <w:rsid w:val="00C86CF6"/>
    <w:rsid w:val="00C87F06"/>
    <w:rsid w:val="00C942C0"/>
    <w:rsid w:val="00CA3EC6"/>
    <w:rsid w:val="00CA7A10"/>
    <w:rsid w:val="00CA7B2A"/>
    <w:rsid w:val="00CB011A"/>
    <w:rsid w:val="00CB3B1C"/>
    <w:rsid w:val="00CB537B"/>
    <w:rsid w:val="00CB7A17"/>
    <w:rsid w:val="00CC108F"/>
    <w:rsid w:val="00CD5548"/>
    <w:rsid w:val="00CE1F32"/>
    <w:rsid w:val="00CE6EC8"/>
    <w:rsid w:val="00CE7917"/>
    <w:rsid w:val="00CF1152"/>
    <w:rsid w:val="00CF162E"/>
    <w:rsid w:val="00CF225F"/>
    <w:rsid w:val="00CF3E6A"/>
    <w:rsid w:val="00CF792B"/>
    <w:rsid w:val="00D00F94"/>
    <w:rsid w:val="00D02FF0"/>
    <w:rsid w:val="00D0312A"/>
    <w:rsid w:val="00D05757"/>
    <w:rsid w:val="00D06DD8"/>
    <w:rsid w:val="00D10DD4"/>
    <w:rsid w:val="00D1123A"/>
    <w:rsid w:val="00D11358"/>
    <w:rsid w:val="00D149F0"/>
    <w:rsid w:val="00D173B8"/>
    <w:rsid w:val="00D20AAD"/>
    <w:rsid w:val="00D2689F"/>
    <w:rsid w:val="00D270DC"/>
    <w:rsid w:val="00D33DC0"/>
    <w:rsid w:val="00D36700"/>
    <w:rsid w:val="00D43CC6"/>
    <w:rsid w:val="00D43D18"/>
    <w:rsid w:val="00D45E6D"/>
    <w:rsid w:val="00D52FF3"/>
    <w:rsid w:val="00D53CD7"/>
    <w:rsid w:val="00D53D6A"/>
    <w:rsid w:val="00D57AE8"/>
    <w:rsid w:val="00D60287"/>
    <w:rsid w:val="00D63482"/>
    <w:rsid w:val="00D64922"/>
    <w:rsid w:val="00D70671"/>
    <w:rsid w:val="00D7328D"/>
    <w:rsid w:val="00D84B34"/>
    <w:rsid w:val="00D85DCD"/>
    <w:rsid w:val="00D85F0D"/>
    <w:rsid w:val="00DB1359"/>
    <w:rsid w:val="00DB77F7"/>
    <w:rsid w:val="00DC6105"/>
    <w:rsid w:val="00DC6969"/>
    <w:rsid w:val="00DD64F1"/>
    <w:rsid w:val="00DD793A"/>
    <w:rsid w:val="00DE7C27"/>
    <w:rsid w:val="00DF713E"/>
    <w:rsid w:val="00E008E9"/>
    <w:rsid w:val="00E028C4"/>
    <w:rsid w:val="00E10F4F"/>
    <w:rsid w:val="00E10FE8"/>
    <w:rsid w:val="00E120B6"/>
    <w:rsid w:val="00E142F8"/>
    <w:rsid w:val="00E177BB"/>
    <w:rsid w:val="00E203C6"/>
    <w:rsid w:val="00E24916"/>
    <w:rsid w:val="00E24E69"/>
    <w:rsid w:val="00E26CAC"/>
    <w:rsid w:val="00E31BAA"/>
    <w:rsid w:val="00E36EF0"/>
    <w:rsid w:val="00E42063"/>
    <w:rsid w:val="00E4259B"/>
    <w:rsid w:val="00E472AC"/>
    <w:rsid w:val="00E47FB1"/>
    <w:rsid w:val="00E55317"/>
    <w:rsid w:val="00E6092A"/>
    <w:rsid w:val="00E60F00"/>
    <w:rsid w:val="00E73F1F"/>
    <w:rsid w:val="00E75DED"/>
    <w:rsid w:val="00E76D3B"/>
    <w:rsid w:val="00E77B7D"/>
    <w:rsid w:val="00E84F29"/>
    <w:rsid w:val="00E932BA"/>
    <w:rsid w:val="00E952D5"/>
    <w:rsid w:val="00E9540E"/>
    <w:rsid w:val="00E95CA7"/>
    <w:rsid w:val="00EA2A72"/>
    <w:rsid w:val="00EA36A3"/>
    <w:rsid w:val="00EB1BFF"/>
    <w:rsid w:val="00EB22D6"/>
    <w:rsid w:val="00EB2566"/>
    <w:rsid w:val="00EB49A3"/>
    <w:rsid w:val="00EB5740"/>
    <w:rsid w:val="00EB5FCE"/>
    <w:rsid w:val="00EC1108"/>
    <w:rsid w:val="00EC12CD"/>
    <w:rsid w:val="00EC456F"/>
    <w:rsid w:val="00EC47AD"/>
    <w:rsid w:val="00EC70FE"/>
    <w:rsid w:val="00ED33B4"/>
    <w:rsid w:val="00ED54EB"/>
    <w:rsid w:val="00ED6F06"/>
    <w:rsid w:val="00EE0269"/>
    <w:rsid w:val="00EE2674"/>
    <w:rsid w:val="00EE29D6"/>
    <w:rsid w:val="00EE7D88"/>
    <w:rsid w:val="00EF28F1"/>
    <w:rsid w:val="00EF5505"/>
    <w:rsid w:val="00EF70C3"/>
    <w:rsid w:val="00F00047"/>
    <w:rsid w:val="00F00C05"/>
    <w:rsid w:val="00F054F9"/>
    <w:rsid w:val="00F06907"/>
    <w:rsid w:val="00F06BA2"/>
    <w:rsid w:val="00F143F6"/>
    <w:rsid w:val="00F1503E"/>
    <w:rsid w:val="00F16381"/>
    <w:rsid w:val="00F32221"/>
    <w:rsid w:val="00F323E2"/>
    <w:rsid w:val="00F349B4"/>
    <w:rsid w:val="00F35C08"/>
    <w:rsid w:val="00F46AB2"/>
    <w:rsid w:val="00F51ABA"/>
    <w:rsid w:val="00F52906"/>
    <w:rsid w:val="00F553F7"/>
    <w:rsid w:val="00F608FB"/>
    <w:rsid w:val="00F63E89"/>
    <w:rsid w:val="00F67365"/>
    <w:rsid w:val="00F72D86"/>
    <w:rsid w:val="00F7650C"/>
    <w:rsid w:val="00F80870"/>
    <w:rsid w:val="00F80BC6"/>
    <w:rsid w:val="00F8119F"/>
    <w:rsid w:val="00F82E92"/>
    <w:rsid w:val="00F84571"/>
    <w:rsid w:val="00F84902"/>
    <w:rsid w:val="00F8707E"/>
    <w:rsid w:val="00F949DA"/>
    <w:rsid w:val="00F94C4B"/>
    <w:rsid w:val="00F96FB5"/>
    <w:rsid w:val="00FA30FD"/>
    <w:rsid w:val="00FA4FFF"/>
    <w:rsid w:val="00FB1E47"/>
    <w:rsid w:val="00FB2F25"/>
    <w:rsid w:val="00FB3143"/>
    <w:rsid w:val="00FB45D3"/>
    <w:rsid w:val="00FB4C4F"/>
    <w:rsid w:val="00FB539B"/>
    <w:rsid w:val="00FB57D2"/>
    <w:rsid w:val="00FB7D75"/>
    <w:rsid w:val="00FC291C"/>
    <w:rsid w:val="00FD2F3B"/>
    <w:rsid w:val="00FD38E4"/>
    <w:rsid w:val="00FD7A49"/>
    <w:rsid w:val="00FE078B"/>
    <w:rsid w:val="00FE3AB6"/>
    <w:rsid w:val="00FE4746"/>
    <w:rsid w:val="00FE7323"/>
    <w:rsid w:val="00FF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A73C5"/>
  <w15:chartTrackingRefBased/>
  <w15:docId w15:val="{079DDC45-B9E1-47C1-B0AA-0D322F3F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semiHidden/>
    <w:unhideWhenUsed/>
    <w:qFormat/>
    <w:rsid w:val="005A4A7E"/>
    <w:pPr>
      <w:spacing w:before="100" w:beforeAutospacing="1" w:after="100" w:afterAutospacing="1" w:line="240" w:lineRule="auto"/>
      <w:outlineLvl w:val="1"/>
    </w:pPr>
    <w:rPr>
      <w:rFonts w:ascii="Times New Roman" w:eastAsia="Gulim" w:hAnsi="Times New Roman" w:cs="Times New Roman"/>
      <w:b/>
      <w:bCs/>
      <w:sz w:val="36"/>
      <w:szCs w:val="3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4335"/>
    <w:pPr>
      <w:spacing w:after="0" w:line="240" w:lineRule="auto"/>
      <w:jc w:val="both"/>
    </w:pPr>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style>
  <w:style w:type="paragraph" w:customStyle="1" w:styleId="Default">
    <w:name w:val="Default"/>
    <w:rsid w:val="009004C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56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AC4"/>
    <w:pPr>
      <w:spacing w:after="0" w:line="240" w:lineRule="auto"/>
      <w:ind w:left="720"/>
    </w:pPr>
    <w:rPr>
      <w:rFonts w:ascii="Calibri" w:hAnsi="Calibri" w:cs="Times New Roman"/>
    </w:rPr>
  </w:style>
  <w:style w:type="paragraph" w:styleId="BodyText">
    <w:name w:val="Body Text"/>
    <w:basedOn w:val="Normal"/>
    <w:link w:val="BodyTextChar"/>
    <w:uiPriority w:val="1"/>
    <w:qFormat/>
    <w:rsid w:val="00477C71"/>
    <w:pPr>
      <w:autoSpaceDE w:val="0"/>
      <w:autoSpaceDN w:val="0"/>
      <w:adjustRightInd w:val="0"/>
      <w:spacing w:after="0" w:line="240" w:lineRule="auto"/>
      <w:ind w:left="1" w:right="4721" w:hanging="1"/>
    </w:pPr>
    <w:rPr>
      <w:rFonts w:ascii="Calibri" w:hAnsi="Calibri" w:cs="Calibri"/>
    </w:rPr>
  </w:style>
  <w:style w:type="character" w:customStyle="1" w:styleId="BodyTextChar">
    <w:name w:val="Body Text Char"/>
    <w:basedOn w:val="DefaultParagraphFont"/>
    <w:link w:val="BodyText"/>
    <w:uiPriority w:val="1"/>
    <w:rsid w:val="00477C71"/>
    <w:rPr>
      <w:rFonts w:ascii="Calibri" w:hAnsi="Calibri" w:cs="Calibri"/>
    </w:rPr>
  </w:style>
  <w:style w:type="character" w:styleId="Hyperlink">
    <w:name w:val="Hyperlink"/>
    <w:basedOn w:val="DefaultParagraphFont"/>
    <w:uiPriority w:val="99"/>
    <w:unhideWhenUsed/>
    <w:rsid w:val="00FB45D3"/>
    <w:rPr>
      <w:color w:val="0563C1" w:themeColor="hyperlink"/>
      <w:u w:val="single"/>
    </w:rPr>
  </w:style>
  <w:style w:type="character" w:styleId="CommentReference">
    <w:name w:val="annotation reference"/>
    <w:basedOn w:val="DefaultParagraphFont"/>
    <w:uiPriority w:val="99"/>
    <w:semiHidden/>
    <w:unhideWhenUsed/>
    <w:rsid w:val="001F2763"/>
    <w:rPr>
      <w:sz w:val="16"/>
      <w:szCs w:val="16"/>
    </w:rPr>
  </w:style>
  <w:style w:type="paragraph" w:styleId="CommentText">
    <w:name w:val="annotation text"/>
    <w:basedOn w:val="Normal"/>
    <w:link w:val="CommentTextChar"/>
    <w:uiPriority w:val="99"/>
    <w:semiHidden/>
    <w:unhideWhenUsed/>
    <w:rsid w:val="001F2763"/>
    <w:pPr>
      <w:spacing w:line="240" w:lineRule="auto"/>
    </w:pPr>
    <w:rPr>
      <w:sz w:val="20"/>
      <w:szCs w:val="20"/>
    </w:rPr>
  </w:style>
  <w:style w:type="character" w:customStyle="1" w:styleId="CommentTextChar">
    <w:name w:val="Comment Text Char"/>
    <w:basedOn w:val="DefaultParagraphFont"/>
    <w:link w:val="CommentText"/>
    <w:uiPriority w:val="99"/>
    <w:semiHidden/>
    <w:rsid w:val="001F2763"/>
    <w:rPr>
      <w:sz w:val="20"/>
      <w:szCs w:val="20"/>
    </w:rPr>
  </w:style>
  <w:style w:type="paragraph" w:styleId="CommentSubject">
    <w:name w:val="annotation subject"/>
    <w:basedOn w:val="CommentText"/>
    <w:next w:val="CommentText"/>
    <w:link w:val="CommentSubjectChar"/>
    <w:uiPriority w:val="99"/>
    <w:semiHidden/>
    <w:unhideWhenUsed/>
    <w:rsid w:val="001F2763"/>
    <w:rPr>
      <w:b/>
      <w:bCs/>
    </w:rPr>
  </w:style>
  <w:style w:type="character" w:customStyle="1" w:styleId="CommentSubjectChar">
    <w:name w:val="Comment Subject Char"/>
    <w:basedOn w:val="CommentTextChar"/>
    <w:link w:val="CommentSubject"/>
    <w:uiPriority w:val="99"/>
    <w:semiHidden/>
    <w:rsid w:val="001F2763"/>
    <w:rPr>
      <w:b/>
      <w:bCs/>
      <w:sz w:val="20"/>
      <w:szCs w:val="20"/>
    </w:rPr>
  </w:style>
  <w:style w:type="paragraph" w:styleId="BalloonText">
    <w:name w:val="Balloon Text"/>
    <w:basedOn w:val="Normal"/>
    <w:link w:val="BalloonTextChar"/>
    <w:uiPriority w:val="99"/>
    <w:semiHidden/>
    <w:unhideWhenUsed/>
    <w:rsid w:val="001F2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763"/>
    <w:rPr>
      <w:rFonts w:ascii="Segoe UI" w:hAnsi="Segoe UI" w:cs="Segoe UI"/>
      <w:sz w:val="18"/>
      <w:szCs w:val="18"/>
    </w:rPr>
  </w:style>
  <w:style w:type="table" w:customStyle="1" w:styleId="TableGrid1">
    <w:name w:val="Table Grid1"/>
    <w:basedOn w:val="TableNormal"/>
    <w:next w:val="TableGrid"/>
    <w:uiPriority w:val="39"/>
    <w:rsid w:val="00CF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A4A7E"/>
    <w:rPr>
      <w:rFonts w:ascii="Times New Roman" w:eastAsia="Gulim" w:hAnsi="Times New Roman" w:cs="Times New Roman"/>
      <w:b/>
      <w:bCs/>
      <w:sz w:val="36"/>
      <w:szCs w:val="36"/>
      <w:lang w:eastAsia="ko-KR"/>
    </w:rPr>
  </w:style>
  <w:style w:type="table" w:customStyle="1" w:styleId="TableGrid2">
    <w:name w:val="Table Grid2"/>
    <w:basedOn w:val="TableNormal"/>
    <w:next w:val="TableGrid"/>
    <w:uiPriority w:val="39"/>
    <w:rsid w:val="004B6D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2983"/>
  </w:style>
  <w:style w:type="character" w:styleId="FollowedHyperlink">
    <w:name w:val="FollowedHyperlink"/>
    <w:basedOn w:val="DefaultParagraphFont"/>
    <w:uiPriority w:val="99"/>
    <w:semiHidden/>
    <w:unhideWhenUsed/>
    <w:rsid w:val="00992882"/>
    <w:rPr>
      <w:color w:val="954F72" w:themeColor="followedHyperlink"/>
      <w:u w:val="single"/>
    </w:rPr>
  </w:style>
  <w:style w:type="paragraph" w:styleId="NormalWeb">
    <w:name w:val="Normal (Web)"/>
    <w:basedOn w:val="Normal"/>
    <w:uiPriority w:val="99"/>
    <w:unhideWhenUsed/>
    <w:rsid w:val="005B2F4E"/>
    <w:pPr>
      <w:spacing w:before="100" w:beforeAutospacing="1" w:after="100" w:afterAutospacing="1" w:line="240" w:lineRule="auto"/>
    </w:pPr>
    <w:rPr>
      <w:rFonts w:ascii="Times New Roman" w:hAnsi="Times New Roman" w:cs="Times New Roman"/>
      <w:sz w:val="24"/>
      <w:szCs w:val="24"/>
    </w:rPr>
  </w:style>
  <w:style w:type="character" w:styleId="PageNumber">
    <w:name w:val="page number"/>
    <w:basedOn w:val="DefaultParagraphFont"/>
    <w:uiPriority w:val="99"/>
    <w:semiHidden/>
    <w:unhideWhenUsed/>
    <w:rsid w:val="008A0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50758">
      <w:bodyDiv w:val="1"/>
      <w:marLeft w:val="0"/>
      <w:marRight w:val="0"/>
      <w:marTop w:val="0"/>
      <w:marBottom w:val="0"/>
      <w:divBdr>
        <w:top w:val="none" w:sz="0" w:space="0" w:color="auto"/>
        <w:left w:val="none" w:sz="0" w:space="0" w:color="auto"/>
        <w:bottom w:val="none" w:sz="0" w:space="0" w:color="auto"/>
        <w:right w:val="none" w:sz="0" w:space="0" w:color="auto"/>
      </w:divBdr>
    </w:div>
    <w:div w:id="98186411">
      <w:bodyDiv w:val="1"/>
      <w:marLeft w:val="0"/>
      <w:marRight w:val="0"/>
      <w:marTop w:val="0"/>
      <w:marBottom w:val="0"/>
      <w:divBdr>
        <w:top w:val="none" w:sz="0" w:space="0" w:color="auto"/>
        <w:left w:val="none" w:sz="0" w:space="0" w:color="auto"/>
        <w:bottom w:val="none" w:sz="0" w:space="0" w:color="auto"/>
        <w:right w:val="none" w:sz="0" w:space="0" w:color="auto"/>
      </w:divBdr>
    </w:div>
    <w:div w:id="173344471">
      <w:bodyDiv w:val="1"/>
      <w:marLeft w:val="0"/>
      <w:marRight w:val="0"/>
      <w:marTop w:val="0"/>
      <w:marBottom w:val="0"/>
      <w:divBdr>
        <w:top w:val="none" w:sz="0" w:space="0" w:color="auto"/>
        <w:left w:val="none" w:sz="0" w:space="0" w:color="auto"/>
        <w:bottom w:val="none" w:sz="0" w:space="0" w:color="auto"/>
        <w:right w:val="none" w:sz="0" w:space="0" w:color="auto"/>
      </w:divBdr>
    </w:div>
    <w:div w:id="174730949">
      <w:bodyDiv w:val="1"/>
      <w:marLeft w:val="0"/>
      <w:marRight w:val="0"/>
      <w:marTop w:val="0"/>
      <w:marBottom w:val="0"/>
      <w:divBdr>
        <w:top w:val="none" w:sz="0" w:space="0" w:color="auto"/>
        <w:left w:val="none" w:sz="0" w:space="0" w:color="auto"/>
        <w:bottom w:val="none" w:sz="0" w:space="0" w:color="auto"/>
        <w:right w:val="none" w:sz="0" w:space="0" w:color="auto"/>
      </w:divBdr>
    </w:div>
    <w:div w:id="195235387">
      <w:bodyDiv w:val="1"/>
      <w:marLeft w:val="0"/>
      <w:marRight w:val="0"/>
      <w:marTop w:val="0"/>
      <w:marBottom w:val="0"/>
      <w:divBdr>
        <w:top w:val="none" w:sz="0" w:space="0" w:color="auto"/>
        <w:left w:val="none" w:sz="0" w:space="0" w:color="auto"/>
        <w:bottom w:val="none" w:sz="0" w:space="0" w:color="auto"/>
        <w:right w:val="none" w:sz="0" w:space="0" w:color="auto"/>
      </w:divBdr>
    </w:div>
    <w:div w:id="200676303">
      <w:bodyDiv w:val="1"/>
      <w:marLeft w:val="0"/>
      <w:marRight w:val="0"/>
      <w:marTop w:val="0"/>
      <w:marBottom w:val="0"/>
      <w:divBdr>
        <w:top w:val="none" w:sz="0" w:space="0" w:color="auto"/>
        <w:left w:val="none" w:sz="0" w:space="0" w:color="auto"/>
        <w:bottom w:val="none" w:sz="0" w:space="0" w:color="auto"/>
        <w:right w:val="none" w:sz="0" w:space="0" w:color="auto"/>
      </w:divBdr>
    </w:div>
    <w:div w:id="219369970">
      <w:bodyDiv w:val="1"/>
      <w:marLeft w:val="0"/>
      <w:marRight w:val="0"/>
      <w:marTop w:val="0"/>
      <w:marBottom w:val="0"/>
      <w:divBdr>
        <w:top w:val="none" w:sz="0" w:space="0" w:color="auto"/>
        <w:left w:val="none" w:sz="0" w:space="0" w:color="auto"/>
        <w:bottom w:val="none" w:sz="0" w:space="0" w:color="auto"/>
        <w:right w:val="none" w:sz="0" w:space="0" w:color="auto"/>
      </w:divBdr>
    </w:div>
    <w:div w:id="299579528">
      <w:bodyDiv w:val="1"/>
      <w:marLeft w:val="0"/>
      <w:marRight w:val="0"/>
      <w:marTop w:val="0"/>
      <w:marBottom w:val="0"/>
      <w:divBdr>
        <w:top w:val="none" w:sz="0" w:space="0" w:color="auto"/>
        <w:left w:val="none" w:sz="0" w:space="0" w:color="auto"/>
        <w:bottom w:val="none" w:sz="0" w:space="0" w:color="auto"/>
        <w:right w:val="none" w:sz="0" w:space="0" w:color="auto"/>
      </w:divBdr>
    </w:div>
    <w:div w:id="308555022">
      <w:bodyDiv w:val="1"/>
      <w:marLeft w:val="0"/>
      <w:marRight w:val="0"/>
      <w:marTop w:val="0"/>
      <w:marBottom w:val="0"/>
      <w:divBdr>
        <w:top w:val="none" w:sz="0" w:space="0" w:color="auto"/>
        <w:left w:val="none" w:sz="0" w:space="0" w:color="auto"/>
        <w:bottom w:val="none" w:sz="0" w:space="0" w:color="auto"/>
        <w:right w:val="none" w:sz="0" w:space="0" w:color="auto"/>
      </w:divBdr>
    </w:div>
    <w:div w:id="331228800">
      <w:bodyDiv w:val="1"/>
      <w:marLeft w:val="0"/>
      <w:marRight w:val="0"/>
      <w:marTop w:val="0"/>
      <w:marBottom w:val="0"/>
      <w:divBdr>
        <w:top w:val="none" w:sz="0" w:space="0" w:color="auto"/>
        <w:left w:val="none" w:sz="0" w:space="0" w:color="auto"/>
        <w:bottom w:val="none" w:sz="0" w:space="0" w:color="auto"/>
        <w:right w:val="none" w:sz="0" w:space="0" w:color="auto"/>
      </w:divBdr>
    </w:div>
    <w:div w:id="368729638">
      <w:bodyDiv w:val="1"/>
      <w:marLeft w:val="0"/>
      <w:marRight w:val="0"/>
      <w:marTop w:val="0"/>
      <w:marBottom w:val="0"/>
      <w:divBdr>
        <w:top w:val="none" w:sz="0" w:space="0" w:color="auto"/>
        <w:left w:val="none" w:sz="0" w:space="0" w:color="auto"/>
        <w:bottom w:val="none" w:sz="0" w:space="0" w:color="auto"/>
        <w:right w:val="none" w:sz="0" w:space="0" w:color="auto"/>
      </w:divBdr>
    </w:div>
    <w:div w:id="376439702">
      <w:bodyDiv w:val="1"/>
      <w:marLeft w:val="0"/>
      <w:marRight w:val="0"/>
      <w:marTop w:val="0"/>
      <w:marBottom w:val="0"/>
      <w:divBdr>
        <w:top w:val="none" w:sz="0" w:space="0" w:color="auto"/>
        <w:left w:val="none" w:sz="0" w:space="0" w:color="auto"/>
        <w:bottom w:val="none" w:sz="0" w:space="0" w:color="auto"/>
        <w:right w:val="none" w:sz="0" w:space="0" w:color="auto"/>
      </w:divBdr>
    </w:div>
    <w:div w:id="395324879">
      <w:bodyDiv w:val="1"/>
      <w:marLeft w:val="0"/>
      <w:marRight w:val="0"/>
      <w:marTop w:val="0"/>
      <w:marBottom w:val="0"/>
      <w:divBdr>
        <w:top w:val="none" w:sz="0" w:space="0" w:color="auto"/>
        <w:left w:val="none" w:sz="0" w:space="0" w:color="auto"/>
        <w:bottom w:val="none" w:sz="0" w:space="0" w:color="auto"/>
        <w:right w:val="none" w:sz="0" w:space="0" w:color="auto"/>
      </w:divBdr>
    </w:div>
    <w:div w:id="435103738">
      <w:bodyDiv w:val="1"/>
      <w:marLeft w:val="0"/>
      <w:marRight w:val="0"/>
      <w:marTop w:val="0"/>
      <w:marBottom w:val="0"/>
      <w:divBdr>
        <w:top w:val="none" w:sz="0" w:space="0" w:color="auto"/>
        <w:left w:val="none" w:sz="0" w:space="0" w:color="auto"/>
        <w:bottom w:val="none" w:sz="0" w:space="0" w:color="auto"/>
        <w:right w:val="none" w:sz="0" w:space="0" w:color="auto"/>
      </w:divBdr>
    </w:div>
    <w:div w:id="497307853">
      <w:bodyDiv w:val="1"/>
      <w:marLeft w:val="0"/>
      <w:marRight w:val="0"/>
      <w:marTop w:val="0"/>
      <w:marBottom w:val="0"/>
      <w:divBdr>
        <w:top w:val="none" w:sz="0" w:space="0" w:color="auto"/>
        <w:left w:val="none" w:sz="0" w:space="0" w:color="auto"/>
        <w:bottom w:val="none" w:sz="0" w:space="0" w:color="auto"/>
        <w:right w:val="none" w:sz="0" w:space="0" w:color="auto"/>
      </w:divBdr>
    </w:div>
    <w:div w:id="509031501">
      <w:bodyDiv w:val="1"/>
      <w:marLeft w:val="0"/>
      <w:marRight w:val="0"/>
      <w:marTop w:val="0"/>
      <w:marBottom w:val="0"/>
      <w:divBdr>
        <w:top w:val="none" w:sz="0" w:space="0" w:color="auto"/>
        <w:left w:val="none" w:sz="0" w:space="0" w:color="auto"/>
        <w:bottom w:val="none" w:sz="0" w:space="0" w:color="auto"/>
        <w:right w:val="none" w:sz="0" w:space="0" w:color="auto"/>
      </w:divBdr>
    </w:div>
    <w:div w:id="515000455">
      <w:bodyDiv w:val="1"/>
      <w:marLeft w:val="0"/>
      <w:marRight w:val="0"/>
      <w:marTop w:val="0"/>
      <w:marBottom w:val="0"/>
      <w:divBdr>
        <w:top w:val="none" w:sz="0" w:space="0" w:color="auto"/>
        <w:left w:val="none" w:sz="0" w:space="0" w:color="auto"/>
        <w:bottom w:val="none" w:sz="0" w:space="0" w:color="auto"/>
        <w:right w:val="none" w:sz="0" w:space="0" w:color="auto"/>
      </w:divBdr>
    </w:div>
    <w:div w:id="531498037">
      <w:bodyDiv w:val="1"/>
      <w:marLeft w:val="0"/>
      <w:marRight w:val="0"/>
      <w:marTop w:val="0"/>
      <w:marBottom w:val="0"/>
      <w:divBdr>
        <w:top w:val="none" w:sz="0" w:space="0" w:color="auto"/>
        <w:left w:val="none" w:sz="0" w:space="0" w:color="auto"/>
        <w:bottom w:val="none" w:sz="0" w:space="0" w:color="auto"/>
        <w:right w:val="none" w:sz="0" w:space="0" w:color="auto"/>
      </w:divBdr>
    </w:div>
    <w:div w:id="553077003">
      <w:bodyDiv w:val="1"/>
      <w:marLeft w:val="0"/>
      <w:marRight w:val="0"/>
      <w:marTop w:val="0"/>
      <w:marBottom w:val="0"/>
      <w:divBdr>
        <w:top w:val="none" w:sz="0" w:space="0" w:color="auto"/>
        <w:left w:val="none" w:sz="0" w:space="0" w:color="auto"/>
        <w:bottom w:val="none" w:sz="0" w:space="0" w:color="auto"/>
        <w:right w:val="none" w:sz="0" w:space="0" w:color="auto"/>
      </w:divBdr>
    </w:div>
    <w:div w:id="560557155">
      <w:bodyDiv w:val="1"/>
      <w:marLeft w:val="0"/>
      <w:marRight w:val="0"/>
      <w:marTop w:val="0"/>
      <w:marBottom w:val="0"/>
      <w:divBdr>
        <w:top w:val="none" w:sz="0" w:space="0" w:color="auto"/>
        <w:left w:val="none" w:sz="0" w:space="0" w:color="auto"/>
        <w:bottom w:val="none" w:sz="0" w:space="0" w:color="auto"/>
        <w:right w:val="none" w:sz="0" w:space="0" w:color="auto"/>
      </w:divBdr>
      <w:divsChild>
        <w:div w:id="1720475340">
          <w:marLeft w:val="0"/>
          <w:marRight w:val="0"/>
          <w:marTop w:val="0"/>
          <w:marBottom w:val="0"/>
          <w:divBdr>
            <w:top w:val="none" w:sz="0" w:space="0" w:color="auto"/>
            <w:left w:val="none" w:sz="0" w:space="0" w:color="auto"/>
            <w:bottom w:val="none" w:sz="0" w:space="0" w:color="auto"/>
            <w:right w:val="none" w:sz="0" w:space="0" w:color="auto"/>
          </w:divBdr>
          <w:divsChild>
            <w:div w:id="1853178353">
              <w:marLeft w:val="0"/>
              <w:marRight w:val="0"/>
              <w:marTop w:val="0"/>
              <w:marBottom w:val="0"/>
              <w:divBdr>
                <w:top w:val="single" w:sz="8" w:space="3" w:color="E1E1E1"/>
                <w:left w:val="none" w:sz="0" w:space="0" w:color="auto"/>
                <w:bottom w:val="none" w:sz="0" w:space="0" w:color="auto"/>
                <w:right w:val="none" w:sz="0" w:space="0" w:color="auto"/>
              </w:divBdr>
            </w:div>
          </w:divsChild>
        </w:div>
        <w:div w:id="1295913806">
          <w:marLeft w:val="0"/>
          <w:marRight w:val="0"/>
          <w:marTop w:val="0"/>
          <w:marBottom w:val="0"/>
          <w:divBdr>
            <w:top w:val="single" w:sz="8" w:space="3" w:color="B5C4DF"/>
            <w:left w:val="none" w:sz="0" w:space="0" w:color="auto"/>
            <w:bottom w:val="none" w:sz="0" w:space="0" w:color="auto"/>
            <w:right w:val="none" w:sz="0" w:space="0" w:color="auto"/>
          </w:divBdr>
        </w:div>
        <w:div w:id="924726319">
          <w:marLeft w:val="0"/>
          <w:marRight w:val="0"/>
          <w:marTop w:val="0"/>
          <w:marBottom w:val="0"/>
          <w:divBdr>
            <w:top w:val="none" w:sz="0" w:space="0" w:color="auto"/>
            <w:left w:val="none" w:sz="0" w:space="0" w:color="auto"/>
            <w:bottom w:val="none" w:sz="0" w:space="0" w:color="auto"/>
            <w:right w:val="none" w:sz="0" w:space="0" w:color="auto"/>
          </w:divBdr>
        </w:div>
      </w:divsChild>
    </w:div>
    <w:div w:id="591400749">
      <w:bodyDiv w:val="1"/>
      <w:marLeft w:val="0"/>
      <w:marRight w:val="0"/>
      <w:marTop w:val="0"/>
      <w:marBottom w:val="0"/>
      <w:divBdr>
        <w:top w:val="none" w:sz="0" w:space="0" w:color="auto"/>
        <w:left w:val="none" w:sz="0" w:space="0" w:color="auto"/>
        <w:bottom w:val="none" w:sz="0" w:space="0" w:color="auto"/>
        <w:right w:val="none" w:sz="0" w:space="0" w:color="auto"/>
      </w:divBdr>
    </w:div>
    <w:div w:id="638613000">
      <w:bodyDiv w:val="1"/>
      <w:marLeft w:val="0"/>
      <w:marRight w:val="0"/>
      <w:marTop w:val="0"/>
      <w:marBottom w:val="0"/>
      <w:divBdr>
        <w:top w:val="none" w:sz="0" w:space="0" w:color="auto"/>
        <w:left w:val="none" w:sz="0" w:space="0" w:color="auto"/>
        <w:bottom w:val="none" w:sz="0" w:space="0" w:color="auto"/>
        <w:right w:val="none" w:sz="0" w:space="0" w:color="auto"/>
      </w:divBdr>
    </w:div>
    <w:div w:id="688524869">
      <w:bodyDiv w:val="1"/>
      <w:marLeft w:val="0"/>
      <w:marRight w:val="0"/>
      <w:marTop w:val="0"/>
      <w:marBottom w:val="0"/>
      <w:divBdr>
        <w:top w:val="none" w:sz="0" w:space="0" w:color="auto"/>
        <w:left w:val="none" w:sz="0" w:space="0" w:color="auto"/>
        <w:bottom w:val="none" w:sz="0" w:space="0" w:color="auto"/>
        <w:right w:val="none" w:sz="0" w:space="0" w:color="auto"/>
      </w:divBdr>
    </w:div>
    <w:div w:id="726417710">
      <w:bodyDiv w:val="1"/>
      <w:marLeft w:val="0"/>
      <w:marRight w:val="0"/>
      <w:marTop w:val="0"/>
      <w:marBottom w:val="0"/>
      <w:divBdr>
        <w:top w:val="none" w:sz="0" w:space="0" w:color="auto"/>
        <w:left w:val="none" w:sz="0" w:space="0" w:color="auto"/>
        <w:bottom w:val="none" w:sz="0" w:space="0" w:color="auto"/>
        <w:right w:val="none" w:sz="0" w:space="0" w:color="auto"/>
      </w:divBdr>
    </w:div>
    <w:div w:id="742802815">
      <w:bodyDiv w:val="1"/>
      <w:marLeft w:val="0"/>
      <w:marRight w:val="0"/>
      <w:marTop w:val="0"/>
      <w:marBottom w:val="0"/>
      <w:divBdr>
        <w:top w:val="none" w:sz="0" w:space="0" w:color="auto"/>
        <w:left w:val="none" w:sz="0" w:space="0" w:color="auto"/>
        <w:bottom w:val="none" w:sz="0" w:space="0" w:color="auto"/>
        <w:right w:val="none" w:sz="0" w:space="0" w:color="auto"/>
      </w:divBdr>
    </w:div>
    <w:div w:id="815299854">
      <w:bodyDiv w:val="1"/>
      <w:marLeft w:val="0"/>
      <w:marRight w:val="0"/>
      <w:marTop w:val="0"/>
      <w:marBottom w:val="0"/>
      <w:divBdr>
        <w:top w:val="none" w:sz="0" w:space="0" w:color="auto"/>
        <w:left w:val="none" w:sz="0" w:space="0" w:color="auto"/>
        <w:bottom w:val="none" w:sz="0" w:space="0" w:color="auto"/>
        <w:right w:val="none" w:sz="0" w:space="0" w:color="auto"/>
      </w:divBdr>
    </w:div>
    <w:div w:id="865023756">
      <w:bodyDiv w:val="1"/>
      <w:marLeft w:val="0"/>
      <w:marRight w:val="0"/>
      <w:marTop w:val="0"/>
      <w:marBottom w:val="0"/>
      <w:divBdr>
        <w:top w:val="none" w:sz="0" w:space="0" w:color="auto"/>
        <w:left w:val="none" w:sz="0" w:space="0" w:color="auto"/>
        <w:bottom w:val="none" w:sz="0" w:space="0" w:color="auto"/>
        <w:right w:val="none" w:sz="0" w:space="0" w:color="auto"/>
      </w:divBdr>
    </w:div>
    <w:div w:id="896627524">
      <w:bodyDiv w:val="1"/>
      <w:marLeft w:val="0"/>
      <w:marRight w:val="0"/>
      <w:marTop w:val="0"/>
      <w:marBottom w:val="0"/>
      <w:divBdr>
        <w:top w:val="none" w:sz="0" w:space="0" w:color="auto"/>
        <w:left w:val="none" w:sz="0" w:space="0" w:color="auto"/>
        <w:bottom w:val="none" w:sz="0" w:space="0" w:color="auto"/>
        <w:right w:val="none" w:sz="0" w:space="0" w:color="auto"/>
      </w:divBdr>
    </w:div>
    <w:div w:id="968701955">
      <w:bodyDiv w:val="1"/>
      <w:marLeft w:val="0"/>
      <w:marRight w:val="0"/>
      <w:marTop w:val="0"/>
      <w:marBottom w:val="0"/>
      <w:divBdr>
        <w:top w:val="none" w:sz="0" w:space="0" w:color="auto"/>
        <w:left w:val="none" w:sz="0" w:space="0" w:color="auto"/>
        <w:bottom w:val="none" w:sz="0" w:space="0" w:color="auto"/>
        <w:right w:val="none" w:sz="0" w:space="0" w:color="auto"/>
      </w:divBdr>
    </w:div>
    <w:div w:id="972642361">
      <w:bodyDiv w:val="1"/>
      <w:marLeft w:val="0"/>
      <w:marRight w:val="0"/>
      <w:marTop w:val="0"/>
      <w:marBottom w:val="0"/>
      <w:divBdr>
        <w:top w:val="none" w:sz="0" w:space="0" w:color="auto"/>
        <w:left w:val="none" w:sz="0" w:space="0" w:color="auto"/>
        <w:bottom w:val="none" w:sz="0" w:space="0" w:color="auto"/>
        <w:right w:val="none" w:sz="0" w:space="0" w:color="auto"/>
      </w:divBdr>
    </w:div>
    <w:div w:id="995303173">
      <w:bodyDiv w:val="1"/>
      <w:marLeft w:val="0"/>
      <w:marRight w:val="0"/>
      <w:marTop w:val="0"/>
      <w:marBottom w:val="0"/>
      <w:divBdr>
        <w:top w:val="none" w:sz="0" w:space="0" w:color="auto"/>
        <w:left w:val="none" w:sz="0" w:space="0" w:color="auto"/>
        <w:bottom w:val="none" w:sz="0" w:space="0" w:color="auto"/>
        <w:right w:val="none" w:sz="0" w:space="0" w:color="auto"/>
      </w:divBdr>
    </w:div>
    <w:div w:id="1051154115">
      <w:bodyDiv w:val="1"/>
      <w:marLeft w:val="0"/>
      <w:marRight w:val="0"/>
      <w:marTop w:val="0"/>
      <w:marBottom w:val="0"/>
      <w:divBdr>
        <w:top w:val="none" w:sz="0" w:space="0" w:color="auto"/>
        <w:left w:val="none" w:sz="0" w:space="0" w:color="auto"/>
        <w:bottom w:val="none" w:sz="0" w:space="0" w:color="auto"/>
        <w:right w:val="none" w:sz="0" w:space="0" w:color="auto"/>
      </w:divBdr>
    </w:div>
    <w:div w:id="1089934723">
      <w:bodyDiv w:val="1"/>
      <w:marLeft w:val="0"/>
      <w:marRight w:val="0"/>
      <w:marTop w:val="0"/>
      <w:marBottom w:val="0"/>
      <w:divBdr>
        <w:top w:val="none" w:sz="0" w:space="0" w:color="auto"/>
        <w:left w:val="none" w:sz="0" w:space="0" w:color="auto"/>
        <w:bottom w:val="none" w:sz="0" w:space="0" w:color="auto"/>
        <w:right w:val="none" w:sz="0" w:space="0" w:color="auto"/>
      </w:divBdr>
    </w:div>
    <w:div w:id="1137725782">
      <w:bodyDiv w:val="1"/>
      <w:marLeft w:val="0"/>
      <w:marRight w:val="0"/>
      <w:marTop w:val="0"/>
      <w:marBottom w:val="0"/>
      <w:divBdr>
        <w:top w:val="none" w:sz="0" w:space="0" w:color="auto"/>
        <w:left w:val="none" w:sz="0" w:space="0" w:color="auto"/>
        <w:bottom w:val="none" w:sz="0" w:space="0" w:color="auto"/>
        <w:right w:val="none" w:sz="0" w:space="0" w:color="auto"/>
      </w:divBdr>
    </w:div>
    <w:div w:id="1184710935">
      <w:bodyDiv w:val="1"/>
      <w:marLeft w:val="0"/>
      <w:marRight w:val="0"/>
      <w:marTop w:val="0"/>
      <w:marBottom w:val="0"/>
      <w:divBdr>
        <w:top w:val="none" w:sz="0" w:space="0" w:color="auto"/>
        <w:left w:val="none" w:sz="0" w:space="0" w:color="auto"/>
        <w:bottom w:val="none" w:sz="0" w:space="0" w:color="auto"/>
        <w:right w:val="none" w:sz="0" w:space="0" w:color="auto"/>
      </w:divBdr>
    </w:div>
    <w:div w:id="1218199461">
      <w:bodyDiv w:val="1"/>
      <w:marLeft w:val="0"/>
      <w:marRight w:val="0"/>
      <w:marTop w:val="0"/>
      <w:marBottom w:val="0"/>
      <w:divBdr>
        <w:top w:val="none" w:sz="0" w:space="0" w:color="auto"/>
        <w:left w:val="none" w:sz="0" w:space="0" w:color="auto"/>
        <w:bottom w:val="none" w:sz="0" w:space="0" w:color="auto"/>
        <w:right w:val="none" w:sz="0" w:space="0" w:color="auto"/>
      </w:divBdr>
    </w:div>
    <w:div w:id="1230338305">
      <w:bodyDiv w:val="1"/>
      <w:marLeft w:val="0"/>
      <w:marRight w:val="0"/>
      <w:marTop w:val="0"/>
      <w:marBottom w:val="0"/>
      <w:divBdr>
        <w:top w:val="none" w:sz="0" w:space="0" w:color="auto"/>
        <w:left w:val="none" w:sz="0" w:space="0" w:color="auto"/>
        <w:bottom w:val="none" w:sz="0" w:space="0" w:color="auto"/>
        <w:right w:val="none" w:sz="0" w:space="0" w:color="auto"/>
      </w:divBdr>
    </w:div>
    <w:div w:id="1277373277">
      <w:bodyDiv w:val="1"/>
      <w:marLeft w:val="0"/>
      <w:marRight w:val="0"/>
      <w:marTop w:val="0"/>
      <w:marBottom w:val="0"/>
      <w:divBdr>
        <w:top w:val="none" w:sz="0" w:space="0" w:color="auto"/>
        <w:left w:val="none" w:sz="0" w:space="0" w:color="auto"/>
        <w:bottom w:val="none" w:sz="0" w:space="0" w:color="auto"/>
        <w:right w:val="none" w:sz="0" w:space="0" w:color="auto"/>
      </w:divBdr>
    </w:div>
    <w:div w:id="1281568700">
      <w:bodyDiv w:val="1"/>
      <w:marLeft w:val="0"/>
      <w:marRight w:val="0"/>
      <w:marTop w:val="0"/>
      <w:marBottom w:val="0"/>
      <w:divBdr>
        <w:top w:val="none" w:sz="0" w:space="0" w:color="auto"/>
        <w:left w:val="none" w:sz="0" w:space="0" w:color="auto"/>
        <w:bottom w:val="none" w:sz="0" w:space="0" w:color="auto"/>
        <w:right w:val="none" w:sz="0" w:space="0" w:color="auto"/>
      </w:divBdr>
    </w:div>
    <w:div w:id="1365983017">
      <w:bodyDiv w:val="1"/>
      <w:marLeft w:val="0"/>
      <w:marRight w:val="0"/>
      <w:marTop w:val="0"/>
      <w:marBottom w:val="0"/>
      <w:divBdr>
        <w:top w:val="none" w:sz="0" w:space="0" w:color="auto"/>
        <w:left w:val="none" w:sz="0" w:space="0" w:color="auto"/>
        <w:bottom w:val="none" w:sz="0" w:space="0" w:color="auto"/>
        <w:right w:val="none" w:sz="0" w:space="0" w:color="auto"/>
      </w:divBdr>
    </w:div>
    <w:div w:id="1414430345">
      <w:bodyDiv w:val="1"/>
      <w:marLeft w:val="0"/>
      <w:marRight w:val="0"/>
      <w:marTop w:val="0"/>
      <w:marBottom w:val="0"/>
      <w:divBdr>
        <w:top w:val="none" w:sz="0" w:space="0" w:color="auto"/>
        <w:left w:val="none" w:sz="0" w:space="0" w:color="auto"/>
        <w:bottom w:val="none" w:sz="0" w:space="0" w:color="auto"/>
        <w:right w:val="none" w:sz="0" w:space="0" w:color="auto"/>
      </w:divBdr>
    </w:div>
    <w:div w:id="1476681721">
      <w:bodyDiv w:val="1"/>
      <w:marLeft w:val="0"/>
      <w:marRight w:val="0"/>
      <w:marTop w:val="0"/>
      <w:marBottom w:val="0"/>
      <w:divBdr>
        <w:top w:val="none" w:sz="0" w:space="0" w:color="auto"/>
        <w:left w:val="none" w:sz="0" w:space="0" w:color="auto"/>
        <w:bottom w:val="none" w:sz="0" w:space="0" w:color="auto"/>
        <w:right w:val="none" w:sz="0" w:space="0" w:color="auto"/>
      </w:divBdr>
    </w:div>
    <w:div w:id="1514758179">
      <w:bodyDiv w:val="1"/>
      <w:marLeft w:val="0"/>
      <w:marRight w:val="0"/>
      <w:marTop w:val="0"/>
      <w:marBottom w:val="0"/>
      <w:divBdr>
        <w:top w:val="none" w:sz="0" w:space="0" w:color="auto"/>
        <w:left w:val="none" w:sz="0" w:space="0" w:color="auto"/>
        <w:bottom w:val="none" w:sz="0" w:space="0" w:color="auto"/>
        <w:right w:val="none" w:sz="0" w:space="0" w:color="auto"/>
      </w:divBdr>
    </w:div>
    <w:div w:id="1591695637">
      <w:bodyDiv w:val="1"/>
      <w:marLeft w:val="0"/>
      <w:marRight w:val="0"/>
      <w:marTop w:val="0"/>
      <w:marBottom w:val="0"/>
      <w:divBdr>
        <w:top w:val="none" w:sz="0" w:space="0" w:color="auto"/>
        <w:left w:val="none" w:sz="0" w:space="0" w:color="auto"/>
        <w:bottom w:val="none" w:sz="0" w:space="0" w:color="auto"/>
        <w:right w:val="none" w:sz="0" w:space="0" w:color="auto"/>
      </w:divBdr>
    </w:div>
    <w:div w:id="1611625537">
      <w:bodyDiv w:val="1"/>
      <w:marLeft w:val="0"/>
      <w:marRight w:val="0"/>
      <w:marTop w:val="0"/>
      <w:marBottom w:val="0"/>
      <w:divBdr>
        <w:top w:val="none" w:sz="0" w:space="0" w:color="auto"/>
        <w:left w:val="none" w:sz="0" w:space="0" w:color="auto"/>
        <w:bottom w:val="none" w:sz="0" w:space="0" w:color="auto"/>
        <w:right w:val="none" w:sz="0" w:space="0" w:color="auto"/>
      </w:divBdr>
    </w:div>
    <w:div w:id="1645355935">
      <w:bodyDiv w:val="1"/>
      <w:marLeft w:val="0"/>
      <w:marRight w:val="0"/>
      <w:marTop w:val="0"/>
      <w:marBottom w:val="0"/>
      <w:divBdr>
        <w:top w:val="none" w:sz="0" w:space="0" w:color="auto"/>
        <w:left w:val="none" w:sz="0" w:space="0" w:color="auto"/>
        <w:bottom w:val="none" w:sz="0" w:space="0" w:color="auto"/>
        <w:right w:val="none" w:sz="0" w:space="0" w:color="auto"/>
      </w:divBdr>
    </w:div>
    <w:div w:id="1722822139">
      <w:bodyDiv w:val="1"/>
      <w:marLeft w:val="0"/>
      <w:marRight w:val="0"/>
      <w:marTop w:val="0"/>
      <w:marBottom w:val="0"/>
      <w:divBdr>
        <w:top w:val="none" w:sz="0" w:space="0" w:color="auto"/>
        <w:left w:val="none" w:sz="0" w:space="0" w:color="auto"/>
        <w:bottom w:val="none" w:sz="0" w:space="0" w:color="auto"/>
        <w:right w:val="none" w:sz="0" w:space="0" w:color="auto"/>
      </w:divBdr>
    </w:div>
    <w:div w:id="1731033906">
      <w:bodyDiv w:val="1"/>
      <w:marLeft w:val="0"/>
      <w:marRight w:val="0"/>
      <w:marTop w:val="0"/>
      <w:marBottom w:val="0"/>
      <w:divBdr>
        <w:top w:val="none" w:sz="0" w:space="0" w:color="auto"/>
        <w:left w:val="none" w:sz="0" w:space="0" w:color="auto"/>
        <w:bottom w:val="none" w:sz="0" w:space="0" w:color="auto"/>
        <w:right w:val="none" w:sz="0" w:space="0" w:color="auto"/>
      </w:divBdr>
    </w:div>
    <w:div w:id="1734809603">
      <w:bodyDiv w:val="1"/>
      <w:marLeft w:val="0"/>
      <w:marRight w:val="0"/>
      <w:marTop w:val="0"/>
      <w:marBottom w:val="0"/>
      <w:divBdr>
        <w:top w:val="none" w:sz="0" w:space="0" w:color="auto"/>
        <w:left w:val="none" w:sz="0" w:space="0" w:color="auto"/>
        <w:bottom w:val="none" w:sz="0" w:space="0" w:color="auto"/>
        <w:right w:val="none" w:sz="0" w:space="0" w:color="auto"/>
      </w:divBdr>
    </w:div>
    <w:div w:id="1787388279">
      <w:bodyDiv w:val="1"/>
      <w:marLeft w:val="0"/>
      <w:marRight w:val="0"/>
      <w:marTop w:val="0"/>
      <w:marBottom w:val="0"/>
      <w:divBdr>
        <w:top w:val="none" w:sz="0" w:space="0" w:color="auto"/>
        <w:left w:val="none" w:sz="0" w:space="0" w:color="auto"/>
        <w:bottom w:val="none" w:sz="0" w:space="0" w:color="auto"/>
        <w:right w:val="none" w:sz="0" w:space="0" w:color="auto"/>
      </w:divBdr>
    </w:div>
    <w:div w:id="1824733026">
      <w:bodyDiv w:val="1"/>
      <w:marLeft w:val="0"/>
      <w:marRight w:val="0"/>
      <w:marTop w:val="0"/>
      <w:marBottom w:val="0"/>
      <w:divBdr>
        <w:top w:val="none" w:sz="0" w:space="0" w:color="auto"/>
        <w:left w:val="none" w:sz="0" w:space="0" w:color="auto"/>
        <w:bottom w:val="none" w:sz="0" w:space="0" w:color="auto"/>
        <w:right w:val="none" w:sz="0" w:space="0" w:color="auto"/>
      </w:divBdr>
    </w:div>
    <w:div w:id="1900242318">
      <w:bodyDiv w:val="1"/>
      <w:marLeft w:val="0"/>
      <w:marRight w:val="0"/>
      <w:marTop w:val="0"/>
      <w:marBottom w:val="0"/>
      <w:divBdr>
        <w:top w:val="none" w:sz="0" w:space="0" w:color="auto"/>
        <w:left w:val="none" w:sz="0" w:space="0" w:color="auto"/>
        <w:bottom w:val="none" w:sz="0" w:space="0" w:color="auto"/>
        <w:right w:val="none" w:sz="0" w:space="0" w:color="auto"/>
      </w:divBdr>
    </w:div>
    <w:div w:id="1948193166">
      <w:bodyDiv w:val="1"/>
      <w:marLeft w:val="0"/>
      <w:marRight w:val="0"/>
      <w:marTop w:val="0"/>
      <w:marBottom w:val="0"/>
      <w:divBdr>
        <w:top w:val="none" w:sz="0" w:space="0" w:color="auto"/>
        <w:left w:val="none" w:sz="0" w:space="0" w:color="auto"/>
        <w:bottom w:val="none" w:sz="0" w:space="0" w:color="auto"/>
        <w:right w:val="none" w:sz="0" w:space="0" w:color="auto"/>
      </w:divBdr>
    </w:div>
    <w:div w:id="1976376052">
      <w:bodyDiv w:val="1"/>
      <w:marLeft w:val="0"/>
      <w:marRight w:val="0"/>
      <w:marTop w:val="0"/>
      <w:marBottom w:val="0"/>
      <w:divBdr>
        <w:top w:val="none" w:sz="0" w:space="0" w:color="auto"/>
        <w:left w:val="none" w:sz="0" w:space="0" w:color="auto"/>
        <w:bottom w:val="none" w:sz="0" w:space="0" w:color="auto"/>
        <w:right w:val="none" w:sz="0" w:space="0" w:color="auto"/>
      </w:divBdr>
    </w:div>
    <w:div w:id="198948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diehlboyd@covermymed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iehlboyd@covermymed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vhs.hhs.gov/wp-content/uploads/2014/05/140515lt2.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1435</Words>
  <Characters>8250</Characters>
  <Application>Microsoft Office Word</Application>
  <DocSecurity>0</DocSecurity>
  <Lines>138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Diehl-Boyd</dc:creator>
  <cp:keywords/>
  <dc:description/>
  <cp:lastModifiedBy>Arthur Pignotti</cp:lastModifiedBy>
  <cp:revision>9</cp:revision>
  <dcterms:created xsi:type="dcterms:W3CDTF">2018-01-11T14:36:00Z</dcterms:created>
  <dcterms:modified xsi:type="dcterms:W3CDTF">2018-06-15T02:03:00Z</dcterms:modified>
</cp:coreProperties>
</file>