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8A1" w:rsidRDefault="006A77BE">
      <w:pPr>
        <w:pStyle w:val="BodyText"/>
        <w:rPr>
          <w:rFonts w:ascii="Times New Roman"/>
        </w:rPr>
      </w:pPr>
      <w:r>
        <w:pict>
          <v:group id="_x0000_s1028" style="position:absolute;margin-left:608.5pt;margin-top:3.35pt;width:1.6pt;height:787.95pt;z-index:251658752;mso-position-horizontal-relative:page;mso-position-vertical-relative:page" coordorigin="12170,67" coordsize="32,15759">
            <v:line id="_x0000_s1031" style="position:absolute" from="12175,15821" to="12175,12797" strokecolor="#cfcfcf" strokeweight=".48pt"/>
            <v:line id="_x0000_s1030" style="position:absolute" from="12187,14957" to="12187,9168" strokecolor="#ccc" strokeweight=".48pt"/>
            <v:line id="_x0000_s1029" style="position:absolute" from="12197,14957" to="12197,72" strokecolor="#cfcfcf" strokeweight=".48pt"/>
            <w10:wrap anchorx="page" anchory="page"/>
          </v:group>
        </w:pict>
      </w:r>
    </w:p>
    <w:p w:rsidR="00EB68A1" w:rsidRDefault="00EB68A1">
      <w:pPr>
        <w:pStyle w:val="BodyText"/>
        <w:rPr>
          <w:rFonts w:ascii="Times New Roman"/>
        </w:rPr>
      </w:pPr>
    </w:p>
    <w:p w:rsidR="00EB68A1" w:rsidRDefault="00EB68A1">
      <w:pPr>
        <w:pStyle w:val="BodyText"/>
        <w:rPr>
          <w:rFonts w:ascii="Times New Roman"/>
        </w:rPr>
      </w:pPr>
    </w:p>
    <w:p w:rsidR="00EB68A1" w:rsidRDefault="00EB68A1">
      <w:pPr>
        <w:pStyle w:val="BodyText"/>
        <w:rPr>
          <w:rFonts w:ascii="Times New Roman"/>
        </w:rPr>
      </w:pPr>
    </w:p>
    <w:p w:rsidR="00EB68A1" w:rsidRDefault="00EB68A1">
      <w:pPr>
        <w:pStyle w:val="BodyText"/>
        <w:rPr>
          <w:rFonts w:ascii="Times New Roman"/>
        </w:rPr>
      </w:pPr>
    </w:p>
    <w:p w:rsidR="00EB68A1" w:rsidRDefault="00EB68A1">
      <w:pPr>
        <w:pStyle w:val="BodyText"/>
        <w:spacing w:before="1"/>
        <w:rPr>
          <w:rFonts w:ascii="Times New Roman"/>
          <w:sz w:val="17"/>
        </w:rPr>
      </w:pPr>
    </w:p>
    <w:p w:rsidR="00EB68A1" w:rsidRDefault="006A77BE">
      <w:pPr>
        <w:pStyle w:val="Heading1"/>
        <w:spacing w:before="89" w:line="244" w:lineRule="auto"/>
        <w:ind w:firstLine="67"/>
      </w:pPr>
      <w:r>
        <w:rPr>
          <w:noProof/>
        </w:rPr>
        <w:drawing>
          <wp:anchor distT="0" distB="0" distL="0" distR="0" simplePos="0" relativeHeight="251655680" behindDoc="0" locked="0" layoutInCell="1" allowOverlap="1">
            <wp:simplePos x="0" y="0"/>
            <wp:positionH relativeFrom="page">
              <wp:posOffset>573023</wp:posOffset>
            </wp:positionH>
            <wp:positionV relativeFrom="paragraph">
              <wp:posOffset>-39620</wp:posOffset>
            </wp:positionV>
            <wp:extent cx="877824" cy="113385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77824" cy="1133855"/>
                    </a:xfrm>
                    <a:prstGeom prst="rect">
                      <a:avLst/>
                    </a:prstGeom>
                  </pic:spPr>
                </pic:pic>
              </a:graphicData>
            </a:graphic>
          </wp:anchor>
        </w:drawing>
      </w:r>
      <w:r>
        <w:rPr>
          <w:noProof/>
        </w:rPr>
        <w:drawing>
          <wp:anchor distT="0" distB="0" distL="0" distR="0" simplePos="0" relativeHeight="251656704" behindDoc="0" locked="0" layoutInCell="1" allowOverlap="1">
            <wp:simplePos x="0" y="0"/>
            <wp:positionH relativeFrom="page">
              <wp:posOffset>6132576</wp:posOffset>
            </wp:positionH>
            <wp:positionV relativeFrom="paragraph">
              <wp:posOffset>204219</wp:posOffset>
            </wp:positionV>
            <wp:extent cx="1121663" cy="57302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21663" cy="573023"/>
                    </a:xfrm>
                    <a:prstGeom prst="rect">
                      <a:avLst/>
                    </a:prstGeom>
                  </pic:spPr>
                </pic:pic>
              </a:graphicData>
            </a:graphic>
          </wp:anchor>
        </w:drawing>
      </w:r>
      <w:r>
        <w:rPr>
          <w:color w:val="08165D"/>
          <w:w w:val="115"/>
        </w:rPr>
        <w:t>The  Commonwealth  of Massachusetts Executive Office of Health and Human Services Office</w:t>
      </w:r>
      <w:r>
        <w:rPr>
          <w:color w:val="08165D"/>
          <w:spacing w:val="-38"/>
          <w:w w:val="115"/>
        </w:rPr>
        <w:t xml:space="preserve"> </w:t>
      </w:r>
      <w:r>
        <w:rPr>
          <w:color w:val="08165D"/>
          <w:w w:val="115"/>
        </w:rPr>
        <w:t>of</w:t>
      </w:r>
      <w:r>
        <w:rPr>
          <w:color w:val="08165D"/>
          <w:spacing w:val="-41"/>
          <w:w w:val="115"/>
        </w:rPr>
        <w:t xml:space="preserve"> </w:t>
      </w:r>
      <w:r>
        <w:rPr>
          <w:color w:val="1A2664"/>
          <w:w w:val="115"/>
        </w:rPr>
        <w:t>Medicaid</w:t>
      </w:r>
    </w:p>
    <w:p w:rsidR="00EB68A1" w:rsidRDefault="006A77BE">
      <w:pPr>
        <w:spacing w:before="3" w:line="247" w:lineRule="auto"/>
        <w:ind w:left="2845" w:right="4016"/>
        <w:jc w:val="center"/>
        <w:rPr>
          <w:rFonts w:ascii="Times New Roman"/>
          <w:sz w:val="28"/>
        </w:rPr>
      </w:pPr>
      <w:r>
        <w:rPr>
          <w:rFonts w:ascii="Times New Roman"/>
          <w:color w:val="08165D"/>
          <w:w w:val="120"/>
          <w:sz w:val="28"/>
        </w:rPr>
        <w:t>One Ashburton Place, Room 1109 Boston,  Massachusetts</w:t>
      </w:r>
      <w:r>
        <w:rPr>
          <w:rFonts w:ascii="Times New Roman"/>
          <w:color w:val="08165D"/>
          <w:spacing w:val="52"/>
          <w:w w:val="120"/>
          <w:sz w:val="28"/>
        </w:rPr>
        <w:t xml:space="preserve"> </w:t>
      </w:r>
      <w:r>
        <w:rPr>
          <w:rFonts w:ascii="Times New Roman"/>
          <w:color w:val="08165D"/>
          <w:w w:val="120"/>
          <w:sz w:val="28"/>
        </w:rPr>
        <w:t>02108</w:t>
      </w:r>
    </w:p>
    <w:p w:rsidR="00EB68A1" w:rsidRDefault="00EB68A1">
      <w:pPr>
        <w:pStyle w:val="BodyText"/>
        <w:rPr>
          <w:rFonts w:ascii="Times New Roman"/>
        </w:rPr>
      </w:pPr>
    </w:p>
    <w:p w:rsidR="00EB68A1" w:rsidRDefault="00EB68A1">
      <w:pPr>
        <w:pStyle w:val="BodyText"/>
        <w:spacing w:before="10"/>
        <w:rPr>
          <w:rFonts w:ascii="Times New Roman"/>
          <w:sz w:val="25"/>
        </w:rPr>
      </w:pPr>
    </w:p>
    <w:p w:rsidR="00EB68A1" w:rsidRDefault="006A77BE">
      <w:pPr>
        <w:spacing w:before="93" w:line="179" w:lineRule="exact"/>
        <w:ind w:left="108" w:right="9684"/>
        <w:jc w:val="center"/>
        <w:rPr>
          <w:rFonts w:ascii="Times New Roman"/>
          <w:sz w:val="16"/>
        </w:rPr>
      </w:pPr>
      <w:r>
        <w:rPr>
          <w:rFonts w:ascii="Times New Roman"/>
          <w:color w:val="1A2664"/>
          <w:w w:val="105"/>
          <w:sz w:val="16"/>
        </w:rPr>
        <w:t>CHARLES D</w:t>
      </w:r>
      <w:r>
        <w:rPr>
          <w:rFonts w:ascii="Times New Roman"/>
          <w:color w:val="363B52"/>
          <w:w w:val="105"/>
          <w:sz w:val="16"/>
        </w:rPr>
        <w:t xml:space="preserve">. </w:t>
      </w:r>
      <w:r>
        <w:rPr>
          <w:rFonts w:ascii="Times New Roman"/>
          <w:color w:val="1A2664"/>
          <w:w w:val="105"/>
          <w:sz w:val="16"/>
        </w:rPr>
        <w:t>BAKER</w:t>
      </w:r>
    </w:p>
    <w:p w:rsidR="00EB68A1" w:rsidRDefault="006A77BE">
      <w:pPr>
        <w:spacing w:line="190" w:lineRule="exact"/>
        <w:ind w:left="602"/>
        <w:rPr>
          <w:rFonts w:ascii="Times New Roman"/>
          <w:sz w:val="17"/>
        </w:rPr>
      </w:pPr>
      <w:r>
        <w:rPr>
          <w:rFonts w:ascii="Times New Roman"/>
          <w:color w:val="1A2664"/>
          <w:w w:val="110"/>
          <w:sz w:val="17"/>
        </w:rPr>
        <w:t>Governor</w:t>
      </w:r>
    </w:p>
    <w:p w:rsidR="00EB68A1" w:rsidRDefault="00EB68A1">
      <w:pPr>
        <w:pStyle w:val="BodyText"/>
        <w:spacing w:before="9"/>
        <w:rPr>
          <w:rFonts w:ascii="Times New Roman"/>
          <w:sz w:val="16"/>
        </w:rPr>
      </w:pPr>
    </w:p>
    <w:p w:rsidR="00EB68A1" w:rsidRDefault="006A77BE">
      <w:pPr>
        <w:spacing w:line="181" w:lineRule="exact"/>
        <w:ind w:left="107" w:right="9695"/>
        <w:jc w:val="center"/>
        <w:rPr>
          <w:rFonts w:ascii="Times New Roman"/>
          <w:sz w:val="16"/>
        </w:rPr>
      </w:pPr>
      <w:r>
        <w:rPr>
          <w:rFonts w:ascii="Times New Roman"/>
          <w:color w:val="1A2664"/>
          <w:sz w:val="16"/>
        </w:rPr>
        <w:t xml:space="preserve">KARYN E </w:t>
      </w:r>
      <w:r>
        <w:rPr>
          <w:rFonts w:ascii="Times New Roman"/>
          <w:color w:val="363B52"/>
          <w:sz w:val="16"/>
        </w:rPr>
        <w:t xml:space="preserve">. </w:t>
      </w:r>
      <w:r>
        <w:rPr>
          <w:rFonts w:ascii="Times New Roman"/>
          <w:color w:val="1A2664"/>
          <w:sz w:val="16"/>
        </w:rPr>
        <w:t>POLITO</w:t>
      </w:r>
    </w:p>
    <w:p w:rsidR="00EB68A1" w:rsidRDefault="006A77BE">
      <w:pPr>
        <w:spacing w:line="192" w:lineRule="exact"/>
        <w:ind w:left="108" w:right="9695"/>
        <w:jc w:val="center"/>
        <w:rPr>
          <w:rFonts w:ascii="Times New Roman"/>
          <w:sz w:val="17"/>
        </w:rPr>
      </w:pPr>
      <w:r>
        <w:rPr>
          <w:rFonts w:ascii="Times New Roman"/>
          <w:color w:val="1A2664"/>
          <w:w w:val="110"/>
          <w:sz w:val="17"/>
        </w:rPr>
        <w:t>Lieutenant Governor</w:t>
      </w:r>
    </w:p>
    <w:p w:rsidR="00EB68A1" w:rsidRDefault="00EB68A1">
      <w:pPr>
        <w:pStyle w:val="BodyText"/>
        <w:spacing w:before="9"/>
        <w:rPr>
          <w:rFonts w:ascii="Times New Roman"/>
          <w:sz w:val="16"/>
        </w:rPr>
      </w:pPr>
    </w:p>
    <w:p w:rsidR="00EB68A1" w:rsidRDefault="006A77BE">
      <w:pPr>
        <w:spacing w:line="181" w:lineRule="exact"/>
        <w:ind w:left="108" w:right="9695"/>
        <w:jc w:val="center"/>
        <w:rPr>
          <w:rFonts w:ascii="Times New Roman"/>
          <w:sz w:val="16"/>
        </w:rPr>
      </w:pPr>
      <w:r>
        <w:rPr>
          <w:rFonts w:ascii="Times New Roman"/>
          <w:color w:val="1A2664"/>
          <w:w w:val="105"/>
          <w:sz w:val="16"/>
        </w:rPr>
        <w:t>MARYLOU SUDDERS</w:t>
      </w:r>
    </w:p>
    <w:p w:rsidR="00EB68A1" w:rsidRDefault="006A77BE">
      <w:pPr>
        <w:spacing w:line="192" w:lineRule="exact"/>
        <w:ind w:left="583"/>
        <w:rPr>
          <w:rFonts w:ascii="Times New Roman"/>
          <w:sz w:val="17"/>
        </w:rPr>
      </w:pPr>
      <w:r>
        <w:rPr>
          <w:rFonts w:ascii="Times New Roman"/>
          <w:color w:val="1A2664"/>
          <w:w w:val="115"/>
          <w:sz w:val="17"/>
        </w:rPr>
        <w:t>Secretary</w:t>
      </w:r>
    </w:p>
    <w:p w:rsidR="00EB68A1" w:rsidRDefault="00EB68A1">
      <w:pPr>
        <w:pStyle w:val="BodyText"/>
        <w:rPr>
          <w:rFonts w:ascii="Times New Roman"/>
          <w:sz w:val="18"/>
        </w:rPr>
      </w:pPr>
    </w:p>
    <w:p w:rsidR="00EB68A1" w:rsidRDefault="00EB68A1">
      <w:pPr>
        <w:pStyle w:val="BodyText"/>
        <w:spacing w:before="3"/>
        <w:rPr>
          <w:rFonts w:ascii="Times New Roman"/>
          <w:sz w:val="24"/>
        </w:rPr>
      </w:pPr>
    </w:p>
    <w:p w:rsidR="00EB68A1" w:rsidRDefault="006A77BE">
      <w:pPr>
        <w:ind w:left="608"/>
        <w:rPr>
          <w:sz w:val="19"/>
        </w:rPr>
      </w:pPr>
      <w:r>
        <w:rPr>
          <w:color w:val="0F0F0F"/>
          <w:w w:val="105"/>
          <w:sz w:val="19"/>
        </w:rPr>
        <w:t>January 12, 2018</w:t>
      </w:r>
    </w:p>
    <w:p w:rsidR="00EB68A1" w:rsidRDefault="00EB68A1">
      <w:pPr>
        <w:pStyle w:val="BodyText"/>
        <w:spacing w:before="10"/>
        <w:rPr>
          <w:sz w:val="26"/>
        </w:rPr>
      </w:pPr>
    </w:p>
    <w:p w:rsidR="00EB68A1" w:rsidRDefault="006A77BE">
      <w:pPr>
        <w:spacing w:line="290" w:lineRule="auto"/>
        <w:ind w:left="613" w:right="7008"/>
        <w:rPr>
          <w:sz w:val="19"/>
        </w:rPr>
      </w:pPr>
      <w:r>
        <w:rPr>
          <w:color w:val="0F0F0F"/>
          <w:w w:val="105"/>
          <w:sz w:val="19"/>
        </w:rPr>
        <w:t xml:space="preserve">Centers for Medicare </w:t>
      </w:r>
      <w:r>
        <w:rPr>
          <w:color w:val="0F0F0F"/>
          <w:w w:val="105"/>
          <w:sz w:val="20"/>
        </w:rPr>
        <w:t xml:space="preserve">&amp; </w:t>
      </w:r>
      <w:r>
        <w:rPr>
          <w:color w:val="0F0F0F"/>
          <w:w w:val="105"/>
          <w:sz w:val="19"/>
        </w:rPr>
        <w:t>Medicaid Services Department of Health and Human Services, Attention:  CMS-4182-P</w:t>
      </w:r>
    </w:p>
    <w:p w:rsidR="00EB68A1" w:rsidRDefault="006A77BE">
      <w:pPr>
        <w:spacing w:before="10"/>
        <w:ind w:left="613"/>
        <w:rPr>
          <w:sz w:val="19"/>
        </w:rPr>
      </w:pPr>
      <w:r>
        <w:rPr>
          <w:color w:val="0F0F0F"/>
          <w:sz w:val="19"/>
        </w:rPr>
        <w:t>P.O. Box 8013</w:t>
      </w:r>
    </w:p>
    <w:p w:rsidR="00EB68A1" w:rsidRDefault="006A77BE">
      <w:pPr>
        <w:spacing w:before="50"/>
        <w:ind w:left="614"/>
        <w:rPr>
          <w:sz w:val="19"/>
        </w:rPr>
      </w:pPr>
      <w:r>
        <w:rPr>
          <w:color w:val="0F0F0F"/>
          <w:w w:val="110"/>
          <w:sz w:val="19"/>
        </w:rPr>
        <w:t>Baltimore, MD 21244-8013</w:t>
      </w:r>
    </w:p>
    <w:p w:rsidR="00EB68A1" w:rsidRDefault="00EB68A1">
      <w:pPr>
        <w:pStyle w:val="BodyText"/>
        <w:spacing w:before="6"/>
        <w:rPr>
          <w:sz w:val="28"/>
        </w:rPr>
      </w:pPr>
    </w:p>
    <w:p w:rsidR="00EB68A1" w:rsidRDefault="006A77BE">
      <w:pPr>
        <w:tabs>
          <w:tab w:val="left" w:pos="1325"/>
        </w:tabs>
        <w:spacing w:line="312" w:lineRule="auto"/>
        <w:ind w:left="1320" w:right="1983" w:hanging="716"/>
        <w:rPr>
          <w:b/>
          <w:sz w:val="18"/>
        </w:rPr>
      </w:pPr>
      <w:r>
        <w:rPr>
          <w:b/>
          <w:color w:val="0F0F0F"/>
          <w:w w:val="105"/>
          <w:sz w:val="18"/>
        </w:rPr>
        <w:t>Re:</w:t>
      </w:r>
      <w:r>
        <w:rPr>
          <w:b/>
          <w:color w:val="0F0F0F"/>
          <w:w w:val="105"/>
          <w:sz w:val="18"/>
        </w:rPr>
        <w:tab/>
      </w:r>
      <w:r>
        <w:rPr>
          <w:b/>
          <w:color w:val="0F0F0F"/>
          <w:w w:val="105"/>
          <w:sz w:val="18"/>
        </w:rPr>
        <w:tab/>
      </w:r>
      <w:r>
        <w:rPr>
          <w:b/>
          <w:color w:val="0F0F0F"/>
          <w:w w:val="105"/>
          <w:sz w:val="18"/>
          <w:u w:val="single" w:color="000000"/>
        </w:rPr>
        <w:t xml:space="preserve">Comments on Proposed Rule: Medicare Program; Contract Year 2019 Policy </w:t>
      </w:r>
      <w:r>
        <w:rPr>
          <w:b/>
          <w:color w:val="0F0F0F"/>
          <w:spacing w:val="7"/>
          <w:w w:val="105"/>
          <w:sz w:val="18"/>
          <w:u w:val="single" w:color="000000"/>
        </w:rPr>
        <w:t xml:space="preserve"> </w:t>
      </w:r>
      <w:r>
        <w:rPr>
          <w:b/>
          <w:color w:val="0F0F0F"/>
          <w:w w:val="105"/>
          <w:sz w:val="18"/>
          <w:u w:val="single" w:color="000000"/>
        </w:rPr>
        <w:t>and</w:t>
      </w:r>
      <w:r>
        <w:rPr>
          <w:b/>
          <w:color w:val="0F0F0F"/>
          <w:spacing w:val="1"/>
          <w:w w:val="105"/>
          <w:sz w:val="18"/>
          <w:u w:val="single" w:color="000000"/>
        </w:rPr>
        <w:t xml:space="preserve"> </w:t>
      </w:r>
      <w:r>
        <w:rPr>
          <w:b/>
          <w:color w:val="0F0F0F"/>
          <w:spacing w:val="-36"/>
          <w:w w:val="105"/>
          <w:sz w:val="18"/>
          <w:u w:val="single" w:color="000000"/>
        </w:rPr>
        <w:t>Technical</w:t>
      </w:r>
      <w:r>
        <w:rPr>
          <w:b/>
          <w:color w:val="0F0F0F"/>
          <w:w w:val="101"/>
          <w:sz w:val="18"/>
        </w:rPr>
        <w:t xml:space="preserve"> </w:t>
      </w:r>
      <w:r>
        <w:rPr>
          <w:b/>
          <w:color w:val="0F0F0F"/>
          <w:w w:val="105"/>
          <w:sz w:val="18"/>
          <w:u w:val="single" w:color="000000"/>
        </w:rPr>
        <w:t>Changes to the Medicare Advantage, Medicare Cost Plan, Medicare Fee-for-Service, the Medicare Prescription Drug Benefit Programs, and the PACE</w:t>
      </w:r>
      <w:r>
        <w:rPr>
          <w:b/>
          <w:color w:val="0F0F0F"/>
          <w:spacing w:val="37"/>
          <w:w w:val="105"/>
          <w:sz w:val="18"/>
          <w:u w:val="single" w:color="000000"/>
        </w:rPr>
        <w:t xml:space="preserve"> </w:t>
      </w:r>
      <w:r>
        <w:rPr>
          <w:b/>
          <w:color w:val="0F0F0F"/>
          <w:w w:val="105"/>
          <w:sz w:val="18"/>
          <w:u w:val="single" w:color="000000"/>
        </w:rPr>
        <w:t>Program</w:t>
      </w:r>
    </w:p>
    <w:p w:rsidR="00EB68A1" w:rsidRDefault="00EB68A1">
      <w:pPr>
        <w:pStyle w:val="BodyText"/>
        <w:spacing w:before="7"/>
        <w:rPr>
          <w:b/>
          <w:sz w:val="22"/>
        </w:rPr>
      </w:pPr>
    </w:p>
    <w:p w:rsidR="00EB68A1" w:rsidRDefault="006A77BE">
      <w:pPr>
        <w:spacing w:line="295" w:lineRule="auto"/>
        <w:ind w:left="598" w:right="1866" w:firstLine="6"/>
        <w:rPr>
          <w:sz w:val="19"/>
        </w:rPr>
      </w:pPr>
      <w:r>
        <w:rPr>
          <w:color w:val="0F0F0F"/>
          <w:w w:val="110"/>
          <w:sz w:val="19"/>
        </w:rPr>
        <w:t>On</w:t>
      </w:r>
      <w:r>
        <w:rPr>
          <w:color w:val="0F0F0F"/>
          <w:spacing w:val="-36"/>
          <w:w w:val="110"/>
          <w:sz w:val="19"/>
        </w:rPr>
        <w:t xml:space="preserve"> </w:t>
      </w:r>
      <w:r>
        <w:rPr>
          <w:color w:val="0F0F0F"/>
          <w:w w:val="110"/>
          <w:sz w:val="19"/>
        </w:rPr>
        <w:t>behalf</w:t>
      </w:r>
      <w:r>
        <w:rPr>
          <w:color w:val="0F0F0F"/>
          <w:spacing w:val="-31"/>
          <w:w w:val="110"/>
          <w:sz w:val="19"/>
        </w:rPr>
        <w:t xml:space="preserve"> </w:t>
      </w:r>
      <w:r>
        <w:rPr>
          <w:color w:val="0F0F0F"/>
          <w:w w:val="110"/>
          <w:sz w:val="19"/>
        </w:rPr>
        <w:t>of</w:t>
      </w:r>
      <w:r>
        <w:rPr>
          <w:color w:val="0F0F0F"/>
          <w:spacing w:val="-30"/>
          <w:w w:val="110"/>
          <w:sz w:val="19"/>
        </w:rPr>
        <w:t xml:space="preserve"> </w:t>
      </w:r>
      <w:r>
        <w:rPr>
          <w:color w:val="0F0F0F"/>
          <w:w w:val="110"/>
          <w:sz w:val="19"/>
        </w:rPr>
        <w:t>the</w:t>
      </w:r>
      <w:r>
        <w:rPr>
          <w:color w:val="0F0F0F"/>
          <w:spacing w:val="-25"/>
          <w:w w:val="110"/>
          <w:sz w:val="19"/>
        </w:rPr>
        <w:t xml:space="preserve"> </w:t>
      </w:r>
      <w:r>
        <w:rPr>
          <w:color w:val="0F0F0F"/>
          <w:w w:val="110"/>
          <w:sz w:val="19"/>
        </w:rPr>
        <w:t>Massachusetts</w:t>
      </w:r>
      <w:r>
        <w:rPr>
          <w:color w:val="0F0F0F"/>
          <w:spacing w:val="-22"/>
          <w:w w:val="110"/>
          <w:sz w:val="19"/>
        </w:rPr>
        <w:t xml:space="preserve"> </w:t>
      </w:r>
      <w:r>
        <w:rPr>
          <w:color w:val="0F0F0F"/>
          <w:w w:val="110"/>
          <w:sz w:val="19"/>
        </w:rPr>
        <w:t>Executive</w:t>
      </w:r>
      <w:r>
        <w:rPr>
          <w:color w:val="0F0F0F"/>
          <w:spacing w:val="-28"/>
          <w:w w:val="110"/>
          <w:sz w:val="19"/>
        </w:rPr>
        <w:t xml:space="preserve"> </w:t>
      </w:r>
      <w:r>
        <w:rPr>
          <w:color w:val="0F0F0F"/>
          <w:w w:val="110"/>
          <w:sz w:val="19"/>
        </w:rPr>
        <w:t>Office</w:t>
      </w:r>
      <w:r>
        <w:rPr>
          <w:color w:val="0F0F0F"/>
          <w:spacing w:val="-31"/>
          <w:w w:val="110"/>
          <w:sz w:val="19"/>
        </w:rPr>
        <w:t xml:space="preserve"> </w:t>
      </w:r>
      <w:r>
        <w:rPr>
          <w:color w:val="0F0F0F"/>
          <w:w w:val="110"/>
          <w:sz w:val="19"/>
        </w:rPr>
        <w:t>of</w:t>
      </w:r>
      <w:r>
        <w:rPr>
          <w:color w:val="0F0F0F"/>
          <w:spacing w:val="-26"/>
          <w:w w:val="110"/>
          <w:sz w:val="19"/>
        </w:rPr>
        <w:t xml:space="preserve"> </w:t>
      </w:r>
      <w:r>
        <w:rPr>
          <w:color w:val="0F0F0F"/>
          <w:w w:val="110"/>
          <w:sz w:val="19"/>
        </w:rPr>
        <w:t>Health</w:t>
      </w:r>
      <w:r>
        <w:rPr>
          <w:color w:val="0F0F0F"/>
          <w:spacing w:val="-32"/>
          <w:w w:val="110"/>
          <w:sz w:val="19"/>
        </w:rPr>
        <w:t xml:space="preserve"> </w:t>
      </w:r>
      <w:r>
        <w:rPr>
          <w:color w:val="0F0F0F"/>
          <w:w w:val="110"/>
          <w:sz w:val="19"/>
        </w:rPr>
        <w:t>and</w:t>
      </w:r>
      <w:r>
        <w:rPr>
          <w:color w:val="0F0F0F"/>
          <w:spacing w:val="-34"/>
          <w:w w:val="110"/>
          <w:sz w:val="19"/>
        </w:rPr>
        <w:t xml:space="preserve"> </w:t>
      </w:r>
      <w:r>
        <w:rPr>
          <w:color w:val="0F0F0F"/>
          <w:w w:val="110"/>
          <w:sz w:val="19"/>
        </w:rPr>
        <w:t>Human</w:t>
      </w:r>
      <w:r>
        <w:rPr>
          <w:color w:val="0F0F0F"/>
          <w:spacing w:val="-32"/>
          <w:w w:val="110"/>
          <w:sz w:val="19"/>
        </w:rPr>
        <w:t xml:space="preserve"> </w:t>
      </w:r>
      <w:r>
        <w:rPr>
          <w:color w:val="0F0F0F"/>
          <w:w w:val="110"/>
          <w:sz w:val="19"/>
        </w:rPr>
        <w:t>Services</w:t>
      </w:r>
      <w:r>
        <w:rPr>
          <w:color w:val="0F0F0F"/>
          <w:spacing w:val="-29"/>
          <w:w w:val="110"/>
          <w:sz w:val="19"/>
        </w:rPr>
        <w:t xml:space="preserve"> </w:t>
      </w:r>
      <w:r>
        <w:rPr>
          <w:color w:val="0F0F0F"/>
          <w:w w:val="110"/>
          <w:sz w:val="19"/>
        </w:rPr>
        <w:t>(EOHHS),</w:t>
      </w:r>
      <w:r>
        <w:rPr>
          <w:color w:val="0F0F0F"/>
          <w:spacing w:val="-34"/>
          <w:w w:val="110"/>
          <w:sz w:val="19"/>
        </w:rPr>
        <w:t xml:space="preserve"> </w:t>
      </w:r>
      <w:r>
        <w:rPr>
          <w:color w:val="0F0F0F"/>
          <w:w w:val="110"/>
          <w:sz w:val="19"/>
        </w:rPr>
        <w:t>including the Massachusetts Medicaid program (MassHealth), Massachusetts greatly appreciates CMS's support of state efforts to promote enrollment in integrated care products, including, e.g. Fully Integrated</w:t>
      </w:r>
      <w:r>
        <w:rPr>
          <w:color w:val="0F0F0F"/>
          <w:spacing w:val="-29"/>
          <w:w w:val="110"/>
          <w:sz w:val="19"/>
        </w:rPr>
        <w:t xml:space="preserve"> </w:t>
      </w:r>
      <w:r>
        <w:rPr>
          <w:color w:val="0F0F0F"/>
          <w:w w:val="110"/>
          <w:sz w:val="19"/>
        </w:rPr>
        <w:t>Dual</w:t>
      </w:r>
      <w:r>
        <w:rPr>
          <w:color w:val="0F0F0F"/>
          <w:spacing w:val="-33"/>
          <w:w w:val="110"/>
          <w:sz w:val="19"/>
        </w:rPr>
        <w:t xml:space="preserve"> </w:t>
      </w:r>
      <w:r>
        <w:rPr>
          <w:color w:val="0F0F0F"/>
          <w:w w:val="110"/>
          <w:sz w:val="19"/>
        </w:rPr>
        <w:t>Eligible</w:t>
      </w:r>
      <w:r>
        <w:rPr>
          <w:color w:val="0F0F0F"/>
          <w:spacing w:val="-29"/>
          <w:w w:val="110"/>
          <w:sz w:val="19"/>
        </w:rPr>
        <w:t xml:space="preserve"> </w:t>
      </w:r>
      <w:r>
        <w:rPr>
          <w:color w:val="0F0F0F"/>
          <w:w w:val="110"/>
          <w:sz w:val="19"/>
        </w:rPr>
        <w:t>Special</w:t>
      </w:r>
      <w:r>
        <w:rPr>
          <w:color w:val="0F0F0F"/>
          <w:spacing w:val="-29"/>
          <w:w w:val="110"/>
          <w:sz w:val="19"/>
        </w:rPr>
        <w:t xml:space="preserve"> </w:t>
      </w:r>
      <w:r>
        <w:rPr>
          <w:color w:val="0F0F0F"/>
          <w:w w:val="110"/>
          <w:sz w:val="19"/>
        </w:rPr>
        <w:t>Needs</w:t>
      </w:r>
      <w:r>
        <w:rPr>
          <w:color w:val="0F0F0F"/>
          <w:spacing w:val="-30"/>
          <w:w w:val="110"/>
          <w:sz w:val="19"/>
        </w:rPr>
        <w:t xml:space="preserve"> </w:t>
      </w:r>
      <w:r>
        <w:rPr>
          <w:color w:val="0F0F0F"/>
          <w:w w:val="110"/>
          <w:sz w:val="19"/>
        </w:rPr>
        <w:t>Plans</w:t>
      </w:r>
      <w:r>
        <w:rPr>
          <w:color w:val="0F0F0F"/>
          <w:spacing w:val="-32"/>
          <w:w w:val="110"/>
          <w:sz w:val="19"/>
        </w:rPr>
        <w:t xml:space="preserve"> </w:t>
      </w:r>
      <w:r>
        <w:rPr>
          <w:color w:val="0F0F0F"/>
          <w:w w:val="110"/>
          <w:sz w:val="19"/>
        </w:rPr>
        <w:t>(FIDE</w:t>
      </w:r>
      <w:r>
        <w:rPr>
          <w:color w:val="0F0F0F"/>
          <w:spacing w:val="-32"/>
          <w:w w:val="110"/>
          <w:sz w:val="19"/>
        </w:rPr>
        <w:t xml:space="preserve"> </w:t>
      </w:r>
      <w:r>
        <w:rPr>
          <w:color w:val="0F0F0F"/>
          <w:w w:val="110"/>
          <w:sz w:val="19"/>
        </w:rPr>
        <w:t>SNPs),</w:t>
      </w:r>
      <w:r>
        <w:rPr>
          <w:color w:val="0F0F0F"/>
          <w:spacing w:val="-34"/>
          <w:w w:val="110"/>
          <w:sz w:val="19"/>
        </w:rPr>
        <w:t xml:space="preserve"> </w:t>
      </w:r>
      <w:r>
        <w:rPr>
          <w:color w:val="0F0F0F"/>
          <w:w w:val="110"/>
          <w:sz w:val="19"/>
        </w:rPr>
        <w:t>Medicare-Medicaid</w:t>
      </w:r>
      <w:r>
        <w:rPr>
          <w:color w:val="0F0F0F"/>
          <w:spacing w:val="-35"/>
          <w:w w:val="110"/>
          <w:sz w:val="19"/>
        </w:rPr>
        <w:t xml:space="preserve"> </w:t>
      </w:r>
      <w:r>
        <w:rPr>
          <w:color w:val="0F0F0F"/>
          <w:w w:val="110"/>
          <w:sz w:val="19"/>
        </w:rPr>
        <w:t>Plans</w:t>
      </w:r>
      <w:r>
        <w:rPr>
          <w:color w:val="0F0F0F"/>
          <w:spacing w:val="-34"/>
          <w:w w:val="110"/>
          <w:sz w:val="19"/>
        </w:rPr>
        <w:t xml:space="preserve"> </w:t>
      </w:r>
      <w:r>
        <w:rPr>
          <w:color w:val="0F0F0F"/>
          <w:w w:val="110"/>
          <w:sz w:val="19"/>
        </w:rPr>
        <w:t>(MMPs),</w:t>
      </w:r>
      <w:r>
        <w:rPr>
          <w:color w:val="0F0F0F"/>
          <w:spacing w:val="-30"/>
          <w:w w:val="110"/>
          <w:sz w:val="19"/>
        </w:rPr>
        <w:t xml:space="preserve"> </w:t>
      </w:r>
      <w:r>
        <w:rPr>
          <w:color w:val="0F0F0F"/>
          <w:w w:val="110"/>
          <w:sz w:val="19"/>
        </w:rPr>
        <w:t>and other</w:t>
      </w:r>
      <w:r>
        <w:rPr>
          <w:color w:val="0F0F0F"/>
          <w:spacing w:val="-15"/>
          <w:w w:val="110"/>
          <w:sz w:val="19"/>
        </w:rPr>
        <w:t xml:space="preserve"> </w:t>
      </w:r>
      <w:r>
        <w:rPr>
          <w:color w:val="0F0F0F"/>
          <w:w w:val="110"/>
          <w:sz w:val="19"/>
        </w:rPr>
        <w:t>similar</w:t>
      </w:r>
      <w:r>
        <w:rPr>
          <w:color w:val="0F0F0F"/>
          <w:spacing w:val="-12"/>
          <w:w w:val="110"/>
          <w:sz w:val="19"/>
        </w:rPr>
        <w:t xml:space="preserve"> </w:t>
      </w:r>
      <w:r>
        <w:rPr>
          <w:color w:val="0F0F0F"/>
          <w:w w:val="110"/>
          <w:sz w:val="19"/>
        </w:rPr>
        <w:t>integrated</w:t>
      </w:r>
      <w:r>
        <w:rPr>
          <w:color w:val="0F0F0F"/>
          <w:spacing w:val="-7"/>
          <w:w w:val="110"/>
          <w:sz w:val="19"/>
        </w:rPr>
        <w:t xml:space="preserve"> </w:t>
      </w:r>
      <w:r>
        <w:rPr>
          <w:color w:val="0F0F0F"/>
          <w:w w:val="110"/>
          <w:sz w:val="19"/>
        </w:rPr>
        <w:t>models</w:t>
      </w:r>
      <w:r>
        <w:rPr>
          <w:color w:val="0F0F0F"/>
          <w:spacing w:val="-15"/>
          <w:w w:val="110"/>
          <w:sz w:val="19"/>
        </w:rPr>
        <w:t xml:space="preserve"> </w:t>
      </w:r>
      <w:r>
        <w:rPr>
          <w:color w:val="0F0F0F"/>
          <w:w w:val="110"/>
          <w:sz w:val="19"/>
        </w:rPr>
        <w:t>as</w:t>
      </w:r>
      <w:r>
        <w:rPr>
          <w:color w:val="0F0F0F"/>
          <w:spacing w:val="-26"/>
          <w:w w:val="110"/>
          <w:sz w:val="19"/>
        </w:rPr>
        <w:t xml:space="preserve"> </w:t>
      </w:r>
      <w:r>
        <w:rPr>
          <w:color w:val="0F0F0F"/>
          <w:w w:val="110"/>
          <w:sz w:val="19"/>
        </w:rPr>
        <w:t>may</w:t>
      </w:r>
      <w:r>
        <w:rPr>
          <w:color w:val="0F0F0F"/>
          <w:spacing w:val="-14"/>
          <w:w w:val="110"/>
          <w:sz w:val="19"/>
        </w:rPr>
        <w:t xml:space="preserve"> </w:t>
      </w:r>
      <w:r>
        <w:rPr>
          <w:color w:val="0F0F0F"/>
          <w:w w:val="110"/>
          <w:sz w:val="19"/>
        </w:rPr>
        <w:t>be</w:t>
      </w:r>
      <w:r>
        <w:rPr>
          <w:color w:val="0F0F0F"/>
          <w:spacing w:val="-18"/>
          <w:w w:val="110"/>
          <w:sz w:val="19"/>
        </w:rPr>
        <w:t xml:space="preserve"> </w:t>
      </w:r>
      <w:r>
        <w:rPr>
          <w:color w:val="0F0F0F"/>
          <w:w w:val="110"/>
          <w:sz w:val="19"/>
        </w:rPr>
        <w:t>developed</w:t>
      </w:r>
      <w:r>
        <w:rPr>
          <w:color w:val="0F0F0F"/>
          <w:spacing w:val="-11"/>
          <w:w w:val="110"/>
          <w:sz w:val="19"/>
        </w:rPr>
        <w:t xml:space="preserve"> </w:t>
      </w:r>
      <w:r>
        <w:rPr>
          <w:color w:val="0F0F0F"/>
          <w:w w:val="110"/>
          <w:sz w:val="19"/>
        </w:rPr>
        <w:t>and</w:t>
      </w:r>
      <w:r>
        <w:rPr>
          <w:color w:val="0F0F0F"/>
          <w:spacing w:val="-18"/>
          <w:w w:val="110"/>
          <w:sz w:val="19"/>
        </w:rPr>
        <w:t xml:space="preserve"> </w:t>
      </w:r>
      <w:r>
        <w:rPr>
          <w:color w:val="0F0F0F"/>
          <w:w w:val="110"/>
          <w:sz w:val="19"/>
        </w:rPr>
        <w:t>implemented</w:t>
      </w:r>
      <w:r>
        <w:rPr>
          <w:color w:val="0F0F0F"/>
          <w:spacing w:val="-4"/>
          <w:w w:val="110"/>
          <w:sz w:val="19"/>
        </w:rPr>
        <w:t xml:space="preserve"> </w:t>
      </w:r>
      <w:r>
        <w:rPr>
          <w:color w:val="0F0F0F"/>
          <w:w w:val="110"/>
          <w:sz w:val="19"/>
        </w:rPr>
        <w:t>in</w:t>
      </w:r>
      <w:r>
        <w:rPr>
          <w:color w:val="0F0F0F"/>
          <w:spacing w:val="-17"/>
          <w:w w:val="110"/>
          <w:sz w:val="19"/>
        </w:rPr>
        <w:t xml:space="preserve"> </w:t>
      </w:r>
      <w:r>
        <w:rPr>
          <w:color w:val="0F0F0F"/>
          <w:w w:val="110"/>
          <w:sz w:val="19"/>
        </w:rPr>
        <w:t>the</w:t>
      </w:r>
      <w:r>
        <w:rPr>
          <w:color w:val="0F0F0F"/>
          <w:spacing w:val="-12"/>
          <w:w w:val="110"/>
          <w:sz w:val="19"/>
        </w:rPr>
        <w:t xml:space="preserve"> </w:t>
      </w:r>
      <w:r>
        <w:rPr>
          <w:color w:val="0F0F0F"/>
          <w:w w:val="110"/>
          <w:sz w:val="19"/>
        </w:rPr>
        <w:t>future.</w:t>
      </w:r>
      <w:r>
        <w:rPr>
          <w:color w:val="0F0F0F"/>
          <w:spacing w:val="-12"/>
          <w:w w:val="110"/>
          <w:sz w:val="19"/>
        </w:rPr>
        <w:t xml:space="preserve"> </w:t>
      </w:r>
      <w:r>
        <w:rPr>
          <w:color w:val="0F0F0F"/>
          <w:w w:val="110"/>
          <w:sz w:val="19"/>
        </w:rPr>
        <w:t>As</w:t>
      </w:r>
      <w:r>
        <w:rPr>
          <w:color w:val="0F0F0F"/>
          <w:spacing w:val="-22"/>
          <w:w w:val="110"/>
          <w:sz w:val="19"/>
        </w:rPr>
        <w:t xml:space="preserve"> </w:t>
      </w:r>
      <w:r>
        <w:rPr>
          <w:color w:val="0F0F0F"/>
          <w:w w:val="110"/>
          <w:sz w:val="19"/>
        </w:rPr>
        <w:t>noted</w:t>
      </w:r>
      <w:r>
        <w:rPr>
          <w:color w:val="0F0F0F"/>
          <w:spacing w:val="-15"/>
          <w:w w:val="110"/>
          <w:sz w:val="19"/>
        </w:rPr>
        <w:t xml:space="preserve"> </w:t>
      </w:r>
      <w:r>
        <w:rPr>
          <w:color w:val="0F0F0F"/>
          <w:w w:val="110"/>
          <w:sz w:val="19"/>
        </w:rPr>
        <w:t>in</w:t>
      </w:r>
      <w:r>
        <w:rPr>
          <w:color w:val="0F0F0F"/>
          <w:spacing w:val="-20"/>
          <w:w w:val="110"/>
          <w:sz w:val="19"/>
        </w:rPr>
        <w:t xml:space="preserve"> </w:t>
      </w:r>
      <w:r>
        <w:rPr>
          <w:color w:val="0F0F0F"/>
          <w:w w:val="110"/>
          <w:sz w:val="19"/>
        </w:rPr>
        <w:t>the preamble</w:t>
      </w:r>
      <w:r>
        <w:rPr>
          <w:color w:val="0F0F0F"/>
          <w:spacing w:val="-21"/>
          <w:w w:val="110"/>
          <w:sz w:val="19"/>
        </w:rPr>
        <w:t xml:space="preserve"> </w:t>
      </w:r>
      <w:r>
        <w:rPr>
          <w:color w:val="0F0F0F"/>
          <w:w w:val="110"/>
          <w:sz w:val="19"/>
        </w:rPr>
        <w:t>of</w:t>
      </w:r>
      <w:r>
        <w:rPr>
          <w:color w:val="0F0F0F"/>
          <w:spacing w:val="-23"/>
          <w:w w:val="110"/>
          <w:sz w:val="19"/>
        </w:rPr>
        <w:t xml:space="preserve"> </w:t>
      </w:r>
      <w:r>
        <w:rPr>
          <w:color w:val="0F0F0F"/>
          <w:w w:val="110"/>
          <w:sz w:val="19"/>
        </w:rPr>
        <w:t>the</w:t>
      </w:r>
      <w:r>
        <w:rPr>
          <w:color w:val="0F0F0F"/>
          <w:spacing w:val="-16"/>
          <w:w w:val="110"/>
          <w:sz w:val="19"/>
        </w:rPr>
        <w:t xml:space="preserve"> </w:t>
      </w:r>
      <w:r>
        <w:rPr>
          <w:color w:val="0F0F0F"/>
          <w:w w:val="110"/>
          <w:sz w:val="19"/>
        </w:rPr>
        <w:t>Proposed</w:t>
      </w:r>
      <w:r>
        <w:rPr>
          <w:color w:val="0F0F0F"/>
          <w:spacing w:val="-21"/>
          <w:w w:val="110"/>
          <w:sz w:val="19"/>
        </w:rPr>
        <w:t xml:space="preserve"> </w:t>
      </w:r>
      <w:r>
        <w:rPr>
          <w:color w:val="0F0F0F"/>
          <w:w w:val="110"/>
          <w:sz w:val="19"/>
        </w:rPr>
        <w:t>Rule,</w:t>
      </w:r>
      <w:r>
        <w:rPr>
          <w:color w:val="0F0F0F"/>
          <w:spacing w:val="-28"/>
          <w:w w:val="110"/>
          <w:sz w:val="19"/>
        </w:rPr>
        <w:t xml:space="preserve"> </w:t>
      </w:r>
      <w:r>
        <w:rPr>
          <w:color w:val="0F0F0F"/>
          <w:w w:val="110"/>
          <w:sz w:val="19"/>
        </w:rPr>
        <w:t>beneficiaries</w:t>
      </w:r>
      <w:r>
        <w:rPr>
          <w:color w:val="0F0F0F"/>
          <w:spacing w:val="-17"/>
          <w:w w:val="110"/>
          <w:sz w:val="19"/>
        </w:rPr>
        <w:t xml:space="preserve"> </w:t>
      </w:r>
      <w:r>
        <w:rPr>
          <w:color w:val="0F0F0F"/>
          <w:w w:val="110"/>
          <w:sz w:val="19"/>
        </w:rPr>
        <w:t>dually</w:t>
      </w:r>
      <w:r>
        <w:rPr>
          <w:color w:val="0F0F0F"/>
          <w:spacing w:val="-22"/>
          <w:w w:val="110"/>
          <w:sz w:val="19"/>
        </w:rPr>
        <w:t xml:space="preserve"> </w:t>
      </w:r>
      <w:r>
        <w:rPr>
          <w:color w:val="0F0F0F"/>
          <w:w w:val="110"/>
          <w:sz w:val="19"/>
        </w:rPr>
        <w:t>eligible</w:t>
      </w:r>
      <w:r>
        <w:rPr>
          <w:color w:val="0F0F0F"/>
          <w:spacing w:val="-20"/>
          <w:w w:val="110"/>
          <w:sz w:val="19"/>
        </w:rPr>
        <w:t xml:space="preserve"> </w:t>
      </w:r>
      <w:r>
        <w:rPr>
          <w:color w:val="0F0F0F"/>
          <w:w w:val="110"/>
          <w:sz w:val="19"/>
        </w:rPr>
        <w:t>for</w:t>
      </w:r>
      <w:r>
        <w:rPr>
          <w:color w:val="0F0F0F"/>
          <w:spacing w:val="-15"/>
          <w:w w:val="110"/>
          <w:sz w:val="19"/>
        </w:rPr>
        <w:t xml:space="preserve"> </w:t>
      </w:r>
      <w:r>
        <w:rPr>
          <w:color w:val="0F0F0F"/>
          <w:w w:val="110"/>
          <w:sz w:val="19"/>
        </w:rPr>
        <w:t>Medicare</w:t>
      </w:r>
      <w:r>
        <w:rPr>
          <w:color w:val="0F0F0F"/>
          <w:spacing w:val="-18"/>
          <w:w w:val="110"/>
          <w:sz w:val="19"/>
        </w:rPr>
        <w:t xml:space="preserve"> </w:t>
      </w:r>
      <w:r>
        <w:rPr>
          <w:color w:val="0F0F0F"/>
          <w:w w:val="110"/>
          <w:sz w:val="19"/>
        </w:rPr>
        <w:t>and</w:t>
      </w:r>
      <w:r>
        <w:rPr>
          <w:color w:val="0F0F0F"/>
          <w:spacing w:val="-25"/>
          <w:w w:val="110"/>
          <w:sz w:val="19"/>
        </w:rPr>
        <w:t xml:space="preserve"> </w:t>
      </w:r>
      <w:r>
        <w:rPr>
          <w:color w:val="0F0F0F"/>
          <w:w w:val="110"/>
          <w:sz w:val="19"/>
        </w:rPr>
        <w:t>Medicaid</w:t>
      </w:r>
      <w:r>
        <w:rPr>
          <w:color w:val="0F0F0F"/>
          <w:spacing w:val="-19"/>
          <w:w w:val="110"/>
          <w:sz w:val="19"/>
        </w:rPr>
        <w:t xml:space="preserve"> </w:t>
      </w:r>
      <w:r>
        <w:rPr>
          <w:color w:val="0F0F0F"/>
          <w:w w:val="110"/>
          <w:sz w:val="19"/>
        </w:rPr>
        <w:t>(dual</w:t>
      </w:r>
      <w:r>
        <w:rPr>
          <w:color w:val="0F0F0F"/>
          <w:spacing w:val="-26"/>
          <w:w w:val="110"/>
          <w:sz w:val="19"/>
        </w:rPr>
        <w:t xml:space="preserve"> </w:t>
      </w:r>
      <w:r>
        <w:rPr>
          <w:color w:val="0F0F0F"/>
          <w:w w:val="110"/>
          <w:sz w:val="19"/>
        </w:rPr>
        <w:t>eligible beneficiaries) face significant challenges navigating the two programs and fragmentation between the</w:t>
      </w:r>
      <w:r>
        <w:rPr>
          <w:color w:val="0F0F0F"/>
          <w:spacing w:val="-19"/>
          <w:w w:val="110"/>
          <w:sz w:val="19"/>
        </w:rPr>
        <w:t xml:space="preserve"> </w:t>
      </w:r>
      <w:r>
        <w:rPr>
          <w:color w:val="0F0F0F"/>
          <w:w w:val="110"/>
          <w:sz w:val="19"/>
        </w:rPr>
        <w:t>two</w:t>
      </w:r>
      <w:r>
        <w:rPr>
          <w:color w:val="0F0F0F"/>
          <w:spacing w:val="-6"/>
          <w:w w:val="110"/>
          <w:sz w:val="19"/>
        </w:rPr>
        <w:t xml:space="preserve"> </w:t>
      </w:r>
      <w:r>
        <w:rPr>
          <w:color w:val="0F0F0F"/>
          <w:w w:val="110"/>
          <w:sz w:val="19"/>
        </w:rPr>
        <w:t>can</w:t>
      </w:r>
      <w:r>
        <w:rPr>
          <w:color w:val="0F0F0F"/>
          <w:spacing w:val="-24"/>
          <w:w w:val="110"/>
          <w:sz w:val="19"/>
        </w:rPr>
        <w:t xml:space="preserve"> </w:t>
      </w:r>
      <w:r>
        <w:rPr>
          <w:color w:val="0F0F0F"/>
          <w:w w:val="110"/>
          <w:sz w:val="19"/>
        </w:rPr>
        <w:t>result</w:t>
      </w:r>
      <w:r>
        <w:rPr>
          <w:color w:val="0F0F0F"/>
          <w:spacing w:val="-19"/>
          <w:w w:val="110"/>
          <w:sz w:val="19"/>
        </w:rPr>
        <w:t xml:space="preserve"> </w:t>
      </w:r>
      <w:r>
        <w:rPr>
          <w:color w:val="0F0F0F"/>
          <w:w w:val="110"/>
          <w:sz w:val="19"/>
        </w:rPr>
        <w:t>in</w:t>
      </w:r>
      <w:r>
        <w:rPr>
          <w:color w:val="0F0F0F"/>
          <w:spacing w:val="-21"/>
          <w:w w:val="110"/>
          <w:sz w:val="19"/>
        </w:rPr>
        <w:t xml:space="preserve"> </w:t>
      </w:r>
      <w:r>
        <w:rPr>
          <w:color w:val="0F0F0F"/>
          <w:w w:val="110"/>
          <w:sz w:val="19"/>
        </w:rPr>
        <w:t>a</w:t>
      </w:r>
      <w:r>
        <w:rPr>
          <w:color w:val="0F0F0F"/>
          <w:spacing w:val="-22"/>
          <w:w w:val="110"/>
          <w:sz w:val="19"/>
        </w:rPr>
        <w:t xml:space="preserve"> </w:t>
      </w:r>
      <w:r>
        <w:rPr>
          <w:color w:val="0F0F0F"/>
          <w:w w:val="110"/>
          <w:sz w:val="19"/>
        </w:rPr>
        <w:t>lack</w:t>
      </w:r>
      <w:r>
        <w:rPr>
          <w:color w:val="0F0F0F"/>
          <w:spacing w:val="-20"/>
          <w:w w:val="110"/>
          <w:sz w:val="19"/>
        </w:rPr>
        <w:t xml:space="preserve"> </w:t>
      </w:r>
      <w:r>
        <w:rPr>
          <w:color w:val="0F0F0F"/>
          <w:w w:val="110"/>
          <w:sz w:val="19"/>
        </w:rPr>
        <w:t>of</w:t>
      </w:r>
      <w:r>
        <w:rPr>
          <w:color w:val="0F0F0F"/>
          <w:spacing w:val="-9"/>
          <w:w w:val="110"/>
          <w:sz w:val="19"/>
        </w:rPr>
        <w:t xml:space="preserve"> </w:t>
      </w:r>
      <w:r>
        <w:rPr>
          <w:color w:val="0F0F0F"/>
          <w:w w:val="110"/>
          <w:sz w:val="19"/>
        </w:rPr>
        <w:t>coordinated</w:t>
      </w:r>
      <w:r>
        <w:rPr>
          <w:color w:val="0F0F0F"/>
          <w:spacing w:val="-12"/>
          <w:w w:val="110"/>
          <w:sz w:val="19"/>
        </w:rPr>
        <w:t xml:space="preserve"> </w:t>
      </w:r>
      <w:r>
        <w:rPr>
          <w:color w:val="0F0F0F"/>
          <w:w w:val="110"/>
          <w:sz w:val="19"/>
        </w:rPr>
        <w:t>care</w:t>
      </w:r>
      <w:r>
        <w:rPr>
          <w:color w:val="0F0F0F"/>
          <w:spacing w:val="-21"/>
          <w:w w:val="110"/>
          <w:sz w:val="19"/>
        </w:rPr>
        <w:t xml:space="preserve"> </w:t>
      </w:r>
      <w:r>
        <w:rPr>
          <w:color w:val="0F0F0F"/>
          <w:w w:val="110"/>
          <w:sz w:val="19"/>
        </w:rPr>
        <w:t>delivery,</w:t>
      </w:r>
      <w:r>
        <w:rPr>
          <w:color w:val="0F0F0F"/>
          <w:spacing w:val="-19"/>
          <w:w w:val="110"/>
          <w:sz w:val="19"/>
        </w:rPr>
        <w:t xml:space="preserve"> </w:t>
      </w:r>
      <w:r>
        <w:rPr>
          <w:color w:val="0F0F0F"/>
          <w:w w:val="110"/>
          <w:sz w:val="19"/>
        </w:rPr>
        <w:t>which</w:t>
      </w:r>
      <w:r>
        <w:rPr>
          <w:color w:val="0F0F0F"/>
          <w:spacing w:val="-23"/>
          <w:w w:val="110"/>
          <w:sz w:val="19"/>
        </w:rPr>
        <w:t xml:space="preserve"> </w:t>
      </w:r>
      <w:r>
        <w:rPr>
          <w:color w:val="0F0F0F"/>
          <w:w w:val="110"/>
          <w:sz w:val="19"/>
        </w:rPr>
        <w:t>may</w:t>
      </w:r>
      <w:r>
        <w:rPr>
          <w:color w:val="0F0F0F"/>
          <w:spacing w:val="-19"/>
          <w:w w:val="110"/>
          <w:sz w:val="19"/>
        </w:rPr>
        <w:t xml:space="preserve"> </w:t>
      </w:r>
      <w:r>
        <w:rPr>
          <w:color w:val="0F0F0F"/>
          <w:w w:val="110"/>
          <w:sz w:val="19"/>
        </w:rPr>
        <w:t>lead</w:t>
      </w:r>
      <w:r>
        <w:rPr>
          <w:color w:val="0F0F0F"/>
          <w:spacing w:val="-21"/>
          <w:w w:val="110"/>
          <w:sz w:val="19"/>
        </w:rPr>
        <w:t xml:space="preserve"> </w:t>
      </w:r>
      <w:r>
        <w:rPr>
          <w:color w:val="0F0F0F"/>
          <w:w w:val="110"/>
          <w:sz w:val="19"/>
        </w:rPr>
        <w:t>to</w:t>
      </w:r>
      <w:r>
        <w:rPr>
          <w:color w:val="0F0F0F"/>
          <w:spacing w:val="-1"/>
          <w:w w:val="110"/>
          <w:sz w:val="19"/>
        </w:rPr>
        <w:t xml:space="preserve"> </w:t>
      </w:r>
      <w:r>
        <w:rPr>
          <w:color w:val="0F0F0F"/>
          <w:w w:val="110"/>
          <w:sz w:val="19"/>
        </w:rPr>
        <w:t>unnecessary</w:t>
      </w:r>
      <w:r>
        <w:rPr>
          <w:color w:val="0F0F0F"/>
          <w:spacing w:val="-12"/>
          <w:w w:val="110"/>
          <w:sz w:val="19"/>
        </w:rPr>
        <w:t xml:space="preserve"> </w:t>
      </w:r>
      <w:r>
        <w:rPr>
          <w:color w:val="0F0F0F"/>
          <w:w w:val="110"/>
          <w:sz w:val="19"/>
        </w:rPr>
        <w:t>duplicative services</w:t>
      </w:r>
      <w:r>
        <w:rPr>
          <w:color w:val="0F0F0F"/>
          <w:spacing w:val="-24"/>
          <w:w w:val="110"/>
          <w:sz w:val="19"/>
        </w:rPr>
        <w:t xml:space="preserve"> </w:t>
      </w:r>
      <w:r>
        <w:rPr>
          <w:color w:val="0F0F0F"/>
          <w:w w:val="110"/>
          <w:sz w:val="19"/>
        </w:rPr>
        <w:t>and</w:t>
      </w:r>
      <w:r>
        <w:rPr>
          <w:color w:val="0F0F0F"/>
          <w:spacing w:val="-27"/>
          <w:w w:val="110"/>
          <w:sz w:val="19"/>
        </w:rPr>
        <w:t xml:space="preserve"> </w:t>
      </w:r>
      <w:r>
        <w:rPr>
          <w:color w:val="0F0F0F"/>
          <w:w w:val="110"/>
          <w:sz w:val="19"/>
        </w:rPr>
        <w:t>poor</w:t>
      </w:r>
      <w:r>
        <w:rPr>
          <w:color w:val="0F0F0F"/>
          <w:spacing w:val="-27"/>
          <w:w w:val="110"/>
          <w:sz w:val="19"/>
        </w:rPr>
        <w:t xml:space="preserve"> </w:t>
      </w:r>
      <w:r>
        <w:rPr>
          <w:color w:val="0F0F0F"/>
          <w:w w:val="110"/>
          <w:sz w:val="19"/>
        </w:rPr>
        <w:t>health</w:t>
      </w:r>
      <w:r>
        <w:rPr>
          <w:color w:val="0F0F0F"/>
          <w:spacing w:val="-25"/>
          <w:w w:val="110"/>
          <w:sz w:val="19"/>
        </w:rPr>
        <w:t xml:space="preserve"> </w:t>
      </w:r>
      <w:r>
        <w:rPr>
          <w:color w:val="0F0F0F"/>
          <w:w w:val="110"/>
          <w:sz w:val="19"/>
        </w:rPr>
        <w:t>outcomes</w:t>
      </w:r>
      <w:r>
        <w:rPr>
          <w:color w:val="0F0F0F"/>
          <w:spacing w:val="-21"/>
          <w:w w:val="110"/>
          <w:sz w:val="19"/>
        </w:rPr>
        <w:t xml:space="preserve"> </w:t>
      </w:r>
      <w:r>
        <w:rPr>
          <w:color w:val="0F0F0F"/>
          <w:w w:val="110"/>
          <w:sz w:val="19"/>
        </w:rPr>
        <w:t>for</w:t>
      </w:r>
      <w:r>
        <w:rPr>
          <w:color w:val="0F0F0F"/>
          <w:spacing w:val="-13"/>
          <w:w w:val="110"/>
          <w:sz w:val="19"/>
        </w:rPr>
        <w:t xml:space="preserve"> </w:t>
      </w:r>
      <w:r>
        <w:rPr>
          <w:color w:val="0F0F0F"/>
          <w:w w:val="110"/>
          <w:sz w:val="19"/>
        </w:rPr>
        <w:t>beneficiaries.</w:t>
      </w:r>
      <w:r>
        <w:rPr>
          <w:color w:val="0F0F0F"/>
          <w:spacing w:val="-31"/>
          <w:w w:val="110"/>
          <w:sz w:val="19"/>
        </w:rPr>
        <w:t xml:space="preserve"> </w:t>
      </w:r>
      <w:r>
        <w:rPr>
          <w:color w:val="0F0F0F"/>
          <w:w w:val="110"/>
          <w:sz w:val="19"/>
        </w:rPr>
        <w:t>Integrated</w:t>
      </w:r>
      <w:r>
        <w:rPr>
          <w:color w:val="0F0F0F"/>
          <w:spacing w:val="-22"/>
          <w:w w:val="110"/>
          <w:sz w:val="19"/>
        </w:rPr>
        <w:t xml:space="preserve"> </w:t>
      </w:r>
      <w:r>
        <w:rPr>
          <w:color w:val="0F0F0F"/>
          <w:w w:val="110"/>
          <w:sz w:val="19"/>
        </w:rPr>
        <w:t>products,</w:t>
      </w:r>
      <w:r>
        <w:rPr>
          <w:color w:val="0F0F0F"/>
          <w:spacing w:val="-25"/>
          <w:w w:val="110"/>
          <w:sz w:val="19"/>
        </w:rPr>
        <w:t xml:space="preserve"> </w:t>
      </w:r>
      <w:r>
        <w:rPr>
          <w:color w:val="0F0F0F"/>
          <w:w w:val="110"/>
          <w:sz w:val="19"/>
        </w:rPr>
        <w:t>such</w:t>
      </w:r>
      <w:r>
        <w:rPr>
          <w:color w:val="0F0F0F"/>
          <w:spacing w:val="-22"/>
          <w:w w:val="110"/>
          <w:sz w:val="19"/>
        </w:rPr>
        <w:t xml:space="preserve"> </w:t>
      </w:r>
      <w:r>
        <w:rPr>
          <w:color w:val="0F0F0F"/>
          <w:w w:val="110"/>
          <w:sz w:val="19"/>
        </w:rPr>
        <w:t>as</w:t>
      </w:r>
      <w:r>
        <w:rPr>
          <w:color w:val="0F0F0F"/>
          <w:spacing w:val="-24"/>
          <w:w w:val="110"/>
          <w:sz w:val="19"/>
        </w:rPr>
        <w:t xml:space="preserve"> </w:t>
      </w:r>
      <w:r>
        <w:rPr>
          <w:color w:val="0F0F0F"/>
          <w:w w:val="110"/>
          <w:sz w:val="19"/>
        </w:rPr>
        <w:t>FIDE</w:t>
      </w:r>
      <w:r>
        <w:rPr>
          <w:color w:val="0F0F0F"/>
          <w:spacing w:val="-26"/>
          <w:w w:val="110"/>
          <w:sz w:val="19"/>
        </w:rPr>
        <w:t xml:space="preserve"> </w:t>
      </w:r>
      <w:r>
        <w:rPr>
          <w:color w:val="0F0F0F"/>
          <w:w w:val="110"/>
          <w:sz w:val="19"/>
        </w:rPr>
        <w:t>SNPs</w:t>
      </w:r>
      <w:r>
        <w:rPr>
          <w:color w:val="0F0F0F"/>
          <w:spacing w:val="-24"/>
          <w:w w:val="110"/>
          <w:sz w:val="19"/>
        </w:rPr>
        <w:t xml:space="preserve"> </w:t>
      </w:r>
      <w:r>
        <w:rPr>
          <w:color w:val="0F0F0F"/>
          <w:w w:val="110"/>
          <w:sz w:val="19"/>
        </w:rPr>
        <w:t>and MMPs,</w:t>
      </w:r>
      <w:r>
        <w:rPr>
          <w:color w:val="0F0F0F"/>
          <w:spacing w:val="-16"/>
          <w:w w:val="110"/>
          <w:sz w:val="19"/>
        </w:rPr>
        <w:t xml:space="preserve"> </w:t>
      </w:r>
      <w:r>
        <w:rPr>
          <w:color w:val="0F0F0F"/>
          <w:w w:val="110"/>
          <w:sz w:val="19"/>
        </w:rPr>
        <w:t>offer</w:t>
      </w:r>
      <w:r>
        <w:rPr>
          <w:color w:val="0F0F0F"/>
          <w:spacing w:val="-13"/>
          <w:w w:val="110"/>
          <w:sz w:val="19"/>
        </w:rPr>
        <w:t xml:space="preserve"> </w:t>
      </w:r>
      <w:r>
        <w:rPr>
          <w:color w:val="0F0F0F"/>
          <w:w w:val="110"/>
          <w:sz w:val="19"/>
        </w:rPr>
        <w:t>a</w:t>
      </w:r>
      <w:r>
        <w:rPr>
          <w:color w:val="0F0F0F"/>
          <w:spacing w:val="-21"/>
          <w:w w:val="110"/>
          <w:sz w:val="19"/>
        </w:rPr>
        <w:t xml:space="preserve"> </w:t>
      </w:r>
      <w:r>
        <w:rPr>
          <w:color w:val="0F0F0F"/>
          <w:w w:val="110"/>
          <w:sz w:val="19"/>
        </w:rPr>
        <w:t>significant</w:t>
      </w:r>
      <w:r>
        <w:rPr>
          <w:color w:val="0F0F0F"/>
          <w:spacing w:val="-10"/>
          <w:w w:val="110"/>
          <w:sz w:val="19"/>
        </w:rPr>
        <w:t xml:space="preserve"> </w:t>
      </w:r>
      <w:r>
        <w:rPr>
          <w:color w:val="0F0F0F"/>
          <w:w w:val="110"/>
          <w:sz w:val="19"/>
        </w:rPr>
        <w:t>opportunity</w:t>
      </w:r>
      <w:r>
        <w:rPr>
          <w:color w:val="0F0F0F"/>
          <w:spacing w:val="-9"/>
          <w:w w:val="110"/>
          <w:sz w:val="19"/>
        </w:rPr>
        <w:t xml:space="preserve"> </w:t>
      </w:r>
      <w:r>
        <w:rPr>
          <w:color w:val="0F0F0F"/>
          <w:w w:val="110"/>
          <w:sz w:val="19"/>
        </w:rPr>
        <w:t>to</w:t>
      </w:r>
      <w:r>
        <w:rPr>
          <w:color w:val="0F0F0F"/>
          <w:spacing w:val="-10"/>
          <w:w w:val="110"/>
          <w:sz w:val="19"/>
        </w:rPr>
        <w:t xml:space="preserve"> </w:t>
      </w:r>
      <w:r>
        <w:rPr>
          <w:color w:val="0F0F0F"/>
          <w:w w:val="110"/>
          <w:sz w:val="19"/>
        </w:rPr>
        <w:t>improve</w:t>
      </w:r>
      <w:r>
        <w:rPr>
          <w:color w:val="0F0F0F"/>
          <w:spacing w:val="-11"/>
          <w:w w:val="110"/>
          <w:sz w:val="19"/>
        </w:rPr>
        <w:t xml:space="preserve"> </w:t>
      </w:r>
      <w:r>
        <w:rPr>
          <w:color w:val="0F0F0F"/>
          <w:w w:val="110"/>
          <w:sz w:val="19"/>
        </w:rPr>
        <w:t>quality,</w:t>
      </w:r>
      <w:r>
        <w:rPr>
          <w:color w:val="0F0F0F"/>
          <w:spacing w:val="-14"/>
          <w:w w:val="110"/>
          <w:sz w:val="19"/>
        </w:rPr>
        <w:t xml:space="preserve"> </w:t>
      </w:r>
      <w:r>
        <w:rPr>
          <w:color w:val="0F0F0F"/>
          <w:w w:val="110"/>
          <w:sz w:val="19"/>
        </w:rPr>
        <w:t>beneficiary</w:t>
      </w:r>
      <w:r>
        <w:rPr>
          <w:color w:val="0F0F0F"/>
          <w:spacing w:val="-9"/>
          <w:w w:val="110"/>
          <w:sz w:val="19"/>
        </w:rPr>
        <w:t xml:space="preserve"> </w:t>
      </w:r>
      <w:r>
        <w:rPr>
          <w:color w:val="0F0F0F"/>
          <w:w w:val="110"/>
          <w:sz w:val="19"/>
        </w:rPr>
        <w:t>satisfaction,</w:t>
      </w:r>
      <w:r>
        <w:rPr>
          <w:color w:val="0F0F0F"/>
          <w:spacing w:val="-10"/>
          <w:w w:val="110"/>
          <w:sz w:val="19"/>
        </w:rPr>
        <w:t xml:space="preserve"> </w:t>
      </w:r>
      <w:r>
        <w:rPr>
          <w:color w:val="0F0F0F"/>
          <w:w w:val="110"/>
          <w:sz w:val="19"/>
        </w:rPr>
        <w:t>care</w:t>
      </w:r>
      <w:r>
        <w:rPr>
          <w:color w:val="0F0F0F"/>
          <w:spacing w:val="-16"/>
          <w:w w:val="110"/>
          <w:sz w:val="19"/>
        </w:rPr>
        <w:t xml:space="preserve"> </w:t>
      </w:r>
      <w:r>
        <w:rPr>
          <w:color w:val="0F0F0F"/>
          <w:w w:val="110"/>
          <w:sz w:val="19"/>
        </w:rPr>
        <w:t>coordination, and</w:t>
      </w:r>
      <w:r>
        <w:rPr>
          <w:color w:val="0F0F0F"/>
          <w:spacing w:val="-25"/>
          <w:w w:val="110"/>
          <w:sz w:val="19"/>
        </w:rPr>
        <w:t xml:space="preserve"> </w:t>
      </w:r>
      <w:r>
        <w:rPr>
          <w:color w:val="0F0F0F"/>
          <w:w w:val="110"/>
          <w:sz w:val="19"/>
        </w:rPr>
        <w:t>reduce</w:t>
      </w:r>
      <w:r>
        <w:rPr>
          <w:color w:val="0F0F0F"/>
          <w:spacing w:val="-21"/>
          <w:w w:val="110"/>
          <w:sz w:val="19"/>
        </w:rPr>
        <w:t xml:space="preserve"> </w:t>
      </w:r>
      <w:r>
        <w:rPr>
          <w:color w:val="0F0F0F"/>
          <w:w w:val="110"/>
          <w:sz w:val="19"/>
        </w:rPr>
        <w:t>cost</w:t>
      </w:r>
      <w:r>
        <w:rPr>
          <w:color w:val="0F0F0F"/>
          <w:spacing w:val="-26"/>
          <w:w w:val="110"/>
          <w:sz w:val="19"/>
        </w:rPr>
        <w:t xml:space="preserve"> </w:t>
      </w:r>
      <w:r>
        <w:rPr>
          <w:color w:val="0F0F0F"/>
          <w:w w:val="110"/>
          <w:sz w:val="19"/>
        </w:rPr>
        <w:t>and</w:t>
      </w:r>
      <w:r>
        <w:rPr>
          <w:color w:val="0F0F0F"/>
          <w:spacing w:val="-27"/>
          <w:w w:val="110"/>
          <w:sz w:val="19"/>
        </w:rPr>
        <w:t xml:space="preserve"> </w:t>
      </w:r>
      <w:r>
        <w:rPr>
          <w:color w:val="0F0F0F"/>
          <w:w w:val="110"/>
          <w:sz w:val="19"/>
        </w:rPr>
        <w:t>administrative</w:t>
      </w:r>
      <w:r>
        <w:rPr>
          <w:color w:val="0F0F0F"/>
          <w:spacing w:val="-23"/>
          <w:w w:val="110"/>
          <w:sz w:val="19"/>
        </w:rPr>
        <w:t xml:space="preserve"> </w:t>
      </w:r>
      <w:r>
        <w:rPr>
          <w:color w:val="0F0F0F"/>
          <w:w w:val="110"/>
          <w:sz w:val="19"/>
        </w:rPr>
        <w:t>burden.</w:t>
      </w:r>
    </w:p>
    <w:p w:rsidR="00EB68A1" w:rsidRDefault="00EB68A1">
      <w:pPr>
        <w:pStyle w:val="BodyText"/>
        <w:spacing w:before="3"/>
      </w:pPr>
    </w:p>
    <w:p w:rsidR="00EB68A1" w:rsidRDefault="006A77BE">
      <w:pPr>
        <w:spacing w:line="268" w:lineRule="exact"/>
        <w:ind w:left="596" w:right="1983" w:firstLine="5"/>
        <w:rPr>
          <w:sz w:val="19"/>
        </w:rPr>
      </w:pPr>
      <w:r>
        <w:rPr>
          <w:color w:val="0F0F0F"/>
          <w:w w:val="105"/>
          <w:sz w:val="19"/>
        </w:rPr>
        <w:t>We are encouraged by some of the important first steps towards ensuring greater enrollment in, and sustainability of, integrated products in the Proposed Rul e</w:t>
      </w:r>
      <w:r>
        <w:rPr>
          <w:rFonts w:ascii="Times New Roman"/>
          <w:color w:val="0F0F0F"/>
          <w:w w:val="105"/>
          <w:position w:val="10"/>
          <w:sz w:val="14"/>
        </w:rPr>
        <w:t xml:space="preserve">1 </w:t>
      </w:r>
      <w:r>
        <w:rPr>
          <w:color w:val="0F0F0F"/>
          <w:w w:val="105"/>
          <w:sz w:val="19"/>
        </w:rPr>
        <w:t>published on November 28, 2017 and appreciate the opportunity to provide comments and offer add</w:t>
      </w:r>
      <w:r>
        <w:rPr>
          <w:color w:val="0F0F0F"/>
          <w:w w:val="105"/>
          <w:sz w:val="19"/>
        </w:rPr>
        <w:t xml:space="preserve">itional suggestions to make progress toward our common goal of improving care for  dual eligible </w:t>
      </w:r>
      <w:r>
        <w:rPr>
          <w:color w:val="0F0F0F"/>
          <w:spacing w:val="53"/>
          <w:w w:val="105"/>
          <w:sz w:val="19"/>
        </w:rPr>
        <w:t xml:space="preserve"> </w:t>
      </w:r>
      <w:r>
        <w:rPr>
          <w:color w:val="0F0F0F"/>
          <w:w w:val="105"/>
          <w:sz w:val="19"/>
        </w:rPr>
        <w:t>beneficiaries.</w:t>
      </w:r>
    </w:p>
    <w:p w:rsidR="00EB68A1" w:rsidRDefault="006A77BE">
      <w:pPr>
        <w:pStyle w:val="BodyText"/>
        <w:spacing w:before="7"/>
        <w:rPr>
          <w:sz w:val="28"/>
        </w:rPr>
      </w:pPr>
      <w:r>
        <w:pict>
          <v:line id="_x0000_s1027" style="position:absolute;z-index:251657728;mso-wrap-distance-left:0;mso-wrap-distance-right:0;mso-position-horizontal-relative:page" from="66.5pt,18.65pt" to="210.7pt,18.65pt" strokecolor="#2b2b2b" strokeweight=".48pt">
            <w10:wrap type="topAndBottom" anchorx="page"/>
          </v:line>
        </w:pict>
      </w:r>
    </w:p>
    <w:p w:rsidR="00EB68A1" w:rsidRDefault="006A77BE">
      <w:pPr>
        <w:spacing w:before="99"/>
        <w:ind w:left="553"/>
        <w:rPr>
          <w:sz w:val="19"/>
        </w:rPr>
      </w:pPr>
      <w:r>
        <w:rPr>
          <w:rFonts w:ascii="Times New Roman"/>
          <w:color w:val="0F0F0F"/>
          <w:w w:val="85"/>
          <w:sz w:val="14"/>
        </w:rPr>
        <w:t xml:space="preserve">1                   </w:t>
      </w:r>
      <w:hyperlink r:id="rId9">
        <w:r>
          <w:rPr>
            <w:color w:val="08165D"/>
            <w:sz w:val="19"/>
            <w:u w:val="single" w:color="000000"/>
          </w:rPr>
          <w:t>https://www.gpo.gov/fdsys/pkg/FR-2017-11</w:t>
        </w:r>
        <w:r>
          <w:rPr>
            <w:color w:val="08165D"/>
            <w:sz w:val="19"/>
            <w:u w:val="single" w:color="000000"/>
          </w:rPr>
          <w:t>-28/pdf/2017-25068.pdf</w:t>
        </w:r>
      </w:hyperlink>
    </w:p>
    <w:p w:rsidR="00EB68A1" w:rsidRDefault="00EB68A1">
      <w:pPr>
        <w:rPr>
          <w:sz w:val="19"/>
        </w:rPr>
        <w:sectPr w:rsidR="00EB68A1">
          <w:type w:val="continuous"/>
          <w:pgSz w:w="12240" w:h="15840"/>
          <w:pgMar w:top="60" w:right="0" w:bottom="0" w:left="740" w:header="720" w:footer="720" w:gutter="0"/>
          <w:cols w:space="720"/>
        </w:sectPr>
      </w:pPr>
    </w:p>
    <w:p w:rsidR="00EB68A1" w:rsidRDefault="00EB68A1">
      <w:pPr>
        <w:pStyle w:val="BodyText"/>
        <w:spacing w:before="8"/>
        <w:rPr>
          <w:sz w:val="10"/>
        </w:rPr>
      </w:pPr>
    </w:p>
    <w:p w:rsidR="00EB68A1" w:rsidRDefault="006A77BE">
      <w:pPr>
        <w:pStyle w:val="Heading2"/>
        <w:spacing w:before="94"/>
        <w:ind w:left="120"/>
      </w:pPr>
      <w:r>
        <w:rPr>
          <w:w w:val="95"/>
        </w:rPr>
        <w:t>Establishing Limitations on the Part D Special Election Period (SEP) for Dual Eligible Beneficiaries</w:t>
      </w:r>
    </w:p>
    <w:p w:rsidR="00EB68A1" w:rsidRDefault="00EB68A1">
      <w:pPr>
        <w:pStyle w:val="BodyText"/>
        <w:spacing w:before="7"/>
        <w:rPr>
          <w:b/>
          <w:sz w:val="26"/>
        </w:rPr>
      </w:pPr>
    </w:p>
    <w:p w:rsidR="00EB68A1" w:rsidRDefault="006A77BE">
      <w:pPr>
        <w:pStyle w:val="BodyText"/>
        <w:spacing w:line="280" w:lineRule="auto"/>
        <w:ind w:left="116" w:right="123" w:firstLine="8"/>
      </w:pPr>
      <w:r>
        <w:t>Massachusetts</w:t>
      </w:r>
      <w:r>
        <w:rPr>
          <w:spacing w:val="-12"/>
        </w:rPr>
        <w:t xml:space="preserve"> </w:t>
      </w:r>
      <w:r>
        <w:t>supports</w:t>
      </w:r>
      <w:r>
        <w:rPr>
          <w:spacing w:val="-12"/>
        </w:rPr>
        <w:t xml:space="preserve"> </w:t>
      </w:r>
      <w:r>
        <w:t>CMS's</w:t>
      </w:r>
      <w:r>
        <w:rPr>
          <w:spacing w:val="-19"/>
        </w:rPr>
        <w:t xml:space="preserve"> </w:t>
      </w:r>
      <w:r>
        <w:t>proposal</w:t>
      </w:r>
      <w:r>
        <w:rPr>
          <w:spacing w:val="-14"/>
        </w:rPr>
        <w:t xml:space="preserve"> </w:t>
      </w:r>
      <w:r>
        <w:t>to</w:t>
      </w:r>
      <w:r>
        <w:rPr>
          <w:spacing w:val="-11"/>
        </w:rPr>
        <w:t xml:space="preserve"> </w:t>
      </w:r>
      <w:r>
        <w:t>modify</w:t>
      </w:r>
      <w:r>
        <w:rPr>
          <w:spacing w:val="-16"/>
        </w:rPr>
        <w:t xml:space="preserve"> </w:t>
      </w:r>
      <w:r>
        <w:t>the</w:t>
      </w:r>
      <w:r>
        <w:rPr>
          <w:spacing w:val="-17"/>
        </w:rPr>
        <w:t xml:space="preserve"> </w:t>
      </w:r>
      <w:r>
        <w:t>current</w:t>
      </w:r>
      <w:r>
        <w:rPr>
          <w:spacing w:val="-14"/>
        </w:rPr>
        <w:t xml:space="preserve"> </w:t>
      </w:r>
      <w:r>
        <w:t>Special</w:t>
      </w:r>
      <w:r>
        <w:rPr>
          <w:spacing w:val="-17"/>
        </w:rPr>
        <w:t xml:space="preserve"> </w:t>
      </w:r>
      <w:r>
        <w:t>Election</w:t>
      </w:r>
      <w:r>
        <w:rPr>
          <w:spacing w:val="-13"/>
        </w:rPr>
        <w:t xml:space="preserve"> </w:t>
      </w:r>
      <w:r>
        <w:t>Period</w:t>
      </w:r>
      <w:r>
        <w:rPr>
          <w:spacing w:val="-12"/>
        </w:rPr>
        <w:t xml:space="preserve"> </w:t>
      </w:r>
      <w:r>
        <w:t>(SEP)</w:t>
      </w:r>
      <w:r>
        <w:rPr>
          <w:spacing w:val="-18"/>
        </w:rPr>
        <w:t xml:space="preserve"> </w:t>
      </w:r>
      <w:r>
        <w:t>(42</w:t>
      </w:r>
      <w:r>
        <w:rPr>
          <w:spacing w:val="-21"/>
        </w:rPr>
        <w:t xml:space="preserve"> </w:t>
      </w:r>
      <w:r>
        <w:t>CFR</w:t>
      </w:r>
      <w:r>
        <w:rPr>
          <w:spacing w:val="-13"/>
        </w:rPr>
        <w:t xml:space="preserve"> </w:t>
      </w:r>
      <w:r>
        <w:rPr>
          <w:sz w:val="17"/>
        </w:rPr>
        <w:t xml:space="preserve">§ </w:t>
      </w:r>
      <w:r>
        <w:t>423.38(c)(4)) that is available to dual eligible and Low-Income Subsidy (LIS) beneficiaries from an open-ended monthly SEP to  SEPs that are only available in specific circumstances. Aligning current SEP standards for dual eligible beneficiaries with other</w:t>
      </w:r>
      <w:r>
        <w:t xml:space="preserve"> Medicare beneficiaries will improve the ability of plan sponsors to administer benefits, including better coordination of Medicare and Medicaid benefits, promote greater continuity of care, and provide greater opportunity to maximize care management and p</w:t>
      </w:r>
      <w:r>
        <w:t>ositive health</w:t>
      </w:r>
      <w:r>
        <w:rPr>
          <w:spacing w:val="46"/>
        </w:rPr>
        <w:t xml:space="preserve"> </w:t>
      </w:r>
      <w:r>
        <w:t>outcomes.</w:t>
      </w:r>
    </w:p>
    <w:p w:rsidR="00EB68A1" w:rsidRDefault="00EB68A1">
      <w:pPr>
        <w:pStyle w:val="BodyText"/>
        <w:spacing w:before="3"/>
        <w:rPr>
          <w:sz w:val="23"/>
        </w:rPr>
      </w:pPr>
    </w:p>
    <w:p w:rsidR="00EB68A1" w:rsidRDefault="006A77BE">
      <w:pPr>
        <w:pStyle w:val="BodyText"/>
        <w:spacing w:line="280" w:lineRule="auto"/>
        <w:ind w:left="119" w:right="123" w:hanging="4"/>
      </w:pPr>
      <w:r>
        <w:t>To ensure that such limitations are balanced with maintaining beneficiary choice, we further support the addition of a new SEP for beneficiaries who experience a change in Medicaid or LIS eligibility status</w:t>
      </w:r>
      <w:r>
        <w:rPr>
          <w:spacing w:val="-11"/>
        </w:rPr>
        <w:t xml:space="preserve"> </w:t>
      </w:r>
      <w:r>
        <w:t>(42</w:t>
      </w:r>
      <w:r>
        <w:rPr>
          <w:spacing w:val="-18"/>
        </w:rPr>
        <w:t xml:space="preserve"> </w:t>
      </w:r>
      <w:r>
        <w:t>CFR</w:t>
      </w:r>
      <w:r>
        <w:rPr>
          <w:spacing w:val="-8"/>
        </w:rPr>
        <w:t xml:space="preserve"> </w:t>
      </w:r>
      <w:r>
        <w:rPr>
          <w:sz w:val="17"/>
        </w:rPr>
        <w:t>§</w:t>
      </w:r>
      <w:r>
        <w:rPr>
          <w:spacing w:val="-1"/>
          <w:sz w:val="17"/>
        </w:rPr>
        <w:t xml:space="preserve"> </w:t>
      </w:r>
      <w:r>
        <w:t>423.38(c)(9))</w:t>
      </w:r>
      <w:r>
        <w:t>.</w:t>
      </w:r>
      <w:r>
        <w:rPr>
          <w:spacing w:val="-23"/>
        </w:rPr>
        <w:t xml:space="preserve"> </w:t>
      </w:r>
      <w:r>
        <w:t>We</w:t>
      </w:r>
      <w:r>
        <w:rPr>
          <w:spacing w:val="-12"/>
        </w:rPr>
        <w:t xml:space="preserve"> </w:t>
      </w:r>
      <w:r>
        <w:t>also</w:t>
      </w:r>
      <w:r>
        <w:rPr>
          <w:spacing w:val="-15"/>
        </w:rPr>
        <w:t xml:space="preserve"> </w:t>
      </w:r>
      <w:r>
        <w:t>support</w:t>
      </w:r>
      <w:r>
        <w:rPr>
          <w:spacing w:val="-13"/>
        </w:rPr>
        <w:t xml:space="preserve"> </w:t>
      </w:r>
      <w:r>
        <w:t>the</w:t>
      </w:r>
      <w:r>
        <w:rPr>
          <w:spacing w:val="-19"/>
        </w:rPr>
        <w:t xml:space="preserve"> </w:t>
      </w:r>
      <w:r>
        <w:t>SEP</w:t>
      </w:r>
      <w:r>
        <w:rPr>
          <w:spacing w:val="-22"/>
        </w:rPr>
        <w:t xml:space="preserve"> </w:t>
      </w:r>
      <w:r>
        <w:t>for</w:t>
      </w:r>
      <w:r>
        <w:rPr>
          <w:spacing w:val="-12"/>
        </w:rPr>
        <w:t xml:space="preserve"> </w:t>
      </w:r>
      <w:r>
        <w:t>beneficiaries</w:t>
      </w:r>
      <w:r>
        <w:rPr>
          <w:spacing w:val="-4"/>
        </w:rPr>
        <w:t xml:space="preserve"> </w:t>
      </w:r>
      <w:r>
        <w:t>who</w:t>
      </w:r>
      <w:r>
        <w:rPr>
          <w:spacing w:val="-14"/>
        </w:rPr>
        <w:t xml:space="preserve"> </w:t>
      </w:r>
      <w:r>
        <w:t>have</w:t>
      </w:r>
      <w:r>
        <w:rPr>
          <w:spacing w:val="-11"/>
        </w:rPr>
        <w:t xml:space="preserve"> </w:t>
      </w:r>
      <w:r>
        <w:t>been</w:t>
      </w:r>
      <w:r>
        <w:rPr>
          <w:spacing w:val="-15"/>
        </w:rPr>
        <w:t xml:space="preserve"> </w:t>
      </w:r>
      <w:r>
        <w:t>assigned</w:t>
      </w:r>
      <w:r>
        <w:rPr>
          <w:spacing w:val="-11"/>
        </w:rPr>
        <w:t xml:space="preserve"> </w:t>
      </w:r>
      <w:r>
        <w:t>to</w:t>
      </w:r>
      <w:r>
        <w:rPr>
          <w:spacing w:val="11"/>
        </w:rPr>
        <w:t xml:space="preserve"> </w:t>
      </w:r>
      <w:r>
        <w:t>a plan</w:t>
      </w:r>
      <w:r>
        <w:rPr>
          <w:spacing w:val="-21"/>
        </w:rPr>
        <w:t xml:space="preserve"> </w:t>
      </w:r>
      <w:r>
        <w:t>by</w:t>
      </w:r>
      <w:r>
        <w:rPr>
          <w:spacing w:val="-19"/>
        </w:rPr>
        <w:t xml:space="preserve"> </w:t>
      </w:r>
      <w:r>
        <w:t>CMS</w:t>
      </w:r>
      <w:r>
        <w:rPr>
          <w:spacing w:val="-23"/>
        </w:rPr>
        <w:t xml:space="preserve"> </w:t>
      </w:r>
      <w:r>
        <w:t>or</w:t>
      </w:r>
      <w:r>
        <w:rPr>
          <w:spacing w:val="-19"/>
        </w:rPr>
        <w:t xml:space="preserve"> </w:t>
      </w:r>
      <w:r>
        <w:t>a</w:t>
      </w:r>
      <w:r>
        <w:rPr>
          <w:spacing w:val="-26"/>
        </w:rPr>
        <w:t xml:space="preserve"> </w:t>
      </w:r>
      <w:r>
        <w:t>State</w:t>
      </w:r>
      <w:r>
        <w:rPr>
          <w:spacing w:val="-12"/>
        </w:rPr>
        <w:t xml:space="preserve"> </w:t>
      </w:r>
      <w:r>
        <w:t>(42</w:t>
      </w:r>
      <w:r>
        <w:rPr>
          <w:spacing w:val="-25"/>
        </w:rPr>
        <w:t xml:space="preserve"> </w:t>
      </w:r>
      <w:r>
        <w:t>CFR</w:t>
      </w:r>
      <w:r>
        <w:rPr>
          <w:spacing w:val="-15"/>
        </w:rPr>
        <w:t xml:space="preserve"> </w:t>
      </w:r>
      <w:r>
        <w:rPr>
          <w:sz w:val="17"/>
        </w:rPr>
        <w:t>§</w:t>
      </w:r>
      <w:r>
        <w:rPr>
          <w:spacing w:val="-7"/>
          <w:sz w:val="17"/>
        </w:rPr>
        <w:t xml:space="preserve"> </w:t>
      </w:r>
      <w:r>
        <w:t>423.38(c)(4)(ii)).</w:t>
      </w:r>
    </w:p>
    <w:p w:rsidR="00EB68A1" w:rsidRDefault="00EB68A1">
      <w:pPr>
        <w:pStyle w:val="BodyText"/>
        <w:spacing w:before="3"/>
        <w:rPr>
          <w:sz w:val="23"/>
        </w:rPr>
      </w:pPr>
    </w:p>
    <w:p w:rsidR="00EB68A1" w:rsidRDefault="006A77BE">
      <w:pPr>
        <w:pStyle w:val="BodyText"/>
        <w:ind w:left="123"/>
      </w:pPr>
      <w:r>
        <w:t>We also urge CMS to consider making the following changes and clarifications to its proposed rule:</w:t>
      </w:r>
    </w:p>
    <w:p w:rsidR="00EB68A1" w:rsidRDefault="00EB68A1">
      <w:pPr>
        <w:pStyle w:val="BodyText"/>
        <w:spacing w:before="9"/>
        <w:rPr>
          <w:sz w:val="27"/>
        </w:rPr>
      </w:pPr>
    </w:p>
    <w:p w:rsidR="00EB68A1" w:rsidRDefault="006A77BE">
      <w:pPr>
        <w:pStyle w:val="ListParagraph"/>
        <w:numPr>
          <w:ilvl w:val="0"/>
          <w:numId w:val="2"/>
        </w:numPr>
        <w:tabs>
          <w:tab w:val="left" w:pos="832"/>
          <w:tab w:val="left" w:pos="833"/>
        </w:tabs>
        <w:spacing w:line="285" w:lineRule="auto"/>
        <w:ind w:right="300" w:hanging="361"/>
        <w:rPr>
          <w:sz w:val="20"/>
        </w:rPr>
      </w:pPr>
      <w:r>
        <w:rPr>
          <w:sz w:val="20"/>
        </w:rPr>
        <w:t>CMS</w:t>
      </w:r>
      <w:r>
        <w:rPr>
          <w:spacing w:val="-22"/>
          <w:sz w:val="20"/>
        </w:rPr>
        <w:t xml:space="preserve"> </w:t>
      </w:r>
      <w:r>
        <w:rPr>
          <w:sz w:val="20"/>
        </w:rPr>
        <w:t>should</w:t>
      </w:r>
      <w:r>
        <w:rPr>
          <w:spacing w:val="-18"/>
          <w:sz w:val="20"/>
        </w:rPr>
        <w:t xml:space="preserve"> </w:t>
      </w:r>
      <w:r>
        <w:rPr>
          <w:sz w:val="20"/>
        </w:rPr>
        <w:t>confirm</w:t>
      </w:r>
      <w:r>
        <w:rPr>
          <w:spacing w:val="-15"/>
          <w:sz w:val="20"/>
        </w:rPr>
        <w:t xml:space="preserve"> </w:t>
      </w:r>
      <w:r>
        <w:rPr>
          <w:sz w:val="20"/>
        </w:rPr>
        <w:t>that</w:t>
      </w:r>
      <w:r>
        <w:rPr>
          <w:spacing w:val="-13"/>
          <w:sz w:val="20"/>
        </w:rPr>
        <w:t xml:space="preserve"> </w:t>
      </w:r>
      <w:r>
        <w:rPr>
          <w:sz w:val="20"/>
        </w:rPr>
        <w:t>pursuant</w:t>
      </w:r>
      <w:r>
        <w:rPr>
          <w:spacing w:val="-9"/>
          <w:sz w:val="20"/>
        </w:rPr>
        <w:t xml:space="preserve"> </w:t>
      </w:r>
      <w:r>
        <w:rPr>
          <w:sz w:val="20"/>
        </w:rPr>
        <w:t>to</w:t>
      </w:r>
      <w:r>
        <w:rPr>
          <w:spacing w:val="3"/>
          <w:sz w:val="20"/>
        </w:rPr>
        <w:t xml:space="preserve"> </w:t>
      </w:r>
      <w:r>
        <w:rPr>
          <w:sz w:val="20"/>
        </w:rPr>
        <w:t>42</w:t>
      </w:r>
      <w:r>
        <w:rPr>
          <w:spacing w:val="-18"/>
          <w:sz w:val="20"/>
        </w:rPr>
        <w:t xml:space="preserve"> </w:t>
      </w:r>
      <w:r>
        <w:rPr>
          <w:sz w:val="20"/>
        </w:rPr>
        <w:t>CFR</w:t>
      </w:r>
      <w:r>
        <w:rPr>
          <w:spacing w:val="-10"/>
          <w:sz w:val="20"/>
        </w:rPr>
        <w:t xml:space="preserve"> </w:t>
      </w:r>
      <w:r>
        <w:rPr>
          <w:sz w:val="17"/>
        </w:rPr>
        <w:t>§</w:t>
      </w:r>
      <w:r>
        <w:rPr>
          <w:spacing w:val="-1"/>
          <w:sz w:val="17"/>
        </w:rPr>
        <w:t xml:space="preserve"> </w:t>
      </w:r>
      <w:r>
        <w:rPr>
          <w:sz w:val="20"/>
        </w:rPr>
        <w:t>422.773{c)(1),</w:t>
      </w:r>
      <w:r>
        <w:rPr>
          <w:spacing w:val="-29"/>
          <w:sz w:val="20"/>
        </w:rPr>
        <w:t xml:space="preserve"> </w:t>
      </w:r>
      <w:r>
        <w:rPr>
          <w:sz w:val="20"/>
        </w:rPr>
        <w:t>the</w:t>
      </w:r>
      <w:r>
        <w:rPr>
          <w:spacing w:val="-15"/>
          <w:sz w:val="20"/>
        </w:rPr>
        <w:t xml:space="preserve"> </w:t>
      </w:r>
      <w:r>
        <w:rPr>
          <w:sz w:val="20"/>
        </w:rPr>
        <w:t>proposed</w:t>
      </w:r>
      <w:r>
        <w:rPr>
          <w:spacing w:val="-6"/>
          <w:sz w:val="20"/>
        </w:rPr>
        <w:t xml:space="preserve"> </w:t>
      </w:r>
      <w:r>
        <w:rPr>
          <w:sz w:val="20"/>
        </w:rPr>
        <w:t>changes</w:t>
      </w:r>
      <w:r>
        <w:rPr>
          <w:spacing w:val="-12"/>
          <w:sz w:val="20"/>
        </w:rPr>
        <w:t xml:space="preserve"> </w:t>
      </w:r>
      <w:r>
        <w:rPr>
          <w:sz w:val="20"/>
        </w:rPr>
        <w:t>to</w:t>
      </w:r>
      <w:r>
        <w:rPr>
          <w:spacing w:val="5"/>
          <w:sz w:val="20"/>
        </w:rPr>
        <w:t xml:space="preserve"> </w:t>
      </w:r>
      <w:r>
        <w:rPr>
          <w:sz w:val="20"/>
        </w:rPr>
        <w:t>SEPs apply to  all full-benefit  dual eligible</w:t>
      </w:r>
      <w:r>
        <w:rPr>
          <w:spacing w:val="-10"/>
          <w:sz w:val="20"/>
        </w:rPr>
        <w:t xml:space="preserve"> </w:t>
      </w:r>
      <w:r>
        <w:rPr>
          <w:sz w:val="20"/>
        </w:rPr>
        <w:t>beneficiaries.</w:t>
      </w:r>
    </w:p>
    <w:p w:rsidR="00EB68A1" w:rsidRDefault="00EB68A1">
      <w:pPr>
        <w:pStyle w:val="BodyText"/>
        <w:spacing w:before="1"/>
        <w:rPr>
          <w:sz w:val="24"/>
        </w:rPr>
      </w:pPr>
    </w:p>
    <w:p w:rsidR="00EB68A1" w:rsidRDefault="006A77BE">
      <w:pPr>
        <w:pStyle w:val="ListParagraph"/>
        <w:numPr>
          <w:ilvl w:val="0"/>
          <w:numId w:val="2"/>
        </w:numPr>
        <w:tabs>
          <w:tab w:val="left" w:pos="834"/>
          <w:tab w:val="left" w:pos="835"/>
        </w:tabs>
        <w:spacing w:line="280" w:lineRule="auto"/>
        <w:ind w:left="828" w:right="162" w:hanging="351"/>
        <w:rPr>
          <w:sz w:val="20"/>
        </w:rPr>
      </w:pPr>
      <w:r>
        <w:rPr>
          <w:sz w:val="20"/>
        </w:rPr>
        <w:t xml:space="preserve">We urge CMS to consider extending all of the SEPs to 3 months for the purpose of alignment with the Medicaid Managed Care Rule finalized in May 2016. Specifically, the Medicaid Managed Care Rule describes enrollment choice periods of 90 days for voluntary </w:t>
      </w:r>
      <w:r>
        <w:rPr>
          <w:sz w:val="20"/>
        </w:rPr>
        <w:t xml:space="preserve">managed care enrollments in 42 CFR </w:t>
      </w:r>
      <w:r>
        <w:rPr>
          <w:sz w:val="17"/>
        </w:rPr>
        <w:t xml:space="preserve">§ </w:t>
      </w:r>
      <w:r>
        <w:rPr>
          <w:sz w:val="20"/>
        </w:rPr>
        <w:t>438.56(c)(2)(i).  As CMS notes, enrollment in integrated products,</w:t>
      </w:r>
      <w:r>
        <w:rPr>
          <w:spacing w:val="-12"/>
          <w:sz w:val="20"/>
        </w:rPr>
        <w:t xml:space="preserve"> </w:t>
      </w:r>
      <w:r>
        <w:rPr>
          <w:sz w:val="20"/>
        </w:rPr>
        <w:t>including</w:t>
      </w:r>
      <w:r>
        <w:rPr>
          <w:spacing w:val="-20"/>
          <w:sz w:val="20"/>
        </w:rPr>
        <w:t xml:space="preserve"> </w:t>
      </w:r>
      <w:r>
        <w:rPr>
          <w:sz w:val="20"/>
        </w:rPr>
        <w:t>highly</w:t>
      </w:r>
      <w:r>
        <w:rPr>
          <w:spacing w:val="-15"/>
          <w:sz w:val="20"/>
        </w:rPr>
        <w:t xml:space="preserve"> </w:t>
      </w:r>
      <w:r>
        <w:rPr>
          <w:sz w:val="20"/>
        </w:rPr>
        <w:t>integrated</w:t>
      </w:r>
      <w:r>
        <w:rPr>
          <w:spacing w:val="-10"/>
          <w:sz w:val="20"/>
        </w:rPr>
        <w:t xml:space="preserve"> </w:t>
      </w:r>
      <w:r>
        <w:rPr>
          <w:sz w:val="20"/>
        </w:rPr>
        <w:t>D-SNPs,</w:t>
      </w:r>
      <w:r>
        <w:rPr>
          <w:spacing w:val="-15"/>
          <w:sz w:val="20"/>
        </w:rPr>
        <w:t xml:space="preserve"> </w:t>
      </w:r>
      <w:r>
        <w:rPr>
          <w:sz w:val="20"/>
        </w:rPr>
        <w:t>FIDE</w:t>
      </w:r>
      <w:r>
        <w:rPr>
          <w:spacing w:val="-22"/>
          <w:sz w:val="20"/>
        </w:rPr>
        <w:t xml:space="preserve"> </w:t>
      </w:r>
      <w:r>
        <w:rPr>
          <w:sz w:val="20"/>
        </w:rPr>
        <w:t>SNPs,</w:t>
      </w:r>
      <w:r>
        <w:rPr>
          <w:spacing w:val="-21"/>
          <w:sz w:val="20"/>
        </w:rPr>
        <w:t xml:space="preserve"> </w:t>
      </w:r>
      <w:r>
        <w:rPr>
          <w:sz w:val="20"/>
        </w:rPr>
        <w:t>and</w:t>
      </w:r>
      <w:r>
        <w:rPr>
          <w:spacing w:val="-20"/>
          <w:sz w:val="20"/>
        </w:rPr>
        <w:t xml:space="preserve"> </w:t>
      </w:r>
      <w:r>
        <w:rPr>
          <w:sz w:val="20"/>
        </w:rPr>
        <w:t>MMPs</w:t>
      </w:r>
      <w:r>
        <w:rPr>
          <w:spacing w:val="-21"/>
          <w:sz w:val="20"/>
        </w:rPr>
        <w:t xml:space="preserve"> </w:t>
      </w:r>
      <w:r>
        <w:rPr>
          <w:sz w:val="20"/>
        </w:rPr>
        <w:t>has</w:t>
      </w:r>
      <w:r>
        <w:rPr>
          <w:spacing w:val="-20"/>
          <w:sz w:val="20"/>
        </w:rPr>
        <w:t xml:space="preserve"> </w:t>
      </w:r>
      <w:r>
        <w:rPr>
          <w:sz w:val="20"/>
        </w:rPr>
        <w:t>been</w:t>
      </w:r>
      <w:r>
        <w:rPr>
          <w:spacing w:val="-20"/>
          <w:sz w:val="20"/>
        </w:rPr>
        <w:t xml:space="preserve"> </w:t>
      </w:r>
      <w:r>
        <w:rPr>
          <w:sz w:val="20"/>
        </w:rPr>
        <w:t>increasing,</w:t>
      </w:r>
      <w:r>
        <w:rPr>
          <w:spacing w:val="-17"/>
          <w:sz w:val="20"/>
        </w:rPr>
        <w:t xml:space="preserve"> </w:t>
      </w:r>
      <w:r>
        <w:rPr>
          <w:sz w:val="20"/>
        </w:rPr>
        <w:t>and we strongly recommend alignment of Medicare and Medicaid enrollment rules and  beneficiary protections as CMS considers updating the SEP process for dual eligible individuals. Without this alignment, it may be unclear whether the Medicare SEP or the br</w:t>
      </w:r>
      <w:r>
        <w:rPr>
          <w:sz w:val="20"/>
        </w:rPr>
        <w:t>oader Medicaid Managed Care Rule protections would apply for dual eligible individuals. For enhanced alignment with the Medicaid managed care rule, we also urge CMS to clarify that three months is equivalent to 90 days when calculating the beneficiary's en</w:t>
      </w:r>
      <w:r>
        <w:rPr>
          <w:sz w:val="20"/>
        </w:rPr>
        <w:t>rollment choice periods under Medicaid and his or her SEPs under Medicare part D. This is especially important for Medicaid enrollment  choice periods beginning in February, which, in most years,</w:t>
      </w:r>
      <w:r>
        <w:rPr>
          <w:spacing w:val="-13"/>
          <w:sz w:val="20"/>
        </w:rPr>
        <w:t xml:space="preserve"> </w:t>
      </w:r>
      <w:r>
        <w:rPr>
          <w:sz w:val="20"/>
        </w:rPr>
        <w:t>has</w:t>
      </w:r>
      <w:r>
        <w:rPr>
          <w:spacing w:val="-20"/>
          <w:sz w:val="20"/>
        </w:rPr>
        <w:t xml:space="preserve"> </w:t>
      </w:r>
      <w:r>
        <w:rPr>
          <w:sz w:val="20"/>
        </w:rPr>
        <w:t>only</w:t>
      </w:r>
      <w:r>
        <w:rPr>
          <w:spacing w:val="-6"/>
          <w:sz w:val="20"/>
        </w:rPr>
        <w:t xml:space="preserve"> </w:t>
      </w:r>
      <w:r>
        <w:rPr>
          <w:sz w:val="20"/>
        </w:rPr>
        <w:t>28</w:t>
      </w:r>
      <w:r>
        <w:rPr>
          <w:spacing w:val="-11"/>
          <w:sz w:val="20"/>
        </w:rPr>
        <w:t xml:space="preserve"> </w:t>
      </w:r>
      <w:r>
        <w:rPr>
          <w:sz w:val="20"/>
        </w:rPr>
        <w:t>days.</w:t>
      </w:r>
    </w:p>
    <w:p w:rsidR="00EB68A1" w:rsidRDefault="00EB68A1">
      <w:pPr>
        <w:pStyle w:val="BodyText"/>
        <w:spacing w:before="8"/>
        <w:rPr>
          <w:sz w:val="23"/>
        </w:rPr>
      </w:pPr>
    </w:p>
    <w:p w:rsidR="00EB68A1" w:rsidRDefault="006A77BE">
      <w:pPr>
        <w:pStyle w:val="BodyText"/>
        <w:spacing w:line="280" w:lineRule="auto"/>
        <w:ind w:left="824" w:right="116" w:firstLine="3"/>
      </w:pPr>
      <w:r>
        <w:t>In Massachusetts, a 90-day SEP would bett</w:t>
      </w:r>
      <w:r>
        <w:t>er align with continuity of care periods and requirements for care assessment and planning in our MMP, although we recognize that  other demonstration states may be using different time periods for continuity of care and assessment completion. Massachusett</w:t>
      </w:r>
      <w:r>
        <w:t>s MMPs are required to conduct a comprehensive assessment of member care needs and create a comprehensive care plan within the first 90 days of a beneficiary's enrollment. As this care planning process may result in unanticipated changes</w:t>
      </w:r>
      <w:r>
        <w:rPr>
          <w:spacing w:val="-6"/>
        </w:rPr>
        <w:t xml:space="preserve"> </w:t>
      </w:r>
      <w:r>
        <w:t>to</w:t>
      </w:r>
      <w:r>
        <w:rPr>
          <w:spacing w:val="15"/>
        </w:rPr>
        <w:t xml:space="preserve"> </w:t>
      </w:r>
      <w:r>
        <w:t>a</w:t>
      </w:r>
      <w:r>
        <w:rPr>
          <w:spacing w:val="-14"/>
        </w:rPr>
        <w:t xml:space="preserve"> </w:t>
      </w:r>
      <w:r>
        <w:t>beneficiary's</w:t>
      </w:r>
      <w:r>
        <w:rPr>
          <w:spacing w:val="1"/>
        </w:rPr>
        <w:t xml:space="preserve"> </w:t>
      </w:r>
      <w:r>
        <w:t>existing</w:t>
      </w:r>
      <w:r>
        <w:rPr>
          <w:spacing w:val="-13"/>
        </w:rPr>
        <w:t xml:space="preserve"> </w:t>
      </w:r>
      <w:r>
        <w:t>care,</w:t>
      </w:r>
      <w:r>
        <w:rPr>
          <w:spacing w:val="-13"/>
        </w:rPr>
        <w:t xml:space="preserve"> </w:t>
      </w:r>
      <w:r>
        <w:t>such</w:t>
      </w:r>
      <w:r>
        <w:rPr>
          <w:spacing w:val="-10"/>
        </w:rPr>
        <w:t xml:space="preserve"> </w:t>
      </w:r>
      <w:r>
        <w:t>changes</w:t>
      </w:r>
      <w:r>
        <w:rPr>
          <w:spacing w:val="-12"/>
        </w:rPr>
        <w:t xml:space="preserve"> </w:t>
      </w:r>
      <w:r>
        <w:t>could</w:t>
      </w:r>
      <w:r>
        <w:rPr>
          <w:spacing w:val="-10"/>
        </w:rPr>
        <w:t xml:space="preserve"> </w:t>
      </w:r>
      <w:r>
        <w:t>impact</w:t>
      </w:r>
      <w:r>
        <w:rPr>
          <w:spacing w:val="-8"/>
        </w:rPr>
        <w:t xml:space="preserve"> </w:t>
      </w:r>
      <w:r>
        <w:t>a</w:t>
      </w:r>
      <w:r>
        <w:rPr>
          <w:spacing w:val="-14"/>
        </w:rPr>
        <w:t xml:space="preserve"> </w:t>
      </w:r>
      <w:r>
        <w:t>beneficiary's</w:t>
      </w:r>
      <w:r>
        <w:rPr>
          <w:spacing w:val="1"/>
        </w:rPr>
        <w:t xml:space="preserve"> </w:t>
      </w:r>
      <w:r>
        <w:t>experience and understanding of the plan in a way that may influence their decision around whether to remain enrolled. Aligning the period of the SEP with requirements ar und the care planning proce</w:t>
      </w:r>
      <w:r>
        <w:t xml:space="preserve">ss would ensure that a beneficiary has all the information they need to make an educated decision about whether to remain in the plan to which they have been </w:t>
      </w:r>
      <w:r>
        <w:rPr>
          <w:spacing w:val="34"/>
        </w:rPr>
        <w:t xml:space="preserve"> </w:t>
      </w:r>
      <w:r>
        <w:t>assigned.</w:t>
      </w:r>
    </w:p>
    <w:p w:rsidR="00EB68A1" w:rsidRDefault="00EB68A1">
      <w:pPr>
        <w:spacing w:line="280" w:lineRule="auto"/>
        <w:sectPr w:rsidR="00EB68A1">
          <w:footerReference w:type="default" r:id="rId10"/>
          <w:pgSz w:w="12240" w:h="15840"/>
          <w:pgMar w:top="1500" w:right="1720" w:bottom="700" w:left="1260" w:header="0" w:footer="503" w:gutter="0"/>
          <w:pgNumType w:start="2"/>
          <w:cols w:space="720"/>
        </w:sectPr>
      </w:pPr>
    </w:p>
    <w:p w:rsidR="00EB68A1" w:rsidRDefault="00EB68A1">
      <w:pPr>
        <w:pStyle w:val="BodyText"/>
        <w:spacing w:before="11"/>
        <w:rPr>
          <w:sz w:val="11"/>
        </w:rPr>
      </w:pPr>
    </w:p>
    <w:p w:rsidR="00EB68A1" w:rsidRDefault="006A77BE">
      <w:pPr>
        <w:pStyle w:val="ListParagraph"/>
        <w:numPr>
          <w:ilvl w:val="0"/>
          <w:numId w:val="2"/>
        </w:numPr>
        <w:tabs>
          <w:tab w:val="left" w:pos="842"/>
          <w:tab w:val="left" w:pos="843"/>
        </w:tabs>
        <w:spacing w:before="93" w:line="283" w:lineRule="auto"/>
        <w:ind w:left="848" w:hanging="356"/>
        <w:rPr>
          <w:sz w:val="20"/>
        </w:rPr>
      </w:pPr>
      <w:r>
        <w:rPr>
          <w:w w:val="105"/>
          <w:sz w:val="20"/>
        </w:rPr>
        <w:t>To</w:t>
      </w:r>
      <w:r>
        <w:rPr>
          <w:spacing w:val="-26"/>
          <w:w w:val="105"/>
          <w:sz w:val="20"/>
        </w:rPr>
        <w:t xml:space="preserve"> </w:t>
      </w:r>
      <w:r>
        <w:rPr>
          <w:w w:val="105"/>
          <w:sz w:val="20"/>
        </w:rPr>
        <w:t>further</w:t>
      </w:r>
      <w:r>
        <w:rPr>
          <w:spacing w:val="-16"/>
          <w:w w:val="105"/>
          <w:sz w:val="20"/>
        </w:rPr>
        <w:t xml:space="preserve"> </w:t>
      </w:r>
      <w:r>
        <w:rPr>
          <w:w w:val="105"/>
          <w:sz w:val="20"/>
        </w:rPr>
        <w:t>promote</w:t>
      </w:r>
      <w:r>
        <w:rPr>
          <w:spacing w:val="-20"/>
          <w:w w:val="105"/>
          <w:sz w:val="20"/>
        </w:rPr>
        <w:t xml:space="preserve"> </w:t>
      </w:r>
      <w:r>
        <w:rPr>
          <w:w w:val="105"/>
          <w:sz w:val="20"/>
        </w:rPr>
        <w:t>integrated</w:t>
      </w:r>
      <w:r>
        <w:rPr>
          <w:spacing w:val="-18"/>
          <w:w w:val="105"/>
          <w:sz w:val="20"/>
        </w:rPr>
        <w:t xml:space="preserve"> </w:t>
      </w:r>
      <w:r>
        <w:rPr>
          <w:w w:val="105"/>
          <w:sz w:val="20"/>
        </w:rPr>
        <w:t>care</w:t>
      </w:r>
      <w:r>
        <w:rPr>
          <w:spacing w:val="-22"/>
          <w:w w:val="105"/>
          <w:sz w:val="20"/>
        </w:rPr>
        <w:t xml:space="preserve"> </w:t>
      </w:r>
      <w:r>
        <w:rPr>
          <w:w w:val="105"/>
          <w:sz w:val="20"/>
        </w:rPr>
        <w:t>and</w:t>
      </w:r>
      <w:r>
        <w:rPr>
          <w:spacing w:val="-25"/>
          <w:w w:val="105"/>
          <w:sz w:val="20"/>
        </w:rPr>
        <w:t xml:space="preserve"> </w:t>
      </w:r>
      <w:r>
        <w:rPr>
          <w:w w:val="105"/>
          <w:sz w:val="20"/>
        </w:rPr>
        <w:t>alignment</w:t>
      </w:r>
      <w:r>
        <w:rPr>
          <w:spacing w:val="-18"/>
          <w:w w:val="105"/>
          <w:sz w:val="20"/>
        </w:rPr>
        <w:t xml:space="preserve"> </w:t>
      </w:r>
      <w:r>
        <w:rPr>
          <w:w w:val="105"/>
          <w:sz w:val="20"/>
        </w:rPr>
        <w:t>with</w:t>
      </w:r>
      <w:r>
        <w:rPr>
          <w:spacing w:val="-23"/>
          <w:w w:val="105"/>
          <w:sz w:val="20"/>
        </w:rPr>
        <w:t xml:space="preserve"> </w:t>
      </w:r>
      <w:r>
        <w:rPr>
          <w:w w:val="105"/>
          <w:sz w:val="20"/>
        </w:rPr>
        <w:t>the</w:t>
      </w:r>
      <w:r>
        <w:rPr>
          <w:spacing w:val="-23"/>
          <w:w w:val="105"/>
          <w:sz w:val="20"/>
        </w:rPr>
        <w:t xml:space="preserve"> </w:t>
      </w:r>
      <w:r>
        <w:rPr>
          <w:w w:val="105"/>
          <w:sz w:val="20"/>
        </w:rPr>
        <w:t>Medicaid</w:t>
      </w:r>
      <w:r>
        <w:rPr>
          <w:spacing w:val="-19"/>
          <w:w w:val="105"/>
          <w:sz w:val="20"/>
        </w:rPr>
        <w:t xml:space="preserve"> </w:t>
      </w:r>
      <w:r>
        <w:rPr>
          <w:w w:val="105"/>
          <w:sz w:val="20"/>
        </w:rPr>
        <w:t>Managed</w:t>
      </w:r>
      <w:r>
        <w:rPr>
          <w:spacing w:val="-24"/>
          <w:w w:val="105"/>
          <w:sz w:val="20"/>
        </w:rPr>
        <w:t xml:space="preserve"> </w:t>
      </w:r>
      <w:r>
        <w:rPr>
          <w:w w:val="105"/>
          <w:sz w:val="20"/>
        </w:rPr>
        <w:t>Care</w:t>
      </w:r>
      <w:r>
        <w:rPr>
          <w:spacing w:val="-20"/>
          <w:w w:val="105"/>
          <w:sz w:val="20"/>
        </w:rPr>
        <w:t xml:space="preserve"> </w:t>
      </w:r>
      <w:r>
        <w:rPr>
          <w:w w:val="105"/>
          <w:sz w:val="20"/>
        </w:rPr>
        <w:t>Rule,</w:t>
      </w:r>
      <w:r>
        <w:rPr>
          <w:spacing w:val="-27"/>
          <w:w w:val="105"/>
          <w:sz w:val="20"/>
        </w:rPr>
        <w:t xml:space="preserve"> </w:t>
      </w:r>
      <w:r>
        <w:rPr>
          <w:w w:val="105"/>
          <w:sz w:val="20"/>
        </w:rPr>
        <w:t>we also urge CMS to permit members enrolled in integrated products to disenroll from the integrated</w:t>
      </w:r>
      <w:r>
        <w:rPr>
          <w:spacing w:val="-17"/>
          <w:w w:val="105"/>
          <w:sz w:val="20"/>
        </w:rPr>
        <w:t xml:space="preserve"> </w:t>
      </w:r>
      <w:r>
        <w:rPr>
          <w:w w:val="105"/>
          <w:sz w:val="20"/>
        </w:rPr>
        <w:t>product</w:t>
      </w:r>
      <w:r>
        <w:rPr>
          <w:spacing w:val="-15"/>
          <w:w w:val="105"/>
          <w:sz w:val="20"/>
        </w:rPr>
        <w:t xml:space="preserve"> </w:t>
      </w:r>
      <w:r>
        <w:rPr>
          <w:w w:val="105"/>
          <w:sz w:val="20"/>
        </w:rPr>
        <w:t>either</w:t>
      </w:r>
      <w:r>
        <w:rPr>
          <w:spacing w:val="-21"/>
          <w:w w:val="105"/>
          <w:sz w:val="20"/>
        </w:rPr>
        <w:t xml:space="preserve"> </w:t>
      </w:r>
      <w:r>
        <w:rPr>
          <w:w w:val="105"/>
          <w:sz w:val="20"/>
        </w:rPr>
        <w:t>for</w:t>
      </w:r>
      <w:r>
        <w:rPr>
          <w:spacing w:val="-20"/>
          <w:w w:val="105"/>
          <w:sz w:val="20"/>
        </w:rPr>
        <w:t xml:space="preserve"> </w:t>
      </w:r>
      <w:r>
        <w:rPr>
          <w:w w:val="105"/>
          <w:sz w:val="20"/>
        </w:rPr>
        <w:t>any</w:t>
      </w:r>
      <w:r>
        <w:rPr>
          <w:spacing w:val="-25"/>
          <w:w w:val="105"/>
          <w:sz w:val="20"/>
        </w:rPr>
        <w:t xml:space="preserve"> </w:t>
      </w:r>
      <w:r>
        <w:rPr>
          <w:w w:val="105"/>
          <w:sz w:val="20"/>
        </w:rPr>
        <w:t>of</w:t>
      </w:r>
      <w:r>
        <w:rPr>
          <w:spacing w:val="-29"/>
          <w:w w:val="105"/>
          <w:sz w:val="20"/>
        </w:rPr>
        <w:t xml:space="preserve"> </w:t>
      </w:r>
      <w:r>
        <w:rPr>
          <w:w w:val="105"/>
          <w:sz w:val="20"/>
        </w:rPr>
        <w:t>the</w:t>
      </w:r>
      <w:r>
        <w:rPr>
          <w:spacing w:val="-23"/>
          <w:w w:val="105"/>
          <w:sz w:val="20"/>
        </w:rPr>
        <w:t xml:space="preserve"> </w:t>
      </w:r>
      <w:r>
        <w:rPr>
          <w:w w:val="105"/>
          <w:sz w:val="20"/>
        </w:rPr>
        <w:t>"for</w:t>
      </w:r>
      <w:r>
        <w:rPr>
          <w:spacing w:val="-24"/>
          <w:w w:val="105"/>
          <w:sz w:val="20"/>
        </w:rPr>
        <w:t xml:space="preserve"> </w:t>
      </w:r>
      <w:r>
        <w:rPr>
          <w:w w:val="105"/>
          <w:sz w:val="20"/>
        </w:rPr>
        <w:t>cause"</w:t>
      </w:r>
      <w:r>
        <w:rPr>
          <w:spacing w:val="-17"/>
          <w:w w:val="105"/>
          <w:sz w:val="20"/>
        </w:rPr>
        <w:t xml:space="preserve"> </w:t>
      </w:r>
      <w:r>
        <w:rPr>
          <w:w w:val="105"/>
          <w:sz w:val="20"/>
        </w:rPr>
        <w:t>disenrollment</w:t>
      </w:r>
      <w:r>
        <w:rPr>
          <w:spacing w:val="-10"/>
          <w:w w:val="105"/>
          <w:sz w:val="20"/>
        </w:rPr>
        <w:t xml:space="preserve"> </w:t>
      </w:r>
      <w:r>
        <w:rPr>
          <w:w w:val="105"/>
          <w:sz w:val="20"/>
        </w:rPr>
        <w:t>reasons</w:t>
      </w:r>
      <w:r>
        <w:rPr>
          <w:spacing w:val="-17"/>
          <w:w w:val="105"/>
          <w:sz w:val="20"/>
        </w:rPr>
        <w:t xml:space="preserve"> </w:t>
      </w:r>
      <w:r>
        <w:rPr>
          <w:w w:val="105"/>
          <w:sz w:val="20"/>
        </w:rPr>
        <w:t>set</w:t>
      </w:r>
      <w:r>
        <w:rPr>
          <w:spacing w:val="-27"/>
          <w:w w:val="105"/>
          <w:sz w:val="20"/>
        </w:rPr>
        <w:t xml:space="preserve"> </w:t>
      </w:r>
      <w:r>
        <w:rPr>
          <w:w w:val="105"/>
          <w:sz w:val="20"/>
        </w:rPr>
        <w:t>forth</w:t>
      </w:r>
      <w:r>
        <w:rPr>
          <w:spacing w:val="-24"/>
          <w:w w:val="105"/>
          <w:sz w:val="20"/>
        </w:rPr>
        <w:t xml:space="preserve"> </w:t>
      </w:r>
      <w:r>
        <w:rPr>
          <w:w w:val="105"/>
          <w:sz w:val="20"/>
        </w:rPr>
        <w:t>at</w:t>
      </w:r>
      <w:r>
        <w:rPr>
          <w:spacing w:val="-25"/>
          <w:w w:val="105"/>
          <w:sz w:val="20"/>
        </w:rPr>
        <w:t xml:space="preserve"> </w:t>
      </w:r>
      <w:r>
        <w:rPr>
          <w:w w:val="105"/>
          <w:sz w:val="20"/>
        </w:rPr>
        <w:t>42</w:t>
      </w:r>
      <w:r>
        <w:rPr>
          <w:spacing w:val="-21"/>
          <w:w w:val="105"/>
          <w:sz w:val="20"/>
        </w:rPr>
        <w:t xml:space="preserve"> </w:t>
      </w:r>
      <w:r>
        <w:rPr>
          <w:w w:val="105"/>
          <w:sz w:val="20"/>
        </w:rPr>
        <w:t>CFR</w:t>
      </w:r>
    </w:p>
    <w:p w:rsidR="00EB68A1" w:rsidRDefault="006A77BE">
      <w:pPr>
        <w:pStyle w:val="BodyText"/>
        <w:spacing w:line="280" w:lineRule="auto"/>
        <w:ind w:left="838" w:right="142" w:firstLine="10"/>
      </w:pPr>
      <w:r>
        <w:rPr>
          <w:sz w:val="18"/>
        </w:rPr>
        <w:t xml:space="preserve">§ </w:t>
      </w:r>
      <w:r>
        <w:t>438.56(d)(2} or for any reason permitted pursuant to the state Medicaid agency'</w:t>
      </w:r>
      <w:r>
        <w:t xml:space="preserve">s managed care contract for Medicaid coverage through the integrated product.  As a specific example, in Massachusetts, as a condition of participation </w:t>
      </w:r>
      <w:r>
        <w:rPr>
          <w:spacing w:val="2"/>
        </w:rPr>
        <w:t xml:space="preserve">in·our </w:t>
      </w:r>
      <w:r>
        <w:t>Senior Care Options program (SCO, a FIDE SNP}, a dual eligible beneficiary seeking to enroll in o</w:t>
      </w:r>
      <w:r>
        <w:t>ne of the SCO plans must simultaneously enroll in the plan's affiliated Medicaid managed care organization (MCO} and its Medicare D-SNP. Among other things, the Medicaid Managed Care Rule describes a change to  the enrollee's residential, institutional, or</w:t>
      </w:r>
      <w:r>
        <w:t xml:space="preserve"> employment supports provider as a  result of the provider's change from in-network to out-of-network as a "for cause" disenrollment reason from a Medicaid MCO. These providers and services may be covered through the State's contract with the Medicaid MCO </w:t>
      </w:r>
      <w:r>
        <w:t>part of the FIDE SNP, but if a beneficiary had this reason to disenroll from the plan's Medicaid coverage, he or she would also need to be allowed to disenroll from the plan's Medicare D-SNP coverage. CMS's SEP rule should consider both the Medicare and Me</w:t>
      </w:r>
      <w:r>
        <w:t>dicaid enrollment impacts as part of the exceptions processes.</w:t>
      </w:r>
    </w:p>
    <w:p w:rsidR="00EB68A1" w:rsidRDefault="00EB68A1">
      <w:pPr>
        <w:pStyle w:val="BodyText"/>
        <w:spacing w:before="9"/>
        <w:rPr>
          <w:sz w:val="24"/>
        </w:rPr>
      </w:pPr>
    </w:p>
    <w:p w:rsidR="00EB68A1" w:rsidRDefault="006A77BE">
      <w:pPr>
        <w:pStyle w:val="ListParagraph"/>
        <w:numPr>
          <w:ilvl w:val="0"/>
          <w:numId w:val="2"/>
        </w:numPr>
        <w:tabs>
          <w:tab w:val="left" w:pos="842"/>
          <w:tab w:val="left" w:pos="843"/>
        </w:tabs>
        <w:spacing w:line="280" w:lineRule="auto"/>
        <w:ind w:left="835" w:right="114" w:hanging="353"/>
        <w:rPr>
          <w:sz w:val="20"/>
        </w:rPr>
      </w:pPr>
      <w:r>
        <w:rPr>
          <w:sz w:val="20"/>
        </w:rPr>
        <w:t>Additionally, we note the preamble states that beneficiaries who have been enrolled in a   plan by CMS or a state would be allowed a separate, additional use of the SEP. We request that CMS co</w:t>
      </w:r>
      <w:r>
        <w:rPr>
          <w:sz w:val="20"/>
        </w:rPr>
        <w:t>nfirm that this means that states may make passive enrollment decisions where otherwise permitted, such as in MMPs, regardless of whether an individual has exhausted his or her SEP options for the</w:t>
      </w:r>
      <w:r>
        <w:rPr>
          <w:spacing w:val="-32"/>
          <w:sz w:val="20"/>
        </w:rPr>
        <w:t xml:space="preserve"> </w:t>
      </w:r>
      <w:r>
        <w:rPr>
          <w:sz w:val="20"/>
        </w:rPr>
        <w:t>year.</w:t>
      </w:r>
    </w:p>
    <w:p w:rsidR="00EB68A1" w:rsidRDefault="00EB68A1">
      <w:pPr>
        <w:pStyle w:val="BodyText"/>
        <w:spacing w:before="10"/>
        <w:rPr>
          <w:sz w:val="24"/>
        </w:rPr>
      </w:pPr>
    </w:p>
    <w:p w:rsidR="00EB68A1" w:rsidRDefault="006A77BE">
      <w:pPr>
        <w:pStyle w:val="ListParagraph"/>
        <w:numPr>
          <w:ilvl w:val="0"/>
          <w:numId w:val="2"/>
        </w:numPr>
        <w:tabs>
          <w:tab w:val="left" w:pos="835"/>
          <w:tab w:val="left" w:pos="836"/>
        </w:tabs>
        <w:spacing w:before="1" w:line="280" w:lineRule="auto"/>
        <w:ind w:left="833" w:right="133" w:hanging="356"/>
        <w:rPr>
          <w:sz w:val="20"/>
        </w:rPr>
      </w:pPr>
      <w:r>
        <w:rPr>
          <w:sz w:val="20"/>
        </w:rPr>
        <w:t xml:space="preserve">Finally, we appreciate CMS's proposal to apply SEPs </w:t>
      </w:r>
      <w:r>
        <w:rPr>
          <w:sz w:val="20"/>
        </w:rPr>
        <w:t>to Medicare Part D plans, which will include</w:t>
      </w:r>
      <w:r>
        <w:rPr>
          <w:spacing w:val="-12"/>
          <w:sz w:val="20"/>
        </w:rPr>
        <w:t xml:space="preserve"> </w:t>
      </w:r>
      <w:r>
        <w:rPr>
          <w:sz w:val="20"/>
        </w:rPr>
        <w:t>MA-PDs,</w:t>
      </w:r>
      <w:r>
        <w:rPr>
          <w:spacing w:val="-17"/>
          <w:sz w:val="20"/>
        </w:rPr>
        <w:t xml:space="preserve"> </w:t>
      </w:r>
      <w:r>
        <w:rPr>
          <w:sz w:val="20"/>
        </w:rPr>
        <w:t>D-SNPs,</w:t>
      </w:r>
      <w:r>
        <w:rPr>
          <w:spacing w:val="-22"/>
          <w:sz w:val="20"/>
        </w:rPr>
        <w:t xml:space="preserve"> </w:t>
      </w:r>
      <w:r>
        <w:rPr>
          <w:sz w:val="20"/>
        </w:rPr>
        <w:t>and</w:t>
      </w:r>
      <w:r>
        <w:rPr>
          <w:spacing w:val="-19"/>
          <w:sz w:val="20"/>
        </w:rPr>
        <w:t xml:space="preserve"> </w:t>
      </w:r>
      <w:r>
        <w:rPr>
          <w:sz w:val="20"/>
        </w:rPr>
        <w:t>MMPs.</w:t>
      </w:r>
      <w:r>
        <w:rPr>
          <w:spacing w:val="12"/>
          <w:sz w:val="20"/>
        </w:rPr>
        <w:t xml:space="preserve"> </w:t>
      </w:r>
      <w:r>
        <w:rPr>
          <w:sz w:val="20"/>
        </w:rPr>
        <w:t>We</w:t>
      </w:r>
      <w:r>
        <w:rPr>
          <w:spacing w:val="-22"/>
          <w:sz w:val="20"/>
        </w:rPr>
        <w:t xml:space="preserve"> </w:t>
      </w:r>
      <w:r>
        <w:rPr>
          <w:sz w:val="20"/>
        </w:rPr>
        <w:t>also</w:t>
      </w:r>
      <w:r>
        <w:rPr>
          <w:spacing w:val="-17"/>
          <w:sz w:val="20"/>
        </w:rPr>
        <w:t xml:space="preserve"> </w:t>
      </w:r>
      <w:r>
        <w:rPr>
          <w:sz w:val="20"/>
        </w:rPr>
        <w:t>encourage</w:t>
      </w:r>
      <w:r>
        <w:rPr>
          <w:spacing w:val="-13"/>
          <w:sz w:val="20"/>
        </w:rPr>
        <w:t xml:space="preserve"> </w:t>
      </w:r>
      <w:r>
        <w:rPr>
          <w:sz w:val="20"/>
        </w:rPr>
        <w:t>CMS</w:t>
      </w:r>
      <w:r>
        <w:rPr>
          <w:spacing w:val="-24"/>
          <w:sz w:val="20"/>
        </w:rPr>
        <w:t xml:space="preserve"> </w:t>
      </w:r>
      <w:r>
        <w:rPr>
          <w:sz w:val="20"/>
        </w:rPr>
        <w:t>to</w:t>
      </w:r>
      <w:r>
        <w:rPr>
          <w:spacing w:val="-1"/>
          <w:sz w:val="20"/>
        </w:rPr>
        <w:t xml:space="preserve"> </w:t>
      </w:r>
      <w:r>
        <w:rPr>
          <w:sz w:val="20"/>
        </w:rPr>
        <w:t>apply</w:t>
      </w:r>
      <w:r>
        <w:rPr>
          <w:spacing w:val="-21"/>
          <w:sz w:val="20"/>
        </w:rPr>
        <w:t xml:space="preserve"> </w:t>
      </w:r>
      <w:r>
        <w:rPr>
          <w:sz w:val="20"/>
        </w:rPr>
        <w:t>the</w:t>
      </w:r>
      <w:r>
        <w:rPr>
          <w:spacing w:val="-23"/>
          <w:sz w:val="20"/>
        </w:rPr>
        <w:t xml:space="preserve"> </w:t>
      </w:r>
      <w:r>
        <w:rPr>
          <w:sz w:val="20"/>
        </w:rPr>
        <w:t>SEPs</w:t>
      </w:r>
      <w:r>
        <w:rPr>
          <w:spacing w:val="-20"/>
          <w:sz w:val="20"/>
        </w:rPr>
        <w:t xml:space="preserve"> </w:t>
      </w:r>
      <w:r>
        <w:rPr>
          <w:sz w:val="20"/>
        </w:rPr>
        <w:t>to</w:t>
      </w:r>
      <w:r>
        <w:rPr>
          <w:spacing w:val="1"/>
          <w:sz w:val="20"/>
        </w:rPr>
        <w:t xml:space="preserve"> </w:t>
      </w:r>
      <w:r>
        <w:rPr>
          <w:sz w:val="20"/>
        </w:rPr>
        <w:t>Medicare Advantage plans without Part D coverage and to Original Medicare as well.  We are concerned that exempting these products (where they don't include Part D coverage) for   dual eligible individuals could create unintended confusion for beneficiarie</w:t>
      </w:r>
      <w:r>
        <w:rPr>
          <w:sz w:val="20"/>
        </w:rPr>
        <w:t>s about when they have the option to change their Medicare Part A and Part B benefits during the</w:t>
      </w:r>
      <w:r>
        <w:rPr>
          <w:spacing w:val="49"/>
          <w:sz w:val="20"/>
        </w:rPr>
        <w:t xml:space="preserve"> </w:t>
      </w:r>
      <w:r>
        <w:rPr>
          <w:sz w:val="20"/>
        </w:rPr>
        <w:t>year.</w:t>
      </w:r>
    </w:p>
    <w:p w:rsidR="00EB68A1" w:rsidRDefault="00EB68A1">
      <w:pPr>
        <w:pStyle w:val="BodyText"/>
        <w:spacing w:before="3"/>
        <w:rPr>
          <w:sz w:val="23"/>
        </w:rPr>
      </w:pPr>
    </w:p>
    <w:p w:rsidR="00EB68A1" w:rsidRDefault="006A77BE">
      <w:pPr>
        <w:pStyle w:val="BodyText"/>
        <w:spacing w:line="280" w:lineRule="auto"/>
        <w:ind w:left="114" w:right="177" w:firstLine="5"/>
      </w:pPr>
      <w:r>
        <w:t>Massachusetts also supports CMS' efforts to enact additional limitations on the ability of  beneficiaries who are identified as at-risk or potentially-a</w:t>
      </w:r>
      <w:r>
        <w:t>t-risk of opioid misuse to  change Part D plans frequently (while still permitting a SEP for these groups pursuant to a change in their Medicaid or LIS status and/or assignment to a plan by CMS or a State). Massachusetts is committed to curbing opioid addi</w:t>
      </w:r>
      <w:r>
        <w:t xml:space="preserve">ction and believes this would support our efforts. To further assist in these efforts to curb opioid misuse, Massachusetts requests that CMS share data about any at-risk or potentially-at-risk dual eligible members in Part D plans who are subject to these </w:t>
      </w:r>
      <w:r>
        <w:t>SEP limitations to target Medicaid wrap services, including supplemental behavioral health and substance use treatment</w:t>
      </w:r>
      <w:r>
        <w:rPr>
          <w:spacing w:val="15"/>
        </w:rPr>
        <w:t xml:space="preserve"> </w:t>
      </w:r>
      <w:r>
        <w:t>services.</w:t>
      </w:r>
    </w:p>
    <w:p w:rsidR="00EB68A1" w:rsidRDefault="00EB68A1">
      <w:pPr>
        <w:pStyle w:val="BodyText"/>
        <w:spacing w:before="2"/>
        <w:rPr>
          <w:sz w:val="23"/>
        </w:rPr>
      </w:pPr>
    </w:p>
    <w:p w:rsidR="00EB68A1" w:rsidRDefault="006A77BE">
      <w:pPr>
        <w:pStyle w:val="BodyText"/>
        <w:spacing w:before="1" w:line="280" w:lineRule="auto"/>
        <w:ind w:left="106" w:right="81" w:firstLine="9"/>
      </w:pPr>
      <w:r>
        <w:t>As CMS moves to finalize these new SEP policies, we encourage CMS to offer increased resources to State Health Insurance Assis</w:t>
      </w:r>
      <w:r>
        <w:t>tance Programs (SHIPs) to provide targeted outreach to the dual eligible· and LIS populations who will be impacted by these changes. CMS should also provide concurrent outreach and education to providers and pharmacies about these changes, including mental</w:t>
      </w:r>
      <w:r>
        <w:t xml:space="preserve"> health and s.ubstance use providers, as well as community based organizations (such as recovery learning communities), as these changes have a specific impact on beneficiaries with substance use disorders.</w:t>
      </w:r>
    </w:p>
    <w:p w:rsidR="00EB68A1" w:rsidRDefault="00EB68A1">
      <w:pPr>
        <w:spacing w:line="280" w:lineRule="auto"/>
        <w:sectPr w:rsidR="00EB68A1">
          <w:pgSz w:w="12240" w:h="15840"/>
          <w:pgMar w:top="1500" w:right="1720" w:bottom="700" w:left="1260" w:header="0" w:footer="503" w:gutter="0"/>
          <w:cols w:space="720"/>
        </w:sectPr>
      </w:pPr>
    </w:p>
    <w:p w:rsidR="00EB68A1" w:rsidRDefault="006A77BE">
      <w:pPr>
        <w:pStyle w:val="BodyText"/>
        <w:spacing w:before="69" w:line="280" w:lineRule="auto"/>
        <w:ind w:left="121" w:right="206" w:hanging="7"/>
      </w:pPr>
      <w:r>
        <w:rPr>
          <w:w w:val="105"/>
        </w:rPr>
        <w:lastRenderedPageBreak/>
        <w:t>These</w:t>
      </w:r>
      <w:r>
        <w:rPr>
          <w:spacing w:val="-30"/>
          <w:w w:val="105"/>
        </w:rPr>
        <w:t xml:space="preserve"> </w:t>
      </w:r>
      <w:r>
        <w:rPr>
          <w:w w:val="105"/>
        </w:rPr>
        <w:t>efforts</w:t>
      </w:r>
      <w:r>
        <w:rPr>
          <w:spacing w:val="-26"/>
          <w:w w:val="105"/>
        </w:rPr>
        <w:t xml:space="preserve"> </w:t>
      </w:r>
      <w:r>
        <w:rPr>
          <w:w w:val="105"/>
        </w:rPr>
        <w:t>will</w:t>
      </w:r>
      <w:r>
        <w:rPr>
          <w:spacing w:val="-28"/>
          <w:w w:val="105"/>
        </w:rPr>
        <w:t xml:space="preserve"> </w:t>
      </w:r>
      <w:r>
        <w:rPr>
          <w:w w:val="105"/>
        </w:rPr>
        <w:t>help</w:t>
      </w:r>
      <w:r>
        <w:rPr>
          <w:spacing w:val="-25"/>
          <w:w w:val="105"/>
        </w:rPr>
        <w:t xml:space="preserve"> </w:t>
      </w:r>
      <w:r>
        <w:rPr>
          <w:w w:val="105"/>
        </w:rPr>
        <w:t>ensure</w:t>
      </w:r>
      <w:r>
        <w:rPr>
          <w:spacing w:val="-26"/>
          <w:w w:val="105"/>
        </w:rPr>
        <w:t xml:space="preserve"> </w:t>
      </w:r>
      <w:r>
        <w:rPr>
          <w:w w:val="105"/>
        </w:rPr>
        <w:t>that</w:t>
      </w:r>
      <w:r>
        <w:rPr>
          <w:spacing w:val="-26"/>
          <w:w w:val="105"/>
        </w:rPr>
        <w:t xml:space="preserve"> </w:t>
      </w:r>
      <w:r>
        <w:rPr>
          <w:w w:val="105"/>
        </w:rPr>
        <w:t>beneficiaries</w:t>
      </w:r>
      <w:r>
        <w:rPr>
          <w:spacing w:val="-23"/>
          <w:w w:val="105"/>
        </w:rPr>
        <w:t xml:space="preserve"> </w:t>
      </w:r>
      <w:r>
        <w:rPr>
          <w:w w:val="105"/>
        </w:rPr>
        <w:t>most</w:t>
      </w:r>
      <w:r>
        <w:rPr>
          <w:spacing w:val="-24"/>
          <w:w w:val="105"/>
        </w:rPr>
        <w:t xml:space="preserve"> </w:t>
      </w:r>
      <w:r>
        <w:rPr>
          <w:w w:val="105"/>
        </w:rPr>
        <w:t>likely</w:t>
      </w:r>
      <w:r>
        <w:rPr>
          <w:spacing w:val="-28"/>
          <w:w w:val="105"/>
        </w:rPr>
        <w:t xml:space="preserve"> </w:t>
      </w:r>
      <w:r>
        <w:rPr>
          <w:w w:val="105"/>
        </w:rPr>
        <w:t>to</w:t>
      </w:r>
      <w:r>
        <w:rPr>
          <w:spacing w:val="-16"/>
          <w:w w:val="105"/>
        </w:rPr>
        <w:t xml:space="preserve"> </w:t>
      </w:r>
      <w:r>
        <w:rPr>
          <w:w w:val="105"/>
        </w:rPr>
        <w:t>be</w:t>
      </w:r>
      <w:r>
        <w:rPr>
          <w:spacing w:val="-26"/>
          <w:w w:val="105"/>
        </w:rPr>
        <w:t xml:space="preserve"> </w:t>
      </w:r>
      <w:r>
        <w:rPr>
          <w:w w:val="105"/>
        </w:rPr>
        <w:t>impacted</w:t>
      </w:r>
      <w:r>
        <w:rPr>
          <w:spacing w:val="-24"/>
          <w:w w:val="105"/>
        </w:rPr>
        <w:t xml:space="preserve"> </w:t>
      </w:r>
      <w:r>
        <w:rPr>
          <w:w w:val="105"/>
        </w:rPr>
        <w:t>by</w:t>
      </w:r>
      <w:r>
        <w:rPr>
          <w:spacing w:val="-33"/>
          <w:w w:val="105"/>
        </w:rPr>
        <w:t xml:space="preserve"> </w:t>
      </w:r>
      <w:r>
        <w:rPr>
          <w:w w:val="105"/>
        </w:rPr>
        <w:t>these</w:t>
      </w:r>
      <w:r>
        <w:rPr>
          <w:spacing w:val="-24"/>
          <w:w w:val="105"/>
        </w:rPr>
        <w:t xml:space="preserve"> </w:t>
      </w:r>
      <w:r>
        <w:rPr>
          <w:w w:val="105"/>
        </w:rPr>
        <w:t>changes,</w:t>
      </w:r>
      <w:r>
        <w:rPr>
          <w:spacing w:val="-27"/>
          <w:w w:val="105"/>
        </w:rPr>
        <w:t xml:space="preserve"> </w:t>
      </w:r>
      <w:r>
        <w:rPr>
          <w:w w:val="105"/>
        </w:rPr>
        <w:t>and their</w:t>
      </w:r>
      <w:r>
        <w:rPr>
          <w:spacing w:val="-17"/>
          <w:w w:val="105"/>
        </w:rPr>
        <w:t xml:space="preserve"> </w:t>
      </w:r>
      <w:r>
        <w:rPr>
          <w:w w:val="105"/>
        </w:rPr>
        <w:t>providers,</w:t>
      </w:r>
      <w:r>
        <w:rPr>
          <w:spacing w:val="-17"/>
          <w:w w:val="105"/>
        </w:rPr>
        <w:t xml:space="preserve"> </w:t>
      </w:r>
      <w:r>
        <w:rPr>
          <w:w w:val="105"/>
        </w:rPr>
        <w:t>are</w:t>
      </w:r>
      <w:r>
        <w:rPr>
          <w:spacing w:val="-21"/>
          <w:w w:val="105"/>
        </w:rPr>
        <w:t xml:space="preserve"> </w:t>
      </w:r>
      <w:r>
        <w:rPr>
          <w:w w:val="105"/>
        </w:rPr>
        <w:t>made</w:t>
      </w:r>
      <w:r>
        <w:rPr>
          <w:spacing w:val="-18"/>
          <w:w w:val="105"/>
        </w:rPr>
        <w:t xml:space="preserve"> </w:t>
      </w:r>
      <w:r>
        <w:rPr>
          <w:w w:val="105"/>
        </w:rPr>
        <w:t>aware</w:t>
      </w:r>
      <w:r>
        <w:rPr>
          <w:spacing w:val="-17"/>
          <w:w w:val="105"/>
        </w:rPr>
        <w:t xml:space="preserve"> </w:t>
      </w:r>
      <w:r>
        <w:rPr>
          <w:w w:val="105"/>
        </w:rPr>
        <w:t>well</w:t>
      </w:r>
      <w:r>
        <w:rPr>
          <w:spacing w:val="-26"/>
          <w:w w:val="105"/>
        </w:rPr>
        <w:t xml:space="preserve"> </w:t>
      </w:r>
      <w:r>
        <w:rPr>
          <w:w w:val="105"/>
        </w:rPr>
        <w:t>in</w:t>
      </w:r>
      <w:r>
        <w:rPr>
          <w:spacing w:val="-27"/>
          <w:w w:val="105"/>
        </w:rPr>
        <w:t xml:space="preserve"> </w:t>
      </w:r>
      <w:r>
        <w:rPr>
          <w:w w:val="105"/>
        </w:rPr>
        <w:t>advance</w:t>
      </w:r>
      <w:r>
        <w:rPr>
          <w:spacing w:val="-19"/>
          <w:w w:val="105"/>
        </w:rPr>
        <w:t xml:space="preserve"> </w:t>
      </w:r>
      <w:r>
        <w:rPr>
          <w:w w:val="105"/>
        </w:rPr>
        <w:t>of</w:t>
      </w:r>
      <w:r>
        <w:rPr>
          <w:spacing w:val="-26"/>
          <w:w w:val="105"/>
        </w:rPr>
        <w:t xml:space="preserve"> </w:t>
      </w:r>
      <w:r>
        <w:rPr>
          <w:w w:val="105"/>
        </w:rPr>
        <w:t>implementation.</w:t>
      </w:r>
    </w:p>
    <w:p w:rsidR="00EB68A1" w:rsidRDefault="00EB68A1">
      <w:pPr>
        <w:pStyle w:val="BodyText"/>
        <w:spacing w:before="8"/>
        <w:rPr>
          <w:sz w:val="23"/>
        </w:rPr>
      </w:pPr>
    </w:p>
    <w:p w:rsidR="00EB68A1" w:rsidRDefault="006A77BE">
      <w:pPr>
        <w:pStyle w:val="BodyText"/>
        <w:spacing w:line="280" w:lineRule="auto"/>
        <w:ind w:left="114" w:right="217" w:firstLine="7"/>
      </w:pPr>
      <w:r>
        <w:t>Further, since these new SEPs will mean that dual eligible beneficiaries will be more limited in their ability to change plans once enrolled, we strongly encourage CMS and the Administration for Community Living (ACL) to provide continued funding for state</w:t>
      </w:r>
      <w:r>
        <w:t xml:space="preserve"> Ombudsman programs that serve dual eligible populations enrolled in Demonstration products, and to allow states to use this funding to</w:t>
      </w:r>
      <w:r>
        <w:rPr>
          <w:spacing w:val="5"/>
        </w:rPr>
        <w:t xml:space="preserve"> </w:t>
      </w:r>
      <w:r>
        <w:t>serve</w:t>
      </w:r>
      <w:r>
        <w:rPr>
          <w:spacing w:val="-6"/>
        </w:rPr>
        <w:t xml:space="preserve"> </w:t>
      </w:r>
      <w:r>
        <w:t>dual</w:t>
      </w:r>
      <w:r>
        <w:rPr>
          <w:spacing w:val="-10"/>
        </w:rPr>
        <w:t xml:space="preserve"> </w:t>
      </w:r>
      <w:r>
        <w:t>eligible</w:t>
      </w:r>
      <w:r>
        <w:rPr>
          <w:spacing w:val="-5"/>
        </w:rPr>
        <w:t xml:space="preserve"> </w:t>
      </w:r>
      <w:r>
        <w:t>beneficiaries</w:t>
      </w:r>
      <w:r>
        <w:rPr>
          <w:spacing w:val="6"/>
        </w:rPr>
        <w:t xml:space="preserve"> </w:t>
      </w:r>
      <w:r>
        <w:t>enrolled</w:t>
      </w:r>
      <w:r>
        <w:rPr>
          <w:spacing w:val="-5"/>
        </w:rPr>
        <w:t xml:space="preserve"> </w:t>
      </w:r>
      <w:r>
        <w:t>in</w:t>
      </w:r>
      <w:r>
        <w:rPr>
          <w:spacing w:val="-19"/>
        </w:rPr>
        <w:t xml:space="preserve"> </w:t>
      </w:r>
      <w:r>
        <w:t>any</w:t>
      </w:r>
      <w:r>
        <w:rPr>
          <w:spacing w:val="-11"/>
        </w:rPr>
        <w:t xml:space="preserve"> </w:t>
      </w:r>
      <w:r>
        <w:t>integrated</w:t>
      </w:r>
      <w:r>
        <w:rPr>
          <w:spacing w:val="4"/>
        </w:rPr>
        <w:t xml:space="preserve"> </w:t>
      </w:r>
      <w:r>
        <w:t>care</w:t>
      </w:r>
      <w:r>
        <w:rPr>
          <w:spacing w:val="-10"/>
        </w:rPr>
        <w:t xml:space="preserve"> </w:t>
      </w:r>
      <w:r>
        <w:t>product,</w:t>
      </w:r>
      <w:r>
        <w:rPr>
          <w:spacing w:val="-2"/>
        </w:rPr>
        <w:t xml:space="preserve"> </w:t>
      </w:r>
      <w:r>
        <w:t>including,</w:t>
      </w:r>
      <w:r>
        <w:rPr>
          <w:spacing w:val="-3"/>
        </w:rPr>
        <w:t xml:space="preserve"> </w:t>
      </w:r>
      <w:r>
        <w:t>e.g.</w:t>
      </w:r>
      <w:r>
        <w:rPr>
          <w:spacing w:val="-13"/>
        </w:rPr>
        <w:t xml:space="preserve"> </w:t>
      </w:r>
      <w:r>
        <w:t>FIDE</w:t>
      </w:r>
      <w:r>
        <w:rPr>
          <w:spacing w:val="-12"/>
        </w:rPr>
        <w:t xml:space="preserve"> </w:t>
      </w:r>
      <w:r>
        <w:t>SNPs. Ombudsman programs</w:t>
      </w:r>
      <w:r>
        <w:t xml:space="preserve"> play a crucial role in ensuring beneficiaries understand their rights and have access</w:t>
      </w:r>
      <w:r>
        <w:rPr>
          <w:spacing w:val="-11"/>
        </w:rPr>
        <w:t xml:space="preserve"> </w:t>
      </w:r>
      <w:r>
        <w:t>to the</w:t>
      </w:r>
      <w:r>
        <w:rPr>
          <w:spacing w:val="-16"/>
        </w:rPr>
        <w:t xml:space="preserve"> </w:t>
      </w:r>
      <w:r>
        <w:t>care</w:t>
      </w:r>
      <w:r>
        <w:rPr>
          <w:spacing w:val="-14"/>
        </w:rPr>
        <w:t xml:space="preserve"> </w:t>
      </w:r>
      <w:r>
        <w:t>and</w:t>
      </w:r>
      <w:r>
        <w:rPr>
          <w:spacing w:val="-13"/>
        </w:rPr>
        <w:t xml:space="preserve"> </w:t>
      </w:r>
      <w:r>
        <w:t>services</w:t>
      </w:r>
      <w:r>
        <w:rPr>
          <w:spacing w:val="-14"/>
        </w:rPr>
        <w:t xml:space="preserve"> </w:t>
      </w:r>
      <w:r>
        <w:t>they</w:t>
      </w:r>
      <w:r>
        <w:rPr>
          <w:spacing w:val="-12"/>
        </w:rPr>
        <w:t xml:space="preserve"> </w:t>
      </w:r>
      <w:r>
        <w:t>need.</w:t>
      </w:r>
    </w:p>
    <w:p w:rsidR="00EB68A1" w:rsidRDefault="00EB68A1">
      <w:pPr>
        <w:pStyle w:val="BodyText"/>
        <w:spacing w:before="1"/>
        <w:rPr>
          <w:sz w:val="24"/>
        </w:rPr>
      </w:pPr>
    </w:p>
    <w:p w:rsidR="00EB68A1" w:rsidRDefault="006A77BE">
      <w:pPr>
        <w:ind w:left="114"/>
        <w:rPr>
          <w:b/>
          <w:sz w:val="19"/>
        </w:rPr>
      </w:pPr>
      <w:r>
        <w:rPr>
          <w:b/>
          <w:sz w:val="19"/>
        </w:rPr>
        <w:t>Limited Authorization of seamless conversion (default enrollment) from Medicaid plans into  D­</w:t>
      </w:r>
    </w:p>
    <w:p w:rsidR="00EB68A1" w:rsidRDefault="006A77BE">
      <w:pPr>
        <w:spacing w:before="64"/>
        <w:ind w:left="114"/>
        <w:rPr>
          <w:rFonts w:ascii="Times New Roman"/>
          <w:b/>
          <w:sz w:val="19"/>
        </w:rPr>
      </w:pPr>
      <w:r>
        <w:rPr>
          <w:rFonts w:ascii="Times New Roman"/>
          <w:b/>
          <w:w w:val="105"/>
          <w:sz w:val="19"/>
        </w:rPr>
        <w:t>SNPs</w:t>
      </w:r>
    </w:p>
    <w:p w:rsidR="00EB68A1" w:rsidRDefault="00EB68A1">
      <w:pPr>
        <w:pStyle w:val="BodyText"/>
        <w:spacing w:before="1"/>
        <w:rPr>
          <w:rFonts w:ascii="Times New Roman"/>
          <w:b/>
          <w:sz w:val="29"/>
        </w:rPr>
      </w:pPr>
    </w:p>
    <w:p w:rsidR="00EB68A1" w:rsidRDefault="006A77BE">
      <w:pPr>
        <w:pStyle w:val="BodyText"/>
        <w:spacing w:before="1" w:line="295" w:lineRule="auto"/>
        <w:ind w:left="110" w:right="206" w:firstLine="8"/>
      </w:pPr>
      <w:r>
        <w:t>Massachusetts supports the prop</w:t>
      </w:r>
      <w:r>
        <w:t>osed availability of default enrollment for newly dual eligible beneficiaries becoming Medicare eligible from a Medicaid managed care plan into an integrated D­ SNP offered by the same carrier. However, we request and recommend the following changes and cl</w:t>
      </w:r>
      <w:r>
        <w:t>arifications to  the proposed rule:</w:t>
      </w:r>
    </w:p>
    <w:p w:rsidR="00EB68A1" w:rsidRDefault="006A77BE">
      <w:pPr>
        <w:pStyle w:val="ListParagraph"/>
        <w:numPr>
          <w:ilvl w:val="0"/>
          <w:numId w:val="2"/>
        </w:numPr>
        <w:tabs>
          <w:tab w:val="left" w:pos="826"/>
          <w:tab w:val="left" w:pos="827"/>
        </w:tabs>
        <w:spacing w:before="173" w:line="295" w:lineRule="auto"/>
        <w:ind w:left="818" w:right="159" w:hanging="351"/>
        <w:rPr>
          <w:sz w:val="20"/>
        </w:rPr>
      </w:pPr>
      <w:r>
        <w:rPr>
          <w:sz w:val="20"/>
        </w:rPr>
        <w:t>CMS</w:t>
      </w:r>
      <w:r>
        <w:rPr>
          <w:spacing w:val="-16"/>
          <w:sz w:val="20"/>
        </w:rPr>
        <w:t xml:space="preserve"> </w:t>
      </w:r>
      <w:r>
        <w:rPr>
          <w:sz w:val="20"/>
        </w:rPr>
        <w:t>should</w:t>
      </w:r>
      <w:r>
        <w:rPr>
          <w:spacing w:val="-9"/>
          <w:sz w:val="20"/>
        </w:rPr>
        <w:t xml:space="preserve"> </w:t>
      </w:r>
      <w:r>
        <w:rPr>
          <w:sz w:val="20"/>
        </w:rPr>
        <w:t>clarify</w:t>
      </w:r>
      <w:r>
        <w:rPr>
          <w:spacing w:val="-14"/>
          <w:sz w:val="20"/>
        </w:rPr>
        <w:t xml:space="preserve"> </w:t>
      </w:r>
      <w:r>
        <w:rPr>
          <w:sz w:val="20"/>
        </w:rPr>
        <w:t>that</w:t>
      </w:r>
      <w:r>
        <w:rPr>
          <w:spacing w:val="-12"/>
          <w:sz w:val="20"/>
        </w:rPr>
        <w:t xml:space="preserve"> </w:t>
      </w:r>
      <w:r>
        <w:rPr>
          <w:sz w:val="20"/>
        </w:rPr>
        <w:t>eligible</w:t>
      </w:r>
      <w:r>
        <w:rPr>
          <w:spacing w:val="-1"/>
          <w:sz w:val="20"/>
        </w:rPr>
        <w:t xml:space="preserve"> </w:t>
      </w:r>
      <w:r>
        <w:rPr>
          <w:sz w:val="20"/>
        </w:rPr>
        <w:t>Medicaid</w:t>
      </w:r>
      <w:r>
        <w:rPr>
          <w:spacing w:val="-1"/>
          <w:sz w:val="20"/>
        </w:rPr>
        <w:t xml:space="preserve"> </w:t>
      </w:r>
      <w:r>
        <w:rPr>
          <w:sz w:val="20"/>
        </w:rPr>
        <w:t>coverage</w:t>
      </w:r>
      <w:r>
        <w:rPr>
          <w:spacing w:val="-2"/>
          <w:sz w:val="20"/>
        </w:rPr>
        <w:t xml:space="preserve"> </w:t>
      </w:r>
      <w:r>
        <w:rPr>
          <w:sz w:val="20"/>
        </w:rPr>
        <w:t>as</w:t>
      </w:r>
      <w:r>
        <w:rPr>
          <w:spacing w:val="-21"/>
          <w:sz w:val="20"/>
        </w:rPr>
        <w:t xml:space="preserve"> </w:t>
      </w:r>
      <w:r>
        <w:rPr>
          <w:sz w:val="20"/>
        </w:rPr>
        <w:t>described</w:t>
      </w:r>
      <w:r>
        <w:rPr>
          <w:spacing w:val="-6"/>
          <w:sz w:val="20"/>
        </w:rPr>
        <w:t xml:space="preserve"> </w:t>
      </w:r>
      <w:r>
        <w:rPr>
          <w:sz w:val="20"/>
        </w:rPr>
        <w:t>in</w:t>
      </w:r>
      <w:r>
        <w:rPr>
          <w:spacing w:val="-18"/>
          <w:sz w:val="20"/>
        </w:rPr>
        <w:t xml:space="preserve"> </w:t>
      </w:r>
      <w:r>
        <w:rPr>
          <w:sz w:val="20"/>
        </w:rPr>
        <w:t>42</w:t>
      </w:r>
      <w:r>
        <w:rPr>
          <w:spacing w:val="-15"/>
          <w:sz w:val="20"/>
        </w:rPr>
        <w:t xml:space="preserve"> </w:t>
      </w:r>
      <w:r>
        <w:rPr>
          <w:sz w:val="20"/>
        </w:rPr>
        <w:t>CFR</w:t>
      </w:r>
      <w:r>
        <w:rPr>
          <w:spacing w:val="-15"/>
          <w:sz w:val="20"/>
        </w:rPr>
        <w:t xml:space="preserve"> </w:t>
      </w:r>
      <w:r>
        <w:rPr>
          <w:sz w:val="17"/>
        </w:rPr>
        <w:t>§</w:t>
      </w:r>
      <w:r>
        <w:rPr>
          <w:spacing w:val="-4"/>
          <w:sz w:val="17"/>
        </w:rPr>
        <w:t xml:space="preserve"> </w:t>
      </w:r>
      <w:r>
        <w:rPr>
          <w:sz w:val="20"/>
        </w:rPr>
        <w:t>422.66(c)(2)(i)(A) may be provided through any Medicaid managed care entity subject to regulation under 42 CFR part 438, including Medicaid contracted managed care organizations (MCOs), prepaid inpatient health Plans (PIHPs), prepaid ambulatory health Plan</w:t>
      </w:r>
      <w:r>
        <w:rPr>
          <w:sz w:val="20"/>
        </w:rPr>
        <w:t>s (PAHPs), and primary care case management (PCCM) entities. Furthermore, as states experiment with developing new delivery systems such as accountable care organizations (ACOs), the rule should be flexible enough to accommodate these innovative approaches</w:t>
      </w:r>
      <w:r>
        <w:rPr>
          <w:sz w:val="20"/>
        </w:rPr>
        <w:t xml:space="preserve">.  For example, over the past two years, MassHealth has been working to restructure its care delivery structure to promote  new, integrated care models for Medicaid-only beneficiaries that include ACOs. Medicaid beneficiaries who are enrolled in these new </w:t>
      </w:r>
      <w:r>
        <w:rPr>
          <w:sz w:val="20"/>
        </w:rPr>
        <w:t>types of state innovated models should also be eligible for default enrollment into an integrated Medicare D-SNP operated by or affiliated  with the same parent company.  Additionally, CMS should consider coordinating with the  state to allow for alignment</w:t>
      </w:r>
      <w:r>
        <w:rPr>
          <w:sz w:val="20"/>
        </w:rPr>
        <w:t xml:space="preserve"> when assigning beneficiaries to a Medicare</w:t>
      </w:r>
      <w:r>
        <w:rPr>
          <w:spacing w:val="22"/>
          <w:sz w:val="20"/>
        </w:rPr>
        <w:t xml:space="preserve"> </w:t>
      </w:r>
      <w:r>
        <w:rPr>
          <w:sz w:val="20"/>
        </w:rPr>
        <w:t>ACO.</w:t>
      </w:r>
    </w:p>
    <w:p w:rsidR="00EB68A1" w:rsidRDefault="00EB68A1">
      <w:pPr>
        <w:pStyle w:val="BodyText"/>
        <w:spacing w:before="9"/>
        <w:rPr>
          <w:sz w:val="25"/>
        </w:rPr>
      </w:pPr>
    </w:p>
    <w:p w:rsidR="00EB68A1" w:rsidRDefault="006A77BE">
      <w:pPr>
        <w:pStyle w:val="ListParagraph"/>
        <w:numPr>
          <w:ilvl w:val="0"/>
          <w:numId w:val="2"/>
        </w:numPr>
        <w:tabs>
          <w:tab w:val="left" w:pos="816"/>
          <w:tab w:val="left" w:pos="817"/>
        </w:tabs>
        <w:spacing w:line="295" w:lineRule="auto"/>
        <w:ind w:left="814" w:right="430" w:hanging="357"/>
        <w:rPr>
          <w:sz w:val="20"/>
        </w:rPr>
      </w:pPr>
      <w:r>
        <w:rPr>
          <w:sz w:val="20"/>
        </w:rPr>
        <w:t xml:space="preserve">CMS should clarify in 42 CFR </w:t>
      </w:r>
      <w:r>
        <w:rPr>
          <w:sz w:val="17"/>
        </w:rPr>
        <w:t xml:space="preserve">§ </w:t>
      </w:r>
      <w:r>
        <w:rPr>
          <w:sz w:val="20"/>
        </w:rPr>
        <w:t>422.66(c)(2)(i) that the default enrollment process may be used</w:t>
      </w:r>
      <w:r>
        <w:rPr>
          <w:spacing w:val="-12"/>
          <w:sz w:val="20"/>
        </w:rPr>
        <w:t xml:space="preserve"> </w:t>
      </w:r>
      <w:r>
        <w:rPr>
          <w:sz w:val="20"/>
        </w:rPr>
        <w:t>both</w:t>
      </w:r>
      <w:r>
        <w:rPr>
          <w:spacing w:val="-12"/>
          <w:sz w:val="20"/>
        </w:rPr>
        <w:t xml:space="preserve"> </w:t>
      </w:r>
      <w:r>
        <w:rPr>
          <w:sz w:val="20"/>
        </w:rPr>
        <w:t>for</w:t>
      </w:r>
      <w:r>
        <w:rPr>
          <w:spacing w:val="-7"/>
          <w:sz w:val="20"/>
        </w:rPr>
        <w:t xml:space="preserve"> </w:t>
      </w:r>
      <w:r>
        <w:rPr>
          <w:sz w:val="20"/>
        </w:rPr>
        <w:t>individuals</w:t>
      </w:r>
      <w:r>
        <w:rPr>
          <w:spacing w:val="-6"/>
          <w:sz w:val="20"/>
        </w:rPr>
        <w:t xml:space="preserve"> </w:t>
      </w:r>
      <w:r>
        <w:rPr>
          <w:sz w:val="20"/>
        </w:rPr>
        <w:t>entitled</w:t>
      </w:r>
      <w:r>
        <w:rPr>
          <w:spacing w:val="-3"/>
          <w:sz w:val="20"/>
        </w:rPr>
        <w:t xml:space="preserve"> </w:t>
      </w:r>
      <w:r>
        <w:rPr>
          <w:sz w:val="20"/>
        </w:rPr>
        <w:t>to</w:t>
      </w:r>
      <w:r>
        <w:rPr>
          <w:spacing w:val="-3"/>
          <w:sz w:val="20"/>
        </w:rPr>
        <w:t xml:space="preserve"> </w:t>
      </w:r>
      <w:r>
        <w:rPr>
          <w:sz w:val="20"/>
        </w:rPr>
        <w:t>medical</w:t>
      </w:r>
      <w:r>
        <w:rPr>
          <w:spacing w:val="-10"/>
          <w:sz w:val="20"/>
        </w:rPr>
        <w:t xml:space="preserve"> </w:t>
      </w:r>
      <w:r>
        <w:rPr>
          <w:sz w:val="20"/>
        </w:rPr>
        <w:t>c1ssistance</w:t>
      </w:r>
      <w:r>
        <w:rPr>
          <w:spacing w:val="2"/>
          <w:sz w:val="20"/>
        </w:rPr>
        <w:t xml:space="preserve"> </w:t>
      </w:r>
      <w:r>
        <w:rPr>
          <w:sz w:val="20"/>
        </w:rPr>
        <w:t>under</w:t>
      </w:r>
      <w:r>
        <w:rPr>
          <w:spacing w:val="-3"/>
          <w:sz w:val="20"/>
        </w:rPr>
        <w:t xml:space="preserve"> </w:t>
      </w:r>
      <w:r>
        <w:rPr>
          <w:sz w:val="20"/>
        </w:rPr>
        <w:t>a</w:t>
      </w:r>
      <w:r>
        <w:rPr>
          <w:spacing w:val="-20"/>
          <w:sz w:val="20"/>
        </w:rPr>
        <w:t xml:space="preserve"> </w:t>
      </w:r>
      <w:r>
        <w:rPr>
          <w:sz w:val="20"/>
        </w:rPr>
        <w:t>State</w:t>
      </w:r>
      <w:r>
        <w:rPr>
          <w:spacing w:val="-5"/>
          <w:sz w:val="20"/>
        </w:rPr>
        <w:t xml:space="preserve"> </w:t>
      </w:r>
      <w:r>
        <w:rPr>
          <w:sz w:val="20"/>
        </w:rPr>
        <w:t>plan</w:t>
      </w:r>
      <w:r>
        <w:rPr>
          <w:spacing w:val="-6"/>
          <w:sz w:val="20"/>
        </w:rPr>
        <w:t xml:space="preserve"> </w:t>
      </w:r>
      <w:r>
        <w:rPr>
          <w:sz w:val="20"/>
        </w:rPr>
        <w:t>under</w:t>
      </w:r>
      <w:r>
        <w:rPr>
          <w:spacing w:val="-13"/>
          <w:sz w:val="20"/>
        </w:rPr>
        <w:t xml:space="preserve"> </w:t>
      </w:r>
      <w:r>
        <w:rPr>
          <w:sz w:val="20"/>
        </w:rPr>
        <w:t>Title</w:t>
      </w:r>
      <w:r>
        <w:rPr>
          <w:spacing w:val="-5"/>
          <w:sz w:val="20"/>
        </w:rPr>
        <w:t xml:space="preserve"> </w:t>
      </w:r>
      <w:r>
        <w:rPr>
          <w:sz w:val="20"/>
        </w:rPr>
        <w:t>XIX, and for individuals eligible for medical assistance under a</w:t>
      </w:r>
      <w:r>
        <w:rPr>
          <w:spacing w:val="3"/>
          <w:sz w:val="20"/>
        </w:rPr>
        <w:t xml:space="preserve"> </w:t>
      </w:r>
      <w:r>
        <w:rPr>
          <w:sz w:val="20"/>
        </w:rPr>
        <w:t>waiver.</w:t>
      </w:r>
    </w:p>
    <w:p w:rsidR="00EB68A1" w:rsidRDefault="00EB68A1">
      <w:pPr>
        <w:pStyle w:val="BodyText"/>
        <w:spacing w:before="9"/>
        <w:rPr>
          <w:sz w:val="25"/>
        </w:rPr>
      </w:pPr>
    </w:p>
    <w:p w:rsidR="00EB68A1" w:rsidRDefault="006A77BE">
      <w:pPr>
        <w:pStyle w:val="ListParagraph"/>
        <w:numPr>
          <w:ilvl w:val="0"/>
          <w:numId w:val="2"/>
        </w:numPr>
        <w:tabs>
          <w:tab w:val="left" w:pos="819"/>
          <w:tab w:val="left" w:pos="820"/>
        </w:tabs>
        <w:spacing w:line="292" w:lineRule="auto"/>
        <w:ind w:left="809" w:right="206" w:hanging="352"/>
        <w:rPr>
          <w:sz w:val="20"/>
        </w:rPr>
      </w:pPr>
      <w:r>
        <w:rPr>
          <w:sz w:val="20"/>
        </w:rPr>
        <w:t>We appreciate CMS's recognition of the state's role in approving default enrollment processes</w:t>
      </w:r>
      <w:r>
        <w:rPr>
          <w:spacing w:val="-7"/>
          <w:sz w:val="20"/>
        </w:rPr>
        <w:t xml:space="preserve"> </w:t>
      </w:r>
      <w:r>
        <w:rPr>
          <w:sz w:val="20"/>
        </w:rPr>
        <w:t>as</w:t>
      </w:r>
      <w:r>
        <w:rPr>
          <w:spacing w:val="-20"/>
          <w:sz w:val="20"/>
        </w:rPr>
        <w:t xml:space="preserve"> </w:t>
      </w:r>
      <w:r>
        <w:rPr>
          <w:sz w:val="20"/>
        </w:rPr>
        <w:t>a</w:t>
      </w:r>
      <w:r>
        <w:rPr>
          <w:spacing w:val="-20"/>
          <w:sz w:val="20"/>
        </w:rPr>
        <w:t xml:space="preserve"> </w:t>
      </w:r>
      <w:r>
        <w:rPr>
          <w:sz w:val="20"/>
        </w:rPr>
        <w:t>condition</w:t>
      </w:r>
      <w:r>
        <w:rPr>
          <w:spacing w:val="-14"/>
          <w:sz w:val="20"/>
        </w:rPr>
        <w:t xml:space="preserve"> </w:t>
      </w:r>
      <w:r>
        <w:rPr>
          <w:sz w:val="20"/>
        </w:rPr>
        <w:t>of</w:t>
      </w:r>
      <w:r>
        <w:rPr>
          <w:spacing w:val="-25"/>
          <w:sz w:val="20"/>
        </w:rPr>
        <w:t xml:space="preserve"> </w:t>
      </w:r>
      <w:r>
        <w:rPr>
          <w:sz w:val="20"/>
        </w:rPr>
        <w:t>CMS</w:t>
      </w:r>
      <w:r>
        <w:rPr>
          <w:spacing w:val="-15"/>
          <w:sz w:val="20"/>
        </w:rPr>
        <w:t xml:space="preserve"> </w:t>
      </w:r>
      <w:r>
        <w:rPr>
          <w:sz w:val="20"/>
        </w:rPr>
        <w:t>approval,</w:t>
      </w:r>
      <w:r>
        <w:rPr>
          <w:spacing w:val="-8"/>
          <w:sz w:val="20"/>
        </w:rPr>
        <w:t xml:space="preserve"> </w:t>
      </w:r>
      <w:r>
        <w:rPr>
          <w:sz w:val="20"/>
        </w:rPr>
        <w:t>as</w:t>
      </w:r>
      <w:r>
        <w:rPr>
          <w:spacing w:val="-22"/>
          <w:sz w:val="20"/>
        </w:rPr>
        <w:t xml:space="preserve"> </w:t>
      </w:r>
      <w:r>
        <w:rPr>
          <w:sz w:val="20"/>
        </w:rPr>
        <w:t>described</w:t>
      </w:r>
      <w:r>
        <w:rPr>
          <w:spacing w:val="-13"/>
          <w:sz w:val="20"/>
        </w:rPr>
        <w:t xml:space="preserve"> </w:t>
      </w:r>
      <w:r>
        <w:rPr>
          <w:sz w:val="20"/>
        </w:rPr>
        <w:t>in</w:t>
      </w:r>
      <w:r>
        <w:rPr>
          <w:spacing w:val="-22"/>
          <w:sz w:val="20"/>
        </w:rPr>
        <w:t xml:space="preserve"> </w:t>
      </w:r>
      <w:r>
        <w:rPr>
          <w:sz w:val="20"/>
        </w:rPr>
        <w:t>42</w:t>
      </w:r>
      <w:r>
        <w:rPr>
          <w:spacing w:val="-23"/>
          <w:sz w:val="20"/>
        </w:rPr>
        <w:t xml:space="preserve"> </w:t>
      </w:r>
      <w:r>
        <w:rPr>
          <w:sz w:val="20"/>
        </w:rPr>
        <w:t>CFR</w:t>
      </w:r>
      <w:r>
        <w:rPr>
          <w:spacing w:val="-19"/>
          <w:sz w:val="20"/>
        </w:rPr>
        <w:t xml:space="preserve"> </w:t>
      </w:r>
      <w:r>
        <w:rPr>
          <w:sz w:val="18"/>
        </w:rPr>
        <w:t>§</w:t>
      </w:r>
      <w:r>
        <w:rPr>
          <w:spacing w:val="-12"/>
          <w:sz w:val="18"/>
        </w:rPr>
        <w:t xml:space="preserve"> </w:t>
      </w:r>
      <w:r>
        <w:rPr>
          <w:sz w:val="20"/>
        </w:rPr>
        <w:t>422.66(c)(2)(i)(B).</w:t>
      </w:r>
      <w:r>
        <w:rPr>
          <w:spacing w:val="12"/>
          <w:sz w:val="20"/>
        </w:rPr>
        <w:t xml:space="preserve"> </w:t>
      </w:r>
      <w:r>
        <w:rPr>
          <w:sz w:val="20"/>
        </w:rPr>
        <w:t xml:space="preserve">States may </w:t>
      </w:r>
      <w:r>
        <w:rPr>
          <w:sz w:val="20"/>
        </w:rPr>
        <w:t>also need to take a more active role in managing ongoing default enrollment processes when</w:t>
      </w:r>
      <w:r>
        <w:rPr>
          <w:spacing w:val="-14"/>
          <w:sz w:val="20"/>
        </w:rPr>
        <w:t xml:space="preserve"> </w:t>
      </w:r>
      <w:r>
        <w:rPr>
          <w:sz w:val="20"/>
        </w:rPr>
        <w:t>the</w:t>
      </w:r>
      <w:r>
        <w:rPr>
          <w:spacing w:val="-12"/>
          <w:sz w:val="20"/>
        </w:rPr>
        <w:t xml:space="preserve"> </w:t>
      </w:r>
      <w:r>
        <w:rPr>
          <w:sz w:val="20"/>
        </w:rPr>
        <w:t>state</w:t>
      </w:r>
      <w:r>
        <w:rPr>
          <w:spacing w:val="-10"/>
          <w:sz w:val="20"/>
        </w:rPr>
        <w:t xml:space="preserve"> </w:t>
      </w:r>
      <w:r>
        <w:rPr>
          <w:sz w:val="20"/>
        </w:rPr>
        <w:t>contracts</w:t>
      </w:r>
      <w:r>
        <w:rPr>
          <w:spacing w:val="-7"/>
          <w:sz w:val="20"/>
        </w:rPr>
        <w:t xml:space="preserve"> </w:t>
      </w:r>
      <w:r>
        <w:rPr>
          <w:sz w:val="20"/>
        </w:rPr>
        <w:t>for</w:t>
      </w:r>
      <w:r>
        <w:rPr>
          <w:spacing w:val="-13"/>
          <w:sz w:val="20"/>
        </w:rPr>
        <w:t xml:space="preserve"> </w:t>
      </w:r>
      <w:r>
        <w:rPr>
          <w:sz w:val="20"/>
        </w:rPr>
        <w:t>Medicaid</w:t>
      </w:r>
      <w:r>
        <w:rPr>
          <w:spacing w:val="-5"/>
          <w:sz w:val="20"/>
        </w:rPr>
        <w:t xml:space="preserve"> </w:t>
      </w:r>
      <w:r>
        <w:rPr>
          <w:sz w:val="20"/>
        </w:rPr>
        <w:t>services</w:t>
      </w:r>
      <w:r>
        <w:rPr>
          <w:spacing w:val="-14"/>
          <w:sz w:val="20"/>
        </w:rPr>
        <w:t xml:space="preserve"> </w:t>
      </w:r>
      <w:r>
        <w:rPr>
          <w:sz w:val="20"/>
        </w:rPr>
        <w:t>through</w:t>
      </w:r>
      <w:r>
        <w:rPr>
          <w:spacing w:val="-14"/>
          <w:sz w:val="20"/>
        </w:rPr>
        <w:t xml:space="preserve"> </w:t>
      </w:r>
      <w:r>
        <w:rPr>
          <w:sz w:val="20"/>
        </w:rPr>
        <w:t>the</w:t>
      </w:r>
      <w:r>
        <w:rPr>
          <w:spacing w:val="-10"/>
          <w:sz w:val="20"/>
        </w:rPr>
        <w:t xml:space="preserve"> </w:t>
      </w:r>
      <w:r>
        <w:rPr>
          <w:sz w:val="20"/>
        </w:rPr>
        <w:t>D-SNP</w:t>
      </w:r>
      <w:r>
        <w:rPr>
          <w:spacing w:val="-7"/>
          <w:sz w:val="20"/>
        </w:rPr>
        <w:t xml:space="preserve"> </w:t>
      </w:r>
      <w:r>
        <w:rPr>
          <w:sz w:val="20"/>
        </w:rPr>
        <w:t>(such</w:t>
      </w:r>
      <w:r>
        <w:rPr>
          <w:spacing w:val="-12"/>
          <w:sz w:val="20"/>
        </w:rPr>
        <w:t xml:space="preserve"> </w:t>
      </w:r>
      <w:r>
        <w:rPr>
          <w:sz w:val="20"/>
        </w:rPr>
        <w:t>as</w:t>
      </w:r>
      <w:r>
        <w:rPr>
          <w:spacing w:val="-21"/>
          <w:sz w:val="20"/>
        </w:rPr>
        <w:t xml:space="preserve"> </w:t>
      </w:r>
      <w:r>
        <w:rPr>
          <w:sz w:val="20"/>
        </w:rPr>
        <w:t>for</w:t>
      </w:r>
      <w:r>
        <w:rPr>
          <w:spacing w:val="-10"/>
          <w:sz w:val="20"/>
        </w:rPr>
        <w:t xml:space="preserve"> </w:t>
      </w:r>
      <w:r>
        <w:rPr>
          <w:sz w:val="20"/>
        </w:rPr>
        <w:t>FIDE</w:t>
      </w:r>
      <w:r>
        <w:rPr>
          <w:spacing w:val="-14"/>
          <w:sz w:val="20"/>
        </w:rPr>
        <w:t xml:space="preserve"> </w:t>
      </w:r>
      <w:r>
        <w:rPr>
          <w:sz w:val="20"/>
        </w:rPr>
        <w:t>SNPs).</w:t>
      </w:r>
      <w:r>
        <w:rPr>
          <w:spacing w:val="30"/>
          <w:sz w:val="20"/>
        </w:rPr>
        <w:t xml:space="preserve"> </w:t>
      </w:r>
      <w:r>
        <w:rPr>
          <w:sz w:val="20"/>
        </w:rPr>
        <w:t>It will be important for states to retain authority to make adjustments to default enrollment volume in concert with the D-SNPs, and for states to have transparent access to data about the  enrollments</w:t>
      </w:r>
      <w:r>
        <w:rPr>
          <w:spacing w:val="38"/>
          <w:sz w:val="20"/>
        </w:rPr>
        <w:t xml:space="preserve"> </w:t>
      </w:r>
      <w:r>
        <w:rPr>
          <w:sz w:val="20"/>
        </w:rPr>
        <w:t>real-time.</w:t>
      </w:r>
    </w:p>
    <w:p w:rsidR="00EB68A1" w:rsidRDefault="00EB68A1">
      <w:pPr>
        <w:spacing w:line="292" w:lineRule="auto"/>
        <w:rPr>
          <w:sz w:val="20"/>
        </w:rPr>
        <w:sectPr w:rsidR="00EB68A1">
          <w:pgSz w:w="12240" w:h="15840"/>
          <w:pgMar w:top="1380" w:right="1720" w:bottom="700" w:left="1280" w:header="0" w:footer="503" w:gutter="0"/>
          <w:cols w:space="720"/>
        </w:sectPr>
      </w:pPr>
    </w:p>
    <w:p w:rsidR="00EB68A1" w:rsidRDefault="006A77BE">
      <w:pPr>
        <w:pStyle w:val="ListParagraph"/>
        <w:numPr>
          <w:ilvl w:val="0"/>
          <w:numId w:val="2"/>
        </w:numPr>
        <w:tabs>
          <w:tab w:val="left" w:pos="850"/>
          <w:tab w:val="left" w:pos="851"/>
        </w:tabs>
        <w:spacing w:before="73" w:line="295" w:lineRule="auto"/>
        <w:ind w:left="847" w:right="112" w:hanging="355"/>
        <w:rPr>
          <w:sz w:val="20"/>
        </w:rPr>
      </w:pPr>
      <w:r>
        <w:rPr>
          <w:sz w:val="20"/>
        </w:rPr>
        <w:lastRenderedPageBreak/>
        <w:t>Under the proposed rule, CMS has proposed narrowing its prior practice by permitting seamless enrollment into an MA plan of newly-Medicare eligible individuals only if, among other things, they are currently enrolled.in a Medicaid managed care plan. Massac</w:t>
      </w:r>
      <w:r>
        <w:rPr>
          <w:sz w:val="20"/>
        </w:rPr>
        <w:t>husetts suggests that, for individuals gaining dual eligibility, CMS should permit default enrollment  into a D-SNP or FIDE SNP product when, at the time of conversion, they are enrolled in a Medicaid product or a commercial product offered by the same par</w:t>
      </w:r>
      <w:r>
        <w:rPr>
          <w:sz w:val="20"/>
        </w:rPr>
        <w:t xml:space="preserve">ent organization as the D­ SNP or FIDE SNP product, and the other proposed conditions for default enrollment set forth at 42 CFR </w:t>
      </w:r>
      <w:r>
        <w:rPr>
          <w:sz w:val="18"/>
        </w:rPr>
        <w:t xml:space="preserve">§ </w:t>
      </w:r>
      <w:r>
        <w:rPr>
          <w:sz w:val="20"/>
        </w:rPr>
        <w:t>422.66(c)(2)(i)(B)-(E) are met. Newly dual eligible beneficiaries who may have previously been enrolled in commercial product</w:t>
      </w:r>
      <w:r>
        <w:rPr>
          <w:sz w:val="20"/>
        </w:rPr>
        <w:t>s could greatly benefit from the continuity of care advantages afforded  by default enrollment into integrated  products offered by the   same parent</w:t>
      </w:r>
      <w:r>
        <w:rPr>
          <w:spacing w:val="27"/>
          <w:sz w:val="20"/>
        </w:rPr>
        <w:t xml:space="preserve"> </w:t>
      </w:r>
      <w:r>
        <w:rPr>
          <w:sz w:val="20"/>
        </w:rPr>
        <w:t>entities.</w:t>
      </w:r>
    </w:p>
    <w:p w:rsidR="00EB68A1" w:rsidRDefault="00EB68A1">
      <w:pPr>
        <w:pStyle w:val="BodyText"/>
        <w:spacing w:before="5"/>
        <w:rPr>
          <w:sz w:val="25"/>
        </w:rPr>
      </w:pPr>
    </w:p>
    <w:p w:rsidR="00EB68A1" w:rsidRDefault="006A77BE">
      <w:pPr>
        <w:pStyle w:val="ListParagraph"/>
        <w:numPr>
          <w:ilvl w:val="0"/>
          <w:numId w:val="2"/>
        </w:numPr>
        <w:tabs>
          <w:tab w:val="left" w:pos="849"/>
          <w:tab w:val="left" w:pos="850"/>
        </w:tabs>
        <w:spacing w:line="295" w:lineRule="auto"/>
        <w:ind w:left="845" w:right="123" w:hanging="358"/>
        <w:rPr>
          <w:sz w:val="20"/>
        </w:rPr>
      </w:pPr>
      <w:r>
        <w:rPr>
          <w:sz w:val="20"/>
        </w:rPr>
        <w:t>We further respectfully request that CMS additionally expand opportunities for states to use th</w:t>
      </w:r>
      <w:r>
        <w:rPr>
          <w:sz w:val="20"/>
        </w:rPr>
        <w:t>e default enrollment process, or broader passive enrollment processes such as are available  to  states  operating MMPs, to  enroll  any dual eligible  beneficiary-whether currently a dual eligible beneficiary or an individual who has become a dual eligibl</w:t>
      </w:r>
      <w:r>
        <w:rPr>
          <w:sz w:val="20"/>
        </w:rPr>
        <w:t>e beneficiary by virtue of gaining eligibility for Medicaid, Medicare, or both - into an integrated D-SNP</w:t>
      </w:r>
      <w:r>
        <w:rPr>
          <w:spacing w:val="-15"/>
          <w:sz w:val="20"/>
        </w:rPr>
        <w:t xml:space="preserve"> </w:t>
      </w:r>
      <w:r>
        <w:rPr>
          <w:sz w:val="20"/>
        </w:rPr>
        <w:t>or</w:t>
      </w:r>
      <w:r>
        <w:rPr>
          <w:spacing w:val="-16"/>
          <w:sz w:val="20"/>
        </w:rPr>
        <w:t xml:space="preserve"> </w:t>
      </w:r>
      <w:r>
        <w:rPr>
          <w:sz w:val="20"/>
        </w:rPr>
        <w:t>FIDE</w:t>
      </w:r>
      <w:r>
        <w:rPr>
          <w:spacing w:val="-13"/>
          <w:sz w:val="20"/>
        </w:rPr>
        <w:t xml:space="preserve"> </w:t>
      </w:r>
      <w:r>
        <w:rPr>
          <w:sz w:val="20"/>
        </w:rPr>
        <w:t>SNP</w:t>
      </w:r>
      <w:r>
        <w:rPr>
          <w:spacing w:val="-21"/>
          <w:sz w:val="20"/>
        </w:rPr>
        <w:t xml:space="preserve"> </w:t>
      </w:r>
      <w:r>
        <w:rPr>
          <w:sz w:val="20"/>
        </w:rPr>
        <w:t>product.</w:t>
      </w:r>
      <w:r>
        <w:rPr>
          <w:spacing w:val="27"/>
          <w:sz w:val="20"/>
        </w:rPr>
        <w:t xml:space="preserve"> </w:t>
      </w:r>
      <w:r>
        <w:rPr>
          <w:sz w:val="20"/>
        </w:rPr>
        <w:t>Massachusetts</w:t>
      </w:r>
      <w:r>
        <w:rPr>
          <w:spacing w:val="4"/>
          <w:sz w:val="20"/>
        </w:rPr>
        <w:t xml:space="preserve"> </w:t>
      </w:r>
      <w:r>
        <w:rPr>
          <w:sz w:val="20"/>
        </w:rPr>
        <w:t>strongly</w:t>
      </w:r>
      <w:r>
        <w:rPr>
          <w:spacing w:val="-9"/>
          <w:sz w:val="20"/>
        </w:rPr>
        <w:t xml:space="preserve"> </w:t>
      </w:r>
      <w:r>
        <w:rPr>
          <w:sz w:val="20"/>
        </w:rPr>
        <w:t>believes</w:t>
      </w:r>
      <w:r>
        <w:rPr>
          <w:spacing w:val="-16"/>
          <w:sz w:val="20"/>
        </w:rPr>
        <w:t xml:space="preserve"> </w:t>
      </w:r>
      <w:r>
        <w:rPr>
          <w:sz w:val="20"/>
        </w:rPr>
        <w:t>in</w:t>
      </w:r>
      <w:r>
        <w:rPr>
          <w:spacing w:val="-20"/>
          <w:sz w:val="20"/>
        </w:rPr>
        <w:t xml:space="preserve"> </w:t>
      </w:r>
      <w:r>
        <w:rPr>
          <w:sz w:val="20"/>
        </w:rPr>
        <w:t>the</w:t>
      </w:r>
      <w:r>
        <w:rPr>
          <w:spacing w:val="-20"/>
          <w:sz w:val="20"/>
        </w:rPr>
        <w:t xml:space="preserve"> </w:t>
      </w:r>
      <w:r>
        <w:rPr>
          <w:sz w:val="20"/>
        </w:rPr>
        <w:t>value</w:t>
      </w:r>
      <w:r>
        <w:rPr>
          <w:spacing w:val="-11"/>
          <w:sz w:val="20"/>
        </w:rPr>
        <w:t xml:space="preserve"> </w:t>
      </w:r>
      <w:r>
        <w:rPr>
          <w:sz w:val="20"/>
        </w:rPr>
        <w:t>integrated</w:t>
      </w:r>
      <w:r>
        <w:rPr>
          <w:spacing w:val="-6"/>
          <w:sz w:val="20"/>
        </w:rPr>
        <w:t xml:space="preserve"> </w:t>
      </w:r>
      <w:r>
        <w:rPr>
          <w:sz w:val="20"/>
        </w:rPr>
        <w:t>care</w:t>
      </w:r>
      <w:r>
        <w:rPr>
          <w:spacing w:val="-10"/>
          <w:sz w:val="20"/>
        </w:rPr>
        <w:t xml:space="preserve"> </w:t>
      </w:r>
      <w:r>
        <w:rPr>
          <w:sz w:val="20"/>
        </w:rPr>
        <w:t>can bring to beneficiaries, and believes that states should have mor</w:t>
      </w:r>
      <w:r>
        <w:rPr>
          <w:sz w:val="20"/>
        </w:rPr>
        <w:t xml:space="preserve">e tools to encourage beneficiary participation in these </w:t>
      </w:r>
      <w:r>
        <w:rPr>
          <w:spacing w:val="12"/>
          <w:sz w:val="20"/>
        </w:rPr>
        <w:t xml:space="preserve"> </w:t>
      </w:r>
      <w:r>
        <w:rPr>
          <w:sz w:val="20"/>
        </w:rPr>
        <w:t>models.</w:t>
      </w:r>
    </w:p>
    <w:p w:rsidR="00EB68A1" w:rsidRDefault="006A77BE">
      <w:pPr>
        <w:pStyle w:val="BodyText"/>
        <w:spacing w:before="158" w:line="295" w:lineRule="auto"/>
        <w:ind w:left="126" w:right="337" w:hanging="6"/>
      </w:pPr>
      <w:r>
        <w:t>To maximize these default enrollment opportunities for all beneficiaries, Massachusetts strongly recommends that CMS make this default enrollment an option available for both the aged  popula</w:t>
      </w:r>
      <w:r>
        <w:t xml:space="preserve">tion and younger, disabled beneficiaries. We share CMS's concern that limiting default enrollment to aged populations could result in disparate treatment among newly eligible individuals based on their reason for obtaining Medicare </w:t>
      </w:r>
      <w:r>
        <w:rPr>
          <w:spacing w:val="51"/>
        </w:rPr>
        <w:t xml:space="preserve"> </w:t>
      </w:r>
      <w:r>
        <w:t>entitlement.</w:t>
      </w:r>
    </w:p>
    <w:p w:rsidR="00EB68A1" w:rsidRDefault="00EB68A1">
      <w:pPr>
        <w:pStyle w:val="BodyText"/>
        <w:spacing w:before="7"/>
        <w:rPr>
          <w:sz w:val="24"/>
        </w:rPr>
      </w:pPr>
    </w:p>
    <w:p w:rsidR="00EB68A1" w:rsidRDefault="006A77BE">
      <w:pPr>
        <w:pStyle w:val="BodyText"/>
        <w:spacing w:line="295" w:lineRule="auto"/>
        <w:ind w:left="126" w:right="337" w:hanging="6"/>
      </w:pPr>
      <w:r>
        <w:t>To ensure</w:t>
      </w:r>
      <w:r>
        <w:t xml:space="preserve"> successful implementation of default enrollment options, it is critical that States be allowed to serve as equal partners with CMS in determining which plans may participate and under what circumstances, particularly for states such as Massachusetts, who </w:t>
      </w:r>
      <w:r>
        <w:t>have capitated financial arrangements with MMP and FIDE SNP carriers that have been selected via full and fair procurements to provide integrated Medicaid services to  dual eligible  beneficiaries.</w:t>
      </w:r>
    </w:p>
    <w:p w:rsidR="00EB68A1" w:rsidRDefault="00EB68A1">
      <w:pPr>
        <w:pStyle w:val="BodyText"/>
        <w:spacing w:before="6"/>
        <w:rPr>
          <w:sz w:val="24"/>
        </w:rPr>
      </w:pPr>
    </w:p>
    <w:p w:rsidR="00EB68A1" w:rsidRDefault="006A77BE">
      <w:pPr>
        <w:spacing w:before="1"/>
        <w:ind w:left="125"/>
        <w:rPr>
          <w:b/>
          <w:sz w:val="18"/>
        </w:rPr>
      </w:pPr>
      <w:r>
        <w:rPr>
          <w:b/>
          <w:w w:val="105"/>
          <w:sz w:val="18"/>
        </w:rPr>
        <w:t>Limited Expansion of Passive Enrollment Authority</w:t>
      </w:r>
    </w:p>
    <w:p w:rsidR="00EB68A1" w:rsidRDefault="00EB68A1">
      <w:pPr>
        <w:pStyle w:val="BodyText"/>
        <w:spacing w:before="5"/>
        <w:rPr>
          <w:b/>
          <w:sz w:val="29"/>
        </w:rPr>
      </w:pPr>
    </w:p>
    <w:p w:rsidR="00EB68A1" w:rsidRDefault="006A77BE">
      <w:pPr>
        <w:pStyle w:val="BodyText"/>
        <w:spacing w:line="295" w:lineRule="auto"/>
        <w:ind w:left="121" w:right="184" w:firstLine="3"/>
      </w:pPr>
      <w:r>
        <w:t xml:space="preserve">Massachusetts supports the proposal to expand the existing authority of CMS to allow passive </w:t>
      </w:r>
      <w:r>
        <w:rPr>
          <w:w w:val="103"/>
        </w:rPr>
        <w:t>enrollment</w:t>
      </w:r>
      <w:r>
        <w:t xml:space="preserve"> </w:t>
      </w:r>
      <w:r>
        <w:rPr>
          <w:w w:val="103"/>
        </w:rPr>
        <w:t>of</w:t>
      </w:r>
      <w:r>
        <w:t xml:space="preserve"> </w:t>
      </w:r>
      <w:r>
        <w:rPr>
          <w:w w:val="99"/>
        </w:rPr>
        <w:t>members</w:t>
      </w:r>
      <w:r>
        <w:t xml:space="preserve"> </w:t>
      </w:r>
      <w:r>
        <w:rPr>
          <w:w w:val="106"/>
        </w:rPr>
        <w:t>from</w:t>
      </w:r>
      <w:r>
        <w:t xml:space="preserve"> </w:t>
      </w:r>
      <w:r>
        <w:rPr>
          <w:w w:val="99"/>
        </w:rPr>
        <w:t>one</w:t>
      </w:r>
      <w:r>
        <w:t xml:space="preserve"> </w:t>
      </w:r>
      <w:r>
        <w:rPr>
          <w:w w:val="86"/>
        </w:rPr>
        <w:t>D-SNP</w:t>
      </w:r>
      <w:r>
        <w:t xml:space="preserve"> </w:t>
      </w:r>
      <w:r>
        <w:rPr>
          <w:w w:val="108"/>
        </w:rPr>
        <w:t>into</w:t>
      </w:r>
      <w:r>
        <w:t xml:space="preserve"> </w:t>
      </w:r>
      <w:r>
        <w:rPr>
          <w:w w:val="101"/>
        </w:rPr>
        <w:t>another</w:t>
      </w:r>
      <w:r>
        <w:t xml:space="preserve"> </w:t>
      </w:r>
      <w:r>
        <w:rPr>
          <w:w w:val="86"/>
        </w:rPr>
        <w:t>D-SNP</w:t>
      </w:r>
      <w:r>
        <w:t xml:space="preserve"> </w:t>
      </w:r>
      <w:r>
        <w:rPr>
          <w:w w:val="102"/>
        </w:rPr>
        <w:t>when</w:t>
      </w:r>
      <w:r>
        <w:t xml:space="preserve"> </w:t>
      </w:r>
      <w:r>
        <w:rPr>
          <w:w w:val="102"/>
        </w:rPr>
        <w:t>it</w:t>
      </w:r>
      <w:r>
        <w:t xml:space="preserve"> </w:t>
      </w:r>
      <w:r>
        <w:rPr>
          <w:w w:val="101"/>
        </w:rPr>
        <w:t>determines</w:t>
      </w:r>
      <w:r>
        <w:t xml:space="preserve"> </w:t>
      </w:r>
      <w:r>
        <w:rPr>
          <w:w w:val="101"/>
          <w:position w:val="9"/>
          <w:sz w:val="8"/>
        </w:rPr>
        <w:t>11</w:t>
      </w:r>
      <w:r>
        <w:rPr>
          <w:w w:val="101"/>
        </w:rPr>
        <w:t>that</w:t>
      </w:r>
      <w:r>
        <w:t xml:space="preserve"> </w:t>
      </w:r>
      <w:r>
        <w:rPr>
          <w:w w:val="105"/>
        </w:rPr>
        <w:t>the</w:t>
      </w:r>
      <w:r>
        <w:t xml:space="preserve"> </w:t>
      </w:r>
      <w:r>
        <w:rPr>
          <w:w w:val="92"/>
        </w:rPr>
        <w:t xml:space="preserve">passive </w:t>
      </w:r>
      <w:r>
        <w:t xml:space="preserve">enrollment will promote integrated care and continuity of care for a </w:t>
      </w:r>
      <w:r>
        <w:t>full-benefit dual eligible beneficiary," (e.g., disruptions due to state re-procurement of Medicaid managed care contracts, or non-renewal of D-SNP contracts).   At a minimum, Massachusetts urges CMS to similarly allow passive enrollment from MMPs into D-S</w:t>
      </w:r>
      <w:r>
        <w:t>NP products under similar circumstances, but as with default enrollment, Massachusetts strongly urges CMS to go further in supporting state efforts to promote enrollment  in integrated  care products.</w:t>
      </w:r>
    </w:p>
    <w:p w:rsidR="00EB68A1" w:rsidRDefault="00EB68A1">
      <w:pPr>
        <w:pStyle w:val="BodyText"/>
        <w:spacing w:before="6"/>
        <w:rPr>
          <w:sz w:val="24"/>
        </w:rPr>
      </w:pPr>
    </w:p>
    <w:p w:rsidR="00EB68A1" w:rsidRDefault="006A77BE">
      <w:pPr>
        <w:pStyle w:val="BodyText"/>
        <w:spacing w:line="295" w:lineRule="auto"/>
        <w:ind w:left="122" w:hanging="6"/>
      </w:pPr>
      <w:r>
        <w:t>In particular, Massachusetts supports broader state au</w:t>
      </w:r>
      <w:r>
        <w:t>thority to increase enrollment of dual eligible beneficiaries in fully integrated systems of care, including passive enrollment for existing dual  eligible</w:t>
      </w:r>
    </w:p>
    <w:p w:rsidR="00EB68A1" w:rsidRDefault="00EB68A1">
      <w:pPr>
        <w:spacing w:line="295" w:lineRule="auto"/>
        <w:sectPr w:rsidR="00EB68A1">
          <w:pgSz w:w="12240" w:h="15840"/>
          <w:pgMar w:top="1400" w:right="1700" w:bottom="700" w:left="1260" w:header="0" w:footer="503" w:gutter="0"/>
          <w:cols w:space="720"/>
        </w:sectPr>
      </w:pPr>
    </w:p>
    <w:p w:rsidR="00EB68A1" w:rsidRDefault="006A77BE">
      <w:pPr>
        <w:pStyle w:val="BodyText"/>
        <w:spacing w:before="78" w:line="295" w:lineRule="auto"/>
        <w:ind w:left="251" w:right="135" w:firstLine="1"/>
      </w:pPr>
      <w:r>
        <w:lastRenderedPageBreak/>
        <w:t>and new dual eligible beneficiaries (regardless of whether the beneficiary gained Medicaid- or Medicare-eligibility first) into integrated D-SNPs without a triggering event (such as change in eligibility  by virtue of age or disability  or to  prevent  dis</w:t>
      </w:r>
      <w:r>
        <w:t>ruption post-re-procurement or non-renewal of</w:t>
      </w:r>
      <w:r>
        <w:rPr>
          <w:spacing w:val="-18"/>
        </w:rPr>
        <w:t xml:space="preserve"> </w:t>
      </w:r>
      <w:r>
        <w:t>D-SNP</w:t>
      </w:r>
      <w:r>
        <w:rPr>
          <w:spacing w:val="-15"/>
        </w:rPr>
        <w:t xml:space="preserve"> </w:t>
      </w:r>
      <w:r>
        <w:t>plans),</w:t>
      </w:r>
      <w:r>
        <w:rPr>
          <w:spacing w:val="-20"/>
        </w:rPr>
        <w:t xml:space="preserve"> </w:t>
      </w:r>
      <w:r>
        <w:t>including</w:t>
      </w:r>
      <w:r>
        <w:rPr>
          <w:spacing w:val="-18"/>
        </w:rPr>
        <w:t xml:space="preserve"> </w:t>
      </w:r>
      <w:r>
        <w:t>beneficiaries</w:t>
      </w:r>
      <w:r>
        <w:rPr>
          <w:spacing w:val="-5"/>
        </w:rPr>
        <w:t xml:space="preserve"> </w:t>
      </w:r>
      <w:r>
        <w:t>in</w:t>
      </w:r>
      <w:r>
        <w:rPr>
          <w:spacing w:val="-21"/>
        </w:rPr>
        <w:t xml:space="preserve"> </w:t>
      </w:r>
      <w:r>
        <w:t>FFS</w:t>
      </w:r>
      <w:r>
        <w:rPr>
          <w:spacing w:val="-25"/>
        </w:rPr>
        <w:t xml:space="preserve"> </w:t>
      </w:r>
      <w:r>
        <w:t>and</w:t>
      </w:r>
      <w:r>
        <w:rPr>
          <w:spacing w:val="-22"/>
        </w:rPr>
        <w:t xml:space="preserve"> </w:t>
      </w:r>
      <w:r>
        <w:t>stand-alone</w:t>
      </w:r>
      <w:r>
        <w:rPr>
          <w:spacing w:val="-1"/>
        </w:rPr>
        <w:t xml:space="preserve"> </w:t>
      </w:r>
      <w:r>
        <w:t>Part</w:t>
      </w:r>
      <w:r>
        <w:rPr>
          <w:spacing w:val="-13"/>
        </w:rPr>
        <w:t xml:space="preserve"> </w:t>
      </w:r>
      <w:r>
        <w:t>D</w:t>
      </w:r>
      <w:r>
        <w:rPr>
          <w:spacing w:val="-23"/>
        </w:rPr>
        <w:t xml:space="preserve"> </w:t>
      </w:r>
      <w:r>
        <w:t>plans.</w:t>
      </w:r>
      <w:r>
        <w:rPr>
          <w:spacing w:val="-14"/>
        </w:rPr>
        <w:t xml:space="preserve"> </w:t>
      </w:r>
      <w:r>
        <w:t>Currently,</w:t>
      </w:r>
      <w:r>
        <w:rPr>
          <w:spacing w:val="-11"/>
        </w:rPr>
        <w:t xml:space="preserve"> </w:t>
      </w:r>
      <w:r>
        <w:t>Massachusetts has authority to passively enroll dual eligible beneficiaries ages 21 through 64 into our MMPs   through a Financial Alignment Initiative (FAI) demonstration. Encouraged by the high-quality</w:t>
      </w:r>
      <w:r>
        <w:rPr>
          <w:spacing w:val="31"/>
        </w:rPr>
        <w:t xml:space="preserve"> </w:t>
      </w:r>
      <w:r>
        <w:t>scores</w:t>
      </w:r>
    </w:p>
    <w:p w:rsidR="00EB68A1" w:rsidRDefault="006A77BE">
      <w:pPr>
        <w:pStyle w:val="ListParagraph"/>
        <w:numPr>
          <w:ilvl w:val="0"/>
          <w:numId w:val="1"/>
        </w:numPr>
        <w:tabs>
          <w:tab w:val="left" w:pos="254"/>
        </w:tabs>
        <w:spacing w:line="295" w:lineRule="auto"/>
        <w:ind w:right="519"/>
        <w:rPr>
          <w:sz w:val="20"/>
        </w:rPr>
      </w:pPr>
      <w:r>
        <w:rPr>
          <w:sz w:val="20"/>
        </w:rPr>
        <w:t>from the first few years for all of its MMPs,</w:t>
      </w:r>
      <w:r>
        <w:rPr>
          <w:sz w:val="20"/>
        </w:rPr>
        <w:t xml:space="preserve"> Massachusetts is seeking authority to passively enroll dual-eligible</w:t>
      </w:r>
      <w:r>
        <w:rPr>
          <w:spacing w:val="-2"/>
          <w:sz w:val="20"/>
        </w:rPr>
        <w:t xml:space="preserve"> </w:t>
      </w:r>
      <w:r>
        <w:rPr>
          <w:sz w:val="20"/>
        </w:rPr>
        <w:t>beneficiaries</w:t>
      </w:r>
      <w:r>
        <w:rPr>
          <w:spacing w:val="-8"/>
          <w:sz w:val="20"/>
        </w:rPr>
        <w:t xml:space="preserve"> </w:t>
      </w:r>
      <w:r>
        <w:rPr>
          <w:sz w:val="20"/>
        </w:rPr>
        <w:t>into</w:t>
      </w:r>
      <w:r>
        <w:rPr>
          <w:spacing w:val="-18"/>
          <w:sz w:val="20"/>
        </w:rPr>
        <w:t xml:space="preserve"> </w:t>
      </w:r>
      <w:r>
        <w:rPr>
          <w:sz w:val="20"/>
        </w:rPr>
        <w:t>our</w:t>
      </w:r>
      <w:r>
        <w:rPr>
          <w:spacing w:val="-14"/>
          <w:sz w:val="20"/>
        </w:rPr>
        <w:t xml:space="preserve"> </w:t>
      </w:r>
      <w:r>
        <w:rPr>
          <w:sz w:val="20"/>
        </w:rPr>
        <w:t>FIDE-SNP</w:t>
      </w:r>
      <w:r>
        <w:rPr>
          <w:spacing w:val="-7"/>
          <w:sz w:val="20"/>
        </w:rPr>
        <w:t xml:space="preserve"> </w:t>
      </w:r>
      <w:r>
        <w:rPr>
          <w:sz w:val="20"/>
        </w:rPr>
        <w:t>(SCO)</w:t>
      </w:r>
      <w:r>
        <w:rPr>
          <w:spacing w:val="-17"/>
          <w:sz w:val="20"/>
        </w:rPr>
        <w:t xml:space="preserve"> </w:t>
      </w:r>
      <w:r>
        <w:rPr>
          <w:sz w:val="20"/>
        </w:rPr>
        <w:t>program,</w:t>
      </w:r>
      <w:r>
        <w:rPr>
          <w:spacing w:val="-13"/>
          <w:sz w:val="20"/>
        </w:rPr>
        <w:t xml:space="preserve"> </w:t>
      </w:r>
      <w:r>
        <w:rPr>
          <w:sz w:val="20"/>
        </w:rPr>
        <w:t>for</w:t>
      </w:r>
      <w:r>
        <w:rPr>
          <w:spacing w:val="-14"/>
          <w:sz w:val="20"/>
        </w:rPr>
        <w:t xml:space="preserve"> </w:t>
      </w:r>
      <w:r>
        <w:rPr>
          <w:sz w:val="20"/>
        </w:rPr>
        <w:t>members</w:t>
      </w:r>
      <w:r>
        <w:rPr>
          <w:spacing w:val="-11"/>
          <w:sz w:val="20"/>
        </w:rPr>
        <w:t xml:space="preserve"> </w:t>
      </w:r>
      <w:r>
        <w:rPr>
          <w:sz w:val="20"/>
        </w:rPr>
        <w:t>age</w:t>
      </w:r>
      <w:r>
        <w:rPr>
          <w:spacing w:val="-16"/>
          <w:sz w:val="20"/>
        </w:rPr>
        <w:t xml:space="preserve"> </w:t>
      </w:r>
      <w:r>
        <w:rPr>
          <w:sz w:val="20"/>
        </w:rPr>
        <w:t>65</w:t>
      </w:r>
      <w:r>
        <w:rPr>
          <w:spacing w:val="-19"/>
          <w:sz w:val="20"/>
        </w:rPr>
        <w:t xml:space="preserve"> </w:t>
      </w:r>
      <w:r>
        <w:rPr>
          <w:sz w:val="20"/>
        </w:rPr>
        <w:t>and</w:t>
      </w:r>
      <w:r>
        <w:rPr>
          <w:spacing w:val="-15"/>
          <w:sz w:val="20"/>
        </w:rPr>
        <w:t xml:space="preserve"> </w:t>
      </w:r>
      <w:r>
        <w:rPr>
          <w:sz w:val="20"/>
        </w:rPr>
        <w:t>over.</w:t>
      </w:r>
    </w:p>
    <w:p w:rsidR="00EB68A1" w:rsidRDefault="00EB68A1">
      <w:pPr>
        <w:pStyle w:val="BodyText"/>
        <w:spacing w:before="6"/>
        <w:rPr>
          <w:sz w:val="24"/>
        </w:rPr>
      </w:pPr>
    </w:p>
    <w:p w:rsidR="00EB68A1" w:rsidRDefault="006A77BE">
      <w:pPr>
        <w:pStyle w:val="BodyText"/>
        <w:spacing w:before="1" w:line="295" w:lineRule="auto"/>
        <w:ind w:left="245" w:right="135" w:firstLine="9"/>
      </w:pPr>
      <w:r>
        <w:t>As with default enrollment and the integrated enrollment process used for MMPs, it is critical that States be</w:t>
      </w:r>
      <w:r>
        <w:t xml:space="preserve"> allowed to serve as equal partners with CMS in determining plan participation, volume, and overall process for passive enrollment. This will be particularly important for states such as Massachusetts, who have capitated financial arrangements with the bot</w:t>
      </w:r>
      <w:r>
        <w:t>h MMP and FIDE SNP . carriers.</w:t>
      </w:r>
    </w:p>
    <w:p w:rsidR="00EB68A1" w:rsidRDefault="00EB68A1">
      <w:pPr>
        <w:pStyle w:val="BodyText"/>
        <w:spacing w:before="4"/>
        <w:rPr>
          <w:sz w:val="23"/>
        </w:rPr>
      </w:pPr>
    </w:p>
    <w:p w:rsidR="00EB68A1" w:rsidRDefault="006A77BE">
      <w:pPr>
        <w:pStyle w:val="BodyText"/>
        <w:spacing w:line="295" w:lineRule="auto"/>
        <w:ind w:left="246" w:right="255" w:firstLine="6"/>
      </w:pPr>
      <w:r>
        <w:t>While we agree with several of the criteria CMS proposes for a plan to be able to accept passive enrollments, Massachusetts is concerned that limiting passive enrollment to plans with substantially similar provider and facil</w:t>
      </w:r>
      <w:r>
        <w:t xml:space="preserve">ity networks as described at 42 CFR </w:t>
      </w:r>
      <w:r>
        <w:rPr>
          <w:sz w:val="18"/>
        </w:rPr>
        <w:t xml:space="preserve">§ </w:t>
      </w:r>
      <w:r>
        <w:t xml:space="preserve">422.SO(g)(2)(ii) may unnecessarily narrow the scope of permissible passive enrollments in circumstances in which, for example, an individual beneficiary's primary and/or behavioral health or LTSS providers may be part </w:t>
      </w:r>
      <w:r>
        <w:t xml:space="preserve">of both  plans, even though the overall provider and facility networks may differ. This is particularly true for individuals who are not residing in a facility. It is also unclear how network similarity would be measured, and by which agency, and what the </w:t>
      </w:r>
      <w:r>
        <w:t>standard for substantially similar networks would be. Particularly with the introduction of ACOs in many states, many providers have consolidated their network affiliations. As an example, Massachusetts required primary care providers in its contracted Med</w:t>
      </w:r>
      <w:r>
        <w:t>icaid ACOs to exclusively contract with that ACO, and not with other Medicaid MCOs or MassHealth's Primary Care Clinician plan. We believe that the presence of one or more of an individual's current providers may be an appropriate consideration in individu</w:t>
      </w:r>
      <w:r>
        <w:t>al assignments when available, but we also believe that transparent beneficiary noticing requirements, the option for a beneficiary to decline the enrollment (opt-out), and initial continuity of care protections for prior provider relationships are more ap</w:t>
      </w:r>
      <w:r>
        <w:t>propriate requirements that advance the goal of sustaining enrollment in integrated care products, while respecting individual beneficiary decisions and preferences.</w:t>
      </w:r>
    </w:p>
    <w:p w:rsidR="00EB68A1" w:rsidRDefault="00EB68A1">
      <w:pPr>
        <w:pStyle w:val="BodyText"/>
        <w:spacing w:before="6"/>
        <w:rPr>
          <w:sz w:val="24"/>
        </w:rPr>
      </w:pPr>
    </w:p>
    <w:p w:rsidR="00EB68A1" w:rsidRDefault="006A77BE">
      <w:pPr>
        <w:pStyle w:val="BodyText"/>
        <w:spacing w:line="280" w:lineRule="auto"/>
        <w:ind w:left="241" w:right="155" w:hanging="1"/>
      </w:pPr>
      <w:r>
        <w:t>Similar to the passive enrollment process for MMPs, Massachusetts requests that states re</w:t>
      </w:r>
      <w:r>
        <w:t>tain flexibility to work collectively with CMS to  determine when passive enrollment may be appropriate.  For example, regarding quality standards, MA star ratings do not capture performance of the services covered under Medicaid, and Massachusetts would l</w:t>
      </w:r>
      <w:r>
        <w:t>ike flexibility to take into account patient experience and care components of the stars methodology (CAHPS and HOS), as well as other potential factors affecting plan capacity to ensure access to care for individuals passively enrolled, including, for ins</w:t>
      </w:r>
      <w:r>
        <w:t>tance, assessment completion rates and overall contract performance. In certain circumstances, plans may meet a particular set of minimum quality standards, but the state and CMS may decide that other factors should preclude a plan from being assigned pass</w:t>
      </w:r>
      <w:r>
        <w:t>ive enrollees.</w:t>
      </w:r>
    </w:p>
    <w:p w:rsidR="00EB68A1" w:rsidRDefault="00EB68A1">
      <w:pPr>
        <w:pStyle w:val="BodyText"/>
        <w:spacing w:before="2"/>
        <w:rPr>
          <w:sz w:val="23"/>
        </w:rPr>
      </w:pPr>
    </w:p>
    <w:p w:rsidR="00EB68A1" w:rsidRDefault="006A77BE">
      <w:pPr>
        <w:pStyle w:val="BodyText"/>
        <w:spacing w:before="1" w:line="285" w:lineRule="auto"/>
        <w:ind w:left="242" w:right="135" w:hanging="2"/>
      </w:pPr>
      <w:r>
        <w:rPr>
          <w:w w:val="105"/>
        </w:rPr>
        <w:t>In</w:t>
      </w:r>
      <w:r>
        <w:rPr>
          <w:spacing w:val="-26"/>
          <w:w w:val="105"/>
        </w:rPr>
        <w:t xml:space="preserve"> </w:t>
      </w:r>
      <w:r>
        <w:rPr>
          <w:w w:val="105"/>
        </w:rPr>
        <w:t>addition,</w:t>
      </w:r>
      <w:r>
        <w:rPr>
          <w:spacing w:val="-25"/>
          <w:w w:val="105"/>
        </w:rPr>
        <w:t xml:space="preserve"> </w:t>
      </w:r>
      <w:r>
        <w:rPr>
          <w:w w:val="105"/>
        </w:rPr>
        <w:t>in</w:t>
      </w:r>
      <w:r>
        <w:rPr>
          <w:spacing w:val="-24"/>
          <w:w w:val="105"/>
        </w:rPr>
        <w:t xml:space="preserve"> </w:t>
      </w:r>
      <w:r>
        <w:rPr>
          <w:w w:val="105"/>
        </w:rPr>
        <w:t>this</w:t>
      </w:r>
      <w:r>
        <w:rPr>
          <w:spacing w:val="-24"/>
          <w:w w:val="105"/>
        </w:rPr>
        <w:t xml:space="preserve"> </w:t>
      </w:r>
      <w:r>
        <w:rPr>
          <w:w w:val="105"/>
        </w:rPr>
        <w:t>limited</w:t>
      </w:r>
      <w:r>
        <w:rPr>
          <w:spacing w:val="-17"/>
          <w:w w:val="105"/>
        </w:rPr>
        <w:t xml:space="preserve"> </w:t>
      </w:r>
      <w:r>
        <w:rPr>
          <w:w w:val="105"/>
        </w:rPr>
        <w:t>context</w:t>
      </w:r>
      <w:r>
        <w:rPr>
          <w:spacing w:val="-21"/>
          <w:w w:val="105"/>
        </w:rPr>
        <w:t xml:space="preserve"> </w:t>
      </w:r>
      <w:r>
        <w:rPr>
          <w:w w:val="105"/>
        </w:rPr>
        <w:t>of</w:t>
      </w:r>
      <w:r>
        <w:rPr>
          <w:spacing w:val="-25"/>
          <w:w w:val="105"/>
        </w:rPr>
        <w:t xml:space="preserve"> </w:t>
      </w:r>
      <w:r>
        <w:rPr>
          <w:w w:val="105"/>
        </w:rPr>
        <w:t>transitioning</w:t>
      </w:r>
      <w:r>
        <w:rPr>
          <w:spacing w:val="-17"/>
          <w:w w:val="105"/>
        </w:rPr>
        <w:t xml:space="preserve"> </w:t>
      </w:r>
      <w:r>
        <w:rPr>
          <w:w w:val="105"/>
        </w:rPr>
        <w:t>beneficiaries</w:t>
      </w:r>
      <w:r>
        <w:rPr>
          <w:spacing w:val="-7"/>
          <w:w w:val="105"/>
        </w:rPr>
        <w:t xml:space="preserve"> </w:t>
      </w:r>
      <w:r>
        <w:rPr>
          <w:w w:val="105"/>
        </w:rPr>
        <w:t>between</w:t>
      </w:r>
      <w:r>
        <w:rPr>
          <w:spacing w:val="-18"/>
          <w:w w:val="105"/>
        </w:rPr>
        <w:t xml:space="preserve"> </w:t>
      </w:r>
      <w:r>
        <w:rPr>
          <w:w w:val="105"/>
        </w:rPr>
        <w:t>plans</w:t>
      </w:r>
      <w:r>
        <w:rPr>
          <w:spacing w:val="-25"/>
          <w:w w:val="105"/>
        </w:rPr>
        <w:t xml:space="preserve"> </w:t>
      </w:r>
      <w:r>
        <w:rPr>
          <w:w w:val="105"/>
        </w:rPr>
        <w:t>through</w:t>
      </w:r>
      <w:r>
        <w:rPr>
          <w:spacing w:val="-18"/>
          <w:w w:val="105"/>
        </w:rPr>
        <w:t xml:space="preserve"> </w:t>
      </w:r>
      <w:r>
        <w:rPr>
          <w:w w:val="105"/>
        </w:rPr>
        <w:t>passive enrollment,</w:t>
      </w:r>
      <w:r>
        <w:rPr>
          <w:spacing w:val="-18"/>
          <w:w w:val="105"/>
        </w:rPr>
        <w:t xml:space="preserve"> </w:t>
      </w:r>
      <w:r>
        <w:rPr>
          <w:w w:val="105"/>
        </w:rPr>
        <w:t>we</w:t>
      </w:r>
      <w:r>
        <w:rPr>
          <w:spacing w:val="-27"/>
          <w:w w:val="105"/>
        </w:rPr>
        <w:t xml:space="preserve"> </w:t>
      </w:r>
      <w:r>
        <w:rPr>
          <w:w w:val="105"/>
        </w:rPr>
        <w:t>agree</w:t>
      </w:r>
      <w:r>
        <w:rPr>
          <w:spacing w:val="-20"/>
          <w:w w:val="105"/>
        </w:rPr>
        <w:t xml:space="preserve"> </w:t>
      </w:r>
      <w:r>
        <w:rPr>
          <w:w w:val="105"/>
        </w:rPr>
        <w:t>overall</w:t>
      </w:r>
      <w:r>
        <w:rPr>
          <w:spacing w:val="-25"/>
          <w:w w:val="105"/>
        </w:rPr>
        <w:t xml:space="preserve"> </w:t>
      </w:r>
      <w:r>
        <w:rPr>
          <w:w w:val="105"/>
        </w:rPr>
        <w:t>that</w:t>
      </w:r>
      <w:r>
        <w:rPr>
          <w:spacing w:val="-22"/>
          <w:w w:val="105"/>
        </w:rPr>
        <w:t xml:space="preserve"> </w:t>
      </w:r>
      <w:r>
        <w:rPr>
          <w:w w:val="105"/>
        </w:rPr>
        <w:t>as</w:t>
      </w:r>
      <w:r>
        <w:rPr>
          <w:spacing w:val="-31"/>
          <w:w w:val="105"/>
        </w:rPr>
        <w:t xml:space="preserve"> </w:t>
      </w:r>
      <w:r>
        <w:rPr>
          <w:w w:val="105"/>
        </w:rPr>
        <w:t>prudent</w:t>
      </w:r>
      <w:r>
        <w:rPr>
          <w:spacing w:val="-21"/>
          <w:w w:val="105"/>
        </w:rPr>
        <w:t xml:space="preserve"> </w:t>
      </w:r>
      <w:r>
        <w:rPr>
          <w:w w:val="105"/>
        </w:rPr>
        <w:t>payers</w:t>
      </w:r>
      <w:r>
        <w:rPr>
          <w:spacing w:val="-21"/>
          <w:w w:val="105"/>
        </w:rPr>
        <w:t xml:space="preserve"> </w:t>
      </w:r>
      <w:r>
        <w:rPr>
          <w:w w:val="105"/>
        </w:rPr>
        <w:t>we</w:t>
      </w:r>
      <w:r>
        <w:rPr>
          <w:spacing w:val="-24"/>
          <w:w w:val="105"/>
        </w:rPr>
        <w:t xml:space="preserve"> </w:t>
      </w:r>
      <w:r>
        <w:rPr>
          <w:w w:val="105"/>
        </w:rPr>
        <w:t>need</w:t>
      </w:r>
      <w:r>
        <w:rPr>
          <w:spacing w:val="-22"/>
          <w:w w:val="105"/>
        </w:rPr>
        <w:t xml:space="preserve"> </w:t>
      </w:r>
      <w:r>
        <w:rPr>
          <w:w w:val="105"/>
        </w:rPr>
        <w:t>to</w:t>
      </w:r>
      <w:r>
        <w:rPr>
          <w:spacing w:val="-9"/>
          <w:w w:val="105"/>
        </w:rPr>
        <w:t xml:space="preserve"> </w:t>
      </w:r>
      <w:r>
        <w:rPr>
          <w:w w:val="105"/>
        </w:rPr>
        <w:t>be</w:t>
      </w:r>
      <w:r>
        <w:rPr>
          <w:spacing w:val="-27"/>
          <w:w w:val="105"/>
        </w:rPr>
        <w:t xml:space="preserve"> </w:t>
      </w:r>
      <w:r>
        <w:rPr>
          <w:w w:val="105"/>
        </w:rPr>
        <w:t>conscious</w:t>
      </w:r>
      <w:r>
        <w:rPr>
          <w:spacing w:val="-20"/>
          <w:w w:val="105"/>
        </w:rPr>
        <w:t xml:space="preserve"> </w:t>
      </w:r>
      <w:r>
        <w:rPr>
          <w:w w:val="105"/>
        </w:rPr>
        <w:t>of</w:t>
      </w:r>
      <w:r>
        <w:rPr>
          <w:spacing w:val="-27"/>
          <w:w w:val="105"/>
        </w:rPr>
        <w:t xml:space="preserve"> </w:t>
      </w:r>
      <w:r>
        <w:rPr>
          <w:w w:val="105"/>
        </w:rPr>
        <w:t>the</w:t>
      </w:r>
      <w:r>
        <w:rPr>
          <w:spacing w:val="-21"/>
          <w:w w:val="105"/>
        </w:rPr>
        <w:t xml:space="preserve"> </w:t>
      </w:r>
      <w:r>
        <w:rPr>
          <w:w w:val="105"/>
        </w:rPr>
        <w:t>cost-</w:t>
      </w:r>
    </w:p>
    <w:p w:rsidR="00EB68A1" w:rsidRDefault="00EB68A1">
      <w:pPr>
        <w:spacing w:line="285" w:lineRule="auto"/>
        <w:sectPr w:rsidR="00EB68A1">
          <w:pgSz w:w="12240" w:h="15840"/>
          <w:pgMar w:top="1380" w:right="1700" w:bottom="700" w:left="1140" w:header="0" w:footer="503" w:gutter="0"/>
          <w:cols w:space="720"/>
        </w:sectPr>
      </w:pPr>
    </w:p>
    <w:p w:rsidR="00EB68A1" w:rsidRDefault="006A77BE">
      <w:pPr>
        <w:pStyle w:val="BodyText"/>
        <w:spacing w:before="69" w:line="280" w:lineRule="auto"/>
        <w:ind w:left="113" w:right="135" w:firstLine="8"/>
      </w:pPr>
      <w:r>
        <w:lastRenderedPageBreak/>
        <w:t>effectiveness of plans.  However, the proposed flexibility needs to be considered in the specific context of plan bidding practices and other factors specific to the program market. Massachusetts would recommend that cost-effectiveness be one of several fa</w:t>
      </w:r>
      <w:r>
        <w:t>ctors considered by the State and CMS as part of the approval process for a passive enrollment, rather than a stand-alone requirement. If CMS retains the cost effectiveness test, we suggest that CMS and the State have discretion to collaboratively determin</w:t>
      </w:r>
      <w:r>
        <w:t>e cost effectiveness across the combined Medicare and Medicaid programs, and to take into account potential year-to-year variations in plan Medicare bidding strategies,  including bidding relative to the benchmark, suppleme.ntal benefits, as well as Medica</w:t>
      </w:r>
      <w:r>
        <w:t>id rate  structure  and</w:t>
      </w:r>
      <w:r>
        <w:rPr>
          <w:spacing w:val="8"/>
        </w:rPr>
        <w:t xml:space="preserve"> </w:t>
      </w:r>
      <w:r>
        <w:t>variation.</w:t>
      </w:r>
    </w:p>
    <w:p w:rsidR="00EB68A1" w:rsidRDefault="00EB68A1">
      <w:pPr>
        <w:pStyle w:val="BodyText"/>
        <w:spacing w:before="3"/>
        <w:rPr>
          <w:sz w:val="23"/>
        </w:rPr>
      </w:pPr>
    </w:p>
    <w:p w:rsidR="00EB68A1" w:rsidRDefault="006A77BE">
      <w:pPr>
        <w:pStyle w:val="BodyText"/>
        <w:spacing w:line="283" w:lineRule="auto"/>
        <w:ind w:left="110" w:right="206" w:firstLine="8"/>
      </w:pPr>
      <w:r>
        <w:t>Massachusetts has also been working to better align administrative requirements, including beneficiary noticing, across its MMP and FIDE-SNP products. We support CMS's proposal that D­ SNPs must provide at least one noti</w:t>
      </w:r>
      <w:r>
        <w:t>ce to beneficiaries, as that aligns with the noticing requirements in the Medicaid Managed Care Rule.</w:t>
      </w:r>
    </w:p>
    <w:p w:rsidR="00EB68A1" w:rsidRDefault="00EB68A1">
      <w:pPr>
        <w:pStyle w:val="BodyText"/>
        <w:rPr>
          <w:sz w:val="23"/>
        </w:rPr>
      </w:pPr>
    </w:p>
    <w:p w:rsidR="00EB68A1" w:rsidRDefault="006A77BE">
      <w:pPr>
        <w:pStyle w:val="BodyText"/>
        <w:spacing w:line="280" w:lineRule="auto"/>
        <w:ind w:left="111" w:right="184" w:firstLine="7"/>
        <w:jc w:val="both"/>
      </w:pPr>
      <w:r>
        <w:t>Massachusetts also urges CMS to provide states with opportunities to more fully integrate Medicaid and Medicare noticing within integrated products, incl</w:t>
      </w:r>
      <w:r>
        <w:t>uding D-SNPs, similar to MMPs, outside of the passive enrollment processes.</w:t>
      </w:r>
    </w:p>
    <w:p w:rsidR="00EB68A1" w:rsidRDefault="00EB68A1">
      <w:pPr>
        <w:pStyle w:val="BodyText"/>
        <w:spacing w:before="2"/>
        <w:rPr>
          <w:sz w:val="23"/>
        </w:rPr>
      </w:pPr>
    </w:p>
    <w:p w:rsidR="00EB68A1" w:rsidRDefault="006A77BE">
      <w:pPr>
        <w:pStyle w:val="Heading2"/>
        <w:spacing w:before="1"/>
      </w:pPr>
      <w:r>
        <w:rPr>
          <w:w w:val="95"/>
        </w:rPr>
        <w:t>Provisions Impacting the Programs of All-Inclusive Care for the Elderly (PACE)</w:t>
      </w:r>
    </w:p>
    <w:p w:rsidR="00EB68A1" w:rsidRDefault="00EB68A1">
      <w:pPr>
        <w:pStyle w:val="BodyText"/>
        <w:spacing w:before="1"/>
        <w:rPr>
          <w:b/>
          <w:sz w:val="29"/>
        </w:rPr>
      </w:pPr>
    </w:p>
    <w:p w:rsidR="00EB68A1" w:rsidRDefault="006A77BE">
      <w:pPr>
        <w:pStyle w:val="BodyText"/>
        <w:spacing w:line="283" w:lineRule="auto"/>
        <w:ind w:left="111" w:right="146" w:firstLine="7"/>
        <w:jc w:val="both"/>
      </w:pPr>
      <w:r>
        <w:t xml:space="preserve">Massachusetts welcomes the proposed changes to the PACE provider conditions of payment and the use </w:t>
      </w:r>
      <w:r>
        <w:t>of a "preclusion list" that would prohibit PACE organizations from·paying for items or services by an individual or entity that is either excluded by OIG or included on the preclusion  list.</w:t>
      </w:r>
    </w:p>
    <w:p w:rsidR="00EB68A1" w:rsidRDefault="00EB68A1">
      <w:pPr>
        <w:pStyle w:val="BodyText"/>
        <w:spacing w:before="5"/>
        <w:rPr>
          <w:sz w:val="23"/>
        </w:rPr>
      </w:pPr>
    </w:p>
    <w:p w:rsidR="00EB68A1" w:rsidRDefault="006A77BE">
      <w:pPr>
        <w:pStyle w:val="Heading2"/>
        <w:ind w:left="111"/>
      </w:pPr>
      <w:r>
        <w:rPr>
          <w:w w:val="95"/>
        </w:rPr>
        <w:t>Other Comments</w:t>
      </w:r>
    </w:p>
    <w:p w:rsidR="00EB68A1" w:rsidRDefault="00EB68A1">
      <w:pPr>
        <w:pStyle w:val="BodyText"/>
        <w:spacing w:before="6"/>
        <w:rPr>
          <w:b/>
          <w:sz w:val="26"/>
        </w:rPr>
      </w:pPr>
    </w:p>
    <w:p w:rsidR="00EB68A1" w:rsidRDefault="006A77BE">
      <w:pPr>
        <w:pStyle w:val="BodyText"/>
        <w:spacing w:line="280" w:lineRule="auto"/>
        <w:ind w:left="106" w:right="206" w:hanging="2"/>
      </w:pPr>
      <w:r>
        <w:t>The Medical Loss Ratio (MLR) reporting requireme</w:t>
      </w:r>
      <w:r>
        <w:t>nts provide important data that supports the  federal government and states to be effective and efficient purchasers. Massachusetts does not object to the federal reduction in data details to support MLR submissions by Medicare Advantage plans to CMS; howe</w:t>
      </w:r>
      <w:r>
        <w:t>ver, it will be critically important for states to maintain their ability to specify and require detailed reporting of financial and MLR data through MIPAA contracting authority, Financial Alignment Initiatives, and other coordinated and integrated mechani</w:t>
      </w:r>
      <w:r>
        <w:t>sms. States need visibility into  the financial performance of their vendors, particularly for products that include both Medicare and Medicaid funding and</w:t>
      </w:r>
      <w:r>
        <w:rPr>
          <w:spacing w:val="2"/>
        </w:rPr>
        <w:t xml:space="preserve"> </w:t>
      </w:r>
      <w:r>
        <w:t>services.</w:t>
      </w:r>
    </w:p>
    <w:p w:rsidR="00EB68A1" w:rsidRDefault="00EB68A1">
      <w:pPr>
        <w:pStyle w:val="BodyText"/>
        <w:spacing w:before="3"/>
        <w:rPr>
          <w:sz w:val="23"/>
        </w:rPr>
      </w:pPr>
    </w:p>
    <w:p w:rsidR="00EB68A1" w:rsidRDefault="006A77BE">
      <w:pPr>
        <w:pStyle w:val="BodyText"/>
        <w:spacing w:line="280" w:lineRule="auto"/>
        <w:ind w:left="101" w:right="206"/>
      </w:pPr>
      <w:r>
        <w:t xml:space="preserve">In addition to the proposed changes to Meaningful Differences in Medicare Advantage Bid Submissions and Bid Review (42 CFR </w:t>
      </w:r>
      <w:r>
        <w:rPr>
          <w:rFonts w:ascii="Times New Roman" w:hAnsi="Times New Roman"/>
          <w:sz w:val="19"/>
        </w:rPr>
        <w:t xml:space="preserve">§§ </w:t>
      </w:r>
      <w:r>
        <w:t>422.254 and 422.256), Massachusetts suggests that CMS considering requiring bids for highly coordinated D-SNP plans and FIDE-SNP p</w:t>
      </w:r>
      <w:r>
        <w:t>lans be submitted under a separate contract number. This would improve transparency for beneficiaries and for states into the cost and quality of integrated Medicare and Medicaid plan   offerings.</w:t>
      </w:r>
    </w:p>
    <w:p w:rsidR="00EB68A1" w:rsidRDefault="00EB68A1">
      <w:pPr>
        <w:pStyle w:val="BodyText"/>
        <w:spacing w:before="3"/>
        <w:rPr>
          <w:sz w:val="23"/>
        </w:rPr>
      </w:pPr>
    </w:p>
    <w:p w:rsidR="00EB68A1" w:rsidRDefault="006A77BE">
      <w:pPr>
        <w:pStyle w:val="BodyText"/>
        <w:spacing w:line="280" w:lineRule="auto"/>
        <w:ind w:left="101" w:right="98" w:firstLine="3"/>
      </w:pPr>
      <w:r>
        <w:t>Massachusetts' FIDE and MMP plans are subject to both stat</w:t>
      </w:r>
      <w:r>
        <w:t>e and federal measures of the quality of the entire set of Medicare and Medicaid covered services. As a Commonwealth we are seeking to align those measure sets across our delivery platforms (FIDE, MMP, Medicaid health plan, and Medicaid fee for service) to</w:t>
      </w:r>
      <w:r>
        <w:t xml:space="preserve"> assure that consumers can make apples to apples comparisons of the plans and programs available to them. We support the removal of the QIP requirement and  believe</w:t>
      </w:r>
    </w:p>
    <w:p w:rsidR="00EB68A1" w:rsidRDefault="00EB68A1">
      <w:pPr>
        <w:spacing w:line="280" w:lineRule="auto"/>
        <w:sectPr w:rsidR="00EB68A1">
          <w:pgSz w:w="12240" w:h="15840"/>
          <w:pgMar w:top="1380" w:right="1720" w:bottom="700" w:left="1280" w:header="0" w:footer="503" w:gutter="0"/>
          <w:cols w:space="720"/>
        </w:sectPr>
      </w:pPr>
    </w:p>
    <w:p w:rsidR="00EB68A1" w:rsidRDefault="006A77BE">
      <w:pPr>
        <w:pStyle w:val="BodyText"/>
        <w:spacing w:before="64" w:line="280" w:lineRule="auto"/>
        <w:ind w:left="126" w:right="123" w:hanging="5"/>
      </w:pPr>
      <w:bookmarkStart w:id="0" w:name="_GoBack"/>
      <w:r>
        <w:lastRenderedPageBreak/>
        <w:t>that it will allow plans to reallocate limited resources to these crosscuttin</w:t>
      </w:r>
      <w:r>
        <w:t>g measures of quality including overall consumer experience of care.</w:t>
      </w:r>
    </w:p>
    <w:p w:rsidR="00EB68A1" w:rsidRDefault="00EB68A1">
      <w:pPr>
        <w:pStyle w:val="BodyText"/>
        <w:spacing w:before="8"/>
        <w:rPr>
          <w:sz w:val="23"/>
        </w:rPr>
      </w:pPr>
    </w:p>
    <w:p w:rsidR="00EB68A1" w:rsidRDefault="006A77BE">
      <w:pPr>
        <w:pStyle w:val="BodyText"/>
        <w:spacing w:line="280" w:lineRule="auto"/>
        <w:ind w:left="123" w:right="134" w:firstLine="5"/>
      </w:pPr>
      <w:r>
        <w:t>Finally, Massachusetts requests that CMS consider publishing or otherwise making available to</w:t>
      </w:r>
      <w:r>
        <w:rPr>
          <w:spacing w:val="-27"/>
        </w:rPr>
        <w:t xml:space="preserve"> </w:t>
      </w:r>
      <w:r>
        <w:t>states star rating data that can be filtered or otherwise compared between plans by populati</w:t>
      </w:r>
      <w:r>
        <w:t>on type and   age (i.e. for dual eligible individuals vs. Medicare-only beneficiaries; and by beneficiaries under age 65</w:t>
      </w:r>
      <w:r>
        <w:rPr>
          <w:spacing w:val="-13"/>
        </w:rPr>
        <w:t xml:space="preserve"> </w:t>
      </w:r>
      <w:r>
        <w:t>vs.</w:t>
      </w:r>
      <w:r>
        <w:rPr>
          <w:spacing w:val="-15"/>
        </w:rPr>
        <w:t xml:space="preserve"> </w:t>
      </w:r>
      <w:r>
        <w:t>age</w:t>
      </w:r>
      <w:r>
        <w:rPr>
          <w:spacing w:val="-10"/>
        </w:rPr>
        <w:t xml:space="preserve"> </w:t>
      </w:r>
      <w:r>
        <w:t>65</w:t>
      </w:r>
      <w:r>
        <w:rPr>
          <w:spacing w:val="-10"/>
        </w:rPr>
        <w:t xml:space="preserve"> </w:t>
      </w:r>
      <w:r>
        <w:t>and</w:t>
      </w:r>
      <w:r>
        <w:rPr>
          <w:spacing w:val="-10"/>
        </w:rPr>
        <w:t xml:space="preserve"> </w:t>
      </w:r>
      <w:r>
        <w:t>over).</w:t>
      </w:r>
    </w:p>
    <w:p w:rsidR="00EB68A1" w:rsidRDefault="00EB68A1">
      <w:pPr>
        <w:pStyle w:val="BodyText"/>
        <w:spacing w:before="8"/>
        <w:rPr>
          <w:sz w:val="23"/>
        </w:rPr>
      </w:pPr>
    </w:p>
    <w:p w:rsidR="00EB68A1" w:rsidRDefault="006A77BE">
      <w:pPr>
        <w:pStyle w:val="BodyText"/>
        <w:spacing w:line="280" w:lineRule="auto"/>
        <w:ind w:left="123" w:right="123" w:hanging="1"/>
      </w:pPr>
      <w:r>
        <w:t>We thank you for consideration of our comments and look forward to continuing to work with our federal partners.</w:t>
      </w:r>
    </w:p>
    <w:p w:rsidR="00EB68A1" w:rsidRDefault="00EB68A1">
      <w:pPr>
        <w:pStyle w:val="BodyText"/>
        <w:spacing w:before="3"/>
        <w:rPr>
          <w:sz w:val="23"/>
        </w:rPr>
      </w:pPr>
    </w:p>
    <w:p w:rsidR="00EB68A1" w:rsidRDefault="006A77BE">
      <w:pPr>
        <w:pStyle w:val="BodyText"/>
        <w:ind w:left="116"/>
      </w:pPr>
      <w:r>
        <w:pict>
          <v:shapetype id="_x0000_t202" coordsize="21600,21600" o:spt="202" path="m,l,21600r21600,l21600,xe">
            <v:stroke joinstyle="miter"/>
            <v:path gradientshapeok="t" o:connecttype="rect"/>
          </v:shapetype>
          <v:shape id="_x0000_s1026" type="#_x0000_t202" style="position:absolute;left:0;text-align:left;margin-left:73.2pt;margin-top:.6pt;width:113.65pt;height:38pt;z-index:-251656704;mso-position-horizontal-relative:page" filled="f" stroked="f">
            <v:textbox inset="0,0,0,0">
              <w:txbxContent>
                <w:p w:rsidR="00EB68A1" w:rsidRDefault="006A77BE">
                  <w:pPr>
                    <w:tabs>
                      <w:tab w:val="left" w:pos="757"/>
                      <w:tab w:val="left" w:pos="1869"/>
                      <w:tab w:val="left" w:pos="2204"/>
                    </w:tabs>
                    <w:spacing w:line="760" w:lineRule="exact"/>
                    <w:rPr>
                      <w:rFonts w:ascii="Times New Roman"/>
                      <w:sz w:val="11"/>
                    </w:rPr>
                  </w:pPr>
                  <w:r>
                    <w:rPr>
                      <w:i/>
                      <w:w w:val="75"/>
                      <w:sz w:val="40"/>
                    </w:rPr>
                    <w:t>ff</w:t>
                  </w:r>
                  <w:r>
                    <w:rPr>
                      <w:i/>
                      <w:w w:val="75"/>
                      <w:sz w:val="40"/>
                    </w:rPr>
                    <w:tab/>
                  </w:r>
                  <w:r>
                    <w:rPr>
                      <w:i/>
                      <w:w w:val="65"/>
                      <w:sz w:val="68"/>
                    </w:rPr>
                    <w:t>L</w:t>
                  </w:r>
                  <w:r>
                    <w:rPr>
                      <w:i/>
                      <w:spacing w:val="31"/>
                      <w:w w:val="65"/>
                      <w:sz w:val="68"/>
                    </w:rPr>
                    <w:t xml:space="preserve"> </w:t>
                  </w:r>
                  <w:r>
                    <w:rPr>
                      <w:i/>
                      <w:w w:val="75"/>
                      <w:sz w:val="68"/>
                    </w:rPr>
                    <w:t>('</w:t>
                  </w:r>
                  <w:r>
                    <w:rPr>
                      <w:i/>
                      <w:w w:val="75"/>
                      <w:sz w:val="68"/>
                    </w:rPr>
                    <w:tab/>
                  </w:r>
                  <w:r>
                    <w:rPr>
                      <w:rFonts w:ascii="Times New Roman"/>
                      <w:i/>
                      <w:w w:val="75"/>
                      <w:sz w:val="11"/>
                    </w:rPr>
                    <w:t>I</w:t>
                  </w:r>
                  <w:r>
                    <w:rPr>
                      <w:rFonts w:ascii="Times New Roman"/>
                      <w:i/>
                      <w:w w:val="75"/>
                      <w:sz w:val="11"/>
                    </w:rPr>
                    <w:tab/>
                  </w:r>
                  <w:r>
                    <w:rPr>
                      <w:rFonts w:ascii="Times New Roman"/>
                      <w:w w:val="75"/>
                      <w:sz w:val="11"/>
                    </w:rPr>
                    <w:t>,,,</w:t>
                  </w:r>
                </w:p>
              </w:txbxContent>
            </v:textbox>
            <w10:wrap anchorx="page"/>
          </v:shape>
        </w:pict>
      </w:r>
      <w:r>
        <w:t>Sincerely,</w:t>
      </w:r>
    </w:p>
    <w:p w:rsidR="00EB68A1" w:rsidRDefault="006A77BE">
      <w:pPr>
        <w:tabs>
          <w:tab w:val="left" w:pos="1460"/>
        </w:tabs>
        <w:spacing w:before="188"/>
        <w:ind w:left="176"/>
        <w:rPr>
          <w:sz w:val="56"/>
        </w:rPr>
      </w:pPr>
      <w:r>
        <w:rPr>
          <w:rFonts w:ascii="Times New Roman"/>
          <w:i/>
          <w:w w:val="80"/>
          <w:sz w:val="50"/>
        </w:rPr>
        <w:t>tULtl</w:t>
      </w:r>
      <w:r>
        <w:rPr>
          <w:rFonts w:ascii="Times New Roman"/>
          <w:i/>
          <w:spacing w:val="-44"/>
          <w:w w:val="80"/>
          <w:sz w:val="50"/>
        </w:rPr>
        <w:t xml:space="preserve"> </w:t>
      </w:r>
      <w:r>
        <w:rPr>
          <w:rFonts w:ascii="Times New Roman"/>
          <w:i/>
          <w:w w:val="85"/>
          <w:sz w:val="26"/>
        </w:rPr>
        <w:t>i/</w:t>
      </w:r>
      <w:r>
        <w:rPr>
          <w:rFonts w:ascii="Times New Roman"/>
          <w:i/>
          <w:w w:val="85"/>
          <w:sz w:val="26"/>
        </w:rPr>
        <w:tab/>
      </w:r>
      <w:r>
        <w:rPr>
          <w:w w:val="85"/>
          <w:sz w:val="56"/>
        </w:rPr>
        <w:t>&gt;</w:t>
      </w:r>
    </w:p>
    <w:p w:rsidR="00EB68A1" w:rsidRDefault="006A77BE">
      <w:pPr>
        <w:pStyle w:val="BodyText"/>
        <w:spacing w:before="19" w:line="203" w:lineRule="exact"/>
        <w:ind w:left="120"/>
      </w:pPr>
      <w:r>
        <w:rPr>
          <w:w w:val="145"/>
        </w:rPr>
        <w:t>Maryl dders</w:t>
      </w:r>
    </w:p>
    <w:p w:rsidR="00EB68A1" w:rsidRDefault="006A77BE">
      <w:pPr>
        <w:spacing w:line="111" w:lineRule="exact"/>
        <w:ind w:right="7315"/>
        <w:jc w:val="center"/>
        <w:rPr>
          <w:i/>
          <w:sz w:val="12"/>
        </w:rPr>
      </w:pPr>
      <w:r>
        <w:rPr>
          <w:i/>
          <w:w w:val="144"/>
          <w:sz w:val="12"/>
        </w:rPr>
        <w:t>V</w:t>
      </w:r>
    </w:p>
    <w:p w:rsidR="00EB68A1" w:rsidRDefault="00EB68A1">
      <w:pPr>
        <w:pStyle w:val="BodyText"/>
        <w:rPr>
          <w:i/>
          <w:sz w:val="12"/>
        </w:rPr>
      </w:pPr>
    </w:p>
    <w:p w:rsidR="00EB68A1" w:rsidRDefault="006A77BE">
      <w:pPr>
        <w:pStyle w:val="BodyText"/>
        <w:spacing w:before="84" w:line="559" w:lineRule="auto"/>
        <w:ind w:left="117" w:right="4044" w:hanging="6"/>
      </w:pPr>
      <w:r>
        <w:t>Secretary,</w:t>
      </w:r>
      <w:r>
        <w:rPr>
          <w:spacing w:val="-6"/>
        </w:rPr>
        <w:t xml:space="preserve"> </w:t>
      </w:r>
      <w:r>
        <w:t>Executive</w:t>
      </w:r>
      <w:r>
        <w:rPr>
          <w:spacing w:val="-15"/>
        </w:rPr>
        <w:t xml:space="preserve"> </w:t>
      </w:r>
      <w:r>
        <w:t>Office</w:t>
      </w:r>
      <w:r>
        <w:rPr>
          <w:spacing w:val="-13"/>
        </w:rPr>
        <w:t xml:space="preserve"> </w:t>
      </w:r>
      <w:r>
        <w:t>of</w:t>
      </w:r>
      <w:r>
        <w:rPr>
          <w:spacing w:val="-19"/>
        </w:rPr>
        <w:t xml:space="preserve"> </w:t>
      </w:r>
      <w:r>
        <w:t>Health</w:t>
      </w:r>
      <w:r>
        <w:rPr>
          <w:spacing w:val="-15"/>
        </w:rPr>
        <w:t xml:space="preserve"> </w:t>
      </w:r>
      <w:r>
        <w:t>and</w:t>
      </w:r>
      <w:r>
        <w:rPr>
          <w:spacing w:val="-15"/>
        </w:rPr>
        <w:t xml:space="preserve"> </w:t>
      </w:r>
      <w:r>
        <w:t>Human</w:t>
      </w:r>
      <w:r>
        <w:rPr>
          <w:spacing w:val="-13"/>
        </w:rPr>
        <w:t xml:space="preserve"> </w:t>
      </w:r>
      <w:r>
        <w:t>Services cc:</w:t>
      </w:r>
      <w:r>
        <w:rPr>
          <w:spacing w:val="-23"/>
        </w:rPr>
        <w:t xml:space="preserve"> </w:t>
      </w:r>
      <w:r>
        <w:t>Daniel</w:t>
      </w:r>
      <w:r>
        <w:rPr>
          <w:spacing w:val="-20"/>
        </w:rPr>
        <w:t xml:space="preserve"> </w:t>
      </w:r>
      <w:r>
        <w:t>Tsai,</w:t>
      </w:r>
      <w:r>
        <w:rPr>
          <w:spacing w:val="-20"/>
        </w:rPr>
        <w:t xml:space="preserve"> </w:t>
      </w:r>
      <w:r>
        <w:t>Assistant</w:t>
      </w:r>
      <w:r>
        <w:rPr>
          <w:spacing w:val="-15"/>
        </w:rPr>
        <w:t xml:space="preserve"> </w:t>
      </w:r>
      <w:r>
        <w:t>Secretary</w:t>
      </w:r>
      <w:r>
        <w:rPr>
          <w:spacing w:val="-14"/>
        </w:rPr>
        <w:t xml:space="preserve"> </w:t>
      </w:r>
      <w:r>
        <w:t>for</w:t>
      </w:r>
      <w:r>
        <w:rPr>
          <w:spacing w:val="-14"/>
        </w:rPr>
        <w:t xml:space="preserve"> </w:t>
      </w:r>
      <w:r>
        <w:t>MassHealth</w:t>
      </w:r>
      <w:bookmarkEnd w:id="0"/>
    </w:p>
    <w:sectPr w:rsidR="00EB68A1">
      <w:pgSz w:w="12240" w:h="15840"/>
      <w:pgMar w:top="1380" w:right="1720" w:bottom="700" w:left="1260" w:header="0" w:footer="5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A77BE">
      <w:r>
        <w:separator/>
      </w:r>
    </w:p>
  </w:endnote>
  <w:endnote w:type="continuationSeparator" w:id="0">
    <w:p w:rsidR="00000000" w:rsidRDefault="006A7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8A1" w:rsidRDefault="006A77BE">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89.3pt;margin-top:755.3pt;width:10.8pt;height:14.25pt;z-index:-251658752;mso-position-horizontal-relative:page;mso-position-vertical-relative:page" filled="f" stroked="f">
          <v:textbox inset="0,0,0,0">
            <w:txbxContent>
              <w:p w:rsidR="00EB68A1" w:rsidRDefault="006A77BE">
                <w:pPr>
                  <w:spacing w:before="24"/>
                  <w:ind w:left="56"/>
                  <w:rPr>
                    <w:sz w:val="19"/>
                  </w:rPr>
                </w:pPr>
                <w:r>
                  <w:fldChar w:fldCharType="begin"/>
                </w:r>
                <w:r>
                  <w:rPr>
                    <w:w w:val="108"/>
                    <w:sz w:val="19"/>
                  </w:rPr>
                  <w:instrText xml:space="preserve"> PAGE </w:instrText>
                </w:r>
                <w:r>
                  <w:fldChar w:fldCharType="separate"/>
                </w:r>
                <w:r>
                  <w:rPr>
                    <w:noProof/>
                    <w:w w:val="108"/>
                    <w:sz w:val="19"/>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A77BE">
      <w:r>
        <w:separator/>
      </w:r>
    </w:p>
  </w:footnote>
  <w:footnote w:type="continuationSeparator" w:id="0">
    <w:p w:rsidR="00000000" w:rsidRDefault="006A77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95163"/>
    <w:multiLevelType w:val="hybridMultilevel"/>
    <w:tmpl w:val="FBC0ACB8"/>
    <w:lvl w:ilvl="0" w:tplc="860AD154">
      <w:numFmt w:val="bullet"/>
      <w:lvlText w:val="•"/>
      <w:lvlJc w:val="left"/>
      <w:pPr>
        <w:ind w:left="834" w:hanging="359"/>
      </w:pPr>
      <w:rPr>
        <w:rFonts w:ascii="Arial" w:eastAsia="Arial" w:hAnsi="Arial" w:cs="Arial" w:hint="default"/>
        <w:w w:val="104"/>
        <w:sz w:val="20"/>
        <w:szCs w:val="20"/>
      </w:rPr>
    </w:lvl>
    <w:lvl w:ilvl="1" w:tplc="122EF03C">
      <w:numFmt w:val="bullet"/>
      <w:lvlText w:val="•"/>
      <w:lvlJc w:val="left"/>
      <w:pPr>
        <w:ind w:left="1682" w:hanging="359"/>
      </w:pPr>
      <w:rPr>
        <w:rFonts w:hint="default"/>
      </w:rPr>
    </w:lvl>
    <w:lvl w:ilvl="2" w:tplc="ECB2F71C">
      <w:numFmt w:val="bullet"/>
      <w:lvlText w:val="•"/>
      <w:lvlJc w:val="left"/>
      <w:pPr>
        <w:ind w:left="2524" w:hanging="359"/>
      </w:pPr>
      <w:rPr>
        <w:rFonts w:hint="default"/>
      </w:rPr>
    </w:lvl>
    <w:lvl w:ilvl="3" w:tplc="B8B0F036">
      <w:numFmt w:val="bullet"/>
      <w:lvlText w:val="•"/>
      <w:lvlJc w:val="left"/>
      <w:pPr>
        <w:ind w:left="3366" w:hanging="359"/>
      </w:pPr>
      <w:rPr>
        <w:rFonts w:hint="default"/>
      </w:rPr>
    </w:lvl>
    <w:lvl w:ilvl="4" w:tplc="F2A8BC3C">
      <w:numFmt w:val="bullet"/>
      <w:lvlText w:val="•"/>
      <w:lvlJc w:val="left"/>
      <w:pPr>
        <w:ind w:left="4208" w:hanging="359"/>
      </w:pPr>
      <w:rPr>
        <w:rFonts w:hint="default"/>
      </w:rPr>
    </w:lvl>
    <w:lvl w:ilvl="5" w:tplc="CFC65CE8">
      <w:numFmt w:val="bullet"/>
      <w:lvlText w:val="•"/>
      <w:lvlJc w:val="left"/>
      <w:pPr>
        <w:ind w:left="5050" w:hanging="359"/>
      </w:pPr>
      <w:rPr>
        <w:rFonts w:hint="default"/>
      </w:rPr>
    </w:lvl>
    <w:lvl w:ilvl="6" w:tplc="8696C6A6">
      <w:numFmt w:val="bullet"/>
      <w:lvlText w:val="•"/>
      <w:lvlJc w:val="left"/>
      <w:pPr>
        <w:ind w:left="5892" w:hanging="359"/>
      </w:pPr>
      <w:rPr>
        <w:rFonts w:hint="default"/>
      </w:rPr>
    </w:lvl>
    <w:lvl w:ilvl="7" w:tplc="7520C958">
      <w:numFmt w:val="bullet"/>
      <w:lvlText w:val="•"/>
      <w:lvlJc w:val="left"/>
      <w:pPr>
        <w:ind w:left="6734" w:hanging="359"/>
      </w:pPr>
      <w:rPr>
        <w:rFonts w:hint="default"/>
      </w:rPr>
    </w:lvl>
    <w:lvl w:ilvl="8" w:tplc="AD563D2E">
      <w:numFmt w:val="bullet"/>
      <w:lvlText w:val="•"/>
      <w:lvlJc w:val="left"/>
      <w:pPr>
        <w:ind w:left="7576" w:hanging="359"/>
      </w:pPr>
      <w:rPr>
        <w:rFonts w:hint="default"/>
      </w:rPr>
    </w:lvl>
  </w:abstractNum>
  <w:abstractNum w:abstractNumId="1" w15:restartNumberingAfterBreak="0">
    <w:nsid w:val="3F527966"/>
    <w:multiLevelType w:val="hybridMultilevel"/>
    <w:tmpl w:val="22847F18"/>
    <w:lvl w:ilvl="0" w:tplc="2F5C6D08">
      <w:numFmt w:val="bullet"/>
      <w:lvlText w:val="·"/>
      <w:lvlJc w:val="left"/>
      <w:pPr>
        <w:ind w:left="253" w:hanging="146"/>
      </w:pPr>
      <w:rPr>
        <w:rFonts w:ascii="Arial" w:eastAsia="Arial" w:hAnsi="Arial" w:cs="Arial" w:hint="default"/>
        <w:w w:val="94"/>
        <w:sz w:val="20"/>
        <w:szCs w:val="20"/>
      </w:rPr>
    </w:lvl>
    <w:lvl w:ilvl="1" w:tplc="64B62F18">
      <w:numFmt w:val="bullet"/>
      <w:lvlText w:val="•"/>
      <w:lvlJc w:val="left"/>
      <w:pPr>
        <w:ind w:left="1174" w:hanging="146"/>
      </w:pPr>
      <w:rPr>
        <w:rFonts w:hint="default"/>
      </w:rPr>
    </w:lvl>
    <w:lvl w:ilvl="2" w:tplc="FEDE44DE">
      <w:numFmt w:val="bullet"/>
      <w:lvlText w:val="•"/>
      <w:lvlJc w:val="left"/>
      <w:pPr>
        <w:ind w:left="2088" w:hanging="146"/>
      </w:pPr>
      <w:rPr>
        <w:rFonts w:hint="default"/>
      </w:rPr>
    </w:lvl>
    <w:lvl w:ilvl="3" w:tplc="8FCE5E16">
      <w:numFmt w:val="bullet"/>
      <w:lvlText w:val="•"/>
      <w:lvlJc w:val="left"/>
      <w:pPr>
        <w:ind w:left="3002" w:hanging="146"/>
      </w:pPr>
      <w:rPr>
        <w:rFonts w:hint="default"/>
      </w:rPr>
    </w:lvl>
    <w:lvl w:ilvl="4" w:tplc="FF2A82A0">
      <w:numFmt w:val="bullet"/>
      <w:lvlText w:val="•"/>
      <w:lvlJc w:val="left"/>
      <w:pPr>
        <w:ind w:left="3916" w:hanging="146"/>
      </w:pPr>
      <w:rPr>
        <w:rFonts w:hint="default"/>
      </w:rPr>
    </w:lvl>
    <w:lvl w:ilvl="5" w:tplc="92762674">
      <w:numFmt w:val="bullet"/>
      <w:lvlText w:val="•"/>
      <w:lvlJc w:val="left"/>
      <w:pPr>
        <w:ind w:left="4830" w:hanging="146"/>
      </w:pPr>
      <w:rPr>
        <w:rFonts w:hint="default"/>
      </w:rPr>
    </w:lvl>
    <w:lvl w:ilvl="6" w:tplc="8BBC4AEE">
      <w:numFmt w:val="bullet"/>
      <w:lvlText w:val="•"/>
      <w:lvlJc w:val="left"/>
      <w:pPr>
        <w:ind w:left="5744" w:hanging="146"/>
      </w:pPr>
      <w:rPr>
        <w:rFonts w:hint="default"/>
      </w:rPr>
    </w:lvl>
    <w:lvl w:ilvl="7" w:tplc="0A7803AE">
      <w:numFmt w:val="bullet"/>
      <w:lvlText w:val="•"/>
      <w:lvlJc w:val="left"/>
      <w:pPr>
        <w:ind w:left="6658" w:hanging="146"/>
      </w:pPr>
      <w:rPr>
        <w:rFonts w:hint="default"/>
      </w:rPr>
    </w:lvl>
    <w:lvl w:ilvl="8" w:tplc="AAEA558C">
      <w:numFmt w:val="bullet"/>
      <w:lvlText w:val="•"/>
      <w:lvlJc w:val="left"/>
      <w:pPr>
        <w:ind w:left="7572" w:hanging="146"/>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B68A1"/>
    <w:rsid w:val="006A77BE"/>
    <w:rsid w:val="00EB6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F324F46B-6010-442C-949E-58449E1C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3"/>
      <w:ind w:left="1937" w:right="3116"/>
      <w:jc w:val="center"/>
      <w:outlineLvl w:val="0"/>
    </w:pPr>
    <w:rPr>
      <w:rFonts w:ascii="Times New Roman" w:eastAsia="Times New Roman" w:hAnsi="Times New Roman" w:cs="Times New Roman"/>
      <w:sz w:val="28"/>
      <w:szCs w:val="28"/>
    </w:rPr>
  </w:style>
  <w:style w:type="paragraph" w:styleId="Heading2">
    <w:name w:val="heading 2"/>
    <w:basedOn w:val="Normal"/>
    <w:uiPriority w:val="1"/>
    <w:qFormat/>
    <w:pPr>
      <w:ind w:left="10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53" w:right="98" w:hanging="35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po.gov/fdsys/pkg/FR-2017-11-28/pdf/2017-2506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3596</Words>
  <Characters>20606</Characters>
  <Application>Microsoft Office Word</Application>
  <DocSecurity>0</DocSecurity>
  <Lines>361</Lines>
  <Paragraphs>79</Paragraphs>
  <ScaleCrop>false</ScaleCrop>
  <Company>CMS</Company>
  <LinksUpToDate>false</LinksUpToDate>
  <CharactersWithSpaces>24123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2018-06-14T21:26:00Z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RICOH MP C6004</vt:lpwstr>
  </property>
  <property fmtid="{D5CDD505-2E9C-101B-9397-08002B2CF9AE}" pid="4" name="LastSaved">
    <vt:filetime>2018-06-15T00:00:00Z</vt:filetime>
  </property>
</Properties>
</file>