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64B" w:rsidRDefault="0033464B">
      <w:pPr>
        <w:pStyle w:val="BodyText"/>
        <w:rPr>
          <w:sz w:val="20"/>
        </w:rPr>
      </w:pPr>
    </w:p>
    <w:p w:rsidR="0033464B" w:rsidRDefault="008A64D5">
      <w:pPr>
        <w:spacing w:before="199" w:line="799" w:lineRule="exact"/>
        <w:ind w:left="2893"/>
        <w:rPr>
          <w:rFonts w:ascii="Arial"/>
          <w:b/>
          <w:sz w:val="76"/>
        </w:rPr>
      </w:pPr>
      <w:r>
        <w:pict>
          <v:line id="_x0000_s1034" style="position:absolute;left:0;text-align:left;z-index:251657728;mso-position-horizontal-relative:page" from="605.7pt,189.25pt" to="605.7pt,-11.65pt" strokecolor="#c3c3c3" strokeweight=".72pt">
            <w10:wrap anchorx="page"/>
          </v:line>
        </w:pict>
      </w:r>
      <w:r>
        <w:rPr>
          <w:rFonts w:ascii="Arial"/>
          <w:b/>
          <w:color w:val="CFC683"/>
          <w:w w:val="105"/>
          <w:sz w:val="76"/>
        </w:rPr>
        <w:t>MediGold</w:t>
      </w:r>
    </w:p>
    <w:p w:rsidR="0033464B" w:rsidRDefault="008A64D5">
      <w:pPr>
        <w:spacing w:line="293" w:lineRule="exact"/>
        <w:ind w:left="1716" w:right="2300"/>
        <w:jc w:val="center"/>
        <w:rPr>
          <w:sz w:val="32"/>
        </w:rPr>
      </w:pPr>
      <w:r>
        <w:rPr>
          <w:color w:val="CFC683"/>
          <w:sz w:val="27"/>
        </w:rPr>
        <w:t xml:space="preserve">'.\1edicare  n1ade </w:t>
      </w:r>
      <w:r>
        <w:rPr>
          <w:i/>
          <w:color w:val="CFC683"/>
          <w:sz w:val="32"/>
        </w:rPr>
        <w:t>ea 1</w:t>
      </w:r>
      <w:r>
        <w:rPr>
          <w:color w:val="CFC683"/>
          <w:sz w:val="32"/>
        </w:rPr>
        <w:t>·</w:t>
      </w: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spacing w:before="4"/>
        <w:rPr>
          <w:sz w:val="20"/>
        </w:rPr>
      </w:pPr>
    </w:p>
    <w:p w:rsidR="0033464B" w:rsidRDefault="008A64D5">
      <w:pPr>
        <w:spacing w:before="91"/>
        <w:ind w:left="134"/>
      </w:pPr>
      <w:r>
        <w:rPr>
          <w:color w:val="1F211F"/>
          <w:w w:val="110"/>
        </w:rPr>
        <w:t>January 15</w:t>
      </w:r>
      <w:r>
        <w:rPr>
          <w:color w:val="3B3D3B"/>
          <w:w w:val="110"/>
        </w:rPr>
        <w:t xml:space="preserve">, </w:t>
      </w:r>
      <w:r>
        <w:rPr>
          <w:color w:val="1F211F"/>
          <w:w w:val="110"/>
        </w:rPr>
        <w:t>2018</w:t>
      </w:r>
    </w:p>
    <w:p w:rsidR="0033464B" w:rsidRDefault="0033464B">
      <w:pPr>
        <w:pStyle w:val="BodyText"/>
        <w:spacing w:before="10"/>
        <w:rPr>
          <w:sz w:val="22"/>
        </w:rPr>
      </w:pPr>
    </w:p>
    <w:p w:rsidR="0033464B" w:rsidRDefault="008A64D5">
      <w:pPr>
        <w:spacing w:line="259" w:lineRule="auto"/>
        <w:ind w:left="128" w:right="6767" w:firstLine="2"/>
        <w:jc w:val="both"/>
      </w:pPr>
      <w:r>
        <w:rPr>
          <w:color w:val="1F211F"/>
          <w:w w:val="110"/>
        </w:rPr>
        <w:t xml:space="preserve">Centers for Medicare </w:t>
      </w:r>
      <w:r>
        <w:rPr>
          <w:color w:val="1F211F"/>
          <w:w w:val="110"/>
          <w:sz w:val="23"/>
        </w:rPr>
        <w:t>&amp;</w:t>
      </w:r>
      <w:r>
        <w:rPr>
          <w:color w:val="1F211F"/>
          <w:spacing w:val="-48"/>
          <w:w w:val="110"/>
          <w:sz w:val="23"/>
        </w:rPr>
        <w:t xml:space="preserve"> </w:t>
      </w:r>
      <w:r>
        <w:rPr>
          <w:color w:val="1F211F"/>
          <w:w w:val="110"/>
        </w:rPr>
        <w:t>Medicaid Service</w:t>
      </w:r>
      <w:r>
        <w:rPr>
          <w:color w:val="3B3D3B"/>
          <w:w w:val="110"/>
        </w:rPr>
        <w:t xml:space="preserve">s </w:t>
      </w:r>
      <w:r>
        <w:rPr>
          <w:color w:val="1F211F"/>
          <w:w w:val="110"/>
        </w:rPr>
        <w:t>Department of Health and Human</w:t>
      </w:r>
      <w:r>
        <w:rPr>
          <w:color w:val="1F211F"/>
          <w:spacing w:val="-34"/>
          <w:w w:val="110"/>
        </w:rPr>
        <w:t xml:space="preserve"> </w:t>
      </w:r>
      <w:r>
        <w:rPr>
          <w:color w:val="1F211F"/>
          <w:w w:val="110"/>
        </w:rPr>
        <w:t>Services Attention:</w:t>
      </w:r>
      <w:r>
        <w:rPr>
          <w:color w:val="1F211F"/>
          <w:spacing w:val="-24"/>
          <w:w w:val="110"/>
        </w:rPr>
        <w:t xml:space="preserve"> </w:t>
      </w:r>
      <w:r>
        <w:rPr>
          <w:color w:val="1F211F"/>
          <w:w w:val="110"/>
        </w:rPr>
        <w:t>CMS-4182-P</w:t>
      </w:r>
    </w:p>
    <w:p w:rsidR="0033464B" w:rsidRDefault="008A64D5">
      <w:pPr>
        <w:spacing w:before="1"/>
        <w:ind w:left="128"/>
      </w:pPr>
      <w:r>
        <w:rPr>
          <w:color w:val="1F211F"/>
          <w:w w:val="110"/>
        </w:rPr>
        <w:t>P</w:t>
      </w:r>
      <w:r>
        <w:rPr>
          <w:color w:val="696969"/>
          <w:w w:val="110"/>
        </w:rPr>
        <w:t>.</w:t>
      </w:r>
      <w:r>
        <w:rPr>
          <w:color w:val="1F211F"/>
          <w:w w:val="110"/>
        </w:rPr>
        <w:t>O</w:t>
      </w:r>
      <w:r>
        <w:rPr>
          <w:color w:val="3B3D3B"/>
          <w:w w:val="110"/>
        </w:rPr>
        <w:t xml:space="preserve">. </w:t>
      </w:r>
      <w:r>
        <w:rPr>
          <w:color w:val="1F211F"/>
          <w:w w:val="110"/>
        </w:rPr>
        <w:t>Box 8013</w:t>
      </w:r>
    </w:p>
    <w:p w:rsidR="0033464B" w:rsidRDefault="008A64D5">
      <w:pPr>
        <w:spacing w:before="20"/>
        <w:ind w:left="135"/>
      </w:pPr>
      <w:r>
        <w:rPr>
          <w:color w:val="1F211F"/>
          <w:w w:val="110"/>
        </w:rPr>
        <w:t>Baltimore, MD 21244-8013</w:t>
      </w:r>
    </w:p>
    <w:p w:rsidR="0033464B" w:rsidRDefault="0033464B">
      <w:pPr>
        <w:pStyle w:val="BodyText"/>
        <w:spacing w:before="3"/>
        <w:rPr>
          <w:sz w:val="24"/>
        </w:rPr>
      </w:pPr>
    </w:p>
    <w:p w:rsidR="0033464B" w:rsidRDefault="008A64D5">
      <w:pPr>
        <w:spacing w:line="259" w:lineRule="auto"/>
        <w:ind w:left="123" w:right="2091" w:hanging="2"/>
        <w:jc w:val="both"/>
      </w:pPr>
      <w:r>
        <w:rPr>
          <w:color w:val="1F211F"/>
          <w:w w:val="110"/>
        </w:rPr>
        <w:t>Re</w:t>
      </w:r>
      <w:r>
        <w:rPr>
          <w:color w:val="565656"/>
          <w:w w:val="110"/>
        </w:rPr>
        <w:t>:</w:t>
      </w:r>
      <w:r>
        <w:rPr>
          <w:color w:val="565656"/>
          <w:spacing w:val="-5"/>
          <w:w w:val="110"/>
        </w:rPr>
        <w:t xml:space="preserve"> </w:t>
      </w:r>
      <w:r>
        <w:rPr>
          <w:color w:val="1F211F"/>
          <w:w w:val="110"/>
        </w:rPr>
        <w:t>Medicare</w:t>
      </w:r>
      <w:r>
        <w:rPr>
          <w:color w:val="1F211F"/>
          <w:spacing w:val="-2"/>
          <w:w w:val="110"/>
        </w:rPr>
        <w:t xml:space="preserve"> </w:t>
      </w:r>
      <w:r>
        <w:rPr>
          <w:color w:val="1F211F"/>
          <w:spacing w:val="2"/>
          <w:w w:val="110"/>
        </w:rPr>
        <w:t>Program</w:t>
      </w:r>
      <w:r>
        <w:rPr>
          <w:color w:val="3B3D3B"/>
          <w:spacing w:val="2"/>
          <w:w w:val="110"/>
        </w:rPr>
        <w:t>;</w:t>
      </w:r>
      <w:r>
        <w:rPr>
          <w:color w:val="3B3D3B"/>
          <w:spacing w:val="-13"/>
          <w:w w:val="110"/>
        </w:rPr>
        <w:t xml:space="preserve"> </w:t>
      </w:r>
      <w:r>
        <w:rPr>
          <w:color w:val="1F211F"/>
          <w:w w:val="110"/>
        </w:rPr>
        <w:t>Contract</w:t>
      </w:r>
      <w:r>
        <w:rPr>
          <w:color w:val="1F211F"/>
          <w:spacing w:val="3"/>
          <w:w w:val="110"/>
        </w:rPr>
        <w:t xml:space="preserve"> </w:t>
      </w:r>
      <w:r>
        <w:rPr>
          <w:color w:val="1F211F"/>
          <w:w w:val="110"/>
        </w:rPr>
        <w:t>Year</w:t>
      </w:r>
      <w:r>
        <w:rPr>
          <w:color w:val="1F211F"/>
          <w:spacing w:val="-13"/>
          <w:w w:val="110"/>
        </w:rPr>
        <w:t xml:space="preserve"> </w:t>
      </w:r>
      <w:r>
        <w:rPr>
          <w:color w:val="1F211F"/>
          <w:w w:val="110"/>
        </w:rPr>
        <w:t>2019</w:t>
      </w:r>
      <w:r>
        <w:rPr>
          <w:color w:val="1F211F"/>
          <w:spacing w:val="-11"/>
          <w:w w:val="110"/>
        </w:rPr>
        <w:t xml:space="preserve"> </w:t>
      </w:r>
      <w:r>
        <w:rPr>
          <w:color w:val="1F211F"/>
          <w:w w:val="110"/>
        </w:rPr>
        <w:t>Policy</w:t>
      </w:r>
      <w:r>
        <w:rPr>
          <w:color w:val="1F211F"/>
          <w:spacing w:val="-6"/>
          <w:w w:val="110"/>
        </w:rPr>
        <w:t xml:space="preserve"> </w:t>
      </w:r>
      <w:r>
        <w:rPr>
          <w:color w:val="1F211F"/>
          <w:w w:val="110"/>
        </w:rPr>
        <w:t>and</w:t>
      </w:r>
      <w:r>
        <w:rPr>
          <w:color w:val="1F211F"/>
          <w:spacing w:val="-10"/>
          <w:w w:val="110"/>
        </w:rPr>
        <w:t xml:space="preserve"> </w:t>
      </w:r>
      <w:r>
        <w:rPr>
          <w:color w:val="1F211F"/>
          <w:w w:val="110"/>
        </w:rPr>
        <w:t>Technical</w:t>
      </w:r>
      <w:r>
        <w:rPr>
          <w:color w:val="1F211F"/>
          <w:spacing w:val="1"/>
          <w:w w:val="110"/>
        </w:rPr>
        <w:t xml:space="preserve"> </w:t>
      </w:r>
      <w:r>
        <w:rPr>
          <w:color w:val="1F211F"/>
          <w:w w:val="110"/>
        </w:rPr>
        <w:t>Changes</w:t>
      </w:r>
      <w:r>
        <w:rPr>
          <w:color w:val="1F211F"/>
          <w:spacing w:val="-3"/>
          <w:w w:val="110"/>
        </w:rPr>
        <w:t xml:space="preserve"> </w:t>
      </w:r>
      <w:r>
        <w:rPr>
          <w:color w:val="1F211F"/>
          <w:w w:val="110"/>
        </w:rPr>
        <w:t>to</w:t>
      </w:r>
      <w:r>
        <w:rPr>
          <w:color w:val="1F211F"/>
          <w:spacing w:val="-3"/>
          <w:w w:val="110"/>
        </w:rPr>
        <w:t xml:space="preserve"> </w:t>
      </w:r>
      <w:r>
        <w:rPr>
          <w:color w:val="1F211F"/>
          <w:w w:val="110"/>
        </w:rPr>
        <w:t>the</w:t>
      </w:r>
      <w:r>
        <w:rPr>
          <w:color w:val="1F211F"/>
          <w:spacing w:val="-8"/>
          <w:w w:val="110"/>
        </w:rPr>
        <w:t xml:space="preserve"> </w:t>
      </w:r>
      <w:r>
        <w:rPr>
          <w:color w:val="1F211F"/>
          <w:w w:val="110"/>
        </w:rPr>
        <w:t>Medicare Advantage</w:t>
      </w:r>
      <w:r>
        <w:rPr>
          <w:color w:val="3B3D3B"/>
          <w:w w:val="110"/>
        </w:rPr>
        <w:t xml:space="preserve">, </w:t>
      </w:r>
      <w:r>
        <w:rPr>
          <w:color w:val="1F211F"/>
          <w:w w:val="110"/>
        </w:rPr>
        <w:t xml:space="preserve">Medicare Cost </w:t>
      </w:r>
      <w:r>
        <w:rPr>
          <w:color w:val="1F211F"/>
          <w:spacing w:val="-3"/>
          <w:w w:val="110"/>
        </w:rPr>
        <w:t>Plan</w:t>
      </w:r>
      <w:r>
        <w:rPr>
          <w:color w:val="565656"/>
          <w:spacing w:val="-3"/>
          <w:w w:val="110"/>
        </w:rPr>
        <w:t xml:space="preserve">, </w:t>
      </w:r>
      <w:r>
        <w:rPr>
          <w:color w:val="1F211F"/>
          <w:w w:val="110"/>
        </w:rPr>
        <w:t>Medicare Fee-for-Service</w:t>
      </w:r>
      <w:r>
        <w:rPr>
          <w:color w:val="3B3D3B"/>
          <w:w w:val="110"/>
        </w:rPr>
        <w:t xml:space="preserve">, </w:t>
      </w:r>
      <w:r>
        <w:rPr>
          <w:color w:val="1F211F"/>
          <w:w w:val="110"/>
        </w:rPr>
        <w:t>the Medicare Prescription</w:t>
      </w:r>
      <w:r>
        <w:rPr>
          <w:color w:val="1F211F"/>
          <w:spacing w:val="-38"/>
          <w:w w:val="110"/>
        </w:rPr>
        <w:t xml:space="preserve"> </w:t>
      </w:r>
      <w:r>
        <w:rPr>
          <w:color w:val="1F211F"/>
          <w:w w:val="110"/>
        </w:rPr>
        <w:t>Drug Benefit Programs, and the PACE</w:t>
      </w:r>
      <w:r>
        <w:rPr>
          <w:color w:val="1F211F"/>
          <w:spacing w:val="-46"/>
          <w:w w:val="110"/>
        </w:rPr>
        <w:t xml:space="preserve"> </w:t>
      </w:r>
      <w:r>
        <w:rPr>
          <w:color w:val="1F211F"/>
          <w:w w:val="110"/>
        </w:rPr>
        <w:t>Program (CMS-4182-P)</w:t>
      </w:r>
    </w:p>
    <w:p w:rsidR="0033464B" w:rsidRDefault="0033464B">
      <w:pPr>
        <w:pStyle w:val="BodyText"/>
        <w:rPr>
          <w:sz w:val="24"/>
        </w:rPr>
      </w:pPr>
    </w:p>
    <w:p w:rsidR="0033464B" w:rsidRDefault="0033464B">
      <w:pPr>
        <w:pStyle w:val="BodyText"/>
        <w:rPr>
          <w:sz w:val="24"/>
        </w:rPr>
      </w:pPr>
    </w:p>
    <w:p w:rsidR="0033464B" w:rsidRDefault="008A64D5">
      <w:pPr>
        <w:spacing w:before="197"/>
        <w:ind w:left="125"/>
      </w:pPr>
      <w:r>
        <w:rPr>
          <w:color w:val="1F211F"/>
          <w:w w:val="110"/>
        </w:rPr>
        <w:t>To Whom It May Concern:</w:t>
      </w:r>
    </w:p>
    <w:p w:rsidR="0033464B" w:rsidRDefault="0033464B">
      <w:pPr>
        <w:pStyle w:val="BodyText"/>
        <w:spacing w:before="3"/>
        <w:rPr>
          <w:sz w:val="24"/>
        </w:rPr>
      </w:pPr>
    </w:p>
    <w:p w:rsidR="0033464B" w:rsidRDefault="008A64D5">
      <w:pPr>
        <w:spacing w:line="259" w:lineRule="auto"/>
        <w:ind w:left="124" w:right="1417" w:firstLine="2"/>
      </w:pPr>
      <w:r>
        <w:rPr>
          <w:color w:val="1F211F"/>
          <w:w w:val="110"/>
        </w:rPr>
        <w:t>I submit these comments on behalf of Mount Carmel Health Plan</w:t>
      </w:r>
      <w:r>
        <w:rPr>
          <w:color w:val="3B3D3B"/>
          <w:w w:val="110"/>
        </w:rPr>
        <w:t xml:space="preserve">, </w:t>
      </w:r>
      <w:r>
        <w:rPr>
          <w:color w:val="1F211F"/>
          <w:w w:val="110"/>
        </w:rPr>
        <w:t>Inc. (H3668) and Mount Carmel Health Insurance Company (Hl 846) (both d/b</w:t>
      </w:r>
      <w:r>
        <w:rPr>
          <w:color w:val="3B3D3B"/>
          <w:w w:val="110"/>
        </w:rPr>
        <w:t>/</w:t>
      </w:r>
      <w:r>
        <w:rPr>
          <w:color w:val="1F211F"/>
          <w:w w:val="110"/>
        </w:rPr>
        <w:t>a "MediGold</w:t>
      </w:r>
      <w:r>
        <w:rPr>
          <w:color w:val="3B3D3B"/>
          <w:w w:val="110"/>
        </w:rPr>
        <w:t>"</w:t>
      </w:r>
      <w:r>
        <w:rPr>
          <w:color w:val="1F211F"/>
          <w:w w:val="110"/>
        </w:rPr>
        <w:t>). MediGold is a provider­ based</w:t>
      </w:r>
      <w:r>
        <w:rPr>
          <w:color w:val="3B3D3B"/>
          <w:w w:val="110"/>
        </w:rPr>
        <w:t xml:space="preserve">, </w:t>
      </w:r>
      <w:r>
        <w:rPr>
          <w:color w:val="1F211F"/>
          <w:w w:val="110"/>
        </w:rPr>
        <w:t>not-for</w:t>
      </w:r>
      <w:r>
        <w:rPr>
          <w:color w:val="185033"/>
          <w:w w:val="110"/>
        </w:rPr>
        <w:t>-</w:t>
      </w:r>
      <w:r>
        <w:rPr>
          <w:color w:val="1F211F"/>
          <w:w w:val="110"/>
        </w:rPr>
        <w:t>profit Medicare Advantage (</w:t>
      </w:r>
      <w:r>
        <w:rPr>
          <w:color w:val="3B3D3B"/>
          <w:w w:val="110"/>
        </w:rPr>
        <w:t>"</w:t>
      </w:r>
      <w:r>
        <w:rPr>
          <w:color w:val="1F211F"/>
          <w:w w:val="110"/>
        </w:rPr>
        <w:t xml:space="preserve">MA") plan. MediGold has been serving </w:t>
      </w:r>
      <w:r>
        <w:rPr>
          <w:color w:val="1F211F"/>
          <w:w w:val="110"/>
        </w:rPr>
        <w:t>Ohio seniors and others who are eligible for Medicare since 1997.</w:t>
      </w:r>
    </w:p>
    <w:p w:rsidR="0033464B" w:rsidRDefault="0033464B">
      <w:pPr>
        <w:pStyle w:val="BodyText"/>
        <w:spacing w:before="2"/>
        <w:rPr>
          <w:sz w:val="21"/>
        </w:rPr>
      </w:pPr>
    </w:p>
    <w:p w:rsidR="0033464B" w:rsidRDefault="008A64D5">
      <w:pPr>
        <w:spacing w:line="261" w:lineRule="auto"/>
        <w:ind w:left="121" w:right="1633"/>
      </w:pPr>
      <w:r>
        <w:rPr>
          <w:color w:val="1F211F"/>
          <w:w w:val="110"/>
        </w:rPr>
        <w:t>MediGold</w:t>
      </w:r>
      <w:r>
        <w:rPr>
          <w:color w:val="1F211F"/>
          <w:spacing w:val="3"/>
          <w:w w:val="110"/>
        </w:rPr>
        <w:t xml:space="preserve"> </w:t>
      </w:r>
      <w:r>
        <w:rPr>
          <w:color w:val="1F211F"/>
          <w:w w:val="110"/>
        </w:rPr>
        <w:t>appreciates</w:t>
      </w:r>
      <w:r>
        <w:rPr>
          <w:color w:val="1F211F"/>
          <w:spacing w:val="-4"/>
          <w:w w:val="110"/>
        </w:rPr>
        <w:t xml:space="preserve"> </w:t>
      </w:r>
      <w:r>
        <w:rPr>
          <w:color w:val="1F211F"/>
          <w:w w:val="110"/>
        </w:rPr>
        <w:t>that</w:t>
      </w:r>
      <w:r>
        <w:rPr>
          <w:color w:val="1F211F"/>
          <w:spacing w:val="-10"/>
          <w:w w:val="110"/>
        </w:rPr>
        <w:t xml:space="preserve"> </w:t>
      </w:r>
      <w:r>
        <w:rPr>
          <w:color w:val="1F211F"/>
          <w:w w:val="110"/>
        </w:rPr>
        <w:t>the</w:t>
      </w:r>
      <w:r>
        <w:rPr>
          <w:color w:val="1F211F"/>
          <w:spacing w:val="-12"/>
          <w:w w:val="110"/>
        </w:rPr>
        <w:t xml:space="preserve"> </w:t>
      </w:r>
      <w:r>
        <w:rPr>
          <w:color w:val="1F211F"/>
          <w:w w:val="110"/>
        </w:rPr>
        <w:t>Centers</w:t>
      </w:r>
      <w:r>
        <w:rPr>
          <w:color w:val="1F211F"/>
          <w:spacing w:val="-5"/>
          <w:w w:val="110"/>
        </w:rPr>
        <w:t xml:space="preserve"> </w:t>
      </w:r>
      <w:r>
        <w:rPr>
          <w:color w:val="1F211F"/>
          <w:w w:val="110"/>
        </w:rPr>
        <w:t>for</w:t>
      </w:r>
      <w:r>
        <w:rPr>
          <w:color w:val="1F211F"/>
          <w:spacing w:val="-9"/>
          <w:w w:val="110"/>
        </w:rPr>
        <w:t xml:space="preserve"> </w:t>
      </w:r>
      <w:r>
        <w:rPr>
          <w:color w:val="1F211F"/>
          <w:w w:val="110"/>
        </w:rPr>
        <w:t>Medicare</w:t>
      </w:r>
      <w:r>
        <w:rPr>
          <w:color w:val="1F211F"/>
          <w:spacing w:val="-5"/>
          <w:w w:val="110"/>
        </w:rPr>
        <w:t xml:space="preserve"> </w:t>
      </w:r>
      <w:r>
        <w:rPr>
          <w:color w:val="1F211F"/>
          <w:w w:val="110"/>
          <w:sz w:val="23"/>
        </w:rPr>
        <w:t>&amp;</w:t>
      </w:r>
      <w:r>
        <w:rPr>
          <w:color w:val="1F211F"/>
          <w:spacing w:val="-15"/>
          <w:w w:val="110"/>
          <w:sz w:val="23"/>
        </w:rPr>
        <w:t xml:space="preserve"> </w:t>
      </w:r>
      <w:r>
        <w:rPr>
          <w:color w:val="1F211F"/>
          <w:w w:val="110"/>
        </w:rPr>
        <w:t>Medicaid</w:t>
      </w:r>
      <w:r>
        <w:rPr>
          <w:color w:val="1F211F"/>
          <w:spacing w:val="-2"/>
          <w:w w:val="110"/>
        </w:rPr>
        <w:t xml:space="preserve"> </w:t>
      </w:r>
      <w:r>
        <w:rPr>
          <w:color w:val="1F211F"/>
          <w:w w:val="110"/>
        </w:rPr>
        <w:t>Services</w:t>
      </w:r>
      <w:r>
        <w:rPr>
          <w:color w:val="1F211F"/>
          <w:spacing w:val="-8"/>
          <w:w w:val="110"/>
        </w:rPr>
        <w:t xml:space="preserve"> </w:t>
      </w:r>
      <w:r>
        <w:rPr>
          <w:color w:val="1F211F"/>
          <w:spacing w:val="-7"/>
          <w:w w:val="110"/>
        </w:rPr>
        <w:t>(</w:t>
      </w:r>
      <w:r>
        <w:rPr>
          <w:color w:val="3B3D3B"/>
          <w:spacing w:val="-7"/>
          <w:w w:val="110"/>
        </w:rPr>
        <w:t>"</w:t>
      </w:r>
      <w:r>
        <w:rPr>
          <w:color w:val="3B3D3B"/>
          <w:spacing w:val="-40"/>
          <w:w w:val="110"/>
        </w:rPr>
        <w:t xml:space="preserve"> </w:t>
      </w:r>
      <w:r>
        <w:rPr>
          <w:color w:val="1F211F"/>
          <w:spacing w:val="3"/>
          <w:w w:val="110"/>
        </w:rPr>
        <w:t>CMS</w:t>
      </w:r>
      <w:r>
        <w:rPr>
          <w:color w:val="3B3D3B"/>
          <w:spacing w:val="3"/>
          <w:w w:val="110"/>
        </w:rPr>
        <w:t>"</w:t>
      </w:r>
      <w:r>
        <w:rPr>
          <w:color w:val="1F211F"/>
          <w:spacing w:val="3"/>
          <w:w w:val="110"/>
        </w:rPr>
        <w:t>)</w:t>
      </w:r>
      <w:r>
        <w:rPr>
          <w:color w:val="1F211F"/>
          <w:spacing w:val="-5"/>
          <w:w w:val="110"/>
        </w:rPr>
        <w:t xml:space="preserve"> </w:t>
      </w:r>
      <w:r>
        <w:rPr>
          <w:color w:val="1F211F"/>
          <w:w w:val="110"/>
        </w:rPr>
        <w:t>continues</w:t>
      </w:r>
      <w:r>
        <w:rPr>
          <w:color w:val="1F211F"/>
          <w:spacing w:val="-6"/>
          <w:w w:val="110"/>
        </w:rPr>
        <w:t xml:space="preserve"> </w:t>
      </w:r>
      <w:r>
        <w:rPr>
          <w:color w:val="1F211F"/>
          <w:w w:val="110"/>
        </w:rPr>
        <w:t>to refine the Star Ratings program. In order to fulfill the program</w:t>
      </w:r>
      <w:r>
        <w:rPr>
          <w:color w:val="3B3D3B"/>
          <w:w w:val="110"/>
        </w:rPr>
        <w:t xml:space="preserve">' </w:t>
      </w:r>
      <w:r>
        <w:rPr>
          <w:color w:val="1F211F"/>
          <w:w w:val="110"/>
        </w:rPr>
        <w:t>s goals</w:t>
      </w:r>
      <w:r>
        <w:rPr>
          <w:color w:val="3B3D3B"/>
          <w:w w:val="110"/>
        </w:rPr>
        <w:t xml:space="preserve">, </w:t>
      </w:r>
      <w:r>
        <w:rPr>
          <w:color w:val="1F211F"/>
          <w:w w:val="110"/>
        </w:rPr>
        <w:t>we believe that the Star Ratings</w:t>
      </w:r>
      <w:r>
        <w:rPr>
          <w:color w:val="1F211F"/>
          <w:spacing w:val="-6"/>
          <w:w w:val="110"/>
        </w:rPr>
        <w:t xml:space="preserve"> </w:t>
      </w:r>
      <w:r>
        <w:rPr>
          <w:color w:val="1F211F"/>
          <w:w w:val="110"/>
        </w:rPr>
        <w:t>must</w:t>
      </w:r>
      <w:r>
        <w:rPr>
          <w:color w:val="1F211F"/>
          <w:spacing w:val="-13"/>
          <w:w w:val="110"/>
        </w:rPr>
        <w:t xml:space="preserve"> </w:t>
      </w:r>
      <w:r>
        <w:rPr>
          <w:color w:val="1F211F"/>
          <w:w w:val="110"/>
        </w:rPr>
        <w:t>appropriately</w:t>
      </w:r>
      <w:r>
        <w:rPr>
          <w:color w:val="1F211F"/>
          <w:spacing w:val="-1"/>
          <w:w w:val="110"/>
        </w:rPr>
        <w:t xml:space="preserve"> </w:t>
      </w:r>
      <w:r>
        <w:rPr>
          <w:color w:val="1F211F"/>
          <w:w w:val="110"/>
        </w:rPr>
        <w:t>incentivize</w:t>
      </w:r>
      <w:r>
        <w:rPr>
          <w:color w:val="1F211F"/>
          <w:spacing w:val="-8"/>
          <w:w w:val="110"/>
        </w:rPr>
        <w:t xml:space="preserve"> </w:t>
      </w:r>
      <w:r>
        <w:rPr>
          <w:color w:val="1F211F"/>
          <w:w w:val="110"/>
        </w:rPr>
        <w:t>plans</w:t>
      </w:r>
      <w:r>
        <w:rPr>
          <w:color w:val="1F211F"/>
          <w:spacing w:val="-16"/>
          <w:w w:val="110"/>
        </w:rPr>
        <w:t xml:space="preserve"> </w:t>
      </w:r>
      <w:r>
        <w:rPr>
          <w:color w:val="1F211F"/>
          <w:w w:val="110"/>
        </w:rPr>
        <w:t>and</w:t>
      </w:r>
      <w:r>
        <w:rPr>
          <w:color w:val="1F211F"/>
          <w:spacing w:val="2"/>
          <w:w w:val="110"/>
        </w:rPr>
        <w:t xml:space="preserve"> </w:t>
      </w:r>
      <w:r>
        <w:rPr>
          <w:color w:val="1F211F"/>
          <w:w w:val="110"/>
        </w:rPr>
        <w:t>accurat</w:t>
      </w:r>
      <w:r>
        <w:rPr>
          <w:color w:val="3B3D3B"/>
          <w:w w:val="110"/>
        </w:rPr>
        <w:t>e</w:t>
      </w:r>
      <w:r>
        <w:rPr>
          <w:color w:val="1F211F"/>
          <w:w w:val="110"/>
        </w:rPr>
        <w:t>ly</w:t>
      </w:r>
      <w:r>
        <w:rPr>
          <w:color w:val="1F211F"/>
          <w:spacing w:val="-5"/>
          <w:w w:val="110"/>
        </w:rPr>
        <w:t xml:space="preserve"> </w:t>
      </w:r>
      <w:r>
        <w:rPr>
          <w:color w:val="1F211F"/>
          <w:w w:val="110"/>
        </w:rPr>
        <w:t>measure</w:t>
      </w:r>
      <w:r>
        <w:rPr>
          <w:color w:val="1F211F"/>
          <w:spacing w:val="-9"/>
          <w:w w:val="110"/>
        </w:rPr>
        <w:t xml:space="preserve"> </w:t>
      </w:r>
      <w:r>
        <w:rPr>
          <w:color w:val="1F211F"/>
          <w:w w:val="110"/>
        </w:rPr>
        <w:t>their</w:t>
      </w:r>
      <w:r>
        <w:rPr>
          <w:color w:val="1F211F"/>
          <w:spacing w:val="-6"/>
          <w:w w:val="110"/>
        </w:rPr>
        <w:t xml:space="preserve"> </w:t>
      </w:r>
      <w:r>
        <w:rPr>
          <w:color w:val="1F211F"/>
          <w:w w:val="110"/>
        </w:rPr>
        <w:t>performance.</w:t>
      </w:r>
    </w:p>
    <w:p w:rsidR="0033464B" w:rsidRDefault="008A64D5">
      <w:pPr>
        <w:spacing w:line="259" w:lineRule="auto"/>
        <w:ind w:left="121" w:right="1417" w:firstLine="2"/>
      </w:pPr>
      <w:r>
        <w:rPr>
          <w:color w:val="1F211F"/>
          <w:w w:val="110"/>
        </w:rPr>
        <w:t>Accordingly</w:t>
      </w:r>
      <w:r>
        <w:rPr>
          <w:color w:val="3B3D3B"/>
          <w:w w:val="110"/>
        </w:rPr>
        <w:t xml:space="preserve">, </w:t>
      </w:r>
      <w:r>
        <w:rPr>
          <w:color w:val="1F211F"/>
          <w:w w:val="110"/>
        </w:rPr>
        <w:t>we urge CMS to (1) provide predictable and stable cut points for individual measures</w:t>
      </w:r>
      <w:r>
        <w:rPr>
          <w:color w:val="3B3D3B"/>
          <w:w w:val="110"/>
        </w:rPr>
        <w:t xml:space="preserve">; </w:t>
      </w:r>
      <w:r>
        <w:rPr>
          <w:color w:val="1F211F"/>
          <w:w w:val="110"/>
        </w:rPr>
        <w:t>and (2) finalize its proposed changes to the determination of Star Ratings and Quality Bonus Payments (</w:t>
      </w:r>
      <w:r>
        <w:rPr>
          <w:color w:val="3B3D3B"/>
          <w:w w:val="110"/>
        </w:rPr>
        <w:t>"</w:t>
      </w:r>
      <w:r>
        <w:rPr>
          <w:color w:val="1F211F"/>
          <w:w w:val="110"/>
        </w:rPr>
        <w:t>QBPs</w:t>
      </w:r>
      <w:r>
        <w:rPr>
          <w:color w:val="565656"/>
          <w:w w:val="110"/>
        </w:rPr>
        <w:t>"</w:t>
      </w:r>
      <w:r>
        <w:rPr>
          <w:color w:val="1F211F"/>
          <w:w w:val="110"/>
        </w:rPr>
        <w:t>) for recently con</w:t>
      </w:r>
      <w:r>
        <w:rPr>
          <w:color w:val="3B3D3B"/>
          <w:w w:val="110"/>
        </w:rPr>
        <w:t>s</w:t>
      </w:r>
      <w:r>
        <w:rPr>
          <w:color w:val="1F211F"/>
          <w:w w:val="110"/>
        </w:rPr>
        <w:t xml:space="preserve">olidated contracts </w:t>
      </w:r>
      <w:r>
        <w:rPr>
          <w:color w:val="3B3D3B"/>
          <w:w w:val="110"/>
        </w:rPr>
        <w:t xml:space="preserve">. </w:t>
      </w:r>
      <w:r>
        <w:rPr>
          <w:color w:val="1F211F"/>
          <w:w w:val="110"/>
        </w:rPr>
        <w:t>Finally</w:t>
      </w:r>
      <w:r>
        <w:rPr>
          <w:color w:val="3B3D3B"/>
          <w:w w:val="110"/>
        </w:rPr>
        <w:t xml:space="preserve">, </w:t>
      </w:r>
      <w:r>
        <w:rPr>
          <w:color w:val="1F211F"/>
          <w:w w:val="110"/>
        </w:rPr>
        <w:t>we encourage CMS to make these recommendations effective as soon as possible.</w:t>
      </w:r>
    </w:p>
    <w:p w:rsidR="0033464B" w:rsidRDefault="0033464B">
      <w:pPr>
        <w:pStyle w:val="BodyText"/>
        <w:spacing w:before="5"/>
        <w:rPr>
          <w:sz w:val="20"/>
        </w:rPr>
      </w:pPr>
    </w:p>
    <w:p w:rsidR="0033464B" w:rsidRDefault="008A64D5">
      <w:pPr>
        <w:pStyle w:val="Heading1"/>
        <w:spacing w:before="1"/>
      </w:pPr>
      <w:r>
        <w:rPr>
          <w:color w:val="1F211F"/>
          <w:w w:val="105"/>
        </w:rPr>
        <w:t>(1)  Cut Points for</w:t>
      </w:r>
      <w:r>
        <w:rPr>
          <w:color w:val="1F211F"/>
          <w:w w:val="105"/>
        </w:rPr>
        <w:t xml:space="preserve"> Measure</w:t>
      </w:r>
      <w:r>
        <w:rPr>
          <w:color w:val="288356"/>
          <w:w w:val="105"/>
        </w:rPr>
        <w:t>-</w:t>
      </w:r>
      <w:r>
        <w:rPr>
          <w:color w:val="1F211F"/>
          <w:w w:val="105"/>
        </w:rPr>
        <w:t>Level Star Ratings (42 C.F</w:t>
      </w:r>
      <w:r>
        <w:rPr>
          <w:color w:val="3B3D3B"/>
          <w:w w:val="105"/>
        </w:rPr>
        <w:t>.</w:t>
      </w:r>
      <w:r>
        <w:rPr>
          <w:color w:val="1F211F"/>
          <w:w w:val="105"/>
        </w:rPr>
        <w:t>R</w:t>
      </w:r>
      <w:r>
        <w:rPr>
          <w:color w:val="3B3D3B"/>
          <w:w w:val="105"/>
        </w:rPr>
        <w:t xml:space="preserve">. </w:t>
      </w:r>
      <w:r>
        <w:rPr>
          <w:b w:val="0"/>
          <w:color w:val="1F211F"/>
          <w:w w:val="105"/>
          <w:sz w:val="24"/>
        </w:rPr>
        <w:t xml:space="preserve">§§ </w:t>
      </w:r>
      <w:r>
        <w:rPr>
          <w:color w:val="1F211F"/>
          <w:w w:val="105"/>
        </w:rPr>
        <w:t>422.166(a), 423.186(a))</w:t>
      </w:r>
    </w:p>
    <w:p w:rsidR="0033464B" w:rsidRDefault="0033464B">
      <w:pPr>
        <w:pStyle w:val="BodyText"/>
        <w:spacing w:before="10"/>
        <w:rPr>
          <w:b/>
          <w:sz w:val="21"/>
        </w:rPr>
      </w:pPr>
    </w:p>
    <w:p w:rsidR="0033464B" w:rsidRDefault="008A64D5">
      <w:pPr>
        <w:pStyle w:val="Heading2"/>
        <w:spacing w:line="254" w:lineRule="auto"/>
        <w:ind w:right="1417"/>
      </w:pPr>
      <w:r>
        <w:rPr>
          <w:color w:val="1F211F"/>
          <w:w w:val="105"/>
        </w:rPr>
        <w:t xml:space="preserve">MediGold encourages CMS to establish pre-determined cut points for each Star Ratings </w:t>
      </w:r>
      <w:r>
        <w:rPr>
          <w:color w:val="1F211F"/>
          <w:w w:val="105"/>
        </w:rPr>
        <w:t>measure or, at a minimum, return to the use of a pre-determined 4-star threshold.</w:t>
      </w:r>
    </w:p>
    <w:p w:rsidR="0033464B" w:rsidRDefault="0033464B">
      <w:pPr>
        <w:pStyle w:val="BodyText"/>
        <w:spacing w:before="3"/>
        <w:rPr>
          <w:b/>
          <w:i/>
          <w:sz w:val="20"/>
        </w:rPr>
      </w:pPr>
    </w:p>
    <w:p w:rsidR="0033464B" w:rsidRDefault="008A64D5">
      <w:pPr>
        <w:spacing w:line="256" w:lineRule="auto"/>
        <w:ind w:left="117" w:right="1417" w:hanging="1"/>
      </w:pPr>
      <w:r>
        <w:rPr>
          <w:color w:val="1F211F"/>
          <w:w w:val="110"/>
        </w:rPr>
        <w:t>CMS proposes to deten</w:t>
      </w:r>
      <w:r>
        <w:rPr>
          <w:color w:val="1F211F"/>
          <w:w w:val="110"/>
        </w:rPr>
        <w:t xml:space="preserve">nine the cut points for </w:t>
      </w:r>
      <w:r>
        <w:rPr>
          <w:color w:val="3B3D3B"/>
          <w:w w:val="110"/>
        </w:rPr>
        <w:t>i</w:t>
      </w:r>
      <w:r>
        <w:rPr>
          <w:color w:val="1F211F"/>
          <w:w w:val="110"/>
        </w:rPr>
        <w:t>ndividual Star Ratings measures using either clustering or a relative distribution and significant testing methodology. MediGold urges CMS to reconsider this proposal</w:t>
      </w:r>
      <w:r>
        <w:rPr>
          <w:color w:val="3B3D3B"/>
          <w:w w:val="110"/>
        </w:rPr>
        <w:t xml:space="preserve">, </w:t>
      </w:r>
      <w:r>
        <w:rPr>
          <w:color w:val="1F211F"/>
          <w:w w:val="110"/>
        </w:rPr>
        <w:t>as it creates uncertainty among plans and can unexpectedly pena</w:t>
      </w:r>
      <w:r>
        <w:rPr>
          <w:color w:val="1F211F"/>
          <w:w w:val="110"/>
        </w:rPr>
        <w:t>lize plans that have improved performance.</w:t>
      </w:r>
    </w:p>
    <w:p w:rsidR="0033464B" w:rsidRDefault="0033464B">
      <w:pPr>
        <w:pStyle w:val="BodyText"/>
        <w:spacing w:before="9"/>
        <w:rPr>
          <w:sz w:val="22"/>
        </w:rPr>
      </w:pPr>
    </w:p>
    <w:p w:rsidR="0033464B" w:rsidRDefault="008A64D5">
      <w:pPr>
        <w:spacing w:line="264" w:lineRule="auto"/>
        <w:ind w:left="117" w:right="1417" w:firstLine="6"/>
      </w:pPr>
      <w:r>
        <w:rPr>
          <w:color w:val="1F211F"/>
          <w:w w:val="110"/>
        </w:rPr>
        <w:t>Under the proposal, CMS would determine final cut points after the performance year has concluded. Accordingly</w:t>
      </w:r>
      <w:r>
        <w:rPr>
          <w:color w:val="3B3D3B"/>
          <w:w w:val="110"/>
        </w:rPr>
        <w:t xml:space="preserve">, </w:t>
      </w:r>
      <w:r>
        <w:rPr>
          <w:color w:val="1F211F"/>
          <w:w w:val="110"/>
        </w:rPr>
        <w:t>plans would not have the opportunity to adjust priorities or improve performance to conform to shifting expectations. In some cases</w:t>
      </w:r>
      <w:r>
        <w:rPr>
          <w:color w:val="696969"/>
          <w:w w:val="110"/>
        </w:rPr>
        <w:t xml:space="preserve">, </w:t>
      </w:r>
      <w:r>
        <w:rPr>
          <w:color w:val="1F211F"/>
          <w:w w:val="110"/>
        </w:rPr>
        <w:t>plans that improve their</w:t>
      </w:r>
    </w:p>
    <w:p w:rsidR="0033464B" w:rsidRDefault="0033464B">
      <w:pPr>
        <w:pStyle w:val="BodyText"/>
        <w:spacing w:before="7"/>
        <w:rPr>
          <w:sz w:val="29"/>
        </w:rPr>
      </w:pPr>
    </w:p>
    <w:p w:rsidR="0033464B" w:rsidRDefault="008A64D5">
      <w:pPr>
        <w:spacing w:before="1"/>
        <w:ind w:right="1417"/>
        <w:jc w:val="center"/>
      </w:pPr>
      <w:r>
        <w:rPr>
          <w:color w:val="1F211F"/>
          <w:w w:val="109"/>
        </w:rPr>
        <w:t>1</w:t>
      </w:r>
    </w:p>
    <w:p w:rsidR="0033464B" w:rsidRDefault="0033464B">
      <w:pPr>
        <w:pStyle w:val="BodyText"/>
        <w:spacing w:before="7"/>
        <w:rPr>
          <w:sz w:val="34"/>
        </w:rPr>
      </w:pPr>
    </w:p>
    <w:p w:rsidR="0033464B" w:rsidRDefault="008A64D5">
      <w:pPr>
        <w:ind w:left="1716" w:right="3229"/>
        <w:jc w:val="center"/>
        <w:rPr>
          <w:rFonts w:ascii="Arial" w:hAnsi="Arial"/>
          <w:sz w:val="20"/>
        </w:rPr>
      </w:pPr>
      <w:r>
        <w:rPr>
          <w:rFonts w:ascii="Arial" w:hAnsi="Arial"/>
          <w:color w:val="3B3D3B"/>
          <w:w w:val="105"/>
          <w:sz w:val="20"/>
        </w:rPr>
        <w:t>6150 Eas</w:t>
      </w:r>
      <w:r>
        <w:rPr>
          <w:rFonts w:ascii="Arial" w:hAnsi="Arial"/>
          <w:color w:val="1F211F"/>
          <w:w w:val="105"/>
          <w:sz w:val="20"/>
        </w:rPr>
        <w:t xml:space="preserve">t  </w:t>
      </w:r>
      <w:r>
        <w:rPr>
          <w:rFonts w:ascii="Arial" w:hAnsi="Arial"/>
          <w:color w:val="3B3D3B"/>
          <w:w w:val="105"/>
          <w:sz w:val="20"/>
        </w:rPr>
        <w:t>Broad Stree</w:t>
      </w:r>
      <w:r>
        <w:rPr>
          <w:rFonts w:ascii="Arial" w:hAnsi="Arial"/>
          <w:color w:val="1F211F"/>
          <w:w w:val="105"/>
          <w:sz w:val="20"/>
        </w:rPr>
        <w:t xml:space="preserve">t </w:t>
      </w:r>
      <w:r>
        <w:rPr>
          <w:rFonts w:ascii="Arial" w:hAnsi="Arial"/>
          <w:color w:val="565656"/>
          <w:w w:val="105"/>
          <w:sz w:val="20"/>
        </w:rPr>
        <w:t xml:space="preserve">•  </w:t>
      </w:r>
      <w:r>
        <w:rPr>
          <w:rFonts w:ascii="Arial" w:hAnsi="Arial"/>
          <w:color w:val="3B3D3B"/>
          <w:w w:val="105"/>
          <w:sz w:val="20"/>
        </w:rPr>
        <w:t>Sui</w:t>
      </w:r>
      <w:r>
        <w:rPr>
          <w:rFonts w:ascii="Arial" w:hAnsi="Arial"/>
          <w:color w:val="1F211F"/>
          <w:w w:val="105"/>
          <w:sz w:val="20"/>
        </w:rPr>
        <w:t>t</w:t>
      </w:r>
      <w:r>
        <w:rPr>
          <w:rFonts w:ascii="Arial" w:hAnsi="Arial"/>
          <w:color w:val="3B3D3B"/>
          <w:w w:val="105"/>
          <w:sz w:val="20"/>
        </w:rPr>
        <w:t xml:space="preserve">e </w:t>
      </w:r>
      <w:r>
        <w:rPr>
          <w:rFonts w:ascii="Arial" w:hAnsi="Arial"/>
          <w:color w:val="1F211F"/>
          <w:w w:val="105"/>
          <w:sz w:val="20"/>
        </w:rPr>
        <w:t>EE</w:t>
      </w:r>
      <w:r>
        <w:rPr>
          <w:rFonts w:ascii="Arial" w:hAnsi="Arial"/>
          <w:color w:val="3B3D3B"/>
          <w:w w:val="105"/>
          <w:sz w:val="20"/>
        </w:rPr>
        <w:t xml:space="preserve">320 </w:t>
      </w:r>
      <w:r>
        <w:rPr>
          <w:rFonts w:ascii="Arial" w:hAnsi="Arial"/>
          <w:color w:val="565656"/>
          <w:w w:val="105"/>
          <w:sz w:val="20"/>
        </w:rPr>
        <w:t xml:space="preserve">•  </w:t>
      </w:r>
      <w:r>
        <w:rPr>
          <w:rFonts w:ascii="Arial" w:hAnsi="Arial"/>
          <w:color w:val="3B3D3B"/>
          <w:w w:val="105"/>
          <w:sz w:val="20"/>
        </w:rPr>
        <w:t>Columbus</w:t>
      </w:r>
      <w:r>
        <w:rPr>
          <w:rFonts w:ascii="Arial" w:hAnsi="Arial"/>
          <w:color w:val="565656"/>
          <w:w w:val="105"/>
          <w:sz w:val="20"/>
        </w:rPr>
        <w:t xml:space="preserve">, </w:t>
      </w:r>
      <w:r>
        <w:rPr>
          <w:rFonts w:ascii="Arial" w:hAnsi="Arial"/>
          <w:color w:val="3B3D3B"/>
          <w:w w:val="105"/>
          <w:sz w:val="20"/>
        </w:rPr>
        <w:t>Ohio 432</w:t>
      </w:r>
      <w:r>
        <w:rPr>
          <w:rFonts w:ascii="Arial" w:hAnsi="Arial"/>
          <w:color w:val="1F211F"/>
          <w:w w:val="105"/>
          <w:sz w:val="20"/>
        </w:rPr>
        <w:t>1</w:t>
      </w:r>
      <w:r>
        <w:rPr>
          <w:rFonts w:ascii="Arial" w:hAnsi="Arial"/>
          <w:color w:val="3B3D3B"/>
          <w:w w:val="105"/>
          <w:sz w:val="20"/>
        </w:rPr>
        <w:t>3</w:t>
      </w:r>
    </w:p>
    <w:p w:rsidR="0033464B" w:rsidRDefault="0033464B">
      <w:pPr>
        <w:pStyle w:val="BodyText"/>
        <w:rPr>
          <w:rFonts w:ascii="Arial"/>
          <w:sz w:val="20"/>
        </w:rPr>
      </w:pPr>
    </w:p>
    <w:p w:rsidR="0033464B" w:rsidRDefault="008A64D5">
      <w:pPr>
        <w:pStyle w:val="BodyText"/>
        <w:spacing w:before="10"/>
        <w:rPr>
          <w:rFonts w:ascii="Arial"/>
          <w:sz w:val="12"/>
        </w:rPr>
      </w:pPr>
      <w:r>
        <w:pict>
          <v:line id="_x0000_s1033" style="position:absolute;z-index:251655680;mso-wrap-distance-left:0;mso-wrap-distance-right:0;mso-position-horizontal-relative:page" from="180pt,11.75pt" to="221.05pt,11.75pt" strokecolor="#a0fbf4" strokeweight=".72pt">
            <w10:wrap type="topAndBottom" anchorx="page"/>
          </v:line>
        </w:pict>
      </w:r>
      <w:r>
        <w:pict>
          <v:line id="_x0000_s1032" style="position:absolute;z-index:251656704;mso-wrap-distance-left:0;mso-wrap-distance-right:0;mso-position-horizontal-relative:page" from="227.15pt,11.2pt" to="552.95pt,11.2pt" strokecolor="#9cfbf7" strokeweight="1.8pt">
            <w10:wrap type="topAndBottom" anchorx="page"/>
          </v:line>
        </w:pict>
      </w:r>
      <w:r>
        <w:rPr>
          <w:noProof/>
        </w:rPr>
        <w:drawing>
          <wp:anchor distT="0" distB="0" distL="0" distR="0" simplePos="0" relativeHeight="251653632" behindDoc="0" locked="0" layoutInCell="1" allowOverlap="1">
            <wp:simplePos x="0" y="0"/>
            <wp:positionH relativeFrom="page">
              <wp:posOffset>7104888</wp:posOffset>
            </wp:positionH>
            <wp:positionV relativeFrom="paragraph">
              <wp:posOffset>119285</wp:posOffset>
            </wp:positionV>
            <wp:extent cx="598931" cy="365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98931" cy="36576"/>
                    </a:xfrm>
                    <a:prstGeom prst="rect">
                      <a:avLst/>
                    </a:prstGeom>
                  </pic:spPr>
                </pic:pic>
              </a:graphicData>
            </a:graphic>
          </wp:anchor>
        </w:drawing>
      </w:r>
    </w:p>
    <w:p w:rsidR="0033464B" w:rsidRDefault="0033464B">
      <w:pPr>
        <w:rPr>
          <w:rFonts w:ascii="Arial"/>
          <w:sz w:val="12"/>
        </w:rPr>
        <w:sectPr w:rsidR="0033464B">
          <w:type w:val="continuous"/>
          <w:pgSz w:w="12240" w:h="15840"/>
          <w:pgMar w:top="60" w:right="0" w:bottom="0" w:left="1200" w:header="720" w:footer="720" w:gutter="0"/>
          <w:cols w:space="720"/>
        </w:sectPr>
      </w:pPr>
    </w:p>
    <w:p w:rsidR="0033464B" w:rsidRDefault="008A64D5">
      <w:pPr>
        <w:pStyle w:val="BodyText"/>
        <w:spacing w:before="67" w:line="249" w:lineRule="auto"/>
        <w:ind w:left="1335" w:right="445" w:firstLine="11"/>
      </w:pPr>
      <w:r>
        <w:rPr>
          <w:color w:val="232423"/>
          <w:w w:val="105"/>
        </w:rPr>
        <w:lastRenderedPageBreak/>
        <w:t xml:space="preserve">performance </w:t>
      </w:r>
      <w:r>
        <w:rPr>
          <w:color w:val="3B3D3B"/>
          <w:w w:val="105"/>
        </w:rPr>
        <w:t xml:space="preserve">year-over-year </w:t>
      </w:r>
      <w:r>
        <w:rPr>
          <w:color w:val="232423"/>
          <w:w w:val="105"/>
        </w:rPr>
        <w:t xml:space="preserve">may </w:t>
      </w:r>
      <w:r>
        <w:rPr>
          <w:color w:val="3B3D3B"/>
          <w:w w:val="105"/>
        </w:rPr>
        <w:t xml:space="preserve">actually </w:t>
      </w:r>
      <w:r>
        <w:rPr>
          <w:color w:val="232423"/>
          <w:w w:val="105"/>
        </w:rPr>
        <w:t xml:space="preserve">be penalized. For </w:t>
      </w:r>
      <w:r>
        <w:rPr>
          <w:color w:val="3B3D3B"/>
          <w:w w:val="105"/>
        </w:rPr>
        <w:t xml:space="preserve">example, </w:t>
      </w:r>
      <w:r>
        <w:rPr>
          <w:color w:val="232423"/>
          <w:w w:val="105"/>
        </w:rPr>
        <w:t xml:space="preserve">MediGold improved its </w:t>
      </w:r>
      <w:r>
        <w:rPr>
          <w:color w:val="3B3D3B"/>
          <w:w w:val="105"/>
        </w:rPr>
        <w:t xml:space="preserve">score </w:t>
      </w:r>
      <w:r>
        <w:rPr>
          <w:color w:val="232423"/>
          <w:w w:val="105"/>
        </w:rPr>
        <w:t xml:space="preserve">on the Controlling Blood Pressure measure from 58% to 66% in one </w:t>
      </w:r>
      <w:r>
        <w:rPr>
          <w:color w:val="3B3D3B"/>
          <w:w w:val="105"/>
        </w:rPr>
        <w:t xml:space="preserve">year; </w:t>
      </w:r>
      <w:r>
        <w:rPr>
          <w:color w:val="232423"/>
          <w:w w:val="105"/>
        </w:rPr>
        <w:t>despite this improvement</w:t>
      </w:r>
      <w:r>
        <w:rPr>
          <w:color w:val="565757"/>
          <w:w w:val="105"/>
        </w:rPr>
        <w:t xml:space="preserve">, </w:t>
      </w:r>
      <w:r>
        <w:rPr>
          <w:color w:val="232423"/>
          <w:w w:val="105"/>
        </w:rPr>
        <w:t>MediGold</w:t>
      </w:r>
      <w:r>
        <w:rPr>
          <w:color w:val="565757"/>
          <w:w w:val="105"/>
        </w:rPr>
        <w:t xml:space="preserve">' </w:t>
      </w:r>
      <w:r>
        <w:rPr>
          <w:color w:val="3B3D3B"/>
          <w:w w:val="105"/>
        </w:rPr>
        <w:t xml:space="preserve">s </w:t>
      </w:r>
      <w:r>
        <w:rPr>
          <w:color w:val="232423"/>
          <w:w w:val="105"/>
        </w:rPr>
        <w:t xml:space="preserve">rating </w:t>
      </w:r>
      <w:r>
        <w:rPr>
          <w:color w:val="3B3D3B"/>
          <w:w w:val="105"/>
        </w:rPr>
        <w:t xml:space="preserve">on </w:t>
      </w:r>
      <w:r>
        <w:rPr>
          <w:color w:val="232423"/>
          <w:w w:val="105"/>
        </w:rPr>
        <w:t>the measure dropped from a 3-star to a 2-star. Notably, based on the preliminary cut points, MediGold expected the 66% score to gamer a 4-star rating.</w:t>
      </w:r>
    </w:p>
    <w:p w:rsidR="0033464B" w:rsidRDefault="0033464B">
      <w:pPr>
        <w:pStyle w:val="BodyText"/>
        <w:spacing w:before="1"/>
        <w:rPr>
          <w:sz w:val="21"/>
        </w:rPr>
      </w:pPr>
    </w:p>
    <w:p w:rsidR="0033464B" w:rsidRDefault="008A64D5">
      <w:pPr>
        <w:pStyle w:val="BodyText"/>
        <w:spacing w:line="247" w:lineRule="auto"/>
        <w:ind w:left="1327" w:right="436" w:firstLine="7"/>
      </w:pPr>
      <w:r>
        <w:rPr>
          <w:color w:val="232423"/>
          <w:w w:val="105"/>
        </w:rPr>
        <w:t>Penalizing plans that improve performance, especially when coupled with the uncertainty of unfixed cut p</w:t>
      </w:r>
      <w:r>
        <w:rPr>
          <w:color w:val="232423"/>
          <w:w w:val="105"/>
        </w:rPr>
        <w:t>oints, undermines major goals of the Star Ratings program</w:t>
      </w:r>
      <w:r>
        <w:rPr>
          <w:color w:val="565757"/>
          <w:w w:val="105"/>
        </w:rPr>
        <w:t xml:space="preserve">. </w:t>
      </w:r>
      <w:r>
        <w:rPr>
          <w:color w:val="232423"/>
          <w:w w:val="105"/>
        </w:rPr>
        <w:t>In order to appropriately incentivize plans to improve performance, plans need predictable and stable goals. As the Medicare Payment Advisory Commission ("MedPAC") noted</w:t>
      </w:r>
      <w:r>
        <w:rPr>
          <w:color w:val="565757"/>
          <w:w w:val="105"/>
        </w:rPr>
        <w:t xml:space="preserve">, </w:t>
      </w:r>
      <w:r>
        <w:rPr>
          <w:color w:val="3B3D3B"/>
          <w:w w:val="105"/>
        </w:rPr>
        <w:t xml:space="preserve">"[f]ixed </w:t>
      </w:r>
      <w:r>
        <w:rPr>
          <w:color w:val="232423"/>
          <w:w w:val="105"/>
        </w:rPr>
        <w:t>benchmarks provid</w:t>
      </w:r>
      <w:r>
        <w:rPr>
          <w:color w:val="232423"/>
          <w:w w:val="105"/>
        </w:rPr>
        <w:t>e a clear signal to plans about the level of performance necessary to achieve a given ranking, and they help plans target performance improvement efforts."</w:t>
      </w:r>
      <w:r>
        <w:rPr>
          <w:rFonts w:ascii="Arial"/>
          <w:color w:val="232423"/>
          <w:w w:val="105"/>
          <w:position w:val="10"/>
          <w:sz w:val="15"/>
        </w:rPr>
        <w:t xml:space="preserve">1 </w:t>
      </w:r>
      <w:r>
        <w:rPr>
          <w:color w:val="232423"/>
          <w:w w:val="105"/>
        </w:rPr>
        <w:t xml:space="preserve">Further, unexpected swings in cut points </w:t>
      </w:r>
      <w:r>
        <w:rPr>
          <w:color w:val="3B3D3B"/>
          <w:w w:val="105"/>
        </w:rPr>
        <w:t xml:space="preserve">can </w:t>
      </w:r>
      <w:r>
        <w:rPr>
          <w:color w:val="232423"/>
          <w:w w:val="105"/>
        </w:rPr>
        <w:t xml:space="preserve">lead to lower QBPs and decreased revenue, potentially </w:t>
      </w:r>
      <w:r>
        <w:rPr>
          <w:color w:val="232423"/>
          <w:w w:val="105"/>
        </w:rPr>
        <w:t>resulting in higher premiums and increased cost-sharing for beneficiaries. This is particularly true for smaller plans, where slighter changes in member and</w:t>
      </w:r>
      <w:r>
        <w:rPr>
          <w:color w:val="565757"/>
          <w:w w:val="105"/>
        </w:rPr>
        <w:t>/</w:t>
      </w:r>
      <w:r>
        <w:rPr>
          <w:color w:val="232423"/>
          <w:w w:val="105"/>
        </w:rPr>
        <w:t>or plan behavior can significantly affect performance scores.</w:t>
      </w:r>
    </w:p>
    <w:p w:rsidR="0033464B" w:rsidRDefault="0033464B">
      <w:pPr>
        <w:pStyle w:val="BodyText"/>
        <w:spacing w:before="11"/>
        <w:rPr>
          <w:sz w:val="21"/>
        </w:rPr>
      </w:pPr>
    </w:p>
    <w:p w:rsidR="0033464B" w:rsidRDefault="008A64D5">
      <w:pPr>
        <w:pStyle w:val="BodyText"/>
        <w:ind w:left="1331" w:right="445" w:firstLine="4"/>
      </w:pPr>
      <w:r>
        <w:rPr>
          <w:color w:val="232423"/>
          <w:w w:val="105"/>
        </w:rPr>
        <w:t>We urge CMS to provide plans with pr</w:t>
      </w:r>
      <w:r>
        <w:rPr>
          <w:color w:val="232423"/>
          <w:w w:val="105"/>
        </w:rPr>
        <w:t>edictability and stability in the determination of cut points and believe this can be achieved most simply through pre-determined, fixed cut points.</w:t>
      </w:r>
    </w:p>
    <w:p w:rsidR="0033464B" w:rsidRDefault="0033464B">
      <w:pPr>
        <w:pStyle w:val="BodyText"/>
        <w:spacing w:before="2"/>
        <w:rPr>
          <w:sz w:val="21"/>
        </w:rPr>
      </w:pPr>
    </w:p>
    <w:p w:rsidR="0033464B" w:rsidRDefault="008A64D5">
      <w:pPr>
        <w:pStyle w:val="Heading1"/>
        <w:ind w:left="1330"/>
      </w:pPr>
      <w:r>
        <w:rPr>
          <w:color w:val="232423"/>
          <w:w w:val="105"/>
        </w:rPr>
        <w:t xml:space="preserve">(2) Contract Consolidations (42 C.F.R. </w:t>
      </w:r>
      <w:r>
        <w:rPr>
          <w:b w:val="0"/>
          <w:color w:val="232423"/>
          <w:w w:val="105"/>
          <w:sz w:val="24"/>
        </w:rPr>
        <w:t xml:space="preserve">§§ </w:t>
      </w:r>
      <w:r>
        <w:rPr>
          <w:color w:val="232423"/>
          <w:w w:val="105"/>
        </w:rPr>
        <w:t>422.162(b)(3), 423.182(b)(3))</w:t>
      </w:r>
    </w:p>
    <w:p w:rsidR="0033464B" w:rsidRDefault="0033464B">
      <w:pPr>
        <w:pStyle w:val="BodyText"/>
        <w:spacing w:before="5"/>
        <w:rPr>
          <w:b/>
          <w:sz w:val="22"/>
        </w:rPr>
      </w:pPr>
    </w:p>
    <w:p w:rsidR="0033464B" w:rsidRDefault="008A64D5">
      <w:pPr>
        <w:pStyle w:val="Heading2"/>
        <w:spacing w:line="247" w:lineRule="auto"/>
        <w:ind w:left="1333" w:hanging="1"/>
      </w:pPr>
      <w:r>
        <w:rPr>
          <w:color w:val="232423"/>
          <w:w w:val="105"/>
        </w:rPr>
        <w:t xml:space="preserve">MediGold encourages CMS to finalize its proposal to calculate Star Ratings and QBPs for </w:t>
      </w:r>
      <w:r>
        <w:rPr>
          <w:color w:val="232423"/>
          <w:w w:val="105"/>
        </w:rPr>
        <w:t>certain recently consolidated contracts based on an enrollment-weighted mean.</w:t>
      </w:r>
    </w:p>
    <w:p w:rsidR="0033464B" w:rsidRDefault="0033464B">
      <w:pPr>
        <w:pStyle w:val="BodyText"/>
        <w:spacing w:before="4"/>
        <w:rPr>
          <w:b/>
          <w:i/>
          <w:sz w:val="21"/>
        </w:rPr>
      </w:pPr>
    </w:p>
    <w:p w:rsidR="0033464B" w:rsidRDefault="008A64D5">
      <w:pPr>
        <w:pStyle w:val="BodyText"/>
        <w:spacing w:line="242" w:lineRule="auto"/>
        <w:ind w:left="1327" w:right="445" w:firstLine="2"/>
      </w:pPr>
      <w:r>
        <w:rPr>
          <w:color w:val="232423"/>
          <w:w w:val="105"/>
        </w:rPr>
        <w:t>CMS proposes to change the way it calculates the Star Ratings and QBPs for contracts invo</w:t>
      </w:r>
      <w:r>
        <w:rPr>
          <w:color w:val="232423"/>
          <w:w w:val="105"/>
        </w:rPr>
        <w:t>lved in consolidations of two or more contracts of the same plan type under the same parent organization. Generally, CMS proposes to calculate the Star Rating for the contracts for the first two years after consolidation based on an enrollment-weighted mea</w:t>
      </w:r>
      <w:r>
        <w:rPr>
          <w:color w:val="232423"/>
          <w:w w:val="105"/>
        </w:rPr>
        <w:t>n of the consumed and surviving contracts.</w:t>
      </w:r>
    </w:p>
    <w:p w:rsidR="0033464B" w:rsidRDefault="0033464B">
      <w:pPr>
        <w:pStyle w:val="BodyText"/>
        <w:spacing w:before="3"/>
        <w:rPr>
          <w:sz w:val="24"/>
        </w:rPr>
      </w:pPr>
    </w:p>
    <w:p w:rsidR="0033464B" w:rsidRDefault="008A64D5">
      <w:pPr>
        <w:pStyle w:val="BodyText"/>
        <w:spacing w:line="249" w:lineRule="auto"/>
        <w:ind w:left="1316" w:right="523" w:firstLine="5"/>
      </w:pPr>
      <w:r>
        <w:rPr>
          <w:color w:val="232423"/>
          <w:w w:val="105"/>
        </w:rPr>
        <w:t xml:space="preserve">MediGold supports this proposal and urges CMS to finalize the change. The current method of determining Star Ratings for consolidated contracts </w:t>
      </w:r>
      <w:r>
        <w:rPr>
          <w:i/>
          <w:color w:val="232423"/>
          <w:w w:val="105"/>
        </w:rPr>
        <w:t xml:space="preserve">(i.e., </w:t>
      </w:r>
      <w:r>
        <w:rPr>
          <w:color w:val="232423"/>
          <w:w w:val="105"/>
        </w:rPr>
        <w:t>applying the Star Rating of the surviving contract) allows MA</w:t>
      </w:r>
      <w:r>
        <w:rPr>
          <w:color w:val="232423"/>
          <w:w w:val="105"/>
        </w:rPr>
        <w:t xml:space="preserve"> Organizations to combine lower-performing contracts with higher-performing contracts such that the higher-performing contract's Star Rating survives. As MedPAC noted, such consolidations have allowed MA Organizations to shift enrollees to</w:t>
      </w:r>
      <w:r>
        <w:rPr>
          <w:color w:val="232423"/>
          <w:spacing w:val="-30"/>
          <w:w w:val="105"/>
        </w:rPr>
        <w:t xml:space="preserve"> </w:t>
      </w:r>
      <w:r>
        <w:rPr>
          <w:color w:val="232423"/>
          <w:w w:val="105"/>
        </w:rPr>
        <w:t xml:space="preserve">bonus­ eligible </w:t>
      </w:r>
      <w:r>
        <w:rPr>
          <w:color w:val="232423"/>
          <w:w w:val="105"/>
        </w:rPr>
        <w:t xml:space="preserve">plans.2 We agree with CMS that this practice reduces the utility of the Star Ratings as </w:t>
      </w:r>
      <w:r>
        <w:rPr>
          <w:color w:val="3B3D3B"/>
          <w:w w:val="105"/>
        </w:rPr>
        <w:t xml:space="preserve">a </w:t>
      </w:r>
      <w:r>
        <w:rPr>
          <w:color w:val="232423"/>
          <w:w w:val="105"/>
        </w:rPr>
        <w:t xml:space="preserve">tool to signal quality and to reward high-performing plans. Moreover, we note that this policy disproportionately disadvantages smaller MA Organizations </w:t>
      </w:r>
      <w:r>
        <w:rPr>
          <w:color w:val="3B3D3B"/>
          <w:w w:val="105"/>
        </w:rPr>
        <w:t xml:space="preserve">such </w:t>
      </w:r>
      <w:r>
        <w:rPr>
          <w:color w:val="232423"/>
          <w:w w:val="105"/>
        </w:rPr>
        <w:t>as ours,</w:t>
      </w:r>
      <w:r>
        <w:rPr>
          <w:color w:val="232423"/>
          <w:w w:val="105"/>
        </w:rPr>
        <w:t xml:space="preserve"> who may only have one or two contracts and are thus unable to avail themselves of the opportunity to consolidate and the ability to </w:t>
      </w:r>
      <w:r>
        <w:rPr>
          <w:color w:val="3B3D3B"/>
          <w:w w:val="105"/>
        </w:rPr>
        <w:t xml:space="preserve">" </w:t>
      </w:r>
      <w:r>
        <w:rPr>
          <w:color w:val="3B3D3B"/>
          <w:spacing w:val="-5"/>
          <w:w w:val="105"/>
        </w:rPr>
        <w:t>crosswalk</w:t>
      </w:r>
      <w:r>
        <w:rPr>
          <w:color w:val="565757"/>
          <w:spacing w:val="-5"/>
          <w:w w:val="105"/>
        </w:rPr>
        <w:t xml:space="preserve">" </w:t>
      </w:r>
      <w:r>
        <w:rPr>
          <w:color w:val="232423"/>
          <w:w w:val="105"/>
        </w:rPr>
        <w:t>members to bonus-eligible plans.  This distorts the market and leads to inequitable financial impacts through the application of the</w:t>
      </w:r>
      <w:r>
        <w:rPr>
          <w:color w:val="232423"/>
          <w:spacing w:val="-27"/>
          <w:w w:val="105"/>
        </w:rPr>
        <w:t xml:space="preserve"> </w:t>
      </w:r>
      <w:r>
        <w:rPr>
          <w:color w:val="232423"/>
          <w:w w:val="105"/>
        </w:rPr>
        <w:t>QBP.</w:t>
      </w:r>
    </w:p>
    <w:p w:rsidR="0033464B" w:rsidRDefault="0033464B">
      <w:pPr>
        <w:pStyle w:val="BodyText"/>
        <w:spacing w:before="2"/>
        <w:rPr>
          <w:sz w:val="21"/>
        </w:rPr>
      </w:pPr>
    </w:p>
    <w:p w:rsidR="0033464B" w:rsidRDefault="008A64D5">
      <w:pPr>
        <w:ind w:left="5768" w:right="4910"/>
        <w:jc w:val="center"/>
        <w:rPr>
          <w:rFonts w:ascii="Arial"/>
          <w:sz w:val="32"/>
        </w:rPr>
      </w:pPr>
      <w:r>
        <w:rPr>
          <w:rFonts w:ascii="Arial"/>
          <w:color w:val="232423"/>
          <w:sz w:val="32"/>
        </w:rPr>
        <w:t>* *</w:t>
      </w:r>
      <w:r>
        <w:rPr>
          <w:rFonts w:ascii="Arial"/>
          <w:color w:val="232423"/>
          <w:spacing w:val="-70"/>
          <w:sz w:val="32"/>
        </w:rPr>
        <w:t xml:space="preserve"> </w:t>
      </w:r>
      <w:r>
        <w:rPr>
          <w:rFonts w:ascii="Arial"/>
          <w:color w:val="232423"/>
          <w:sz w:val="32"/>
        </w:rPr>
        <w:t>*</w:t>
      </w:r>
    </w:p>
    <w:p w:rsidR="0033464B" w:rsidRDefault="008A64D5">
      <w:pPr>
        <w:pStyle w:val="BodyText"/>
        <w:spacing w:before="7"/>
        <w:rPr>
          <w:rFonts w:ascii="Arial"/>
          <w:sz w:val="16"/>
        </w:rPr>
      </w:pPr>
      <w:r>
        <w:pict>
          <v:line id="_x0000_s1031" style="position:absolute;z-index:251658752;mso-wrap-distance-left:0;mso-wrap-distance-right:0;mso-position-horizontal-relative:page" from="65.9pt,11.9pt" to="210.95pt,11.9pt" strokecolor="#2b2f2b" strokeweight=".72pt">
            <w10:wrap type="topAndBottom" anchorx="page"/>
          </v:line>
        </w:pict>
      </w:r>
    </w:p>
    <w:p w:rsidR="0033464B" w:rsidRDefault="008A64D5">
      <w:pPr>
        <w:spacing w:before="112" w:line="230" w:lineRule="auto"/>
        <w:ind w:left="1305" w:right="690" w:hanging="13"/>
        <w:rPr>
          <w:sz w:val="19"/>
        </w:rPr>
      </w:pPr>
      <w:r>
        <w:rPr>
          <w:rFonts w:ascii="Arial" w:hAnsi="Arial"/>
          <w:color w:val="3B3D3B"/>
          <w:w w:val="80"/>
          <w:sz w:val="12"/>
        </w:rPr>
        <w:t xml:space="preserve">1 </w:t>
      </w:r>
      <w:r>
        <w:rPr>
          <w:color w:val="232423"/>
          <w:sz w:val="19"/>
        </w:rPr>
        <w:t xml:space="preserve">Medicare Payment Advisory Commission, </w:t>
      </w:r>
      <w:r>
        <w:rPr>
          <w:i/>
          <w:color w:val="232423"/>
          <w:sz w:val="20"/>
        </w:rPr>
        <w:t xml:space="preserve">Report to the </w:t>
      </w:r>
      <w:r>
        <w:rPr>
          <w:i/>
          <w:color w:val="3B3D3B"/>
          <w:sz w:val="20"/>
        </w:rPr>
        <w:t xml:space="preserve">Congress: </w:t>
      </w:r>
      <w:r>
        <w:rPr>
          <w:i/>
          <w:color w:val="232423"/>
          <w:sz w:val="20"/>
        </w:rPr>
        <w:t xml:space="preserve">Medicare Payment Policy, </w:t>
      </w:r>
      <w:r>
        <w:rPr>
          <w:color w:val="232423"/>
          <w:sz w:val="19"/>
        </w:rPr>
        <w:t>March 2016</w:t>
      </w:r>
      <w:r>
        <w:rPr>
          <w:color w:val="565757"/>
          <w:sz w:val="19"/>
        </w:rPr>
        <w:t xml:space="preserve">, </w:t>
      </w:r>
      <w:r>
        <w:rPr>
          <w:color w:val="232423"/>
          <w:sz w:val="19"/>
        </w:rPr>
        <w:t xml:space="preserve">354, </w:t>
      </w:r>
      <w:r>
        <w:rPr>
          <w:i/>
          <w:color w:val="232423"/>
          <w:sz w:val="20"/>
        </w:rPr>
        <w:t>ava</w:t>
      </w:r>
      <w:r>
        <w:rPr>
          <w:i/>
          <w:color w:val="232423"/>
          <w:sz w:val="20"/>
        </w:rPr>
        <w:t xml:space="preserve">ilable at </w:t>
      </w:r>
      <w:hyperlink r:id="rId5">
        <w:r>
          <w:rPr>
            <w:color w:val="5479A5"/>
            <w:sz w:val="19"/>
          </w:rPr>
          <w:t>htt</w:t>
        </w:r>
        <w:r>
          <w:rPr>
            <w:color w:val="5479A5"/>
            <w:sz w:val="19"/>
            <w:u w:val="thick" w:color="000000"/>
          </w:rPr>
          <w:t>p</w:t>
        </w:r>
        <w:r>
          <w:rPr>
            <w:color w:val="7C809C"/>
            <w:sz w:val="19"/>
            <w:u w:val="thick" w:color="000000"/>
          </w:rPr>
          <w:t>:</w:t>
        </w:r>
        <w:r>
          <w:rPr>
            <w:color w:val="A3ACBF"/>
            <w:sz w:val="19"/>
            <w:u w:val="thick" w:color="000000"/>
          </w:rPr>
          <w:t>//</w:t>
        </w:r>
        <w:r>
          <w:rPr>
            <w:color w:val="6B87AF"/>
            <w:sz w:val="19"/>
            <w:u w:val="thick" w:color="000000"/>
          </w:rPr>
          <w:t>www.medpac.gov</w:t>
        </w:r>
        <w:r>
          <w:rPr>
            <w:color w:val="A3ACBF"/>
            <w:sz w:val="19"/>
            <w:u w:val="thick" w:color="000000"/>
          </w:rPr>
          <w:t>/</w:t>
        </w:r>
        <w:r>
          <w:rPr>
            <w:color w:val="5479A5"/>
            <w:sz w:val="19"/>
            <w:u w:val="thick" w:color="000000"/>
          </w:rPr>
          <w:t>docs</w:t>
        </w:r>
        <w:r>
          <w:rPr>
            <w:color w:val="A3ACBF"/>
            <w:sz w:val="19"/>
            <w:u w:val="thick" w:color="000000"/>
          </w:rPr>
          <w:t>/</w:t>
        </w:r>
        <w:r>
          <w:rPr>
            <w:color w:val="5479A5"/>
            <w:sz w:val="19"/>
            <w:u w:val="thick" w:color="000000"/>
          </w:rPr>
          <w:t>defau1t-source/reports</w:t>
        </w:r>
        <w:r>
          <w:rPr>
            <w:color w:val="A3ACBF"/>
            <w:sz w:val="19"/>
            <w:u w:val="thick" w:color="000000"/>
          </w:rPr>
          <w:t>/</w:t>
        </w:r>
        <w:r>
          <w:rPr>
            <w:color w:val="5479A5"/>
            <w:sz w:val="19"/>
            <w:u w:val="thick" w:color="000000"/>
          </w:rPr>
          <w:t>march-2</w:t>
        </w:r>
        <w:r>
          <w:rPr>
            <w:color w:val="6B87AF"/>
            <w:sz w:val="19"/>
            <w:u w:val="thick" w:color="000000"/>
          </w:rPr>
          <w:t>0</w:t>
        </w:r>
        <w:r>
          <w:rPr>
            <w:color w:val="5479A5"/>
            <w:sz w:val="19"/>
            <w:u w:val="thick" w:color="000000"/>
          </w:rPr>
          <w:t>16-report-to-the-congress-medicare­</w:t>
        </w:r>
      </w:hyperlink>
      <w:r>
        <w:rPr>
          <w:color w:val="5479A5"/>
          <w:sz w:val="19"/>
          <w:u w:val="thick" w:color="000000"/>
        </w:rPr>
        <w:t xml:space="preserve"> </w:t>
      </w:r>
      <w:r>
        <w:rPr>
          <w:color w:val="696B97"/>
          <w:sz w:val="19"/>
          <w:u w:val="thick" w:color="000000"/>
        </w:rPr>
        <w:t>y</w:t>
      </w:r>
      <w:r>
        <w:rPr>
          <w:color w:val="6B87AF"/>
          <w:sz w:val="19"/>
          <w:u w:val="thick" w:color="000000"/>
        </w:rPr>
        <w:t>avment-po</w:t>
      </w:r>
      <w:r>
        <w:rPr>
          <w:color w:val="5479A5"/>
          <w:sz w:val="19"/>
          <w:u w:val="thick" w:color="000000"/>
        </w:rPr>
        <w:t>li</w:t>
      </w:r>
      <w:r>
        <w:rPr>
          <w:color w:val="7C809C"/>
          <w:sz w:val="19"/>
          <w:u w:val="thick" w:color="000000"/>
        </w:rPr>
        <w:t>c</w:t>
      </w:r>
      <w:r>
        <w:rPr>
          <w:color w:val="5479A5"/>
          <w:sz w:val="19"/>
          <w:u w:val="thick" w:color="000000"/>
        </w:rPr>
        <w:t>y.pdf</w:t>
      </w:r>
      <w:r>
        <w:rPr>
          <w:color w:val="5479A5"/>
          <w:sz w:val="19"/>
        </w:rPr>
        <w:t>.</w:t>
      </w:r>
    </w:p>
    <w:p w:rsidR="0033464B" w:rsidRDefault="008A64D5">
      <w:pPr>
        <w:spacing w:before="33" w:line="249" w:lineRule="auto"/>
        <w:ind w:left="1318" w:right="445" w:firstLine="106"/>
        <w:rPr>
          <w:sz w:val="19"/>
        </w:rPr>
      </w:pPr>
      <w:r>
        <w:rPr>
          <w:i/>
          <w:color w:val="232423"/>
          <w:w w:val="105"/>
          <w:sz w:val="20"/>
        </w:rPr>
        <w:t xml:space="preserve">Id. </w:t>
      </w:r>
      <w:r>
        <w:rPr>
          <w:color w:val="232423"/>
          <w:w w:val="105"/>
          <w:sz w:val="19"/>
        </w:rPr>
        <w:t>at 330 ("</w:t>
      </w:r>
      <w:r>
        <w:rPr>
          <w:color w:val="232423"/>
          <w:w w:val="105"/>
          <w:sz w:val="19"/>
        </w:rPr>
        <w:t xml:space="preserve">The smaller number of plans with ratings and the greater </w:t>
      </w:r>
      <w:r>
        <w:rPr>
          <w:color w:val="3B3D3B"/>
          <w:w w:val="105"/>
          <w:sz w:val="19"/>
        </w:rPr>
        <w:t xml:space="preserve">share </w:t>
      </w:r>
      <w:r>
        <w:rPr>
          <w:color w:val="232423"/>
          <w:w w:val="105"/>
          <w:sz w:val="19"/>
        </w:rPr>
        <w:t xml:space="preserve">of enrollees in bonus-eligible plans is partly due to contract consolidations whereby an organization combines multiple plans under one </w:t>
      </w:r>
      <w:r>
        <w:rPr>
          <w:color w:val="3B3D3B"/>
          <w:w w:val="105"/>
          <w:sz w:val="19"/>
        </w:rPr>
        <w:t xml:space="preserve">surviving  </w:t>
      </w:r>
      <w:r>
        <w:rPr>
          <w:color w:val="232423"/>
          <w:w w:val="105"/>
          <w:sz w:val="19"/>
        </w:rPr>
        <w:t>plan.").</w:t>
      </w:r>
    </w:p>
    <w:p w:rsidR="0033464B" w:rsidRDefault="008A64D5">
      <w:pPr>
        <w:spacing w:before="176"/>
        <w:ind w:left="839"/>
        <w:jc w:val="center"/>
        <w:rPr>
          <w:rFonts w:ascii="Arial"/>
        </w:rPr>
      </w:pPr>
      <w:r>
        <w:rPr>
          <w:rFonts w:ascii="Arial"/>
          <w:color w:val="232423"/>
          <w:w w:val="104"/>
        </w:rPr>
        <w:t>2</w:t>
      </w:r>
    </w:p>
    <w:p w:rsidR="0033464B" w:rsidRDefault="0033464B">
      <w:pPr>
        <w:pStyle w:val="BodyText"/>
        <w:rPr>
          <w:rFonts w:ascii="Arial"/>
          <w:sz w:val="20"/>
        </w:rPr>
      </w:pPr>
    </w:p>
    <w:p w:rsidR="0033464B" w:rsidRDefault="0033464B">
      <w:pPr>
        <w:pStyle w:val="BodyText"/>
        <w:spacing w:before="2"/>
        <w:rPr>
          <w:rFonts w:ascii="Arial"/>
          <w:sz w:val="17"/>
        </w:rPr>
      </w:pPr>
    </w:p>
    <w:p w:rsidR="0033464B" w:rsidRDefault="008A64D5">
      <w:pPr>
        <w:spacing w:before="78" w:line="571" w:lineRule="exact"/>
        <w:ind w:left="29"/>
        <w:rPr>
          <w:rFonts w:ascii="Arial"/>
          <w:sz w:val="52"/>
        </w:rPr>
      </w:pPr>
      <w:r>
        <w:pict>
          <v:group id="_x0000_s1028" style="position:absolute;left:0;text-align:left;margin-left:164.5pt;margin-top:27.95pt;width:390.3pt;height:1.5pt;z-index:251659776;mso-position-horizontal-relative:page" coordorigin="3290,559" coordsize="7806,30">
            <v:line id="_x0000_s1030" style="position:absolute" from="3305,573" to="5335,573" strokecolor="#a0fbf4" strokeweight="1.44pt"/>
            <v:line id="_x0000_s1029" style="position:absolute" from="5357,580" to="11088,580" strokecolor="#97f7f4" strokeweight=".72pt"/>
            <w10:wrap anchorx="page"/>
          </v:group>
        </w:pict>
      </w:r>
      <w:r>
        <w:rPr>
          <w:rFonts w:ascii="Arial"/>
          <w:color w:val="99FBF6"/>
          <w:w w:val="95"/>
          <w:sz w:val="67"/>
        </w:rPr>
        <w:t>---</w:t>
      </w:r>
      <w:r>
        <w:rPr>
          <w:rFonts w:ascii="Arial"/>
          <w:color w:val="99FBF6"/>
          <w:spacing w:val="-142"/>
          <w:w w:val="95"/>
          <w:sz w:val="67"/>
        </w:rPr>
        <w:t xml:space="preserve"> </w:t>
      </w:r>
      <w:r>
        <w:rPr>
          <w:rFonts w:ascii="Arial"/>
          <w:color w:val="99FBF6"/>
          <w:w w:val="95"/>
          <w:sz w:val="52"/>
        </w:rPr>
        <w:t>-- -</w:t>
      </w:r>
    </w:p>
    <w:p w:rsidR="0033464B" w:rsidRDefault="0033464B">
      <w:pPr>
        <w:spacing w:line="571" w:lineRule="exact"/>
        <w:rPr>
          <w:rFonts w:ascii="Arial"/>
          <w:sz w:val="52"/>
        </w:rPr>
        <w:sectPr w:rsidR="0033464B">
          <w:pgSz w:w="12240" w:h="15840"/>
          <w:pgMar w:top="1280" w:right="1040" w:bottom="0" w:left="0" w:header="720" w:footer="720" w:gutter="0"/>
          <w:cols w:space="720"/>
        </w:sectPr>
      </w:pPr>
    </w:p>
    <w:p w:rsidR="0033464B" w:rsidRDefault="008A64D5">
      <w:pPr>
        <w:pStyle w:val="BodyText"/>
        <w:spacing w:before="60" w:line="242" w:lineRule="auto"/>
        <w:ind w:left="1345" w:right="1700" w:hanging="3"/>
      </w:pPr>
      <w:bookmarkStart w:id="0" w:name="_GoBack"/>
      <w:r>
        <w:rPr>
          <w:color w:val="2F2F2F"/>
          <w:w w:val="105"/>
        </w:rPr>
        <w:lastRenderedPageBreak/>
        <w:t xml:space="preserve">MediGold appreciates </w:t>
      </w:r>
      <w:r>
        <w:rPr>
          <w:color w:val="424242"/>
          <w:w w:val="105"/>
        </w:rPr>
        <w:t xml:space="preserve">CMS's </w:t>
      </w:r>
      <w:r>
        <w:rPr>
          <w:color w:val="2F2F2F"/>
          <w:w w:val="105"/>
        </w:rPr>
        <w:t xml:space="preserve">attention to these important Star Ratings issues and encourages </w:t>
      </w:r>
      <w:r>
        <w:rPr>
          <w:color w:val="424242"/>
          <w:w w:val="105"/>
        </w:rPr>
        <w:t xml:space="preserve">CMS </w:t>
      </w:r>
      <w:r>
        <w:rPr>
          <w:color w:val="2F2F2F"/>
          <w:w w:val="105"/>
        </w:rPr>
        <w:t xml:space="preserve">to act promptly to assure the Star Ratings are an accurate and fair reflection of quality, including for </w:t>
      </w:r>
      <w:r>
        <w:rPr>
          <w:color w:val="424242"/>
          <w:w w:val="105"/>
        </w:rPr>
        <w:t xml:space="preserve">smaller </w:t>
      </w:r>
      <w:r>
        <w:rPr>
          <w:color w:val="2F2F2F"/>
          <w:w w:val="105"/>
        </w:rPr>
        <w:t>plans</w:t>
      </w:r>
      <w:r>
        <w:rPr>
          <w:color w:val="565656"/>
          <w:w w:val="105"/>
        </w:rPr>
        <w:t>.</w:t>
      </w:r>
    </w:p>
    <w:p w:rsidR="0033464B" w:rsidRDefault="0033464B">
      <w:pPr>
        <w:pStyle w:val="BodyText"/>
        <w:spacing w:before="9"/>
        <w:rPr>
          <w:sz w:val="24"/>
        </w:rPr>
      </w:pPr>
    </w:p>
    <w:p w:rsidR="0033464B" w:rsidRDefault="008A64D5">
      <w:pPr>
        <w:pStyle w:val="BodyText"/>
        <w:spacing w:line="252" w:lineRule="exact"/>
        <w:ind w:left="1337" w:firstLine="6"/>
      </w:pPr>
      <w:r>
        <w:rPr>
          <w:color w:val="2F2F2F"/>
          <w:w w:val="105"/>
        </w:rPr>
        <w:t>We look forward to working with you on t</w:t>
      </w:r>
      <w:r>
        <w:rPr>
          <w:color w:val="2F2F2F"/>
          <w:w w:val="105"/>
        </w:rPr>
        <w:t xml:space="preserve">hese key issues. I can be reached at (614) 546-3152 or </w:t>
      </w:r>
      <w:hyperlink r:id="rId6">
        <w:r>
          <w:rPr>
            <w:color w:val="2F2F2F"/>
            <w:w w:val="105"/>
          </w:rPr>
          <w:t>michael.demand@mchs.com</w:t>
        </w:r>
      </w:hyperlink>
    </w:p>
    <w:p w:rsidR="0033464B" w:rsidRDefault="0033464B">
      <w:pPr>
        <w:pStyle w:val="BodyText"/>
        <w:spacing w:before="3"/>
        <w:rPr>
          <w:sz w:val="21"/>
        </w:rPr>
      </w:pPr>
    </w:p>
    <w:p w:rsidR="0033464B" w:rsidRDefault="008A64D5">
      <w:pPr>
        <w:pStyle w:val="BodyText"/>
        <w:spacing w:before="1"/>
        <w:ind w:left="1339"/>
      </w:pPr>
      <w:r>
        <w:rPr>
          <w:noProof/>
        </w:rPr>
        <w:drawing>
          <wp:anchor distT="0" distB="0" distL="0" distR="0" simplePos="0" relativeHeight="251654656" behindDoc="0" locked="0" layoutInCell="1" allowOverlap="1">
            <wp:simplePos x="0" y="0"/>
            <wp:positionH relativeFrom="page">
              <wp:posOffset>864108</wp:posOffset>
            </wp:positionH>
            <wp:positionV relativeFrom="paragraph">
              <wp:posOffset>251286</wp:posOffset>
            </wp:positionV>
            <wp:extent cx="1741932" cy="33832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741932" cy="338327"/>
                    </a:xfrm>
                    <a:prstGeom prst="rect">
                      <a:avLst/>
                    </a:prstGeom>
                  </pic:spPr>
                </pic:pic>
              </a:graphicData>
            </a:graphic>
          </wp:anchor>
        </w:drawing>
      </w:r>
      <w:r>
        <w:rPr>
          <w:color w:val="2F2F2F"/>
          <w:w w:val="105"/>
        </w:rPr>
        <w:t>Sincerely,</w:t>
      </w:r>
    </w:p>
    <w:p w:rsidR="0033464B" w:rsidRDefault="008A64D5">
      <w:pPr>
        <w:pStyle w:val="BodyText"/>
        <w:spacing w:before="80" w:line="252" w:lineRule="auto"/>
        <w:ind w:left="1335" w:right="8061"/>
      </w:pPr>
      <w:r>
        <w:rPr>
          <w:color w:val="2F2F2F"/>
          <w:w w:val="105"/>
        </w:rPr>
        <w:t>Michael J. Demand President &amp; CEO MediGold</w:t>
      </w: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rPr>
          <w:sz w:val="20"/>
        </w:rPr>
      </w:pPr>
    </w:p>
    <w:p w:rsidR="0033464B" w:rsidRDefault="0033464B">
      <w:pPr>
        <w:pStyle w:val="BodyText"/>
        <w:spacing w:before="4"/>
        <w:rPr>
          <w:sz w:val="22"/>
        </w:rPr>
      </w:pPr>
    </w:p>
    <w:p w:rsidR="0033464B" w:rsidRDefault="008A64D5">
      <w:pPr>
        <w:pStyle w:val="BodyText"/>
        <w:ind w:right="5"/>
        <w:jc w:val="center"/>
      </w:pPr>
      <w:r>
        <w:rPr>
          <w:color w:val="2F2F2F"/>
          <w:w w:val="103"/>
        </w:rPr>
        <w:t>3</w:t>
      </w:r>
    </w:p>
    <w:p w:rsidR="0033464B" w:rsidRDefault="0033464B">
      <w:pPr>
        <w:pStyle w:val="BodyText"/>
        <w:rPr>
          <w:sz w:val="33"/>
        </w:rPr>
      </w:pPr>
    </w:p>
    <w:p w:rsidR="0033464B" w:rsidRDefault="008A64D5">
      <w:pPr>
        <w:spacing w:line="693" w:lineRule="exact"/>
        <w:ind w:left="15"/>
        <w:rPr>
          <w:sz w:val="85"/>
        </w:rPr>
      </w:pPr>
      <w:r>
        <w:pict>
          <v:line id="_x0000_s1027" style="position:absolute;left:0;text-align:left;z-index:251660800;mso-position-horizontal-relative:page" from="38.9pt,30.7pt" to="68.05pt,30.7pt" strokecolor="#9cfbf7" strokeweight="1.8pt">
            <w10:wrap anchorx="page"/>
          </v:line>
        </w:pict>
      </w:r>
      <w:r>
        <w:pict>
          <v:line id="_x0000_s1026" style="position:absolute;left:0;text-align:left;z-index:251661824;mso-position-horizontal-relative:page" from="73.45pt,30.85pt" to="597.25pt,30.85pt" strokecolor="#93f7f4" strokeweight="1.44pt">
            <w10:wrap anchorx="page"/>
          </v:line>
        </w:pict>
      </w:r>
      <w:r>
        <w:rPr>
          <w:color w:val="60EDF4"/>
          <w:w w:val="104"/>
          <w:sz w:val="85"/>
        </w:rPr>
        <w:t>-</w:t>
      </w:r>
      <w:bookmarkEnd w:id="0"/>
    </w:p>
    <w:sectPr w:rsidR="0033464B">
      <w:pgSz w:w="12240" w:h="15840"/>
      <w:pgMar w:top="1280" w:right="18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3464B"/>
    <w:rsid w:val="0033464B"/>
    <w:rsid w:val="008A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ADD775AF-F0AA-400C-BFFD-74C8D074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2"/>
      <w:outlineLvl w:val="0"/>
    </w:pPr>
    <w:rPr>
      <w:b/>
      <w:bCs/>
      <w:sz w:val="23"/>
      <w:szCs w:val="23"/>
    </w:rPr>
  </w:style>
  <w:style w:type="paragraph" w:styleId="Heading2">
    <w:name w:val="heading 2"/>
    <w:basedOn w:val="Normal"/>
    <w:uiPriority w:val="1"/>
    <w:qFormat/>
    <w:pPr>
      <w:ind w:left="122" w:right="445" w:hanging="5"/>
      <w:outlineLvl w:val="1"/>
    </w:pPr>
    <w:rPr>
      <w:b/>
      <w:bCs/>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hael.demand@mchs.com" TargetMode="External"/><Relationship Id="rId5" Type="http://schemas.openxmlformats.org/officeDocument/2006/relationships/hyperlink" Target="http://www.medpac.gov/docs/defau1t-source/reports/march-2016-report-to-the-congress-medicare"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945</Words>
  <Characters>5482</Characters>
  <Application>Microsoft Office Word</Application>
  <DocSecurity>0</DocSecurity>
  <Lines>171</Lines>
  <Paragraphs>42</Paragraphs>
  <ScaleCrop>false</ScaleCrop>
  <Company>CMS</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KM_754e-20180112075133</dc:title>
  <cp:lastModifiedBy>Arthur Pignotti</cp:lastModifiedBy>
  <cp:revision>2</cp:revision>
  <dcterms:created xsi:type="dcterms:W3CDTF">2018-06-14T21:29:00Z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KM_754e</vt:lpwstr>
  </property>
  <property fmtid="{D5CDD505-2E9C-101B-9397-08002B2CF9AE}" pid="4" name="LastSaved">
    <vt:filetime>2018-06-15T00:00:00Z</vt:filetime>
  </property>
</Properties>
</file>