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DF9" w:rsidRDefault="00FC4AFF">
      <w:pPr>
        <w:pStyle w:val="BodyText"/>
        <w:rPr>
          <w:rFonts w:ascii="Times New Roman"/>
          <w:sz w:val="20"/>
        </w:rPr>
      </w:pPr>
      <w:r>
        <w:pict>
          <v:group id="_x0000_s1284" style="position:absolute;margin-left:9.65pt;margin-top:0;width:602.35pt;height:791.65pt;z-index:-251637760;mso-position-horizontal-relative:page;mso-position-vertical-relative:page" coordorigin="193" coordsize="12047,15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7" type="#_x0000_t75" style="position:absolute;left:193;width:12047;height:15832">
              <v:imagedata r:id="rId7" o:title=""/>
            </v:shape>
            <v:shape id="_x0000_s1286" type="#_x0000_t75" style="position:absolute;left:288;width:9257;height:1756">
              <v:imagedata r:id="rId8" o:title=""/>
            </v:shape>
            <v:shape id="_x0000_s1285" style="position:absolute;left:1681;top:1443;width:638;height:443" coordorigin="1681,1443" coordsize="638,443" path="m2240,1443r-559,150l1759,1886r559,-150l2240,1443xe" stroked="f">
              <v:path arrowok="t"/>
            </v:shape>
            <w10:wrap anchorx="page" anchory="page"/>
          </v:group>
        </w:pict>
      </w:r>
    </w:p>
    <w:p w:rsidR="00A64DF9" w:rsidRDefault="00A64DF9">
      <w:pPr>
        <w:pStyle w:val="BodyText"/>
        <w:spacing w:before="5"/>
        <w:rPr>
          <w:rFonts w:ascii="Times New Roman"/>
          <w:sz w:val="17"/>
        </w:rPr>
      </w:pPr>
    </w:p>
    <w:p w:rsidR="00A64DF9" w:rsidRDefault="00FC4AFF">
      <w:pPr>
        <w:pStyle w:val="Heading7"/>
        <w:spacing w:before="91"/>
        <w:ind w:left="107"/>
        <w:jc w:val="both"/>
      </w:pPr>
      <w:bookmarkStart w:id="0" w:name="COA_CMS-4182-P_PartD_PR-Comments_FINAL.p"/>
      <w:bookmarkEnd w:id="0"/>
      <w:r>
        <w:t xml:space="preserve">Electronically submitted to: </w:t>
      </w:r>
      <w:hyperlink r:id="rId9">
        <w:r>
          <w:rPr>
            <w:color w:val="003399"/>
          </w:rPr>
          <w:t>http://www.regulations.gov</w:t>
        </w:r>
      </w:hyperlink>
    </w:p>
    <w:p w:rsidR="00A64DF9" w:rsidRDefault="00A64DF9">
      <w:pPr>
        <w:pStyle w:val="BodyText"/>
        <w:spacing w:before="11"/>
        <w:rPr>
          <w:rFonts w:ascii="Times New Roman"/>
          <w:b/>
          <w:i/>
        </w:rPr>
      </w:pPr>
    </w:p>
    <w:p w:rsidR="00A64DF9" w:rsidRDefault="00FC4AFF">
      <w:pPr>
        <w:pStyle w:val="Heading8"/>
        <w:ind w:right="0"/>
      </w:pPr>
      <w:r>
        <w:t>January 16, 2018</w:t>
      </w:r>
    </w:p>
    <w:p w:rsidR="00A64DF9" w:rsidRDefault="00A64DF9">
      <w:pPr>
        <w:pStyle w:val="BodyText"/>
        <w:rPr>
          <w:rFonts w:ascii="Times New Roman"/>
          <w:sz w:val="22"/>
        </w:rPr>
      </w:pPr>
    </w:p>
    <w:p w:rsidR="00A64DF9" w:rsidRDefault="00FC4AFF">
      <w:pPr>
        <w:pStyle w:val="Heading8"/>
        <w:ind w:right="5528"/>
        <w:jc w:val="left"/>
      </w:pPr>
      <w:r>
        <w:t>The Honorable Seema Verma, Administrator Centers for Medicare &amp;</w:t>
      </w:r>
      <w:r>
        <w:t xml:space="preserve"> Medicaid Services Department of Health and Human Services Attention: CMS-4182-P</w:t>
      </w:r>
    </w:p>
    <w:p w:rsidR="00A64DF9" w:rsidRDefault="00FC4AFF">
      <w:pPr>
        <w:pStyle w:val="Heading8"/>
        <w:ind w:right="7300"/>
        <w:jc w:val="left"/>
      </w:pPr>
      <w:r>
        <w:t>Mail Stop C4-26-05 7500 Security Boulevard</w:t>
      </w:r>
    </w:p>
    <w:p w:rsidR="00A64DF9" w:rsidRDefault="00FC4AFF">
      <w:pPr>
        <w:pStyle w:val="Heading8"/>
        <w:spacing w:line="252" w:lineRule="exact"/>
        <w:ind w:right="0"/>
      </w:pPr>
      <w:r>
        <w:t>Baltimore, Maryland 21244-1850</w:t>
      </w:r>
    </w:p>
    <w:p w:rsidR="00A64DF9" w:rsidRDefault="00A64DF9">
      <w:pPr>
        <w:pStyle w:val="BodyText"/>
        <w:spacing w:before="11"/>
        <w:rPr>
          <w:rFonts w:ascii="Times New Roman"/>
        </w:rPr>
      </w:pPr>
    </w:p>
    <w:p w:rsidR="00A64DF9" w:rsidRDefault="00FC4AFF">
      <w:pPr>
        <w:pStyle w:val="Heading7"/>
        <w:ind w:left="107" w:right="556"/>
        <w:jc w:val="both"/>
      </w:pPr>
      <w:r>
        <w:rPr>
          <w:i w:val="0"/>
        </w:rPr>
        <w:t xml:space="preserve">Re: </w:t>
      </w:r>
      <w:r>
        <w:t xml:space="preserve">Contract Year 2019 Policy and Technical Changes to the Medicare Advantage, Medicare Cost </w:t>
      </w:r>
      <w:r>
        <w:t>Plan, M</w:t>
      </w:r>
      <w:r>
        <w:t>edicare Fee-for-Service, the Medicare Prescription Drug Benefit Programs, and the PACE Program (CMS-4182-P, Federal Register, Vol. 82, No. 227, at 56336-56527)</w:t>
      </w:r>
    </w:p>
    <w:p w:rsidR="00A64DF9" w:rsidRDefault="00A64DF9">
      <w:pPr>
        <w:pStyle w:val="BodyText"/>
        <w:spacing w:before="9"/>
        <w:rPr>
          <w:rFonts w:ascii="Times New Roman"/>
          <w:b/>
          <w:i/>
        </w:rPr>
      </w:pPr>
    </w:p>
    <w:p w:rsidR="00A64DF9" w:rsidRDefault="00FC4AFF">
      <w:pPr>
        <w:pStyle w:val="Heading8"/>
        <w:ind w:right="0"/>
      </w:pPr>
      <w:r>
        <w:t>Dear Administrator Verma:</w:t>
      </w:r>
    </w:p>
    <w:p w:rsidR="00A64DF9" w:rsidRDefault="00A64DF9">
      <w:pPr>
        <w:pStyle w:val="BodyText"/>
        <w:rPr>
          <w:rFonts w:ascii="Times New Roman"/>
          <w:sz w:val="22"/>
        </w:rPr>
      </w:pPr>
    </w:p>
    <w:p w:rsidR="00A64DF9" w:rsidRDefault="00FC4AFF">
      <w:pPr>
        <w:ind w:left="107" w:right="342"/>
        <w:jc w:val="both"/>
        <w:rPr>
          <w:rFonts w:ascii="Times New Roman" w:hAnsi="Times New Roman"/>
        </w:rPr>
      </w:pPr>
      <w:r>
        <w:rPr>
          <w:rFonts w:ascii="Times New Roman" w:hAnsi="Times New Roman"/>
        </w:rPr>
        <w:t>On behalf of the Board of Directors of the Community Oncology Allian</w:t>
      </w:r>
      <w:r>
        <w:rPr>
          <w:rFonts w:ascii="Times New Roman" w:hAnsi="Times New Roman"/>
        </w:rPr>
        <w:t xml:space="preserve">ce (“COA”), I am submitting this comment letter regarding the Center for Medicare &amp; Medicaid Services’ (“CMS”) proposed </w:t>
      </w:r>
      <w:r>
        <w:rPr>
          <w:rFonts w:ascii="Times New Roman" w:hAnsi="Times New Roman"/>
          <w:i/>
        </w:rPr>
        <w:t>Contract Year 2019 Policy and Technical Changes to the Medicare Advantage, Medicare Cost Plan, Medicare Fee-for-Service, the Medicare Pr</w:t>
      </w:r>
      <w:r>
        <w:rPr>
          <w:rFonts w:ascii="Times New Roman" w:hAnsi="Times New Roman"/>
          <w:i/>
        </w:rPr>
        <w:t xml:space="preserve">escription Drug Benefit Programs, and the PACE Program </w:t>
      </w:r>
      <w:r>
        <w:rPr>
          <w:rFonts w:ascii="Times New Roman" w:hAnsi="Times New Roman"/>
        </w:rPr>
        <w:t>as set forth in CMS-4182-P, Federal Register, Vol. 82, No. 227, at 56336-56527 (the “Proposed Rule”).</w:t>
      </w:r>
    </w:p>
    <w:p w:rsidR="00A64DF9" w:rsidRDefault="00A64DF9">
      <w:pPr>
        <w:pStyle w:val="BodyText"/>
        <w:rPr>
          <w:rFonts w:ascii="Times New Roman"/>
          <w:sz w:val="22"/>
        </w:rPr>
      </w:pPr>
    </w:p>
    <w:p w:rsidR="00A64DF9" w:rsidRDefault="00FC4AFF">
      <w:pPr>
        <w:pStyle w:val="Heading6"/>
      </w:pPr>
      <w:r>
        <w:t>Background on COA and the Community Oncology Pharmacy Association (“COPA”)</w:t>
      </w:r>
    </w:p>
    <w:p w:rsidR="00A64DF9" w:rsidRDefault="00A64DF9">
      <w:pPr>
        <w:pStyle w:val="BodyText"/>
        <w:rPr>
          <w:rFonts w:ascii="Times New Roman"/>
          <w:b/>
          <w:sz w:val="22"/>
        </w:rPr>
      </w:pPr>
    </w:p>
    <w:p w:rsidR="00A64DF9" w:rsidRDefault="00FC4AFF">
      <w:pPr>
        <w:pStyle w:val="Heading8"/>
        <w:ind w:right="293"/>
      </w:pPr>
      <w:r>
        <w:t>COA is a non-profit organization dedicated to advocating for community oncology practices and, most importantly, the patients they serve. COA is the only organization dedicated solely to independent community oncology where the majority of Americans with c</w:t>
      </w:r>
      <w:r>
        <w:t xml:space="preserve">ancer are treated. The mission of COA is to ensure that patients with cancer receive quality, affordable, and accessible cancer care in their own communities. For more than fifteen (15) years, </w:t>
      </w:r>
      <w:r>
        <w:rPr>
          <w:spacing w:val="-2"/>
        </w:rPr>
        <w:t xml:space="preserve">COA </w:t>
      </w:r>
      <w:r>
        <w:t>has built a national grassroots network of community oncolo</w:t>
      </w:r>
      <w:r>
        <w:t>gy practices to enhance the effectiveness and efficiency of cancer care, as well as to advocate for public policies that benefit patients with cancer. Individuals from all perspectives of the cancer care delivery team – oncologists, administrators, pharmac</w:t>
      </w:r>
      <w:r>
        <w:t>ists, mid-level providers, oncology nurses, patients, and survivors – volunteer their time on a regular basis to lead COA and serve on its committees.</w:t>
      </w:r>
    </w:p>
    <w:p w:rsidR="00A64DF9" w:rsidRDefault="00A64DF9">
      <w:pPr>
        <w:pStyle w:val="BodyText"/>
        <w:rPr>
          <w:rFonts w:ascii="Times New Roman"/>
          <w:sz w:val="22"/>
        </w:rPr>
      </w:pPr>
    </w:p>
    <w:p w:rsidR="00A64DF9" w:rsidRDefault="00FC4AFF">
      <w:pPr>
        <w:pStyle w:val="Heading8"/>
        <w:ind w:right="292"/>
      </w:pPr>
      <w:r>
        <w:t>Several years ago, COA formed COPA in response to the increasing number of community cancer practices pr</w:t>
      </w:r>
      <w:r>
        <w:t>oviding oral cancer drugs and ancillary therapies at the site-of-care. Given the increased availability of cancer drugs in oral formulations, which in many cases provide meaningful therapeutic benefits versus injectable formulations, it is critical that pr</w:t>
      </w:r>
      <w:r>
        <w:t>actices provide these oral drugs at the site-of- care, closely integrated with their treatment. This is especially important given the non-compliance problems cited extensively in the literature with oral cancer medications versus the certainty of  injecta</w:t>
      </w:r>
      <w:r>
        <w:t>ble drugs administered at the site-of-care. Teams of oncologists, mid-level providers, oncology nurses, pharmacists, and ancillary staff have to be diligent in educating patients about oral medications, potential drug side effects, and the importance of co</w:t>
      </w:r>
      <w:r>
        <w:t>mpliance, as well as helping to overcome patient financial and insurance issues that often are barriers to oral cancer drug</w:t>
      </w:r>
      <w:r>
        <w:rPr>
          <w:spacing w:val="-30"/>
        </w:rPr>
        <w:t xml:space="preserve"> </w:t>
      </w:r>
      <w:r>
        <w:t>compliance.</w:t>
      </w:r>
    </w:p>
    <w:p w:rsidR="00A64DF9" w:rsidRDefault="00A64DF9">
      <w:pPr>
        <w:sectPr w:rsidR="00A64DF9">
          <w:type w:val="continuous"/>
          <w:pgSz w:w="12240" w:h="15840"/>
          <w:pgMar w:top="1500" w:right="1720" w:bottom="280" w:left="900" w:header="720" w:footer="720" w:gutter="0"/>
          <w:cols w:space="720"/>
        </w:sectPr>
      </w:pPr>
    </w:p>
    <w:p w:rsidR="00A64DF9" w:rsidRDefault="00FC4AFF">
      <w:pPr>
        <w:pStyle w:val="Heading8"/>
        <w:spacing w:before="77"/>
        <w:ind w:right="260"/>
      </w:pPr>
      <w:r>
        <w:lastRenderedPageBreak/>
        <w:t>As a non-profit focused on enhancing care for patients receiving oral cancer drugs and ancillary therapies a</w:t>
      </w:r>
      <w:r>
        <w:t>t the site-of-care, COPA is in the unique position of serving as a non-commercial organization dedicated to addressing a variety of pharmacy issues, all in the sole interest of patient care. In this vein, the mission of COPA is to foster oral cancer therap</w:t>
      </w:r>
      <w:r>
        <w:t>y that is tightly integrated into cancer patient treatment at the site-of-care. Specifically,</w:t>
      </w:r>
      <w:r>
        <w:rPr>
          <w:spacing w:val="-37"/>
        </w:rPr>
        <w:t xml:space="preserve"> </w:t>
      </w:r>
      <w:r>
        <w:t>COPA:</w:t>
      </w:r>
    </w:p>
    <w:p w:rsidR="00A64DF9" w:rsidRDefault="00A64DF9">
      <w:pPr>
        <w:pStyle w:val="BodyText"/>
        <w:rPr>
          <w:rFonts w:ascii="Times New Roman"/>
          <w:sz w:val="22"/>
        </w:rPr>
      </w:pPr>
    </w:p>
    <w:p w:rsidR="00A64DF9" w:rsidRDefault="00FC4AFF">
      <w:pPr>
        <w:pStyle w:val="Heading8"/>
        <w:numPr>
          <w:ilvl w:val="0"/>
          <w:numId w:val="5"/>
        </w:numPr>
        <w:tabs>
          <w:tab w:val="left" w:pos="829"/>
        </w:tabs>
        <w:ind w:right="265" w:hanging="720"/>
        <w:jc w:val="both"/>
      </w:pPr>
      <w:r>
        <w:t>Helps community cancer clinics enhance outcomes of patients with cancer treated with oral medications by improving the quality, efficiency, and financial v</w:t>
      </w:r>
      <w:r>
        <w:t>iability of dispensing oral cancer drugs and ancillary oral therapies in community cancer</w:t>
      </w:r>
      <w:r>
        <w:rPr>
          <w:spacing w:val="-14"/>
        </w:rPr>
        <w:t xml:space="preserve"> </w:t>
      </w:r>
      <w:r>
        <w:t>clinics;</w:t>
      </w:r>
    </w:p>
    <w:p w:rsidR="00A64DF9" w:rsidRDefault="00FC4AFF">
      <w:pPr>
        <w:pStyle w:val="Heading8"/>
        <w:numPr>
          <w:ilvl w:val="0"/>
          <w:numId w:val="5"/>
        </w:numPr>
        <w:tabs>
          <w:tab w:val="left" w:pos="829"/>
        </w:tabs>
        <w:ind w:right="267" w:hanging="720"/>
        <w:jc w:val="both"/>
      </w:pPr>
      <w:r>
        <w:t>Establishes quality standards, best practice benchmarks, operating procedures, and other  clinical/operating processes to enhance patient</w:t>
      </w:r>
      <w:r>
        <w:rPr>
          <w:spacing w:val="-15"/>
        </w:rPr>
        <w:t xml:space="preserve"> </w:t>
      </w:r>
      <w:r>
        <w:t>care;</w:t>
      </w:r>
    </w:p>
    <w:p w:rsidR="00A64DF9" w:rsidRDefault="00FC4AFF">
      <w:pPr>
        <w:pStyle w:val="Heading8"/>
        <w:numPr>
          <w:ilvl w:val="0"/>
          <w:numId w:val="5"/>
        </w:numPr>
        <w:tabs>
          <w:tab w:val="left" w:pos="829"/>
        </w:tabs>
        <w:ind w:right="262" w:hanging="720"/>
        <w:jc w:val="both"/>
      </w:pPr>
      <w:r>
        <w:t>Provides a forum for community cancer clinics dispensing oral cancer drugs or operating on-site retail pharmacies to share best practices and information, especially relating to current and proposed  regulations from state pharmacy</w:t>
      </w:r>
      <w:r>
        <w:rPr>
          <w:spacing w:val="-10"/>
        </w:rPr>
        <w:t xml:space="preserve"> </w:t>
      </w:r>
      <w:r>
        <w:t>boards;</w:t>
      </w:r>
    </w:p>
    <w:p w:rsidR="00A64DF9" w:rsidRDefault="00FC4AFF">
      <w:pPr>
        <w:pStyle w:val="Heading8"/>
        <w:numPr>
          <w:ilvl w:val="0"/>
          <w:numId w:val="5"/>
        </w:numPr>
        <w:tabs>
          <w:tab w:val="left" w:pos="829"/>
        </w:tabs>
        <w:ind w:right="262" w:hanging="720"/>
        <w:jc w:val="both"/>
      </w:pPr>
      <w:r>
        <w:t>Develops the qua</w:t>
      </w:r>
      <w:r>
        <w:t>lity/value proposition of “integrated oral cancer treatment” for private payers, Medicare, and primary payers, such as employers and unions, and how site-of-care integration improves  patient care;</w:t>
      </w:r>
      <w:r>
        <w:rPr>
          <w:spacing w:val="-1"/>
        </w:rPr>
        <w:t xml:space="preserve"> </w:t>
      </w:r>
      <w:r>
        <w:t>and</w:t>
      </w:r>
    </w:p>
    <w:p w:rsidR="00A64DF9" w:rsidRDefault="00FC4AFF">
      <w:pPr>
        <w:pStyle w:val="Heading8"/>
        <w:numPr>
          <w:ilvl w:val="0"/>
          <w:numId w:val="5"/>
        </w:numPr>
        <w:tabs>
          <w:tab w:val="left" w:pos="829"/>
        </w:tabs>
        <w:ind w:right="266" w:hanging="720"/>
        <w:jc w:val="both"/>
      </w:pPr>
      <w:r>
        <w:t>Educates pharmaceutical companies on the clinical/valu</w:t>
      </w:r>
      <w:r>
        <w:t>e proposition of “integrated oral  cancer treatment” and develops processes/standards for limited or special distribution</w:t>
      </w:r>
      <w:r>
        <w:rPr>
          <w:spacing w:val="-32"/>
        </w:rPr>
        <w:t xml:space="preserve"> </w:t>
      </w:r>
      <w:r>
        <w:t>drugs.</w:t>
      </w:r>
    </w:p>
    <w:p w:rsidR="00A64DF9" w:rsidRDefault="00A64DF9">
      <w:pPr>
        <w:pStyle w:val="BodyText"/>
        <w:rPr>
          <w:rFonts w:ascii="Times New Roman"/>
          <w:sz w:val="22"/>
        </w:rPr>
      </w:pPr>
    </w:p>
    <w:p w:rsidR="00A64DF9" w:rsidRDefault="00FC4AFF">
      <w:pPr>
        <w:pStyle w:val="Heading8"/>
        <w:ind w:right="261"/>
      </w:pPr>
      <w:r>
        <w:t>Unfortunately, due to the increasing availability and cost of oral cancer drugs, there are commercial interests – most notable</w:t>
      </w:r>
      <w:r>
        <w:t xml:space="preserve"> those of the pharmacy benefit managers (PBMs) – that are attempting to separate oral cancer therapy from the site-of-care and oncologist control. The PBMs’ motivation for doing this is the substantial profit potential that can be derived by effectively co</w:t>
      </w:r>
      <w:r>
        <w:t xml:space="preserve">ntrolling – </w:t>
      </w:r>
      <w:r>
        <w:rPr>
          <w:i/>
        </w:rPr>
        <w:t xml:space="preserve">and even influencing </w:t>
      </w:r>
      <w:r>
        <w:t>– the distribution and prescribing of these expensive specialty drugs by their wholly-owned or affiliated specialty pharmacies. This  control  of specialty drug distribution not only interferes with the physician-patient re</w:t>
      </w:r>
      <w:r>
        <w:t>lationship, which is especially critical  in a disease state such as cancer, but also threatens effective treatment and, literally, the lives and well-being of patients with</w:t>
      </w:r>
      <w:r>
        <w:rPr>
          <w:spacing w:val="-4"/>
        </w:rPr>
        <w:t xml:space="preserve"> </w:t>
      </w:r>
      <w:r>
        <w:t>cancer.</w:t>
      </w:r>
    </w:p>
    <w:p w:rsidR="00A64DF9" w:rsidRDefault="00A64DF9">
      <w:pPr>
        <w:pStyle w:val="BodyText"/>
        <w:rPr>
          <w:rFonts w:ascii="Times New Roman"/>
          <w:sz w:val="22"/>
        </w:rPr>
      </w:pPr>
    </w:p>
    <w:p w:rsidR="00A64DF9" w:rsidRDefault="00FC4AFF">
      <w:pPr>
        <w:pStyle w:val="Heading6"/>
      </w:pPr>
      <w:r>
        <w:t>Comments on the Proposed Rule</w:t>
      </w:r>
    </w:p>
    <w:p w:rsidR="00A64DF9" w:rsidRDefault="00A64DF9">
      <w:pPr>
        <w:pStyle w:val="BodyText"/>
        <w:rPr>
          <w:rFonts w:ascii="Times New Roman"/>
          <w:b/>
          <w:sz w:val="22"/>
        </w:rPr>
      </w:pPr>
    </w:p>
    <w:p w:rsidR="00A64DF9" w:rsidRDefault="00FC4AFF">
      <w:pPr>
        <w:pStyle w:val="Heading8"/>
        <w:ind w:right="0"/>
      </w:pPr>
      <w:r>
        <w:t>Our comments on the Proposed Rule, referencing specific sections as published in the Federal Register, follow.</w:t>
      </w:r>
    </w:p>
    <w:p w:rsidR="00A64DF9" w:rsidRDefault="00A64DF9">
      <w:pPr>
        <w:pStyle w:val="BodyText"/>
        <w:spacing w:before="2"/>
        <w:rPr>
          <w:rFonts w:ascii="Times New Roman"/>
          <w:sz w:val="22"/>
        </w:rPr>
      </w:pPr>
    </w:p>
    <w:p w:rsidR="00A64DF9" w:rsidRDefault="00FC4AFF">
      <w:pPr>
        <w:pStyle w:val="Heading6"/>
        <w:numPr>
          <w:ilvl w:val="1"/>
          <w:numId w:val="5"/>
        </w:numPr>
        <w:tabs>
          <w:tab w:val="left" w:pos="828"/>
          <w:tab w:val="left" w:pos="829"/>
        </w:tabs>
        <w:spacing w:before="1"/>
        <w:ind w:hanging="720"/>
        <w:jc w:val="both"/>
      </w:pPr>
      <w:r>
        <w:t>Comments to Proposed Rulemaking Regarding “Pharmacy Payment</w:t>
      </w:r>
      <w:r>
        <w:rPr>
          <w:spacing w:val="-16"/>
        </w:rPr>
        <w:t xml:space="preserve"> </w:t>
      </w:r>
      <w:r>
        <w:t>Adjustments”</w:t>
      </w:r>
    </w:p>
    <w:p w:rsidR="00A64DF9" w:rsidRDefault="00FC4AFF">
      <w:pPr>
        <w:pStyle w:val="Heading8"/>
        <w:spacing w:before="179" w:line="259" w:lineRule="auto"/>
      </w:pPr>
      <w:r>
        <w:rPr>
          <w:u w:val="single"/>
        </w:rPr>
        <w:t>Issue</w:t>
      </w:r>
      <w:r>
        <w:t>: CMS proposes to eliminate the newly-created “reasonably determin</w:t>
      </w:r>
      <w:r>
        <w:t>ed exception” language within the definition of “negotiated price” contained in 42 C.F.R. § 423.100 and instead require that all provider price concessions be reflected in the negotiated price at the point-of-sale and reported to CMS on a Prescription Drug</w:t>
      </w:r>
      <w:r>
        <w:t xml:space="preserve"> Event (“PDE”) record as opposed to a DIR record, even where such concessions are contingent upon performance by the pharmacy.</w:t>
      </w:r>
    </w:p>
    <w:p w:rsidR="00A64DF9" w:rsidRDefault="00FC4AFF">
      <w:pPr>
        <w:pStyle w:val="Heading8"/>
        <w:spacing w:before="161" w:line="259" w:lineRule="auto"/>
        <w:ind w:right="247"/>
      </w:pPr>
      <w:r>
        <w:rPr>
          <w:u w:val="single"/>
        </w:rPr>
        <w:t>Recommendations</w:t>
      </w:r>
      <w:r>
        <w:t>: COA strongly agrees with CMS’ proposal to require that all price concessions be reported and reflected in the ne</w:t>
      </w:r>
      <w:r>
        <w:t>gotiated price at the point-of-sale. COA agrees with CMS that this will allow for greater transparency and consistency in the reporting of pharmacy price concessions, and will provide greater clarity on what a provider can expect to be paid when dispensing</w:t>
      </w:r>
      <w:r>
        <w:t xml:space="preserve"> a medication. Additionally, COA agrees that this will help to discourage the shifting of costs from sponsors and administrators to beneficiaries and taxpayers.</w:t>
      </w:r>
    </w:p>
    <w:p w:rsidR="00A64DF9" w:rsidRDefault="00FC4AFF">
      <w:pPr>
        <w:pStyle w:val="Heading8"/>
        <w:spacing w:before="159" w:line="259" w:lineRule="auto"/>
      </w:pPr>
      <w:r>
        <w:t>However, as is the case with prior proposed rulemaking surrounding the implementation of the “r</w:t>
      </w:r>
      <w:r>
        <w:t xml:space="preserve">easonably determined exception,” there will likely be concerns expressed by PBMs, their trade association, and  plan sponsors – which, we note, are increasingly part of and controlled by the PBMs themselves due to corporate mergers and acquisitions – that </w:t>
      </w:r>
      <w:r>
        <w:t>the Proposed Rule will entirely eliminate the regulatory exemption from  negotiated price reporting for any pharmacy concessions. Previously, Acting Director Cheri Rice of CMS’ Part C and D Programs communicated on November 5, 2014 to Prescription Drug Pla</w:t>
      </w:r>
      <w:r>
        <w:t xml:space="preserve">n (“PDP”) sponsors and </w:t>
      </w:r>
      <w:r>
        <w:rPr>
          <w:spacing w:val="41"/>
        </w:rPr>
        <w:t xml:space="preserve"> </w:t>
      </w:r>
      <w:r>
        <w:t>interested</w:t>
      </w:r>
    </w:p>
    <w:p w:rsidR="00A64DF9" w:rsidRDefault="00A64DF9">
      <w:pPr>
        <w:spacing w:line="259" w:lineRule="auto"/>
        <w:sectPr w:rsidR="00A64DF9">
          <w:footerReference w:type="default" r:id="rId10"/>
          <w:pgSz w:w="12240" w:h="15840"/>
          <w:pgMar w:top="1040" w:right="900" w:bottom="1080" w:left="900" w:header="0" w:footer="882" w:gutter="0"/>
          <w:pgNumType w:start="2"/>
          <w:cols w:space="720"/>
        </w:sectPr>
      </w:pPr>
    </w:p>
    <w:p w:rsidR="00A64DF9" w:rsidRDefault="00FC4AFF">
      <w:pPr>
        <w:spacing w:before="79" w:line="259" w:lineRule="auto"/>
        <w:ind w:left="107" w:right="245"/>
        <w:jc w:val="both"/>
        <w:rPr>
          <w:rFonts w:ascii="Times New Roman" w:hAnsi="Times New Roman"/>
        </w:rPr>
      </w:pPr>
      <w:r>
        <w:rPr>
          <w:rFonts w:ascii="Times New Roman" w:hAnsi="Times New Roman"/>
        </w:rPr>
        <w:lastRenderedPageBreak/>
        <w:t>parties that CMS “</w:t>
      </w:r>
      <w:r>
        <w:rPr>
          <w:rFonts w:ascii="Times New Roman" w:hAnsi="Times New Roman"/>
          <w:i/>
        </w:rPr>
        <w:t>did not intend to eliminate the regulatory exemption from negotiated price reporting</w:t>
      </w:r>
      <w:r>
        <w:rPr>
          <w:rFonts w:ascii="Times New Roman" w:hAnsi="Times New Roman"/>
        </w:rPr>
        <w:t>.” Clearly, by requiring that all price concessions now be reported and reflected in the negotiated price, CMS has since changed its position to what is now in the Proposed Rule.</w:t>
      </w:r>
    </w:p>
    <w:p w:rsidR="00A64DF9" w:rsidRDefault="00FC4AFF">
      <w:pPr>
        <w:spacing w:before="161" w:line="259" w:lineRule="auto"/>
        <w:ind w:left="107" w:right="246"/>
        <w:jc w:val="both"/>
        <w:rPr>
          <w:rFonts w:ascii="Times New Roman" w:hAnsi="Times New Roman"/>
          <w:i/>
        </w:rPr>
      </w:pPr>
      <w:r>
        <w:rPr>
          <w:rFonts w:ascii="Times New Roman" w:hAnsi="Times New Roman"/>
        </w:rPr>
        <w:t>COA is concerned that PBMs, their trade organization, and/or other parties ag</w:t>
      </w:r>
      <w:r>
        <w:rPr>
          <w:rFonts w:ascii="Times New Roman" w:hAnsi="Times New Roman"/>
        </w:rPr>
        <w:t>ainst drug channel price transparency will argue, as they have done repeatedly in the past, that this position by CMS violates the federal “non-interference” clause contained in the Medicare Modernization Act (“MMA”). In particular, Section 1860D- 11(i) of</w:t>
      </w:r>
      <w:r>
        <w:rPr>
          <w:rFonts w:ascii="Times New Roman" w:hAnsi="Times New Roman"/>
        </w:rPr>
        <w:t xml:space="preserve"> the MMA states, in pertinent part that, </w:t>
      </w:r>
      <w:r>
        <w:rPr>
          <w:rFonts w:ascii="Times New Roman" w:hAnsi="Times New Roman"/>
          <w:i/>
        </w:rPr>
        <w:t xml:space="preserve">“in order to promote competition under this part and in carrying out this part, the Secretary [of </w:t>
      </w:r>
      <w:r>
        <w:rPr>
          <w:rFonts w:ascii="Times New Roman" w:hAnsi="Times New Roman"/>
          <w:i/>
          <w:spacing w:val="-3"/>
        </w:rPr>
        <w:t xml:space="preserve">HHS] </w:t>
      </w:r>
      <w:r>
        <w:rPr>
          <w:rFonts w:ascii="Times New Roman" w:hAnsi="Times New Roman"/>
          <w:i/>
        </w:rPr>
        <w:t xml:space="preserve">… may not interfere with the negotiations between drug manufacturers and pharmacies and PDP sponsors…” </w:t>
      </w:r>
      <w:r>
        <w:rPr>
          <w:rFonts w:ascii="Times New Roman" w:hAnsi="Times New Roman"/>
        </w:rPr>
        <w:t>For examp</w:t>
      </w:r>
      <w:r>
        <w:rPr>
          <w:rFonts w:ascii="Times New Roman" w:hAnsi="Times New Roman"/>
        </w:rPr>
        <w:t xml:space="preserve">le, on October 24, 2014, Thomas Schatz of the Council for Citizens Against Government Waste expressed concern to CMS that </w:t>
      </w:r>
      <w:r>
        <w:rPr>
          <w:rFonts w:ascii="Times New Roman" w:hAnsi="Times New Roman"/>
          <w:i/>
        </w:rPr>
        <w:t xml:space="preserve">“negotiated price concessions and incentives,  whether they can be reasonably determined at the point-of-sale or not, are all part of </w:t>
      </w:r>
      <w:r>
        <w:rPr>
          <w:rFonts w:ascii="Times New Roman" w:hAnsi="Times New Roman"/>
          <w:i/>
        </w:rPr>
        <w:t>the contract deliberations between PDP sponsors and pharmacies. CMS has repeatedly attempted to insert itself into and interfere with sensitive and fluid negotiations between the drug plan’s sponsors and pharmacies. Should CMS succeed in this misguided cam</w:t>
      </w:r>
      <w:r>
        <w:rPr>
          <w:rFonts w:ascii="Times New Roman" w:hAnsi="Times New Roman"/>
          <w:i/>
        </w:rPr>
        <w:t>paign, price concessions and incentives will cease, killing what has helped PDP sponsors and pharmacies respond quickly to what beneficiaries and taxpayers want: low prices and good</w:t>
      </w:r>
      <w:r>
        <w:rPr>
          <w:rFonts w:ascii="Times New Roman" w:hAnsi="Times New Roman"/>
          <w:i/>
          <w:spacing w:val="-20"/>
        </w:rPr>
        <w:t xml:space="preserve"> </w:t>
      </w:r>
      <w:r>
        <w:rPr>
          <w:rFonts w:ascii="Times New Roman" w:hAnsi="Times New Roman"/>
          <w:i/>
        </w:rPr>
        <w:t>service.”</w:t>
      </w:r>
    </w:p>
    <w:p w:rsidR="00A64DF9" w:rsidRDefault="00FC4AFF">
      <w:pPr>
        <w:pStyle w:val="Heading8"/>
        <w:spacing w:before="159" w:line="259" w:lineRule="auto"/>
        <w:ind w:right="242"/>
      </w:pPr>
      <w:r>
        <w:t>The reality, however, is that retroactive price concessions in t</w:t>
      </w:r>
      <w:r>
        <w:t xml:space="preserve">he form of </w:t>
      </w:r>
      <w:r>
        <w:rPr>
          <w:i/>
        </w:rPr>
        <w:t xml:space="preserve">post </w:t>
      </w:r>
      <w:r>
        <w:t xml:space="preserve">point-of-sale rebates as implemented by plan sponsors and PBMs actually </w:t>
      </w:r>
      <w:r>
        <w:rPr>
          <w:b/>
          <w:u w:val="thick"/>
        </w:rPr>
        <w:t xml:space="preserve">increase drug prices and out-of-pocket costs </w:t>
      </w:r>
      <w:r>
        <w:t>for beneficiaries and Medicare. Post point-of-sale rebates have become the “price of doing business” by pharmaceutical manu</w:t>
      </w:r>
      <w:r>
        <w:t>facturers and are factored into their product pricing. As the scope and magnitude of rebates continue to increase, they fuel initial and subsequent drug price increases. Yet, because these are post point-of-sale rebates by drug manufacturers, beneficiaries</w:t>
      </w:r>
      <w:r>
        <w:t xml:space="preserve"> do not receive the benefit of the rebate price concession at the actual point-of-sale. Instead, beneficiaries pay for drugs – either in whole or in part in the form of insurance copayments – based on artificially high “list” price of drugs, not true lower</w:t>
      </w:r>
      <w:r>
        <w:t xml:space="preserve"> “net” prices after rebates. So,  beneficiaries are not only  forced to pay artificially high drug “list” prices but are also subject to higher prices fueled by rebates that manufacturers account for in setting “list” drug prices. Furthermore, higher list </w:t>
      </w:r>
      <w:r>
        <w:t>prices “push” Medicare beneficiaries into the coverage gap – the so called “donut hole” – faster, thereby exposing beneficiaries to higher cost sharing payments until they exit the donut hole and Medicare assumes the majority of the payment  obligation.</w:t>
      </w:r>
    </w:p>
    <w:p w:rsidR="00A64DF9" w:rsidRDefault="00FC4AFF">
      <w:pPr>
        <w:pStyle w:val="Heading8"/>
        <w:spacing w:before="159" w:line="259" w:lineRule="auto"/>
      </w:pPr>
      <w:r>
        <w:t>As</w:t>
      </w:r>
      <w:r>
        <w:t xml:space="preserve"> a result of this worsening situation, COA urges CMS to disregard any “red herring” arguments that the Proposed Rule could be tantamount to interfering with negotiations between drug providers and plan sponsors or PBMs in contravention of the MMA. CMS is a</w:t>
      </w:r>
      <w:r>
        <w:t>uthorized to take steps, including implementing measures to promote meaningful price transparency, to ensure that the “Triple Aim” is realized with respect to Medicare in improving beneficiaries’ experience of care, improving the health of Americans, and r</w:t>
      </w:r>
      <w:r>
        <w:t>educing costs for both Medicare and its beneficiaries.</w:t>
      </w:r>
    </w:p>
    <w:p w:rsidR="00A64DF9" w:rsidRDefault="00FC4AFF">
      <w:pPr>
        <w:pStyle w:val="Heading8"/>
        <w:spacing w:before="159" w:line="259" w:lineRule="auto"/>
      </w:pPr>
      <w:r>
        <w:t xml:space="preserve">COA generally agrees with requiring that all rebates and similar after-sale price concessions be reported and factored into the “negotiated” prices at the point-of-sale, such that point-of-sale prices </w:t>
      </w:r>
      <w:r>
        <w:t xml:space="preserve">more accurately reflect true “net” drug prices. However, we are </w:t>
      </w:r>
      <w:r>
        <w:rPr>
          <w:u w:val="single"/>
        </w:rPr>
        <w:t xml:space="preserve">very concerned </w:t>
      </w:r>
      <w:r>
        <w:t>that this does not go far enough in addressing price concessions in the form of direct and indirect remuneration fees (“DIR Fees”) that are now being recouped by PBMs on a far l</w:t>
      </w:r>
      <w:r>
        <w:t xml:space="preserve">arger scale. CMS even opined in the Proposed Rule that </w:t>
      </w:r>
      <w:r>
        <w:rPr>
          <w:i/>
        </w:rPr>
        <w:t>“based on the aggregate pharmacy payment adjustment data submitted to CMS by Part D sponsors[,] performance-based pharmacy price concessions, net of all pharmacy incentive payments, increased most dram</w:t>
      </w:r>
      <w:r>
        <w:rPr>
          <w:i/>
        </w:rPr>
        <w:t xml:space="preserve">atically after 2012.” </w:t>
      </w:r>
      <w:r>
        <w:t xml:space="preserve">Moreover, there  is concern that by requiring the negotiated price starting in 2019 to reflect the lowest possible reimbursement that  a participating network pharmacy could receive from a particular Part D sponsor for a covered Part </w:t>
      </w:r>
      <w:r>
        <w:t>D drug, it will place serious downward reimbursement pressures on providers in such a manner that reimbursements may fall below the acquisition costs of covered Part D</w:t>
      </w:r>
      <w:r>
        <w:rPr>
          <w:spacing w:val="-10"/>
        </w:rPr>
        <w:t xml:space="preserve"> </w:t>
      </w:r>
      <w:r>
        <w:t>drugs.</w:t>
      </w:r>
    </w:p>
    <w:p w:rsidR="00A64DF9" w:rsidRDefault="00A64DF9">
      <w:pPr>
        <w:spacing w:line="259" w:lineRule="auto"/>
        <w:sectPr w:rsidR="00A64DF9">
          <w:pgSz w:w="12240" w:h="15840"/>
          <w:pgMar w:top="1040" w:right="900" w:bottom="1080" w:left="900" w:header="0" w:footer="882" w:gutter="0"/>
          <w:cols w:space="720"/>
        </w:sectPr>
      </w:pPr>
    </w:p>
    <w:p w:rsidR="00A64DF9" w:rsidRDefault="00FC4AFF">
      <w:pPr>
        <w:pStyle w:val="Heading8"/>
        <w:spacing w:before="79" w:line="259" w:lineRule="auto"/>
        <w:ind w:right="247"/>
      </w:pPr>
      <w:r>
        <w:lastRenderedPageBreak/>
        <w:t xml:space="preserve">In this vein, there is also concern that if plan sponsors and PBMs </w:t>
      </w:r>
      <w:r>
        <w:t>are able to pay providers the lowest possible reimbursement up front, with the possibility of the provider receiving a bonus at some later point in time, there is the risk that a plan sponsor or PBM could seek to pay the provider less than the cost of acqu</w:t>
      </w:r>
      <w:r>
        <w:t>isition of the drug. This would require providers to “float” the cost of the medication, hoping to later receive a bonus that would ultimately cover the actual costs. This type of framework cannot be economically sustained and runs the risk of leading to p</w:t>
      </w:r>
      <w:r>
        <w:t>oorer patient care.</w:t>
      </w:r>
    </w:p>
    <w:p w:rsidR="00A64DF9" w:rsidRDefault="00FC4AFF">
      <w:pPr>
        <w:pStyle w:val="Heading8"/>
        <w:spacing w:before="159" w:line="259" w:lineRule="auto"/>
      </w:pPr>
      <w:r>
        <w:t>Rather than take up excessive space in the body of this comment letter, attached is a whitepaper we commissioned on DIR Fees. PBMs are “gaming” the system by charging pharmacy providers – retail pharmacy stores, specialty pharmacies, ph</w:t>
      </w:r>
      <w:r>
        <w:t>ysician practices with an associated pharmacy or dispensing facility, etc. – a variety of DIR Fees under the guise of network participation fees, quality performance fees, and similar types of post point-of-sale charges to pharmacy providers. PBMs are char</w:t>
      </w:r>
      <w:r>
        <w:t>ging these retroactive DIR Fees as agents of plan sponsors and, in the process, extracting at least a percentage of the retroactive rebates as payment for their administrative “services.” Furthermore, by masking these DIR Fees as different types of adminis</w:t>
      </w:r>
      <w:r>
        <w:t>trative, network, or program fees, instead of true remuneration (direct or indirect), PBMs profit in two significant ways: one, by pocketing DIR Fee profits, but not reporting those fees to CMS as direct or indirect remuneration, thus not lowering PBM adju</w:t>
      </w:r>
      <w:r>
        <w:t xml:space="preserve">sted reimbursement; and, two, charging these DIR Fees off of inflated “list” drug prices. </w:t>
      </w:r>
      <w:r>
        <w:rPr>
          <w:u w:val="single"/>
        </w:rPr>
        <w:t xml:space="preserve">This latter point is very significant in that PBMs have a vested financial interest in increasing the scope and magnitude of retroactive rebates, regardless of where </w:t>
      </w:r>
      <w:r>
        <w:rPr>
          <w:u w:val="single"/>
        </w:rPr>
        <w:t xml:space="preserve">or how they are shared in any part with plan sponsors, </w:t>
      </w:r>
      <w:r>
        <w:rPr>
          <w:i/>
          <w:u w:val="single"/>
        </w:rPr>
        <w:t>because DIR Fees are computed as a percentage of “list” drug prices</w:t>
      </w:r>
      <w:r>
        <w:t>.  The higher the list prices the more PBMs profit.</w:t>
      </w:r>
    </w:p>
    <w:p w:rsidR="00A64DF9" w:rsidRDefault="00FC4AFF">
      <w:pPr>
        <w:pStyle w:val="Heading8"/>
        <w:spacing w:before="159" w:line="259" w:lineRule="auto"/>
        <w:ind w:right="242"/>
      </w:pPr>
      <w:r>
        <w:t>In relation to DIR Fees that are charged under the guise of quality performance, C</w:t>
      </w:r>
      <w:r>
        <w:t>OA has routinely witnessed  plan sponsors and PBMs utilizing “quality metrics” to determine levels of price concessions based on factors that have nothing to do with the particular provider’s provider type.  For example, PBMs measure the quality of  cancer</w:t>
      </w:r>
      <w:r>
        <w:t xml:space="preserve"> care drug delivery based on metrics relating to hypertension or diabetes drug management. This is the proverbial “apples to oranges” measurement, leaving certain types of providers, including community cancer clinics providing oral medications, at a disti</w:t>
      </w:r>
      <w:r>
        <w:t>nct disadvantage when they are judged on irrelevant quality metrics they cannot impact. Additionally, this practice can result in poorer patient care, as certain types of providers may be forced to scale-back their enhanced patient services that go along w</w:t>
      </w:r>
      <w:r>
        <w:t>ith dispensing and managing complex therapies, and particularly so with specialty</w:t>
      </w:r>
      <w:r>
        <w:rPr>
          <w:spacing w:val="-21"/>
        </w:rPr>
        <w:t xml:space="preserve"> </w:t>
      </w:r>
      <w:r>
        <w:t>medications.</w:t>
      </w:r>
    </w:p>
    <w:p w:rsidR="00A64DF9" w:rsidRDefault="00FC4AFF">
      <w:pPr>
        <w:pStyle w:val="Heading8"/>
        <w:spacing w:before="159"/>
        <w:ind w:right="0"/>
      </w:pPr>
      <w:r>
        <w:t>As such, COA recommends the following:</w:t>
      </w:r>
    </w:p>
    <w:p w:rsidR="00A64DF9" w:rsidRDefault="00FC4AFF">
      <w:pPr>
        <w:pStyle w:val="Heading8"/>
        <w:numPr>
          <w:ilvl w:val="2"/>
          <w:numId w:val="5"/>
        </w:numPr>
        <w:tabs>
          <w:tab w:val="left" w:pos="829"/>
        </w:tabs>
        <w:spacing w:before="179"/>
        <w:ind w:right="0" w:hanging="720"/>
        <w:jc w:val="both"/>
      </w:pPr>
      <w:r>
        <w:t xml:space="preserve">CMS promulgate rules, or seek legislation, eliminating </w:t>
      </w:r>
      <w:r>
        <w:rPr>
          <w:i/>
        </w:rPr>
        <w:t xml:space="preserve">retroactive </w:t>
      </w:r>
      <w:r>
        <w:rPr>
          <w:spacing w:val="-2"/>
        </w:rPr>
        <w:t>DIR</w:t>
      </w:r>
      <w:r>
        <w:rPr>
          <w:spacing w:val="-17"/>
        </w:rPr>
        <w:t xml:space="preserve"> </w:t>
      </w:r>
      <w:r>
        <w:t>Fees;</w:t>
      </w:r>
    </w:p>
    <w:p w:rsidR="00A64DF9" w:rsidRDefault="00FC4AFF">
      <w:pPr>
        <w:pStyle w:val="Heading8"/>
        <w:numPr>
          <w:ilvl w:val="2"/>
          <w:numId w:val="5"/>
        </w:numPr>
        <w:tabs>
          <w:tab w:val="left" w:pos="829"/>
        </w:tabs>
        <w:spacing w:before="21" w:line="259" w:lineRule="auto"/>
        <w:ind w:right="248" w:hanging="720"/>
        <w:jc w:val="both"/>
      </w:pPr>
      <w:r>
        <w:t>CMS promulgate rules which correspond with it</w:t>
      </w:r>
      <w:r>
        <w:t>s proposed rule on the Any Willing Pharmacy law by requiring that any price concessions be “reasonable and relevant” as reimbursement terms for their network pharmacy</w:t>
      </w:r>
      <w:r>
        <w:rPr>
          <w:spacing w:val="-9"/>
        </w:rPr>
        <w:t xml:space="preserve"> </w:t>
      </w:r>
      <w:r>
        <w:t>providers;</w:t>
      </w:r>
    </w:p>
    <w:p w:rsidR="00A64DF9" w:rsidRDefault="00FC4AFF">
      <w:pPr>
        <w:pStyle w:val="Heading8"/>
        <w:numPr>
          <w:ilvl w:val="2"/>
          <w:numId w:val="5"/>
        </w:numPr>
        <w:tabs>
          <w:tab w:val="left" w:pos="829"/>
        </w:tabs>
        <w:spacing w:line="259" w:lineRule="auto"/>
        <w:ind w:right="255" w:hanging="720"/>
        <w:jc w:val="both"/>
      </w:pPr>
      <w:r>
        <w:t>CMS clarify that pharmacy price adjustments may not be used to shift insurance risk disguised as financial risk to</w:t>
      </w:r>
      <w:r>
        <w:rPr>
          <w:spacing w:val="-10"/>
        </w:rPr>
        <w:t xml:space="preserve"> </w:t>
      </w:r>
      <w:r>
        <w:t>providers;</w:t>
      </w:r>
    </w:p>
    <w:p w:rsidR="00A64DF9" w:rsidRDefault="00FC4AFF">
      <w:pPr>
        <w:pStyle w:val="Heading8"/>
        <w:numPr>
          <w:ilvl w:val="2"/>
          <w:numId w:val="5"/>
        </w:numPr>
        <w:tabs>
          <w:tab w:val="left" w:pos="829"/>
        </w:tabs>
        <w:spacing w:before="2" w:line="259" w:lineRule="auto"/>
        <w:ind w:right="248" w:hanging="720"/>
        <w:jc w:val="both"/>
      </w:pPr>
      <w:r>
        <w:t>CMS promulgate rules which require beneficiary (and representative) access to negotiated prices so that they know the net prices a</w:t>
      </w:r>
      <w:r>
        <w:t>nd can make informed purchasing decisions, e.g., the cost differentials between generics and different brands of the same drug</w:t>
      </w:r>
      <w:r>
        <w:rPr>
          <w:spacing w:val="-17"/>
        </w:rPr>
        <w:t xml:space="preserve"> </w:t>
      </w:r>
      <w:r>
        <w:t>product;</w:t>
      </w:r>
    </w:p>
    <w:p w:rsidR="00A64DF9" w:rsidRDefault="00FC4AFF">
      <w:pPr>
        <w:pStyle w:val="Heading8"/>
        <w:numPr>
          <w:ilvl w:val="2"/>
          <w:numId w:val="5"/>
        </w:numPr>
        <w:tabs>
          <w:tab w:val="left" w:pos="829"/>
        </w:tabs>
        <w:spacing w:line="259" w:lineRule="auto"/>
        <w:ind w:right="249" w:hanging="720"/>
        <w:jc w:val="both"/>
      </w:pPr>
      <w:r>
        <w:t>CMS promulgate rules requiring plan sponsors and PBMs to utilize quality measurement criteria that are consistent with t</w:t>
      </w:r>
      <w:r>
        <w:t xml:space="preserve">he various specific provider types, such as specialty pharmacies, retail pharmacies, physician in-office dispensing, and other providers, to ensure that providers’ performance is measured against similarly situated providers and is relevant to the type of </w:t>
      </w:r>
      <w:r>
        <w:t>medical care provided;</w:t>
      </w:r>
      <w:r>
        <w:rPr>
          <w:spacing w:val="-24"/>
        </w:rPr>
        <w:t xml:space="preserve"> </w:t>
      </w:r>
      <w:r>
        <w:t>and</w:t>
      </w:r>
    </w:p>
    <w:p w:rsidR="00A64DF9" w:rsidRDefault="00FC4AFF">
      <w:pPr>
        <w:pStyle w:val="Heading8"/>
        <w:numPr>
          <w:ilvl w:val="2"/>
          <w:numId w:val="5"/>
        </w:numPr>
        <w:tabs>
          <w:tab w:val="left" w:pos="829"/>
        </w:tabs>
        <w:spacing w:line="259" w:lineRule="auto"/>
        <w:ind w:right="247" w:hanging="720"/>
        <w:jc w:val="both"/>
      </w:pPr>
      <w:r>
        <w:t>CMS allow and require a one-year demonstration period in 2019, the data from which will be used to measure the negotiated prices in 2020 (as opposed to assuming the lowest possible reimbursement from the</w:t>
      </w:r>
      <w:r>
        <w:rPr>
          <w:spacing w:val="-4"/>
        </w:rPr>
        <w:t xml:space="preserve"> </w:t>
      </w:r>
      <w:r>
        <w:t>start).</w:t>
      </w:r>
    </w:p>
    <w:p w:rsidR="00A64DF9" w:rsidRDefault="00A64DF9">
      <w:pPr>
        <w:spacing w:line="259" w:lineRule="auto"/>
        <w:jc w:val="both"/>
        <w:sectPr w:rsidR="00A64DF9">
          <w:pgSz w:w="12240" w:h="15840"/>
          <w:pgMar w:top="1040" w:right="900" w:bottom="1080" w:left="900" w:header="0" w:footer="882" w:gutter="0"/>
          <w:cols w:space="720"/>
        </w:sectPr>
      </w:pPr>
    </w:p>
    <w:p w:rsidR="00A64DF9" w:rsidRDefault="00FC4AFF">
      <w:pPr>
        <w:pStyle w:val="Heading6"/>
        <w:numPr>
          <w:ilvl w:val="1"/>
          <w:numId w:val="5"/>
        </w:numPr>
        <w:tabs>
          <w:tab w:val="left" w:pos="829"/>
        </w:tabs>
        <w:spacing w:before="79"/>
        <w:ind w:hanging="720"/>
        <w:jc w:val="both"/>
      </w:pPr>
      <w:r>
        <w:lastRenderedPageBreak/>
        <w:t>Com</w:t>
      </w:r>
      <w:r>
        <w:t>ments to Proposed Rulemaking Regarding “Any Willing Pharmacy”</w:t>
      </w:r>
      <w:r>
        <w:rPr>
          <w:spacing w:val="-18"/>
        </w:rPr>
        <w:t xml:space="preserve"> </w:t>
      </w:r>
      <w:r>
        <w:t>Requirements</w:t>
      </w:r>
    </w:p>
    <w:p w:rsidR="00A64DF9" w:rsidRDefault="00FC4AFF">
      <w:pPr>
        <w:pStyle w:val="Heading8"/>
        <w:spacing w:before="176"/>
        <w:ind w:right="250"/>
      </w:pPr>
      <w:r>
        <w:rPr>
          <w:u w:val="single"/>
        </w:rPr>
        <w:t>Issue</w:t>
      </w:r>
      <w:r>
        <w:t>: CMS proposes to clarify the definitions of “mail-order” pharmacy and to clarify the application of the Any Willing Pharmacy law to providers with unique business models or services.</w:t>
      </w:r>
    </w:p>
    <w:p w:rsidR="00A64DF9" w:rsidRDefault="00A64DF9">
      <w:pPr>
        <w:pStyle w:val="BodyText"/>
        <w:spacing w:before="8"/>
        <w:rPr>
          <w:rFonts w:ascii="Times New Roman"/>
        </w:rPr>
      </w:pPr>
    </w:p>
    <w:p w:rsidR="00A64DF9" w:rsidRDefault="00FC4AFF">
      <w:pPr>
        <w:pStyle w:val="Heading8"/>
        <w:spacing w:before="1"/>
        <w:ind w:right="246"/>
      </w:pPr>
      <w:r>
        <w:t>COA understands CMS’ effort to define “mail-order pharmacy” in such a w</w:t>
      </w:r>
      <w:r>
        <w:t>ay to prohibit Part D plan sponsors from wrongfully classifying pharmacies that simply provide home delivery services by mail as “mail-order pharmacies.” In today’s pharmaceutical marketplace, patients increasingly expect to receive their medications deliv</w:t>
      </w:r>
      <w:r>
        <w:t>ered, even by their community retail pharmacies. Moreover, particularly among specialty medications, there are often specific handling requirements, such as temperature control management, that are best achieved through direct home delivery. COA has seen p</w:t>
      </w:r>
      <w:r>
        <w:t>lan sponsors and PBMs routinely deny providers, or put up other obstacles to network admission, when such providers are otherwise willing and capable of meeting the network’s terms and conditions, but happen to deliver (through a delivery service or the ma</w:t>
      </w:r>
      <w:r>
        <w:t>il) certain medications to their patients.</w:t>
      </w:r>
    </w:p>
    <w:p w:rsidR="00A64DF9" w:rsidRDefault="00A64DF9">
      <w:pPr>
        <w:pStyle w:val="BodyText"/>
        <w:rPr>
          <w:rFonts w:ascii="Times New Roman"/>
          <w:sz w:val="22"/>
        </w:rPr>
      </w:pPr>
    </w:p>
    <w:p w:rsidR="00A64DF9" w:rsidRDefault="00FC4AFF">
      <w:pPr>
        <w:pStyle w:val="Heading8"/>
        <w:ind w:right="246"/>
      </w:pPr>
      <w:r>
        <w:rPr>
          <w:u w:val="single"/>
        </w:rPr>
        <w:t>Recommendations</w:t>
      </w:r>
      <w:r>
        <w:t>: In this vein, COA specifically commends CMS’ effort to clarify the definition of “mail-  order” to be tied to the dispensing of 90-day supplies of maintenance medication, and recommend that addit</w:t>
      </w:r>
      <w:r>
        <w:t>ional rules be made to clarify and solidify this definition and</w:t>
      </w:r>
      <w:r>
        <w:rPr>
          <w:spacing w:val="-25"/>
        </w:rPr>
        <w:t xml:space="preserve"> </w:t>
      </w:r>
      <w:r>
        <w:t>distinction.</w:t>
      </w:r>
    </w:p>
    <w:p w:rsidR="00A64DF9" w:rsidRDefault="00A64DF9">
      <w:pPr>
        <w:pStyle w:val="BodyText"/>
        <w:spacing w:before="11"/>
        <w:rPr>
          <w:rFonts w:ascii="Times New Roman"/>
        </w:rPr>
      </w:pPr>
    </w:p>
    <w:p w:rsidR="00A64DF9" w:rsidRDefault="00FC4AFF">
      <w:pPr>
        <w:pStyle w:val="Heading8"/>
        <w:ind w:right="246"/>
      </w:pPr>
      <w:r>
        <w:t>Additionally, COA recommends that CMS modify the definition of “network pharmacy.” Currently, a “network pharmacy” is defined as a “licensed pharmacy that is under contract with a Part D sponsor to provide covered Part D drugs at negotiated prices to its P</w:t>
      </w:r>
      <w:r>
        <w:t>art D plan enrollees.” Pursuant to 42 C.F.R. 423.124(a)(2), Part D  beneficiaries are entitled to not only obtain prescription medication from a licensed pharmacy but also must be afforded adequate access to covered Part D drugs appropriately dispensed and</w:t>
      </w:r>
      <w:r>
        <w:t xml:space="preserve"> administered by a physician in a physician’s office as allowed by state pharmacy law and regulation. In order to clarify this concept and prevent plan sponsors and PBMs from circumventing the Any Willing Pharmacy law based on this distinction, we request </w:t>
      </w:r>
      <w:r>
        <w:t xml:space="preserve">that CMS adjust the definition of a “network pharmacy,” or alternatively modify its reference to a “network provider,” and to define such term as “a </w:t>
      </w:r>
      <w:r>
        <w:rPr>
          <w:u w:val="single"/>
        </w:rPr>
        <w:t xml:space="preserve">provider licensed and authorized to dispense medications </w:t>
      </w:r>
      <w:r>
        <w:t>that is under contract with a Part D sponsor to pr</w:t>
      </w:r>
      <w:r>
        <w:t>ovide covered Part D drugs at negotiated prices to its Part D plan</w:t>
      </w:r>
      <w:r>
        <w:rPr>
          <w:spacing w:val="-28"/>
        </w:rPr>
        <w:t xml:space="preserve"> </w:t>
      </w:r>
      <w:r>
        <w:t>enrollees.”</w:t>
      </w:r>
    </w:p>
    <w:p w:rsidR="00A64DF9" w:rsidRDefault="00A64DF9">
      <w:pPr>
        <w:pStyle w:val="BodyText"/>
        <w:rPr>
          <w:rFonts w:ascii="Times New Roman"/>
          <w:sz w:val="22"/>
        </w:rPr>
      </w:pPr>
    </w:p>
    <w:p w:rsidR="00A64DF9" w:rsidRDefault="00FC4AFF">
      <w:pPr>
        <w:pStyle w:val="Heading8"/>
      </w:pPr>
      <w:r>
        <w:rPr>
          <w:u w:val="single"/>
        </w:rPr>
        <w:t>Issue</w:t>
      </w:r>
      <w:r>
        <w:t xml:space="preserve">: CMS has proposed to require plan sponsors and PBMs to admit any pharmacy willing and capable of meeting the “floor” of reasonable and relevant terms and conditions, and </w:t>
      </w:r>
      <w:r>
        <w:t>that such terms and conditions must take into account providers with unique or alternative pharmacy and/or drug dispensing operations, as allowed and dictated by state pharmacy law, but that do not necessarily fit squarely into one provider type.</w:t>
      </w:r>
    </w:p>
    <w:p w:rsidR="00A64DF9" w:rsidRDefault="00A64DF9">
      <w:pPr>
        <w:pStyle w:val="BodyText"/>
        <w:rPr>
          <w:rFonts w:ascii="Times New Roman"/>
          <w:sz w:val="22"/>
        </w:rPr>
      </w:pPr>
    </w:p>
    <w:p w:rsidR="00A64DF9" w:rsidRDefault="00FC4AFF">
      <w:pPr>
        <w:pStyle w:val="Heading8"/>
        <w:ind w:right="243"/>
      </w:pPr>
      <w:r>
        <w:rPr>
          <w:u w:val="single"/>
        </w:rPr>
        <w:t>Recommen</w:t>
      </w:r>
      <w:r>
        <w:rPr>
          <w:u w:val="single"/>
        </w:rPr>
        <w:t>dations</w:t>
      </w:r>
      <w:r>
        <w:t xml:space="preserve">: COA supports CMS’ position on requiring Part D plan sponsors to have a standard contract with reasonable and relevant terms and conditions of participation whereby any willing provider may access the standard contract and participate as a network </w:t>
      </w:r>
      <w:r>
        <w:t>pharmacy, in accordance with 42 C.F.R. § 423.505(b)(18). However, we respectfully submit that the language contained in the Proposed Rule should be broadened and reinforced. We regularly see heightened barriers to a provider’s ability to participate in the</w:t>
      </w:r>
      <w:r>
        <w:t xml:space="preserve"> network at all, thereby raising the question of whether the terms are actually reasonable and relevant. For example, plan sponsors’ imposition of the requirement that pharmacies obtain multiple accreditations limits willing and able providers  from partic</w:t>
      </w:r>
      <w:r>
        <w:t>ipating in</w:t>
      </w:r>
      <w:r>
        <w:rPr>
          <w:spacing w:val="-13"/>
        </w:rPr>
        <w:t xml:space="preserve"> </w:t>
      </w:r>
      <w:r>
        <w:t>networks.</w:t>
      </w:r>
    </w:p>
    <w:p w:rsidR="00A64DF9" w:rsidRDefault="00A64DF9">
      <w:pPr>
        <w:pStyle w:val="BodyText"/>
        <w:rPr>
          <w:rFonts w:ascii="Times New Roman"/>
          <w:sz w:val="22"/>
        </w:rPr>
      </w:pPr>
    </w:p>
    <w:p w:rsidR="00A64DF9" w:rsidRDefault="00FC4AFF">
      <w:pPr>
        <w:pStyle w:val="Heading8"/>
      </w:pPr>
      <w:r>
        <w:t xml:space="preserve">In addition, language consistent with the Medicare Part D Manual related to the reasonable and relevant terms and conditions of plan sponsors’ network participation must be more specific, particularly with respect to financial terms, </w:t>
      </w:r>
      <w:r>
        <w:t>including reimbursement rates. The extended definition of “reasonable and relevant” should prevent financial terms that result in a negotiated reimbursement rate that, inclusive of payment adjustment, results in a loss to the provider, as such a term would</w:t>
      </w:r>
      <w:r>
        <w:t xml:space="preserve"> not be “reasonable.”  Defining the “reasonable and relevant terms”  more specifically will prevent plan sponsors from excluding competent providers and ensure that patients are afforded greater access to providers participating within networks. Requiring </w:t>
      </w:r>
      <w:r>
        <w:t xml:space="preserve">reasonable and relevant terms and conditions is an excellent measure with respect to ensuring providers’ ability to participate and will increase network access for patients. That said, the reasonable and relevant terms should be precisely defined by law. </w:t>
      </w:r>
      <w:r>
        <w:t>As noted</w:t>
      </w:r>
      <w:r>
        <w:rPr>
          <w:spacing w:val="18"/>
        </w:rPr>
        <w:t xml:space="preserve"> </w:t>
      </w:r>
      <w:r>
        <w:t>above,</w:t>
      </w:r>
      <w:r>
        <w:rPr>
          <w:spacing w:val="20"/>
        </w:rPr>
        <w:t xml:space="preserve"> </w:t>
      </w:r>
      <w:r>
        <w:t>this</w:t>
      </w:r>
      <w:r>
        <w:rPr>
          <w:spacing w:val="18"/>
        </w:rPr>
        <w:t xml:space="preserve"> </w:t>
      </w:r>
      <w:r>
        <w:t>should</w:t>
      </w:r>
      <w:r>
        <w:rPr>
          <w:spacing w:val="20"/>
        </w:rPr>
        <w:t xml:space="preserve"> </w:t>
      </w:r>
      <w:r>
        <w:t>be</w:t>
      </w:r>
      <w:r>
        <w:rPr>
          <w:spacing w:val="20"/>
        </w:rPr>
        <w:t xml:space="preserve"> </w:t>
      </w:r>
      <w:r>
        <w:t>tied</w:t>
      </w:r>
      <w:r>
        <w:rPr>
          <w:spacing w:val="20"/>
        </w:rPr>
        <w:t xml:space="preserve"> </w:t>
      </w:r>
      <w:r>
        <w:t>in</w:t>
      </w:r>
      <w:r>
        <w:rPr>
          <w:spacing w:val="20"/>
        </w:rPr>
        <w:t xml:space="preserve"> </w:t>
      </w:r>
      <w:r>
        <w:t>with</w:t>
      </w:r>
      <w:r>
        <w:rPr>
          <w:spacing w:val="20"/>
        </w:rPr>
        <w:t xml:space="preserve"> </w:t>
      </w:r>
      <w:r>
        <w:t>CMS’</w:t>
      </w:r>
      <w:r>
        <w:rPr>
          <w:spacing w:val="21"/>
        </w:rPr>
        <w:t xml:space="preserve"> </w:t>
      </w:r>
      <w:r>
        <w:t>treatment</w:t>
      </w:r>
      <w:r>
        <w:rPr>
          <w:spacing w:val="21"/>
        </w:rPr>
        <w:t xml:space="preserve"> </w:t>
      </w:r>
      <w:r>
        <w:t>of</w:t>
      </w:r>
      <w:r>
        <w:rPr>
          <w:spacing w:val="21"/>
        </w:rPr>
        <w:t xml:space="preserve"> </w:t>
      </w:r>
      <w:r>
        <w:t>price</w:t>
      </w:r>
      <w:r>
        <w:rPr>
          <w:spacing w:val="18"/>
        </w:rPr>
        <w:t xml:space="preserve"> </w:t>
      </w:r>
      <w:r>
        <w:t>concessions,</w:t>
      </w:r>
      <w:r>
        <w:rPr>
          <w:spacing w:val="18"/>
        </w:rPr>
        <w:t xml:space="preserve"> </w:t>
      </w:r>
      <w:r>
        <w:t>and</w:t>
      </w:r>
      <w:r>
        <w:rPr>
          <w:spacing w:val="20"/>
        </w:rPr>
        <w:t xml:space="preserve"> </w:t>
      </w:r>
      <w:r>
        <w:t>that</w:t>
      </w:r>
      <w:r>
        <w:rPr>
          <w:spacing w:val="19"/>
        </w:rPr>
        <w:t xml:space="preserve"> </w:t>
      </w:r>
      <w:r>
        <w:t>any</w:t>
      </w:r>
      <w:r>
        <w:rPr>
          <w:spacing w:val="18"/>
        </w:rPr>
        <w:t xml:space="preserve"> </w:t>
      </w:r>
      <w:r>
        <w:t>contract</w:t>
      </w:r>
      <w:r>
        <w:rPr>
          <w:spacing w:val="21"/>
        </w:rPr>
        <w:t xml:space="preserve"> </w:t>
      </w:r>
      <w:r>
        <w:t>calling</w:t>
      </w:r>
      <w:r>
        <w:rPr>
          <w:spacing w:val="18"/>
        </w:rPr>
        <w:t xml:space="preserve"> </w:t>
      </w:r>
      <w:r>
        <w:t>for</w:t>
      </w:r>
    </w:p>
    <w:p w:rsidR="00A64DF9" w:rsidRDefault="00A64DF9">
      <w:pPr>
        <w:sectPr w:rsidR="00A64DF9">
          <w:pgSz w:w="12240" w:h="15840"/>
          <w:pgMar w:top="1040" w:right="900" w:bottom="1080" w:left="900" w:header="0" w:footer="882" w:gutter="0"/>
          <w:cols w:space="720"/>
        </w:sectPr>
      </w:pPr>
    </w:p>
    <w:p w:rsidR="00A64DF9" w:rsidRDefault="00FC4AFF">
      <w:pPr>
        <w:pStyle w:val="Heading8"/>
        <w:spacing w:before="77"/>
        <w:ind w:right="256"/>
      </w:pPr>
      <w:r>
        <w:lastRenderedPageBreak/>
        <w:t xml:space="preserve">performance adjustments must be reasonable and relevant, both in terms of the quality metrics used to measure performance, and </w:t>
      </w:r>
      <w:r>
        <w:t>in terms of the net reimbursement rates provided to pharmacies.</w:t>
      </w:r>
    </w:p>
    <w:p w:rsidR="00A64DF9" w:rsidRDefault="00A64DF9">
      <w:pPr>
        <w:pStyle w:val="BodyText"/>
        <w:rPr>
          <w:rFonts w:ascii="Times New Roman"/>
          <w:sz w:val="22"/>
        </w:rPr>
      </w:pPr>
    </w:p>
    <w:p w:rsidR="00A64DF9" w:rsidRDefault="00FC4AFF">
      <w:pPr>
        <w:pStyle w:val="Heading8"/>
        <w:ind w:right="248"/>
      </w:pPr>
      <w:r>
        <w:t>Furthermore, while there may be instances where Part D plan sponsors’ use of accreditation as a participation requirement is appropriate, we note that there are many instances where such an a</w:t>
      </w:r>
      <w:r>
        <w:t xml:space="preserve">ccreditation requirement would not be proper as an across-the-board requirement, particularly among different provider types.  For example,  while it may be appropriate to require a pharmacy to maintain a certain type of accreditation to dispense specific </w:t>
      </w:r>
      <w:r>
        <w:t xml:space="preserve">specialty medications that require close coordination with the patient’s prescribing physician, the same might not be true or applicable for in-office dispensing physicians. Therefore, COA suggests that CMS permit Part D plan sponsors to use accreditation </w:t>
      </w:r>
      <w:r>
        <w:t>“as appropriate” based on the provider type, such that different categories of providers dispensing do not necessarily need to be held to the same standards (particularly when the required accreditation is not applicable to the provider</w:t>
      </w:r>
      <w:r>
        <w:rPr>
          <w:spacing w:val="-16"/>
        </w:rPr>
        <w:t xml:space="preserve"> </w:t>
      </w:r>
      <w:r>
        <w:t>type).</w:t>
      </w:r>
    </w:p>
    <w:p w:rsidR="00A64DF9" w:rsidRDefault="00A64DF9">
      <w:pPr>
        <w:pStyle w:val="BodyText"/>
        <w:rPr>
          <w:rFonts w:ascii="Times New Roman"/>
          <w:sz w:val="22"/>
        </w:rPr>
      </w:pPr>
    </w:p>
    <w:p w:rsidR="00A64DF9" w:rsidRDefault="00FC4AFF">
      <w:pPr>
        <w:pStyle w:val="Heading8"/>
        <w:ind w:right="246"/>
      </w:pPr>
      <w:r>
        <w:t>Finally, CO</w:t>
      </w:r>
      <w:r>
        <w:t xml:space="preserve">A agrees with CMS’ position of not supporting the use of a Part D plan sponsor, or PBM, specific credentialing criteria in lieu of, or in addition to, accreditation by recognized accrediting  organizations.  Moreover, based on provider experience, we know </w:t>
      </w:r>
      <w:r>
        <w:t>that PBM-specific credentialing is a convenient way of giving PBMs the ability to deny providers access to networks on a pre-textual or bad faith basis, particularly in light of PBMs’ common ownership of pharmacies competing with independent providers vyin</w:t>
      </w:r>
      <w:r>
        <w:t>g for participation in PBM networks. If a PBM mandates credentialing, such credentialing should not be duplicative, PBM-specific, and not excessively burdensome to providers seeking network access. This concept should be reinforced in the final Proposed Ru</w:t>
      </w:r>
      <w:r>
        <w:t>le.</w:t>
      </w:r>
    </w:p>
    <w:p w:rsidR="00A64DF9" w:rsidRDefault="00A64DF9">
      <w:pPr>
        <w:pStyle w:val="BodyText"/>
        <w:spacing w:before="11"/>
        <w:rPr>
          <w:rFonts w:ascii="Times New Roman"/>
        </w:rPr>
      </w:pPr>
    </w:p>
    <w:p w:rsidR="00A64DF9" w:rsidRDefault="00FC4AFF">
      <w:pPr>
        <w:pStyle w:val="Heading8"/>
        <w:ind w:right="244"/>
      </w:pPr>
      <w:r>
        <w:rPr>
          <w:u w:val="single"/>
        </w:rPr>
        <w:t>Issue</w:t>
      </w:r>
      <w:r>
        <w:t>: CMS proposes to prohibit plan sponsors and PBMs from limiting providers’ ability to dispense specialty medications when they have access to such medications and are capable of dispensing such medications, or otherwise requiring access to a lengthy list o</w:t>
      </w:r>
      <w:r>
        <w:t>f specialty medications as a prerequisite to dispense any specialty medications.</w:t>
      </w:r>
    </w:p>
    <w:p w:rsidR="00A64DF9" w:rsidRDefault="00A64DF9">
      <w:pPr>
        <w:pStyle w:val="BodyText"/>
        <w:rPr>
          <w:rFonts w:ascii="Times New Roman"/>
          <w:sz w:val="22"/>
        </w:rPr>
      </w:pPr>
    </w:p>
    <w:p w:rsidR="00A64DF9" w:rsidRDefault="00FC4AFF">
      <w:pPr>
        <w:pStyle w:val="Heading8"/>
        <w:ind w:right="243"/>
      </w:pPr>
      <w:r>
        <w:rPr>
          <w:u w:val="single"/>
        </w:rPr>
        <w:t>Recommendations</w:t>
      </w:r>
      <w:r>
        <w:t>: COA strongly supports CMS’ requirement that PBMs admit providers based on standard terms and conditions, and provide access to dispensing all qualified medic</w:t>
      </w:r>
      <w:r>
        <w:t>ations (including specialty medications) under their participation agreements. We agree with CMS’ concern that Part D plan sponsors might use their standard pharmacy network contracts in a way that inappropriately limits dispensing of specialty drugs to ce</w:t>
      </w:r>
      <w:r>
        <w:t>rtain pharmacies. For example, we have seen one PBM seek to prevent community cancer clinics from dispensing Imbruvica and Venclexta, when such clinics otherwise have access to these limited distribution drugs and are qualified to dispense and manage these</w:t>
      </w:r>
      <w:r>
        <w:t xml:space="preserve"> medications. As another example, we have seen another PBM require providers to maintain access to a laundry list of limited distribution drugs in order to participate in the PBM’s “specialty network” and thereby dispense the limited distribution drugs to </w:t>
      </w:r>
      <w:r>
        <w:t>which they already have</w:t>
      </w:r>
      <w:r>
        <w:rPr>
          <w:spacing w:val="-30"/>
        </w:rPr>
        <w:t xml:space="preserve"> </w:t>
      </w:r>
      <w:r>
        <w:t>access.</w:t>
      </w:r>
    </w:p>
    <w:p w:rsidR="00A64DF9" w:rsidRDefault="00A64DF9">
      <w:pPr>
        <w:pStyle w:val="BodyText"/>
        <w:rPr>
          <w:rFonts w:ascii="Times New Roman"/>
          <w:sz w:val="22"/>
        </w:rPr>
      </w:pPr>
    </w:p>
    <w:p w:rsidR="00A64DF9" w:rsidRDefault="00FC4AFF">
      <w:pPr>
        <w:pStyle w:val="Heading8"/>
        <w:ind w:right="244"/>
      </w:pPr>
      <w:r>
        <w:t>We agree with CMS’ finding that because a provider’s ability to dispense certain medications is not dependent on the provider having the ability to dispense other medications, it is not relevant for sponsors to require prov</w:t>
      </w:r>
      <w:r>
        <w:t>iders to dispense a particular roster of certain drugs or drugs for certain disease states in order to receive standard terms and conditions for network participation as a contracted network pharmacy for that Part D plan sponsor. Consistent with CMS’ longs</w:t>
      </w:r>
      <w:r>
        <w:t>tanding policy, we would not expect Part D plan sponsors to limit dispensing of certain drugs, or drugs for certain disease states, to a subset of network providers if other contracted network providers are capable of, and appropriately licensed under appl</w:t>
      </w:r>
      <w:r>
        <w:t>icable state law(s), to do</w:t>
      </w:r>
      <w:r>
        <w:rPr>
          <w:spacing w:val="-29"/>
        </w:rPr>
        <w:t xml:space="preserve"> </w:t>
      </w:r>
      <w:r>
        <w:t>so.</w:t>
      </w:r>
    </w:p>
    <w:p w:rsidR="00A64DF9" w:rsidRDefault="00A64DF9">
      <w:pPr>
        <w:pStyle w:val="BodyText"/>
        <w:rPr>
          <w:rFonts w:ascii="Times New Roman"/>
          <w:sz w:val="22"/>
        </w:rPr>
      </w:pPr>
    </w:p>
    <w:p w:rsidR="00A64DF9" w:rsidRDefault="00FC4AFF">
      <w:pPr>
        <w:pStyle w:val="Heading8"/>
        <w:ind w:right="246"/>
      </w:pPr>
      <w:r>
        <w:t>Ultimately, COA requests that CMS clarify the concept of the “floor” of minimum requirements by which all “similarly situated pharmacies” must abide. For example, can a Part D plan sponsor create separate terms and condition</w:t>
      </w:r>
      <w:r>
        <w:t>s for participation in a “specialty pharmacy network,” or must all providers be offered a “floor” of minimum requirements to be able to perform the entry-level contract? COA urges CMS to clarify the “floor” of minimum requirements be offered as an entry-le</w:t>
      </w:r>
      <w:r>
        <w:t xml:space="preserve">vel to all qualified providers. Additionally, COA recommends that CMS require PBMs and plan sponsors alike to offer standard terms and conditions on an equal basis,  </w:t>
      </w:r>
      <w:r>
        <w:rPr>
          <w:spacing w:val="6"/>
        </w:rPr>
        <w:t xml:space="preserve"> </w:t>
      </w:r>
      <w:r>
        <w:t>subject</w:t>
      </w:r>
    </w:p>
    <w:p w:rsidR="00A64DF9" w:rsidRDefault="00A64DF9">
      <w:pPr>
        <w:sectPr w:rsidR="00A64DF9">
          <w:pgSz w:w="12240" w:h="15840"/>
          <w:pgMar w:top="1040" w:right="900" w:bottom="1080" w:left="900" w:header="0" w:footer="882" w:gutter="0"/>
          <w:cols w:space="720"/>
        </w:sectPr>
      </w:pPr>
    </w:p>
    <w:p w:rsidR="00A64DF9" w:rsidRDefault="00FC4AFF">
      <w:pPr>
        <w:pStyle w:val="Heading8"/>
        <w:spacing w:before="77"/>
        <w:ind w:right="247"/>
      </w:pPr>
      <w:r>
        <w:lastRenderedPageBreak/>
        <w:t>to the “floor” of minimum requirements, to all participating providers, specifically including PBM or plan sponsors’ wholly or commonly owned pharmacies.</w:t>
      </w:r>
    </w:p>
    <w:p w:rsidR="00A64DF9" w:rsidRDefault="00A64DF9">
      <w:pPr>
        <w:pStyle w:val="BodyText"/>
        <w:rPr>
          <w:rFonts w:ascii="Times New Roman"/>
          <w:sz w:val="22"/>
        </w:rPr>
      </w:pPr>
    </w:p>
    <w:p w:rsidR="00A64DF9" w:rsidRDefault="00FC4AFF">
      <w:pPr>
        <w:pStyle w:val="Heading8"/>
        <w:ind w:right="249"/>
      </w:pPr>
      <w:r>
        <w:t>Finally, COA requests that CMS differentiate, by definition, a “specialty network” and a “preferred n</w:t>
      </w:r>
      <w:r>
        <w:t>etwork,” as these terms should not be interchangeable. All providers should be afforded the opportunity, if qualified, to enter  a “specialty network” based on the “floor” of minimum requirements and on an equal basis with other participating providers. Mo</w:t>
      </w:r>
      <w:r>
        <w:t>reover, providers should not be forced to forgo retail business by joining a specialty network.</w:t>
      </w:r>
    </w:p>
    <w:p w:rsidR="00A64DF9" w:rsidRDefault="00A64DF9">
      <w:pPr>
        <w:pStyle w:val="BodyText"/>
        <w:rPr>
          <w:rFonts w:ascii="Times New Roman"/>
          <w:sz w:val="22"/>
        </w:rPr>
      </w:pPr>
    </w:p>
    <w:p w:rsidR="00A64DF9" w:rsidRDefault="00FC4AFF">
      <w:pPr>
        <w:pStyle w:val="Heading8"/>
        <w:ind w:right="246"/>
      </w:pPr>
      <w:r>
        <w:rPr>
          <w:u w:val="single"/>
        </w:rPr>
        <w:t>Issue</w:t>
      </w:r>
      <w:r>
        <w:t>: CMS proposes rules requiring plan sponsors and PBMs to disseminate contract terms when requested by providers, and within a set time period.</w:t>
      </w:r>
    </w:p>
    <w:p w:rsidR="00A64DF9" w:rsidRDefault="00A64DF9">
      <w:pPr>
        <w:pStyle w:val="BodyText"/>
        <w:spacing w:before="1"/>
        <w:rPr>
          <w:rFonts w:ascii="Times New Roman"/>
          <w:sz w:val="22"/>
        </w:rPr>
      </w:pPr>
    </w:p>
    <w:p w:rsidR="00A64DF9" w:rsidRDefault="00FC4AFF">
      <w:pPr>
        <w:pStyle w:val="Heading8"/>
      </w:pPr>
      <w:r>
        <w:rPr>
          <w:u w:val="single"/>
        </w:rPr>
        <w:t>Recommenda</w:t>
      </w:r>
      <w:r>
        <w:rPr>
          <w:u w:val="single"/>
        </w:rPr>
        <w:t>tions</w:t>
      </w:r>
      <w:r>
        <w:t>: COA acknowledges CMS’ recitations of evidence of complaints that Part D plan sponsors  and PBMs delay sending requested terms and conditions for weeks or months, or require pharmacies to complete extensive paperwork demonstrating their eligibility t</w:t>
      </w:r>
      <w:r>
        <w:t>o participate in the sponsor’s network before the sponsor will provide a document containing the standard terms and conditions. By way of recent example, CVS Caremark subjected in-office dispensing physician practices to months of delays in simply being pr</w:t>
      </w:r>
      <w:r>
        <w:t xml:space="preserve">ovided </w:t>
      </w:r>
      <w:r>
        <w:rPr>
          <w:u w:val="single"/>
        </w:rPr>
        <w:t xml:space="preserve">with the ability to apply </w:t>
      </w:r>
      <w:r>
        <w:t>for network participation.  Unreasonable delays then continued through the actual credentialing</w:t>
      </w:r>
      <w:r>
        <w:rPr>
          <w:spacing w:val="-32"/>
        </w:rPr>
        <w:t xml:space="preserve"> </w:t>
      </w:r>
      <w:r>
        <w:t>process.</w:t>
      </w:r>
    </w:p>
    <w:p w:rsidR="00A64DF9" w:rsidRDefault="00A64DF9">
      <w:pPr>
        <w:pStyle w:val="BodyText"/>
        <w:spacing w:before="1"/>
        <w:rPr>
          <w:rFonts w:ascii="Times New Roman"/>
          <w:sz w:val="14"/>
        </w:rPr>
      </w:pPr>
    </w:p>
    <w:p w:rsidR="00A64DF9" w:rsidRDefault="00FC4AFF">
      <w:pPr>
        <w:pStyle w:val="Heading8"/>
        <w:spacing w:before="91"/>
      </w:pPr>
      <w:r>
        <w:t>COA agrees with CMS that such delay tactics have the effect of frustrating the intent of the Any Willing Pharmacy req</w:t>
      </w:r>
      <w:r>
        <w:t>uirement, and as a result, we believe it is necessary to codify specific procedural requirements for the delivery of pharmacy network standard terms and conditions. COA agrees with CMS’ establishment of response deadlines for when Part D plan sponsors must</w:t>
      </w:r>
      <w:r>
        <w:t xml:space="preserve"> furnish their standard terms and conditions to requesting providers, including having their next contract year’s standard terms and conditions available for providers upon request no later than September 15th of each preceding year, and requiring Part D p</w:t>
      </w:r>
      <w:r>
        <w:t>lan sponsors to provide the applicable standard terms and conditions to a requesting provider within two (2) business days of the provider’s request. Language requiring the dissemination of contract terms in a prescribed manner will benefit providers  such</w:t>
      </w:r>
      <w:r>
        <w:t xml:space="preserve"> that entry into a network is less burdensome, thereby increasing the accessibility of such providers to beneficiaries. COA supports the adoption of this requirement, but requests that CMS specifically enumerate that this requirement applies directly to an</w:t>
      </w:r>
      <w:r>
        <w:t>y downstream or first-tier contractor of the plan sponsor that performs functions on behalf of the plan sponsor, specifically including</w:t>
      </w:r>
      <w:r>
        <w:rPr>
          <w:spacing w:val="-22"/>
        </w:rPr>
        <w:t xml:space="preserve"> </w:t>
      </w:r>
      <w:r>
        <w:t>PBMs.</w:t>
      </w:r>
    </w:p>
    <w:p w:rsidR="00A64DF9" w:rsidRDefault="00A64DF9">
      <w:pPr>
        <w:pStyle w:val="BodyText"/>
        <w:rPr>
          <w:rFonts w:ascii="Times New Roman"/>
          <w:sz w:val="22"/>
        </w:rPr>
      </w:pPr>
    </w:p>
    <w:p w:rsidR="00A64DF9" w:rsidRDefault="00FC4AFF">
      <w:pPr>
        <w:pStyle w:val="Heading6"/>
      </w:pPr>
      <w:r>
        <w:t>Conclusion</w:t>
      </w:r>
    </w:p>
    <w:p w:rsidR="00A64DF9" w:rsidRDefault="00A64DF9">
      <w:pPr>
        <w:pStyle w:val="BodyText"/>
        <w:spacing w:before="1"/>
        <w:rPr>
          <w:rFonts w:ascii="Times New Roman"/>
          <w:b/>
          <w:sz w:val="22"/>
        </w:rPr>
      </w:pPr>
    </w:p>
    <w:p w:rsidR="00A64DF9" w:rsidRDefault="00FC4AFF">
      <w:pPr>
        <w:pStyle w:val="Heading8"/>
      </w:pPr>
      <w:r>
        <w:t>COA lauds CMS’ efforts to provide clarity regarding Part D networks, and to increase transparency and</w:t>
      </w:r>
      <w:r>
        <w:t xml:space="preserve"> access for beneficiaries to utilize the provider of their choice. We urge CMS to look past the self-serving and financially- motivated interests sure to be raised by PBMs and supporting trade organizations that seek to compete with network providers, in a</w:t>
      </w:r>
      <w:r>
        <w:t>ddition to managing Part D plans. COA urges CMS to act in line with the extensive recent findings and analyses demonstrating the increased costs imposed by retrospective pharmacy price adjustments and DIR Fees have on beneficiaries and taxpayers alike, and</w:t>
      </w:r>
      <w:r>
        <w:t xml:space="preserve"> to take additional steps to help reduce the overall cost of care for patients.</w:t>
      </w:r>
    </w:p>
    <w:p w:rsidR="00A64DF9" w:rsidRDefault="00A64DF9">
      <w:pPr>
        <w:pStyle w:val="BodyText"/>
        <w:rPr>
          <w:rFonts w:ascii="Times New Roman"/>
          <w:sz w:val="22"/>
        </w:rPr>
      </w:pPr>
    </w:p>
    <w:p w:rsidR="00A64DF9" w:rsidRDefault="00FC4AFF">
      <w:pPr>
        <w:pStyle w:val="Heading8"/>
      </w:pPr>
      <w:r>
        <w:t>We appreciate the opportunity to provide insight and comments to CMS and, as always, welcome the opportunity to discuss any of our comments with CMS.</w:t>
      </w:r>
    </w:p>
    <w:p w:rsidR="00A64DF9" w:rsidRDefault="00A64DF9">
      <w:pPr>
        <w:pStyle w:val="BodyText"/>
        <w:rPr>
          <w:rFonts w:ascii="Times New Roman"/>
          <w:sz w:val="22"/>
        </w:rPr>
      </w:pPr>
    </w:p>
    <w:p w:rsidR="00A64DF9" w:rsidRDefault="00FC4AFF">
      <w:pPr>
        <w:pStyle w:val="Heading8"/>
        <w:ind w:right="0"/>
      </w:pPr>
      <w:r>
        <w:t>Sincerely,</w:t>
      </w:r>
    </w:p>
    <w:p w:rsidR="00A64DF9" w:rsidRDefault="00FC4AFF">
      <w:pPr>
        <w:pStyle w:val="BodyText"/>
        <w:spacing w:before="6"/>
        <w:rPr>
          <w:rFonts w:ascii="Times New Roman"/>
          <w:sz w:val="18"/>
        </w:rPr>
      </w:pPr>
      <w:r>
        <w:rPr>
          <w:noProof/>
        </w:rPr>
        <w:drawing>
          <wp:anchor distT="0" distB="0" distL="0" distR="0" simplePos="0" relativeHeight="251625472" behindDoc="0" locked="0" layoutInCell="1" allowOverlap="1">
            <wp:simplePos x="0" y="0"/>
            <wp:positionH relativeFrom="page">
              <wp:posOffset>640080</wp:posOffset>
            </wp:positionH>
            <wp:positionV relativeFrom="paragraph">
              <wp:posOffset>160534</wp:posOffset>
            </wp:positionV>
            <wp:extent cx="1080138" cy="304323"/>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1080138" cy="304323"/>
                    </a:xfrm>
                    <a:prstGeom prst="rect">
                      <a:avLst/>
                    </a:prstGeom>
                  </pic:spPr>
                </pic:pic>
              </a:graphicData>
            </a:graphic>
          </wp:anchor>
        </w:drawing>
      </w:r>
    </w:p>
    <w:p w:rsidR="00A64DF9" w:rsidRDefault="00A64DF9">
      <w:pPr>
        <w:pStyle w:val="BodyText"/>
        <w:spacing w:before="6"/>
        <w:rPr>
          <w:rFonts w:ascii="Times New Roman"/>
          <w:sz w:val="19"/>
        </w:rPr>
      </w:pPr>
    </w:p>
    <w:p w:rsidR="00A64DF9" w:rsidRDefault="00FC4AFF">
      <w:pPr>
        <w:pStyle w:val="Heading8"/>
        <w:ind w:right="8779"/>
        <w:jc w:val="left"/>
      </w:pPr>
      <w:r>
        <w:t>Jeff Vacir</w:t>
      </w:r>
      <w:r>
        <w:t>ca, MD President</w:t>
      </w:r>
    </w:p>
    <w:p w:rsidR="00A64DF9" w:rsidRDefault="00A64DF9">
      <w:pPr>
        <w:sectPr w:rsidR="00A64DF9">
          <w:pgSz w:w="12240" w:h="15840"/>
          <w:pgMar w:top="1040" w:right="900" w:bottom="1080" w:left="900" w:header="0" w:footer="882" w:gutter="0"/>
          <w:cols w:space="720"/>
        </w:sectPr>
      </w:pPr>
    </w:p>
    <w:p w:rsidR="00A64DF9" w:rsidRDefault="00FC4AFF">
      <w:pPr>
        <w:pStyle w:val="BodyText"/>
        <w:rPr>
          <w:rFonts w:ascii="Times New Roman"/>
          <w:sz w:val="20"/>
        </w:rPr>
      </w:pPr>
      <w:r>
        <w:lastRenderedPageBreak/>
        <w:pict>
          <v:group id="_x0000_s1280" style="position:absolute;margin-left:12.5pt;margin-top:16.1pt;width:393.85pt;height:760.1pt;z-index:-251636736;mso-position-horizontal-relative:page;mso-position-vertical-relative:page" coordorigin="250,322" coordsize="7877,15202">
            <v:rect id="_x0000_s1283" style="position:absolute;left:250;top:322;width:7877;height:15202" fillcolor="#c55a11" stroked="f"/>
            <v:shape id="_x0000_s1282" type="#_x0000_t75" style="position:absolute;left:250;top:1762;width:7877;height:13690">
              <v:imagedata r:id="rId12" o:title=""/>
            </v:shape>
            <v:shape id="_x0000_s1281" type="#_x0000_t75" style="position:absolute;left:384;top:11218;width:7733;height:4046">
              <v:imagedata r:id="rId13" o:title=""/>
            </v:shape>
            <w10:wrap anchorx="page" anchory="page"/>
          </v:group>
        </w:pict>
      </w:r>
      <w:r>
        <w:pict>
          <v:group id="_x0000_s1277" style="position:absolute;margin-left:413.55pt;margin-top:16.1pt;width:186pt;height:760.1pt;z-index:251638784;mso-position-horizontal-relative:page;mso-position-vertical-relative:page" coordorigin="8271,322" coordsize="3720,15202">
            <v:shape id="_x0000_s1279" type="#_x0000_t75" style="position:absolute;left:8271;top:322;width:3720;height:15202">
              <v:imagedata r:id="rId14" o:title=""/>
            </v:shape>
            <v:shape id="_x0000_s1278" type="#_x0000_t75" style="position:absolute;left:8271;top:7555;width:3720;height:931">
              <v:imagedata r:id="rId15" o:title=""/>
            </v:shape>
            <w10:wrap anchorx="page" anchory="page"/>
          </v:group>
        </w:pict>
      </w: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A64DF9">
      <w:pPr>
        <w:pStyle w:val="BodyText"/>
        <w:rPr>
          <w:rFonts w:ascii="Times New Roman"/>
          <w:sz w:val="20"/>
        </w:rPr>
      </w:pPr>
    </w:p>
    <w:p w:rsidR="00A64DF9" w:rsidRDefault="00FC4AFF">
      <w:pPr>
        <w:spacing w:before="247" w:line="244" w:lineRule="auto"/>
        <w:ind w:left="541" w:right="4648"/>
        <w:rPr>
          <w:sz w:val="53"/>
        </w:rPr>
      </w:pPr>
      <w:bookmarkStart w:id="1" w:name="COA_White_Paper_on_DIR_-_Final.pdf"/>
      <w:bookmarkEnd w:id="1"/>
      <w:r>
        <w:rPr>
          <w:color w:val="FFFFFF"/>
          <w:sz w:val="53"/>
        </w:rPr>
        <w:t>PBM DIR Fees Costing Medicare and Beneficiaries: Investigative White Paper on Background, Cost Impact, and Legal Issues</w:t>
      </w:r>
    </w:p>
    <w:p w:rsidR="00A64DF9" w:rsidRDefault="00A64DF9">
      <w:pPr>
        <w:pStyle w:val="BodyText"/>
        <w:rPr>
          <w:sz w:val="20"/>
        </w:rPr>
      </w:pPr>
    </w:p>
    <w:p w:rsidR="00A64DF9" w:rsidRDefault="00A64DF9">
      <w:pPr>
        <w:pStyle w:val="BodyText"/>
        <w:rPr>
          <w:sz w:val="20"/>
        </w:rPr>
      </w:pPr>
    </w:p>
    <w:p w:rsidR="00A64DF9" w:rsidRDefault="00A64DF9">
      <w:pPr>
        <w:pStyle w:val="BodyText"/>
        <w:rPr>
          <w:sz w:val="20"/>
        </w:rPr>
      </w:pPr>
    </w:p>
    <w:p w:rsidR="00A64DF9" w:rsidRDefault="00A64DF9">
      <w:pPr>
        <w:pStyle w:val="BodyText"/>
        <w:rPr>
          <w:sz w:val="20"/>
        </w:rPr>
      </w:pPr>
    </w:p>
    <w:p w:rsidR="00A64DF9" w:rsidRDefault="00A64DF9">
      <w:pPr>
        <w:pStyle w:val="BodyText"/>
        <w:rPr>
          <w:sz w:val="20"/>
        </w:rPr>
      </w:pPr>
    </w:p>
    <w:p w:rsidR="00A64DF9" w:rsidRDefault="00A64DF9">
      <w:pPr>
        <w:pStyle w:val="BodyText"/>
        <w:spacing w:before="3"/>
        <w:rPr>
          <w:sz w:val="25"/>
        </w:rPr>
      </w:pPr>
    </w:p>
    <w:p w:rsidR="00A64DF9" w:rsidRDefault="00FC4AFF">
      <w:pPr>
        <w:pStyle w:val="BodyText"/>
        <w:ind w:left="388"/>
      </w:pPr>
      <w:r>
        <w:rPr>
          <w:color w:val="FFFFFF"/>
          <w:w w:val="105"/>
        </w:rPr>
        <w:t>Prepared by</w:t>
      </w:r>
    </w:p>
    <w:p w:rsidR="00A64DF9" w:rsidRDefault="00FC4AFF">
      <w:pPr>
        <w:pStyle w:val="Heading9"/>
        <w:spacing w:before="190"/>
        <w:ind w:left="493"/>
      </w:pPr>
      <w:r>
        <w:rPr>
          <w:color w:val="FFFFFF"/>
          <w:w w:val="105"/>
        </w:rPr>
        <w:t>Frier Levitt, LLC</w:t>
      </w:r>
    </w:p>
    <w:p w:rsidR="00A64DF9" w:rsidRDefault="00A64DF9">
      <w:pPr>
        <w:pStyle w:val="BodyText"/>
        <w:rPr>
          <w:b/>
          <w:sz w:val="24"/>
        </w:rPr>
      </w:pPr>
    </w:p>
    <w:p w:rsidR="00A64DF9" w:rsidRDefault="00A64DF9">
      <w:pPr>
        <w:pStyle w:val="BodyText"/>
        <w:rPr>
          <w:b/>
          <w:sz w:val="24"/>
        </w:rPr>
      </w:pPr>
    </w:p>
    <w:p w:rsidR="00A64DF9" w:rsidRDefault="00A64DF9">
      <w:pPr>
        <w:pStyle w:val="BodyText"/>
        <w:rPr>
          <w:b/>
          <w:sz w:val="24"/>
        </w:rPr>
      </w:pPr>
    </w:p>
    <w:p w:rsidR="00A64DF9" w:rsidRDefault="00A64DF9">
      <w:pPr>
        <w:pStyle w:val="BodyText"/>
        <w:rPr>
          <w:b/>
          <w:sz w:val="24"/>
        </w:rPr>
      </w:pPr>
    </w:p>
    <w:p w:rsidR="00A64DF9" w:rsidRDefault="00A64DF9">
      <w:pPr>
        <w:pStyle w:val="BodyText"/>
        <w:rPr>
          <w:b/>
          <w:sz w:val="24"/>
        </w:rPr>
      </w:pPr>
    </w:p>
    <w:p w:rsidR="00A64DF9" w:rsidRDefault="00A64DF9">
      <w:pPr>
        <w:pStyle w:val="BodyText"/>
        <w:rPr>
          <w:b/>
          <w:sz w:val="24"/>
        </w:rPr>
      </w:pPr>
    </w:p>
    <w:p w:rsidR="00A64DF9" w:rsidRDefault="00A64DF9">
      <w:pPr>
        <w:pStyle w:val="BodyText"/>
        <w:spacing w:before="9"/>
        <w:rPr>
          <w:b/>
          <w:sz w:val="24"/>
        </w:rPr>
      </w:pPr>
    </w:p>
    <w:p w:rsidR="00A64DF9" w:rsidRDefault="00FC4AFF">
      <w:pPr>
        <w:pStyle w:val="BodyText"/>
        <w:ind w:left="388"/>
      </w:pPr>
      <w:r>
        <w:rPr>
          <w:color w:val="FFFFFF"/>
          <w:w w:val="105"/>
        </w:rPr>
        <w:t>Commissioned by the Community Oncology Alliance</w:t>
      </w:r>
    </w:p>
    <w:p w:rsidR="00A64DF9" w:rsidRDefault="00A64DF9">
      <w:pPr>
        <w:pStyle w:val="BodyText"/>
        <w:rPr>
          <w:sz w:val="24"/>
        </w:rPr>
      </w:pPr>
    </w:p>
    <w:p w:rsidR="00A64DF9" w:rsidRDefault="00A64DF9">
      <w:pPr>
        <w:pStyle w:val="BodyText"/>
        <w:spacing w:before="10"/>
        <w:rPr>
          <w:sz w:val="30"/>
        </w:rPr>
      </w:pPr>
    </w:p>
    <w:p w:rsidR="00A64DF9" w:rsidRDefault="00FC4AFF">
      <w:pPr>
        <w:pStyle w:val="BodyText"/>
        <w:ind w:left="388"/>
      </w:pPr>
      <w:r>
        <w:rPr>
          <w:color w:val="FFFFFF"/>
          <w:w w:val="105"/>
        </w:rPr>
        <w:t>January 2017</w:t>
      </w:r>
    </w:p>
    <w:p w:rsidR="00A64DF9" w:rsidRDefault="00A64DF9">
      <w:pPr>
        <w:sectPr w:rsidR="00A64DF9">
          <w:footerReference w:type="default" r:id="rId16"/>
          <w:pgSz w:w="12240" w:h="15840"/>
          <w:pgMar w:top="320" w:right="140" w:bottom="0" w:left="140" w:header="0" w:footer="0" w:gutter="0"/>
          <w:cols w:space="720"/>
        </w:sectPr>
      </w:pPr>
    </w:p>
    <w:p w:rsidR="00A64DF9" w:rsidRDefault="00FC4AFF">
      <w:pPr>
        <w:spacing w:before="12"/>
        <w:ind w:left="104"/>
        <w:rPr>
          <w:rFonts w:ascii="Calibri"/>
          <w:sz w:val="31"/>
        </w:rPr>
      </w:pPr>
      <w:r>
        <w:rPr>
          <w:rFonts w:ascii="Calibri"/>
          <w:color w:val="2E74B5"/>
          <w:sz w:val="31"/>
        </w:rPr>
        <w:lastRenderedPageBreak/>
        <w:t>Contents</w:t>
      </w:r>
    </w:p>
    <w:sdt>
      <w:sdtPr>
        <w:rPr>
          <w:b w:val="0"/>
          <w:bCs w:val="0"/>
          <w:sz w:val="22"/>
          <w:szCs w:val="22"/>
        </w:rPr>
        <w:id w:val="-1479062747"/>
        <w:docPartObj>
          <w:docPartGallery w:val="Table of Contents"/>
          <w:docPartUnique/>
        </w:docPartObj>
      </w:sdtPr>
      <w:sdtEndPr/>
      <w:sdtContent>
        <w:p w:rsidR="00A64DF9" w:rsidRDefault="00FC4AFF">
          <w:pPr>
            <w:pStyle w:val="TOC1"/>
            <w:numPr>
              <w:ilvl w:val="0"/>
              <w:numId w:val="4"/>
            </w:numPr>
            <w:tabs>
              <w:tab w:val="left" w:pos="544"/>
              <w:tab w:val="left" w:pos="545"/>
              <w:tab w:val="right" w:leader="dot" w:pos="9452"/>
            </w:tabs>
            <w:spacing w:before="38"/>
          </w:pPr>
          <w:r>
            <w:fldChar w:fldCharType="begin"/>
          </w:r>
          <w:r>
            <w:instrText xml:space="preserve">TOC \o "1-2" \h \z \u </w:instrText>
          </w:r>
          <w:r>
            <w:fldChar w:fldCharType="separate"/>
          </w:r>
          <w:hyperlink w:anchor="_TOC_250026" w:history="1">
            <w:r>
              <w:rPr>
                <w:w w:val="105"/>
              </w:rPr>
              <w:t>Executive</w:t>
            </w:r>
            <w:r>
              <w:rPr>
                <w:spacing w:val="1"/>
                <w:w w:val="105"/>
              </w:rPr>
              <w:t xml:space="preserve"> </w:t>
            </w:r>
            <w:r>
              <w:rPr>
                <w:w w:val="105"/>
              </w:rPr>
              <w:t>Summary</w:t>
            </w:r>
            <w:r>
              <w:rPr>
                <w:w w:val="105"/>
              </w:rPr>
              <w:tab/>
              <w:t>2</w:t>
            </w:r>
          </w:hyperlink>
        </w:p>
        <w:p w:rsidR="00A64DF9" w:rsidRDefault="00FC4AFF">
          <w:pPr>
            <w:pStyle w:val="TOC1"/>
            <w:numPr>
              <w:ilvl w:val="0"/>
              <w:numId w:val="4"/>
            </w:numPr>
            <w:tabs>
              <w:tab w:val="left" w:pos="544"/>
              <w:tab w:val="left" w:pos="545"/>
              <w:tab w:val="right" w:leader="dot" w:pos="9452"/>
            </w:tabs>
            <w:spacing w:before="133"/>
          </w:pPr>
          <w:hyperlink w:anchor="_TOC_250025" w:history="1">
            <w:r>
              <w:rPr>
                <w:w w:val="105"/>
              </w:rPr>
              <w:t>Introduction</w:t>
            </w:r>
            <w:r>
              <w:rPr>
                <w:w w:val="105"/>
              </w:rPr>
              <w:tab/>
              <w:t>7</w:t>
            </w:r>
          </w:hyperlink>
        </w:p>
        <w:p w:rsidR="00A64DF9" w:rsidRDefault="00FC4AFF">
          <w:pPr>
            <w:pStyle w:val="TOC1"/>
            <w:numPr>
              <w:ilvl w:val="0"/>
              <w:numId w:val="4"/>
            </w:numPr>
            <w:tabs>
              <w:tab w:val="left" w:pos="544"/>
              <w:tab w:val="left" w:pos="545"/>
              <w:tab w:val="right" w:leader="dot" w:pos="9452"/>
            </w:tabs>
          </w:pPr>
          <w:hyperlink w:anchor="_TOC_250024" w:history="1">
            <w:r>
              <w:rPr>
                <w:w w:val="105"/>
              </w:rPr>
              <w:t>The Origins of DIR and</w:t>
            </w:r>
            <w:r>
              <w:rPr>
                <w:spacing w:val="5"/>
                <w:w w:val="105"/>
              </w:rPr>
              <w:t xml:space="preserve"> </w:t>
            </w:r>
            <w:r>
              <w:rPr>
                <w:w w:val="105"/>
              </w:rPr>
              <w:t>DIR</w:t>
            </w:r>
            <w:r>
              <w:rPr>
                <w:spacing w:val="2"/>
                <w:w w:val="105"/>
              </w:rPr>
              <w:t xml:space="preserve"> </w:t>
            </w:r>
            <w:r>
              <w:rPr>
                <w:w w:val="105"/>
              </w:rPr>
              <w:t>Fees</w:t>
            </w:r>
            <w:r>
              <w:rPr>
                <w:w w:val="105"/>
              </w:rPr>
              <w:tab/>
              <w:t>8</w:t>
            </w:r>
          </w:hyperlink>
        </w:p>
        <w:p w:rsidR="00A64DF9" w:rsidRDefault="00FC4AFF">
          <w:pPr>
            <w:pStyle w:val="TOC2"/>
            <w:numPr>
              <w:ilvl w:val="1"/>
              <w:numId w:val="4"/>
            </w:numPr>
            <w:tabs>
              <w:tab w:val="left" w:pos="545"/>
              <w:tab w:val="right" w:leader="dot" w:pos="9452"/>
            </w:tabs>
            <w:spacing w:before="133"/>
          </w:pPr>
          <w:hyperlink w:anchor="_TOC_250023" w:history="1">
            <w:r>
              <w:rPr>
                <w:w w:val="105"/>
              </w:rPr>
              <w:t>Background of Medicare</w:t>
            </w:r>
            <w:r>
              <w:rPr>
                <w:spacing w:val="2"/>
                <w:w w:val="105"/>
              </w:rPr>
              <w:t xml:space="preserve"> </w:t>
            </w:r>
            <w:r>
              <w:rPr>
                <w:w w:val="105"/>
              </w:rPr>
              <w:t>Part D</w:t>
            </w:r>
            <w:r>
              <w:rPr>
                <w:w w:val="105"/>
              </w:rPr>
              <w:tab/>
              <w:t>8</w:t>
            </w:r>
          </w:hyperlink>
        </w:p>
        <w:p w:rsidR="00A64DF9" w:rsidRDefault="00FC4AFF">
          <w:pPr>
            <w:pStyle w:val="TOC2"/>
            <w:numPr>
              <w:ilvl w:val="1"/>
              <w:numId w:val="4"/>
            </w:numPr>
            <w:tabs>
              <w:tab w:val="left" w:pos="545"/>
              <w:tab w:val="right" w:leader="dot" w:pos="9452"/>
            </w:tabs>
          </w:pPr>
          <w:hyperlink w:anchor="_TOC_250022" w:history="1">
            <w:r>
              <w:rPr>
                <w:w w:val="105"/>
              </w:rPr>
              <w:t>CMS Utilizes DIR to Increase Transparency of Medicare Part</w:t>
            </w:r>
            <w:r>
              <w:rPr>
                <w:spacing w:val="1"/>
                <w:w w:val="105"/>
              </w:rPr>
              <w:t xml:space="preserve"> </w:t>
            </w:r>
            <w:r>
              <w:rPr>
                <w:w w:val="105"/>
              </w:rPr>
              <w:t>D</w:t>
            </w:r>
            <w:r>
              <w:rPr>
                <w:spacing w:val="1"/>
                <w:w w:val="105"/>
              </w:rPr>
              <w:t xml:space="preserve"> </w:t>
            </w:r>
            <w:r>
              <w:rPr>
                <w:w w:val="105"/>
              </w:rPr>
              <w:t>Costs</w:t>
            </w:r>
            <w:r>
              <w:rPr>
                <w:w w:val="105"/>
              </w:rPr>
              <w:tab/>
              <w:t>9</w:t>
            </w:r>
          </w:hyperlink>
        </w:p>
        <w:p w:rsidR="00A64DF9" w:rsidRDefault="00FC4AFF">
          <w:pPr>
            <w:pStyle w:val="TOC1"/>
            <w:numPr>
              <w:ilvl w:val="0"/>
              <w:numId w:val="4"/>
            </w:numPr>
            <w:tabs>
              <w:tab w:val="left" w:pos="544"/>
              <w:tab w:val="left" w:pos="545"/>
              <w:tab w:val="right" w:leader="dot" w:pos="9454"/>
            </w:tabs>
            <w:spacing w:before="133"/>
          </w:pPr>
          <w:hyperlink w:anchor="_TOC_250021" w:history="1">
            <w:r>
              <w:rPr>
                <w:w w:val="105"/>
              </w:rPr>
              <w:t>PBMs’ Use of DIR Fees to Cla</w:t>
            </w:r>
            <w:r>
              <w:rPr>
                <w:w w:val="105"/>
              </w:rPr>
              <w:t>wback Fees from Pharmacy Providers After</w:t>
            </w:r>
            <w:r>
              <w:rPr>
                <w:spacing w:val="-35"/>
                <w:w w:val="105"/>
              </w:rPr>
              <w:t xml:space="preserve"> </w:t>
            </w:r>
            <w:r>
              <w:rPr>
                <w:w w:val="105"/>
              </w:rPr>
              <w:t>the</w:t>
            </w:r>
            <w:r>
              <w:rPr>
                <w:spacing w:val="-3"/>
                <w:w w:val="105"/>
              </w:rPr>
              <w:t xml:space="preserve"> </w:t>
            </w:r>
            <w:r>
              <w:rPr>
                <w:w w:val="105"/>
              </w:rPr>
              <w:t>Point-of-Sale</w:t>
            </w:r>
            <w:r>
              <w:rPr>
                <w:w w:val="105"/>
              </w:rPr>
              <w:tab/>
              <w:t>11</w:t>
            </w:r>
          </w:hyperlink>
        </w:p>
        <w:p w:rsidR="00A64DF9" w:rsidRDefault="00FC4AFF">
          <w:pPr>
            <w:pStyle w:val="TOC2"/>
            <w:numPr>
              <w:ilvl w:val="1"/>
              <w:numId w:val="4"/>
            </w:numPr>
            <w:tabs>
              <w:tab w:val="left" w:pos="545"/>
              <w:tab w:val="right" w:leader="dot" w:pos="9454"/>
            </w:tabs>
            <w:ind w:left="104" w:firstLine="0"/>
          </w:pPr>
          <w:hyperlink w:anchor="_TOC_250020" w:history="1">
            <w:r>
              <w:rPr>
                <w:w w:val="105"/>
              </w:rPr>
              <w:t>Performance-Based</w:t>
            </w:r>
            <w:r>
              <w:rPr>
                <w:spacing w:val="1"/>
                <w:w w:val="105"/>
              </w:rPr>
              <w:t xml:space="preserve"> </w:t>
            </w:r>
            <w:r>
              <w:rPr>
                <w:w w:val="105"/>
              </w:rPr>
              <w:t>DIR</w:t>
            </w:r>
            <w:r>
              <w:rPr>
                <w:spacing w:val="2"/>
                <w:w w:val="105"/>
              </w:rPr>
              <w:t xml:space="preserve"> </w:t>
            </w:r>
            <w:r>
              <w:rPr>
                <w:w w:val="105"/>
              </w:rPr>
              <w:t>Fees</w:t>
            </w:r>
            <w:r>
              <w:rPr>
                <w:w w:val="105"/>
              </w:rPr>
              <w:tab/>
              <w:t>13</w:t>
            </w:r>
          </w:hyperlink>
        </w:p>
        <w:p w:rsidR="00A64DF9" w:rsidRDefault="00FC4AFF">
          <w:pPr>
            <w:pStyle w:val="TOC2"/>
            <w:numPr>
              <w:ilvl w:val="1"/>
              <w:numId w:val="4"/>
            </w:numPr>
            <w:tabs>
              <w:tab w:val="left" w:pos="545"/>
              <w:tab w:val="right" w:leader="dot" w:pos="9454"/>
            </w:tabs>
            <w:spacing w:before="132"/>
          </w:pPr>
          <w:hyperlink w:anchor="_TOC_250019" w:history="1">
            <w:r>
              <w:rPr>
                <w:w w:val="105"/>
              </w:rPr>
              <w:t>Misapplication of CMS’s Star</w:t>
            </w:r>
            <w:r>
              <w:rPr>
                <w:spacing w:val="1"/>
                <w:w w:val="105"/>
              </w:rPr>
              <w:t xml:space="preserve"> </w:t>
            </w:r>
            <w:r>
              <w:rPr>
                <w:w w:val="105"/>
              </w:rPr>
              <w:t>Rating System</w:t>
            </w:r>
            <w:r>
              <w:rPr>
                <w:w w:val="105"/>
              </w:rPr>
              <w:tab/>
              <w:t>15</w:t>
            </w:r>
          </w:hyperlink>
        </w:p>
        <w:p w:rsidR="00A64DF9" w:rsidRDefault="00FC4AFF">
          <w:pPr>
            <w:pStyle w:val="TOC2"/>
            <w:numPr>
              <w:ilvl w:val="1"/>
              <w:numId w:val="4"/>
            </w:numPr>
            <w:tabs>
              <w:tab w:val="left" w:pos="545"/>
              <w:tab w:val="right" w:leader="dot" w:pos="9454"/>
            </w:tabs>
            <w:spacing w:line="273" w:lineRule="auto"/>
            <w:ind w:left="104" w:right="123" w:firstLine="0"/>
          </w:pPr>
          <w:hyperlink w:anchor="_TOC_250018" w:history="1">
            <w:r>
              <w:rPr>
                <w:w w:val="105"/>
              </w:rPr>
              <w:t>PBMs Shifting Characterization of DIR Fees to Avoid Accurate DIR Fee Reporting and Repayment Requirements</w:t>
            </w:r>
            <w:r>
              <w:rPr>
                <w:w w:val="105"/>
              </w:rPr>
              <w:tab/>
              <w:t>17</w:t>
            </w:r>
          </w:hyperlink>
        </w:p>
        <w:p w:rsidR="00A64DF9" w:rsidRDefault="00FC4AFF">
          <w:pPr>
            <w:pStyle w:val="TOC1"/>
            <w:numPr>
              <w:ilvl w:val="0"/>
              <w:numId w:val="4"/>
            </w:numPr>
            <w:tabs>
              <w:tab w:val="left" w:pos="544"/>
              <w:tab w:val="left" w:pos="545"/>
              <w:tab w:val="right" w:leader="dot" w:pos="9454"/>
            </w:tabs>
            <w:spacing w:before="95"/>
          </w:pPr>
          <w:hyperlink w:anchor="_TOC_250017" w:history="1">
            <w:r>
              <w:rPr>
                <w:w w:val="105"/>
              </w:rPr>
              <w:t>The Cost and Impact of</w:t>
            </w:r>
            <w:r>
              <w:rPr>
                <w:spacing w:val="2"/>
                <w:w w:val="105"/>
              </w:rPr>
              <w:t xml:space="preserve"> </w:t>
            </w:r>
            <w:r>
              <w:rPr>
                <w:w w:val="105"/>
              </w:rPr>
              <w:t>DIR</w:t>
            </w:r>
            <w:r>
              <w:rPr>
                <w:spacing w:val="2"/>
                <w:w w:val="105"/>
              </w:rPr>
              <w:t xml:space="preserve"> </w:t>
            </w:r>
            <w:r>
              <w:rPr>
                <w:w w:val="105"/>
              </w:rPr>
              <w:t>Fees</w:t>
            </w:r>
            <w:r>
              <w:rPr>
                <w:w w:val="105"/>
              </w:rPr>
              <w:tab/>
              <w:t>18</w:t>
            </w:r>
          </w:hyperlink>
        </w:p>
        <w:p w:rsidR="00A64DF9" w:rsidRDefault="00FC4AFF">
          <w:pPr>
            <w:pStyle w:val="TOC2"/>
            <w:numPr>
              <w:ilvl w:val="1"/>
              <w:numId w:val="4"/>
            </w:numPr>
            <w:tabs>
              <w:tab w:val="left" w:pos="545"/>
              <w:tab w:val="right" w:leader="dot" w:pos="9454"/>
            </w:tabs>
            <w:spacing w:before="133"/>
            <w:ind w:left="104" w:firstLine="0"/>
          </w:pPr>
          <w:hyperlink w:anchor="_TOC_250016" w:history="1">
            <w:r>
              <w:rPr>
                <w:w w:val="105"/>
              </w:rPr>
              <w:t>The Medicare Part D “Bidding Process” and Manipula</w:t>
            </w:r>
            <w:r>
              <w:rPr>
                <w:w w:val="105"/>
              </w:rPr>
              <w:t>tion by</w:t>
            </w:r>
            <w:r>
              <w:rPr>
                <w:spacing w:val="3"/>
                <w:w w:val="105"/>
              </w:rPr>
              <w:t xml:space="preserve"> </w:t>
            </w:r>
            <w:r>
              <w:rPr>
                <w:w w:val="105"/>
              </w:rPr>
              <w:t>DIR</w:t>
            </w:r>
            <w:r>
              <w:rPr>
                <w:spacing w:val="1"/>
                <w:w w:val="105"/>
              </w:rPr>
              <w:t xml:space="preserve"> </w:t>
            </w:r>
            <w:r>
              <w:rPr>
                <w:w w:val="105"/>
              </w:rPr>
              <w:t>Fees</w:t>
            </w:r>
            <w:r>
              <w:rPr>
                <w:w w:val="105"/>
              </w:rPr>
              <w:tab/>
              <w:t>18</w:t>
            </w:r>
          </w:hyperlink>
        </w:p>
        <w:p w:rsidR="00A64DF9" w:rsidRDefault="00FC4AFF">
          <w:pPr>
            <w:pStyle w:val="TOC2"/>
            <w:numPr>
              <w:ilvl w:val="1"/>
              <w:numId w:val="4"/>
            </w:numPr>
            <w:tabs>
              <w:tab w:val="left" w:pos="545"/>
              <w:tab w:val="right" w:leader="dot" w:pos="9454"/>
            </w:tabs>
          </w:pPr>
          <w:hyperlink w:anchor="_TOC_250015" w:history="1">
            <w:r>
              <w:rPr>
                <w:w w:val="105"/>
              </w:rPr>
              <w:t>DIR Fees Unfairly Accelerate the Triggering of Medicare Part D’s</w:t>
            </w:r>
            <w:r>
              <w:rPr>
                <w:spacing w:val="-7"/>
                <w:w w:val="105"/>
              </w:rPr>
              <w:t xml:space="preserve"> </w:t>
            </w:r>
            <w:r>
              <w:rPr>
                <w:w w:val="105"/>
              </w:rPr>
              <w:t>“Donut</w:t>
            </w:r>
            <w:r>
              <w:rPr>
                <w:spacing w:val="-2"/>
                <w:w w:val="105"/>
              </w:rPr>
              <w:t xml:space="preserve"> </w:t>
            </w:r>
            <w:r>
              <w:rPr>
                <w:w w:val="105"/>
              </w:rPr>
              <w:t>Hole”</w:t>
            </w:r>
            <w:r>
              <w:rPr>
                <w:w w:val="105"/>
              </w:rPr>
              <w:tab/>
              <w:t>21</w:t>
            </w:r>
          </w:hyperlink>
        </w:p>
        <w:p w:rsidR="00A64DF9" w:rsidRDefault="00FC4AFF">
          <w:pPr>
            <w:pStyle w:val="TOC2"/>
            <w:numPr>
              <w:ilvl w:val="1"/>
              <w:numId w:val="4"/>
            </w:numPr>
            <w:tabs>
              <w:tab w:val="left" w:pos="545"/>
              <w:tab w:val="right" w:leader="dot" w:pos="9454"/>
            </w:tabs>
            <w:spacing w:before="132" w:line="268" w:lineRule="auto"/>
            <w:ind w:left="104" w:right="123" w:firstLine="0"/>
          </w:pPr>
          <w:hyperlink w:anchor="_TOC_250014" w:history="1">
            <w:r>
              <w:rPr>
                <w:w w:val="105"/>
              </w:rPr>
              <w:t>PBM-Imposed DIR Fees Shift Costs from Part D Sponsors at the Expense of Increasing the Costs to Medicare for Catastrophic Coverage and</w:t>
            </w:r>
            <w:r>
              <w:rPr>
                <w:spacing w:val="3"/>
                <w:w w:val="105"/>
              </w:rPr>
              <w:t xml:space="preserve"> </w:t>
            </w:r>
            <w:r>
              <w:rPr>
                <w:w w:val="105"/>
              </w:rPr>
              <w:t>Subsidy Payments</w:t>
            </w:r>
            <w:r>
              <w:rPr>
                <w:w w:val="105"/>
              </w:rPr>
              <w:tab/>
              <w:t>23</w:t>
            </w:r>
          </w:hyperlink>
        </w:p>
        <w:p w:rsidR="00A64DF9" w:rsidRDefault="00FC4AFF">
          <w:pPr>
            <w:pStyle w:val="TOC2"/>
            <w:numPr>
              <w:ilvl w:val="1"/>
              <w:numId w:val="4"/>
            </w:numPr>
            <w:tabs>
              <w:tab w:val="left" w:pos="545"/>
              <w:tab w:val="right" w:leader="dot" w:pos="9454"/>
            </w:tabs>
            <w:spacing w:before="104" w:line="268" w:lineRule="auto"/>
            <w:ind w:left="104" w:right="123" w:firstLine="0"/>
          </w:pPr>
          <w:hyperlink w:anchor="_TOC_250013" w:history="1">
            <w:r>
              <w:rPr>
                <w:w w:val="105"/>
              </w:rPr>
              <w:t xml:space="preserve">PBMs’ Use of DIR Fees Circumvents the Negotiated Price and Results in </w:t>
            </w:r>
            <w:r>
              <w:rPr>
                <w:w w:val="105"/>
              </w:rPr>
              <w:t>Unsustainable Reimbursements to</w:t>
            </w:r>
            <w:r>
              <w:rPr>
                <w:spacing w:val="1"/>
                <w:w w:val="105"/>
              </w:rPr>
              <w:t xml:space="preserve"> </w:t>
            </w:r>
            <w:r>
              <w:rPr>
                <w:w w:val="105"/>
              </w:rPr>
              <w:t>Providers</w:t>
            </w:r>
            <w:r>
              <w:rPr>
                <w:w w:val="105"/>
              </w:rPr>
              <w:tab/>
              <w:t>24</w:t>
            </w:r>
          </w:hyperlink>
        </w:p>
        <w:p w:rsidR="00A64DF9" w:rsidRDefault="00FC4AFF">
          <w:pPr>
            <w:pStyle w:val="TOC2"/>
            <w:numPr>
              <w:ilvl w:val="1"/>
              <w:numId w:val="4"/>
            </w:numPr>
            <w:tabs>
              <w:tab w:val="left" w:pos="545"/>
              <w:tab w:val="right" w:leader="dot" w:pos="9454"/>
            </w:tabs>
            <w:spacing w:before="104"/>
          </w:pPr>
          <w:hyperlink w:anchor="_TOC_250012" w:history="1">
            <w:r>
              <w:rPr>
                <w:w w:val="105"/>
              </w:rPr>
              <w:t>DIR Fees Create a Financial Incentive for PBMs to Increase</w:t>
            </w:r>
            <w:r>
              <w:rPr>
                <w:spacing w:val="-3"/>
                <w:w w:val="105"/>
              </w:rPr>
              <w:t xml:space="preserve"> </w:t>
            </w:r>
            <w:r>
              <w:rPr>
                <w:w w:val="105"/>
              </w:rPr>
              <w:t>Drug Prices</w:t>
            </w:r>
            <w:r>
              <w:rPr>
                <w:w w:val="105"/>
              </w:rPr>
              <w:tab/>
              <w:t>25</w:t>
            </w:r>
          </w:hyperlink>
        </w:p>
        <w:p w:rsidR="00A64DF9" w:rsidRDefault="00FC4AFF">
          <w:pPr>
            <w:pStyle w:val="TOC2"/>
            <w:numPr>
              <w:ilvl w:val="1"/>
              <w:numId w:val="4"/>
            </w:numPr>
            <w:tabs>
              <w:tab w:val="left" w:pos="545"/>
              <w:tab w:val="right" w:leader="dot" w:pos="9454"/>
            </w:tabs>
          </w:pPr>
          <w:hyperlink w:anchor="_TOC_250011" w:history="1">
            <w:r>
              <w:rPr>
                <w:w w:val="105"/>
              </w:rPr>
              <w:t>PBMs Utilize DIR Fees to Undermine “Maximum Allowable Cost”</w:t>
            </w:r>
            <w:r>
              <w:rPr>
                <w:spacing w:val="-5"/>
                <w:w w:val="105"/>
              </w:rPr>
              <w:t xml:space="preserve"> </w:t>
            </w:r>
            <w:r>
              <w:rPr>
                <w:w w:val="105"/>
              </w:rPr>
              <w:t>Transparency</w:t>
            </w:r>
            <w:r>
              <w:rPr>
                <w:spacing w:val="-1"/>
                <w:w w:val="105"/>
              </w:rPr>
              <w:t xml:space="preserve"> </w:t>
            </w:r>
            <w:r>
              <w:rPr>
                <w:w w:val="105"/>
              </w:rPr>
              <w:t>Laws</w:t>
            </w:r>
            <w:r>
              <w:rPr>
                <w:w w:val="105"/>
              </w:rPr>
              <w:tab/>
              <w:t>26</w:t>
            </w:r>
          </w:hyperlink>
        </w:p>
        <w:p w:rsidR="00A64DF9" w:rsidRDefault="00FC4AFF">
          <w:pPr>
            <w:pStyle w:val="TOC1"/>
            <w:numPr>
              <w:ilvl w:val="0"/>
              <w:numId w:val="4"/>
            </w:numPr>
            <w:tabs>
              <w:tab w:val="left" w:pos="544"/>
              <w:tab w:val="left" w:pos="545"/>
              <w:tab w:val="right" w:leader="dot" w:pos="9454"/>
            </w:tabs>
            <w:spacing w:before="133"/>
          </w:pPr>
          <w:hyperlink w:anchor="_TOC_250010" w:history="1">
            <w:r>
              <w:rPr>
                <w:w w:val="105"/>
              </w:rPr>
              <w:t>Washington’s Response to Limit or Otherwise Prohibit DIR</w:t>
            </w:r>
            <w:r>
              <w:rPr>
                <w:spacing w:val="1"/>
                <w:w w:val="105"/>
              </w:rPr>
              <w:t xml:space="preserve"> </w:t>
            </w:r>
            <w:r>
              <w:rPr>
                <w:w w:val="105"/>
              </w:rPr>
              <w:t>Fees</w:t>
            </w:r>
            <w:r>
              <w:rPr>
                <w:w w:val="105"/>
              </w:rPr>
              <w:tab/>
              <w:t>27</w:t>
            </w:r>
          </w:hyperlink>
        </w:p>
        <w:p w:rsidR="00A64DF9" w:rsidRDefault="00FC4AFF">
          <w:pPr>
            <w:pStyle w:val="TOC2"/>
            <w:numPr>
              <w:ilvl w:val="1"/>
              <w:numId w:val="4"/>
            </w:numPr>
            <w:tabs>
              <w:tab w:val="left" w:pos="545"/>
              <w:tab w:val="right" w:leader="dot" w:pos="9454"/>
            </w:tabs>
          </w:pPr>
          <w:hyperlink w:anchor="_TOC_250009" w:history="1">
            <w:r>
              <w:rPr>
                <w:w w:val="105"/>
              </w:rPr>
              <w:t>CMS Introduces Proposed Guidance to Limit the Applicability</w:t>
            </w:r>
            <w:r>
              <w:rPr>
                <w:spacing w:val="1"/>
                <w:w w:val="105"/>
              </w:rPr>
              <w:t xml:space="preserve"> </w:t>
            </w:r>
            <w:r>
              <w:rPr>
                <w:w w:val="105"/>
              </w:rPr>
              <w:t>of</w:t>
            </w:r>
            <w:r>
              <w:rPr>
                <w:spacing w:val="-1"/>
                <w:w w:val="105"/>
              </w:rPr>
              <w:t xml:space="preserve"> </w:t>
            </w:r>
            <w:r>
              <w:rPr>
                <w:w w:val="105"/>
              </w:rPr>
              <w:t>DIR</w:t>
            </w:r>
            <w:r>
              <w:rPr>
                <w:w w:val="105"/>
              </w:rPr>
              <w:tab/>
              <w:t>28</w:t>
            </w:r>
          </w:hyperlink>
        </w:p>
        <w:p w:rsidR="00A64DF9" w:rsidRDefault="00FC4AFF">
          <w:pPr>
            <w:pStyle w:val="TOC2"/>
            <w:numPr>
              <w:ilvl w:val="1"/>
              <w:numId w:val="4"/>
            </w:numPr>
            <w:tabs>
              <w:tab w:val="left" w:pos="545"/>
              <w:tab w:val="right" w:leader="dot" w:pos="9454"/>
            </w:tabs>
            <w:spacing w:before="133"/>
          </w:pPr>
          <w:hyperlink w:anchor="_TOC_250008" w:history="1">
            <w:r>
              <w:rPr>
                <w:w w:val="105"/>
              </w:rPr>
              <w:t>CMS Fails to Impleme</w:t>
            </w:r>
            <w:r>
              <w:rPr>
                <w:w w:val="105"/>
              </w:rPr>
              <w:t>nt its</w:t>
            </w:r>
            <w:r>
              <w:rPr>
                <w:spacing w:val="1"/>
                <w:w w:val="105"/>
              </w:rPr>
              <w:t xml:space="preserve"> </w:t>
            </w:r>
            <w:r>
              <w:rPr>
                <w:w w:val="105"/>
              </w:rPr>
              <w:t>Proposed Guidance</w:t>
            </w:r>
            <w:r>
              <w:rPr>
                <w:w w:val="105"/>
              </w:rPr>
              <w:tab/>
              <w:t>29</w:t>
            </w:r>
          </w:hyperlink>
        </w:p>
        <w:p w:rsidR="00A64DF9" w:rsidRDefault="00FC4AFF">
          <w:pPr>
            <w:pStyle w:val="TOC2"/>
            <w:numPr>
              <w:ilvl w:val="1"/>
              <w:numId w:val="4"/>
            </w:numPr>
            <w:tabs>
              <w:tab w:val="left" w:pos="545"/>
              <w:tab w:val="right" w:leader="dot" w:pos="9454"/>
            </w:tabs>
          </w:pPr>
          <w:hyperlink w:anchor="_TOC_250007" w:history="1">
            <w:r>
              <w:rPr>
                <w:w w:val="105"/>
              </w:rPr>
              <w:t>Proposed Legislation Addressing</w:t>
            </w:r>
            <w:r>
              <w:rPr>
                <w:spacing w:val="2"/>
                <w:w w:val="105"/>
              </w:rPr>
              <w:t xml:space="preserve"> </w:t>
            </w:r>
            <w:r>
              <w:rPr>
                <w:w w:val="105"/>
              </w:rPr>
              <w:t>DIR</w:t>
            </w:r>
            <w:r>
              <w:rPr>
                <w:spacing w:val="2"/>
                <w:w w:val="105"/>
              </w:rPr>
              <w:t xml:space="preserve"> </w:t>
            </w:r>
            <w:r>
              <w:rPr>
                <w:w w:val="105"/>
              </w:rPr>
              <w:t>Fees</w:t>
            </w:r>
            <w:r>
              <w:rPr>
                <w:w w:val="105"/>
              </w:rPr>
              <w:tab/>
              <w:t>30</w:t>
            </w:r>
          </w:hyperlink>
        </w:p>
        <w:p w:rsidR="00A64DF9" w:rsidRDefault="00FC4AFF">
          <w:pPr>
            <w:pStyle w:val="TOC2"/>
            <w:numPr>
              <w:ilvl w:val="1"/>
              <w:numId w:val="4"/>
            </w:numPr>
            <w:tabs>
              <w:tab w:val="left" w:pos="545"/>
              <w:tab w:val="right" w:leader="dot" w:pos="9454"/>
            </w:tabs>
            <w:spacing w:before="133"/>
          </w:pPr>
          <w:hyperlink w:anchor="_TOC_250006" w:history="1">
            <w:r>
              <w:rPr>
                <w:w w:val="105"/>
              </w:rPr>
              <w:t>CMS Issues Report on Impact of Legitimate DIR on Medicare and</w:t>
            </w:r>
            <w:r>
              <w:rPr>
                <w:spacing w:val="-11"/>
                <w:w w:val="105"/>
              </w:rPr>
              <w:t xml:space="preserve"> </w:t>
            </w:r>
            <w:r>
              <w:rPr>
                <w:w w:val="105"/>
              </w:rPr>
              <w:t>Beneficiary</w:t>
            </w:r>
            <w:r>
              <w:rPr>
                <w:spacing w:val="-1"/>
                <w:w w:val="105"/>
              </w:rPr>
              <w:t xml:space="preserve"> </w:t>
            </w:r>
            <w:r>
              <w:rPr>
                <w:w w:val="105"/>
              </w:rPr>
              <w:t>Spending</w:t>
            </w:r>
            <w:r>
              <w:rPr>
                <w:w w:val="105"/>
              </w:rPr>
              <w:tab/>
              <w:t>31</w:t>
            </w:r>
          </w:hyperlink>
        </w:p>
        <w:p w:rsidR="00A64DF9" w:rsidRDefault="00FC4AFF">
          <w:pPr>
            <w:pStyle w:val="TOC1"/>
            <w:numPr>
              <w:ilvl w:val="0"/>
              <w:numId w:val="4"/>
            </w:numPr>
            <w:tabs>
              <w:tab w:val="left" w:pos="544"/>
              <w:tab w:val="left" w:pos="545"/>
              <w:tab w:val="right" w:leader="dot" w:pos="9455"/>
            </w:tabs>
          </w:pPr>
          <w:hyperlink w:anchor="_TOC_250005" w:history="1">
            <w:r>
              <w:rPr>
                <w:w w:val="105"/>
              </w:rPr>
              <w:t>DIR F</w:t>
            </w:r>
            <w:r>
              <w:rPr>
                <w:w w:val="105"/>
              </w:rPr>
              <w:t>ees Violate</w:t>
            </w:r>
            <w:r>
              <w:rPr>
                <w:spacing w:val="4"/>
                <w:w w:val="105"/>
              </w:rPr>
              <w:t xml:space="preserve"> </w:t>
            </w:r>
            <w:r>
              <w:rPr>
                <w:w w:val="105"/>
              </w:rPr>
              <w:t>Federal Law</w:t>
            </w:r>
            <w:r>
              <w:rPr>
                <w:w w:val="105"/>
              </w:rPr>
              <w:tab/>
              <w:t>31</w:t>
            </w:r>
          </w:hyperlink>
        </w:p>
        <w:p w:rsidR="00A64DF9" w:rsidRDefault="00FC4AFF">
          <w:pPr>
            <w:pStyle w:val="TOC2"/>
            <w:numPr>
              <w:ilvl w:val="1"/>
              <w:numId w:val="4"/>
            </w:numPr>
            <w:tabs>
              <w:tab w:val="left" w:pos="545"/>
              <w:tab w:val="right" w:leader="dot" w:pos="9454"/>
            </w:tabs>
            <w:spacing w:before="133" w:line="268" w:lineRule="auto"/>
            <w:ind w:left="104" w:right="123" w:firstLine="0"/>
          </w:pPr>
          <w:hyperlink w:anchor="_TOC_250004" w:history="1">
            <w:r>
              <w:rPr>
                <w:w w:val="105"/>
              </w:rPr>
              <w:t>There</w:t>
            </w:r>
            <w:r>
              <w:rPr>
                <w:spacing w:val="-4"/>
                <w:w w:val="105"/>
              </w:rPr>
              <w:t xml:space="preserve"> </w:t>
            </w:r>
            <w:r>
              <w:rPr>
                <w:w w:val="105"/>
              </w:rPr>
              <w:t>Is</w:t>
            </w:r>
            <w:r>
              <w:rPr>
                <w:spacing w:val="-5"/>
                <w:w w:val="105"/>
              </w:rPr>
              <w:t xml:space="preserve"> </w:t>
            </w:r>
            <w:r>
              <w:rPr>
                <w:w w:val="105"/>
              </w:rPr>
              <w:t>No</w:t>
            </w:r>
            <w:r>
              <w:rPr>
                <w:spacing w:val="-4"/>
                <w:w w:val="105"/>
              </w:rPr>
              <w:t xml:space="preserve"> </w:t>
            </w:r>
            <w:r>
              <w:rPr>
                <w:w w:val="105"/>
              </w:rPr>
              <w:t>Statute,</w:t>
            </w:r>
            <w:r>
              <w:rPr>
                <w:spacing w:val="-5"/>
                <w:w w:val="105"/>
              </w:rPr>
              <w:t xml:space="preserve"> </w:t>
            </w:r>
            <w:r>
              <w:rPr>
                <w:w w:val="105"/>
              </w:rPr>
              <w:t>Regulation,</w:t>
            </w:r>
            <w:r>
              <w:rPr>
                <w:spacing w:val="-5"/>
                <w:w w:val="105"/>
              </w:rPr>
              <w:t xml:space="preserve"> </w:t>
            </w:r>
            <w:r>
              <w:rPr>
                <w:w w:val="105"/>
              </w:rPr>
              <w:t>or</w:t>
            </w:r>
            <w:r>
              <w:rPr>
                <w:spacing w:val="-5"/>
                <w:w w:val="105"/>
              </w:rPr>
              <w:t xml:space="preserve"> </w:t>
            </w:r>
            <w:r>
              <w:rPr>
                <w:w w:val="105"/>
              </w:rPr>
              <w:t>Guidance</w:t>
            </w:r>
            <w:r>
              <w:rPr>
                <w:spacing w:val="-4"/>
                <w:w w:val="105"/>
              </w:rPr>
              <w:t xml:space="preserve"> </w:t>
            </w:r>
            <w:r>
              <w:rPr>
                <w:w w:val="105"/>
              </w:rPr>
              <w:t>that</w:t>
            </w:r>
            <w:r>
              <w:rPr>
                <w:spacing w:val="-5"/>
                <w:w w:val="105"/>
              </w:rPr>
              <w:t xml:space="preserve"> </w:t>
            </w:r>
            <w:r>
              <w:rPr>
                <w:w w:val="105"/>
              </w:rPr>
              <w:t>Expressly</w:t>
            </w:r>
            <w:r>
              <w:rPr>
                <w:spacing w:val="-4"/>
                <w:w w:val="105"/>
              </w:rPr>
              <w:t xml:space="preserve"> </w:t>
            </w:r>
            <w:r>
              <w:rPr>
                <w:w w:val="105"/>
              </w:rPr>
              <w:t>Permits</w:t>
            </w:r>
            <w:r>
              <w:rPr>
                <w:spacing w:val="-5"/>
                <w:w w:val="105"/>
              </w:rPr>
              <w:t xml:space="preserve"> </w:t>
            </w:r>
            <w:r>
              <w:rPr>
                <w:w w:val="105"/>
              </w:rPr>
              <w:t>PBMs</w:t>
            </w:r>
            <w:r>
              <w:rPr>
                <w:spacing w:val="-5"/>
                <w:w w:val="105"/>
              </w:rPr>
              <w:t xml:space="preserve"> </w:t>
            </w:r>
            <w:r>
              <w:rPr>
                <w:w w:val="105"/>
              </w:rPr>
              <w:t>to</w:t>
            </w:r>
            <w:r>
              <w:rPr>
                <w:spacing w:val="-4"/>
                <w:w w:val="105"/>
              </w:rPr>
              <w:t xml:space="preserve"> </w:t>
            </w:r>
            <w:r>
              <w:rPr>
                <w:w w:val="105"/>
              </w:rPr>
              <w:t>Clawback</w:t>
            </w:r>
            <w:r>
              <w:rPr>
                <w:spacing w:val="-4"/>
                <w:w w:val="105"/>
              </w:rPr>
              <w:t xml:space="preserve"> </w:t>
            </w:r>
            <w:r>
              <w:rPr>
                <w:w w:val="105"/>
              </w:rPr>
              <w:t>DIR</w:t>
            </w:r>
            <w:r>
              <w:rPr>
                <w:spacing w:val="-3"/>
                <w:w w:val="105"/>
              </w:rPr>
              <w:t xml:space="preserve"> </w:t>
            </w:r>
            <w:r>
              <w:rPr>
                <w:w w:val="105"/>
              </w:rPr>
              <w:t>Fees</w:t>
            </w:r>
            <w:r>
              <w:rPr>
                <w:spacing w:val="-5"/>
                <w:w w:val="105"/>
              </w:rPr>
              <w:t xml:space="preserve"> </w:t>
            </w:r>
            <w:r>
              <w:rPr>
                <w:w w:val="105"/>
              </w:rPr>
              <w:t>from Pharmacy Providers Based</w:t>
            </w:r>
            <w:r>
              <w:rPr>
                <w:spacing w:val="3"/>
                <w:w w:val="105"/>
              </w:rPr>
              <w:t xml:space="preserve"> </w:t>
            </w:r>
            <w:r>
              <w:rPr>
                <w:w w:val="105"/>
              </w:rPr>
              <w:t>on</w:t>
            </w:r>
            <w:r>
              <w:rPr>
                <w:spacing w:val="1"/>
                <w:w w:val="105"/>
              </w:rPr>
              <w:t xml:space="preserve"> </w:t>
            </w:r>
            <w:r>
              <w:rPr>
                <w:w w:val="105"/>
              </w:rPr>
              <w:t>Performance</w:t>
            </w:r>
            <w:r>
              <w:rPr>
                <w:w w:val="105"/>
              </w:rPr>
              <w:tab/>
              <w:t>31</w:t>
            </w:r>
          </w:hyperlink>
        </w:p>
        <w:p w:rsidR="00A64DF9" w:rsidRDefault="00FC4AFF">
          <w:pPr>
            <w:pStyle w:val="TOC2"/>
            <w:numPr>
              <w:ilvl w:val="1"/>
              <w:numId w:val="4"/>
            </w:numPr>
            <w:tabs>
              <w:tab w:val="left" w:pos="545"/>
              <w:tab w:val="right" w:leader="dot" w:pos="9454"/>
            </w:tabs>
            <w:spacing w:before="105"/>
          </w:pPr>
          <w:hyperlink w:anchor="_TOC_250003" w:history="1">
            <w:r>
              <w:rPr>
                <w:w w:val="105"/>
              </w:rPr>
              <w:t>PBMs Are Exceeding Their Administrative Authority Under Part D in Imposing</w:t>
            </w:r>
            <w:r>
              <w:rPr>
                <w:spacing w:val="-14"/>
                <w:w w:val="105"/>
              </w:rPr>
              <w:t xml:space="preserve"> </w:t>
            </w:r>
            <w:r>
              <w:rPr>
                <w:w w:val="105"/>
              </w:rPr>
              <w:t>DIR</w:t>
            </w:r>
            <w:r>
              <w:rPr>
                <w:spacing w:val="-1"/>
                <w:w w:val="105"/>
              </w:rPr>
              <w:t xml:space="preserve"> </w:t>
            </w:r>
            <w:r>
              <w:rPr>
                <w:w w:val="105"/>
              </w:rPr>
              <w:t>Fees</w:t>
            </w:r>
            <w:r>
              <w:rPr>
                <w:w w:val="105"/>
              </w:rPr>
              <w:tab/>
              <w:t>33</w:t>
            </w:r>
          </w:hyperlink>
        </w:p>
        <w:p w:rsidR="00A64DF9" w:rsidRDefault="00FC4AFF">
          <w:pPr>
            <w:pStyle w:val="TOC2"/>
            <w:numPr>
              <w:ilvl w:val="1"/>
              <w:numId w:val="4"/>
            </w:numPr>
            <w:tabs>
              <w:tab w:val="left" w:pos="545"/>
              <w:tab w:val="right" w:leader="dot" w:pos="9454"/>
            </w:tabs>
          </w:pPr>
          <w:hyperlink w:anchor="_TOC_250002" w:history="1">
            <w:r>
              <w:rPr>
                <w:w w:val="105"/>
              </w:rPr>
              <w:t>DIR Fees Violate the Federal Any Willing</w:t>
            </w:r>
            <w:r>
              <w:rPr>
                <w:spacing w:val="3"/>
                <w:w w:val="105"/>
              </w:rPr>
              <w:t xml:space="preserve"> </w:t>
            </w:r>
            <w:r>
              <w:rPr>
                <w:w w:val="105"/>
              </w:rPr>
              <w:t>Provider</w:t>
            </w:r>
            <w:r>
              <w:rPr>
                <w:spacing w:val="-1"/>
                <w:w w:val="105"/>
              </w:rPr>
              <w:t xml:space="preserve"> </w:t>
            </w:r>
            <w:r>
              <w:rPr>
                <w:w w:val="105"/>
              </w:rPr>
              <w:t>Law</w:t>
            </w:r>
            <w:r>
              <w:rPr>
                <w:w w:val="105"/>
              </w:rPr>
              <w:tab/>
              <w:t>35</w:t>
            </w:r>
          </w:hyperlink>
        </w:p>
        <w:p w:rsidR="00A64DF9" w:rsidRDefault="00FC4AFF">
          <w:pPr>
            <w:pStyle w:val="TOC2"/>
            <w:numPr>
              <w:ilvl w:val="1"/>
              <w:numId w:val="4"/>
            </w:numPr>
            <w:tabs>
              <w:tab w:val="left" w:pos="545"/>
              <w:tab w:val="right" w:leader="dot" w:pos="9454"/>
            </w:tabs>
            <w:spacing w:before="133"/>
          </w:pPr>
          <w:hyperlink w:anchor="_TOC_250001" w:history="1">
            <w:r>
              <w:rPr>
                <w:w w:val="105"/>
              </w:rPr>
              <w:t>DIR Fees Violate Prompt</w:t>
            </w:r>
            <w:r>
              <w:rPr>
                <w:spacing w:val="2"/>
                <w:w w:val="105"/>
              </w:rPr>
              <w:t xml:space="preserve"> </w:t>
            </w:r>
            <w:r>
              <w:rPr>
                <w:w w:val="105"/>
              </w:rPr>
              <w:t>Payment Laws</w:t>
            </w:r>
            <w:r>
              <w:rPr>
                <w:w w:val="105"/>
              </w:rPr>
              <w:tab/>
              <w:t>36</w:t>
            </w:r>
          </w:hyperlink>
        </w:p>
        <w:p w:rsidR="00A64DF9" w:rsidRDefault="00FC4AFF">
          <w:pPr>
            <w:pStyle w:val="TOC1"/>
            <w:numPr>
              <w:ilvl w:val="0"/>
              <w:numId w:val="4"/>
            </w:numPr>
            <w:tabs>
              <w:tab w:val="left" w:pos="544"/>
              <w:tab w:val="left" w:pos="545"/>
              <w:tab w:val="right" w:leader="dot" w:pos="9454"/>
            </w:tabs>
          </w:pPr>
          <w:hyperlink w:anchor="_TOC_250000" w:history="1">
            <w:r>
              <w:rPr>
                <w:w w:val="105"/>
              </w:rPr>
              <w:t>Conclusion</w:t>
            </w:r>
            <w:r>
              <w:rPr>
                <w:w w:val="105"/>
              </w:rPr>
              <w:tab/>
              <w:t>37</w:t>
            </w:r>
          </w:hyperlink>
        </w:p>
        <w:p w:rsidR="00A64DF9" w:rsidRDefault="00FC4AFF">
          <w:r>
            <w:fldChar w:fldCharType="end"/>
          </w:r>
        </w:p>
      </w:sdtContent>
    </w:sdt>
    <w:p w:rsidR="00A64DF9" w:rsidRDefault="00A64DF9">
      <w:pPr>
        <w:sectPr w:rsidR="00A64DF9">
          <w:headerReference w:type="default" r:id="rId17"/>
          <w:footerReference w:type="default" r:id="rId18"/>
          <w:pgSz w:w="12240" w:h="15840"/>
          <w:pgMar w:top="1440" w:right="1320" w:bottom="660" w:left="1340" w:header="725" w:footer="476" w:gutter="0"/>
          <w:pgNumType w:start="1"/>
          <w:cols w:space="720"/>
        </w:sectPr>
      </w:pPr>
    </w:p>
    <w:p w:rsidR="00A64DF9" w:rsidRDefault="00FC4AFF">
      <w:pPr>
        <w:pStyle w:val="Heading1"/>
        <w:numPr>
          <w:ilvl w:val="0"/>
          <w:numId w:val="3"/>
        </w:numPr>
        <w:tabs>
          <w:tab w:val="left" w:pos="825"/>
        </w:tabs>
        <w:spacing w:before="1"/>
        <w:ind w:firstLine="0"/>
      </w:pPr>
      <w:bookmarkStart w:id="2" w:name="_TOC_250026"/>
      <w:r>
        <w:lastRenderedPageBreak/>
        <w:t>Executive</w:t>
      </w:r>
      <w:r>
        <w:rPr>
          <w:spacing w:val="-11"/>
        </w:rPr>
        <w:t xml:space="preserve"> </w:t>
      </w:r>
      <w:bookmarkEnd w:id="2"/>
      <w:r>
        <w:t>Summary</w:t>
      </w:r>
    </w:p>
    <w:p w:rsidR="00A64DF9" w:rsidRDefault="00FC4AFF">
      <w:pPr>
        <w:pStyle w:val="BodyText"/>
        <w:spacing w:before="290" w:line="252" w:lineRule="auto"/>
        <w:ind w:left="104" w:right="113" w:firstLine="720"/>
        <w:jc w:val="both"/>
      </w:pPr>
      <w:r>
        <w:rPr>
          <w:w w:val="105"/>
        </w:rPr>
        <w:t>2016 was a year of intense focus, debate, and even epiphany as to the reasoning behind our nation’s escalating</w:t>
      </w:r>
      <w:r>
        <w:rPr>
          <w:spacing w:val="-10"/>
          <w:w w:val="105"/>
        </w:rPr>
        <w:t xml:space="preserve"> </w:t>
      </w:r>
      <w:r>
        <w:rPr>
          <w:w w:val="105"/>
        </w:rPr>
        <w:t>drug</w:t>
      </w:r>
      <w:r>
        <w:rPr>
          <w:spacing w:val="-10"/>
          <w:w w:val="105"/>
        </w:rPr>
        <w:t xml:space="preserve"> </w:t>
      </w:r>
      <w:r>
        <w:rPr>
          <w:w w:val="105"/>
        </w:rPr>
        <w:t>costs</w:t>
      </w:r>
      <w:r>
        <w:rPr>
          <w:spacing w:val="-10"/>
          <w:w w:val="105"/>
        </w:rPr>
        <w:t xml:space="preserve"> </w:t>
      </w:r>
      <w:r>
        <w:rPr>
          <w:w w:val="105"/>
        </w:rPr>
        <w:t>and</w:t>
      </w:r>
      <w:r>
        <w:rPr>
          <w:spacing w:val="-9"/>
          <w:w w:val="105"/>
        </w:rPr>
        <w:t xml:space="preserve"> </w:t>
      </w:r>
      <w:r>
        <w:rPr>
          <w:w w:val="105"/>
        </w:rPr>
        <w:t>their</w:t>
      </w:r>
      <w:r>
        <w:rPr>
          <w:spacing w:val="-10"/>
          <w:w w:val="105"/>
        </w:rPr>
        <w:t xml:space="preserve"> </w:t>
      </w:r>
      <w:r>
        <w:rPr>
          <w:w w:val="105"/>
        </w:rPr>
        <w:t>impact</w:t>
      </w:r>
      <w:r>
        <w:rPr>
          <w:spacing w:val="-10"/>
          <w:w w:val="105"/>
        </w:rPr>
        <w:t xml:space="preserve"> </w:t>
      </w:r>
      <w:r>
        <w:rPr>
          <w:w w:val="105"/>
        </w:rPr>
        <w:t>on</w:t>
      </w:r>
      <w:r>
        <w:rPr>
          <w:spacing w:val="-10"/>
          <w:w w:val="105"/>
        </w:rPr>
        <w:t xml:space="preserve"> </w:t>
      </w:r>
      <w:r>
        <w:rPr>
          <w:w w:val="105"/>
        </w:rPr>
        <w:t>both</w:t>
      </w:r>
      <w:r>
        <w:rPr>
          <w:spacing w:val="-9"/>
          <w:w w:val="105"/>
        </w:rPr>
        <w:t xml:space="preserve"> </w:t>
      </w:r>
      <w:r>
        <w:rPr>
          <w:w w:val="105"/>
        </w:rPr>
        <w:t>the</w:t>
      </w:r>
      <w:r>
        <w:rPr>
          <w:spacing w:val="-10"/>
          <w:w w:val="105"/>
        </w:rPr>
        <w:t xml:space="preserve"> </w:t>
      </w:r>
      <w:r>
        <w:rPr>
          <w:w w:val="105"/>
        </w:rPr>
        <w:t>Medicare</w:t>
      </w:r>
      <w:r>
        <w:rPr>
          <w:spacing w:val="-10"/>
          <w:w w:val="105"/>
        </w:rPr>
        <w:t xml:space="preserve"> </w:t>
      </w:r>
      <w:r>
        <w:rPr>
          <w:w w:val="105"/>
        </w:rPr>
        <w:t>program</w:t>
      </w:r>
      <w:r>
        <w:rPr>
          <w:spacing w:val="-8"/>
          <w:w w:val="105"/>
        </w:rPr>
        <w:t xml:space="preserve"> </w:t>
      </w:r>
      <w:r>
        <w:rPr>
          <w:w w:val="105"/>
        </w:rPr>
        <w:t>and</w:t>
      </w:r>
      <w:r>
        <w:rPr>
          <w:spacing w:val="-9"/>
          <w:w w:val="105"/>
        </w:rPr>
        <w:t xml:space="preserve"> </w:t>
      </w:r>
      <w:r>
        <w:rPr>
          <w:w w:val="105"/>
        </w:rPr>
        <w:t>beneficiaries.</w:t>
      </w:r>
      <w:r>
        <w:rPr>
          <w:spacing w:val="34"/>
          <w:w w:val="105"/>
        </w:rPr>
        <w:t xml:space="preserve"> </w:t>
      </w:r>
      <w:r>
        <w:rPr>
          <w:w w:val="105"/>
        </w:rPr>
        <w:t>The</w:t>
      </w:r>
      <w:r>
        <w:rPr>
          <w:spacing w:val="-10"/>
          <w:w w:val="105"/>
        </w:rPr>
        <w:t xml:space="preserve"> </w:t>
      </w:r>
      <w:r>
        <w:rPr>
          <w:w w:val="105"/>
        </w:rPr>
        <w:t>media,</w:t>
      </w:r>
      <w:r>
        <w:rPr>
          <w:spacing w:val="-11"/>
          <w:w w:val="105"/>
        </w:rPr>
        <w:t xml:space="preserve"> </w:t>
      </w:r>
      <w:r>
        <w:rPr>
          <w:w w:val="105"/>
        </w:rPr>
        <w:t>public,</w:t>
      </w:r>
      <w:r>
        <w:rPr>
          <w:spacing w:val="-11"/>
          <w:w w:val="105"/>
        </w:rPr>
        <w:t xml:space="preserve"> </w:t>
      </w:r>
      <w:r>
        <w:rPr>
          <w:w w:val="105"/>
        </w:rPr>
        <w:t>and legislators</w:t>
      </w:r>
      <w:r>
        <w:rPr>
          <w:spacing w:val="-4"/>
          <w:w w:val="105"/>
        </w:rPr>
        <w:t xml:space="preserve"> </w:t>
      </w:r>
      <w:r>
        <w:rPr>
          <w:w w:val="105"/>
        </w:rPr>
        <w:t>began</w:t>
      </w:r>
      <w:r>
        <w:rPr>
          <w:spacing w:val="-4"/>
          <w:w w:val="105"/>
        </w:rPr>
        <w:t xml:space="preserve"> </w:t>
      </w:r>
      <w:r>
        <w:rPr>
          <w:w w:val="105"/>
        </w:rPr>
        <w:t>to</w:t>
      </w:r>
      <w:r>
        <w:rPr>
          <w:spacing w:val="-4"/>
          <w:w w:val="105"/>
        </w:rPr>
        <w:t xml:space="preserve"> </w:t>
      </w:r>
      <w:r>
        <w:rPr>
          <w:w w:val="105"/>
        </w:rPr>
        <w:t>recognize</w:t>
      </w:r>
      <w:r>
        <w:rPr>
          <w:spacing w:val="-4"/>
          <w:w w:val="105"/>
        </w:rPr>
        <w:t xml:space="preserve"> </w:t>
      </w:r>
      <w:r>
        <w:rPr>
          <w:w w:val="105"/>
        </w:rPr>
        <w:t>that</w:t>
      </w:r>
      <w:r>
        <w:rPr>
          <w:spacing w:val="-4"/>
          <w:w w:val="105"/>
        </w:rPr>
        <w:t xml:space="preserve"> </w:t>
      </w:r>
      <w:r>
        <w:rPr>
          <w:w w:val="105"/>
        </w:rPr>
        <w:t>pharmacy</w:t>
      </w:r>
      <w:r>
        <w:rPr>
          <w:spacing w:val="-4"/>
          <w:w w:val="105"/>
        </w:rPr>
        <w:t xml:space="preserve"> </w:t>
      </w:r>
      <w:r>
        <w:rPr>
          <w:w w:val="105"/>
        </w:rPr>
        <w:t>benefit</w:t>
      </w:r>
      <w:r>
        <w:rPr>
          <w:spacing w:val="-4"/>
          <w:w w:val="105"/>
        </w:rPr>
        <w:t xml:space="preserve"> </w:t>
      </w:r>
      <w:r>
        <w:rPr>
          <w:w w:val="105"/>
        </w:rPr>
        <w:t>managers</w:t>
      </w:r>
      <w:r>
        <w:rPr>
          <w:spacing w:val="-4"/>
          <w:w w:val="105"/>
        </w:rPr>
        <w:t xml:space="preserve"> </w:t>
      </w:r>
      <w:r>
        <w:rPr>
          <w:w w:val="105"/>
        </w:rPr>
        <w:t>(“PBMs”)—once</w:t>
      </w:r>
      <w:r>
        <w:rPr>
          <w:spacing w:val="-4"/>
          <w:w w:val="105"/>
        </w:rPr>
        <w:t xml:space="preserve"> </w:t>
      </w:r>
      <w:r>
        <w:rPr>
          <w:w w:val="105"/>
        </w:rPr>
        <w:t>seen</w:t>
      </w:r>
      <w:r>
        <w:rPr>
          <w:spacing w:val="-4"/>
          <w:w w:val="105"/>
        </w:rPr>
        <w:t xml:space="preserve"> </w:t>
      </w:r>
      <w:r>
        <w:rPr>
          <w:w w:val="105"/>
        </w:rPr>
        <w:t>as</w:t>
      </w:r>
      <w:r>
        <w:rPr>
          <w:spacing w:val="-4"/>
          <w:w w:val="105"/>
        </w:rPr>
        <w:t xml:space="preserve"> </w:t>
      </w:r>
      <w:r>
        <w:rPr>
          <w:w w:val="105"/>
        </w:rPr>
        <w:t>the</w:t>
      </w:r>
      <w:r>
        <w:rPr>
          <w:spacing w:val="-4"/>
          <w:w w:val="105"/>
        </w:rPr>
        <w:t xml:space="preserve"> </w:t>
      </w:r>
      <w:r>
        <w:rPr>
          <w:w w:val="105"/>
        </w:rPr>
        <w:t>key</w:t>
      </w:r>
      <w:r>
        <w:rPr>
          <w:spacing w:val="-4"/>
          <w:w w:val="105"/>
        </w:rPr>
        <w:t xml:space="preserve"> </w:t>
      </w:r>
      <w:r>
        <w:rPr>
          <w:w w:val="105"/>
        </w:rPr>
        <w:t>to</w:t>
      </w:r>
      <w:r>
        <w:rPr>
          <w:spacing w:val="-4"/>
          <w:w w:val="105"/>
        </w:rPr>
        <w:t xml:space="preserve"> </w:t>
      </w:r>
      <w:r>
        <w:rPr>
          <w:w w:val="105"/>
        </w:rPr>
        <w:t>controlling drug</w:t>
      </w:r>
      <w:r>
        <w:rPr>
          <w:spacing w:val="-11"/>
          <w:w w:val="105"/>
        </w:rPr>
        <w:t xml:space="preserve"> </w:t>
      </w:r>
      <w:r>
        <w:rPr>
          <w:w w:val="105"/>
        </w:rPr>
        <w:t>costs—may</w:t>
      </w:r>
      <w:r>
        <w:rPr>
          <w:spacing w:val="-12"/>
          <w:w w:val="105"/>
        </w:rPr>
        <w:t xml:space="preserve"> </w:t>
      </w:r>
      <w:r>
        <w:rPr>
          <w:w w:val="105"/>
        </w:rPr>
        <w:t>actually</w:t>
      </w:r>
      <w:r>
        <w:rPr>
          <w:spacing w:val="-12"/>
          <w:w w:val="105"/>
        </w:rPr>
        <w:t xml:space="preserve"> </w:t>
      </w:r>
      <w:r>
        <w:rPr>
          <w:w w:val="105"/>
        </w:rPr>
        <w:t>be</w:t>
      </w:r>
      <w:r>
        <w:rPr>
          <w:spacing w:val="-12"/>
          <w:w w:val="105"/>
        </w:rPr>
        <w:t xml:space="preserve"> </w:t>
      </w:r>
      <w:r>
        <w:rPr>
          <w:w w:val="105"/>
        </w:rPr>
        <w:t>causing</w:t>
      </w:r>
      <w:r>
        <w:rPr>
          <w:spacing w:val="-11"/>
          <w:w w:val="105"/>
        </w:rPr>
        <w:t xml:space="preserve"> </w:t>
      </w:r>
      <w:r>
        <w:rPr>
          <w:w w:val="105"/>
        </w:rPr>
        <w:t>higher</w:t>
      </w:r>
      <w:r>
        <w:rPr>
          <w:spacing w:val="-12"/>
          <w:w w:val="105"/>
        </w:rPr>
        <w:t xml:space="preserve"> </w:t>
      </w:r>
      <w:r>
        <w:rPr>
          <w:w w:val="105"/>
        </w:rPr>
        <w:t>drug</w:t>
      </w:r>
      <w:r>
        <w:rPr>
          <w:spacing w:val="-11"/>
          <w:w w:val="105"/>
        </w:rPr>
        <w:t xml:space="preserve"> </w:t>
      </w:r>
      <w:r>
        <w:rPr>
          <w:w w:val="105"/>
        </w:rPr>
        <w:t>prices</w:t>
      </w:r>
      <w:r>
        <w:rPr>
          <w:spacing w:val="-12"/>
          <w:w w:val="105"/>
        </w:rPr>
        <w:t xml:space="preserve"> </w:t>
      </w:r>
      <w:r>
        <w:rPr>
          <w:w w:val="105"/>
        </w:rPr>
        <w:t>as</w:t>
      </w:r>
      <w:r>
        <w:rPr>
          <w:spacing w:val="-12"/>
          <w:w w:val="105"/>
        </w:rPr>
        <w:t xml:space="preserve"> </w:t>
      </w:r>
      <w:r>
        <w:rPr>
          <w:w w:val="105"/>
        </w:rPr>
        <w:t>they</w:t>
      </w:r>
      <w:r>
        <w:rPr>
          <w:spacing w:val="-12"/>
          <w:w w:val="105"/>
        </w:rPr>
        <w:t xml:space="preserve"> </w:t>
      </w:r>
      <w:r>
        <w:rPr>
          <w:w w:val="105"/>
        </w:rPr>
        <w:t>become</w:t>
      </w:r>
      <w:r>
        <w:rPr>
          <w:spacing w:val="-11"/>
          <w:w w:val="105"/>
        </w:rPr>
        <w:t xml:space="preserve"> </w:t>
      </w:r>
      <w:r>
        <w:rPr>
          <w:w w:val="105"/>
        </w:rPr>
        <w:t>an</w:t>
      </w:r>
      <w:r>
        <w:rPr>
          <w:spacing w:val="-11"/>
          <w:w w:val="105"/>
        </w:rPr>
        <w:t xml:space="preserve"> </w:t>
      </w:r>
      <w:r>
        <w:rPr>
          <w:w w:val="105"/>
        </w:rPr>
        <w:t>increasingly</w:t>
      </w:r>
      <w:r>
        <w:rPr>
          <w:spacing w:val="-12"/>
          <w:w w:val="105"/>
        </w:rPr>
        <w:t xml:space="preserve"> </w:t>
      </w:r>
      <w:r>
        <w:rPr>
          <w:w w:val="105"/>
        </w:rPr>
        <w:t>large</w:t>
      </w:r>
      <w:r>
        <w:rPr>
          <w:spacing w:val="-11"/>
          <w:w w:val="105"/>
        </w:rPr>
        <w:t xml:space="preserve"> </w:t>
      </w:r>
      <w:r>
        <w:rPr>
          <w:w w:val="105"/>
        </w:rPr>
        <w:t>part</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national health care</w:t>
      </w:r>
      <w:r>
        <w:rPr>
          <w:spacing w:val="-11"/>
          <w:w w:val="105"/>
        </w:rPr>
        <w:t xml:space="preserve"> </w:t>
      </w:r>
      <w:r>
        <w:rPr>
          <w:w w:val="105"/>
        </w:rPr>
        <w:t>system.</w:t>
      </w:r>
    </w:p>
    <w:p w:rsidR="00A64DF9" w:rsidRDefault="00A64DF9">
      <w:pPr>
        <w:pStyle w:val="BodyText"/>
        <w:spacing w:before="3"/>
        <w:rPr>
          <w:sz w:val="22"/>
        </w:rPr>
      </w:pPr>
    </w:p>
    <w:p w:rsidR="00A64DF9" w:rsidRDefault="00FC4AFF">
      <w:pPr>
        <w:pStyle w:val="BodyText"/>
        <w:spacing w:line="252" w:lineRule="auto"/>
        <w:ind w:left="104" w:right="113" w:firstLine="720"/>
        <w:jc w:val="both"/>
      </w:pPr>
      <w:r>
        <w:rPr>
          <w:w w:val="105"/>
        </w:rPr>
        <w:t>One</w:t>
      </w:r>
      <w:r>
        <w:rPr>
          <w:spacing w:val="-9"/>
          <w:w w:val="105"/>
        </w:rPr>
        <w:t xml:space="preserve"> </w:t>
      </w:r>
      <w:r>
        <w:rPr>
          <w:w w:val="105"/>
        </w:rPr>
        <w:t>way</w:t>
      </w:r>
      <w:r>
        <w:rPr>
          <w:spacing w:val="-9"/>
          <w:w w:val="105"/>
        </w:rPr>
        <w:t xml:space="preserve"> </w:t>
      </w:r>
      <w:r>
        <w:rPr>
          <w:w w:val="105"/>
        </w:rPr>
        <w:t>in</w:t>
      </w:r>
      <w:r>
        <w:rPr>
          <w:spacing w:val="-8"/>
          <w:w w:val="105"/>
        </w:rPr>
        <w:t xml:space="preserve"> </w:t>
      </w:r>
      <w:r>
        <w:rPr>
          <w:w w:val="105"/>
        </w:rPr>
        <w:t>which</w:t>
      </w:r>
      <w:r>
        <w:rPr>
          <w:spacing w:val="-8"/>
          <w:w w:val="105"/>
        </w:rPr>
        <w:t xml:space="preserve"> </w:t>
      </w:r>
      <w:r>
        <w:rPr>
          <w:w w:val="105"/>
        </w:rPr>
        <w:t>PBMs</w:t>
      </w:r>
      <w:r>
        <w:rPr>
          <w:spacing w:val="-9"/>
          <w:w w:val="105"/>
        </w:rPr>
        <w:t xml:space="preserve"> </w:t>
      </w:r>
      <w:r>
        <w:rPr>
          <w:w w:val="105"/>
        </w:rPr>
        <w:t>have</w:t>
      </w:r>
      <w:r>
        <w:rPr>
          <w:spacing w:val="-9"/>
          <w:w w:val="105"/>
        </w:rPr>
        <w:t xml:space="preserve"> </w:t>
      </w:r>
      <w:r>
        <w:rPr>
          <w:w w:val="105"/>
        </w:rPr>
        <w:t>driven</w:t>
      </w:r>
      <w:r>
        <w:rPr>
          <w:spacing w:val="-8"/>
          <w:w w:val="105"/>
        </w:rPr>
        <w:t xml:space="preserve"> </w:t>
      </w:r>
      <w:r>
        <w:rPr>
          <w:w w:val="105"/>
        </w:rPr>
        <w:t>up</w:t>
      </w:r>
      <w:r>
        <w:rPr>
          <w:spacing w:val="-8"/>
          <w:w w:val="105"/>
        </w:rPr>
        <w:t xml:space="preserve"> </w:t>
      </w:r>
      <w:r>
        <w:rPr>
          <w:w w:val="105"/>
        </w:rPr>
        <w:t>drug</w:t>
      </w:r>
      <w:r>
        <w:rPr>
          <w:spacing w:val="-9"/>
          <w:w w:val="105"/>
        </w:rPr>
        <w:t xml:space="preserve"> </w:t>
      </w:r>
      <w:r>
        <w:rPr>
          <w:w w:val="105"/>
        </w:rPr>
        <w:t>costs</w:t>
      </w:r>
      <w:r>
        <w:rPr>
          <w:spacing w:val="-10"/>
          <w:w w:val="105"/>
        </w:rPr>
        <w:t xml:space="preserve"> </w:t>
      </w:r>
      <w:r>
        <w:rPr>
          <w:w w:val="105"/>
        </w:rPr>
        <w:t>are</w:t>
      </w:r>
      <w:r>
        <w:rPr>
          <w:spacing w:val="-9"/>
          <w:w w:val="105"/>
        </w:rPr>
        <w:t xml:space="preserve"> </w:t>
      </w:r>
      <w:r>
        <w:rPr>
          <w:w w:val="105"/>
        </w:rPr>
        <w:t>with</w:t>
      </w:r>
      <w:r>
        <w:rPr>
          <w:spacing w:val="-8"/>
          <w:w w:val="105"/>
        </w:rPr>
        <w:t xml:space="preserve"> </w:t>
      </w:r>
      <w:r>
        <w:rPr>
          <w:w w:val="105"/>
        </w:rPr>
        <w:t>murky</w:t>
      </w:r>
      <w:r>
        <w:rPr>
          <w:spacing w:val="-9"/>
          <w:w w:val="105"/>
        </w:rPr>
        <w:t xml:space="preserve"> </w:t>
      </w:r>
      <w:r>
        <w:rPr>
          <w:w w:val="105"/>
        </w:rPr>
        <w:t>“direct</w:t>
      </w:r>
      <w:r>
        <w:rPr>
          <w:spacing w:val="-9"/>
          <w:w w:val="105"/>
        </w:rPr>
        <w:t xml:space="preserve"> </w:t>
      </w:r>
      <w:r>
        <w:rPr>
          <w:w w:val="105"/>
        </w:rPr>
        <w:t>and</w:t>
      </w:r>
      <w:r>
        <w:rPr>
          <w:spacing w:val="-9"/>
          <w:w w:val="105"/>
        </w:rPr>
        <w:t xml:space="preserve"> </w:t>
      </w:r>
      <w:r>
        <w:rPr>
          <w:w w:val="105"/>
        </w:rPr>
        <w:t>indirect</w:t>
      </w:r>
      <w:r>
        <w:rPr>
          <w:spacing w:val="-9"/>
          <w:w w:val="105"/>
        </w:rPr>
        <w:t xml:space="preserve"> </w:t>
      </w:r>
      <w:r>
        <w:rPr>
          <w:w w:val="105"/>
        </w:rPr>
        <w:t>remuneration” fees</w:t>
      </w:r>
      <w:r>
        <w:rPr>
          <w:spacing w:val="-15"/>
          <w:w w:val="105"/>
        </w:rPr>
        <w:t xml:space="preserve"> </w:t>
      </w:r>
      <w:r>
        <w:rPr>
          <w:w w:val="105"/>
        </w:rPr>
        <w:t>(DIR</w:t>
      </w:r>
      <w:r>
        <w:rPr>
          <w:spacing w:val="-14"/>
          <w:w w:val="105"/>
        </w:rPr>
        <w:t xml:space="preserve"> </w:t>
      </w:r>
      <w:r>
        <w:rPr>
          <w:w w:val="105"/>
        </w:rPr>
        <w:t>Fees)</w:t>
      </w:r>
      <w:r>
        <w:rPr>
          <w:spacing w:val="-15"/>
          <w:w w:val="105"/>
        </w:rPr>
        <w:t xml:space="preserve"> </w:t>
      </w:r>
      <w:r>
        <w:rPr>
          <w:w w:val="105"/>
        </w:rPr>
        <w:t>charged</w:t>
      </w:r>
      <w:r>
        <w:rPr>
          <w:spacing w:val="-14"/>
          <w:w w:val="105"/>
        </w:rPr>
        <w:t xml:space="preserve"> </w:t>
      </w:r>
      <w:r>
        <w:rPr>
          <w:w w:val="105"/>
        </w:rPr>
        <w:t>to</w:t>
      </w:r>
      <w:r>
        <w:rPr>
          <w:spacing w:val="-15"/>
          <w:w w:val="105"/>
        </w:rPr>
        <w:t xml:space="preserve"> </w:t>
      </w:r>
      <w:r>
        <w:rPr>
          <w:w w:val="105"/>
        </w:rPr>
        <w:t>providers</w:t>
      </w:r>
      <w:r>
        <w:rPr>
          <w:spacing w:val="-15"/>
          <w:w w:val="105"/>
        </w:rPr>
        <w:t xml:space="preserve"> </w:t>
      </w:r>
      <w:r>
        <w:rPr>
          <w:w w:val="105"/>
        </w:rPr>
        <w:t>who</w:t>
      </w:r>
      <w:r>
        <w:rPr>
          <w:spacing w:val="-15"/>
          <w:w w:val="105"/>
        </w:rPr>
        <w:t xml:space="preserve"> </w:t>
      </w:r>
      <w:r>
        <w:rPr>
          <w:w w:val="105"/>
        </w:rPr>
        <w:t>dispense</w:t>
      </w:r>
      <w:r>
        <w:rPr>
          <w:spacing w:val="-15"/>
          <w:w w:val="105"/>
        </w:rPr>
        <w:t xml:space="preserve"> </w:t>
      </w:r>
      <w:r>
        <w:rPr>
          <w:w w:val="105"/>
        </w:rPr>
        <w:t>drugs,</w:t>
      </w:r>
      <w:r>
        <w:rPr>
          <w:spacing w:val="-15"/>
          <w:w w:val="105"/>
        </w:rPr>
        <w:t xml:space="preserve"> </w:t>
      </w:r>
      <w:r>
        <w:rPr>
          <w:w w:val="105"/>
        </w:rPr>
        <w:t>such</w:t>
      </w:r>
      <w:r>
        <w:rPr>
          <w:spacing w:val="-15"/>
          <w:w w:val="105"/>
        </w:rPr>
        <w:t xml:space="preserve"> </w:t>
      </w:r>
      <w:r>
        <w:rPr>
          <w:w w:val="105"/>
        </w:rPr>
        <w:t>as</w:t>
      </w:r>
      <w:r>
        <w:rPr>
          <w:spacing w:val="-14"/>
          <w:w w:val="105"/>
        </w:rPr>
        <w:t xml:space="preserve"> </w:t>
      </w:r>
      <w:r>
        <w:rPr>
          <w:w w:val="105"/>
        </w:rPr>
        <w:t>retail</w:t>
      </w:r>
      <w:r>
        <w:rPr>
          <w:spacing w:val="-15"/>
          <w:w w:val="105"/>
        </w:rPr>
        <w:t xml:space="preserve"> </w:t>
      </w:r>
      <w:r>
        <w:rPr>
          <w:w w:val="105"/>
        </w:rPr>
        <w:t>and</w:t>
      </w:r>
      <w:r>
        <w:rPr>
          <w:spacing w:val="-14"/>
          <w:w w:val="105"/>
        </w:rPr>
        <w:t xml:space="preserve"> </w:t>
      </w:r>
      <w:r>
        <w:rPr>
          <w:w w:val="105"/>
        </w:rPr>
        <w:t>specialty</w:t>
      </w:r>
      <w:r>
        <w:rPr>
          <w:spacing w:val="-15"/>
          <w:w w:val="105"/>
        </w:rPr>
        <w:t xml:space="preserve"> </w:t>
      </w:r>
      <w:r>
        <w:rPr>
          <w:w w:val="105"/>
        </w:rPr>
        <w:t>pharmacies</w:t>
      </w:r>
      <w:r>
        <w:rPr>
          <w:spacing w:val="-15"/>
          <w:w w:val="105"/>
        </w:rPr>
        <w:t xml:space="preserve"> </w:t>
      </w:r>
      <w:r>
        <w:rPr>
          <w:w w:val="105"/>
        </w:rPr>
        <w:t>and</w:t>
      </w:r>
      <w:r>
        <w:rPr>
          <w:spacing w:val="-15"/>
          <w:w w:val="105"/>
        </w:rPr>
        <w:t xml:space="preserve"> </w:t>
      </w:r>
      <w:r>
        <w:rPr>
          <w:w w:val="105"/>
        </w:rPr>
        <w:t>physician- run</w:t>
      </w:r>
      <w:r>
        <w:rPr>
          <w:spacing w:val="-16"/>
          <w:w w:val="105"/>
        </w:rPr>
        <w:t xml:space="preserve"> </w:t>
      </w:r>
      <w:r>
        <w:rPr>
          <w:w w:val="105"/>
        </w:rPr>
        <w:t>medical</w:t>
      </w:r>
      <w:r>
        <w:rPr>
          <w:spacing w:val="-17"/>
          <w:w w:val="105"/>
        </w:rPr>
        <w:t xml:space="preserve"> </w:t>
      </w:r>
      <w:r>
        <w:rPr>
          <w:w w:val="105"/>
        </w:rPr>
        <w:t>practices</w:t>
      </w:r>
      <w:r>
        <w:rPr>
          <w:spacing w:val="-16"/>
          <w:w w:val="105"/>
        </w:rPr>
        <w:t xml:space="preserve"> </w:t>
      </w:r>
      <w:r>
        <w:rPr>
          <w:w w:val="105"/>
        </w:rPr>
        <w:t>that</w:t>
      </w:r>
      <w:r>
        <w:rPr>
          <w:spacing w:val="-17"/>
          <w:w w:val="105"/>
        </w:rPr>
        <w:t xml:space="preserve"> </w:t>
      </w:r>
      <w:r>
        <w:rPr>
          <w:w w:val="105"/>
        </w:rPr>
        <w:t>operate</w:t>
      </w:r>
      <w:r>
        <w:rPr>
          <w:spacing w:val="-16"/>
          <w:w w:val="105"/>
        </w:rPr>
        <w:t xml:space="preserve"> </w:t>
      </w:r>
      <w:r>
        <w:rPr>
          <w:w w:val="105"/>
        </w:rPr>
        <w:t>retail</w:t>
      </w:r>
      <w:r>
        <w:rPr>
          <w:spacing w:val="-17"/>
          <w:w w:val="105"/>
        </w:rPr>
        <w:t xml:space="preserve"> </w:t>
      </w:r>
      <w:r>
        <w:rPr>
          <w:w w:val="105"/>
        </w:rPr>
        <w:t>pharmacies</w:t>
      </w:r>
      <w:r>
        <w:rPr>
          <w:spacing w:val="-16"/>
          <w:w w:val="105"/>
        </w:rPr>
        <w:t xml:space="preserve"> </w:t>
      </w:r>
      <w:r>
        <w:rPr>
          <w:w w:val="105"/>
        </w:rPr>
        <w:t>or</w:t>
      </w:r>
      <w:r>
        <w:rPr>
          <w:spacing w:val="-16"/>
          <w:w w:val="105"/>
        </w:rPr>
        <w:t xml:space="preserve"> </w:t>
      </w:r>
      <w:r>
        <w:rPr>
          <w:w w:val="105"/>
        </w:rPr>
        <w:t>dispensing</w:t>
      </w:r>
      <w:r>
        <w:rPr>
          <w:spacing w:val="-16"/>
          <w:w w:val="105"/>
        </w:rPr>
        <w:t xml:space="preserve"> </w:t>
      </w:r>
      <w:r>
        <w:rPr>
          <w:w w:val="105"/>
        </w:rPr>
        <w:t>facilities</w:t>
      </w:r>
      <w:r>
        <w:rPr>
          <w:spacing w:val="-16"/>
          <w:w w:val="105"/>
        </w:rPr>
        <w:t xml:space="preserve"> </w:t>
      </w:r>
      <w:r>
        <w:rPr>
          <w:w w:val="105"/>
        </w:rPr>
        <w:t>(collectively,</w:t>
      </w:r>
      <w:r>
        <w:rPr>
          <w:spacing w:val="-17"/>
          <w:w w:val="105"/>
        </w:rPr>
        <w:t xml:space="preserve"> </w:t>
      </w:r>
      <w:r>
        <w:rPr>
          <w:w w:val="105"/>
        </w:rPr>
        <w:t>“Pharmacy</w:t>
      </w:r>
      <w:r>
        <w:rPr>
          <w:spacing w:val="-16"/>
          <w:w w:val="105"/>
        </w:rPr>
        <w:t xml:space="preserve"> </w:t>
      </w:r>
      <w:r>
        <w:rPr>
          <w:w w:val="105"/>
        </w:rPr>
        <w:t>Providers”). DIR Fees charged by PBMs to Pharmacy Providers lack any reasonable transparency, threaten the viability of Pharmacy</w:t>
      </w:r>
      <w:r>
        <w:rPr>
          <w:spacing w:val="-4"/>
          <w:w w:val="105"/>
        </w:rPr>
        <w:t xml:space="preserve"> </w:t>
      </w:r>
      <w:r>
        <w:rPr>
          <w:w w:val="105"/>
        </w:rPr>
        <w:t>Providers</w:t>
      </w:r>
      <w:r>
        <w:rPr>
          <w:w w:val="105"/>
        </w:rPr>
        <w:t>,</w:t>
      </w:r>
      <w:r>
        <w:rPr>
          <w:spacing w:val="-5"/>
          <w:w w:val="105"/>
        </w:rPr>
        <w:t xml:space="preserve"> </w:t>
      </w:r>
      <w:r>
        <w:rPr>
          <w:w w:val="105"/>
        </w:rPr>
        <w:t>and,</w:t>
      </w:r>
      <w:r>
        <w:rPr>
          <w:spacing w:val="-5"/>
          <w:w w:val="105"/>
        </w:rPr>
        <w:t xml:space="preserve"> </w:t>
      </w:r>
      <w:r>
        <w:rPr>
          <w:w w:val="105"/>
        </w:rPr>
        <w:t>most</w:t>
      </w:r>
      <w:r>
        <w:rPr>
          <w:spacing w:val="-5"/>
          <w:w w:val="105"/>
        </w:rPr>
        <w:t xml:space="preserve"> </w:t>
      </w:r>
      <w:r>
        <w:rPr>
          <w:w w:val="105"/>
        </w:rPr>
        <w:t>importantly,</w:t>
      </w:r>
      <w:r>
        <w:rPr>
          <w:spacing w:val="-5"/>
          <w:w w:val="105"/>
        </w:rPr>
        <w:t xml:space="preserve"> </w:t>
      </w:r>
      <w:r>
        <w:rPr>
          <w:w w:val="105"/>
        </w:rPr>
        <w:t>increase</w:t>
      </w:r>
      <w:r>
        <w:rPr>
          <w:spacing w:val="-4"/>
          <w:w w:val="105"/>
        </w:rPr>
        <w:t xml:space="preserve"> </w:t>
      </w:r>
      <w:r>
        <w:rPr>
          <w:w w:val="105"/>
        </w:rPr>
        <w:t>the</w:t>
      </w:r>
      <w:r>
        <w:rPr>
          <w:spacing w:val="-4"/>
          <w:w w:val="105"/>
        </w:rPr>
        <w:t xml:space="preserve"> </w:t>
      </w:r>
      <w:r>
        <w:rPr>
          <w:w w:val="105"/>
        </w:rPr>
        <w:t>cost</w:t>
      </w:r>
      <w:r>
        <w:rPr>
          <w:spacing w:val="-5"/>
          <w:w w:val="105"/>
        </w:rPr>
        <w:t xml:space="preserve"> </w:t>
      </w:r>
      <w:r>
        <w:rPr>
          <w:w w:val="105"/>
        </w:rPr>
        <w:t>of</w:t>
      </w:r>
      <w:r>
        <w:rPr>
          <w:spacing w:val="-5"/>
          <w:w w:val="105"/>
        </w:rPr>
        <w:t xml:space="preserve"> </w:t>
      </w:r>
      <w:r>
        <w:rPr>
          <w:w w:val="105"/>
        </w:rPr>
        <w:t>drugs</w:t>
      </w:r>
      <w:r>
        <w:rPr>
          <w:spacing w:val="-4"/>
          <w:w w:val="105"/>
        </w:rPr>
        <w:t xml:space="preserve"> </w:t>
      </w:r>
      <w:r>
        <w:rPr>
          <w:w w:val="105"/>
        </w:rPr>
        <w:t>to</w:t>
      </w:r>
      <w:r>
        <w:rPr>
          <w:spacing w:val="-4"/>
          <w:w w:val="105"/>
        </w:rPr>
        <w:t xml:space="preserve"> </w:t>
      </w:r>
      <w:r>
        <w:rPr>
          <w:w w:val="105"/>
        </w:rPr>
        <w:t>Medicare</w:t>
      </w:r>
      <w:r>
        <w:rPr>
          <w:spacing w:val="-4"/>
          <w:w w:val="105"/>
        </w:rPr>
        <w:t xml:space="preserve"> </w:t>
      </w:r>
      <w:r>
        <w:rPr>
          <w:w w:val="105"/>
        </w:rPr>
        <w:t>and</w:t>
      </w:r>
      <w:r>
        <w:rPr>
          <w:spacing w:val="-4"/>
          <w:w w:val="105"/>
        </w:rPr>
        <w:t xml:space="preserve"> </w:t>
      </w:r>
      <w:r>
        <w:rPr>
          <w:w w:val="105"/>
        </w:rPr>
        <w:t>beneficiaries.</w:t>
      </w:r>
    </w:p>
    <w:p w:rsidR="00A64DF9" w:rsidRDefault="00A64DF9">
      <w:pPr>
        <w:pStyle w:val="BodyText"/>
        <w:spacing w:before="9"/>
      </w:pPr>
    </w:p>
    <w:p w:rsidR="00A64DF9" w:rsidRDefault="00FC4AFF">
      <w:pPr>
        <w:pStyle w:val="BodyText"/>
        <w:spacing w:line="252" w:lineRule="auto"/>
        <w:ind w:left="104" w:right="113" w:firstLine="720"/>
        <w:jc w:val="both"/>
      </w:pPr>
      <w:r>
        <w:rPr>
          <w:w w:val="105"/>
        </w:rPr>
        <w:t>The concept of legitimate “direct and indirect reimbursement” or “DIR” is not new to the Medicare Part D program. However, the relatively-recent business tactic of PBMs rec</w:t>
      </w:r>
      <w:r>
        <w:rPr>
          <w:w w:val="105"/>
        </w:rPr>
        <w:t xml:space="preserve">ouping from Pharmacy Providers up to 9% of gross drug dispensing revenue under the guise of the overly-broad term “DIR Fees” is new. This practice has even drawn the attention of CMS and Congress because of the drastic financial impact DIR Fees are having </w:t>
      </w:r>
      <w:r>
        <w:rPr>
          <w:w w:val="105"/>
        </w:rPr>
        <w:t>on Pharmacy Providers and the Medicare Part D program. The purpose of this White Paper is to explore the history and background of legitimate DIR, as originally intended; explain how performance-based DIR Fees are different, mislabeled and misapplied; revi</w:t>
      </w:r>
      <w:r>
        <w:rPr>
          <w:w w:val="105"/>
        </w:rPr>
        <w:t>ew the related legal and regulatory issues surrounding DIR Fees; and show how DIR Fees are increasing costs to both the Medicare program and its beneficiaries, who are often seniors on fixed incomes.</w:t>
      </w:r>
    </w:p>
    <w:p w:rsidR="00A64DF9" w:rsidRDefault="00A64DF9">
      <w:pPr>
        <w:pStyle w:val="BodyText"/>
        <w:spacing w:before="3"/>
        <w:rPr>
          <w:sz w:val="22"/>
        </w:rPr>
      </w:pPr>
    </w:p>
    <w:p w:rsidR="00A64DF9" w:rsidRDefault="00FC4AFF">
      <w:pPr>
        <w:pStyle w:val="Heading9"/>
      </w:pPr>
      <w:r>
        <w:rPr>
          <w:w w:val="105"/>
        </w:rPr>
        <w:t>Original, and Legitimate, Concept of DIR</w:t>
      </w:r>
    </w:p>
    <w:p w:rsidR="00A64DF9" w:rsidRDefault="00A64DF9">
      <w:pPr>
        <w:pStyle w:val="BodyText"/>
        <w:spacing w:before="10"/>
        <w:rPr>
          <w:b/>
          <w:sz w:val="22"/>
        </w:rPr>
      </w:pPr>
    </w:p>
    <w:p w:rsidR="00A64DF9" w:rsidRDefault="00FC4AFF">
      <w:pPr>
        <w:pStyle w:val="BodyText"/>
        <w:spacing w:line="252" w:lineRule="auto"/>
        <w:ind w:left="104" w:right="112" w:firstLine="720"/>
        <w:jc w:val="both"/>
      </w:pPr>
      <w:r>
        <w:rPr>
          <w:w w:val="105"/>
        </w:rPr>
        <w:t>The concept o</w:t>
      </w:r>
      <w:r>
        <w:rPr>
          <w:w w:val="105"/>
        </w:rPr>
        <w:t>f DIR arose out of Medicare Part D, the Federal program created by the Medicare</w:t>
      </w:r>
      <w:r>
        <w:rPr>
          <w:spacing w:val="55"/>
          <w:w w:val="105"/>
        </w:rPr>
        <w:t xml:space="preserve"> </w:t>
      </w:r>
      <w:r>
        <w:rPr>
          <w:w w:val="105"/>
        </w:rPr>
        <w:t>Modernization</w:t>
      </w:r>
      <w:r>
        <w:rPr>
          <w:spacing w:val="-14"/>
          <w:w w:val="105"/>
        </w:rPr>
        <w:t xml:space="preserve"> </w:t>
      </w:r>
      <w:r>
        <w:rPr>
          <w:w w:val="105"/>
        </w:rPr>
        <w:t>Act</w:t>
      </w:r>
      <w:r>
        <w:rPr>
          <w:spacing w:val="-15"/>
          <w:w w:val="105"/>
        </w:rPr>
        <w:t xml:space="preserve"> </w:t>
      </w:r>
      <w:r>
        <w:rPr>
          <w:w w:val="105"/>
        </w:rPr>
        <w:t>of</w:t>
      </w:r>
      <w:r>
        <w:rPr>
          <w:spacing w:val="-14"/>
          <w:w w:val="105"/>
        </w:rPr>
        <w:t xml:space="preserve"> </w:t>
      </w:r>
      <w:r>
        <w:rPr>
          <w:w w:val="105"/>
        </w:rPr>
        <w:t>2003</w:t>
      </w:r>
      <w:r>
        <w:rPr>
          <w:spacing w:val="-14"/>
          <w:w w:val="105"/>
        </w:rPr>
        <w:t xml:space="preserve"> </w:t>
      </w:r>
      <w:r>
        <w:rPr>
          <w:w w:val="105"/>
        </w:rPr>
        <w:t>(“MMA”)</w:t>
      </w:r>
      <w:r>
        <w:rPr>
          <w:spacing w:val="-15"/>
          <w:w w:val="105"/>
        </w:rPr>
        <w:t xml:space="preserve"> </w:t>
      </w:r>
      <w:r>
        <w:rPr>
          <w:w w:val="105"/>
        </w:rPr>
        <w:t>to</w:t>
      </w:r>
      <w:r>
        <w:rPr>
          <w:spacing w:val="-14"/>
          <w:w w:val="105"/>
        </w:rPr>
        <w:t xml:space="preserve"> </w:t>
      </w:r>
      <w:r>
        <w:rPr>
          <w:w w:val="105"/>
        </w:rPr>
        <w:t>provide</w:t>
      </w:r>
      <w:r>
        <w:rPr>
          <w:spacing w:val="-14"/>
          <w:w w:val="105"/>
        </w:rPr>
        <w:t xml:space="preserve"> </w:t>
      </w:r>
      <w:r>
        <w:rPr>
          <w:w w:val="105"/>
        </w:rPr>
        <w:t>pharmacy</w:t>
      </w:r>
      <w:r>
        <w:rPr>
          <w:spacing w:val="-14"/>
          <w:w w:val="105"/>
        </w:rPr>
        <w:t xml:space="preserve"> </w:t>
      </w:r>
      <w:r>
        <w:rPr>
          <w:w w:val="105"/>
        </w:rPr>
        <w:t>benefits</w:t>
      </w:r>
      <w:r>
        <w:rPr>
          <w:spacing w:val="-14"/>
          <w:w w:val="105"/>
        </w:rPr>
        <w:t xml:space="preserve"> </w:t>
      </w:r>
      <w:r>
        <w:rPr>
          <w:w w:val="105"/>
        </w:rPr>
        <w:t>to</w:t>
      </w:r>
      <w:r>
        <w:rPr>
          <w:spacing w:val="-14"/>
          <w:w w:val="105"/>
        </w:rPr>
        <w:t xml:space="preserve"> </w:t>
      </w:r>
      <w:r>
        <w:rPr>
          <w:w w:val="105"/>
        </w:rPr>
        <w:t>Medicare</w:t>
      </w:r>
      <w:r>
        <w:rPr>
          <w:spacing w:val="-14"/>
          <w:w w:val="105"/>
        </w:rPr>
        <w:t xml:space="preserve"> </w:t>
      </w:r>
      <w:r>
        <w:rPr>
          <w:w w:val="105"/>
        </w:rPr>
        <w:t>beneficiaries.</w:t>
      </w:r>
      <w:r>
        <w:rPr>
          <w:spacing w:val="26"/>
          <w:w w:val="105"/>
        </w:rPr>
        <w:t xml:space="preserve"> </w:t>
      </w:r>
      <w:r>
        <w:rPr>
          <w:w w:val="105"/>
        </w:rPr>
        <w:t>Under</w:t>
      </w:r>
      <w:r>
        <w:rPr>
          <w:spacing w:val="-15"/>
          <w:w w:val="105"/>
        </w:rPr>
        <w:t xml:space="preserve"> </w:t>
      </w:r>
      <w:r>
        <w:rPr>
          <w:w w:val="105"/>
        </w:rPr>
        <w:t>Medicare Part</w:t>
      </w:r>
      <w:r>
        <w:rPr>
          <w:spacing w:val="-9"/>
          <w:w w:val="105"/>
        </w:rPr>
        <w:t xml:space="preserve"> </w:t>
      </w:r>
      <w:r>
        <w:rPr>
          <w:w w:val="105"/>
        </w:rPr>
        <w:t>D,</w:t>
      </w:r>
      <w:r>
        <w:rPr>
          <w:spacing w:val="-10"/>
          <w:w w:val="105"/>
        </w:rPr>
        <w:t xml:space="preserve"> </w:t>
      </w:r>
      <w:r>
        <w:rPr>
          <w:w w:val="105"/>
        </w:rPr>
        <w:t>the</w:t>
      </w:r>
      <w:r>
        <w:rPr>
          <w:spacing w:val="-9"/>
          <w:w w:val="105"/>
        </w:rPr>
        <w:t xml:space="preserve"> </w:t>
      </w:r>
      <w:r>
        <w:rPr>
          <w:w w:val="105"/>
        </w:rPr>
        <w:t>Centers</w:t>
      </w:r>
      <w:r>
        <w:rPr>
          <w:spacing w:val="-9"/>
          <w:w w:val="105"/>
        </w:rPr>
        <w:t xml:space="preserve"> </w:t>
      </w:r>
      <w:r>
        <w:rPr>
          <w:w w:val="105"/>
        </w:rPr>
        <w:t>for</w:t>
      </w:r>
      <w:r>
        <w:rPr>
          <w:spacing w:val="-9"/>
          <w:w w:val="105"/>
        </w:rPr>
        <w:t xml:space="preserve"> </w:t>
      </w:r>
      <w:r>
        <w:rPr>
          <w:w w:val="105"/>
        </w:rPr>
        <w:t>Medicare</w:t>
      </w:r>
      <w:r>
        <w:rPr>
          <w:spacing w:val="-9"/>
          <w:w w:val="105"/>
        </w:rPr>
        <w:t xml:space="preserve"> </w:t>
      </w:r>
      <w:r>
        <w:rPr>
          <w:w w:val="105"/>
        </w:rPr>
        <w:t>&amp;</w:t>
      </w:r>
      <w:r>
        <w:rPr>
          <w:spacing w:val="-7"/>
          <w:w w:val="105"/>
        </w:rPr>
        <w:t xml:space="preserve"> </w:t>
      </w:r>
      <w:r>
        <w:rPr>
          <w:w w:val="105"/>
        </w:rPr>
        <w:t>Medicaid</w:t>
      </w:r>
      <w:r>
        <w:rPr>
          <w:spacing w:val="-8"/>
          <w:w w:val="105"/>
        </w:rPr>
        <w:t xml:space="preserve"> </w:t>
      </w:r>
      <w:r>
        <w:rPr>
          <w:w w:val="105"/>
        </w:rPr>
        <w:t>Services</w:t>
      </w:r>
      <w:r>
        <w:rPr>
          <w:spacing w:val="-9"/>
          <w:w w:val="105"/>
        </w:rPr>
        <w:t xml:space="preserve"> </w:t>
      </w:r>
      <w:r>
        <w:rPr>
          <w:w w:val="105"/>
        </w:rPr>
        <w:t>(“CMS”)</w:t>
      </w:r>
      <w:r>
        <w:rPr>
          <w:spacing w:val="-9"/>
          <w:w w:val="105"/>
        </w:rPr>
        <w:t xml:space="preserve"> </w:t>
      </w:r>
      <w:r>
        <w:rPr>
          <w:w w:val="105"/>
        </w:rPr>
        <w:t>contracts</w:t>
      </w:r>
      <w:r>
        <w:rPr>
          <w:spacing w:val="-9"/>
          <w:w w:val="105"/>
        </w:rPr>
        <w:t xml:space="preserve"> </w:t>
      </w:r>
      <w:r>
        <w:rPr>
          <w:w w:val="105"/>
        </w:rPr>
        <w:t>with</w:t>
      </w:r>
      <w:r>
        <w:rPr>
          <w:spacing w:val="-8"/>
          <w:w w:val="105"/>
        </w:rPr>
        <w:t xml:space="preserve"> </w:t>
      </w:r>
      <w:r>
        <w:rPr>
          <w:w w:val="105"/>
        </w:rPr>
        <w:t>various</w:t>
      </w:r>
      <w:r>
        <w:rPr>
          <w:spacing w:val="-9"/>
          <w:w w:val="105"/>
        </w:rPr>
        <w:t xml:space="preserve"> </w:t>
      </w:r>
      <w:r>
        <w:rPr>
          <w:w w:val="105"/>
        </w:rPr>
        <w:t>Part</w:t>
      </w:r>
      <w:r>
        <w:rPr>
          <w:spacing w:val="-9"/>
          <w:w w:val="105"/>
        </w:rPr>
        <w:t xml:space="preserve"> </w:t>
      </w:r>
      <w:r>
        <w:rPr>
          <w:w w:val="105"/>
        </w:rPr>
        <w:t>D</w:t>
      </w:r>
      <w:r>
        <w:rPr>
          <w:spacing w:val="-7"/>
          <w:w w:val="105"/>
        </w:rPr>
        <w:t xml:space="preserve"> </w:t>
      </w:r>
      <w:r>
        <w:rPr>
          <w:w w:val="105"/>
        </w:rPr>
        <w:t>plan</w:t>
      </w:r>
      <w:r>
        <w:rPr>
          <w:spacing w:val="-8"/>
          <w:w w:val="105"/>
        </w:rPr>
        <w:t xml:space="preserve"> </w:t>
      </w:r>
      <w:r>
        <w:rPr>
          <w:w w:val="105"/>
        </w:rPr>
        <w:t>sponsors</w:t>
      </w:r>
      <w:r>
        <w:rPr>
          <w:spacing w:val="-9"/>
          <w:w w:val="105"/>
        </w:rPr>
        <w:t xml:space="preserve"> </w:t>
      </w:r>
      <w:r>
        <w:rPr>
          <w:w w:val="105"/>
        </w:rPr>
        <w:t>to administer Medicare Part D plans. In turn, Medicare Part D plan sponsors contract with PBMs to administer the drug benefits of such</w:t>
      </w:r>
      <w:r>
        <w:rPr>
          <w:spacing w:val="-19"/>
          <w:w w:val="105"/>
        </w:rPr>
        <w:t xml:space="preserve"> </w:t>
      </w:r>
      <w:r>
        <w:rPr>
          <w:w w:val="105"/>
        </w:rPr>
        <w:t>plans.</w:t>
      </w:r>
    </w:p>
    <w:p w:rsidR="00A64DF9" w:rsidRDefault="00A64DF9">
      <w:pPr>
        <w:pStyle w:val="BodyText"/>
        <w:spacing w:before="9"/>
      </w:pPr>
    </w:p>
    <w:p w:rsidR="00A64DF9" w:rsidRDefault="00FC4AFF">
      <w:pPr>
        <w:pStyle w:val="BodyText"/>
        <w:spacing w:line="252" w:lineRule="auto"/>
        <w:ind w:left="104" w:right="113" w:firstLine="720"/>
        <w:jc w:val="both"/>
      </w:pPr>
      <w:r>
        <w:rPr>
          <w:w w:val="105"/>
        </w:rPr>
        <w:t>PBMs are third-party corporations that are primarily responsible for contractin</w:t>
      </w:r>
      <w:r>
        <w:rPr>
          <w:w w:val="105"/>
        </w:rPr>
        <w:t>g with Pharmacy Providers,</w:t>
      </w:r>
      <w:r>
        <w:rPr>
          <w:spacing w:val="-7"/>
          <w:w w:val="105"/>
        </w:rPr>
        <w:t xml:space="preserve"> </w:t>
      </w:r>
      <w:r>
        <w:rPr>
          <w:w w:val="105"/>
        </w:rPr>
        <w:t>negotiating</w:t>
      </w:r>
      <w:r>
        <w:rPr>
          <w:spacing w:val="-6"/>
          <w:w w:val="105"/>
        </w:rPr>
        <w:t xml:space="preserve"> </w:t>
      </w:r>
      <w:r>
        <w:rPr>
          <w:w w:val="105"/>
        </w:rPr>
        <w:t>reimbursement</w:t>
      </w:r>
      <w:r>
        <w:rPr>
          <w:spacing w:val="-7"/>
          <w:w w:val="105"/>
        </w:rPr>
        <w:t xml:space="preserve"> </w:t>
      </w:r>
      <w:r>
        <w:rPr>
          <w:w w:val="105"/>
        </w:rPr>
        <w:t>rates,</w:t>
      </w:r>
      <w:r>
        <w:rPr>
          <w:spacing w:val="-7"/>
          <w:w w:val="105"/>
        </w:rPr>
        <w:t xml:space="preserve"> </w:t>
      </w:r>
      <w:r>
        <w:rPr>
          <w:w w:val="105"/>
        </w:rPr>
        <w:t>and</w:t>
      </w:r>
      <w:r>
        <w:rPr>
          <w:spacing w:val="-6"/>
          <w:w w:val="105"/>
        </w:rPr>
        <w:t xml:space="preserve"> </w:t>
      </w:r>
      <w:r>
        <w:rPr>
          <w:w w:val="105"/>
        </w:rPr>
        <w:t>processing</w:t>
      </w:r>
      <w:r>
        <w:rPr>
          <w:spacing w:val="-6"/>
          <w:w w:val="105"/>
        </w:rPr>
        <w:t xml:space="preserve"> </w:t>
      </w:r>
      <w:r>
        <w:rPr>
          <w:w w:val="105"/>
        </w:rPr>
        <w:t>drug</w:t>
      </w:r>
      <w:r>
        <w:rPr>
          <w:spacing w:val="-6"/>
          <w:w w:val="105"/>
        </w:rPr>
        <w:t xml:space="preserve"> </w:t>
      </w:r>
      <w:r>
        <w:rPr>
          <w:w w:val="105"/>
        </w:rPr>
        <w:t>claims.</w:t>
      </w:r>
      <w:r>
        <w:rPr>
          <w:spacing w:val="-7"/>
          <w:w w:val="105"/>
        </w:rPr>
        <w:t xml:space="preserve"> </w:t>
      </w:r>
      <w:r>
        <w:rPr>
          <w:w w:val="105"/>
        </w:rPr>
        <w:t>Since</w:t>
      </w:r>
      <w:r>
        <w:rPr>
          <w:spacing w:val="-6"/>
          <w:w w:val="105"/>
        </w:rPr>
        <w:t xml:space="preserve"> </w:t>
      </w:r>
      <w:r>
        <w:rPr>
          <w:w w:val="105"/>
        </w:rPr>
        <w:t>2011,</w:t>
      </w:r>
      <w:r>
        <w:rPr>
          <w:spacing w:val="-7"/>
          <w:w w:val="105"/>
        </w:rPr>
        <w:t xml:space="preserve"> </w:t>
      </w:r>
      <w:r>
        <w:rPr>
          <w:w w:val="105"/>
        </w:rPr>
        <w:t>the</w:t>
      </w:r>
      <w:r>
        <w:rPr>
          <w:spacing w:val="-6"/>
          <w:w w:val="105"/>
        </w:rPr>
        <w:t xml:space="preserve"> </w:t>
      </w:r>
      <w:r>
        <w:rPr>
          <w:w w:val="105"/>
        </w:rPr>
        <w:t>PBM</w:t>
      </w:r>
      <w:r>
        <w:rPr>
          <w:spacing w:val="-5"/>
          <w:w w:val="105"/>
        </w:rPr>
        <w:t xml:space="preserve"> </w:t>
      </w:r>
      <w:r>
        <w:rPr>
          <w:w w:val="105"/>
        </w:rPr>
        <w:t>marketplace</w:t>
      </w:r>
      <w:r>
        <w:rPr>
          <w:spacing w:val="-6"/>
          <w:w w:val="105"/>
        </w:rPr>
        <w:t xml:space="preserve"> </w:t>
      </w:r>
      <w:r>
        <w:rPr>
          <w:w w:val="105"/>
        </w:rPr>
        <w:t>has transformed considerably, consolidating into only four national PBMs that control prescription drugs for 266 million Americans, or 80% of the market. Recognizing the profit that can be made from controlling specialty drugs</w:t>
      </w:r>
      <w:r>
        <w:rPr>
          <w:spacing w:val="-6"/>
          <w:w w:val="105"/>
        </w:rPr>
        <w:t xml:space="preserve"> </w:t>
      </w:r>
      <w:r>
        <w:rPr>
          <w:w w:val="105"/>
        </w:rPr>
        <w:t>such</w:t>
      </w:r>
      <w:r>
        <w:rPr>
          <w:spacing w:val="-5"/>
          <w:w w:val="105"/>
        </w:rPr>
        <w:t xml:space="preserve"> </w:t>
      </w:r>
      <w:r>
        <w:rPr>
          <w:w w:val="105"/>
        </w:rPr>
        <w:t>as</w:t>
      </w:r>
      <w:r>
        <w:rPr>
          <w:spacing w:val="-6"/>
          <w:w w:val="105"/>
        </w:rPr>
        <w:t xml:space="preserve"> </w:t>
      </w:r>
      <w:r>
        <w:rPr>
          <w:w w:val="105"/>
        </w:rPr>
        <w:t>oral</w:t>
      </w:r>
      <w:r>
        <w:rPr>
          <w:spacing w:val="-6"/>
          <w:w w:val="105"/>
        </w:rPr>
        <w:t xml:space="preserve"> </w:t>
      </w:r>
      <w:r>
        <w:rPr>
          <w:w w:val="105"/>
        </w:rPr>
        <w:t>oncolytics,</w:t>
      </w:r>
      <w:r>
        <w:rPr>
          <w:spacing w:val="-6"/>
          <w:w w:val="105"/>
        </w:rPr>
        <w:t xml:space="preserve"> </w:t>
      </w:r>
      <w:r>
        <w:rPr>
          <w:w w:val="105"/>
        </w:rPr>
        <w:t>all</w:t>
      </w:r>
      <w:r>
        <w:rPr>
          <w:spacing w:val="-6"/>
          <w:w w:val="105"/>
        </w:rPr>
        <w:t xml:space="preserve"> </w:t>
      </w:r>
      <w:r>
        <w:rPr>
          <w:w w:val="105"/>
        </w:rPr>
        <w:t>the</w:t>
      </w:r>
      <w:r>
        <w:rPr>
          <w:spacing w:val="-5"/>
          <w:w w:val="105"/>
        </w:rPr>
        <w:t xml:space="preserve"> </w:t>
      </w:r>
      <w:r>
        <w:rPr>
          <w:w w:val="105"/>
        </w:rPr>
        <w:t>major</w:t>
      </w:r>
      <w:r>
        <w:rPr>
          <w:spacing w:val="-6"/>
          <w:w w:val="105"/>
        </w:rPr>
        <w:t xml:space="preserve"> </w:t>
      </w:r>
      <w:r>
        <w:rPr>
          <w:w w:val="105"/>
        </w:rPr>
        <w:t>PBMs</w:t>
      </w:r>
      <w:r>
        <w:rPr>
          <w:spacing w:val="-6"/>
          <w:w w:val="105"/>
        </w:rPr>
        <w:t xml:space="preserve"> </w:t>
      </w:r>
      <w:r>
        <w:rPr>
          <w:w w:val="105"/>
        </w:rPr>
        <w:t>have</w:t>
      </w:r>
      <w:r>
        <w:rPr>
          <w:spacing w:val="-5"/>
          <w:w w:val="105"/>
        </w:rPr>
        <w:t xml:space="preserve"> </w:t>
      </w:r>
      <w:r>
        <w:rPr>
          <w:w w:val="105"/>
        </w:rPr>
        <w:t>acquired</w:t>
      </w:r>
      <w:r>
        <w:rPr>
          <w:spacing w:val="-5"/>
          <w:w w:val="105"/>
        </w:rPr>
        <w:t xml:space="preserve"> </w:t>
      </w:r>
      <w:r>
        <w:rPr>
          <w:w w:val="105"/>
        </w:rPr>
        <w:t>or</w:t>
      </w:r>
      <w:r>
        <w:rPr>
          <w:spacing w:val="-6"/>
          <w:w w:val="105"/>
        </w:rPr>
        <w:t xml:space="preserve"> </w:t>
      </w:r>
      <w:r>
        <w:rPr>
          <w:w w:val="105"/>
        </w:rPr>
        <w:t>launched</w:t>
      </w:r>
      <w:r>
        <w:rPr>
          <w:spacing w:val="-5"/>
          <w:w w:val="105"/>
        </w:rPr>
        <w:t xml:space="preserve"> </w:t>
      </w:r>
      <w:r>
        <w:rPr>
          <w:w w:val="105"/>
        </w:rPr>
        <w:t>their</w:t>
      </w:r>
      <w:r>
        <w:rPr>
          <w:spacing w:val="-6"/>
          <w:w w:val="105"/>
        </w:rPr>
        <w:t xml:space="preserve"> </w:t>
      </w:r>
      <w:r>
        <w:rPr>
          <w:w w:val="105"/>
        </w:rPr>
        <w:t>own</w:t>
      </w:r>
      <w:r>
        <w:rPr>
          <w:spacing w:val="-5"/>
          <w:w w:val="105"/>
        </w:rPr>
        <w:t xml:space="preserve"> </w:t>
      </w:r>
      <w:r>
        <w:rPr>
          <w:w w:val="105"/>
        </w:rPr>
        <w:t>specialty</w:t>
      </w:r>
      <w:r>
        <w:rPr>
          <w:spacing w:val="-5"/>
          <w:w w:val="105"/>
        </w:rPr>
        <w:t xml:space="preserve"> </w:t>
      </w:r>
      <w:r>
        <w:rPr>
          <w:w w:val="105"/>
        </w:rPr>
        <w:t>pharmacies.</w:t>
      </w:r>
    </w:p>
    <w:p w:rsidR="00A64DF9" w:rsidRDefault="00A64DF9">
      <w:pPr>
        <w:pStyle w:val="BodyText"/>
        <w:spacing w:before="9"/>
      </w:pPr>
    </w:p>
    <w:p w:rsidR="00A64DF9" w:rsidRDefault="00FC4AFF">
      <w:pPr>
        <w:pStyle w:val="BodyText"/>
        <w:spacing w:line="252" w:lineRule="auto"/>
        <w:ind w:left="104" w:right="112" w:firstLine="720"/>
        <w:jc w:val="both"/>
      </w:pPr>
      <w:r>
        <w:rPr>
          <w:w w:val="105"/>
        </w:rPr>
        <w:t>PBMs</w:t>
      </w:r>
      <w:r>
        <w:rPr>
          <w:spacing w:val="-11"/>
          <w:w w:val="105"/>
        </w:rPr>
        <w:t xml:space="preserve"> </w:t>
      </w:r>
      <w:r>
        <w:rPr>
          <w:w w:val="105"/>
        </w:rPr>
        <w:t>contract</w:t>
      </w:r>
      <w:r>
        <w:rPr>
          <w:spacing w:val="-11"/>
          <w:w w:val="105"/>
        </w:rPr>
        <w:t xml:space="preserve"> </w:t>
      </w:r>
      <w:r>
        <w:rPr>
          <w:w w:val="105"/>
        </w:rPr>
        <w:t>with</w:t>
      </w:r>
      <w:r>
        <w:rPr>
          <w:spacing w:val="-11"/>
          <w:w w:val="105"/>
        </w:rPr>
        <w:t xml:space="preserve"> </w:t>
      </w:r>
      <w:r>
        <w:rPr>
          <w:w w:val="105"/>
        </w:rPr>
        <w:t>a</w:t>
      </w:r>
      <w:r>
        <w:rPr>
          <w:spacing w:val="-11"/>
          <w:w w:val="105"/>
        </w:rPr>
        <w:t xml:space="preserve"> </w:t>
      </w:r>
      <w:r>
        <w:rPr>
          <w:w w:val="105"/>
        </w:rPr>
        <w:t>network</w:t>
      </w:r>
      <w:r>
        <w:rPr>
          <w:spacing w:val="-11"/>
          <w:w w:val="105"/>
        </w:rPr>
        <w:t xml:space="preserve"> </w:t>
      </w:r>
      <w:r>
        <w:rPr>
          <w:w w:val="105"/>
        </w:rPr>
        <w:t>of</w:t>
      </w:r>
      <w:r>
        <w:rPr>
          <w:spacing w:val="-12"/>
          <w:w w:val="105"/>
        </w:rPr>
        <w:t xml:space="preserve"> </w:t>
      </w:r>
      <w:r>
        <w:rPr>
          <w:w w:val="105"/>
        </w:rPr>
        <w:t>providers—such</w:t>
      </w:r>
      <w:r>
        <w:rPr>
          <w:spacing w:val="-11"/>
          <w:w w:val="105"/>
        </w:rPr>
        <w:t xml:space="preserve"> </w:t>
      </w:r>
      <w:r>
        <w:rPr>
          <w:w w:val="105"/>
        </w:rPr>
        <w:t>as</w:t>
      </w:r>
      <w:r>
        <w:rPr>
          <w:spacing w:val="-11"/>
          <w:w w:val="105"/>
        </w:rPr>
        <w:t xml:space="preserve"> </w:t>
      </w:r>
      <w:r>
        <w:rPr>
          <w:w w:val="105"/>
        </w:rPr>
        <w:t>freestanding</w:t>
      </w:r>
      <w:r>
        <w:rPr>
          <w:spacing w:val="-11"/>
          <w:w w:val="105"/>
        </w:rPr>
        <w:t xml:space="preserve"> </w:t>
      </w:r>
      <w:r>
        <w:rPr>
          <w:w w:val="105"/>
        </w:rPr>
        <w:t>retail</w:t>
      </w:r>
      <w:r>
        <w:rPr>
          <w:spacing w:val="-12"/>
          <w:w w:val="105"/>
        </w:rPr>
        <w:t xml:space="preserve"> </w:t>
      </w:r>
      <w:r>
        <w:rPr>
          <w:w w:val="105"/>
        </w:rPr>
        <w:t>pharmacies</w:t>
      </w:r>
      <w:r>
        <w:rPr>
          <w:spacing w:val="-11"/>
          <w:w w:val="105"/>
        </w:rPr>
        <w:t xml:space="preserve"> </w:t>
      </w:r>
      <w:r>
        <w:rPr>
          <w:w w:val="105"/>
        </w:rPr>
        <w:t>and</w:t>
      </w:r>
      <w:r>
        <w:rPr>
          <w:spacing w:val="-10"/>
          <w:w w:val="105"/>
        </w:rPr>
        <w:t xml:space="preserve"> </w:t>
      </w:r>
      <w:r>
        <w:rPr>
          <w:w w:val="105"/>
        </w:rPr>
        <w:t>physician-run medical practices, including community oncology practices that have integrated on-s</w:t>
      </w:r>
      <w:r>
        <w:rPr>
          <w:w w:val="105"/>
        </w:rPr>
        <w:t>ite pharmacies or dispensing facilities—and reimburse claims submitted by these participating Pharmacy Providers. Within the Medicare Part D program, CMS reimburses Part D sponsors—and, in turn, their PBMs—based on the actual costs to the plan for the pres</w:t>
      </w:r>
      <w:r>
        <w:rPr>
          <w:w w:val="105"/>
        </w:rPr>
        <w:t>cription drug claim or the negotiated prices paid out to the Pharmacy Provider at the</w:t>
      </w:r>
      <w:r>
        <w:rPr>
          <w:spacing w:val="-10"/>
          <w:w w:val="105"/>
        </w:rPr>
        <w:t xml:space="preserve"> </w:t>
      </w:r>
      <w:r>
        <w:rPr>
          <w:w w:val="105"/>
        </w:rPr>
        <w:t>point-of-sale.</w:t>
      </w:r>
    </w:p>
    <w:p w:rsidR="00A64DF9" w:rsidRDefault="00A64DF9">
      <w:pPr>
        <w:pStyle w:val="BodyText"/>
        <w:spacing w:before="9"/>
      </w:pPr>
    </w:p>
    <w:p w:rsidR="00A64DF9" w:rsidRDefault="00FC4AFF">
      <w:pPr>
        <w:pStyle w:val="BodyText"/>
        <w:spacing w:line="252" w:lineRule="auto"/>
        <w:ind w:left="104" w:right="112" w:firstLine="720"/>
        <w:jc w:val="both"/>
      </w:pPr>
      <w:r>
        <w:pict>
          <v:line id="_x0000_s1276" style="position:absolute;left:0;text-align:left;z-index:-251635712;mso-position-horizontal-relative:page" from="324.25pt,72.4pt" to="327.35pt,72.4pt" strokeweight=".48pt">
            <w10:wrap anchorx="page"/>
          </v:line>
        </w:pict>
      </w:r>
      <w:r>
        <w:pict>
          <v:line id="_x0000_s1275" style="position:absolute;left:0;text-align:left;z-index:-251634688;mso-position-horizontal-relative:page" from="364.55pt,72.4pt" to="368.15pt,72.4pt" strokeweight=".48pt">
            <w10:wrap anchorx="page"/>
          </v:line>
        </w:pict>
      </w:r>
      <w:r>
        <w:rPr>
          <w:w w:val="105"/>
        </w:rPr>
        <w:t>The history of pharmaceutical rebates to PBMs helps explain the origin and necessity of legitimate DIR.</w:t>
      </w:r>
      <w:r>
        <w:rPr>
          <w:spacing w:val="28"/>
          <w:w w:val="105"/>
        </w:rPr>
        <w:t xml:space="preserve"> </w:t>
      </w:r>
      <w:r>
        <w:rPr>
          <w:w w:val="105"/>
        </w:rPr>
        <w:t>In</w:t>
      </w:r>
      <w:r>
        <w:rPr>
          <w:spacing w:val="-13"/>
          <w:w w:val="105"/>
        </w:rPr>
        <w:t xml:space="preserve"> </w:t>
      </w:r>
      <w:r>
        <w:rPr>
          <w:w w:val="105"/>
        </w:rPr>
        <w:t>exchange</w:t>
      </w:r>
      <w:r>
        <w:rPr>
          <w:spacing w:val="-13"/>
          <w:w w:val="105"/>
        </w:rPr>
        <w:t xml:space="preserve"> </w:t>
      </w:r>
      <w:r>
        <w:rPr>
          <w:w w:val="105"/>
        </w:rPr>
        <w:t>for</w:t>
      </w:r>
      <w:r>
        <w:rPr>
          <w:spacing w:val="-13"/>
          <w:w w:val="105"/>
        </w:rPr>
        <w:t xml:space="preserve"> </w:t>
      </w:r>
      <w:r>
        <w:rPr>
          <w:w w:val="105"/>
        </w:rPr>
        <w:t>placing</w:t>
      </w:r>
      <w:r>
        <w:rPr>
          <w:spacing w:val="-13"/>
          <w:w w:val="105"/>
        </w:rPr>
        <w:t xml:space="preserve"> </w:t>
      </w:r>
      <w:r>
        <w:rPr>
          <w:w w:val="105"/>
        </w:rPr>
        <w:t>their</w:t>
      </w:r>
      <w:r>
        <w:rPr>
          <w:spacing w:val="-13"/>
          <w:w w:val="105"/>
        </w:rPr>
        <w:t xml:space="preserve"> </w:t>
      </w:r>
      <w:r>
        <w:rPr>
          <w:w w:val="105"/>
        </w:rPr>
        <w:t>products</w:t>
      </w:r>
      <w:r>
        <w:rPr>
          <w:spacing w:val="-13"/>
          <w:w w:val="105"/>
        </w:rPr>
        <w:t xml:space="preserve"> </w:t>
      </w:r>
      <w:r>
        <w:rPr>
          <w:w w:val="105"/>
        </w:rPr>
        <w:t>on</w:t>
      </w:r>
      <w:r>
        <w:rPr>
          <w:spacing w:val="-13"/>
          <w:w w:val="105"/>
        </w:rPr>
        <w:t xml:space="preserve"> </w:t>
      </w:r>
      <w:r>
        <w:rPr>
          <w:w w:val="105"/>
        </w:rPr>
        <w:t>a</w:t>
      </w:r>
      <w:r>
        <w:rPr>
          <w:spacing w:val="-13"/>
          <w:w w:val="105"/>
        </w:rPr>
        <w:t xml:space="preserve"> </w:t>
      </w:r>
      <w:r>
        <w:rPr>
          <w:w w:val="105"/>
        </w:rPr>
        <w:t>plan’s</w:t>
      </w:r>
      <w:r>
        <w:rPr>
          <w:spacing w:val="-13"/>
          <w:w w:val="105"/>
        </w:rPr>
        <w:t xml:space="preserve"> </w:t>
      </w:r>
      <w:r>
        <w:rPr>
          <w:w w:val="105"/>
        </w:rPr>
        <w:t>formulary,</w:t>
      </w:r>
      <w:r>
        <w:rPr>
          <w:spacing w:val="-13"/>
          <w:w w:val="105"/>
        </w:rPr>
        <w:t xml:space="preserve"> </w:t>
      </w:r>
      <w:r>
        <w:rPr>
          <w:w w:val="105"/>
        </w:rPr>
        <w:t>pharmaceutical</w:t>
      </w:r>
      <w:r>
        <w:rPr>
          <w:spacing w:val="-13"/>
          <w:w w:val="105"/>
        </w:rPr>
        <w:t xml:space="preserve"> </w:t>
      </w:r>
      <w:r>
        <w:rPr>
          <w:w w:val="105"/>
        </w:rPr>
        <w:t>manufacturers</w:t>
      </w:r>
      <w:r>
        <w:rPr>
          <w:spacing w:val="-13"/>
          <w:w w:val="105"/>
        </w:rPr>
        <w:t xml:space="preserve"> </w:t>
      </w:r>
      <w:r>
        <w:rPr>
          <w:w w:val="105"/>
        </w:rPr>
        <w:t>began</w:t>
      </w:r>
      <w:r>
        <w:rPr>
          <w:spacing w:val="-13"/>
          <w:w w:val="105"/>
        </w:rPr>
        <w:t xml:space="preserve"> </w:t>
      </w:r>
      <w:r>
        <w:rPr>
          <w:w w:val="105"/>
        </w:rPr>
        <w:t>paying rebates, and similar fees, to PBMs. These manufacturer rebates lowered the overall cost for drug claims to the plan. To arrive at the actual “net” cost of all drugs under Part D, so that it can ap</w:t>
      </w:r>
      <w:r>
        <w:rPr>
          <w:w w:val="105"/>
        </w:rPr>
        <w:t>propriately and legally base reimbursement on the lowest price, CMS implemented the concept of DIR. Through this concept, plan</w:t>
      </w:r>
      <w:r>
        <w:rPr>
          <w:spacing w:val="55"/>
          <w:w w:val="105"/>
        </w:rPr>
        <w:t xml:space="preserve"> </w:t>
      </w:r>
      <w:r>
        <w:rPr>
          <w:w w:val="105"/>
        </w:rPr>
        <w:t>sponsors</w:t>
      </w:r>
      <w:r>
        <w:rPr>
          <w:spacing w:val="-11"/>
          <w:w w:val="105"/>
        </w:rPr>
        <w:t xml:space="preserve"> </w:t>
      </w:r>
      <w:r>
        <w:rPr>
          <w:w w:val="105"/>
        </w:rPr>
        <w:t>and</w:t>
      </w:r>
      <w:r>
        <w:rPr>
          <w:spacing w:val="-11"/>
          <w:w w:val="105"/>
        </w:rPr>
        <w:t xml:space="preserve"> </w:t>
      </w:r>
      <w:r>
        <w:rPr>
          <w:w w:val="105"/>
        </w:rPr>
        <w:t>PBMs</w:t>
      </w:r>
      <w:r>
        <w:rPr>
          <w:spacing w:val="-11"/>
          <w:w w:val="105"/>
        </w:rPr>
        <w:t xml:space="preserve"> </w:t>
      </w:r>
      <w:r>
        <w:rPr>
          <w:w w:val="105"/>
        </w:rPr>
        <w:t>are</w:t>
      </w:r>
      <w:r>
        <w:rPr>
          <w:spacing w:val="-11"/>
          <w:w w:val="105"/>
        </w:rPr>
        <w:t xml:space="preserve"> </w:t>
      </w:r>
      <w:r>
        <w:rPr>
          <w:w w:val="105"/>
        </w:rPr>
        <w:t>required</w:t>
      </w:r>
      <w:r>
        <w:rPr>
          <w:spacing w:val="-11"/>
          <w:w w:val="105"/>
        </w:rPr>
        <w:t xml:space="preserve"> </w:t>
      </w:r>
      <w:r>
        <w:rPr>
          <w:w w:val="105"/>
        </w:rPr>
        <w:t>to</w:t>
      </w:r>
      <w:r>
        <w:rPr>
          <w:spacing w:val="-11"/>
          <w:w w:val="105"/>
        </w:rPr>
        <w:t xml:space="preserve"> </w:t>
      </w:r>
      <w:r>
        <w:rPr>
          <w:w w:val="105"/>
        </w:rPr>
        <w:t>report</w:t>
      </w:r>
      <w:r>
        <w:rPr>
          <w:spacing w:val="-12"/>
          <w:w w:val="105"/>
        </w:rPr>
        <w:t xml:space="preserve"> </w:t>
      </w:r>
      <w:r>
        <w:rPr>
          <w:w w:val="105"/>
        </w:rPr>
        <w:t>all</w:t>
      </w:r>
      <w:r>
        <w:rPr>
          <w:spacing w:val="-12"/>
          <w:w w:val="105"/>
        </w:rPr>
        <w:t xml:space="preserve"> </w:t>
      </w:r>
      <w:r>
        <w:rPr>
          <w:w w:val="105"/>
        </w:rPr>
        <w:t>“</w:t>
      </w:r>
      <w:r>
        <w:rPr>
          <w:b/>
          <w:w w:val="105"/>
          <w:u w:val="single"/>
        </w:rPr>
        <w:t>d</w:t>
      </w:r>
      <w:r>
        <w:rPr>
          <w:w w:val="105"/>
        </w:rPr>
        <w:t>irect”</w:t>
      </w:r>
      <w:r>
        <w:rPr>
          <w:spacing w:val="-11"/>
          <w:w w:val="105"/>
        </w:rPr>
        <w:t xml:space="preserve"> </w:t>
      </w:r>
      <w:r>
        <w:rPr>
          <w:w w:val="105"/>
        </w:rPr>
        <w:t>and</w:t>
      </w:r>
      <w:r>
        <w:rPr>
          <w:spacing w:val="-11"/>
          <w:w w:val="105"/>
        </w:rPr>
        <w:t xml:space="preserve"> </w:t>
      </w:r>
      <w:r>
        <w:rPr>
          <w:w w:val="105"/>
        </w:rPr>
        <w:t>“</w:t>
      </w:r>
      <w:r>
        <w:rPr>
          <w:b/>
          <w:w w:val="105"/>
        </w:rPr>
        <w:t>i</w:t>
      </w:r>
      <w:r>
        <w:rPr>
          <w:w w:val="105"/>
        </w:rPr>
        <w:t>ndirect”</w:t>
      </w:r>
      <w:r>
        <w:rPr>
          <w:spacing w:val="-11"/>
          <w:w w:val="105"/>
        </w:rPr>
        <w:t xml:space="preserve"> </w:t>
      </w:r>
      <w:r>
        <w:rPr>
          <w:b/>
          <w:w w:val="105"/>
        </w:rPr>
        <w:t>r</w:t>
      </w:r>
      <w:r>
        <w:rPr>
          <w:w w:val="105"/>
        </w:rPr>
        <w:t>emuneration</w:t>
      </w:r>
      <w:r>
        <w:rPr>
          <w:spacing w:val="-11"/>
          <w:w w:val="105"/>
        </w:rPr>
        <w:t xml:space="preserve"> </w:t>
      </w:r>
      <w:r>
        <w:rPr>
          <w:w w:val="105"/>
        </w:rPr>
        <w:t>received</w:t>
      </w:r>
      <w:r>
        <w:rPr>
          <w:spacing w:val="-11"/>
          <w:w w:val="105"/>
        </w:rPr>
        <w:t xml:space="preserve"> </w:t>
      </w:r>
      <w:r>
        <w:rPr>
          <w:w w:val="105"/>
        </w:rPr>
        <w:t>from</w:t>
      </w:r>
      <w:r>
        <w:rPr>
          <w:spacing w:val="-10"/>
          <w:w w:val="105"/>
        </w:rPr>
        <w:t xml:space="preserve"> </w:t>
      </w:r>
      <w:r>
        <w:rPr>
          <w:w w:val="105"/>
        </w:rPr>
        <w:t>third-parties,</w:t>
      </w:r>
    </w:p>
    <w:p w:rsidR="00A64DF9" w:rsidRDefault="00A64DF9">
      <w:pPr>
        <w:spacing w:line="252" w:lineRule="auto"/>
        <w:jc w:val="both"/>
        <w:sectPr w:rsidR="00A64DF9">
          <w:pgSz w:w="12240" w:h="15840"/>
          <w:pgMar w:top="1440" w:right="1320" w:bottom="780" w:left="1340" w:header="725" w:footer="476" w:gutter="0"/>
          <w:cols w:space="720"/>
        </w:sectPr>
      </w:pPr>
    </w:p>
    <w:p w:rsidR="00A64DF9" w:rsidRDefault="00FC4AFF">
      <w:pPr>
        <w:pStyle w:val="BodyText"/>
        <w:spacing w:before="6" w:line="252" w:lineRule="auto"/>
        <w:ind w:left="104" w:right="114"/>
        <w:jc w:val="both"/>
      </w:pPr>
      <w:r>
        <w:lastRenderedPageBreak/>
        <w:pict>
          <v:group id="_x0000_s1272" style="position:absolute;left:0;text-align:left;margin-left:145.2pt;margin-top:46.3pt;width:323.05pt;height:24.25pt;z-index:-251633664;mso-position-horizontal-relative:page" coordorigin="2904,926" coordsize="6461,485">
            <v:shape id="_x0000_s1274" type="#_x0000_t75" style="position:absolute;left:2904;top:926;width:6461;height:485">
              <v:imagedata r:id="rId19" o:title=""/>
            </v:shape>
            <v:shapetype id="_x0000_t202" coordsize="21600,21600" o:spt="202" path="m,l,21600r21600,l21600,xe">
              <v:stroke joinstyle="miter"/>
              <v:path gradientshapeok="t" o:connecttype="rect"/>
            </v:shapetype>
            <v:shape id="_x0000_s1273" type="#_x0000_t202" style="position:absolute;left:2904;top:926;width:6461;height:485" filled="f" stroked="f">
              <v:textbox inset="0,0,0,0">
                <w:txbxContent>
                  <w:p w:rsidR="00A64DF9" w:rsidRDefault="00FC4AFF">
                    <w:pPr>
                      <w:spacing w:before="83"/>
                      <w:ind w:left="139"/>
                      <w:rPr>
                        <w:sz w:val="21"/>
                      </w:rPr>
                    </w:pPr>
                    <w:r>
                      <w:rPr>
                        <w:color w:val="AEAAAA"/>
                        <w:w w:val="105"/>
                        <w:sz w:val="21"/>
                      </w:rPr>
                      <w:t>_</w:t>
                    </w:r>
                    <w:r>
                      <w:rPr>
                        <w:color w:val="AEAAAA"/>
                        <w:w w:val="105"/>
                        <w:sz w:val="21"/>
                      </w:rPr>
                      <w:t>_______________________________________________________</w:t>
                    </w:r>
                  </w:p>
                </w:txbxContent>
              </v:textbox>
            </v:shape>
            <w10:wrap anchorx="page"/>
          </v:group>
        </w:pict>
      </w:r>
      <w:r>
        <w:rPr>
          <w:w w:val="105"/>
        </w:rPr>
        <w:t xml:space="preserve">such as manufacturers. Because manufacturer rebates were not “known or knowable” until a prescription had been dispensed to the patient and claim processed at the point-of-sale (a part of the claims </w:t>
      </w:r>
      <w:r>
        <w:rPr>
          <w:w w:val="105"/>
        </w:rPr>
        <w:t>process known as “adjudication”), such remuneration was accounted for and reconciled afterwards, when Medicare did a “true up” of DIR received, or paid out, by a PBM. This concept is illustrated below.</w:t>
      </w:r>
    </w:p>
    <w:p w:rsidR="00A64DF9" w:rsidRDefault="00A64DF9">
      <w:pPr>
        <w:pStyle w:val="BodyText"/>
        <w:rPr>
          <w:sz w:val="20"/>
        </w:rPr>
      </w:pPr>
    </w:p>
    <w:p w:rsidR="00A64DF9" w:rsidRDefault="00A64DF9">
      <w:pPr>
        <w:pStyle w:val="BodyText"/>
        <w:spacing w:before="7"/>
        <w:rPr>
          <w:sz w:val="27"/>
        </w:rPr>
      </w:pPr>
    </w:p>
    <w:p w:rsidR="00A64DF9" w:rsidRDefault="00A64DF9">
      <w:pPr>
        <w:rPr>
          <w:sz w:val="27"/>
        </w:rPr>
        <w:sectPr w:rsidR="00A64DF9">
          <w:pgSz w:w="12240" w:h="15840"/>
          <w:pgMar w:top="1440" w:right="1320" w:bottom="780" w:left="1340" w:header="725" w:footer="476" w:gutter="0"/>
          <w:cols w:space="720"/>
        </w:sectPr>
      </w:pPr>
    </w:p>
    <w:p w:rsidR="00A64DF9" w:rsidRDefault="00A64DF9">
      <w:pPr>
        <w:pStyle w:val="BodyText"/>
        <w:spacing w:before="7"/>
        <w:rPr>
          <w:sz w:val="27"/>
        </w:rPr>
      </w:pPr>
    </w:p>
    <w:p w:rsidR="00A64DF9" w:rsidRDefault="00FC4AFF">
      <w:pPr>
        <w:ind w:left="377"/>
        <w:rPr>
          <w:rFonts w:ascii="Gill Sans MT"/>
          <w:b/>
          <w:sz w:val="20"/>
        </w:rPr>
      </w:pPr>
      <w:r>
        <w:rPr>
          <w:rFonts w:ascii="Gill Sans MT"/>
          <w:b/>
          <w:color w:val="3E5D7E"/>
          <w:sz w:val="20"/>
        </w:rPr>
        <w:t>WHOLESALER</w:t>
      </w: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FC4AFF">
      <w:pPr>
        <w:spacing w:before="137" w:line="192" w:lineRule="exact"/>
        <w:ind w:left="1478" w:right="-16"/>
        <w:rPr>
          <w:rFonts w:ascii="Calibri"/>
          <w:sz w:val="16"/>
        </w:rPr>
      </w:pPr>
      <w:r>
        <w:pict>
          <v:shape id="_x0000_s1271" type="#_x0000_t202" style="position:absolute;left:0;text-align:left;margin-left:118.9pt;margin-top:9.75pt;width:5.95pt;height:15.5pt;z-index:251639808;mso-position-horizontal-relative:page" filled="f" stroked="f">
            <v:textbox inset="0,0,0,0">
              <w:txbxContent>
                <w:p w:rsidR="00A64DF9" w:rsidRDefault="00FC4AFF">
                  <w:pPr>
                    <w:spacing w:line="309" w:lineRule="exact"/>
                    <w:rPr>
                      <w:rFonts w:ascii="Gill Sans MT"/>
                      <w:b/>
                      <w:sz w:val="28"/>
                    </w:rPr>
                  </w:pPr>
                  <w:r>
                    <w:rPr>
                      <w:rFonts w:ascii="Gill Sans MT"/>
                      <w:b/>
                      <w:color w:val="FFFFFF"/>
                      <w:w w:val="76"/>
                      <w:sz w:val="28"/>
                    </w:rPr>
                    <w:t>1</w:t>
                  </w:r>
                </w:p>
              </w:txbxContent>
            </v:textbox>
            <w10:wrap anchorx="page"/>
          </v:shape>
        </w:pict>
      </w:r>
      <w:r>
        <w:rPr>
          <w:rFonts w:ascii="Calibri"/>
          <w:color w:val="3E5D7E"/>
          <w:spacing w:val="-4"/>
          <w:w w:val="125"/>
          <w:sz w:val="16"/>
        </w:rPr>
        <w:t xml:space="preserve">Pharmacy buys </w:t>
      </w:r>
      <w:r>
        <w:rPr>
          <w:rFonts w:ascii="Calibri"/>
          <w:color w:val="3E5D7E"/>
          <w:spacing w:val="-3"/>
          <w:w w:val="125"/>
          <w:sz w:val="16"/>
        </w:rPr>
        <w:t>drug</w:t>
      </w:r>
      <w:r>
        <w:rPr>
          <w:rFonts w:ascii="Calibri"/>
          <w:color w:val="3E5D7E"/>
          <w:spacing w:val="-11"/>
          <w:w w:val="125"/>
          <w:sz w:val="16"/>
        </w:rPr>
        <w:t xml:space="preserve"> </w:t>
      </w:r>
      <w:r>
        <w:rPr>
          <w:rFonts w:ascii="Calibri"/>
          <w:color w:val="3E5D7E"/>
          <w:spacing w:val="-5"/>
          <w:w w:val="125"/>
          <w:sz w:val="16"/>
        </w:rPr>
        <w:t xml:space="preserve">through </w:t>
      </w:r>
      <w:r>
        <w:rPr>
          <w:rFonts w:ascii="Calibri"/>
          <w:color w:val="3E5D7E"/>
          <w:spacing w:val="-4"/>
          <w:w w:val="125"/>
          <w:sz w:val="16"/>
        </w:rPr>
        <w:t>Wholesaler for</w:t>
      </w:r>
      <w:r>
        <w:rPr>
          <w:rFonts w:ascii="Calibri"/>
          <w:color w:val="3E5D7E"/>
          <w:spacing w:val="-25"/>
          <w:w w:val="125"/>
          <w:sz w:val="16"/>
        </w:rPr>
        <w:t xml:space="preserve"> </w:t>
      </w:r>
      <w:r>
        <w:rPr>
          <w:rFonts w:ascii="Calibri"/>
          <w:color w:val="3E5D7E"/>
          <w:spacing w:val="-3"/>
          <w:w w:val="125"/>
          <w:sz w:val="16"/>
        </w:rPr>
        <w:t>$85</w:t>
      </w:r>
    </w:p>
    <w:p w:rsidR="00A64DF9" w:rsidRDefault="00FC4AFF">
      <w:pPr>
        <w:spacing w:before="101"/>
        <w:ind w:left="179"/>
        <w:rPr>
          <w:rFonts w:ascii="Gill Sans MT"/>
          <w:b/>
          <w:sz w:val="20"/>
        </w:rPr>
      </w:pPr>
      <w:r>
        <w:br w:type="column"/>
      </w:r>
      <w:r>
        <w:rPr>
          <w:rFonts w:ascii="Gill Sans MT"/>
          <w:b/>
          <w:color w:val="3E5D7E"/>
          <w:sz w:val="20"/>
        </w:rPr>
        <w:t>MANUFACTURER</w:t>
      </w: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rPr>
          <w:rFonts w:ascii="Gill Sans MT"/>
          <w:b/>
          <w:sz w:val="22"/>
        </w:rPr>
      </w:pPr>
    </w:p>
    <w:p w:rsidR="00A64DF9" w:rsidRDefault="00A64DF9">
      <w:pPr>
        <w:pStyle w:val="BodyText"/>
        <w:spacing w:before="8"/>
        <w:rPr>
          <w:rFonts w:ascii="Gill Sans MT"/>
          <w:b/>
          <w:sz w:val="28"/>
        </w:rPr>
      </w:pPr>
    </w:p>
    <w:p w:rsidR="00A64DF9" w:rsidRDefault="00FC4AFF">
      <w:pPr>
        <w:ind w:right="1336"/>
        <w:jc w:val="center"/>
        <w:rPr>
          <w:rFonts w:ascii="Gill Sans MT"/>
          <w:b/>
          <w:sz w:val="24"/>
        </w:rPr>
      </w:pPr>
      <w:r>
        <w:pict>
          <v:group id="_x0000_s1234" style="position:absolute;left:0;text-align:left;margin-left:81.5pt;margin-top:-89.8pt;width:454.05pt;height:289.55pt;z-index:-251632640;mso-position-horizontal-relative:page" coordorigin="1630,-1796" coordsize="9081,5791">
            <v:shape id="_x0000_s1270" type="#_x0000_t75" style="position:absolute;left:1630;top:-1796;width:9080;height:5790">
              <v:imagedata r:id="rId20" o:title=""/>
            </v:shape>
            <v:shape id="_x0000_s1269" type="#_x0000_t75" style="position:absolute;left:2302;top:2013;width:279;height:344">
              <v:imagedata r:id="rId21" o:title=""/>
            </v:shape>
            <v:shape id="_x0000_s1268" style="position:absolute;left:1998;top:2776;width:821;height:478" coordorigin="1998,2776" coordsize="821,478" o:spt="100" adj="0,,0" path="m2819,2776r-821,l1998,3223r1,5l2004,3239r9,10l2029,3254r759,l2804,3249r9,-10l2818,3228r1,-5l2819,3168r-674,l2139,3156r,-288l2819,2868r,-92xm2819,2868r-135,l2684,3156r-12,12l2819,3168r,-300xe" fillcolor="#4b6e8c" stroked="f">
              <v:stroke joinstyle="round"/>
              <v:formulas/>
              <v:path arrowok="t" o:connecttype="segments"/>
            </v:shape>
            <v:shape id="_x0000_s1267" type="#_x0000_t75" style="position:absolute;left:1955;top:2421;width:435;height:318">
              <v:imagedata r:id="rId22" o:title=""/>
            </v:shape>
            <v:shape id="_x0000_s1266" type="#_x0000_t75" style="position:absolute;left:2422;top:2421;width:435;height:318">
              <v:imagedata r:id="rId23" o:title=""/>
            </v:shape>
            <v:shape id="_x0000_s1265" style="position:absolute;left:2184;top:2906;width:119;height:210" coordorigin="2184,2906" coordsize="119,210" path="m2253,2906r-67,152l2184,3076r5,17l2200,3107r16,8l2234,3115r16,-6l2263,3097r8,-17l2301,2964r2,-19l2297,2928r-11,-13l2271,2907r-18,-1xe" fillcolor="#5eaec1" stroked="f">
              <v:path arrowok="t"/>
            </v:shape>
            <v:shape id="_x0000_s1264" style="position:absolute;left:2210;top:2919;width:83;height:101" coordorigin="2210,2919" coordsize="83,101" path="m2293,2948r-5,-12l2280,2926r-13,-6l2254,2919r-13,4l2231,2932r-6,12l2225,2946r-15,55l2277,3019r15,-55l2291,2964r1,-2l2293,2948e" fillcolor="#d9ecf1" stroked="f">
              <v:path arrowok="t"/>
            </v:shape>
            <v:shape id="_x0000_s1263" type="#_x0000_t75" style="position:absolute;left:2512;top:2902;width:110;height:215">
              <v:imagedata r:id="rId24" o:title=""/>
            </v:shape>
            <v:shape id="_x0000_s1262" style="position:absolute;left:2330;top:2980;width:148;height:148" coordorigin="2330,2980" coordsize="148,148" o:spt="100" adj="0,,0" path="m2466,3017r-16,-21l2426,2983r-27,-3l2372,2988r-23,17l2335,3028r-5,27l2337,3081r129,-64m2478,3053r-7,-26l2342,3091r17,21l2382,3125r27,3l2437,3120r23,-17l2474,3079r4,-26e" fillcolor="#4b6e8c" stroked="f">
              <v:stroke joinstyle="round"/>
              <v:formulas/>
              <v:path arrowok="t" o:connecttype="segments"/>
            </v:shape>
            <v:shape id="_x0000_s1261" type="#_x0000_t75" style="position:absolute;left:5861;top:-736;width:165;height:293">
              <v:imagedata r:id="rId25" o:title=""/>
            </v:shape>
            <v:shape id="_x0000_s1260" type="#_x0000_t75" style="position:absolute;left:6319;top:-741;width:153;height:300">
              <v:imagedata r:id="rId26" o:title=""/>
            </v:shape>
            <v:shape id="_x0000_s1259" type="#_x0000_t75" style="position:absolute;left:6065;top:-632;width:206;height:206">
              <v:imagedata r:id="rId27" o:title=""/>
            </v:shape>
            <v:line id="_x0000_s1258" style="position:absolute" from="5353,-982" to="3385,-785" strokecolor="#62adc0" strokeweight="1.5pt"/>
            <v:shape id="_x0000_s1257" style="position:absolute;left:3235;top:-892;width:191;height:209" coordorigin="3235,-892" coordsize="191,209" path="m3405,-892r-170,123l3426,-683r-21,-209xe" fillcolor="#62adc0" stroked="f">
              <v:path arrowok="t"/>
            </v:shape>
            <v:shape id="_x0000_s1256" type="#_x0000_t75" style="position:absolute;left:9623;top:2526;width:237;height:188">
              <v:imagedata r:id="rId28" o:title=""/>
            </v:shape>
            <v:shape id="_x0000_s1255" style="position:absolute;left:9788;top:2529;width:484;height:182" coordorigin="9788,2529" coordsize="484,182" o:spt="100" adj="0,,0" path="m10036,2529r-119,l9788,2711r69,l9948,2584r80,l10028,2582r5,-26l10036,2529xm10028,2584r-80,l9941,2618r-5,32l9931,2681r-3,30l9983,2711r39,-30l10061,2650r12,-9l10016,2641r7,-30l10028,2584xm10232,2584r-88,l10053,2711r88,l10232,2584xm10271,2529r-117,l10087,2582r-34,29l10017,2641r56,l10102,2618r41,-34l10232,2584r39,-55xe" fillcolor="#0075be" stroked="f">
              <v:stroke joinstyle="round"/>
              <v:formulas/>
              <v:path arrowok="t" o:connecttype="segments"/>
            </v:shape>
            <v:shape id="_x0000_s1254" type="#_x0000_t75" style="position:absolute;left:10201;top:2526;width:226;height:188">
              <v:imagedata r:id="rId29" o:title=""/>
            </v:shape>
            <v:shape id="_x0000_s1253" type="#_x0000_t75" style="position:absolute;left:9174;top:2444;width:1437;height:526">
              <v:imagedata r:id="rId30" o:title=""/>
            </v:shape>
            <v:shape id="_x0000_s1252" type="#_x0000_t75" style="position:absolute;left:2057;top:-570;width:150;height:150">
              <v:imagedata r:id="rId31" o:title=""/>
            </v:shape>
            <v:shape id="_x0000_s1251" type="#_x0000_t75" style="position:absolute;left:2730;top:-570;width:150;height:150">
              <v:imagedata r:id="rId31" o:title=""/>
            </v:shape>
            <v:shape id="_x0000_s1250" style="position:absolute;left:2355;top:-1035;width:640;height:530" coordorigin="2355,-1035" coordsize="640,530" o:spt="100" adj="0,,0" path="m2923,-1035r-496,l2399,-1029r-23,15l2360,-991r-5,28l2355,-507r30,2l2464,-505r236,l2703,-521r12,-34l2748,-590r62,-16l2995,-606r,-357l2989,-991r-15,-23l2951,-1029r-28,-6xm2995,-606r-185,l2862,-590r29,34l2904,-522r6,16l2995,-507r,-99xe" fillcolor="#62adc0" stroked="f">
              <v:stroke joinstyle="round"/>
              <v:formulas/>
              <v:path arrowok="t" o:connecttype="segments"/>
            </v:shape>
            <v:shape id="_x0000_s1249" style="position:absolute;left:1870;top:-987;width:465;height:475" coordorigin="1870,-987" coordsize="465,475" o:spt="100" adj="0,,0" path="m2335,-987r-70,6l2208,-976r-46,6l2133,-961r-21,11l2099,-941r-4,4l1875,-687r-5,130l1872,-550r7,15l1893,-519r22,7l2032,-512r2,-15l2046,-558r31,-32l2135,-605r200,l2335,-635r-431,l1892,-646r,-29l1904,-687r431,l2335,-742r-353,l1982,-775r115,-120l2300,-898r35,l2335,-987xm2335,-605r-200,l2189,-590r29,32l2230,-527r2,15l2335,-512r,-93xm2335,-687r-402,l1945,-675r,29l1933,-635r402,l2335,-687xm2335,-898r-35,l2300,-742r35,l2335,-898xe" fillcolor="#4d6e8c" stroked="f">
              <v:stroke joinstyle="round"/>
              <v:formulas/>
              <v:path arrowok="t" o:connecttype="segments"/>
            </v:shape>
            <v:shape id="_x0000_s1248" style="position:absolute;left:5717;top:-1325;width:770;height:523" coordorigin="5717,-1325" coordsize="770,523" o:spt="100" adj="0,,0" path="m5720,-1325r-3,523l6340,-802r2,-123l6486,-925r,-25l5785,-950r,-112l6486,-1062r-1,-98l6305,-1160r-5,-5l6140,-1165r-9,-7l5947,-1172r-227,-153xm6486,-925r-144,l6427,-922r,120l6487,-805r-1,-120xm5967,-1062r-52,l5915,-950r52,l5967,-1062xm6145,-1062r-48,l6097,-950r48,l6145,-1062xm6486,-1062r-211,l6275,-950r211,l6486,-1062xm6145,-1322r-5,157l6300,-1165r-155,-157xm5950,-1320r-3,148l6131,-1172r-181,-148xe" fillcolor="#4d708d" stroked="f">
              <v:stroke joinstyle="round"/>
              <v:formulas/>
              <v:path arrowok="t" o:connecttype="segments"/>
            </v:shape>
            <v:line id="_x0000_s1247" style="position:absolute" from="6426,-1570" to="6426,-1255" strokecolor="#4d708d" strokeweight="1.0142mm"/>
            <v:line id="_x0000_s1246" style="position:absolute" from="6345,-1412" to="6345,-1257" strokecolor="#4d708d" strokeweight="2.75pt"/>
            <v:line id="_x0000_s1245" style="position:absolute" from="6312,-1210" to="6485,-1210" strokecolor="#5eaec1" strokeweight="2.5pt"/>
            <v:rect id="_x0000_s1244" style="position:absolute;left:7492;top:-110;width:565;height:313" filled="f" strokecolor="#5e8a40" strokeweight="1.5pt"/>
            <v:rect id="_x0000_s1243" style="position:absolute;left:7052;top:-7;width:565;height:313" stroked="f"/>
            <v:rect id="_x0000_s1242" style="position:absolute;left:7052;top:-7;width:565;height:313" filled="f" strokecolor="#5e8a40" strokeweight="1.5pt"/>
            <v:rect id="_x0000_s1241" style="position:absolute;left:6625;top:100;width:565;height:313" stroked="f"/>
            <v:rect id="_x0000_s1240" style="position:absolute;left:6625;top:100;width:565;height:313" filled="f" strokecolor="#5e8a40" strokeweight="1.5pt"/>
            <v:shape id="_x0000_s1239" style="position:absolute;left:5820;top:2283;width:703;height:205" coordorigin="5820,2283" coordsize="703,205" o:spt="100" adj="0,,0" path="m6518,2398r-481,l6522,2488r-4,-90xm6072,2283r-252,47l5820,2440r217,-42l6518,2398r-1,-8l6072,2283xe" fillcolor="#66acbe" stroked="f">
              <v:stroke joinstyle="round"/>
              <v:formulas/>
              <v:path arrowok="t" o:connecttype="segments"/>
            </v:shape>
            <v:shape id="_x0000_s1238" style="position:absolute;left:5727;top:2478;width:880;height:430" coordorigin="5727,2478" coordsize="880,430" o:spt="100" adj="0,,0" path="m6607,2845r-577,-50l5727,2820r3,75l6030,2875r577,33l6607,2875r,-30m6607,2710r-582,-75l5727,2678r,70l6027,2718r580,57l6607,2718r,-8m6607,2585r-148,-27l6027,2478r-300,57l5730,2605r297,-47l6607,2645r,-60e" fillcolor="#d9ecf1" stroked="f">
              <v:stroke joinstyle="round"/>
              <v:formulas/>
              <v:path arrowok="t" o:connecttype="segments"/>
            </v:shape>
            <v:line id="_x0000_s1237" style="position:absolute" from="5727,2999" to="6610,2999" strokecolor="#d9ecf1" strokeweight="1.45522mm"/>
            <v:shape id="_x0000_s1236" type="#_x0000_t202" style="position:absolute;left:7617;top:-110;width:440;height:313" filled="f" stroked="f">
              <v:textbox inset="0,0,0,0">
                <w:txbxContent>
                  <w:p w:rsidR="00A64DF9" w:rsidRDefault="00FC4AFF">
                    <w:pPr>
                      <w:spacing w:before="7"/>
                      <w:ind w:left="82"/>
                      <w:rPr>
                        <w:rFonts w:ascii="Gill Sans MT"/>
                        <w:b/>
                        <w:sz w:val="24"/>
                      </w:rPr>
                    </w:pPr>
                    <w:r>
                      <w:rPr>
                        <w:rFonts w:ascii="Gill Sans MT"/>
                        <w:b/>
                        <w:color w:val="5E8A40"/>
                        <w:w w:val="119"/>
                        <w:sz w:val="24"/>
                      </w:rPr>
                      <w:t>$</w:t>
                    </w:r>
                  </w:p>
                </w:txbxContent>
              </v:textbox>
            </v:shape>
            <v:shape id="_x0000_s1235" type="#_x0000_t202" style="position:absolute;left:6625;top:100;width:428;height:313" filled="f" stroked="f">
              <v:textbox inset="0,0,0,0">
                <w:txbxContent>
                  <w:p w:rsidR="00A64DF9" w:rsidRDefault="00FC4AFF">
                    <w:pPr>
                      <w:spacing w:before="7"/>
                      <w:ind w:left="207"/>
                      <w:rPr>
                        <w:rFonts w:ascii="Gill Sans MT"/>
                        <w:b/>
                        <w:sz w:val="24"/>
                      </w:rPr>
                    </w:pPr>
                    <w:r>
                      <w:rPr>
                        <w:rFonts w:ascii="Gill Sans MT"/>
                        <w:b/>
                        <w:color w:val="5E8A40"/>
                        <w:w w:val="119"/>
                        <w:sz w:val="24"/>
                      </w:rPr>
                      <w:t>$</w:t>
                    </w:r>
                  </w:p>
                </w:txbxContent>
              </v:textbox>
            </v:shape>
            <w10:wrap anchorx="page"/>
          </v:group>
        </w:pict>
      </w:r>
      <w:r>
        <w:rPr>
          <w:rFonts w:ascii="Gill Sans MT"/>
          <w:b/>
          <w:color w:val="5E8A40"/>
          <w:w w:val="119"/>
          <w:sz w:val="24"/>
        </w:rPr>
        <w:t>$</w:t>
      </w:r>
    </w:p>
    <w:p w:rsidR="00A64DF9" w:rsidRDefault="00A64DF9">
      <w:pPr>
        <w:pStyle w:val="BodyText"/>
        <w:spacing w:before="3"/>
        <w:rPr>
          <w:rFonts w:ascii="Gill Sans MT"/>
          <w:b/>
        </w:rPr>
      </w:pPr>
    </w:p>
    <w:p w:rsidR="00A64DF9" w:rsidRDefault="00FC4AFF">
      <w:pPr>
        <w:spacing w:line="192" w:lineRule="exact"/>
        <w:ind w:left="1518" w:right="1848"/>
        <w:rPr>
          <w:rFonts w:ascii="Calibri"/>
          <w:sz w:val="16"/>
        </w:rPr>
      </w:pPr>
      <w:r>
        <w:pict>
          <v:shape id="_x0000_s1233" type="#_x0000_t202" style="position:absolute;left:0;text-align:left;margin-left:304.15pt;margin-top:2.9pt;width:9.3pt;height:15.5pt;z-index:251640832;mso-position-horizontal-relative:page" filled="f" stroked="f">
            <v:textbox inset="0,0,0,0">
              <w:txbxContent>
                <w:p w:rsidR="00A64DF9" w:rsidRDefault="00FC4AFF">
                  <w:pPr>
                    <w:spacing w:line="309" w:lineRule="exact"/>
                    <w:rPr>
                      <w:rFonts w:ascii="Gill Sans MT"/>
                      <w:b/>
                      <w:sz w:val="28"/>
                    </w:rPr>
                  </w:pPr>
                  <w:r>
                    <w:rPr>
                      <w:rFonts w:ascii="Gill Sans MT"/>
                      <w:b/>
                      <w:color w:val="FFFFFF"/>
                      <w:w w:val="119"/>
                      <w:sz w:val="28"/>
                    </w:rPr>
                    <w:t>6</w:t>
                  </w:r>
                </w:p>
              </w:txbxContent>
            </v:textbox>
            <w10:wrap anchorx="page"/>
          </v:shape>
        </w:pict>
      </w:r>
      <w:r>
        <w:rPr>
          <w:rFonts w:ascii="Calibri"/>
          <w:color w:val="3E5D7E"/>
          <w:w w:val="120"/>
          <w:sz w:val="16"/>
        </w:rPr>
        <w:t>But Manufacturer thereafter pays a rebate to PBM, reducing actual  cost  of drug</w:t>
      </w:r>
    </w:p>
    <w:p w:rsidR="00A64DF9" w:rsidRDefault="00A64DF9">
      <w:pPr>
        <w:spacing w:line="192" w:lineRule="exact"/>
        <w:rPr>
          <w:rFonts w:ascii="Calibri"/>
          <w:sz w:val="16"/>
        </w:rPr>
        <w:sectPr w:rsidR="00A64DF9">
          <w:type w:val="continuous"/>
          <w:pgSz w:w="12240" w:h="15840"/>
          <w:pgMar w:top="1500" w:right="1320" w:bottom="280" w:left="1340" w:header="720" w:footer="720" w:gutter="0"/>
          <w:cols w:num="2" w:space="720" w:equalWidth="0">
            <w:col w:w="3713" w:space="40"/>
            <w:col w:w="5827"/>
          </w:cols>
        </w:sectPr>
      </w:pPr>
    </w:p>
    <w:p w:rsidR="00A64DF9" w:rsidRDefault="00A64DF9">
      <w:pPr>
        <w:pStyle w:val="BodyText"/>
        <w:rPr>
          <w:rFonts w:ascii="Calibri"/>
          <w:sz w:val="20"/>
        </w:rPr>
      </w:pPr>
    </w:p>
    <w:p w:rsidR="00A64DF9" w:rsidRDefault="00A64DF9">
      <w:pPr>
        <w:pStyle w:val="BodyText"/>
        <w:spacing w:before="2"/>
        <w:rPr>
          <w:rFonts w:ascii="Calibri"/>
          <w:sz w:val="27"/>
        </w:rPr>
      </w:pPr>
    </w:p>
    <w:p w:rsidR="00A64DF9" w:rsidRDefault="00A64DF9">
      <w:pPr>
        <w:rPr>
          <w:rFonts w:ascii="Calibri"/>
          <w:sz w:val="27"/>
        </w:rPr>
        <w:sectPr w:rsidR="00A64DF9">
          <w:type w:val="continuous"/>
          <w:pgSz w:w="12240" w:h="15840"/>
          <w:pgMar w:top="1500" w:right="1320" w:bottom="280" w:left="1340" w:header="720" w:footer="720" w:gutter="0"/>
          <w:cols w:space="720"/>
        </w:sectPr>
      </w:pPr>
    </w:p>
    <w:p w:rsidR="00A64DF9" w:rsidRDefault="00FC4AFF">
      <w:pPr>
        <w:spacing w:before="107" w:line="192" w:lineRule="exact"/>
        <w:ind w:left="1901"/>
        <w:jc w:val="center"/>
        <w:rPr>
          <w:rFonts w:ascii="Calibri"/>
          <w:sz w:val="16"/>
        </w:rPr>
      </w:pPr>
      <w:r>
        <w:rPr>
          <w:rFonts w:ascii="Calibri"/>
          <w:color w:val="3E5D7E"/>
          <w:spacing w:val="-4"/>
          <w:w w:val="125"/>
          <w:sz w:val="16"/>
        </w:rPr>
        <w:t>Pharmacy submits</w:t>
      </w:r>
      <w:r>
        <w:rPr>
          <w:rFonts w:ascii="Calibri"/>
          <w:color w:val="3E5D7E"/>
          <w:spacing w:val="-17"/>
          <w:w w:val="125"/>
          <w:sz w:val="16"/>
        </w:rPr>
        <w:t xml:space="preserve"> </w:t>
      </w:r>
      <w:r>
        <w:rPr>
          <w:rFonts w:ascii="Calibri"/>
          <w:color w:val="3E5D7E"/>
          <w:w w:val="125"/>
          <w:sz w:val="16"/>
        </w:rPr>
        <w:t>a</w:t>
      </w:r>
      <w:r>
        <w:rPr>
          <w:rFonts w:ascii="Calibri"/>
          <w:color w:val="3E5D7E"/>
          <w:spacing w:val="-11"/>
          <w:w w:val="125"/>
          <w:sz w:val="16"/>
        </w:rPr>
        <w:t xml:space="preserve"> </w:t>
      </w:r>
      <w:r>
        <w:rPr>
          <w:rFonts w:ascii="Calibri"/>
          <w:color w:val="3E5D7E"/>
          <w:spacing w:val="-4"/>
          <w:w w:val="125"/>
          <w:sz w:val="16"/>
        </w:rPr>
        <w:t>claim</w:t>
      </w:r>
      <w:r>
        <w:rPr>
          <w:rFonts w:ascii="Calibri"/>
          <w:color w:val="3E5D7E"/>
          <w:spacing w:val="-4"/>
          <w:w w:val="124"/>
          <w:sz w:val="16"/>
        </w:rPr>
        <w:t xml:space="preserve"> </w:t>
      </w:r>
      <w:r>
        <w:rPr>
          <w:rFonts w:ascii="Calibri"/>
          <w:color w:val="3E5D7E"/>
          <w:spacing w:val="-4"/>
          <w:w w:val="125"/>
          <w:sz w:val="16"/>
        </w:rPr>
        <w:t>to</w:t>
      </w:r>
      <w:r>
        <w:rPr>
          <w:rFonts w:ascii="Calibri"/>
          <w:color w:val="3E5D7E"/>
          <w:spacing w:val="-14"/>
          <w:w w:val="125"/>
          <w:sz w:val="16"/>
        </w:rPr>
        <w:t xml:space="preserve"> </w:t>
      </w:r>
      <w:r>
        <w:rPr>
          <w:rFonts w:ascii="Calibri"/>
          <w:color w:val="3E5D7E"/>
          <w:spacing w:val="-3"/>
          <w:w w:val="125"/>
          <w:sz w:val="16"/>
        </w:rPr>
        <w:t>PBM</w:t>
      </w:r>
      <w:r>
        <w:rPr>
          <w:rFonts w:ascii="Calibri"/>
          <w:color w:val="3E5D7E"/>
          <w:spacing w:val="-14"/>
          <w:w w:val="125"/>
          <w:sz w:val="16"/>
        </w:rPr>
        <w:t xml:space="preserve"> </w:t>
      </w:r>
      <w:r>
        <w:rPr>
          <w:rFonts w:ascii="Calibri"/>
          <w:color w:val="3E5D7E"/>
          <w:spacing w:val="-4"/>
          <w:w w:val="125"/>
          <w:sz w:val="16"/>
        </w:rPr>
        <w:t>for</w:t>
      </w:r>
      <w:r>
        <w:rPr>
          <w:rFonts w:ascii="Calibri"/>
          <w:color w:val="3E5D7E"/>
          <w:spacing w:val="-14"/>
          <w:w w:val="125"/>
          <w:sz w:val="16"/>
        </w:rPr>
        <w:t xml:space="preserve"> </w:t>
      </w:r>
      <w:r>
        <w:rPr>
          <w:rFonts w:ascii="Calibri"/>
          <w:color w:val="3E5D7E"/>
          <w:spacing w:val="-3"/>
          <w:w w:val="125"/>
          <w:sz w:val="16"/>
        </w:rPr>
        <w:t>$100</w:t>
      </w:r>
      <w:r>
        <w:rPr>
          <w:rFonts w:ascii="Calibri"/>
          <w:color w:val="3E5D7E"/>
          <w:spacing w:val="-14"/>
          <w:w w:val="125"/>
          <w:sz w:val="16"/>
        </w:rPr>
        <w:t xml:space="preserve"> </w:t>
      </w:r>
      <w:r>
        <w:rPr>
          <w:rFonts w:ascii="Calibri"/>
          <w:color w:val="3E5D7E"/>
          <w:spacing w:val="-4"/>
          <w:w w:val="125"/>
          <w:sz w:val="16"/>
        </w:rPr>
        <w:t>based</w:t>
      </w:r>
      <w:r>
        <w:rPr>
          <w:rFonts w:ascii="Calibri"/>
          <w:color w:val="3E5D7E"/>
          <w:spacing w:val="-14"/>
          <w:w w:val="125"/>
          <w:sz w:val="16"/>
        </w:rPr>
        <w:t xml:space="preserve"> </w:t>
      </w:r>
      <w:r>
        <w:rPr>
          <w:rFonts w:ascii="Calibri"/>
          <w:color w:val="3E5D7E"/>
          <w:w w:val="125"/>
          <w:sz w:val="16"/>
        </w:rPr>
        <w:t xml:space="preserve">on </w:t>
      </w:r>
      <w:r>
        <w:rPr>
          <w:rFonts w:ascii="Calibri"/>
          <w:color w:val="3E5D7E"/>
          <w:spacing w:val="-4"/>
          <w:w w:val="125"/>
          <w:sz w:val="16"/>
        </w:rPr>
        <w:t>benchmark</w:t>
      </w:r>
      <w:r>
        <w:rPr>
          <w:rFonts w:ascii="Calibri"/>
          <w:color w:val="3E5D7E"/>
          <w:spacing w:val="-16"/>
          <w:w w:val="125"/>
          <w:sz w:val="16"/>
        </w:rPr>
        <w:t xml:space="preserve"> </w:t>
      </w:r>
      <w:r>
        <w:rPr>
          <w:rFonts w:ascii="Calibri"/>
          <w:color w:val="3E5D7E"/>
          <w:spacing w:val="-4"/>
          <w:w w:val="125"/>
          <w:sz w:val="16"/>
        </w:rPr>
        <w:t>price</w:t>
      </w:r>
    </w:p>
    <w:p w:rsidR="00A64DF9" w:rsidRDefault="00FC4AFF">
      <w:pPr>
        <w:pStyle w:val="Heading3"/>
        <w:spacing w:before="176"/>
        <w:ind w:right="965"/>
        <w:jc w:val="right"/>
      </w:pPr>
      <w:r>
        <w:rPr>
          <w:color w:val="FFFFFF"/>
          <w:w w:val="112"/>
        </w:rPr>
        <w:t>2</w:t>
      </w:r>
    </w:p>
    <w:p w:rsidR="00A64DF9" w:rsidRDefault="00FC4AFF">
      <w:pPr>
        <w:spacing w:before="112" w:line="192" w:lineRule="exact"/>
        <w:ind w:left="1719" w:right="1913"/>
        <w:jc w:val="center"/>
        <w:rPr>
          <w:rFonts w:ascii="Calibri" w:hAnsi="Calibri"/>
          <w:sz w:val="16"/>
        </w:rPr>
      </w:pPr>
      <w:r>
        <w:br w:type="column"/>
      </w:r>
      <w:r>
        <w:rPr>
          <w:rFonts w:ascii="Calibri" w:hAnsi="Calibri"/>
          <w:color w:val="3E5D7E"/>
          <w:spacing w:val="-3"/>
          <w:w w:val="125"/>
          <w:sz w:val="16"/>
        </w:rPr>
        <w:t xml:space="preserve">PBM </w:t>
      </w:r>
      <w:r>
        <w:rPr>
          <w:rFonts w:ascii="Calibri" w:hAnsi="Calibri"/>
          <w:color w:val="3E5D7E"/>
          <w:spacing w:val="-4"/>
          <w:w w:val="125"/>
          <w:sz w:val="16"/>
        </w:rPr>
        <w:t xml:space="preserve">submits </w:t>
      </w:r>
      <w:r>
        <w:rPr>
          <w:rFonts w:ascii="Calibri" w:hAnsi="Calibri"/>
          <w:color w:val="3E5D7E"/>
          <w:w w:val="125"/>
          <w:sz w:val="16"/>
        </w:rPr>
        <w:t xml:space="preserve">a </w:t>
      </w:r>
      <w:r>
        <w:rPr>
          <w:rFonts w:ascii="Calibri" w:hAnsi="Calibri"/>
          <w:color w:val="3E5D7E"/>
          <w:spacing w:val="-4"/>
          <w:w w:val="125"/>
          <w:sz w:val="16"/>
        </w:rPr>
        <w:t xml:space="preserve">“prescription </w:t>
      </w:r>
      <w:r>
        <w:rPr>
          <w:rFonts w:ascii="Calibri" w:hAnsi="Calibri"/>
          <w:color w:val="3E5D7E"/>
          <w:spacing w:val="-3"/>
          <w:w w:val="125"/>
          <w:sz w:val="16"/>
        </w:rPr>
        <w:t xml:space="preserve">drug </w:t>
      </w:r>
      <w:r>
        <w:rPr>
          <w:rFonts w:ascii="Calibri" w:hAnsi="Calibri"/>
          <w:color w:val="3E5D7E"/>
          <w:spacing w:val="-5"/>
          <w:w w:val="125"/>
          <w:sz w:val="16"/>
        </w:rPr>
        <w:t xml:space="preserve">event” </w:t>
      </w:r>
      <w:r>
        <w:rPr>
          <w:rFonts w:ascii="Calibri" w:hAnsi="Calibri"/>
          <w:color w:val="3E5D7E"/>
          <w:spacing w:val="-4"/>
          <w:w w:val="125"/>
          <w:sz w:val="16"/>
        </w:rPr>
        <w:t xml:space="preserve">to </w:t>
      </w:r>
      <w:r>
        <w:rPr>
          <w:rFonts w:ascii="Calibri" w:hAnsi="Calibri"/>
          <w:color w:val="3E5D7E"/>
          <w:spacing w:val="-3"/>
          <w:w w:val="125"/>
          <w:sz w:val="16"/>
        </w:rPr>
        <w:t xml:space="preserve">CMS </w:t>
      </w:r>
      <w:r>
        <w:rPr>
          <w:rFonts w:ascii="Calibri" w:hAnsi="Calibri"/>
          <w:color w:val="3E5D7E"/>
          <w:spacing w:val="-4"/>
          <w:w w:val="125"/>
          <w:sz w:val="16"/>
        </w:rPr>
        <w:t xml:space="preserve">for </w:t>
      </w:r>
      <w:r>
        <w:rPr>
          <w:rFonts w:ascii="Calibri" w:hAnsi="Calibri"/>
          <w:color w:val="3E5D7E"/>
          <w:spacing w:val="-3"/>
          <w:w w:val="125"/>
          <w:sz w:val="16"/>
        </w:rPr>
        <w:t>$100</w:t>
      </w:r>
    </w:p>
    <w:p w:rsidR="00A64DF9" w:rsidRDefault="00FC4AFF">
      <w:pPr>
        <w:pStyle w:val="Heading3"/>
        <w:spacing w:before="172"/>
        <w:ind w:right="185"/>
      </w:pPr>
      <w:r>
        <w:rPr>
          <w:color w:val="FFFFFF"/>
          <w:w w:val="112"/>
        </w:rPr>
        <w:t>3</w:t>
      </w:r>
    </w:p>
    <w:p w:rsidR="00A64DF9" w:rsidRDefault="00A64DF9">
      <w:pPr>
        <w:sectPr w:rsidR="00A64DF9">
          <w:type w:val="continuous"/>
          <w:pgSz w:w="12240" w:h="15840"/>
          <w:pgMar w:top="1500" w:right="1320" w:bottom="280" w:left="1340" w:header="720" w:footer="720" w:gutter="0"/>
          <w:cols w:num="2" w:space="720" w:equalWidth="0">
            <w:col w:w="3900" w:space="40"/>
            <w:col w:w="5640"/>
          </w:cols>
        </w:sectPr>
      </w:pPr>
    </w:p>
    <w:p w:rsidR="00A64DF9" w:rsidRDefault="00A64DF9">
      <w:pPr>
        <w:pStyle w:val="BodyText"/>
        <w:rPr>
          <w:rFonts w:ascii="Gill Sans MT"/>
          <w:b/>
          <w:sz w:val="20"/>
        </w:rPr>
      </w:pPr>
    </w:p>
    <w:p w:rsidR="00A64DF9" w:rsidRDefault="00A64DF9">
      <w:pPr>
        <w:pStyle w:val="BodyText"/>
        <w:rPr>
          <w:rFonts w:ascii="Gill Sans MT"/>
          <w:b/>
          <w:sz w:val="20"/>
        </w:rPr>
      </w:pPr>
    </w:p>
    <w:p w:rsidR="00A64DF9" w:rsidRDefault="00A64DF9">
      <w:pPr>
        <w:rPr>
          <w:rFonts w:ascii="Gill Sans MT"/>
          <w:sz w:val="20"/>
        </w:rPr>
        <w:sectPr w:rsidR="00A64DF9">
          <w:type w:val="continuous"/>
          <w:pgSz w:w="12240" w:h="15840"/>
          <w:pgMar w:top="1500" w:right="1320" w:bottom="280" w:left="1340" w:header="720" w:footer="720" w:gutter="0"/>
          <w:cols w:space="720"/>
        </w:sectPr>
      </w:pPr>
    </w:p>
    <w:p w:rsidR="00A64DF9" w:rsidRDefault="00A64DF9">
      <w:pPr>
        <w:pStyle w:val="BodyText"/>
        <w:spacing w:before="1"/>
        <w:rPr>
          <w:rFonts w:ascii="Gill Sans MT"/>
          <w:b/>
          <w:sz w:val="29"/>
        </w:rPr>
      </w:pPr>
    </w:p>
    <w:p w:rsidR="00A64DF9" w:rsidRDefault="00FC4AFF">
      <w:pPr>
        <w:ind w:left="469"/>
        <w:rPr>
          <w:rFonts w:ascii="Gill Sans MT"/>
          <w:b/>
          <w:sz w:val="20"/>
        </w:rPr>
      </w:pPr>
      <w:r>
        <w:rPr>
          <w:rFonts w:ascii="Gill Sans MT"/>
          <w:b/>
          <w:color w:val="3E5D7E"/>
          <w:w w:val="95"/>
          <w:sz w:val="20"/>
        </w:rPr>
        <w:t>PHARMACY</w:t>
      </w:r>
    </w:p>
    <w:p w:rsidR="00A64DF9" w:rsidRDefault="00FC4AFF">
      <w:pPr>
        <w:pStyle w:val="BodyText"/>
        <w:spacing w:before="8"/>
        <w:rPr>
          <w:rFonts w:ascii="Gill Sans MT"/>
          <w:b/>
          <w:sz w:val="23"/>
        </w:rPr>
      </w:pPr>
      <w:r>
        <w:br w:type="column"/>
      </w:r>
    </w:p>
    <w:p w:rsidR="00A64DF9" w:rsidRDefault="00FC4AFF">
      <w:pPr>
        <w:pStyle w:val="Heading3"/>
        <w:ind w:left="350"/>
      </w:pPr>
      <w:r>
        <w:rPr>
          <w:color w:val="FFFFFF"/>
          <w:w w:val="114"/>
        </w:rPr>
        <w:t>5</w:t>
      </w:r>
    </w:p>
    <w:p w:rsidR="00A64DF9" w:rsidRDefault="00FC4AFF">
      <w:pPr>
        <w:spacing w:before="152" w:line="192" w:lineRule="exact"/>
        <w:ind w:left="351"/>
        <w:jc w:val="center"/>
        <w:rPr>
          <w:rFonts w:ascii="Calibri"/>
          <w:sz w:val="16"/>
        </w:rPr>
      </w:pPr>
      <w:r>
        <w:rPr>
          <w:rFonts w:ascii="Calibri"/>
          <w:color w:val="3E5D7E"/>
          <w:spacing w:val="-3"/>
          <w:w w:val="125"/>
          <w:sz w:val="16"/>
        </w:rPr>
        <w:t>And</w:t>
      </w:r>
      <w:r>
        <w:rPr>
          <w:rFonts w:ascii="Calibri"/>
          <w:color w:val="3E5D7E"/>
          <w:spacing w:val="-19"/>
          <w:w w:val="125"/>
          <w:sz w:val="16"/>
        </w:rPr>
        <w:t xml:space="preserve"> </w:t>
      </w:r>
      <w:r>
        <w:rPr>
          <w:rFonts w:ascii="Calibri"/>
          <w:color w:val="3E5D7E"/>
          <w:spacing w:val="-3"/>
          <w:w w:val="125"/>
          <w:sz w:val="16"/>
        </w:rPr>
        <w:t>PBM</w:t>
      </w:r>
      <w:r>
        <w:rPr>
          <w:rFonts w:ascii="Calibri"/>
          <w:color w:val="3E5D7E"/>
          <w:spacing w:val="-19"/>
          <w:w w:val="125"/>
          <w:sz w:val="16"/>
        </w:rPr>
        <w:t xml:space="preserve"> </w:t>
      </w:r>
      <w:r>
        <w:rPr>
          <w:rFonts w:ascii="Calibri"/>
          <w:color w:val="3E5D7E"/>
          <w:spacing w:val="-3"/>
          <w:w w:val="125"/>
          <w:sz w:val="16"/>
        </w:rPr>
        <w:t>then</w:t>
      </w:r>
      <w:r>
        <w:rPr>
          <w:rFonts w:ascii="Calibri"/>
          <w:color w:val="3E5D7E"/>
          <w:spacing w:val="-19"/>
          <w:w w:val="125"/>
          <w:sz w:val="16"/>
        </w:rPr>
        <w:t xml:space="preserve"> </w:t>
      </w:r>
      <w:r>
        <w:rPr>
          <w:rFonts w:ascii="Calibri"/>
          <w:color w:val="3E5D7E"/>
          <w:spacing w:val="-4"/>
          <w:w w:val="125"/>
          <w:sz w:val="16"/>
        </w:rPr>
        <w:t>remits</w:t>
      </w:r>
      <w:r>
        <w:rPr>
          <w:rFonts w:ascii="Calibri"/>
          <w:color w:val="3E5D7E"/>
          <w:spacing w:val="-19"/>
          <w:w w:val="125"/>
          <w:sz w:val="16"/>
        </w:rPr>
        <w:t xml:space="preserve"> </w:t>
      </w:r>
      <w:r>
        <w:rPr>
          <w:rFonts w:ascii="Calibri"/>
          <w:color w:val="3E5D7E"/>
          <w:spacing w:val="-5"/>
          <w:w w:val="125"/>
          <w:sz w:val="16"/>
        </w:rPr>
        <w:t>payment</w:t>
      </w:r>
      <w:r>
        <w:rPr>
          <w:rFonts w:ascii="Calibri"/>
          <w:color w:val="3E5D7E"/>
          <w:spacing w:val="-4"/>
          <w:w w:val="121"/>
          <w:sz w:val="16"/>
        </w:rPr>
        <w:t xml:space="preserve"> </w:t>
      </w:r>
      <w:r>
        <w:rPr>
          <w:rFonts w:ascii="Calibri"/>
          <w:color w:val="3E5D7E"/>
          <w:spacing w:val="-3"/>
          <w:w w:val="125"/>
          <w:sz w:val="16"/>
        </w:rPr>
        <w:t xml:space="preserve">back </w:t>
      </w:r>
      <w:r>
        <w:rPr>
          <w:rFonts w:ascii="Calibri"/>
          <w:color w:val="3E5D7E"/>
          <w:spacing w:val="-4"/>
          <w:w w:val="125"/>
          <w:sz w:val="16"/>
        </w:rPr>
        <w:t>to Pharmacy for</w:t>
      </w:r>
      <w:r>
        <w:rPr>
          <w:rFonts w:ascii="Calibri"/>
          <w:color w:val="3E5D7E"/>
          <w:spacing w:val="-18"/>
          <w:w w:val="125"/>
          <w:sz w:val="16"/>
        </w:rPr>
        <w:t xml:space="preserve"> </w:t>
      </w:r>
      <w:r>
        <w:rPr>
          <w:rFonts w:ascii="Calibri"/>
          <w:color w:val="3E5D7E"/>
          <w:spacing w:val="-4"/>
          <w:w w:val="125"/>
          <w:sz w:val="16"/>
        </w:rPr>
        <w:t>$100</w:t>
      </w:r>
    </w:p>
    <w:p w:rsidR="00A64DF9" w:rsidRDefault="00FC4AFF">
      <w:pPr>
        <w:pStyle w:val="BodyText"/>
        <w:spacing w:before="7"/>
        <w:rPr>
          <w:rFonts w:ascii="Calibri"/>
          <w:sz w:val="27"/>
        </w:rPr>
      </w:pPr>
      <w:r>
        <w:br w:type="column"/>
      </w:r>
    </w:p>
    <w:p w:rsidR="00A64DF9" w:rsidRDefault="00FC4AFF">
      <w:pPr>
        <w:ind w:left="169"/>
        <w:rPr>
          <w:rFonts w:ascii="Gill Sans MT"/>
          <w:b/>
          <w:sz w:val="20"/>
        </w:rPr>
      </w:pPr>
      <w:r>
        <w:rPr>
          <w:rFonts w:ascii="Gill Sans MT"/>
          <w:b/>
          <w:color w:val="3E5D7E"/>
          <w:sz w:val="20"/>
        </w:rPr>
        <w:t>PBM</w:t>
      </w:r>
    </w:p>
    <w:p w:rsidR="00A64DF9" w:rsidRDefault="00FC4AFF">
      <w:pPr>
        <w:pStyle w:val="BodyText"/>
        <w:spacing w:before="8"/>
        <w:rPr>
          <w:rFonts w:ascii="Gill Sans MT"/>
          <w:b/>
          <w:sz w:val="23"/>
        </w:rPr>
      </w:pPr>
      <w:r>
        <w:br w:type="column"/>
      </w:r>
    </w:p>
    <w:p w:rsidR="00A64DF9" w:rsidRDefault="00FC4AFF">
      <w:pPr>
        <w:pStyle w:val="Heading3"/>
        <w:ind w:left="524"/>
      </w:pPr>
      <w:r>
        <w:rPr>
          <w:color w:val="FFFFFF"/>
          <w:w w:val="124"/>
        </w:rPr>
        <w:t>4</w:t>
      </w:r>
    </w:p>
    <w:p w:rsidR="00A64DF9" w:rsidRDefault="00FC4AFF">
      <w:pPr>
        <w:spacing w:before="152" w:line="192" w:lineRule="exact"/>
        <w:ind w:left="469"/>
        <w:jc w:val="center"/>
        <w:rPr>
          <w:rFonts w:ascii="Calibri"/>
          <w:sz w:val="16"/>
        </w:rPr>
      </w:pPr>
      <w:r>
        <w:rPr>
          <w:rFonts w:ascii="Calibri"/>
          <w:color w:val="3E5D7E"/>
          <w:spacing w:val="-3"/>
          <w:w w:val="125"/>
          <w:sz w:val="16"/>
        </w:rPr>
        <w:t xml:space="preserve">CMS then </w:t>
      </w:r>
      <w:r>
        <w:rPr>
          <w:rFonts w:ascii="Calibri"/>
          <w:color w:val="3E5D7E"/>
          <w:spacing w:val="-7"/>
          <w:w w:val="125"/>
          <w:sz w:val="16"/>
        </w:rPr>
        <w:t xml:space="preserve">covers </w:t>
      </w:r>
      <w:r>
        <w:rPr>
          <w:rFonts w:ascii="Calibri"/>
          <w:color w:val="3E5D7E"/>
          <w:spacing w:val="-3"/>
          <w:w w:val="125"/>
          <w:sz w:val="16"/>
        </w:rPr>
        <w:t xml:space="preserve">the </w:t>
      </w:r>
      <w:r>
        <w:rPr>
          <w:rFonts w:ascii="Calibri"/>
          <w:color w:val="3E5D7E"/>
          <w:spacing w:val="-4"/>
          <w:w w:val="125"/>
          <w:sz w:val="16"/>
        </w:rPr>
        <w:t>claim for</w:t>
      </w:r>
      <w:r>
        <w:rPr>
          <w:rFonts w:ascii="Calibri"/>
          <w:color w:val="3E5D7E"/>
          <w:spacing w:val="-30"/>
          <w:w w:val="125"/>
          <w:sz w:val="16"/>
        </w:rPr>
        <w:t xml:space="preserve"> </w:t>
      </w:r>
      <w:r>
        <w:rPr>
          <w:rFonts w:ascii="Calibri"/>
          <w:color w:val="3E5D7E"/>
          <w:spacing w:val="-4"/>
          <w:w w:val="125"/>
          <w:sz w:val="16"/>
        </w:rPr>
        <w:t>$100</w:t>
      </w:r>
    </w:p>
    <w:p w:rsidR="00A64DF9" w:rsidRDefault="00FC4AFF">
      <w:pPr>
        <w:pStyle w:val="BodyText"/>
        <w:spacing w:before="7"/>
        <w:rPr>
          <w:rFonts w:ascii="Calibri"/>
          <w:sz w:val="27"/>
        </w:rPr>
      </w:pPr>
      <w:r>
        <w:br w:type="column"/>
      </w:r>
    </w:p>
    <w:p w:rsidR="00A64DF9" w:rsidRDefault="00FC4AFF">
      <w:pPr>
        <w:ind w:left="469"/>
        <w:rPr>
          <w:rFonts w:ascii="Gill Sans MT"/>
          <w:b/>
          <w:sz w:val="20"/>
        </w:rPr>
      </w:pPr>
      <w:r>
        <w:rPr>
          <w:rFonts w:ascii="Gill Sans MT"/>
          <w:b/>
          <w:color w:val="3E5D7E"/>
          <w:sz w:val="20"/>
        </w:rPr>
        <w:t>CMS</w:t>
      </w:r>
    </w:p>
    <w:p w:rsidR="00A64DF9" w:rsidRDefault="00A64DF9">
      <w:pPr>
        <w:rPr>
          <w:rFonts w:ascii="Gill Sans MT"/>
          <w:sz w:val="20"/>
        </w:rPr>
        <w:sectPr w:rsidR="00A64DF9">
          <w:type w:val="continuous"/>
          <w:pgSz w:w="12240" w:h="15840"/>
          <w:pgMar w:top="1500" w:right="1320" w:bottom="280" w:left="1340" w:header="720" w:footer="720" w:gutter="0"/>
          <w:cols w:num="5" w:space="720" w:equalWidth="0">
            <w:col w:w="1670" w:space="40"/>
            <w:col w:w="2701" w:space="40"/>
            <w:col w:w="622" w:space="724"/>
            <w:col w:w="1860" w:space="302"/>
            <w:col w:w="1621"/>
          </w:cols>
        </w:sectPr>
      </w:pPr>
    </w:p>
    <w:p w:rsidR="00A64DF9" w:rsidRDefault="00A64DF9">
      <w:pPr>
        <w:pStyle w:val="BodyText"/>
        <w:spacing w:before="9"/>
        <w:rPr>
          <w:rFonts w:ascii="Gill Sans MT"/>
          <w:b/>
          <w:sz w:val="18"/>
        </w:rPr>
      </w:pPr>
    </w:p>
    <w:p w:rsidR="00A64DF9" w:rsidRDefault="00FC4AFF">
      <w:pPr>
        <w:pStyle w:val="BodyText"/>
        <w:ind w:left="1564"/>
        <w:rPr>
          <w:rFonts w:ascii="Gill Sans MT"/>
          <w:sz w:val="20"/>
        </w:rPr>
      </w:pPr>
      <w:r>
        <w:rPr>
          <w:rFonts w:ascii="Gill Sans MT"/>
          <w:sz w:val="20"/>
        </w:rPr>
      </w:r>
      <w:r>
        <w:rPr>
          <w:rFonts w:ascii="Gill Sans MT"/>
          <w:sz w:val="20"/>
        </w:rPr>
        <w:pict>
          <v:group id="_x0000_s1230" style="width:323.05pt;height:24.25pt;mso-position-horizontal-relative:char;mso-position-vertical-relative:line" coordsize="6461,485">
            <v:shape id="_x0000_s1232" type="#_x0000_t75" style="position:absolute;width:6461;height:485">
              <v:imagedata r:id="rId19" o:title=""/>
            </v:shape>
            <v:shape id="_x0000_s1231" type="#_x0000_t202" style="position:absolute;width:6461;height:485" filled="f" stroked="f">
              <v:textbox inset="0,0,0,0">
                <w:txbxContent>
                  <w:p w:rsidR="00A64DF9" w:rsidRDefault="00FC4AFF">
                    <w:pPr>
                      <w:spacing w:before="83"/>
                      <w:ind w:left="139"/>
                      <w:rPr>
                        <w:sz w:val="21"/>
                      </w:rPr>
                    </w:pPr>
                    <w:r>
                      <w:rPr>
                        <w:color w:val="AEAAAA"/>
                        <w:w w:val="105"/>
                        <w:sz w:val="21"/>
                      </w:rPr>
                      <w:t>________________________________________________________</w:t>
                    </w:r>
                  </w:p>
                </w:txbxContent>
              </v:textbox>
            </v:shape>
            <w10:wrap type="none"/>
            <w10:anchorlock/>
          </v:group>
        </w:pict>
      </w:r>
    </w:p>
    <w:p w:rsidR="00A64DF9" w:rsidRDefault="00FC4AFF">
      <w:pPr>
        <w:pStyle w:val="Heading9"/>
        <w:spacing w:before="116"/>
      </w:pPr>
      <w:r>
        <w:rPr>
          <w:w w:val="105"/>
        </w:rPr>
        <w:t>New Performance-Based DIR Fees for PBM Profits</w:t>
      </w:r>
    </w:p>
    <w:p w:rsidR="00A64DF9" w:rsidRDefault="00A64DF9">
      <w:pPr>
        <w:pStyle w:val="BodyText"/>
        <w:spacing w:before="10"/>
        <w:rPr>
          <w:b/>
          <w:sz w:val="22"/>
        </w:rPr>
      </w:pPr>
    </w:p>
    <w:p w:rsidR="00A64DF9" w:rsidRDefault="00FC4AFF">
      <w:pPr>
        <w:pStyle w:val="BodyText"/>
        <w:spacing w:line="252" w:lineRule="auto"/>
        <w:ind w:left="104" w:right="114" w:firstLine="720"/>
        <w:jc w:val="both"/>
      </w:pPr>
      <w:r>
        <w:rPr>
          <w:w w:val="105"/>
        </w:rPr>
        <w:t>Over time, Part D plan sponsors and PBMs began to incorporate different payment and network</w:t>
      </w:r>
      <w:r>
        <w:rPr>
          <w:spacing w:val="55"/>
          <w:w w:val="105"/>
        </w:rPr>
        <w:t xml:space="preserve"> </w:t>
      </w:r>
      <w:r>
        <w:rPr>
          <w:w w:val="105"/>
        </w:rPr>
        <w:t>structures with their participating Pharmacy Providers. Among those strategies i</w:t>
      </w:r>
      <w:r>
        <w:rPr>
          <w:w w:val="105"/>
        </w:rPr>
        <w:t>ncluded the introduction of what</w:t>
      </w:r>
      <w:r>
        <w:rPr>
          <w:spacing w:val="-5"/>
          <w:w w:val="105"/>
        </w:rPr>
        <w:t xml:space="preserve"> </w:t>
      </w:r>
      <w:r>
        <w:rPr>
          <w:w w:val="105"/>
        </w:rPr>
        <w:t>have</w:t>
      </w:r>
      <w:r>
        <w:rPr>
          <w:spacing w:val="-4"/>
          <w:w w:val="105"/>
        </w:rPr>
        <w:t xml:space="preserve"> </w:t>
      </w:r>
      <w:r>
        <w:rPr>
          <w:w w:val="105"/>
        </w:rPr>
        <w:t>become</w:t>
      </w:r>
      <w:r>
        <w:rPr>
          <w:spacing w:val="-4"/>
          <w:w w:val="105"/>
        </w:rPr>
        <w:t xml:space="preserve"> </w:t>
      </w:r>
      <w:r>
        <w:rPr>
          <w:w w:val="105"/>
        </w:rPr>
        <w:t>known</w:t>
      </w:r>
      <w:r>
        <w:rPr>
          <w:spacing w:val="-4"/>
          <w:w w:val="105"/>
        </w:rPr>
        <w:t xml:space="preserve"> </w:t>
      </w:r>
      <w:r>
        <w:rPr>
          <w:w w:val="105"/>
        </w:rPr>
        <w:t>and</w:t>
      </w:r>
      <w:r>
        <w:rPr>
          <w:spacing w:val="-4"/>
          <w:w w:val="105"/>
        </w:rPr>
        <w:t xml:space="preserve"> </w:t>
      </w:r>
      <w:r>
        <w:rPr>
          <w:w w:val="105"/>
        </w:rPr>
        <w:t>referred</w:t>
      </w:r>
      <w:r>
        <w:rPr>
          <w:spacing w:val="-4"/>
          <w:w w:val="105"/>
        </w:rPr>
        <w:t xml:space="preserve"> </w:t>
      </w:r>
      <w:r>
        <w:rPr>
          <w:w w:val="105"/>
        </w:rPr>
        <w:t>to</w:t>
      </w:r>
      <w:r>
        <w:rPr>
          <w:spacing w:val="-5"/>
          <w:w w:val="105"/>
        </w:rPr>
        <w:t xml:space="preserve"> </w:t>
      </w:r>
      <w:r>
        <w:rPr>
          <w:w w:val="105"/>
        </w:rPr>
        <w:t>as</w:t>
      </w:r>
      <w:r>
        <w:rPr>
          <w:spacing w:val="-4"/>
          <w:w w:val="105"/>
        </w:rPr>
        <w:t xml:space="preserve"> </w:t>
      </w:r>
      <w:r>
        <w:rPr>
          <w:w w:val="105"/>
        </w:rPr>
        <w:t>DIR</w:t>
      </w:r>
      <w:r>
        <w:rPr>
          <w:spacing w:val="-3"/>
          <w:w w:val="105"/>
        </w:rPr>
        <w:t xml:space="preserve"> </w:t>
      </w:r>
      <w:r>
        <w:rPr>
          <w:w w:val="105"/>
        </w:rPr>
        <w:t>Fees</w:t>
      </w:r>
      <w:r>
        <w:rPr>
          <w:spacing w:val="-4"/>
          <w:w w:val="105"/>
        </w:rPr>
        <w:t xml:space="preserve"> </w:t>
      </w:r>
      <w:r>
        <w:rPr>
          <w:w w:val="105"/>
        </w:rPr>
        <w:t>charged</w:t>
      </w:r>
      <w:r>
        <w:rPr>
          <w:spacing w:val="-4"/>
          <w:w w:val="105"/>
        </w:rPr>
        <w:t xml:space="preserve"> </w:t>
      </w:r>
      <w:r>
        <w:rPr>
          <w:w w:val="105"/>
        </w:rPr>
        <w:t>to</w:t>
      </w:r>
      <w:r>
        <w:rPr>
          <w:spacing w:val="-4"/>
          <w:w w:val="105"/>
        </w:rPr>
        <w:t xml:space="preserve"> </w:t>
      </w:r>
      <w:r>
        <w:rPr>
          <w:w w:val="105"/>
        </w:rPr>
        <w:t>Pharmacy</w:t>
      </w:r>
      <w:r>
        <w:rPr>
          <w:spacing w:val="-4"/>
          <w:w w:val="105"/>
        </w:rPr>
        <w:t xml:space="preserve"> </w:t>
      </w:r>
      <w:r>
        <w:rPr>
          <w:w w:val="105"/>
        </w:rPr>
        <w:t>Providers,</w:t>
      </w:r>
      <w:r>
        <w:rPr>
          <w:spacing w:val="-5"/>
          <w:w w:val="105"/>
        </w:rPr>
        <w:t xml:space="preserve"> </w:t>
      </w:r>
      <w:r>
        <w:rPr>
          <w:w w:val="105"/>
        </w:rPr>
        <w:t>and</w:t>
      </w:r>
      <w:r>
        <w:rPr>
          <w:spacing w:val="-4"/>
          <w:w w:val="105"/>
        </w:rPr>
        <w:t xml:space="preserve"> </w:t>
      </w:r>
      <w:r>
        <w:rPr>
          <w:w w:val="105"/>
        </w:rPr>
        <w:t>which</w:t>
      </w:r>
      <w:r>
        <w:rPr>
          <w:spacing w:val="-4"/>
          <w:w w:val="105"/>
        </w:rPr>
        <w:t xml:space="preserve"> </w:t>
      </w:r>
      <w:r>
        <w:rPr>
          <w:w w:val="105"/>
        </w:rPr>
        <w:t>are</w:t>
      </w:r>
      <w:r>
        <w:rPr>
          <w:spacing w:val="-4"/>
          <w:w w:val="105"/>
        </w:rPr>
        <w:t xml:space="preserve"> </w:t>
      </w:r>
      <w:r>
        <w:rPr>
          <w:w w:val="105"/>
        </w:rPr>
        <w:t>distinct from the original and legitimate DIR reported to</w:t>
      </w:r>
      <w:r>
        <w:rPr>
          <w:spacing w:val="-34"/>
          <w:w w:val="105"/>
        </w:rPr>
        <w:t xml:space="preserve"> </w:t>
      </w:r>
      <w:r>
        <w:rPr>
          <w:w w:val="105"/>
        </w:rPr>
        <w:t>Medicare.</w:t>
      </w:r>
    </w:p>
    <w:p w:rsidR="00A64DF9" w:rsidRDefault="00A64DF9">
      <w:pPr>
        <w:pStyle w:val="BodyText"/>
        <w:spacing w:before="9"/>
      </w:pPr>
    </w:p>
    <w:p w:rsidR="00A64DF9" w:rsidRDefault="00FC4AFF">
      <w:pPr>
        <w:pStyle w:val="BodyText"/>
        <w:spacing w:line="252" w:lineRule="auto"/>
        <w:ind w:left="104" w:right="114" w:firstLine="720"/>
        <w:jc w:val="both"/>
      </w:pPr>
      <w:r>
        <w:rPr>
          <w:w w:val="105"/>
        </w:rPr>
        <w:t xml:space="preserve">In theory—and as originally contemplated by CMS—these DIR Fees </w:t>
      </w:r>
      <w:r>
        <w:rPr>
          <w:w w:val="105"/>
        </w:rPr>
        <w:t>would provide Pharmacy Providers</w:t>
      </w:r>
      <w:r>
        <w:rPr>
          <w:spacing w:val="-12"/>
          <w:w w:val="105"/>
        </w:rPr>
        <w:t xml:space="preserve"> </w:t>
      </w:r>
      <w:r>
        <w:rPr>
          <w:w w:val="105"/>
        </w:rPr>
        <w:t>with</w:t>
      </w:r>
      <w:r>
        <w:rPr>
          <w:spacing w:val="-12"/>
          <w:w w:val="105"/>
        </w:rPr>
        <w:t xml:space="preserve"> </w:t>
      </w:r>
      <w:r>
        <w:rPr>
          <w:w w:val="105"/>
        </w:rPr>
        <w:t>additional</w:t>
      </w:r>
      <w:r>
        <w:rPr>
          <w:spacing w:val="-12"/>
          <w:w w:val="105"/>
        </w:rPr>
        <w:t xml:space="preserve"> </w:t>
      </w:r>
      <w:r>
        <w:rPr>
          <w:w w:val="105"/>
        </w:rPr>
        <w:t>reimbursement</w:t>
      </w:r>
      <w:r>
        <w:rPr>
          <w:spacing w:val="-12"/>
          <w:w w:val="105"/>
        </w:rPr>
        <w:t xml:space="preserve"> </w:t>
      </w:r>
      <w:r>
        <w:rPr>
          <w:w w:val="105"/>
        </w:rPr>
        <w:t>based</w:t>
      </w:r>
      <w:r>
        <w:rPr>
          <w:spacing w:val="-12"/>
          <w:w w:val="105"/>
        </w:rPr>
        <w:t xml:space="preserve"> </w:t>
      </w:r>
      <w:r>
        <w:rPr>
          <w:w w:val="105"/>
        </w:rPr>
        <w:t>on</w:t>
      </w:r>
      <w:r>
        <w:rPr>
          <w:spacing w:val="-12"/>
          <w:w w:val="105"/>
        </w:rPr>
        <w:t xml:space="preserve"> </w:t>
      </w:r>
      <w:r>
        <w:rPr>
          <w:w w:val="105"/>
        </w:rPr>
        <w:t>certain</w:t>
      </w:r>
      <w:r>
        <w:rPr>
          <w:spacing w:val="-12"/>
          <w:w w:val="105"/>
        </w:rPr>
        <w:t xml:space="preserve"> </w:t>
      </w:r>
      <w:r>
        <w:rPr>
          <w:w w:val="105"/>
        </w:rPr>
        <w:t>quality</w:t>
      </w:r>
      <w:r>
        <w:rPr>
          <w:spacing w:val="-12"/>
          <w:w w:val="105"/>
        </w:rPr>
        <w:t xml:space="preserve"> </w:t>
      </w:r>
      <w:r>
        <w:rPr>
          <w:w w:val="105"/>
        </w:rPr>
        <w:t>performance</w:t>
      </w:r>
      <w:r>
        <w:rPr>
          <w:spacing w:val="-12"/>
          <w:w w:val="105"/>
        </w:rPr>
        <w:t xml:space="preserve"> </w:t>
      </w:r>
      <w:r>
        <w:rPr>
          <w:w w:val="105"/>
        </w:rPr>
        <w:t>metrics.</w:t>
      </w:r>
      <w:r>
        <w:rPr>
          <w:spacing w:val="31"/>
          <w:w w:val="105"/>
        </w:rPr>
        <w:t xml:space="preserve"> </w:t>
      </w:r>
      <w:r>
        <w:rPr>
          <w:w w:val="105"/>
        </w:rPr>
        <w:t>However,</w:t>
      </w:r>
      <w:r>
        <w:rPr>
          <w:spacing w:val="-12"/>
          <w:w w:val="105"/>
        </w:rPr>
        <w:t xml:space="preserve"> </w:t>
      </w:r>
      <w:r>
        <w:rPr>
          <w:w w:val="105"/>
        </w:rPr>
        <w:t>over</w:t>
      </w:r>
      <w:r>
        <w:rPr>
          <w:spacing w:val="-12"/>
          <w:w w:val="105"/>
        </w:rPr>
        <w:t xml:space="preserve"> </w:t>
      </w:r>
      <w:r>
        <w:rPr>
          <w:w w:val="105"/>
        </w:rPr>
        <w:t>the</w:t>
      </w:r>
      <w:r>
        <w:rPr>
          <w:spacing w:val="-12"/>
          <w:w w:val="105"/>
        </w:rPr>
        <w:t xml:space="preserve"> </w:t>
      </w:r>
      <w:r>
        <w:rPr>
          <w:w w:val="105"/>
        </w:rPr>
        <w:t>last year or so, DIR Fees have been twisted by PBMs into an abusive and overly-broad “backdoor” vehicle for clawing</w:t>
      </w:r>
      <w:r>
        <w:rPr>
          <w:spacing w:val="-12"/>
          <w:w w:val="105"/>
        </w:rPr>
        <w:t xml:space="preserve"> </w:t>
      </w:r>
      <w:r>
        <w:rPr>
          <w:w w:val="105"/>
        </w:rPr>
        <w:t>back</w:t>
      </w:r>
      <w:r>
        <w:rPr>
          <w:spacing w:val="-12"/>
          <w:w w:val="105"/>
        </w:rPr>
        <w:t xml:space="preserve"> </w:t>
      </w:r>
      <w:r>
        <w:rPr>
          <w:w w:val="105"/>
        </w:rPr>
        <w:t>additional</w:t>
      </w:r>
      <w:r>
        <w:rPr>
          <w:spacing w:val="-13"/>
          <w:w w:val="105"/>
        </w:rPr>
        <w:t xml:space="preserve"> </w:t>
      </w:r>
      <w:r>
        <w:rPr>
          <w:w w:val="105"/>
        </w:rPr>
        <w:t>monies</w:t>
      </w:r>
      <w:r>
        <w:rPr>
          <w:spacing w:val="-12"/>
          <w:w w:val="105"/>
        </w:rPr>
        <w:t xml:space="preserve"> </w:t>
      </w:r>
      <w:r>
        <w:rPr>
          <w:w w:val="105"/>
        </w:rPr>
        <w:t>and</w:t>
      </w:r>
      <w:r>
        <w:rPr>
          <w:spacing w:val="-11"/>
          <w:w w:val="105"/>
        </w:rPr>
        <w:t xml:space="preserve"> </w:t>
      </w:r>
      <w:r>
        <w:rPr>
          <w:w w:val="105"/>
        </w:rPr>
        <w:t>increasing</w:t>
      </w:r>
      <w:r>
        <w:rPr>
          <w:spacing w:val="-12"/>
          <w:w w:val="105"/>
        </w:rPr>
        <w:t xml:space="preserve"> </w:t>
      </w:r>
      <w:r>
        <w:rPr>
          <w:w w:val="105"/>
        </w:rPr>
        <w:t>their</w:t>
      </w:r>
      <w:r>
        <w:rPr>
          <w:spacing w:val="-12"/>
          <w:w w:val="105"/>
        </w:rPr>
        <w:t xml:space="preserve"> </w:t>
      </w:r>
      <w:r>
        <w:rPr>
          <w:w w:val="105"/>
        </w:rPr>
        <w:t>own</w:t>
      </w:r>
      <w:r>
        <w:rPr>
          <w:spacing w:val="-11"/>
          <w:w w:val="105"/>
        </w:rPr>
        <w:t xml:space="preserve"> </w:t>
      </w:r>
      <w:r>
        <w:rPr>
          <w:w w:val="105"/>
        </w:rPr>
        <w:t>profits—at</w:t>
      </w:r>
      <w:r>
        <w:rPr>
          <w:spacing w:val="-12"/>
          <w:w w:val="105"/>
        </w:rPr>
        <w:t xml:space="preserve"> </w:t>
      </w:r>
      <w:r>
        <w:rPr>
          <w:w w:val="105"/>
        </w:rPr>
        <w:t>the</w:t>
      </w:r>
      <w:r>
        <w:rPr>
          <w:spacing w:val="-12"/>
          <w:w w:val="105"/>
        </w:rPr>
        <w:t xml:space="preserve"> </w:t>
      </w:r>
      <w:r>
        <w:rPr>
          <w:w w:val="105"/>
        </w:rPr>
        <w:t>expense</w:t>
      </w:r>
      <w:r>
        <w:rPr>
          <w:spacing w:val="-12"/>
          <w:w w:val="105"/>
        </w:rPr>
        <w:t xml:space="preserve"> </w:t>
      </w:r>
      <w:r>
        <w:rPr>
          <w:w w:val="105"/>
        </w:rPr>
        <w:t>of</w:t>
      </w:r>
      <w:r>
        <w:rPr>
          <w:spacing w:val="-12"/>
          <w:w w:val="105"/>
        </w:rPr>
        <w:t xml:space="preserve"> </w:t>
      </w:r>
      <w:r>
        <w:rPr>
          <w:w w:val="105"/>
        </w:rPr>
        <w:t>Medicare</w:t>
      </w:r>
      <w:r>
        <w:rPr>
          <w:spacing w:val="-12"/>
          <w:w w:val="105"/>
        </w:rPr>
        <w:t xml:space="preserve"> </w:t>
      </w:r>
      <w:r>
        <w:rPr>
          <w:w w:val="105"/>
        </w:rPr>
        <w:t>and</w:t>
      </w:r>
      <w:r>
        <w:rPr>
          <w:spacing w:val="-11"/>
          <w:w w:val="105"/>
        </w:rPr>
        <w:t xml:space="preserve"> </w:t>
      </w:r>
      <w:r>
        <w:rPr>
          <w:w w:val="105"/>
        </w:rPr>
        <w:t>beneficiaries.</w:t>
      </w:r>
    </w:p>
    <w:p w:rsidR="00A64DF9" w:rsidRDefault="00A64DF9">
      <w:pPr>
        <w:spacing w:line="252" w:lineRule="auto"/>
        <w:jc w:val="both"/>
        <w:sectPr w:rsidR="00A64DF9">
          <w:type w:val="continuous"/>
          <w:pgSz w:w="12240" w:h="15840"/>
          <w:pgMar w:top="1500" w:right="1320" w:bottom="280" w:left="1340" w:header="720" w:footer="720" w:gutter="0"/>
          <w:cols w:space="720"/>
        </w:sectPr>
      </w:pPr>
    </w:p>
    <w:p w:rsidR="00A64DF9" w:rsidRDefault="00FC4AFF">
      <w:pPr>
        <w:pStyle w:val="BodyText"/>
        <w:ind w:left="1564"/>
        <w:rPr>
          <w:sz w:val="20"/>
        </w:rPr>
      </w:pPr>
      <w:r>
        <w:rPr>
          <w:sz w:val="20"/>
        </w:rPr>
      </w:r>
      <w:r>
        <w:rPr>
          <w:sz w:val="20"/>
        </w:rPr>
        <w:pict>
          <v:group id="_x0000_s1226" style="width:395.05pt;height:57.15pt;mso-position-horizontal-relative:char;mso-position-vertical-relative:line" coordsize="7901,1143">
            <v:shape id="_x0000_s1229" type="#_x0000_t75" style="position:absolute;left:4992;width:2909;height:725">
              <v:imagedata r:id="rId32" o:title=""/>
            </v:shape>
            <v:shape id="_x0000_s1228" type="#_x0000_t75" style="position:absolute;top:658;width:6461;height:485">
              <v:imagedata r:id="rId19" o:title=""/>
            </v:shape>
            <v:shape id="_x0000_s1227" type="#_x0000_t202" style="position:absolute;width:7901;height:1143" filled="f" stroked="f">
              <v:textbox inset="0,0,0,0">
                <w:txbxContent>
                  <w:p w:rsidR="00A64DF9" w:rsidRDefault="00A64DF9">
                    <w:pPr>
                      <w:rPr>
                        <w:sz w:val="24"/>
                      </w:rPr>
                    </w:pPr>
                  </w:p>
                  <w:p w:rsidR="00A64DF9" w:rsidRDefault="00A64DF9">
                    <w:pPr>
                      <w:rPr>
                        <w:sz w:val="24"/>
                      </w:rPr>
                    </w:pPr>
                  </w:p>
                  <w:p w:rsidR="00A64DF9" w:rsidRDefault="00FC4AFF">
                    <w:pPr>
                      <w:spacing w:before="200"/>
                      <w:ind w:left="139"/>
                      <w:rPr>
                        <w:sz w:val="21"/>
                      </w:rPr>
                    </w:pPr>
                    <w:r>
                      <w:rPr>
                        <w:color w:val="AEAAAA"/>
                        <w:w w:val="105"/>
                        <w:sz w:val="21"/>
                      </w:rPr>
                      <w:t>________________________________________________________</w:t>
                    </w:r>
                  </w:p>
                </w:txbxContent>
              </v:textbox>
            </v:shape>
            <w10:wrap type="none"/>
            <w10:anchorlock/>
          </v:group>
        </w:pict>
      </w:r>
    </w:p>
    <w:p w:rsidR="00A64DF9" w:rsidRDefault="00A64DF9">
      <w:pPr>
        <w:pStyle w:val="BodyText"/>
        <w:spacing w:before="2"/>
        <w:rPr>
          <w:sz w:val="6"/>
        </w:rPr>
      </w:pPr>
    </w:p>
    <w:p w:rsidR="00A64DF9" w:rsidRDefault="00A64DF9">
      <w:pPr>
        <w:rPr>
          <w:sz w:val="6"/>
        </w:rPr>
        <w:sectPr w:rsidR="00A64DF9">
          <w:headerReference w:type="default" r:id="rId33"/>
          <w:footerReference w:type="default" r:id="rId34"/>
          <w:pgSz w:w="12240" w:h="15840"/>
          <w:pgMar w:top="720" w:right="1320" w:bottom="780" w:left="1340" w:header="0" w:footer="581" w:gutter="0"/>
          <w:pgNumType w:start="4"/>
          <w:cols w:space="720"/>
        </w:sectPr>
      </w:pPr>
    </w:p>
    <w:p w:rsidR="00A64DF9" w:rsidRDefault="00FC4AFF">
      <w:pPr>
        <w:pStyle w:val="Heading4"/>
        <w:ind w:left="2449"/>
      </w:pPr>
      <w:r>
        <w:rPr>
          <w:color w:val="002060"/>
        </w:rPr>
        <w:t>Original DIR</w:t>
      </w:r>
    </w:p>
    <w:p w:rsidR="00A64DF9" w:rsidRDefault="00FC4AFF">
      <w:pPr>
        <w:pStyle w:val="Heading4"/>
        <w:ind w:right="2131" w:firstLine="0"/>
        <w:jc w:val="center"/>
      </w:pPr>
      <w:r>
        <w:rPr>
          <w:b w:val="0"/>
          <w:i w:val="0"/>
        </w:rPr>
        <w:br w:type="column"/>
      </w:r>
      <w:r>
        <w:rPr>
          <w:color w:val="002060"/>
        </w:rPr>
        <w:t>New DIR</w:t>
      </w:r>
      <w:r>
        <w:rPr>
          <w:color w:val="002060"/>
          <w:spacing w:val="-4"/>
        </w:rPr>
        <w:t xml:space="preserve"> </w:t>
      </w:r>
      <w:r>
        <w:rPr>
          <w:color w:val="002060"/>
        </w:rPr>
        <w:t>Fees</w:t>
      </w:r>
    </w:p>
    <w:p w:rsidR="00A64DF9" w:rsidRDefault="00A64DF9">
      <w:pPr>
        <w:jc w:val="center"/>
        <w:sectPr w:rsidR="00A64DF9">
          <w:type w:val="continuous"/>
          <w:pgSz w:w="12240" w:h="15840"/>
          <w:pgMar w:top="1500" w:right="1320" w:bottom="280" w:left="1340" w:header="720" w:footer="720" w:gutter="0"/>
          <w:cols w:num="2" w:space="720" w:equalWidth="0">
            <w:col w:w="3153" w:space="995"/>
            <w:col w:w="5432"/>
          </w:cols>
        </w:sectPr>
      </w:pPr>
    </w:p>
    <w:tbl>
      <w:tblPr>
        <w:tblW w:w="0" w:type="auto"/>
        <w:tblInd w:w="1031"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322"/>
        <w:gridCol w:w="461"/>
        <w:gridCol w:w="480"/>
        <w:gridCol w:w="3235"/>
      </w:tblGrid>
      <w:tr w:rsidR="00A64DF9">
        <w:trPr>
          <w:trHeight w:hRule="exact" w:val="485"/>
        </w:trPr>
        <w:tc>
          <w:tcPr>
            <w:tcW w:w="3782" w:type="dxa"/>
            <w:gridSpan w:val="2"/>
            <w:tcBorders>
              <w:top w:val="single" w:sz="4" w:space="0" w:color="7F7F7F"/>
              <w:right w:val="single" w:sz="4" w:space="0" w:color="7F7F7F"/>
            </w:tcBorders>
          </w:tcPr>
          <w:p w:rsidR="00A64DF9" w:rsidRDefault="00FC4AFF">
            <w:pPr>
              <w:pStyle w:val="TableParagraph"/>
              <w:spacing w:line="289" w:lineRule="exact"/>
              <w:ind w:left="161" w:firstLine="74"/>
              <w:rPr>
                <w:i/>
                <w:sz w:val="26"/>
              </w:rPr>
            </w:pPr>
            <w:r>
              <w:rPr>
                <w:i/>
                <w:sz w:val="26"/>
              </w:rPr>
              <w:t>Payments or other reimbursement</w:t>
            </w:r>
          </w:p>
          <w:p w:rsidR="00A64DF9" w:rsidRDefault="00FC4AFF">
            <w:pPr>
              <w:pStyle w:val="TableParagraph"/>
              <w:spacing w:line="230" w:lineRule="exact"/>
              <w:ind w:left="161"/>
              <w:rPr>
                <w:i/>
                <w:sz w:val="26"/>
              </w:rPr>
            </w:pPr>
            <w:r>
              <w:rPr>
                <w:i/>
                <w:sz w:val="26"/>
              </w:rPr>
              <w:t>received by PBMs from a variety of</w:t>
            </w:r>
          </w:p>
        </w:tc>
        <w:tc>
          <w:tcPr>
            <w:tcW w:w="3715" w:type="dxa"/>
            <w:gridSpan w:val="2"/>
            <w:tcBorders>
              <w:top w:val="single" w:sz="4" w:space="0" w:color="7F7F7F"/>
              <w:left w:val="single" w:sz="4" w:space="0" w:color="7F7F7F"/>
            </w:tcBorders>
            <w:shd w:val="clear" w:color="auto" w:fill="F2F2F2"/>
          </w:tcPr>
          <w:p w:rsidR="00A64DF9" w:rsidRDefault="00FC4AFF">
            <w:pPr>
              <w:pStyle w:val="TableParagraph"/>
              <w:spacing w:line="289" w:lineRule="exact"/>
              <w:ind w:left="593" w:right="120"/>
              <w:jc w:val="center"/>
              <w:rPr>
                <w:i/>
                <w:sz w:val="26"/>
              </w:rPr>
            </w:pPr>
            <w:r>
              <w:rPr>
                <w:i/>
                <w:sz w:val="26"/>
              </w:rPr>
              <w:t>“Backdoor” fees, chargebacks or</w:t>
            </w:r>
          </w:p>
          <w:p w:rsidR="00A64DF9" w:rsidRDefault="00FC4AFF">
            <w:pPr>
              <w:pStyle w:val="TableParagraph"/>
              <w:spacing w:line="230" w:lineRule="exact"/>
              <w:ind w:left="593" w:right="120"/>
              <w:jc w:val="center"/>
              <w:rPr>
                <w:i/>
                <w:sz w:val="26"/>
              </w:rPr>
            </w:pPr>
            <w:r>
              <w:rPr>
                <w:i/>
                <w:sz w:val="26"/>
              </w:rPr>
              <w:t>other recoupments imposed by</w:t>
            </w:r>
          </w:p>
        </w:tc>
      </w:tr>
      <w:tr w:rsidR="00A64DF9">
        <w:trPr>
          <w:trHeight w:hRule="exact" w:val="470"/>
        </w:trPr>
        <w:tc>
          <w:tcPr>
            <w:tcW w:w="3322" w:type="dxa"/>
            <w:tcBorders>
              <w:right w:val="single" w:sz="4" w:space="0" w:color="7F7F7F"/>
            </w:tcBorders>
          </w:tcPr>
          <w:p w:rsidR="00A64DF9" w:rsidRDefault="00FC4AFF">
            <w:pPr>
              <w:pStyle w:val="TableParagraph"/>
              <w:spacing w:before="102"/>
              <w:ind w:left="420"/>
              <w:rPr>
                <w:i/>
                <w:sz w:val="26"/>
              </w:rPr>
            </w:pPr>
            <w:r>
              <w:rPr>
                <w:i/>
                <w:sz w:val="26"/>
              </w:rPr>
              <w:t>other sources that lowered the</w:t>
            </w:r>
          </w:p>
        </w:tc>
        <w:tc>
          <w:tcPr>
            <w:tcW w:w="461" w:type="dxa"/>
            <w:tcBorders>
              <w:top w:val="single" w:sz="4" w:space="0" w:color="7F7F7F"/>
              <w:left w:val="single" w:sz="4" w:space="0" w:color="7F7F7F"/>
              <w:bottom w:val="single" w:sz="4" w:space="0" w:color="7F7F7F"/>
            </w:tcBorders>
            <w:shd w:val="clear" w:color="auto" w:fill="BFBFBF"/>
          </w:tcPr>
          <w:p w:rsidR="00A64DF9" w:rsidRDefault="00FC4AFF">
            <w:pPr>
              <w:pStyle w:val="TableParagraph"/>
              <w:spacing w:before="78"/>
              <w:ind w:right="18"/>
              <w:jc w:val="right"/>
              <w:rPr>
                <w:b/>
                <w:i/>
                <w:sz w:val="26"/>
              </w:rPr>
            </w:pPr>
            <w:r>
              <w:rPr>
                <w:b/>
                <w:i/>
                <w:w w:val="99"/>
                <w:sz w:val="26"/>
              </w:rPr>
              <w:t>v</w:t>
            </w:r>
          </w:p>
        </w:tc>
        <w:tc>
          <w:tcPr>
            <w:tcW w:w="480" w:type="dxa"/>
            <w:tcBorders>
              <w:top w:val="single" w:sz="4" w:space="0" w:color="7F7F7F"/>
              <w:bottom w:val="single" w:sz="4" w:space="0" w:color="7F7F7F"/>
              <w:right w:val="single" w:sz="4" w:space="0" w:color="7F7F7F"/>
            </w:tcBorders>
            <w:shd w:val="clear" w:color="auto" w:fill="BFBFBF"/>
          </w:tcPr>
          <w:p w:rsidR="00A64DF9" w:rsidRDefault="00FC4AFF">
            <w:pPr>
              <w:pStyle w:val="TableParagraph"/>
              <w:spacing w:before="78"/>
              <w:ind w:left="-21"/>
              <w:rPr>
                <w:b/>
                <w:i/>
                <w:sz w:val="26"/>
              </w:rPr>
            </w:pPr>
            <w:r>
              <w:rPr>
                <w:b/>
                <w:i/>
                <w:sz w:val="26"/>
              </w:rPr>
              <w:t>s.</w:t>
            </w:r>
          </w:p>
        </w:tc>
        <w:tc>
          <w:tcPr>
            <w:tcW w:w="3235" w:type="dxa"/>
            <w:tcBorders>
              <w:left w:val="single" w:sz="4" w:space="0" w:color="7F7F7F"/>
            </w:tcBorders>
            <w:shd w:val="clear" w:color="auto" w:fill="F2F2F2"/>
          </w:tcPr>
          <w:p w:rsidR="00A64DF9" w:rsidRDefault="00FC4AFF">
            <w:pPr>
              <w:pStyle w:val="TableParagraph"/>
              <w:spacing w:before="102"/>
              <w:ind w:left="301"/>
              <w:rPr>
                <w:i/>
                <w:sz w:val="26"/>
              </w:rPr>
            </w:pPr>
            <w:r>
              <w:rPr>
                <w:i/>
                <w:sz w:val="26"/>
              </w:rPr>
              <w:t>PBMs on Pharmacy Providers</w:t>
            </w:r>
          </w:p>
        </w:tc>
      </w:tr>
      <w:tr w:rsidR="00A64DF9">
        <w:trPr>
          <w:trHeight w:hRule="exact" w:val="806"/>
        </w:trPr>
        <w:tc>
          <w:tcPr>
            <w:tcW w:w="3782" w:type="dxa"/>
            <w:gridSpan w:val="2"/>
            <w:tcBorders>
              <w:right w:val="single" w:sz="4" w:space="0" w:color="7F7F7F"/>
            </w:tcBorders>
          </w:tcPr>
          <w:p w:rsidR="00A64DF9" w:rsidRDefault="00FC4AFF">
            <w:pPr>
              <w:pStyle w:val="TableParagraph"/>
              <w:spacing w:line="217" w:lineRule="exact"/>
              <w:ind w:left="419" w:right="879"/>
              <w:jc w:val="center"/>
              <w:rPr>
                <w:i/>
                <w:sz w:val="26"/>
              </w:rPr>
            </w:pPr>
            <w:r>
              <w:rPr>
                <w:i/>
                <w:sz w:val="26"/>
              </w:rPr>
              <w:t>ultimate “true cost” of the</w:t>
            </w:r>
          </w:p>
          <w:p w:rsidR="00A64DF9" w:rsidRDefault="00FC4AFF">
            <w:pPr>
              <w:pStyle w:val="TableParagraph"/>
              <w:ind w:left="419" w:right="879"/>
              <w:jc w:val="center"/>
              <w:rPr>
                <w:i/>
                <w:sz w:val="26"/>
              </w:rPr>
            </w:pPr>
            <w:r>
              <w:rPr>
                <w:i/>
                <w:sz w:val="26"/>
              </w:rPr>
              <w:t>medication, such as including manufacturer rebates.</w:t>
            </w:r>
          </w:p>
        </w:tc>
        <w:tc>
          <w:tcPr>
            <w:tcW w:w="3715" w:type="dxa"/>
            <w:gridSpan w:val="2"/>
            <w:tcBorders>
              <w:left w:val="single" w:sz="4" w:space="0" w:color="7F7F7F"/>
            </w:tcBorders>
            <w:shd w:val="clear" w:color="auto" w:fill="F2F2F2"/>
          </w:tcPr>
          <w:p w:rsidR="00A64DF9" w:rsidRDefault="00FC4AFF">
            <w:pPr>
              <w:pStyle w:val="TableParagraph"/>
              <w:spacing w:line="217" w:lineRule="exact"/>
              <w:ind w:left="592" w:right="120"/>
              <w:jc w:val="center"/>
              <w:rPr>
                <w:i/>
                <w:sz w:val="26"/>
              </w:rPr>
            </w:pPr>
            <w:r>
              <w:rPr>
                <w:i/>
                <w:sz w:val="26"/>
              </w:rPr>
              <w:t>after a drug claim is submitted,</w:t>
            </w:r>
          </w:p>
          <w:p w:rsidR="00A64DF9" w:rsidRDefault="00FC4AFF">
            <w:pPr>
              <w:pStyle w:val="TableParagraph"/>
              <w:ind w:left="595" w:right="120"/>
              <w:jc w:val="center"/>
              <w:rPr>
                <w:i/>
                <w:sz w:val="26"/>
              </w:rPr>
            </w:pPr>
            <w:r>
              <w:rPr>
                <w:i/>
                <w:sz w:val="26"/>
              </w:rPr>
              <w:t>adjudicated, and even paid out to a Pharmacy Provider.</w:t>
            </w:r>
          </w:p>
        </w:tc>
      </w:tr>
    </w:tbl>
    <w:p w:rsidR="00A64DF9" w:rsidRDefault="00A64DF9">
      <w:pPr>
        <w:pStyle w:val="BodyText"/>
        <w:rPr>
          <w:b/>
          <w:i/>
          <w:sz w:val="20"/>
        </w:rPr>
      </w:pPr>
    </w:p>
    <w:p w:rsidR="00A64DF9" w:rsidRDefault="00A64DF9">
      <w:pPr>
        <w:pStyle w:val="BodyText"/>
        <w:spacing w:before="9"/>
        <w:rPr>
          <w:b/>
          <w:i/>
          <w:sz w:val="19"/>
        </w:rPr>
      </w:pPr>
    </w:p>
    <w:p w:rsidR="00A64DF9" w:rsidRDefault="00FC4AFF">
      <w:pPr>
        <w:pStyle w:val="BodyText"/>
        <w:spacing w:before="105" w:line="252" w:lineRule="auto"/>
        <w:ind w:left="104" w:right="112" w:firstLine="720"/>
        <w:jc w:val="both"/>
      </w:pPr>
      <w:r>
        <w:pict>
          <v:group id="_x0000_s1223" style="position:absolute;left:0;text-align:left;margin-left:145.2pt;margin-top:-25.3pt;width:323.05pt;height:24.25pt;z-index:-251631616;mso-position-horizontal-relative:page" coordorigin="2904,-506" coordsize="6461,485">
            <v:shape id="_x0000_s1225" type="#_x0000_t75" style="position:absolute;left:2904;top:-506;width:6461;height:485">
              <v:imagedata r:id="rId19" o:title=""/>
            </v:shape>
            <v:shape id="_x0000_s1224" type="#_x0000_t202" style="position:absolute;left:2904;top:-506;width:6461;height:485" filled="f" stroked="f">
              <v:textbox inset="0,0,0,0">
                <w:txbxContent>
                  <w:p w:rsidR="00A64DF9" w:rsidRDefault="00FC4AFF">
                    <w:pPr>
                      <w:spacing w:before="83"/>
                      <w:ind w:left="139"/>
                      <w:rPr>
                        <w:sz w:val="21"/>
                      </w:rPr>
                    </w:pPr>
                    <w:r>
                      <w:rPr>
                        <w:color w:val="AEAAAA"/>
                        <w:w w:val="105"/>
                        <w:sz w:val="21"/>
                      </w:rPr>
                      <w:t>________________________________________________________</w:t>
                    </w:r>
                  </w:p>
                </w:txbxContent>
              </v:textbox>
            </v:shape>
            <w10:wrap anchorx="page"/>
          </v:group>
        </w:pict>
      </w:r>
      <w:r>
        <w:rPr>
          <w:w w:val="105"/>
        </w:rPr>
        <w:t>While DIR Fees can encompass a variety of charges to Pharmacy Providers—such as “pay-to-play” fees</w:t>
      </w:r>
      <w:r>
        <w:rPr>
          <w:spacing w:val="-9"/>
          <w:w w:val="105"/>
        </w:rPr>
        <w:t xml:space="preserve"> </w:t>
      </w:r>
      <w:r>
        <w:rPr>
          <w:w w:val="105"/>
        </w:rPr>
        <w:t>for</w:t>
      </w:r>
      <w:r>
        <w:rPr>
          <w:spacing w:val="-9"/>
          <w:w w:val="105"/>
        </w:rPr>
        <w:t xml:space="preserve"> </w:t>
      </w:r>
      <w:r>
        <w:rPr>
          <w:w w:val="105"/>
        </w:rPr>
        <w:t>preferred</w:t>
      </w:r>
      <w:r>
        <w:rPr>
          <w:spacing w:val="-8"/>
          <w:w w:val="105"/>
        </w:rPr>
        <w:t xml:space="preserve"> </w:t>
      </w:r>
      <w:r>
        <w:rPr>
          <w:w w:val="105"/>
        </w:rPr>
        <w:t>networks,</w:t>
      </w:r>
      <w:r>
        <w:rPr>
          <w:spacing w:val="-9"/>
          <w:w w:val="105"/>
        </w:rPr>
        <w:t xml:space="preserve"> </w:t>
      </w:r>
      <w:r>
        <w:rPr>
          <w:w w:val="105"/>
        </w:rPr>
        <w:t>network</w:t>
      </w:r>
      <w:r>
        <w:rPr>
          <w:spacing w:val="-8"/>
          <w:w w:val="105"/>
        </w:rPr>
        <w:t xml:space="preserve"> </w:t>
      </w:r>
      <w:r>
        <w:rPr>
          <w:w w:val="105"/>
        </w:rPr>
        <w:t>access</w:t>
      </w:r>
      <w:r>
        <w:rPr>
          <w:spacing w:val="-9"/>
          <w:w w:val="105"/>
        </w:rPr>
        <w:t xml:space="preserve"> </w:t>
      </w:r>
      <w:r>
        <w:rPr>
          <w:w w:val="105"/>
        </w:rPr>
        <w:t>fees,</w:t>
      </w:r>
      <w:r>
        <w:rPr>
          <w:spacing w:val="-9"/>
          <w:w w:val="105"/>
        </w:rPr>
        <w:t xml:space="preserve"> </w:t>
      </w:r>
      <w:r>
        <w:rPr>
          <w:w w:val="105"/>
        </w:rPr>
        <w:t>or</w:t>
      </w:r>
      <w:r>
        <w:rPr>
          <w:spacing w:val="-9"/>
          <w:w w:val="105"/>
        </w:rPr>
        <w:t xml:space="preserve"> </w:t>
      </w:r>
      <w:r>
        <w:rPr>
          <w:w w:val="105"/>
        </w:rPr>
        <w:t>administrative</w:t>
      </w:r>
      <w:r>
        <w:rPr>
          <w:spacing w:val="-9"/>
          <w:w w:val="105"/>
        </w:rPr>
        <w:t xml:space="preserve"> </w:t>
      </w:r>
      <w:r>
        <w:rPr>
          <w:w w:val="105"/>
        </w:rPr>
        <w:t>fees—one</w:t>
      </w:r>
      <w:r>
        <w:rPr>
          <w:spacing w:val="-9"/>
          <w:w w:val="105"/>
        </w:rPr>
        <w:t xml:space="preserve"> </w:t>
      </w:r>
      <w:r>
        <w:rPr>
          <w:w w:val="105"/>
        </w:rPr>
        <w:t>increasing</w:t>
      </w:r>
      <w:r>
        <w:rPr>
          <w:spacing w:val="-9"/>
          <w:w w:val="105"/>
        </w:rPr>
        <w:t xml:space="preserve"> </w:t>
      </w:r>
      <w:r>
        <w:rPr>
          <w:w w:val="105"/>
        </w:rPr>
        <w:t>area</w:t>
      </w:r>
      <w:r>
        <w:rPr>
          <w:spacing w:val="-9"/>
          <w:w w:val="105"/>
        </w:rPr>
        <w:t xml:space="preserve"> </w:t>
      </w:r>
      <w:r>
        <w:rPr>
          <w:w w:val="105"/>
        </w:rPr>
        <w:t>of</w:t>
      </w:r>
      <w:r>
        <w:rPr>
          <w:spacing w:val="-9"/>
          <w:w w:val="105"/>
        </w:rPr>
        <w:t xml:space="preserve"> </w:t>
      </w:r>
      <w:r>
        <w:rPr>
          <w:w w:val="105"/>
        </w:rPr>
        <w:t>concern</w:t>
      </w:r>
      <w:r>
        <w:rPr>
          <w:spacing w:val="-8"/>
          <w:w w:val="105"/>
        </w:rPr>
        <w:t xml:space="preserve"> </w:t>
      </w:r>
      <w:r>
        <w:rPr>
          <w:w w:val="105"/>
        </w:rPr>
        <w:t>is</w:t>
      </w:r>
      <w:r>
        <w:rPr>
          <w:spacing w:val="-9"/>
          <w:w w:val="105"/>
        </w:rPr>
        <w:t xml:space="preserve"> </w:t>
      </w:r>
      <w:r>
        <w:rPr>
          <w:w w:val="105"/>
        </w:rPr>
        <w:t>that PBMs have begun to tie them to various measures of pharmacy “performance.” These “performance-based” DIR Fees may be a flat rate—$2.00 to $7.00 per claim is a typical range of flat fees—or may be percentage- based, with 3% to 9% of the gross drug r</w:t>
      </w:r>
      <w:r>
        <w:rPr>
          <w:w w:val="105"/>
        </w:rPr>
        <w:t>eimbursement per claim being a typical range of a percentage-based fee.</w:t>
      </w:r>
    </w:p>
    <w:p w:rsidR="00A64DF9" w:rsidRDefault="00A64DF9">
      <w:pPr>
        <w:pStyle w:val="BodyText"/>
        <w:spacing w:before="9"/>
      </w:pPr>
    </w:p>
    <w:p w:rsidR="00A64DF9" w:rsidRDefault="00FC4AFF">
      <w:pPr>
        <w:pStyle w:val="BodyText"/>
        <w:spacing w:line="252" w:lineRule="auto"/>
        <w:ind w:left="104" w:right="114" w:firstLine="720"/>
        <w:jc w:val="both"/>
      </w:pPr>
      <w:r>
        <w:pict>
          <v:group id="_x0000_s1220" style="position:absolute;left:0;text-align:left;margin-left:145.2pt;margin-top:45.75pt;width:323.05pt;height:24.25pt;z-index:-251684864;mso-position-horizontal-relative:page" coordorigin="2904,915" coordsize="6461,485">
            <v:shape id="_x0000_s1222" type="#_x0000_t75" style="position:absolute;left:2904;top:915;width:6461;height:485">
              <v:imagedata r:id="rId19" o:title=""/>
            </v:shape>
            <v:shape id="_x0000_s1221" type="#_x0000_t202" style="position:absolute;left:2904;top:915;width:6461;height:485" filled="f" stroked="f">
              <v:textbox inset="0,0,0,0">
                <w:txbxContent>
                  <w:p w:rsidR="00A64DF9" w:rsidRDefault="00FC4AFF">
                    <w:pPr>
                      <w:spacing w:before="83"/>
                      <w:ind w:left="139"/>
                      <w:rPr>
                        <w:sz w:val="21"/>
                      </w:rPr>
                    </w:pPr>
                    <w:r>
                      <w:rPr>
                        <w:color w:val="AEAAAA"/>
                        <w:w w:val="105"/>
                        <w:sz w:val="21"/>
                      </w:rPr>
                      <w:t>________________________________________________________</w:t>
                    </w:r>
                  </w:p>
                </w:txbxContent>
              </v:textbox>
            </v:shape>
            <w10:wrap anchorx="page"/>
          </v:group>
        </w:pict>
      </w:r>
      <w:r>
        <w:rPr>
          <w:w w:val="105"/>
        </w:rPr>
        <w:t>PBMs and Part D plan sponsors have used their requirement to meet certain overall quality measures as justification for i</w:t>
      </w:r>
      <w:r>
        <w:rPr>
          <w:w w:val="105"/>
        </w:rPr>
        <w:t xml:space="preserve">mposing such performance-based DIR Fees However, plan-specific quality metrics are inappropriate because they are not actually measured at the Pharmacy Provider level. The concept of PBM- imposed DIR Fees assessed against Pharmacy Providers is illustrated </w:t>
      </w:r>
      <w:r>
        <w:rPr>
          <w:w w:val="105"/>
        </w:rPr>
        <w:t>below.</w:t>
      </w:r>
    </w:p>
    <w:p w:rsidR="00A64DF9" w:rsidRDefault="00A64DF9">
      <w:pPr>
        <w:pStyle w:val="BodyText"/>
        <w:rPr>
          <w:sz w:val="20"/>
        </w:rPr>
      </w:pPr>
    </w:p>
    <w:p w:rsidR="00A64DF9" w:rsidRDefault="00A64DF9">
      <w:pPr>
        <w:pStyle w:val="BodyText"/>
        <w:spacing w:before="7"/>
        <w:rPr>
          <w:sz w:val="26"/>
        </w:rPr>
      </w:pPr>
    </w:p>
    <w:p w:rsidR="00A64DF9" w:rsidRDefault="00A64DF9">
      <w:pPr>
        <w:rPr>
          <w:sz w:val="26"/>
        </w:rPr>
        <w:sectPr w:rsidR="00A64DF9">
          <w:type w:val="continuous"/>
          <w:pgSz w:w="12240" w:h="15840"/>
          <w:pgMar w:top="1500" w:right="1320" w:bottom="280" w:left="1340" w:header="720" w:footer="720" w:gutter="0"/>
          <w:cols w:space="720"/>
        </w:sectPr>
      </w:pPr>
    </w:p>
    <w:p w:rsidR="00A64DF9" w:rsidRDefault="00A64DF9">
      <w:pPr>
        <w:pStyle w:val="BodyText"/>
        <w:spacing w:before="4"/>
        <w:rPr>
          <w:sz w:val="29"/>
        </w:rPr>
      </w:pPr>
    </w:p>
    <w:p w:rsidR="00A64DF9" w:rsidRDefault="00FC4AFF">
      <w:pPr>
        <w:ind w:left="660"/>
        <w:rPr>
          <w:rFonts w:ascii="Gill Sans MT"/>
          <w:b/>
          <w:sz w:val="20"/>
        </w:rPr>
      </w:pPr>
      <w:r>
        <w:rPr>
          <w:rFonts w:ascii="Gill Sans MT"/>
          <w:b/>
          <w:color w:val="3E5D7E"/>
          <w:sz w:val="20"/>
        </w:rPr>
        <w:t>WHOLESALER</w:t>
      </w:r>
    </w:p>
    <w:p w:rsidR="00A64DF9" w:rsidRDefault="00FC4AFF">
      <w:pPr>
        <w:pStyle w:val="BodyText"/>
        <w:rPr>
          <w:rFonts w:ascii="Gill Sans MT"/>
          <w:b/>
          <w:sz w:val="30"/>
        </w:rPr>
      </w:pPr>
      <w:r>
        <w:br w:type="column"/>
      </w:r>
    </w:p>
    <w:p w:rsidR="00A64DF9" w:rsidRDefault="00A64DF9">
      <w:pPr>
        <w:pStyle w:val="BodyText"/>
        <w:rPr>
          <w:rFonts w:ascii="Gill Sans MT"/>
          <w:b/>
          <w:sz w:val="30"/>
        </w:rPr>
      </w:pPr>
    </w:p>
    <w:p w:rsidR="00A64DF9" w:rsidRDefault="00A64DF9">
      <w:pPr>
        <w:pStyle w:val="BodyText"/>
        <w:rPr>
          <w:rFonts w:ascii="Gill Sans MT"/>
          <w:b/>
          <w:sz w:val="30"/>
        </w:rPr>
      </w:pPr>
    </w:p>
    <w:p w:rsidR="00A64DF9" w:rsidRDefault="00FC4AFF">
      <w:pPr>
        <w:pStyle w:val="Heading3"/>
        <w:spacing w:before="240"/>
        <w:ind w:left="98"/>
      </w:pPr>
      <w:r>
        <w:rPr>
          <w:color w:val="FFFFFF"/>
          <w:w w:val="77"/>
        </w:rPr>
        <w:t>1</w:t>
      </w:r>
    </w:p>
    <w:p w:rsidR="00A64DF9" w:rsidRDefault="00FC4AFF">
      <w:pPr>
        <w:spacing w:before="193"/>
        <w:ind w:left="58"/>
        <w:jc w:val="center"/>
        <w:rPr>
          <w:rFonts w:ascii="Calibri"/>
          <w:sz w:val="16"/>
        </w:rPr>
      </w:pPr>
      <w:r>
        <w:rPr>
          <w:rFonts w:ascii="Calibri"/>
          <w:color w:val="3E5D7E"/>
          <w:spacing w:val="-5"/>
          <w:w w:val="125"/>
          <w:sz w:val="16"/>
        </w:rPr>
        <w:t xml:space="preserve">Pharmacy buys </w:t>
      </w:r>
      <w:r>
        <w:rPr>
          <w:rFonts w:ascii="Calibri"/>
          <w:color w:val="3E5D7E"/>
          <w:spacing w:val="-4"/>
          <w:w w:val="125"/>
          <w:sz w:val="16"/>
        </w:rPr>
        <w:t xml:space="preserve">drug </w:t>
      </w:r>
      <w:r>
        <w:rPr>
          <w:rFonts w:ascii="Calibri"/>
          <w:color w:val="3E5D7E"/>
          <w:spacing w:val="-6"/>
          <w:w w:val="125"/>
          <w:sz w:val="16"/>
        </w:rPr>
        <w:t>through</w:t>
      </w:r>
    </w:p>
    <w:p w:rsidR="00A64DF9" w:rsidRDefault="00FC4AFF">
      <w:pPr>
        <w:pStyle w:val="BodyText"/>
        <w:rPr>
          <w:rFonts w:ascii="Calibri"/>
          <w:sz w:val="26"/>
        </w:rPr>
      </w:pPr>
      <w:r>
        <w:br w:type="column"/>
      </w:r>
    </w:p>
    <w:p w:rsidR="00A64DF9" w:rsidRDefault="00FC4AFF">
      <w:pPr>
        <w:ind w:left="318"/>
        <w:rPr>
          <w:rFonts w:ascii="Gill Sans MT"/>
          <w:b/>
          <w:sz w:val="20"/>
        </w:rPr>
      </w:pPr>
      <w:r>
        <w:rPr>
          <w:rFonts w:ascii="Gill Sans MT"/>
          <w:b/>
          <w:color w:val="3E5D7E"/>
          <w:spacing w:val="-2"/>
          <w:sz w:val="20"/>
        </w:rPr>
        <w:t>PHARMACY</w:t>
      </w:r>
    </w:p>
    <w:p w:rsidR="00A64DF9" w:rsidRDefault="00FC4AFF">
      <w:pPr>
        <w:spacing w:before="111"/>
        <w:ind w:left="445" w:right="490"/>
        <w:jc w:val="center"/>
        <w:rPr>
          <w:rFonts w:ascii="Calibri"/>
          <w:sz w:val="16"/>
        </w:rPr>
      </w:pPr>
      <w:r>
        <w:br w:type="column"/>
      </w:r>
      <w:r>
        <w:rPr>
          <w:rFonts w:ascii="Calibri"/>
          <w:color w:val="3E5D7E"/>
          <w:w w:val="125"/>
          <w:sz w:val="16"/>
        </w:rPr>
        <w:t>Pharmacy submits a claim to PBM</w:t>
      </w:r>
    </w:p>
    <w:p w:rsidR="00A64DF9" w:rsidRDefault="00FC4AFF">
      <w:pPr>
        <w:ind w:left="445" w:right="486"/>
        <w:jc w:val="center"/>
        <w:rPr>
          <w:rFonts w:ascii="Calibri"/>
          <w:sz w:val="16"/>
        </w:rPr>
      </w:pPr>
      <w:r>
        <w:pict>
          <v:group id="_x0000_s1188" style="position:absolute;left:0;text-align:left;margin-left:96.05pt;margin-top:7.35pt;width:419.6pt;height:159.05pt;z-index:-251683840;mso-position-horizontal-relative:page" coordorigin="1921,147" coordsize="8392,3181">
            <v:line id="_x0000_s1219" style="position:absolute" from="3006,964" to="4791,971" strokecolor="#62adc0" strokeweight=".50506mm"/>
            <v:shape id="_x0000_s1218" style="position:absolute;left:4762;top:870;width:174;height:200" coordorigin="4762,870" coordsize="174,200" path="m4762,870r,200l4935,971,4762,870xe" fillcolor="#62adc0" stroked="f">
              <v:path arrowok="t"/>
            </v:shape>
            <v:shape id="_x0000_s1217" style="position:absolute;left:1926;top:152;width:1605;height:1605" coordorigin="1926,152" coordsize="1605,1605" path="m2729,152r-78,4l2576,167r-72,17l2433,208r-66,30l2303,274r-60,42l2188,362r-52,51l2090,469r-41,60l2013,592r-30,67l1959,729r-18,73l1930,877r-4,78l1930,1032r11,75l1959,1180r24,70l2013,1317r36,63l2090,1440r46,56l2188,1547r55,47l2303,1635r64,36l2433,1701r71,24l2576,1743r75,10l2729,1757r77,-4l2881,1743r73,-18l3024,1701r67,-30l3154,1635r60,-41l3270,1547r51,-51l3367,1440r42,-60l3445,1317r30,-67l3499,1180r18,-73l3527,1032r4,-77l3527,877r-10,-75l3499,729r-24,-70l3445,592r-36,-63l3367,469r-46,-56l3270,362r-56,-46l3154,274r-63,-36l3024,208r-70,-24l2881,167r-75,-11l2729,152xe" fillcolor="#d9ecf1" stroked="f">
              <v:path arrowok="t"/>
            </v:shape>
            <v:shape id="_x0000_s1216" style="position:absolute;left:1926;top:152;width:1605;height:1605" coordorigin="1926,152" coordsize="1605,1605" path="m3531,955r-4,77l3517,1107r-18,73l3475,1250r-30,67l3409,1380r-42,60l3321,1496r-51,51l3214,1594r-60,41l3091,1671r-67,30l2954,1725r-73,18l2806,1753r-77,4l2651,1753r-75,-10l2504,1725r-71,-24l2367,1671r-64,-36l2243,1594r-55,-47l2136,1496r-46,-56l2049,1380r-36,-63l1983,1250r-24,-70l1941,1107r-11,-75l1926,955r4,-78l1941,802r18,-73l1983,659r30,-67l2049,529r41,-60l2136,413r52,-51l2243,316r60,-42l2367,238r66,-30l2504,184r72,-17l2651,156r78,-4l2806,156r75,11l2954,184r70,24l3091,238r63,36l3214,316r56,46l3321,413r46,56l3409,529r36,63l3475,659r24,70l3517,802r10,75l3531,955xe" filled="f" strokecolor="#62adc0" strokeweight=".17781mm">
              <v:path arrowok="t"/>
            </v:shape>
            <v:line id="_x0000_s1215" style="position:absolute" from="6476,709" to="8586,709" strokecolor="#62adc0" strokeweight=".54703mm"/>
            <v:shape id="_x0000_s1214" style="position:absolute;left:8554;top:600;width:188;height:217" coordorigin="8554,600" coordsize="188,217" path="m8554,600r,217l8742,708,8554,600xe" fillcolor="#62adc0" stroked="f">
              <v:path arrowok="t"/>
            </v:shape>
            <v:shape id="_x0000_s1213" style="position:absolute;left:8705;top:163;width:1605;height:1605" coordorigin="8705,163" coordsize="1605,1605" path="m9507,163r-77,4l9354,178r-72,17l9212,219r-67,30l9081,285r-60,42l8966,373r-51,51l8868,480r-41,60l8791,603r-30,67l8737,740r-18,73l8708,888r-3,78l8708,1043r11,75l8737,1191r24,70l8791,1328r36,63l8868,1451r47,56l8966,1558r55,46l9081,1646r64,36l9212,1712r70,24l9354,1753r76,11l9507,1768r77,-4l9659,1753r73,-17l9802,1712r67,-30l9933,1646r59,-42l10048,1558r51,-51l10146,1451r41,-60l10223,1328r30,-67l10277,1191r18,-73l10305,1043r4,-77l10305,888r-10,-75l10277,740r-24,-70l10223,603r-36,-63l10146,480r-47,-56l10048,373r-56,-46l9933,285r-64,-36l9802,219r-70,-24l9659,178r-75,-11l9507,163xe" fillcolor="#d9ecf1" stroked="f">
              <v:path arrowok="t"/>
            </v:shape>
            <v:shape id="_x0000_s1212" style="position:absolute;left:8705;top:163;width:1605;height:1605" coordorigin="8705,163" coordsize="1605,1605" path="m10309,966r-4,77l10295,1118r-18,73l10253,1261r-30,67l10187,1391r-41,60l10099,1507r-51,51l9992,1604r-59,42l9869,1682r-67,30l9732,1736r-73,17l9584,1764r-77,4l9430,1764r-76,-11l9282,1736r-70,-24l9145,1682r-64,-36l9021,1604r-55,-46l8915,1507r-47,-56l8827,1391r-36,-63l8761,1261r-24,-70l8719,1118r-11,-75l8705,966r3,-78l8719,813r18,-73l8761,670r30,-67l8827,540r41,-60l8915,424r51,-51l9021,327r60,-42l9145,249r67,-30l9282,195r72,-17l9430,167r77,-4l9584,167r75,11l9732,195r70,24l9869,249r64,36l9992,327r56,46l10099,424r47,56l10187,540r36,63l10253,670r24,70l10295,813r10,75l10309,966xe" filled="f" strokecolor="#62adc0" strokeweight=".08892mm">
              <v:path arrowok="t"/>
            </v:shape>
            <v:shape id="_x0000_s1211" style="position:absolute;left:8933;top:659;width:1152;height:701" coordorigin="8933,659" coordsize="1152,701" path="m9367,659r-353,66l9011,1304r-78,5l8933,1360r1152,-3l10085,1307r-78,l10007,775,9367,659xe" fillcolor="#4d708d" stroked="f">
              <v:path arrowok="t"/>
            </v:shape>
            <v:shape id="_x0000_s1210" style="position:absolute;left:6476;top:1196;width:191;height:221" coordorigin="6476,1196" coordsize="191,221" path="m6667,1196r-191,110l6667,1417r,-221xe" fillcolor="#62adc0" stroked="f">
              <v:path arrowok="t"/>
            </v:shape>
            <v:shape id="_x0000_s1209" style="position:absolute;left:4936;top:158;width:1605;height:1605" coordorigin="4936,158" coordsize="1605,1605" path="m5738,158r-77,4l5586,173r-73,18l5443,215r-67,30l5313,281r-60,41l5197,368r-51,52l5100,475r-42,60l5022,599r-30,67l4968,736r-17,72l4940,884r-4,77l4940,1038r11,75l4968,1186r24,70l5022,1323r36,64l5100,1446r46,56l5197,1553r56,47l5313,1641r63,36l5443,1707r70,24l5586,1749r75,11l5738,1763r78,-3l5891,1749r73,-18l6034,1707r67,-30l6164,1641r60,-41l6280,1553r51,-51l6377,1446r42,-59l6454,1323r31,-67l6509,1186r17,-73l6537,1038r4,-77l6537,884r-11,-76l6509,736r-24,-70l6454,599r-35,-64l6377,475r-46,-55l6280,368r-56,-46l6164,281r-63,-36l6034,215r-70,-24l5891,173r-75,-11l5738,158xe" fillcolor="#d9ecf1" stroked="f">
              <v:path arrowok="t"/>
            </v:shape>
            <v:shape id="_x0000_s1208" style="position:absolute;left:4936;top:158;width:1605;height:1605" coordorigin="4936,158" coordsize="1605,1605" path="m6541,961r-4,77l6526,1113r-17,73l6485,1256r-31,67l6419,1387r-42,59l6331,1502r-51,51l6224,1600r-60,41l6101,1677r-67,30l5964,1731r-73,18l5816,1760r-78,3l5661,1760r-75,-11l5513,1731r-70,-24l5376,1677r-63,-36l5253,1600r-56,-47l5146,1502r-46,-56l5058,1387r-36,-64l4992,1256r-24,-70l4951,1113r-11,-75l4936,961r4,-77l4951,808r17,-72l4992,666r30,-67l5058,535r42,-60l5146,420r51,-52l5253,322r60,-41l5376,245r67,-30l5513,191r73,-18l5661,162r77,-4l5816,162r75,11l5964,191r70,24l6101,245r63,36l6224,322r56,46l6331,420r46,55l6419,535r35,64l6485,666r24,70l6526,808r11,76l6541,961xe" filled="f" strokecolor="#62adc0" strokeweight=".17781mm">
              <v:path arrowok="t"/>
            </v:shape>
            <v:shape id="_x0000_s1207" style="position:absolute;left:3987;top:725;width:472;height:472" coordorigin="3987,725" coordsize="472,472" path="m4222,725r-74,12l4083,771r-51,51l3999,887r-12,74l3999,1036r33,64l4083,1152r65,33l4222,1197r75,-12l4362,1152r51,-52l4446,1036r12,-75l4446,887r-33,-65l4362,771r-65,-34l4222,725xe" fillcolor="#62adc0" stroked="f">
              <v:path arrowok="t"/>
            </v:shape>
            <v:shape id="_x0000_s1206" style="position:absolute;left:7353;top:464;width:472;height:1089" coordorigin="7353,464" coordsize="472,1089" o:spt="100" adj="0,,0" path="m7825,1316r-12,-75l7779,1177r-51,-51l7664,1092r-75,-12l7514,1092r-64,34l7399,1177r-34,64l7353,1316r12,74l7399,1455r51,51l7514,1540r75,12l7664,1540r64,-34l7779,1455r34,-65l7825,1316t,-617l7813,625r-34,-65l7728,509r-64,-33l7589,464r-75,12l7450,509r-51,51l7365,625r-12,74l7365,774r34,65l7450,890r64,33l7589,935r75,-12l7728,890r51,-51l7813,774r12,-75e" fillcolor="#62adc0" stroked="f">
              <v:stroke joinstyle="round"/>
              <v:formulas/>
              <v:path arrowok="t" o:connecttype="segments"/>
            </v:shape>
            <v:shape id="_x0000_s1205" type="#_x0000_t75" style="position:absolute;left:5609;top:233;width:281;height:347">
              <v:imagedata r:id="rId35" o:title=""/>
            </v:shape>
            <v:shape id="_x0000_s1204" style="position:absolute;left:5303;top:1003;width:828;height:482" coordorigin="5303,1003" coordsize="828,482" o:spt="100" adj="0,,0" path="m6130,1003r-827,l5303,1454r1,5l5308,1469r10,11l5334,1485r765,l6115,1480r10,-11l6129,1459r1,-5l6130,1398r-679,l5445,1386r,-290l6130,1096r,-93xm6130,1096r-136,l5994,1386r-12,12l6130,1398r,-302xe" fillcolor="#4b6e8c" stroked="f">
              <v:stroke joinstyle="round"/>
              <v:formulas/>
              <v:path arrowok="t" o:connecttype="segments"/>
            </v:shape>
            <v:shape id="_x0000_s1203" type="#_x0000_t75" style="position:absolute;left:5260;top:645;width:439;height:321">
              <v:imagedata r:id="rId36" o:title=""/>
            </v:shape>
            <v:shape id="_x0000_s1202" type="#_x0000_t75" style="position:absolute;left:5730;top:645;width:439;height:321">
              <v:imagedata r:id="rId37" o:title=""/>
            </v:shape>
            <v:shape id="_x0000_s1201" style="position:absolute;left:5490;top:1134;width:120;height:212" coordorigin="5490,1134" coordsize="120,212" path="m5560,1134r-68,153l5490,1306r6,17l5507,1336r15,8l5540,1345r16,-6l5569,1326r8,-17l5608,1192r2,-19l5604,1156r-11,-13l5577,1135r-17,-1xe" fillcolor="#5eaec1" stroked="f">
              <v:path arrowok="t"/>
            </v:shape>
            <v:shape id="_x0000_s1200" style="position:absolute;left:5516;top:1147;width:84;height:102" coordorigin="5516,1147" coordsize="84,102" path="m5600,1176r-5,-12l5587,1153r-13,-6l5560,1147r-12,4l5538,1160r-7,12l5531,1174r-15,56l5583,1248r16,-56l5598,1192r1,-2l5600,1176e" fillcolor="#d9ecf1" stroked="f">
              <v:path arrowok="t"/>
            </v:shape>
            <v:shape id="_x0000_s1199" type="#_x0000_t75" style="position:absolute;left:5821;top:1130;width:111;height:216">
              <v:imagedata r:id="rId38" o:title=""/>
            </v:shape>
            <v:shape id="_x0000_s1198" style="position:absolute;left:5638;top:1209;width:149;height:149" coordorigin="5638,1209" coordsize="149,149" o:spt="100" adj="0,,0" path="m5775,1245r-17,-21l5734,1211r-27,-2l5679,1216r-23,18l5642,1257r-4,27l5644,1310r131,-65m5787,1282r-7,-26l5650,1320r17,22l5690,1354r27,3l5745,1349r23,-17l5782,1309r5,-27e" fillcolor="#4b6e8c" stroked="f">
              <v:stroke joinstyle="round"/>
              <v:formulas/>
              <v:path arrowok="t" o:connecttype="segments"/>
            </v:shape>
            <v:shape id="_x0000_s1197" type="#_x0000_t75" style="position:absolute;left:2948;top:1157;width:151;height:151">
              <v:imagedata r:id="rId39" o:title=""/>
            </v:shape>
            <v:shape id="_x0000_s1196" type="#_x0000_t75" style="position:absolute;left:2270;top:1157;width:151;height:151">
              <v:imagedata r:id="rId39" o:title=""/>
            </v:shape>
            <v:shape id="_x0000_s1195" style="position:absolute;left:2154;top:688;width:646;height:534" coordorigin="2154,688" coordsize="646,534" o:spt="100" adj="0,,0" path="m2800,1120r-459,l2404,1136r32,35l2449,1206r3,16l2689,1222r80,-1l2800,1220r,-100xm2727,688r-500,l2199,693r-23,16l2160,732r-6,28l2154,1220r86,1l2246,1205r13,-35l2289,1136r52,-16l2800,1120r,-360l2794,732r-16,-23l2755,693r-28,-5xe" fillcolor="#62adc0" stroked="f">
              <v:stroke joinstyle="round"/>
              <v:formulas/>
              <v:path arrowok="t" o:connecttype="segments"/>
            </v:shape>
            <v:shape id="_x0000_s1194" style="position:absolute;left:2820;top:736;width:469;height:479" coordorigin="2820,736" coordsize="469,479" o:spt="100" adj="0,,0" path="m2820,736r,479l2923,1215r2,-15l2937,1168r30,-32l3021,1121r266,l3285,1091r-60,l3213,1079r,-29l3225,1038r58,l3234,983r-379,l2855,825r240,l3061,786r-4,-4l3044,773r-21,-11l2994,753r-47,-6l2890,742r-70,-6xm3287,1121r-266,l3080,1136r31,32l3123,1200r2,15l3243,1215r22,-8l3279,1192r7,-16l3288,1169r-1,-48xm3283,1038r-29,l3266,1050r,29l3254,1091r31,l3283,1038xm3095,825r-240,l3059,829r116,121l3175,983r59,l3095,825xe" fillcolor="#4d6e8c" stroked="f">
              <v:stroke joinstyle="round"/>
              <v:formulas/>
              <v:path arrowok="t" o:connecttype="segments"/>
            </v:shape>
            <v:shape id="_x0000_s1193" style="position:absolute;left:9155;top:505;width:709;height:207" coordorigin="9155,505" coordsize="709,207" o:spt="100" adj="0,,0" path="m9858,621r-484,l9863,712r-5,-91xm9410,505r-255,48l9155,664r219,-43l9858,621r,-7l9410,505xe" fillcolor="#66acbe" stroked="f">
              <v:stroke joinstyle="round"/>
              <v:formulas/>
              <v:path arrowok="t" o:connecttype="segments"/>
            </v:shape>
            <v:shape id="_x0000_s1192" style="position:absolute;left:9062;top:702;width:888;height:434" coordorigin="9062,702" coordsize="888,434" o:spt="100" adj="0,,0" path="m9949,1073r-582,-51l9062,1047r2,76l9367,1103r582,33l9949,1103r,-30m9949,936l9362,861r-300,43l9062,974r302,-30l9949,1002r,-58l9949,936t,-126l9799,783,9364,702r-302,58l9064,831r300,-48l9949,871r,-61e" fillcolor="#d9ecf1" stroked="f">
              <v:stroke joinstyle="round"/>
              <v:formulas/>
              <v:path arrowok="t" o:connecttype="segments"/>
            </v:shape>
            <v:line id="_x0000_s1191" style="position:absolute" from="9062,1228" to="9951,1228" strokecolor="#d9ecf1" strokeweight="1.46717mm"/>
            <v:shape id="_x0000_s1190" style="position:absolute;left:5708;top:1759;width:3855;height:1317" coordorigin="5708,1759" coordsize="3855,1317" path="m9562,1917r-12,59l9534,2034r-20,57l9490,2148r-27,55l9433,2257r-34,52l9362,2361r-40,50l9279,2460r-46,48l9184,2554r-52,44l9078,2641r-58,42l8961,2722r-62,38l8834,2796r-67,34l8698,2862r-71,31l8554,2921r-75,26l8402,2970r-79,22l8243,3011r-82,17l8078,3042r-85,12l7907,3064r-87,7l7731,3075r-89,1l7553,3075r-87,-4l7380,3064r-86,-9l7210,3043r-82,-14l7047,3012r-80,-18l6889,2973r-76,-24l6738,2924r-72,-28l6595,2867r-68,-32l6460,2802r-64,-36l6334,2729r-60,-39l6217,2650r-54,-42l6111,2564r-49,-45l6015,2472r-43,-48l5932,2374r-38,-50l5860,2272r-31,-53l5801,2164r-24,-55l5739,1996r-23,-117l5710,1819r-2,-60e" filled="f" strokecolor="#62adc0" strokeweight=".55769mm">
              <v:path arrowok="t"/>
            </v:shape>
            <v:shape id="_x0000_s1189" style="position:absolute;left:7353;top:1759;width:2314;height:1569" coordorigin="7353,1759" coordsize="2314,1569" o:spt="100" adj="0,,0" path="m7825,3091r-12,-74l7779,2952r-51,-51l7664,2868r-75,-12l7514,2868r-64,33l7399,2952r-34,65l7353,3091r12,75l7399,3231r51,51l7514,3315r75,12l7664,3315r64,-33l7779,3231r34,-65l7825,3091m9667,1961r-91,-202l9447,1938r220,23e" fillcolor="#62adc0" stroked="f">
              <v:stroke joinstyle="round"/>
              <v:formulas/>
              <v:path arrowok="t" o:connecttype="segments"/>
            </v:shape>
            <w10:wrap anchorx="page"/>
          </v:group>
        </w:pict>
      </w:r>
      <w:r>
        <w:rPr>
          <w:rFonts w:ascii="Calibri"/>
          <w:color w:val="3E5D7E"/>
          <w:w w:val="125"/>
          <w:sz w:val="16"/>
        </w:rPr>
        <w:t>for $100 based on benchmark price</w:t>
      </w:r>
    </w:p>
    <w:p w:rsidR="00A64DF9" w:rsidRDefault="00FC4AFF">
      <w:pPr>
        <w:pStyle w:val="Heading3"/>
        <w:spacing w:before="136"/>
        <w:ind w:right="20"/>
      </w:pPr>
      <w:r>
        <w:rPr>
          <w:color w:val="FFFFFF"/>
          <w:w w:val="113"/>
        </w:rPr>
        <w:t>2</w:t>
      </w:r>
    </w:p>
    <w:p w:rsidR="00A64DF9" w:rsidRDefault="00A64DF9">
      <w:pPr>
        <w:pStyle w:val="BodyText"/>
        <w:spacing w:before="8"/>
        <w:rPr>
          <w:rFonts w:ascii="Gill Sans MT"/>
          <w:b/>
          <w:sz w:val="25"/>
        </w:rPr>
      </w:pPr>
    </w:p>
    <w:p w:rsidR="00A64DF9" w:rsidRDefault="00FC4AFF">
      <w:pPr>
        <w:tabs>
          <w:tab w:val="left" w:pos="1110"/>
          <w:tab w:val="left" w:pos="2432"/>
        </w:tabs>
        <w:ind w:left="240"/>
        <w:rPr>
          <w:rFonts w:ascii="Gill Sans MT"/>
          <w:b/>
          <w:sz w:val="28"/>
        </w:rPr>
      </w:pPr>
      <w:r>
        <w:rPr>
          <w:rFonts w:ascii="Times New Roman"/>
          <w:strike/>
          <w:color w:val="FFFFFF"/>
          <w:sz w:val="28"/>
        </w:rPr>
        <w:t xml:space="preserve"> </w:t>
      </w:r>
      <w:r>
        <w:rPr>
          <w:rFonts w:ascii="Times New Roman"/>
          <w:strike/>
          <w:color w:val="FFFFFF"/>
          <w:sz w:val="28"/>
        </w:rPr>
        <w:tab/>
      </w:r>
      <w:r>
        <w:rPr>
          <w:rFonts w:ascii="Gill Sans MT"/>
          <w:b/>
          <w:strike/>
          <w:color w:val="FFFFFF"/>
          <w:w w:val="115"/>
          <w:sz w:val="28"/>
        </w:rPr>
        <w:t>3</w:t>
      </w:r>
      <w:r>
        <w:rPr>
          <w:rFonts w:ascii="Gill Sans MT"/>
          <w:b/>
          <w:strike/>
          <w:color w:val="FFFFFF"/>
          <w:sz w:val="28"/>
        </w:rPr>
        <w:tab/>
      </w:r>
    </w:p>
    <w:p w:rsidR="00A64DF9" w:rsidRDefault="00FC4AFF">
      <w:pPr>
        <w:spacing w:before="124" w:line="84" w:lineRule="exact"/>
        <w:ind w:right="45"/>
        <w:jc w:val="center"/>
        <w:rPr>
          <w:rFonts w:ascii="Calibri"/>
          <w:sz w:val="16"/>
        </w:rPr>
      </w:pPr>
      <w:r>
        <w:rPr>
          <w:rFonts w:ascii="Calibri"/>
          <w:color w:val="3E5D7E"/>
          <w:spacing w:val="-4"/>
          <w:w w:val="125"/>
          <w:sz w:val="16"/>
        </w:rPr>
        <w:t xml:space="preserve">PBM </w:t>
      </w:r>
      <w:r>
        <w:rPr>
          <w:rFonts w:ascii="Calibri"/>
          <w:color w:val="3E5D7E"/>
          <w:spacing w:val="-5"/>
          <w:w w:val="125"/>
          <w:sz w:val="16"/>
        </w:rPr>
        <w:t xml:space="preserve">adjudicates </w:t>
      </w:r>
      <w:r>
        <w:rPr>
          <w:rFonts w:ascii="Calibri"/>
          <w:color w:val="3E5D7E"/>
          <w:spacing w:val="-4"/>
          <w:w w:val="125"/>
          <w:sz w:val="16"/>
        </w:rPr>
        <w:t xml:space="preserve">the claim </w:t>
      </w:r>
      <w:r>
        <w:rPr>
          <w:rFonts w:ascii="Calibri"/>
          <w:color w:val="3E5D7E"/>
          <w:spacing w:val="-5"/>
          <w:w w:val="125"/>
          <w:sz w:val="16"/>
        </w:rPr>
        <w:t>and</w:t>
      </w:r>
    </w:p>
    <w:p w:rsidR="00A64DF9" w:rsidRDefault="00FC4AFF">
      <w:pPr>
        <w:pStyle w:val="BodyText"/>
        <w:spacing w:before="5"/>
        <w:rPr>
          <w:rFonts w:ascii="Calibri"/>
          <w:sz w:val="25"/>
        </w:rPr>
      </w:pPr>
      <w:r>
        <w:br w:type="column"/>
      </w:r>
    </w:p>
    <w:p w:rsidR="00A64DF9" w:rsidRDefault="00FC4AFF">
      <w:pPr>
        <w:spacing w:before="1"/>
        <w:ind w:left="388"/>
        <w:rPr>
          <w:rFonts w:ascii="Gill Sans MT"/>
          <w:b/>
          <w:sz w:val="20"/>
        </w:rPr>
      </w:pPr>
      <w:r>
        <w:rPr>
          <w:rFonts w:ascii="Gill Sans MT"/>
          <w:b/>
          <w:color w:val="3E5D7E"/>
          <w:sz w:val="20"/>
        </w:rPr>
        <w:t>PBM</w:t>
      </w:r>
    </w:p>
    <w:p w:rsidR="00A64DF9" w:rsidRDefault="00A64DF9">
      <w:pPr>
        <w:rPr>
          <w:rFonts w:ascii="Gill Sans MT"/>
          <w:sz w:val="20"/>
        </w:rPr>
        <w:sectPr w:rsidR="00A64DF9">
          <w:type w:val="continuous"/>
          <w:pgSz w:w="12240" w:h="15840"/>
          <w:pgMar w:top="1500" w:right="1320" w:bottom="280" w:left="1340" w:header="720" w:footer="720" w:gutter="0"/>
          <w:cols w:num="5" w:space="720" w:equalWidth="0">
            <w:col w:w="2163" w:space="40"/>
            <w:col w:w="1245" w:space="40"/>
            <w:col w:w="1529" w:space="40"/>
            <w:col w:w="2433" w:space="40"/>
            <w:col w:w="2050"/>
          </w:cols>
        </w:sectPr>
      </w:pPr>
    </w:p>
    <w:p w:rsidR="00A64DF9" w:rsidRDefault="00FC4AFF">
      <w:pPr>
        <w:spacing w:line="237" w:lineRule="auto"/>
        <w:ind w:left="2572" w:right="-16" w:hanging="158"/>
        <w:rPr>
          <w:rFonts w:ascii="Calibri"/>
          <w:sz w:val="16"/>
        </w:rPr>
      </w:pPr>
      <w:r>
        <w:rPr>
          <w:rFonts w:ascii="Calibri"/>
          <w:color w:val="3E5D7E"/>
          <w:spacing w:val="-5"/>
          <w:w w:val="125"/>
          <w:sz w:val="16"/>
        </w:rPr>
        <w:t xml:space="preserve">Wholesaler </w:t>
      </w:r>
      <w:r>
        <w:rPr>
          <w:rFonts w:ascii="Calibri"/>
          <w:color w:val="3E5D7E"/>
          <w:spacing w:val="-4"/>
          <w:w w:val="125"/>
          <w:sz w:val="16"/>
        </w:rPr>
        <w:t>for $85</w:t>
      </w:r>
    </w:p>
    <w:p w:rsidR="00A64DF9" w:rsidRDefault="00FC4AFF">
      <w:pPr>
        <w:spacing w:before="97"/>
        <w:ind w:left="1589" w:right="2001"/>
        <w:jc w:val="center"/>
        <w:rPr>
          <w:rFonts w:ascii="Calibri"/>
          <w:sz w:val="16"/>
        </w:rPr>
      </w:pPr>
      <w:r>
        <w:br w:type="column"/>
      </w:r>
      <w:r>
        <w:rPr>
          <w:rFonts w:ascii="Calibri"/>
          <w:color w:val="3E5D7E"/>
          <w:spacing w:val="-5"/>
          <w:w w:val="125"/>
          <w:sz w:val="16"/>
        </w:rPr>
        <w:t xml:space="preserve">remits payment </w:t>
      </w:r>
      <w:r>
        <w:rPr>
          <w:rFonts w:ascii="Calibri"/>
          <w:color w:val="3E5D7E"/>
          <w:spacing w:val="-4"/>
          <w:w w:val="125"/>
          <w:sz w:val="16"/>
        </w:rPr>
        <w:t xml:space="preserve">back to </w:t>
      </w:r>
      <w:r>
        <w:rPr>
          <w:rFonts w:ascii="Calibri"/>
          <w:color w:val="3E5D7E"/>
          <w:spacing w:val="-5"/>
          <w:w w:val="125"/>
          <w:sz w:val="16"/>
        </w:rPr>
        <w:t xml:space="preserve">Pharmacy </w:t>
      </w:r>
      <w:r>
        <w:rPr>
          <w:rFonts w:ascii="Calibri"/>
          <w:color w:val="3E5D7E"/>
          <w:spacing w:val="-4"/>
          <w:w w:val="125"/>
          <w:sz w:val="16"/>
        </w:rPr>
        <w:t xml:space="preserve">for </w:t>
      </w:r>
      <w:r>
        <w:rPr>
          <w:rFonts w:ascii="Calibri"/>
          <w:color w:val="3E5D7E"/>
          <w:spacing w:val="-5"/>
          <w:w w:val="125"/>
          <w:sz w:val="16"/>
        </w:rPr>
        <w:t xml:space="preserve">$100, leaving </w:t>
      </w:r>
      <w:r>
        <w:rPr>
          <w:rFonts w:ascii="Calibri"/>
          <w:color w:val="3E5D7E"/>
          <w:spacing w:val="-4"/>
          <w:w w:val="125"/>
          <w:sz w:val="16"/>
        </w:rPr>
        <w:t xml:space="preserve">the </w:t>
      </w:r>
      <w:r>
        <w:rPr>
          <w:rFonts w:ascii="Calibri"/>
          <w:color w:val="3E5D7E"/>
          <w:spacing w:val="-5"/>
          <w:w w:val="125"/>
          <w:sz w:val="16"/>
        </w:rPr>
        <w:t xml:space="preserve">Pharmacy </w:t>
      </w:r>
      <w:r>
        <w:rPr>
          <w:rFonts w:ascii="Calibri"/>
          <w:color w:val="3E5D7E"/>
          <w:spacing w:val="-4"/>
          <w:w w:val="125"/>
          <w:sz w:val="16"/>
        </w:rPr>
        <w:t xml:space="preserve">with </w:t>
      </w:r>
      <w:r>
        <w:rPr>
          <w:rFonts w:ascii="Calibri"/>
          <w:color w:val="3E5D7E"/>
          <w:w w:val="125"/>
          <w:sz w:val="16"/>
        </w:rPr>
        <w:t xml:space="preserve">a </w:t>
      </w:r>
      <w:r>
        <w:rPr>
          <w:rFonts w:ascii="Calibri"/>
          <w:color w:val="3E5D7E"/>
          <w:spacing w:val="-5"/>
          <w:w w:val="125"/>
          <w:sz w:val="16"/>
        </w:rPr>
        <w:t xml:space="preserve">gross </w:t>
      </w:r>
      <w:r>
        <w:rPr>
          <w:rFonts w:ascii="Calibri"/>
          <w:color w:val="3E5D7E"/>
          <w:spacing w:val="-4"/>
          <w:w w:val="125"/>
          <w:sz w:val="16"/>
        </w:rPr>
        <w:t xml:space="preserve">profit </w:t>
      </w:r>
      <w:r>
        <w:rPr>
          <w:rFonts w:ascii="Calibri"/>
          <w:color w:val="3E5D7E"/>
          <w:spacing w:val="-3"/>
          <w:w w:val="125"/>
          <w:sz w:val="16"/>
        </w:rPr>
        <w:t xml:space="preserve">of </w:t>
      </w:r>
      <w:r>
        <w:rPr>
          <w:rFonts w:ascii="Calibri"/>
          <w:color w:val="3E5D7E"/>
          <w:spacing w:val="-5"/>
          <w:w w:val="125"/>
          <w:sz w:val="16"/>
        </w:rPr>
        <w:t>$15</w:t>
      </w:r>
    </w:p>
    <w:p w:rsidR="00A64DF9" w:rsidRDefault="00A64DF9">
      <w:pPr>
        <w:jc w:val="center"/>
        <w:rPr>
          <w:rFonts w:ascii="Calibri"/>
          <w:sz w:val="16"/>
        </w:rPr>
        <w:sectPr w:rsidR="00A64DF9">
          <w:type w:val="continuous"/>
          <w:pgSz w:w="12240" w:h="15840"/>
          <w:pgMar w:top="1500" w:right="1320" w:bottom="280" w:left="1340" w:header="720" w:footer="720" w:gutter="0"/>
          <w:cols w:num="2" w:space="720" w:equalWidth="0">
            <w:col w:w="3292" w:space="40"/>
            <w:col w:w="6248"/>
          </w:cols>
        </w:sectPr>
      </w:pPr>
    </w:p>
    <w:p w:rsidR="00A64DF9" w:rsidRDefault="00A64DF9">
      <w:pPr>
        <w:pStyle w:val="BodyText"/>
        <w:rPr>
          <w:rFonts w:ascii="Calibri"/>
          <w:sz w:val="20"/>
        </w:rPr>
      </w:pPr>
    </w:p>
    <w:p w:rsidR="00A64DF9" w:rsidRDefault="00A64DF9">
      <w:pPr>
        <w:pStyle w:val="BodyText"/>
        <w:spacing w:before="6"/>
        <w:rPr>
          <w:rFonts w:ascii="Calibri"/>
          <w:sz w:val="16"/>
        </w:rPr>
      </w:pPr>
    </w:p>
    <w:p w:rsidR="00A64DF9" w:rsidRDefault="00FC4AFF">
      <w:pPr>
        <w:pStyle w:val="Heading3"/>
        <w:spacing w:before="103"/>
        <w:ind w:left="2886"/>
      </w:pPr>
      <w:r>
        <w:rPr>
          <w:color w:val="FFFFFF"/>
          <w:w w:val="125"/>
        </w:rPr>
        <w:t>4</w:t>
      </w:r>
    </w:p>
    <w:p w:rsidR="00A64DF9" w:rsidRDefault="00FC4AFF">
      <w:pPr>
        <w:spacing w:before="148"/>
        <w:ind w:left="4792" w:right="1858" w:hanging="14"/>
        <w:jc w:val="both"/>
        <w:rPr>
          <w:rFonts w:ascii="Calibri" w:hAnsi="Calibri"/>
          <w:sz w:val="16"/>
        </w:rPr>
      </w:pPr>
      <w:r>
        <w:rPr>
          <w:rFonts w:ascii="Calibri" w:hAnsi="Calibri"/>
          <w:color w:val="3E5D7E"/>
          <w:spacing w:val="-5"/>
          <w:w w:val="125"/>
          <w:sz w:val="16"/>
        </w:rPr>
        <w:t>Months</w:t>
      </w:r>
      <w:r>
        <w:rPr>
          <w:rFonts w:ascii="Calibri" w:hAnsi="Calibri"/>
          <w:color w:val="3E5D7E"/>
          <w:spacing w:val="-13"/>
          <w:w w:val="125"/>
          <w:sz w:val="16"/>
        </w:rPr>
        <w:t xml:space="preserve"> </w:t>
      </w:r>
      <w:r>
        <w:rPr>
          <w:rFonts w:ascii="Calibri" w:hAnsi="Calibri"/>
          <w:color w:val="3E5D7E"/>
          <w:spacing w:val="-7"/>
          <w:w w:val="125"/>
          <w:sz w:val="16"/>
        </w:rPr>
        <w:t>later,</w:t>
      </w:r>
      <w:r>
        <w:rPr>
          <w:rFonts w:ascii="Calibri" w:hAnsi="Calibri"/>
          <w:color w:val="3E5D7E"/>
          <w:spacing w:val="-13"/>
          <w:w w:val="125"/>
          <w:sz w:val="16"/>
        </w:rPr>
        <w:t xml:space="preserve"> </w:t>
      </w:r>
      <w:r>
        <w:rPr>
          <w:rFonts w:ascii="Calibri" w:hAnsi="Calibri"/>
          <w:color w:val="3E5D7E"/>
          <w:spacing w:val="-4"/>
          <w:w w:val="125"/>
          <w:sz w:val="16"/>
        </w:rPr>
        <w:t>the</w:t>
      </w:r>
      <w:r>
        <w:rPr>
          <w:rFonts w:ascii="Calibri" w:hAnsi="Calibri"/>
          <w:color w:val="3E5D7E"/>
          <w:spacing w:val="-13"/>
          <w:w w:val="125"/>
          <w:sz w:val="16"/>
        </w:rPr>
        <w:t xml:space="preserve"> </w:t>
      </w:r>
      <w:r>
        <w:rPr>
          <w:rFonts w:ascii="Calibri" w:hAnsi="Calibri"/>
          <w:color w:val="3E5D7E"/>
          <w:spacing w:val="-4"/>
          <w:w w:val="125"/>
          <w:sz w:val="16"/>
        </w:rPr>
        <w:t>PBM</w:t>
      </w:r>
      <w:r>
        <w:rPr>
          <w:rFonts w:ascii="Calibri" w:hAnsi="Calibri"/>
          <w:color w:val="3E5D7E"/>
          <w:spacing w:val="-13"/>
          <w:w w:val="125"/>
          <w:sz w:val="16"/>
        </w:rPr>
        <w:t xml:space="preserve"> </w:t>
      </w:r>
      <w:r>
        <w:rPr>
          <w:rFonts w:ascii="Calibri" w:hAnsi="Calibri"/>
          <w:color w:val="3E5D7E"/>
          <w:spacing w:val="-5"/>
          <w:w w:val="125"/>
          <w:sz w:val="16"/>
        </w:rPr>
        <w:t>claws</w:t>
      </w:r>
      <w:r>
        <w:rPr>
          <w:rFonts w:ascii="Calibri" w:hAnsi="Calibri"/>
          <w:color w:val="3E5D7E"/>
          <w:spacing w:val="-13"/>
          <w:w w:val="125"/>
          <w:sz w:val="16"/>
        </w:rPr>
        <w:t xml:space="preserve"> </w:t>
      </w:r>
      <w:r>
        <w:rPr>
          <w:rFonts w:ascii="Calibri" w:hAnsi="Calibri"/>
          <w:color w:val="3E5D7E"/>
          <w:spacing w:val="-4"/>
          <w:w w:val="125"/>
          <w:sz w:val="16"/>
        </w:rPr>
        <w:t>back</w:t>
      </w:r>
      <w:r>
        <w:rPr>
          <w:rFonts w:ascii="Calibri" w:hAnsi="Calibri"/>
          <w:color w:val="3E5D7E"/>
          <w:spacing w:val="-13"/>
          <w:w w:val="125"/>
          <w:sz w:val="16"/>
        </w:rPr>
        <w:t xml:space="preserve"> </w:t>
      </w:r>
      <w:r>
        <w:rPr>
          <w:rFonts w:ascii="Calibri" w:hAnsi="Calibri"/>
          <w:color w:val="3E5D7E"/>
          <w:w w:val="125"/>
          <w:sz w:val="16"/>
        </w:rPr>
        <w:t>a</w:t>
      </w:r>
      <w:r>
        <w:rPr>
          <w:rFonts w:ascii="Calibri" w:hAnsi="Calibri"/>
          <w:color w:val="3E5D7E"/>
          <w:spacing w:val="-13"/>
          <w:w w:val="125"/>
          <w:sz w:val="16"/>
        </w:rPr>
        <w:t xml:space="preserve"> </w:t>
      </w:r>
      <w:r>
        <w:rPr>
          <w:rFonts w:ascii="Calibri" w:hAnsi="Calibri"/>
          <w:color w:val="3E5D7E"/>
          <w:spacing w:val="-3"/>
          <w:w w:val="125"/>
          <w:sz w:val="16"/>
        </w:rPr>
        <w:t xml:space="preserve">$7 </w:t>
      </w:r>
      <w:r>
        <w:rPr>
          <w:rFonts w:ascii="Calibri" w:hAnsi="Calibri"/>
          <w:color w:val="3E5D7E"/>
          <w:spacing w:val="-4"/>
          <w:w w:val="125"/>
          <w:sz w:val="16"/>
        </w:rPr>
        <w:t xml:space="preserve">“DIR </w:t>
      </w:r>
      <w:r>
        <w:rPr>
          <w:rFonts w:ascii="Calibri" w:hAnsi="Calibri"/>
          <w:color w:val="3E5D7E"/>
          <w:spacing w:val="-5"/>
          <w:w w:val="125"/>
          <w:sz w:val="16"/>
        </w:rPr>
        <w:t xml:space="preserve">Fee” from </w:t>
      </w:r>
      <w:r>
        <w:rPr>
          <w:rFonts w:ascii="Calibri" w:hAnsi="Calibri"/>
          <w:color w:val="3E5D7E"/>
          <w:spacing w:val="-4"/>
          <w:w w:val="125"/>
          <w:sz w:val="16"/>
        </w:rPr>
        <w:t xml:space="preserve">the </w:t>
      </w:r>
      <w:r>
        <w:rPr>
          <w:rFonts w:ascii="Calibri" w:hAnsi="Calibri"/>
          <w:color w:val="3E5D7E"/>
          <w:spacing w:val="-6"/>
          <w:w w:val="125"/>
          <w:sz w:val="16"/>
        </w:rPr>
        <w:t xml:space="preserve">Pharmacy, </w:t>
      </w:r>
      <w:r>
        <w:rPr>
          <w:rFonts w:ascii="Calibri" w:hAnsi="Calibri"/>
          <w:color w:val="3E5D7E"/>
          <w:spacing w:val="-5"/>
          <w:w w:val="125"/>
          <w:sz w:val="16"/>
        </w:rPr>
        <w:t xml:space="preserve">cutting </w:t>
      </w:r>
      <w:r>
        <w:rPr>
          <w:rFonts w:ascii="Calibri" w:hAnsi="Calibri"/>
          <w:color w:val="3E5D7E"/>
          <w:spacing w:val="-4"/>
          <w:w w:val="125"/>
          <w:sz w:val="16"/>
        </w:rPr>
        <w:t xml:space="preserve">the </w:t>
      </w:r>
      <w:r>
        <w:rPr>
          <w:rFonts w:ascii="Calibri" w:hAnsi="Calibri"/>
          <w:color w:val="3E5D7E"/>
          <w:spacing w:val="-5"/>
          <w:w w:val="125"/>
          <w:sz w:val="16"/>
        </w:rPr>
        <w:t xml:space="preserve">Pharmacy’s gross </w:t>
      </w:r>
      <w:r>
        <w:rPr>
          <w:rFonts w:ascii="Calibri" w:hAnsi="Calibri"/>
          <w:color w:val="3E5D7E"/>
          <w:spacing w:val="-4"/>
          <w:w w:val="125"/>
          <w:sz w:val="16"/>
        </w:rPr>
        <w:t xml:space="preserve">profits </w:t>
      </w:r>
      <w:r>
        <w:rPr>
          <w:rFonts w:ascii="Calibri" w:hAnsi="Calibri"/>
          <w:color w:val="3E5D7E"/>
          <w:spacing w:val="-5"/>
          <w:w w:val="125"/>
          <w:sz w:val="16"/>
        </w:rPr>
        <w:t>by</w:t>
      </w:r>
      <w:r>
        <w:rPr>
          <w:rFonts w:ascii="Calibri" w:hAnsi="Calibri"/>
          <w:color w:val="3E5D7E"/>
          <w:spacing w:val="24"/>
          <w:w w:val="125"/>
          <w:sz w:val="16"/>
        </w:rPr>
        <w:t xml:space="preserve"> </w:t>
      </w:r>
      <w:r>
        <w:rPr>
          <w:rFonts w:ascii="Calibri" w:hAnsi="Calibri"/>
          <w:color w:val="3E5D7E"/>
          <w:spacing w:val="-5"/>
          <w:w w:val="125"/>
          <w:sz w:val="16"/>
        </w:rPr>
        <w:t>50%</w:t>
      </w:r>
    </w:p>
    <w:p w:rsidR="00A64DF9" w:rsidRDefault="00FC4AFF">
      <w:pPr>
        <w:pStyle w:val="BodyText"/>
        <w:spacing w:before="4"/>
        <w:rPr>
          <w:rFonts w:ascii="Calibri"/>
          <w:sz w:val="11"/>
        </w:rPr>
      </w:pPr>
      <w:r>
        <w:pict>
          <v:group id="_x0000_s1185" style="position:absolute;margin-left:145.2pt;margin-top:8.85pt;width:323.05pt;height:24.25pt;z-index:251641856;mso-wrap-distance-left:0;mso-wrap-distance-right:0;mso-position-horizontal-relative:page" coordorigin="2904,177" coordsize="6461,485">
            <v:shape id="_x0000_s1187" type="#_x0000_t75" style="position:absolute;left:2904;top:177;width:6461;height:485">
              <v:imagedata r:id="rId19" o:title=""/>
            </v:shape>
            <v:shape id="_x0000_s1186" type="#_x0000_t202" style="position:absolute;left:2904;top:177;width:6461;height:485" filled="f" stroked="f">
              <v:textbox inset="0,0,0,0">
                <w:txbxContent>
                  <w:p w:rsidR="00A64DF9" w:rsidRDefault="00FC4AFF">
                    <w:pPr>
                      <w:spacing w:before="83"/>
                      <w:ind w:left="139"/>
                      <w:rPr>
                        <w:sz w:val="21"/>
                      </w:rPr>
                    </w:pPr>
                    <w:r>
                      <w:rPr>
                        <w:color w:val="AEAAAA"/>
                        <w:w w:val="105"/>
                        <w:sz w:val="21"/>
                      </w:rPr>
                      <w:t>________________________________________________________</w:t>
                    </w:r>
                  </w:p>
                </w:txbxContent>
              </v:textbox>
            </v:shape>
            <w10:wrap type="topAndBottom" anchorx="page"/>
          </v:group>
        </w:pict>
      </w:r>
    </w:p>
    <w:p w:rsidR="00A64DF9" w:rsidRDefault="00FC4AFF">
      <w:pPr>
        <w:pStyle w:val="BodyText"/>
        <w:spacing w:before="97" w:line="252" w:lineRule="auto"/>
        <w:ind w:left="104" w:right="115" w:firstLine="720"/>
        <w:jc w:val="both"/>
      </w:pPr>
      <w:r>
        <w:rPr>
          <w:w w:val="105"/>
        </w:rPr>
        <w:t>Fundamentally, performance-based DIR Fees imposed by PBMs have no basis in law. Nowhere in the MMA, CMS regulations, or any CMS guidance are PBMs authorized to charge Pharmacy Providers with percen</w:t>
      </w:r>
      <w:r>
        <w:rPr>
          <w:w w:val="105"/>
        </w:rPr>
        <w:t>tage-based DIR Fees under the guise of “performance” or “quality.”</w:t>
      </w:r>
    </w:p>
    <w:p w:rsidR="00A64DF9" w:rsidRDefault="00A64DF9">
      <w:pPr>
        <w:spacing w:line="252" w:lineRule="auto"/>
        <w:jc w:val="both"/>
        <w:sectPr w:rsidR="00A64DF9">
          <w:type w:val="continuous"/>
          <w:pgSz w:w="12240" w:h="15840"/>
          <w:pgMar w:top="1500" w:right="1320" w:bottom="280" w:left="1340" w:header="720" w:footer="720" w:gutter="0"/>
          <w:cols w:space="720"/>
        </w:sectPr>
      </w:pPr>
    </w:p>
    <w:p w:rsidR="00A64DF9" w:rsidRDefault="00FC4AFF">
      <w:pPr>
        <w:pStyle w:val="BodyText"/>
        <w:spacing w:before="6" w:line="249" w:lineRule="auto"/>
        <w:ind w:left="104" w:right="113" w:firstLine="720"/>
        <w:jc w:val="both"/>
      </w:pPr>
      <w:r>
        <w:rPr>
          <w:w w:val="105"/>
        </w:rPr>
        <w:lastRenderedPageBreak/>
        <w:t>While PBMs contend such DIR Fees are based on Pharmacy Provider performance, the metrics used by PBMs in assessing performance offer Pharmacy Providers little, if any, opportuni</w:t>
      </w:r>
      <w:r>
        <w:rPr>
          <w:w w:val="105"/>
        </w:rPr>
        <w:t>ty to actually influence their quality scores. Moreover, the logic of the performance criteria is questionable, at best. PBMs assess performance based primarily on certain types of maintenance medications—such as diabetic products or statins—but</w:t>
      </w:r>
      <w:r>
        <w:rPr>
          <w:spacing w:val="-9"/>
          <w:w w:val="105"/>
        </w:rPr>
        <w:t xml:space="preserve"> </w:t>
      </w:r>
      <w:r>
        <w:rPr>
          <w:w w:val="105"/>
        </w:rPr>
        <w:t>assess</w:t>
      </w:r>
      <w:r>
        <w:rPr>
          <w:spacing w:val="-8"/>
          <w:w w:val="105"/>
        </w:rPr>
        <w:t xml:space="preserve"> </w:t>
      </w:r>
      <w:r>
        <w:rPr>
          <w:w w:val="105"/>
        </w:rPr>
        <w:t>DIR</w:t>
      </w:r>
      <w:r>
        <w:rPr>
          <w:spacing w:val="-7"/>
          <w:w w:val="105"/>
        </w:rPr>
        <w:t xml:space="preserve"> </w:t>
      </w:r>
      <w:r>
        <w:rPr>
          <w:w w:val="105"/>
        </w:rPr>
        <w:t>Fees</w:t>
      </w:r>
      <w:r>
        <w:rPr>
          <w:spacing w:val="-8"/>
          <w:w w:val="105"/>
        </w:rPr>
        <w:t xml:space="preserve"> </w:t>
      </w:r>
      <w:r>
        <w:rPr>
          <w:w w:val="105"/>
        </w:rPr>
        <w:t>against</w:t>
      </w:r>
      <w:r>
        <w:rPr>
          <w:spacing w:val="-9"/>
          <w:w w:val="105"/>
        </w:rPr>
        <w:t xml:space="preserve"> </w:t>
      </w:r>
      <w:r>
        <w:rPr>
          <w:w w:val="105"/>
        </w:rPr>
        <w:t>the</w:t>
      </w:r>
      <w:r>
        <w:rPr>
          <w:spacing w:val="-8"/>
          <w:w w:val="105"/>
        </w:rPr>
        <w:t xml:space="preserve"> </w:t>
      </w:r>
      <w:r>
        <w:rPr>
          <w:w w:val="105"/>
        </w:rPr>
        <w:t>gross</w:t>
      </w:r>
      <w:r>
        <w:rPr>
          <w:spacing w:val="-8"/>
          <w:w w:val="105"/>
        </w:rPr>
        <w:t xml:space="preserve"> </w:t>
      </w:r>
      <w:r>
        <w:rPr>
          <w:w w:val="105"/>
        </w:rPr>
        <w:t>reimbursement</w:t>
      </w:r>
      <w:r>
        <w:rPr>
          <w:spacing w:val="-10"/>
          <w:w w:val="105"/>
        </w:rPr>
        <w:t xml:space="preserve"> </w:t>
      </w:r>
      <w:r>
        <w:rPr>
          <w:b/>
          <w:i/>
          <w:w w:val="105"/>
          <w:sz w:val="22"/>
        </w:rPr>
        <w:t>for</w:t>
      </w:r>
      <w:r>
        <w:rPr>
          <w:b/>
          <w:i/>
          <w:spacing w:val="-11"/>
          <w:w w:val="105"/>
          <w:sz w:val="22"/>
        </w:rPr>
        <w:t xml:space="preserve"> </w:t>
      </w:r>
      <w:r>
        <w:rPr>
          <w:b/>
          <w:i/>
          <w:w w:val="105"/>
          <w:sz w:val="22"/>
        </w:rPr>
        <w:t>all</w:t>
      </w:r>
      <w:r>
        <w:rPr>
          <w:b/>
          <w:i/>
          <w:spacing w:val="-11"/>
          <w:w w:val="105"/>
          <w:sz w:val="22"/>
        </w:rPr>
        <w:t xml:space="preserve"> </w:t>
      </w:r>
      <w:r>
        <w:rPr>
          <w:b/>
          <w:i/>
          <w:w w:val="105"/>
          <w:sz w:val="22"/>
        </w:rPr>
        <w:t>prescriptions</w:t>
      </w:r>
      <w:r>
        <w:rPr>
          <w:b/>
          <w:i/>
          <w:spacing w:val="-11"/>
          <w:w w:val="105"/>
          <w:sz w:val="22"/>
        </w:rPr>
        <w:t xml:space="preserve"> </w:t>
      </w:r>
      <w:r>
        <w:rPr>
          <w:b/>
          <w:i/>
          <w:w w:val="105"/>
          <w:sz w:val="22"/>
        </w:rPr>
        <w:t>received</w:t>
      </w:r>
      <w:r>
        <w:rPr>
          <w:b/>
          <w:i/>
          <w:spacing w:val="-10"/>
          <w:w w:val="105"/>
          <w:sz w:val="22"/>
        </w:rPr>
        <w:t xml:space="preserve"> </w:t>
      </w:r>
      <w:r>
        <w:rPr>
          <w:b/>
          <w:i/>
          <w:w w:val="105"/>
          <w:sz w:val="22"/>
        </w:rPr>
        <w:t>by</w:t>
      </w:r>
      <w:r>
        <w:rPr>
          <w:b/>
          <w:i/>
          <w:spacing w:val="-10"/>
          <w:w w:val="105"/>
          <w:sz w:val="22"/>
        </w:rPr>
        <w:t xml:space="preserve"> </w:t>
      </w:r>
      <w:r>
        <w:rPr>
          <w:b/>
          <w:i/>
          <w:w w:val="105"/>
          <w:sz w:val="22"/>
        </w:rPr>
        <w:t>Pharmacy Providers,</w:t>
      </w:r>
      <w:r>
        <w:rPr>
          <w:b/>
          <w:i/>
          <w:spacing w:val="-13"/>
          <w:w w:val="105"/>
          <w:sz w:val="22"/>
        </w:rPr>
        <w:t xml:space="preserve"> </w:t>
      </w:r>
      <w:r>
        <w:rPr>
          <w:b/>
          <w:i/>
          <w:w w:val="105"/>
          <w:sz w:val="22"/>
        </w:rPr>
        <w:t>not</w:t>
      </w:r>
      <w:r>
        <w:rPr>
          <w:b/>
          <w:i/>
          <w:spacing w:val="-13"/>
          <w:w w:val="105"/>
          <w:sz w:val="22"/>
        </w:rPr>
        <w:t xml:space="preserve"> </w:t>
      </w:r>
      <w:r>
        <w:rPr>
          <w:b/>
          <w:i/>
          <w:w w:val="105"/>
          <w:sz w:val="22"/>
        </w:rPr>
        <w:t>just</w:t>
      </w:r>
      <w:r>
        <w:rPr>
          <w:b/>
          <w:i/>
          <w:spacing w:val="-13"/>
          <w:w w:val="105"/>
          <w:sz w:val="22"/>
        </w:rPr>
        <w:t xml:space="preserve"> </w:t>
      </w:r>
      <w:r>
        <w:rPr>
          <w:b/>
          <w:i/>
          <w:w w:val="105"/>
          <w:sz w:val="22"/>
        </w:rPr>
        <w:t>maintenance</w:t>
      </w:r>
      <w:r>
        <w:rPr>
          <w:b/>
          <w:i/>
          <w:spacing w:val="-13"/>
          <w:w w:val="105"/>
          <w:sz w:val="22"/>
        </w:rPr>
        <w:t xml:space="preserve"> </w:t>
      </w:r>
      <w:r>
        <w:rPr>
          <w:b/>
          <w:i/>
          <w:w w:val="105"/>
          <w:sz w:val="22"/>
        </w:rPr>
        <w:t>medications.</w:t>
      </w:r>
      <w:r>
        <w:rPr>
          <w:b/>
          <w:i/>
          <w:spacing w:val="31"/>
          <w:w w:val="105"/>
          <w:sz w:val="22"/>
        </w:rPr>
        <w:t xml:space="preserve"> </w:t>
      </w:r>
      <w:r>
        <w:rPr>
          <w:w w:val="105"/>
        </w:rPr>
        <w:t>This</w:t>
      </w:r>
      <w:r>
        <w:rPr>
          <w:spacing w:val="-11"/>
          <w:w w:val="105"/>
        </w:rPr>
        <w:t xml:space="preserve"> </w:t>
      </w:r>
      <w:r>
        <w:rPr>
          <w:w w:val="105"/>
        </w:rPr>
        <w:t>results</w:t>
      </w:r>
      <w:r>
        <w:rPr>
          <w:spacing w:val="-11"/>
          <w:w w:val="105"/>
        </w:rPr>
        <w:t xml:space="preserve"> </w:t>
      </w:r>
      <w:r>
        <w:rPr>
          <w:w w:val="105"/>
        </w:rPr>
        <w:t>in</w:t>
      </w:r>
      <w:r>
        <w:rPr>
          <w:spacing w:val="-10"/>
          <w:w w:val="105"/>
        </w:rPr>
        <w:t xml:space="preserve"> </w:t>
      </w:r>
      <w:r>
        <w:rPr>
          <w:w w:val="105"/>
        </w:rPr>
        <w:t>an</w:t>
      </w:r>
      <w:r>
        <w:rPr>
          <w:spacing w:val="-10"/>
          <w:w w:val="105"/>
        </w:rPr>
        <w:t xml:space="preserve"> </w:t>
      </w:r>
      <w:r>
        <w:rPr>
          <w:w w:val="105"/>
        </w:rPr>
        <w:t>inappropriate</w:t>
      </w:r>
      <w:r>
        <w:rPr>
          <w:spacing w:val="-10"/>
          <w:w w:val="105"/>
        </w:rPr>
        <w:t xml:space="preserve"> </w:t>
      </w:r>
      <w:r>
        <w:rPr>
          <w:w w:val="105"/>
        </w:rPr>
        <w:t>quality</w:t>
      </w:r>
      <w:r>
        <w:rPr>
          <w:spacing w:val="-10"/>
          <w:w w:val="105"/>
        </w:rPr>
        <w:t xml:space="preserve"> </w:t>
      </w:r>
      <w:r>
        <w:rPr>
          <w:w w:val="105"/>
        </w:rPr>
        <w:t>metric</w:t>
      </w:r>
      <w:r>
        <w:rPr>
          <w:spacing w:val="-10"/>
          <w:w w:val="105"/>
        </w:rPr>
        <w:t xml:space="preserve"> </w:t>
      </w:r>
      <w:r>
        <w:rPr>
          <w:w w:val="105"/>
        </w:rPr>
        <w:t>for</w:t>
      </w:r>
      <w:r>
        <w:rPr>
          <w:spacing w:val="-11"/>
          <w:w w:val="105"/>
        </w:rPr>
        <w:t xml:space="preserve"> </w:t>
      </w:r>
      <w:r>
        <w:rPr>
          <w:w w:val="105"/>
        </w:rPr>
        <w:t>specialty Pharmacy Providers, such as community oncology clinics with integrat</w:t>
      </w:r>
      <w:r>
        <w:rPr>
          <w:w w:val="105"/>
        </w:rPr>
        <w:t>ed on-site pharmacies or dispensing facilities, that dispense few, if any, maintenance medications. However, specialty drugs, such as oral oncology medications, provide a virtual bonanza for PBMs. For example, a 5% DIR Fee on a $2,000 oral cancer drug prov</w:t>
      </w:r>
      <w:r>
        <w:rPr>
          <w:w w:val="105"/>
        </w:rPr>
        <w:t>ides a $100 profit to the PBM each time the drug is</w:t>
      </w:r>
      <w:r>
        <w:rPr>
          <w:spacing w:val="-28"/>
          <w:w w:val="105"/>
        </w:rPr>
        <w:t xml:space="preserve"> </w:t>
      </w:r>
      <w:r>
        <w:rPr>
          <w:w w:val="105"/>
        </w:rPr>
        <w:t>dispensed.</w:t>
      </w:r>
    </w:p>
    <w:p w:rsidR="00A64DF9" w:rsidRDefault="00A64DF9">
      <w:pPr>
        <w:pStyle w:val="BodyText"/>
        <w:spacing w:before="1"/>
        <w:rPr>
          <w:sz w:val="22"/>
        </w:rPr>
      </w:pPr>
    </w:p>
    <w:p w:rsidR="00A64DF9" w:rsidRDefault="00FC4AFF">
      <w:pPr>
        <w:pStyle w:val="BodyText"/>
        <w:spacing w:line="247" w:lineRule="auto"/>
        <w:ind w:left="104" w:right="112" w:firstLine="720"/>
        <w:jc w:val="both"/>
      </w:pPr>
      <w:r>
        <w:rPr>
          <w:w w:val="105"/>
        </w:rPr>
        <w:t>In addition, there are a number of problems with PBMs’ imposition of performance DIR Fees. Arguably,</w:t>
      </w:r>
      <w:r>
        <w:rPr>
          <w:spacing w:val="-5"/>
          <w:w w:val="105"/>
        </w:rPr>
        <w:t xml:space="preserve"> </w:t>
      </w:r>
      <w:r>
        <w:rPr>
          <w:w w:val="105"/>
        </w:rPr>
        <w:t>the</w:t>
      </w:r>
      <w:r>
        <w:rPr>
          <w:spacing w:val="-5"/>
          <w:w w:val="105"/>
        </w:rPr>
        <w:t xml:space="preserve"> </w:t>
      </w:r>
      <w:r>
        <w:rPr>
          <w:w w:val="105"/>
        </w:rPr>
        <w:t>biggest</w:t>
      </w:r>
      <w:r>
        <w:rPr>
          <w:spacing w:val="-5"/>
          <w:w w:val="105"/>
        </w:rPr>
        <w:t xml:space="preserve"> </w:t>
      </w:r>
      <w:r>
        <w:rPr>
          <w:w w:val="105"/>
        </w:rPr>
        <w:t>problem</w:t>
      </w:r>
      <w:r>
        <w:rPr>
          <w:spacing w:val="-3"/>
          <w:w w:val="105"/>
        </w:rPr>
        <w:t xml:space="preserve"> </w:t>
      </w:r>
      <w:r>
        <w:rPr>
          <w:w w:val="105"/>
        </w:rPr>
        <w:t>stems</w:t>
      </w:r>
      <w:r>
        <w:rPr>
          <w:spacing w:val="-5"/>
          <w:w w:val="105"/>
        </w:rPr>
        <w:t xml:space="preserve"> </w:t>
      </w:r>
      <w:r>
        <w:rPr>
          <w:w w:val="105"/>
        </w:rPr>
        <w:t>from</w:t>
      </w:r>
      <w:r>
        <w:rPr>
          <w:spacing w:val="-4"/>
          <w:w w:val="105"/>
        </w:rPr>
        <w:t xml:space="preserve"> </w:t>
      </w:r>
      <w:r>
        <w:rPr>
          <w:w w:val="105"/>
        </w:rPr>
        <w:t>the</w:t>
      </w:r>
      <w:r>
        <w:rPr>
          <w:spacing w:val="-5"/>
          <w:w w:val="105"/>
        </w:rPr>
        <w:t xml:space="preserve"> </w:t>
      </w:r>
      <w:r>
        <w:rPr>
          <w:w w:val="105"/>
        </w:rPr>
        <w:t>fact</w:t>
      </w:r>
      <w:r>
        <w:rPr>
          <w:spacing w:val="-5"/>
          <w:w w:val="105"/>
        </w:rPr>
        <w:t xml:space="preserve"> </w:t>
      </w:r>
      <w:r>
        <w:rPr>
          <w:w w:val="105"/>
        </w:rPr>
        <w:t>that</w:t>
      </w:r>
      <w:r>
        <w:rPr>
          <w:spacing w:val="-5"/>
          <w:w w:val="105"/>
        </w:rPr>
        <w:t xml:space="preserve"> </w:t>
      </w:r>
      <w:r>
        <w:rPr>
          <w:w w:val="105"/>
        </w:rPr>
        <w:t>DIR</w:t>
      </w:r>
      <w:r>
        <w:rPr>
          <w:spacing w:val="-4"/>
          <w:w w:val="105"/>
        </w:rPr>
        <w:t xml:space="preserve"> </w:t>
      </w:r>
      <w:r>
        <w:rPr>
          <w:w w:val="105"/>
        </w:rPr>
        <w:t>Fees</w:t>
      </w:r>
      <w:r>
        <w:rPr>
          <w:spacing w:val="-5"/>
          <w:w w:val="105"/>
        </w:rPr>
        <w:t xml:space="preserve"> </w:t>
      </w:r>
      <w:r>
        <w:rPr>
          <w:w w:val="105"/>
        </w:rPr>
        <w:t>are</w:t>
      </w:r>
      <w:r>
        <w:rPr>
          <w:spacing w:val="-5"/>
          <w:w w:val="105"/>
        </w:rPr>
        <w:t xml:space="preserve"> </w:t>
      </w:r>
      <w:r>
        <w:rPr>
          <w:w w:val="105"/>
        </w:rPr>
        <w:t>typically</w:t>
      </w:r>
      <w:r>
        <w:rPr>
          <w:spacing w:val="-4"/>
          <w:w w:val="105"/>
        </w:rPr>
        <w:t xml:space="preserve"> </w:t>
      </w:r>
      <w:r>
        <w:rPr>
          <w:w w:val="105"/>
        </w:rPr>
        <w:t>assessed</w:t>
      </w:r>
      <w:r>
        <w:rPr>
          <w:spacing w:val="-4"/>
          <w:w w:val="105"/>
        </w:rPr>
        <w:t xml:space="preserve"> </w:t>
      </w:r>
      <w:r>
        <w:rPr>
          <w:w w:val="105"/>
        </w:rPr>
        <w:t>months</w:t>
      </w:r>
      <w:r>
        <w:rPr>
          <w:spacing w:val="-5"/>
          <w:w w:val="105"/>
        </w:rPr>
        <w:t xml:space="preserve"> </w:t>
      </w:r>
      <w:r>
        <w:rPr>
          <w:w w:val="105"/>
        </w:rPr>
        <w:t>after</w:t>
      </w:r>
      <w:r>
        <w:rPr>
          <w:spacing w:val="-5"/>
          <w:w w:val="105"/>
        </w:rPr>
        <w:t xml:space="preserve"> </w:t>
      </w:r>
      <w:r>
        <w:rPr>
          <w:w w:val="105"/>
        </w:rPr>
        <w:t>the</w:t>
      </w:r>
      <w:r>
        <w:rPr>
          <w:spacing w:val="-5"/>
          <w:w w:val="105"/>
        </w:rPr>
        <w:t xml:space="preserve"> </w:t>
      </w:r>
      <w:r>
        <w:rPr>
          <w:w w:val="105"/>
        </w:rPr>
        <w:t xml:space="preserve">drugs are dispensed and claims are submitted by Pharmacy Providers. Thus, Pharmacy Providers have no way of understanding and accounting for what the final “net” payment amount for specific drug claims will be until </w:t>
      </w:r>
      <w:r>
        <w:rPr>
          <w:b/>
          <w:i/>
          <w:w w:val="105"/>
          <w:sz w:val="22"/>
        </w:rPr>
        <w:t xml:space="preserve">after </w:t>
      </w:r>
      <w:r>
        <w:rPr>
          <w:w w:val="105"/>
        </w:rPr>
        <w:t>the DIR Fee is applied and cla</w:t>
      </w:r>
      <w:r>
        <w:rPr>
          <w:w w:val="105"/>
        </w:rPr>
        <w:t>wed back. Retroactive DIR Fees create a lack of transparency and accounting for Pharmacy</w:t>
      </w:r>
      <w:r>
        <w:rPr>
          <w:spacing w:val="-20"/>
          <w:w w:val="105"/>
        </w:rPr>
        <w:t xml:space="preserve"> </w:t>
      </w:r>
      <w:r>
        <w:rPr>
          <w:w w:val="105"/>
        </w:rPr>
        <w:t>Providers.</w:t>
      </w:r>
    </w:p>
    <w:p w:rsidR="00A64DF9" w:rsidRDefault="00A64DF9">
      <w:pPr>
        <w:pStyle w:val="BodyText"/>
        <w:spacing w:before="8"/>
        <w:rPr>
          <w:sz w:val="22"/>
        </w:rPr>
      </w:pPr>
    </w:p>
    <w:p w:rsidR="00A64DF9" w:rsidRDefault="00FC4AFF">
      <w:pPr>
        <w:pStyle w:val="BodyText"/>
        <w:spacing w:line="252" w:lineRule="auto"/>
        <w:ind w:left="104" w:right="111" w:firstLine="720"/>
        <w:jc w:val="both"/>
      </w:pPr>
      <w:r>
        <w:rPr>
          <w:w w:val="105"/>
        </w:rPr>
        <w:t>Likewise,</w:t>
      </w:r>
      <w:r>
        <w:rPr>
          <w:spacing w:val="-10"/>
          <w:w w:val="105"/>
        </w:rPr>
        <w:t xml:space="preserve"> </w:t>
      </w:r>
      <w:r>
        <w:rPr>
          <w:w w:val="105"/>
        </w:rPr>
        <w:t>while</w:t>
      </w:r>
      <w:r>
        <w:rPr>
          <w:spacing w:val="-10"/>
          <w:w w:val="105"/>
        </w:rPr>
        <w:t xml:space="preserve"> </w:t>
      </w:r>
      <w:r>
        <w:rPr>
          <w:w w:val="105"/>
        </w:rPr>
        <w:t>PBMs</w:t>
      </w:r>
      <w:r>
        <w:rPr>
          <w:spacing w:val="-10"/>
          <w:w w:val="105"/>
        </w:rPr>
        <w:t xml:space="preserve"> </w:t>
      </w:r>
      <w:r>
        <w:rPr>
          <w:w w:val="105"/>
        </w:rPr>
        <w:t>are</w:t>
      </w:r>
      <w:r>
        <w:rPr>
          <w:spacing w:val="-10"/>
          <w:w w:val="105"/>
        </w:rPr>
        <w:t xml:space="preserve"> </w:t>
      </w:r>
      <w:r>
        <w:rPr>
          <w:w w:val="105"/>
        </w:rPr>
        <w:t>supposed</w:t>
      </w:r>
      <w:r>
        <w:rPr>
          <w:spacing w:val="-10"/>
          <w:w w:val="105"/>
        </w:rPr>
        <w:t xml:space="preserve"> </w:t>
      </w:r>
      <w:r>
        <w:rPr>
          <w:w w:val="105"/>
        </w:rPr>
        <w:t>to</w:t>
      </w:r>
      <w:r>
        <w:rPr>
          <w:spacing w:val="-10"/>
          <w:w w:val="105"/>
        </w:rPr>
        <w:t xml:space="preserve"> </w:t>
      </w:r>
      <w:r>
        <w:rPr>
          <w:w w:val="105"/>
        </w:rPr>
        <w:t>report</w:t>
      </w:r>
      <w:r>
        <w:rPr>
          <w:spacing w:val="-10"/>
          <w:w w:val="105"/>
        </w:rPr>
        <w:t xml:space="preserve"> </w:t>
      </w:r>
      <w:r>
        <w:rPr>
          <w:w w:val="105"/>
        </w:rPr>
        <w:t>retroactive</w:t>
      </w:r>
      <w:r>
        <w:rPr>
          <w:spacing w:val="-10"/>
          <w:w w:val="105"/>
        </w:rPr>
        <w:t xml:space="preserve"> </w:t>
      </w:r>
      <w:r>
        <w:rPr>
          <w:w w:val="105"/>
        </w:rPr>
        <w:t>DIR</w:t>
      </w:r>
      <w:r>
        <w:rPr>
          <w:spacing w:val="-10"/>
          <w:w w:val="105"/>
        </w:rPr>
        <w:t xml:space="preserve"> </w:t>
      </w:r>
      <w:r>
        <w:rPr>
          <w:w w:val="105"/>
        </w:rPr>
        <w:t>Fees</w:t>
      </w:r>
      <w:r>
        <w:rPr>
          <w:spacing w:val="-10"/>
          <w:w w:val="105"/>
        </w:rPr>
        <w:t xml:space="preserve"> </w:t>
      </w:r>
      <w:r>
        <w:rPr>
          <w:w w:val="105"/>
        </w:rPr>
        <w:t>received</w:t>
      </w:r>
      <w:r>
        <w:rPr>
          <w:spacing w:val="-10"/>
          <w:w w:val="105"/>
        </w:rPr>
        <w:t xml:space="preserve"> </w:t>
      </w:r>
      <w:r>
        <w:rPr>
          <w:w w:val="105"/>
        </w:rPr>
        <w:t>from</w:t>
      </w:r>
      <w:r>
        <w:rPr>
          <w:spacing w:val="-9"/>
          <w:w w:val="105"/>
        </w:rPr>
        <w:t xml:space="preserve"> </w:t>
      </w:r>
      <w:r>
        <w:rPr>
          <w:w w:val="105"/>
        </w:rPr>
        <w:t>Pharmacy</w:t>
      </w:r>
      <w:r>
        <w:rPr>
          <w:spacing w:val="-10"/>
          <w:w w:val="105"/>
        </w:rPr>
        <w:t xml:space="preserve"> </w:t>
      </w:r>
      <w:r>
        <w:rPr>
          <w:w w:val="105"/>
        </w:rPr>
        <w:t>Providers in an accounting of DIR to Medicare, very few PBMs actual</w:t>
      </w:r>
      <w:r>
        <w:rPr>
          <w:w w:val="105"/>
        </w:rPr>
        <w:t>ly call such fees “DIR Fees,” obscuring them in other</w:t>
      </w:r>
      <w:r>
        <w:rPr>
          <w:spacing w:val="-9"/>
          <w:w w:val="105"/>
        </w:rPr>
        <w:t xml:space="preserve"> </w:t>
      </w:r>
      <w:r>
        <w:rPr>
          <w:w w:val="105"/>
        </w:rPr>
        <w:t>terms</w:t>
      </w:r>
      <w:r>
        <w:rPr>
          <w:spacing w:val="-9"/>
          <w:w w:val="105"/>
        </w:rPr>
        <w:t xml:space="preserve"> </w:t>
      </w:r>
      <w:r>
        <w:rPr>
          <w:w w:val="105"/>
        </w:rPr>
        <w:t>such</w:t>
      </w:r>
      <w:r>
        <w:rPr>
          <w:spacing w:val="-8"/>
          <w:w w:val="105"/>
        </w:rPr>
        <w:t xml:space="preserve"> </w:t>
      </w:r>
      <w:r>
        <w:rPr>
          <w:w w:val="105"/>
        </w:rPr>
        <w:t>as</w:t>
      </w:r>
      <w:r>
        <w:rPr>
          <w:spacing w:val="-9"/>
          <w:w w:val="105"/>
        </w:rPr>
        <w:t xml:space="preserve"> </w:t>
      </w:r>
      <w:r>
        <w:rPr>
          <w:w w:val="105"/>
        </w:rPr>
        <w:t>“network</w:t>
      </w:r>
      <w:r>
        <w:rPr>
          <w:spacing w:val="-9"/>
          <w:w w:val="105"/>
        </w:rPr>
        <w:t xml:space="preserve"> </w:t>
      </w:r>
      <w:r>
        <w:rPr>
          <w:w w:val="105"/>
        </w:rPr>
        <w:t>variable</w:t>
      </w:r>
      <w:r>
        <w:rPr>
          <w:spacing w:val="-9"/>
          <w:w w:val="105"/>
        </w:rPr>
        <w:t xml:space="preserve"> </w:t>
      </w:r>
      <w:r>
        <w:rPr>
          <w:w w:val="105"/>
        </w:rPr>
        <w:t>rates”</w:t>
      </w:r>
      <w:r>
        <w:rPr>
          <w:spacing w:val="-9"/>
          <w:w w:val="105"/>
        </w:rPr>
        <w:t xml:space="preserve"> </w:t>
      </w:r>
      <w:r>
        <w:rPr>
          <w:w w:val="105"/>
        </w:rPr>
        <w:t>or</w:t>
      </w:r>
      <w:r>
        <w:rPr>
          <w:spacing w:val="-9"/>
          <w:w w:val="105"/>
        </w:rPr>
        <w:t xml:space="preserve"> </w:t>
      </w:r>
      <w:r>
        <w:rPr>
          <w:w w:val="105"/>
        </w:rPr>
        <w:t>“pharmacy</w:t>
      </w:r>
      <w:r>
        <w:rPr>
          <w:spacing w:val="-9"/>
          <w:w w:val="105"/>
        </w:rPr>
        <w:t xml:space="preserve"> </w:t>
      </w:r>
      <w:r>
        <w:rPr>
          <w:w w:val="105"/>
        </w:rPr>
        <w:t>performance</w:t>
      </w:r>
      <w:r>
        <w:rPr>
          <w:spacing w:val="-9"/>
          <w:w w:val="105"/>
        </w:rPr>
        <w:t xml:space="preserve"> </w:t>
      </w:r>
      <w:r>
        <w:rPr>
          <w:w w:val="105"/>
        </w:rPr>
        <w:t>payments.”</w:t>
      </w:r>
      <w:r>
        <w:rPr>
          <w:spacing w:val="37"/>
          <w:w w:val="105"/>
        </w:rPr>
        <w:t xml:space="preserve"> </w:t>
      </w:r>
      <w:r>
        <w:rPr>
          <w:w w:val="105"/>
        </w:rPr>
        <w:t>Failure</w:t>
      </w:r>
      <w:r>
        <w:rPr>
          <w:spacing w:val="-9"/>
          <w:w w:val="105"/>
        </w:rPr>
        <w:t xml:space="preserve"> </w:t>
      </w:r>
      <w:r>
        <w:rPr>
          <w:w w:val="105"/>
        </w:rPr>
        <w:t>to</w:t>
      </w:r>
      <w:r>
        <w:rPr>
          <w:spacing w:val="-8"/>
          <w:w w:val="105"/>
        </w:rPr>
        <w:t xml:space="preserve"> </w:t>
      </w:r>
      <w:r>
        <w:rPr>
          <w:w w:val="105"/>
        </w:rPr>
        <w:t>designate</w:t>
      </w:r>
      <w:r>
        <w:rPr>
          <w:spacing w:val="-9"/>
          <w:w w:val="105"/>
        </w:rPr>
        <w:t xml:space="preserve"> </w:t>
      </w:r>
      <w:r>
        <w:rPr>
          <w:w w:val="105"/>
        </w:rPr>
        <w:t>these charges</w:t>
      </w:r>
      <w:r>
        <w:rPr>
          <w:spacing w:val="-7"/>
          <w:w w:val="105"/>
        </w:rPr>
        <w:t xml:space="preserve"> </w:t>
      </w:r>
      <w:r>
        <w:rPr>
          <w:w w:val="105"/>
        </w:rPr>
        <w:t>as</w:t>
      </w:r>
      <w:r>
        <w:rPr>
          <w:spacing w:val="-7"/>
          <w:w w:val="105"/>
        </w:rPr>
        <w:t xml:space="preserve"> </w:t>
      </w:r>
      <w:r>
        <w:rPr>
          <w:w w:val="105"/>
        </w:rPr>
        <w:t>DIR</w:t>
      </w:r>
      <w:r>
        <w:rPr>
          <w:spacing w:val="-6"/>
          <w:w w:val="105"/>
        </w:rPr>
        <w:t xml:space="preserve"> </w:t>
      </w:r>
      <w:r>
        <w:rPr>
          <w:w w:val="105"/>
        </w:rPr>
        <w:t>Fees</w:t>
      </w:r>
      <w:r>
        <w:rPr>
          <w:spacing w:val="-7"/>
          <w:w w:val="105"/>
        </w:rPr>
        <w:t xml:space="preserve"> </w:t>
      </w:r>
      <w:r>
        <w:rPr>
          <w:w w:val="105"/>
        </w:rPr>
        <w:t>is</w:t>
      </w:r>
      <w:r>
        <w:rPr>
          <w:spacing w:val="-7"/>
          <w:w w:val="105"/>
        </w:rPr>
        <w:t xml:space="preserve"> </w:t>
      </w:r>
      <w:r>
        <w:rPr>
          <w:w w:val="105"/>
        </w:rPr>
        <w:t>more</w:t>
      </w:r>
      <w:r>
        <w:rPr>
          <w:spacing w:val="-7"/>
          <w:w w:val="105"/>
        </w:rPr>
        <w:t xml:space="preserve"> </w:t>
      </w:r>
      <w:r>
        <w:rPr>
          <w:w w:val="105"/>
        </w:rPr>
        <w:t>than</w:t>
      </w:r>
      <w:r>
        <w:rPr>
          <w:spacing w:val="-7"/>
          <w:w w:val="105"/>
        </w:rPr>
        <w:t xml:space="preserve"> </w:t>
      </w:r>
      <w:r>
        <w:rPr>
          <w:w w:val="105"/>
        </w:rPr>
        <w:t>just</w:t>
      </w:r>
      <w:r>
        <w:rPr>
          <w:spacing w:val="-7"/>
          <w:w w:val="105"/>
        </w:rPr>
        <w:t xml:space="preserve"> </w:t>
      </w:r>
      <w:r>
        <w:rPr>
          <w:w w:val="105"/>
        </w:rPr>
        <w:t>semantics</w:t>
      </w:r>
      <w:r>
        <w:rPr>
          <w:spacing w:val="-7"/>
          <w:w w:val="105"/>
        </w:rPr>
        <w:t xml:space="preserve"> </w:t>
      </w:r>
      <w:r>
        <w:rPr>
          <w:w w:val="105"/>
        </w:rPr>
        <w:t>as</w:t>
      </w:r>
      <w:r>
        <w:rPr>
          <w:spacing w:val="-7"/>
          <w:w w:val="105"/>
        </w:rPr>
        <w:t xml:space="preserve"> </w:t>
      </w:r>
      <w:r>
        <w:rPr>
          <w:w w:val="105"/>
        </w:rPr>
        <w:t>they</w:t>
      </w:r>
      <w:r>
        <w:rPr>
          <w:spacing w:val="-7"/>
          <w:w w:val="105"/>
        </w:rPr>
        <w:t xml:space="preserve"> </w:t>
      </w:r>
      <w:r>
        <w:rPr>
          <w:w w:val="105"/>
        </w:rPr>
        <w:t>have</w:t>
      </w:r>
      <w:r>
        <w:rPr>
          <w:spacing w:val="-7"/>
          <w:w w:val="105"/>
        </w:rPr>
        <w:t xml:space="preserve"> </w:t>
      </w:r>
      <w:r>
        <w:rPr>
          <w:w w:val="105"/>
        </w:rPr>
        <w:t>a</w:t>
      </w:r>
      <w:r>
        <w:rPr>
          <w:spacing w:val="-7"/>
          <w:w w:val="105"/>
        </w:rPr>
        <w:t xml:space="preserve"> </w:t>
      </w:r>
      <w:r>
        <w:rPr>
          <w:w w:val="105"/>
        </w:rPr>
        <w:t>very</w:t>
      </w:r>
      <w:r>
        <w:rPr>
          <w:spacing w:val="-7"/>
          <w:w w:val="105"/>
        </w:rPr>
        <w:t xml:space="preserve"> </w:t>
      </w:r>
      <w:r>
        <w:rPr>
          <w:w w:val="105"/>
        </w:rPr>
        <w:t>real</w:t>
      </w:r>
      <w:r>
        <w:rPr>
          <w:spacing w:val="-8"/>
          <w:w w:val="105"/>
        </w:rPr>
        <w:t xml:space="preserve"> </w:t>
      </w:r>
      <w:r>
        <w:rPr>
          <w:w w:val="105"/>
        </w:rPr>
        <w:t>cost</w:t>
      </w:r>
      <w:r>
        <w:rPr>
          <w:spacing w:val="-8"/>
          <w:w w:val="105"/>
        </w:rPr>
        <w:t xml:space="preserve"> </w:t>
      </w:r>
      <w:r>
        <w:rPr>
          <w:w w:val="105"/>
        </w:rPr>
        <w:t>to</w:t>
      </w:r>
      <w:r>
        <w:rPr>
          <w:spacing w:val="-7"/>
          <w:w w:val="105"/>
        </w:rPr>
        <w:t xml:space="preserve"> </w:t>
      </w:r>
      <w:r>
        <w:rPr>
          <w:w w:val="105"/>
        </w:rPr>
        <w:t>beneficiaries</w:t>
      </w:r>
      <w:r>
        <w:rPr>
          <w:spacing w:val="-7"/>
          <w:w w:val="105"/>
        </w:rPr>
        <w:t xml:space="preserve"> </w:t>
      </w:r>
      <w:r>
        <w:rPr>
          <w:w w:val="105"/>
        </w:rPr>
        <w:t>and</w:t>
      </w:r>
      <w:r>
        <w:rPr>
          <w:spacing w:val="-7"/>
          <w:w w:val="105"/>
        </w:rPr>
        <w:t xml:space="preserve"> </w:t>
      </w:r>
      <w:r>
        <w:rPr>
          <w:w w:val="105"/>
        </w:rPr>
        <w:t>Medicare</w:t>
      </w:r>
      <w:r>
        <w:rPr>
          <w:spacing w:val="-7"/>
          <w:w w:val="105"/>
        </w:rPr>
        <w:t xml:space="preserve"> </w:t>
      </w:r>
      <w:r>
        <w:rPr>
          <w:w w:val="105"/>
        </w:rPr>
        <w:t>and should be</w:t>
      </w:r>
      <w:r>
        <w:rPr>
          <w:spacing w:val="-10"/>
          <w:w w:val="105"/>
        </w:rPr>
        <w:t xml:space="preserve"> </w:t>
      </w:r>
      <w:r>
        <w:rPr>
          <w:w w:val="105"/>
        </w:rPr>
        <w:t>known.</w:t>
      </w:r>
    </w:p>
    <w:p w:rsidR="00A64DF9" w:rsidRDefault="00A64DF9">
      <w:pPr>
        <w:pStyle w:val="BodyText"/>
        <w:spacing w:before="9"/>
      </w:pPr>
    </w:p>
    <w:p w:rsidR="00A64DF9" w:rsidRDefault="00FC4AFF">
      <w:pPr>
        <w:pStyle w:val="BodyText"/>
        <w:spacing w:line="249" w:lineRule="auto"/>
        <w:ind w:left="104" w:right="110" w:firstLine="720"/>
        <w:jc w:val="both"/>
      </w:pPr>
      <w:r>
        <w:rPr>
          <w:w w:val="105"/>
        </w:rPr>
        <w:t>DIR</w:t>
      </w:r>
      <w:r>
        <w:rPr>
          <w:spacing w:val="-7"/>
          <w:w w:val="105"/>
        </w:rPr>
        <w:t xml:space="preserve"> </w:t>
      </w:r>
      <w:r>
        <w:rPr>
          <w:w w:val="105"/>
        </w:rPr>
        <w:t>Fees</w:t>
      </w:r>
      <w:r>
        <w:rPr>
          <w:spacing w:val="-8"/>
          <w:w w:val="105"/>
        </w:rPr>
        <w:t xml:space="preserve"> </w:t>
      </w:r>
      <w:r>
        <w:rPr>
          <w:w w:val="105"/>
        </w:rPr>
        <w:t>cost</w:t>
      </w:r>
      <w:r>
        <w:rPr>
          <w:spacing w:val="-8"/>
          <w:w w:val="105"/>
        </w:rPr>
        <w:t xml:space="preserve"> </w:t>
      </w:r>
      <w:r>
        <w:rPr>
          <w:w w:val="105"/>
        </w:rPr>
        <w:t>Medicare,</w:t>
      </w:r>
      <w:r>
        <w:rPr>
          <w:spacing w:val="-9"/>
          <w:w w:val="105"/>
        </w:rPr>
        <w:t xml:space="preserve"> </w:t>
      </w:r>
      <w:r>
        <w:rPr>
          <w:w w:val="105"/>
        </w:rPr>
        <w:t>beneficiaries,</w:t>
      </w:r>
      <w:r>
        <w:rPr>
          <w:spacing w:val="-9"/>
          <w:w w:val="105"/>
        </w:rPr>
        <w:t xml:space="preserve"> </w:t>
      </w:r>
      <w:r>
        <w:rPr>
          <w:w w:val="105"/>
        </w:rPr>
        <w:t>and</w:t>
      </w:r>
      <w:r>
        <w:rPr>
          <w:spacing w:val="-7"/>
          <w:w w:val="105"/>
        </w:rPr>
        <w:t xml:space="preserve"> </w:t>
      </w:r>
      <w:r>
        <w:rPr>
          <w:w w:val="105"/>
        </w:rPr>
        <w:t>ultimately</w:t>
      </w:r>
      <w:r>
        <w:rPr>
          <w:spacing w:val="-8"/>
          <w:w w:val="105"/>
        </w:rPr>
        <w:t xml:space="preserve"> </w:t>
      </w:r>
      <w:r>
        <w:rPr>
          <w:w w:val="105"/>
        </w:rPr>
        <w:t>taxpayers</w:t>
      </w:r>
      <w:r>
        <w:rPr>
          <w:spacing w:val="-8"/>
          <w:w w:val="105"/>
        </w:rPr>
        <w:t xml:space="preserve"> </w:t>
      </w:r>
      <w:r>
        <w:rPr>
          <w:w w:val="105"/>
        </w:rPr>
        <w:t>more</w:t>
      </w:r>
      <w:r>
        <w:rPr>
          <w:spacing w:val="-8"/>
          <w:w w:val="105"/>
        </w:rPr>
        <w:t xml:space="preserve"> </w:t>
      </w:r>
      <w:r>
        <w:rPr>
          <w:w w:val="105"/>
        </w:rPr>
        <w:t>by</w:t>
      </w:r>
      <w:r>
        <w:rPr>
          <w:spacing w:val="-8"/>
          <w:w w:val="105"/>
        </w:rPr>
        <w:t xml:space="preserve"> </w:t>
      </w:r>
      <w:r>
        <w:rPr>
          <w:w w:val="105"/>
        </w:rPr>
        <w:t>obscuring</w:t>
      </w:r>
      <w:r>
        <w:rPr>
          <w:spacing w:val="-8"/>
          <w:w w:val="105"/>
        </w:rPr>
        <w:t xml:space="preserve"> </w:t>
      </w:r>
      <w:r>
        <w:rPr>
          <w:w w:val="105"/>
        </w:rPr>
        <w:t>the</w:t>
      </w:r>
      <w:r>
        <w:rPr>
          <w:spacing w:val="-8"/>
          <w:w w:val="105"/>
        </w:rPr>
        <w:t xml:space="preserve"> </w:t>
      </w:r>
      <w:r>
        <w:rPr>
          <w:w w:val="105"/>
        </w:rPr>
        <w:t>true</w:t>
      </w:r>
      <w:r>
        <w:rPr>
          <w:spacing w:val="-8"/>
          <w:w w:val="105"/>
        </w:rPr>
        <w:t xml:space="preserve"> </w:t>
      </w:r>
      <w:r>
        <w:rPr>
          <w:w w:val="105"/>
        </w:rPr>
        <w:t>net</w:t>
      </w:r>
      <w:r>
        <w:rPr>
          <w:spacing w:val="-8"/>
          <w:w w:val="105"/>
        </w:rPr>
        <w:t xml:space="preserve"> </w:t>
      </w:r>
      <w:r>
        <w:rPr>
          <w:w w:val="105"/>
        </w:rPr>
        <w:t>cost</w:t>
      </w:r>
      <w:r>
        <w:rPr>
          <w:spacing w:val="-8"/>
          <w:w w:val="105"/>
        </w:rPr>
        <w:t xml:space="preserve"> </w:t>
      </w:r>
      <w:r>
        <w:rPr>
          <w:w w:val="105"/>
        </w:rPr>
        <w:t>of drugs.</w:t>
      </w:r>
      <w:r>
        <w:rPr>
          <w:spacing w:val="30"/>
          <w:w w:val="105"/>
        </w:rPr>
        <w:t xml:space="preserve"> </w:t>
      </w:r>
      <w:r>
        <w:rPr>
          <w:w w:val="105"/>
        </w:rPr>
        <w:t>The</w:t>
      </w:r>
      <w:r>
        <w:rPr>
          <w:spacing w:val="-11"/>
          <w:w w:val="105"/>
        </w:rPr>
        <w:t xml:space="preserve"> </w:t>
      </w:r>
      <w:r>
        <w:rPr>
          <w:w w:val="105"/>
        </w:rPr>
        <w:t>inflated</w:t>
      </w:r>
      <w:r>
        <w:rPr>
          <w:spacing w:val="-11"/>
          <w:w w:val="105"/>
        </w:rPr>
        <w:t xml:space="preserve"> </w:t>
      </w:r>
      <w:r>
        <w:rPr>
          <w:w w:val="105"/>
        </w:rPr>
        <w:t>upfront</w:t>
      </w:r>
      <w:r>
        <w:rPr>
          <w:spacing w:val="-12"/>
          <w:w w:val="105"/>
        </w:rPr>
        <w:t xml:space="preserve"> </w:t>
      </w:r>
      <w:r>
        <w:rPr>
          <w:w w:val="105"/>
        </w:rPr>
        <w:t>(point-of-sale)</w:t>
      </w:r>
      <w:r>
        <w:rPr>
          <w:spacing w:val="-12"/>
          <w:w w:val="105"/>
        </w:rPr>
        <w:t xml:space="preserve"> </w:t>
      </w:r>
      <w:r>
        <w:rPr>
          <w:w w:val="105"/>
        </w:rPr>
        <w:t>drug</w:t>
      </w:r>
      <w:r>
        <w:rPr>
          <w:spacing w:val="-11"/>
          <w:w w:val="105"/>
        </w:rPr>
        <w:t xml:space="preserve"> </w:t>
      </w:r>
      <w:r>
        <w:rPr>
          <w:w w:val="105"/>
        </w:rPr>
        <w:t>cost</w:t>
      </w:r>
      <w:r>
        <w:rPr>
          <w:spacing w:val="-12"/>
          <w:w w:val="105"/>
        </w:rPr>
        <w:t xml:space="preserve"> </w:t>
      </w:r>
      <w:r>
        <w:rPr>
          <w:w w:val="105"/>
        </w:rPr>
        <w:t>will</w:t>
      </w:r>
      <w:r>
        <w:rPr>
          <w:spacing w:val="-12"/>
          <w:w w:val="105"/>
        </w:rPr>
        <w:t xml:space="preserve"> </w:t>
      </w:r>
      <w:r>
        <w:rPr>
          <w:w w:val="105"/>
        </w:rPr>
        <w:t>result</w:t>
      </w:r>
      <w:r>
        <w:rPr>
          <w:spacing w:val="-12"/>
          <w:w w:val="105"/>
        </w:rPr>
        <w:t xml:space="preserve"> </w:t>
      </w:r>
      <w:r>
        <w:rPr>
          <w:w w:val="105"/>
        </w:rPr>
        <w:t>in</w:t>
      </w:r>
      <w:r>
        <w:rPr>
          <w:spacing w:val="-11"/>
          <w:w w:val="105"/>
        </w:rPr>
        <w:t xml:space="preserve"> </w:t>
      </w:r>
      <w:r>
        <w:rPr>
          <w:w w:val="105"/>
        </w:rPr>
        <w:t>higher</w:t>
      </w:r>
      <w:r>
        <w:rPr>
          <w:spacing w:val="-11"/>
          <w:w w:val="105"/>
        </w:rPr>
        <w:t xml:space="preserve"> </w:t>
      </w:r>
      <w:r>
        <w:rPr>
          <w:w w:val="105"/>
        </w:rPr>
        <w:t>cost</w:t>
      </w:r>
      <w:r>
        <w:rPr>
          <w:spacing w:val="-12"/>
          <w:w w:val="105"/>
        </w:rPr>
        <w:t xml:space="preserve"> </w:t>
      </w:r>
      <w:r>
        <w:rPr>
          <w:w w:val="105"/>
        </w:rPr>
        <w:t>sharing</w:t>
      </w:r>
      <w:r>
        <w:rPr>
          <w:spacing w:val="-11"/>
          <w:w w:val="105"/>
        </w:rPr>
        <w:t xml:space="preserve"> </w:t>
      </w:r>
      <w:r>
        <w:rPr>
          <w:w w:val="105"/>
        </w:rPr>
        <w:t>obligations,</w:t>
      </w:r>
      <w:r>
        <w:rPr>
          <w:spacing w:val="-12"/>
          <w:w w:val="105"/>
        </w:rPr>
        <w:t xml:space="preserve"> </w:t>
      </w:r>
      <w:r>
        <w:rPr>
          <w:w w:val="105"/>
        </w:rPr>
        <w:t>which</w:t>
      </w:r>
      <w:r>
        <w:rPr>
          <w:spacing w:val="-11"/>
          <w:w w:val="105"/>
        </w:rPr>
        <w:t xml:space="preserve"> </w:t>
      </w:r>
      <w:r>
        <w:rPr>
          <w:w w:val="105"/>
        </w:rPr>
        <w:t>in</w:t>
      </w:r>
      <w:r>
        <w:rPr>
          <w:spacing w:val="-11"/>
          <w:w w:val="105"/>
        </w:rPr>
        <w:t xml:space="preserve"> </w:t>
      </w:r>
      <w:r>
        <w:rPr>
          <w:w w:val="105"/>
        </w:rPr>
        <w:t>turn push beneficiaries into, and then out of, the Medicare Part D “donut hole” coverage gap faster. Stated differently,</w:t>
      </w:r>
      <w:r>
        <w:rPr>
          <w:spacing w:val="-9"/>
          <w:w w:val="105"/>
        </w:rPr>
        <w:t xml:space="preserve"> </w:t>
      </w:r>
      <w:r>
        <w:rPr>
          <w:w w:val="105"/>
        </w:rPr>
        <w:t>an</w:t>
      </w:r>
      <w:r>
        <w:rPr>
          <w:spacing w:val="-7"/>
          <w:w w:val="105"/>
        </w:rPr>
        <w:t xml:space="preserve"> </w:t>
      </w:r>
      <w:r>
        <w:rPr>
          <w:w w:val="105"/>
        </w:rPr>
        <w:t>enrollee</w:t>
      </w:r>
      <w:r>
        <w:rPr>
          <w:spacing w:val="-8"/>
          <w:w w:val="105"/>
        </w:rPr>
        <w:t xml:space="preserve"> </w:t>
      </w:r>
      <w:r>
        <w:rPr>
          <w:w w:val="105"/>
        </w:rPr>
        <w:t>will</w:t>
      </w:r>
      <w:r>
        <w:rPr>
          <w:spacing w:val="-8"/>
          <w:w w:val="105"/>
        </w:rPr>
        <w:t xml:space="preserve"> </w:t>
      </w:r>
      <w:r>
        <w:rPr>
          <w:w w:val="105"/>
        </w:rPr>
        <w:t>hit</w:t>
      </w:r>
      <w:r>
        <w:rPr>
          <w:spacing w:val="-8"/>
          <w:w w:val="105"/>
        </w:rPr>
        <w:t xml:space="preserve"> </w:t>
      </w:r>
      <w:r>
        <w:rPr>
          <w:w w:val="105"/>
        </w:rPr>
        <w:t>the</w:t>
      </w:r>
      <w:r>
        <w:rPr>
          <w:spacing w:val="-8"/>
          <w:w w:val="105"/>
        </w:rPr>
        <w:t xml:space="preserve"> </w:t>
      </w:r>
      <w:r>
        <w:rPr>
          <w:w w:val="105"/>
        </w:rPr>
        <w:t>coverage</w:t>
      </w:r>
      <w:r>
        <w:rPr>
          <w:spacing w:val="-8"/>
          <w:w w:val="105"/>
        </w:rPr>
        <w:t xml:space="preserve"> </w:t>
      </w:r>
      <w:r>
        <w:rPr>
          <w:w w:val="105"/>
        </w:rPr>
        <w:t>gap</w:t>
      </w:r>
      <w:r>
        <w:rPr>
          <w:spacing w:val="-7"/>
          <w:w w:val="105"/>
        </w:rPr>
        <w:t xml:space="preserve"> </w:t>
      </w:r>
      <w:r>
        <w:rPr>
          <w:w w:val="105"/>
        </w:rPr>
        <w:t>sooner</w:t>
      </w:r>
      <w:r>
        <w:rPr>
          <w:spacing w:val="-8"/>
          <w:w w:val="105"/>
        </w:rPr>
        <w:t xml:space="preserve"> </w:t>
      </w:r>
      <w:r>
        <w:rPr>
          <w:w w:val="105"/>
        </w:rPr>
        <w:t>if</w:t>
      </w:r>
      <w:r>
        <w:rPr>
          <w:spacing w:val="-8"/>
          <w:w w:val="105"/>
        </w:rPr>
        <w:t xml:space="preserve"> </w:t>
      </w:r>
      <w:r>
        <w:rPr>
          <w:w w:val="105"/>
        </w:rPr>
        <w:t>the</w:t>
      </w:r>
      <w:r>
        <w:rPr>
          <w:spacing w:val="-8"/>
          <w:w w:val="105"/>
        </w:rPr>
        <w:t xml:space="preserve"> </w:t>
      </w:r>
      <w:r>
        <w:rPr>
          <w:w w:val="105"/>
        </w:rPr>
        <w:t>full</w:t>
      </w:r>
      <w:r>
        <w:rPr>
          <w:spacing w:val="-8"/>
          <w:w w:val="105"/>
        </w:rPr>
        <w:t xml:space="preserve"> </w:t>
      </w:r>
      <w:r>
        <w:rPr>
          <w:w w:val="105"/>
        </w:rPr>
        <w:t>amount</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claim</w:t>
      </w:r>
      <w:r>
        <w:rPr>
          <w:spacing w:val="-6"/>
          <w:w w:val="105"/>
        </w:rPr>
        <w:t xml:space="preserve"> </w:t>
      </w:r>
      <w:r>
        <w:rPr>
          <w:w w:val="105"/>
        </w:rPr>
        <w:t>reported</w:t>
      </w:r>
      <w:r>
        <w:rPr>
          <w:spacing w:val="-7"/>
          <w:w w:val="105"/>
        </w:rPr>
        <w:t xml:space="preserve"> </w:t>
      </w:r>
      <w:r>
        <w:rPr>
          <w:w w:val="105"/>
        </w:rPr>
        <w:t>at</w:t>
      </w:r>
      <w:r>
        <w:rPr>
          <w:spacing w:val="-8"/>
          <w:w w:val="105"/>
        </w:rPr>
        <w:t xml:space="preserve"> </w:t>
      </w:r>
      <w:r>
        <w:rPr>
          <w:w w:val="105"/>
        </w:rPr>
        <w:t>the</w:t>
      </w:r>
      <w:r>
        <w:rPr>
          <w:spacing w:val="-8"/>
          <w:w w:val="105"/>
        </w:rPr>
        <w:t xml:space="preserve"> </w:t>
      </w:r>
      <w:r>
        <w:rPr>
          <w:w w:val="105"/>
        </w:rPr>
        <w:t>point-of- sale</w:t>
      </w:r>
      <w:r>
        <w:rPr>
          <w:spacing w:val="-3"/>
          <w:w w:val="105"/>
        </w:rPr>
        <w:t xml:space="preserve"> </w:t>
      </w:r>
      <w:r>
        <w:rPr>
          <w:w w:val="105"/>
        </w:rPr>
        <w:t>is</w:t>
      </w:r>
      <w:r>
        <w:rPr>
          <w:spacing w:val="-3"/>
          <w:w w:val="105"/>
        </w:rPr>
        <w:t xml:space="preserve"> </w:t>
      </w:r>
      <w:r>
        <w:rPr>
          <w:w w:val="105"/>
        </w:rPr>
        <w:t>applied</w:t>
      </w:r>
      <w:r>
        <w:rPr>
          <w:spacing w:val="-3"/>
          <w:w w:val="105"/>
        </w:rPr>
        <w:t xml:space="preserve"> </w:t>
      </w:r>
      <w:r>
        <w:rPr>
          <w:w w:val="105"/>
        </w:rPr>
        <w:t>towards</w:t>
      </w:r>
      <w:r>
        <w:rPr>
          <w:spacing w:val="-3"/>
          <w:w w:val="105"/>
        </w:rPr>
        <w:t xml:space="preserve"> </w:t>
      </w:r>
      <w:r>
        <w:rPr>
          <w:w w:val="105"/>
        </w:rPr>
        <w:t>the</w:t>
      </w:r>
      <w:r>
        <w:rPr>
          <w:spacing w:val="-3"/>
          <w:w w:val="105"/>
        </w:rPr>
        <w:t xml:space="preserve"> </w:t>
      </w:r>
      <w:r>
        <w:rPr>
          <w:w w:val="105"/>
        </w:rPr>
        <w:t>cove</w:t>
      </w:r>
      <w:r>
        <w:rPr>
          <w:w w:val="105"/>
        </w:rPr>
        <w:t>rage</w:t>
      </w:r>
      <w:r>
        <w:rPr>
          <w:spacing w:val="-3"/>
          <w:w w:val="105"/>
        </w:rPr>
        <w:t xml:space="preserve"> </w:t>
      </w:r>
      <w:r>
        <w:rPr>
          <w:w w:val="105"/>
        </w:rPr>
        <w:t>limits,</w:t>
      </w:r>
      <w:r>
        <w:rPr>
          <w:spacing w:val="-4"/>
          <w:w w:val="105"/>
        </w:rPr>
        <w:t xml:space="preserve"> </w:t>
      </w:r>
      <w:r>
        <w:rPr>
          <w:w w:val="105"/>
        </w:rPr>
        <w:t>as</w:t>
      </w:r>
      <w:r>
        <w:rPr>
          <w:spacing w:val="-3"/>
          <w:w w:val="105"/>
        </w:rPr>
        <w:t xml:space="preserve"> </w:t>
      </w:r>
      <w:r>
        <w:rPr>
          <w:w w:val="105"/>
        </w:rPr>
        <w:t>opposed</w:t>
      </w:r>
      <w:r>
        <w:rPr>
          <w:spacing w:val="-3"/>
          <w:w w:val="105"/>
        </w:rPr>
        <w:t xml:space="preserve"> </w:t>
      </w:r>
      <w:r>
        <w:rPr>
          <w:w w:val="105"/>
        </w:rPr>
        <w:t>to</w:t>
      </w:r>
      <w:r>
        <w:rPr>
          <w:spacing w:val="-3"/>
          <w:w w:val="105"/>
        </w:rPr>
        <w:t xml:space="preserve"> </w:t>
      </w:r>
      <w:r>
        <w:rPr>
          <w:w w:val="105"/>
        </w:rPr>
        <w:t>the</w:t>
      </w:r>
      <w:r>
        <w:rPr>
          <w:spacing w:val="-3"/>
          <w:w w:val="105"/>
        </w:rPr>
        <w:t xml:space="preserve"> </w:t>
      </w:r>
      <w:r>
        <w:rPr>
          <w:w w:val="105"/>
        </w:rPr>
        <w:t>ultimate</w:t>
      </w:r>
      <w:r>
        <w:rPr>
          <w:spacing w:val="-3"/>
          <w:w w:val="105"/>
        </w:rPr>
        <w:t xml:space="preserve"> </w:t>
      </w:r>
      <w:r>
        <w:rPr>
          <w:b/>
          <w:i/>
          <w:w w:val="105"/>
          <w:sz w:val="22"/>
        </w:rPr>
        <w:t>actual</w:t>
      </w:r>
      <w:r>
        <w:rPr>
          <w:b/>
          <w:i/>
          <w:spacing w:val="-6"/>
          <w:w w:val="105"/>
          <w:sz w:val="22"/>
        </w:rPr>
        <w:t xml:space="preserve"> </w:t>
      </w:r>
      <w:r>
        <w:rPr>
          <w:b/>
          <w:i/>
          <w:w w:val="105"/>
          <w:sz w:val="22"/>
        </w:rPr>
        <w:t>cost</w:t>
      </w:r>
      <w:r>
        <w:rPr>
          <w:b/>
          <w:i/>
          <w:spacing w:val="-6"/>
          <w:w w:val="105"/>
          <w:sz w:val="22"/>
        </w:rPr>
        <w:t xml:space="preserve"> </w:t>
      </w:r>
      <w:r>
        <w:rPr>
          <w:w w:val="105"/>
        </w:rPr>
        <w:t>to</w:t>
      </w:r>
      <w:r>
        <w:rPr>
          <w:spacing w:val="-3"/>
          <w:w w:val="105"/>
        </w:rPr>
        <w:t xml:space="preserve"> </w:t>
      </w:r>
      <w:r>
        <w:rPr>
          <w:w w:val="105"/>
        </w:rPr>
        <w:t>the</w:t>
      </w:r>
      <w:r>
        <w:rPr>
          <w:spacing w:val="-3"/>
          <w:w w:val="105"/>
        </w:rPr>
        <w:t xml:space="preserve"> </w:t>
      </w:r>
      <w:r>
        <w:rPr>
          <w:w w:val="105"/>
        </w:rPr>
        <w:t>Part</w:t>
      </w:r>
      <w:r>
        <w:rPr>
          <w:spacing w:val="-4"/>
          <w:w w:val="105"/>
        </w:rPr>
        <w:t xml:space="preserve"> </w:t>
      </w:r>
      <w:r>
        <w:rPr>
          <w:w w:val="105"/>
        </w:rPr>
        <w:t>D</w:t>
      </w:r>
      <w:r>
        <w:rPr>
          <w:spacing w:val="-1"/>
          <w:w w:val="105"/>
        </w:rPr>
        <w:t xml:space="preserve"> </w:t>
      </w:r>
      <w:r>
        <w:rPr>
          <w:w w:val="105"/>
        </w:rPr>
        <w:t>plan</w:t>
      </w:r>
      <w:r>
        <w:rPr>
          <w:spacing w:val="-2"/>
          <w:w w:val="105"/>
        </w:rPr>
        <w:t xml:space="preserve"> </w:t>
      </w:r>
      <w:r>
        <w:rPr>
          <w:w w:val="105"/>
        </w:rPr>
        <w:t>sponsor after</w:t>
      </w:r>
      <w:r>
        <w:rPr>
          <w:spacing w:val="-15"/>
          <w:w w:val="105"/>
        </w:rPr>
        <w:t xml:space="preserve"> </w:t>
      </w:r>
      <w:r>
        <w:rPr>
          <w:w w:val="105"/>
        </w:rPr>
        <w:t>the</w:t>
      </w:r>
      <w:r>
        <w:rPr>
          <w:spacing w:val="-14"/>
          <w:w w:val="105"/>
        </w:rPr>
        <w:t xml:space="preserve"> </w:t>
      </w:r>
      <w:r>
        <w:rPr>
          <w:w w:val="105"/>
        </w:rPr>
        <w:t>PBM</w:t>
      </w:r>
      <w:r>
        <w:rPr>
          <w:spacing w:val="-13"/>
          <w:w w:val="105"/>
        </w:rPr>
        <w:t xml:space="preserve"> </w:t>
      </w:r>
      <w:r>
        <w:rPr>
          <w:w w:val="105"/>
        </w:rPr>
        <w:t>claws</w:t>
      </w:r>
      <w:r>
        <w:rPr>
          <w:spacing w:val="-14"/>
          <w:w w:val="105"/>
        </w:rPr>
        <w:t xml:space="preserve"> </w:t>
      </w:r>
      <w:r>
        <w:rPr>
          <w:w w:val="105"/>
        </w:rPr>
        <w:t>back</w:t>
      </w:r>
      <w:r>
        <w:rPr>
          <w:spacing w:val="-14"/>
          <w:w w:val="105"/>
        </w:rPr>
        <w:t xml:space="preserve"> </w:t>
      </w:r>
      <w:r>
        <w:rPr>
          <w:w w:val="105"/>
        </w:rPr>
        <w:t>any</w:t>
      </w:r>
      <w:r>
        <w:rPr>
          <w:spacing w:val="-14"/>
          <w:w w:val="105"/>
        </w:rPr>
        <w:t xml:space="preserve"> </w:t>
      </w:r>
      <w:r>
        <w:rPr>
          <w:w w:val="105"/>
        </w:rPr>
        <w:t>DIR</w:t>
      </w:r>
      <w:r>
        <w:rPr>
          <w:spacing w:val="-14"/>
          <w:w w:val="105"/>
        </w:rPr>
        <w:t xml:space="preserve"> </w:t>
      </w:r>
      <w:r>
        <w:rPr>
          <w:w w:val="105"/>
        </w:rPr>
        <w:t>Fees</w:t>
      </w:r>
      <w:r>
        <w:rPr>
          <w:spacing w:val="-14"/>
          <w:w w:val="105"/>
        </w:rPr>
        <w:t xml:space="preserve"> </w:t>
      </w:r>
      <w:r>
        <w:rPr>
          <w:w w:val="105"/>
        </w:rPr>
        <w:t>There</w:t>
      </w:r>
      <w:r>
        <w:rPr>
          <w:spacing w:val="-14"/>
          <w:w w:val="105"/>
        </w:rPr>
        <w:t xml:space="preserve"> </w:t>
      </w:r>
      <w:r>
        <w:rPr>
          <w:w w:val="105"/>
        </w:rPr>
        <w:t>is</w:t>
      </w:r>
      <w:r>
        <w:rPr>
          <w:spacing w:val="-15"/>
          <w:w w:val="105"/>
        </w:rPr>
        <w:t xml:space="preserve"> </w:t>
      </w:r>
      <w:r>
        <w:rPr>
          <w:w w:val="105"/>
        </w:rPr>
        <w:t>no</w:t>
      </w:r>
      <w:r>
        <w:rPr>
          <w:spacing w:val="-14"/>
          <w:w w:val="105"/>
        </w:rPr>
        <w:t xml:space="preserve"> </w:t>
      </w:r>
      <w:r>
        <w:rPr>
          <w:w w:val="105"/>
        </w:rPr>
        <w:t>evidence</w:t>
      </w:r>
      <w:r>
        <w:rPr>
          <w:spacing w:val="-14"/>
          <w:w w:val="105"/>
        </w:rPr>
        <w:t xml:space="preserve"> </w:t>
      </w:r>
      <w:r>
        <w:rPr>
          <w:w w:val="105"/>
        </w:rPr>
        <w:t>that</w:t>
      </w:r>
      <w:r>
        <w:rPr>
          <w:spacing w:val="-15"/>
          <w:w w:val="105"/>
        </w:rPr>
        <w:t xml:space="preserve"> </w:t>
      </w:r>
      <w:r>
        <w:rPr>
          <w:w w:val="105"/>
        </w:rPr>
        <w:t>beneficiaries’</w:t>
      </w:r>
      <w:r>
        <w:rPr>
          <w:spacing w:val="-15"/>
          <w:w w:val="105"/>
        </w:rPr>
        <w:t xml:space="preserve"> </w:t>
      </w:r>
      <w:r>
        <w:rPr>
          <w:w w:val="105"/>
        </w:rPr>
        <w:t>out-of-pocket</w:t>
      </w:r>
      <w:r>
        <w:rPr>
          <w:spacing w:val="-15"/>
          <w:w w:val="105"/>
        </w:rPr>
        <w:t xml:space="preserve"> </w:t>
      </w:r>
      <w:r>
        <w:rPr>
          <w:w w:val="105"/>
        </w:rPr>
        <w:t>costs</w:t>
      </w:r>
      <w:r>
        <w:rPr>
          <w:spacing w:val="-14"/>
          <w:w w:val="105"/>
        </w:rPr>
        <w:t xml:space="preserve"> </w:t>
      </w:r>
      <w:r>
        <w:rPr>
          <w:w w:val="105"/>
        </w:rPr>
        <w:t>are</w:t>
      </w:r>
      <w:r>
        <w:rPr>
          <w:spacing w:val="-14"/>
          <w:w w:val="105"/>
        </w:rPr>
        <w:t xml:space="preserve"> </w:t>
      </w:r>
      <w:r>
        <w:rPr>
          <w:w w:val="105"/>
        </w:rPr>
        <w:t>lowered or reimbursed by PBMs after these inflated costs are adjusted by DIR Fees Thus, PBM-imposed DIR Fees accelerate the triggering of the “donut hole” compared with a scenario where such fees are taken into account at the</w:t>
      </w:r>
      <w:r>
        <w:rPr>
          <w:spacing w:val="-12"/>
          <w:w w:val="105"/>
        </w:rPr>
        <w:t xml:space="preserve"> </w:t>
      </w:r>
      <w:r>
        <w:rPr>
          <w:w w:val="105"/>
        </w:rPr>
        <w:t>point-of-sale.</w:t>
      </w:r>
    </w:p>
    <w:p w:rsidR="00A64DF9" w:rsidRDefault="00A64DF9">
      <w:pPr>
        <w:pStyle w:val="BodyText"/>
        <w:spacing w:before="5"/>
        <w:rPr>
          <w:sz w:val="22"/>
        </w:rPr>
      </w:pPr>
    </w:p>
    <w:p w:rsidR="00A64DF9" w:rsidRDefault="00FC4AFF">
      <w:pPr>
        <w:pStyle w:val="BodyText"/>
        <w:spacing w:line="252" w:lineRule="auto"/>
        <w:ind w:left="104" w:right="108" w:firstLine="720"/>
        <w:jc w:val="both"/>
      </w:pPr>
      <w:r>
        <w:rPr>
          <w:w w:val="105"/>
        </w:rPr>
        <w:t>This</w:t>
      </w:r>
      <w:r>
        <w:rPr>
          <w:spacing w:val="-7"/>
          <w:w w:val="105"/>
        </w:rPr>
        <w:t xml:space="preserve"> </w:t>
      </w:r>
      <w:r>
        <w:rPr>
          <w:w w:val="105"/>
        </w:rPr>
        <w:t>very</w:t>
      </w:r>
      <w:r>
        <w:rPr>
          <w:spacing w:val="-6"/>
          <w:w w:val="105"/>
        </w:rPr>
        <w:t xml:space="preserve"> </w:t>
      </w:r>
      <w:r>
        <w:rPr>
          <w:w w:val="105"/>
        </w:rPr>
        <w:t>conc</w:t>
      </w:r>
      <w:r>
        <w:rPr>
          <w:w w:val="105"/>
        </w:rPr>
        <w:t>ept</w:t>
      </w:r>
      <w:r>
        <w:rPr>
          <w:spacing w:val="-7"/>
          <w:w w:val="105"/>
        </w:rPr>
        <w:t xml:space="preserve"> </w:t>
      </w:r>
      <w:r>
        <w:rPr>
          <w:w w:val="105"/>
        </w:rPr>
        <w:t>was</w:t>
      </w:r>
      <w:r>
        <w:rPr>
          <w:spacing w:val="-7"/>
          <w:w w:val="105"/>
        </w:rPr>
        <w:t xml:space="preserve"> </w:t>
      </w:r>
      <w:r>
        <w:rPr>
          <w:w w:val="105"/>
        </w:rPr>
        <w:t>borne</w:t>
      </w:r>
      <w:r>
        <w:rPr>
          <w:spacing w:val="-6"/>
          <w:w w:val="105"/>
        </w:rPr>
        <w:t xml:space="preserve"> </w:t>
      </w:r>
      <w:r>
        <w:rPr>
          <w:w w:val="105"/>
        </w:rPr>
        <w:t>out</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critical</w:t>
      </w:r>
      <w:r>
        <w:rPr>
          <w:spacing w:val="-7"/>
          <w:w w:val="105"/>
        </w:rPr>
        <w:t xml:space="preserve"> </w:t>
      </w:r>
      <w:r>
        <w:rPr>
          <w:w w:val="105"/>
        </w:rPr>
        <w:t>report</w:t>
      </w:r>
      <w:r>
        <w:rPr>
          <w:spacing w:val="-6"/>
          <w:w w:val="105"/>
        </w:rPr>
        <w:t xml:space="preserve"> </w:t>
      </w:r>
      <w:r>
        <w:rPr>
          <w:w w:val="105"/>
        </w:rPr>
        <w:t>released</w:t>
      </w:r>
      <w:r>
        <w:rPr>
          <w:spacing w:val="-6"/>
          <w:w w:val="105"/>
        </w:rPr>
        <w:t xml:space="preserve"> </w:t>
      </w:r>
      <w:r>
        <w:rPr>
          <w:w w:val="105"/>
        </w:rPr>
        <w:t>by</w:t>
      </w:r>
      <w:r>
        <w:rPr>
          <w:spacing w:val="-6"/>
          <w:w w:val="105"/>
        </w:rPr>
        <w:t xml:space="preserve"> </w:t>
      </w:r>
      <w:r>
        <w:rPr>
          <w:w w:val="105"/>
        </w:rPr>
        <w:t>CMS</w:t>
      </w:r>
      <w:r>
        <w:rPr>
          <w:spacing w:val="-6"/>
          <w:w w:val="105"/>
        </w:rPr>
        <w:t xml:space="preserve"> </w:t>
      </w:r>
      <w:r>
        <w:rPr>
          <w:w w:val="105"/>
        </w:rPr>
        <w:t>on</w:t>
      </w:r>
      <w:r>
        <w:rPr>
          <w:spacing w:val="-6"/>
          <w:w w:val="105"/>
        </w:rPr>
        <w:t xml:space="preserve"> </w:t>
      </w:r>
      <w:r>
        <w:rPr>
          <w:w w:val="105"/>
        </w:rPr>
        <w:t>January</w:t>
      </w:r>
      <w:r>
        <w:rPr>
          <w:spacing w:val="-6"/>
          <w:w w:val="105"/>
        </w:rPr>
        <w:t xml:space="preserve"> </w:t>
      </w:r>
      <w:r>
        <w:rPr>
          <w:w w:val="105"/>
        </w:rPr>
        <w:t>19,</w:t>
      </w:r>
      <w:r>
        <w:rPr>
          <w:spacing w:val="-7"/>
          <w:w w:val="105"/>
        </w:rPr>
        <w:t xml:space="preserve"> </w:t>
      </w:r>
      <w:r>
        <w:rPr>
          <w:w w:val="105"/>
        </w:rPr>
        <w:t>2017.</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CMS Fact Sheet, CMS issued a rare public criticism of the PBMs’ activities in contributing to the rise in DIR as a percentage</w:t>
      </w:r>
      <w:r>
        <w:rPr>
          <w:spacing w:val="-6"/>
          <w:w w:val="105"/>
        </w:rPr>
        <w:t xml:space="preserve"> </w:t>
      </w:r>
      <w:r>
        <w:rPr>
          <w:w w:val="105"/>
        </w:rPr>
        <w:t>of</w:t>
      </w:r>
      <w:r>
        <w:rPr>
          <w:spacing w:val="-6"/>
          <w:w w:val="105"/>
        </w:rPr>
        <w:t xml:space="preserve"> </w:t>
      </w:r>
      <w:r>
        <w:rPr>
          <w:w w:val="105"/>
        </w:rPr>
        <w:t>overall</w:t>
      </w:r>
      <w:r>
        <w:rPr>
          <w:spacing w:val="-6"/>
          <w:w w:val="105"/>
        </w:rPr>
        <w:t xml:space="preserve"> </w:t>
      </w:r>
      <w:r>
        <w:rPr>
          <w:w w:val="105"/>
        </w:rPr>
        <w:t>Medicare</w:t>
      </w:r>
      <w:r>
        <w:rPr>
          <w:spacing w:val="-6"/>
          <w:w w:val="105"/>
        </w:rPr>
        <w:t xml:space="preserve"> </w:t>
      </w:r>
      <w:r>
        <w:rPr>
          <w:w w:val="105"/>
        </w:rPr>
        <w:t>Part</w:t>
      </w:r>
      <w:r>
        <w:rPr>
          <w:spacing w:val="-6"/>
          <w:w w:val="105"/>
        </w:rPr>
        <w:t xml:space="preserve"> </w:t>
      </w:r>
      <w:r>
        <w:rPr>
          <w:w w:val="105"/>
        </w:rPr>
        <w:t>D</w:t>
      </w:r>
      <w:r>
        <w:rPr>
          <w:spacing w:val="-4"/>
          <w:w w:val="105"/>
        </w:rPr>
        <w:t xml:space="preserve"> </w:t>
      </w:r>
      <w:r>
        <w:rPr>
          <w:w w:val="105"/>
        </w:rPr>
        <w:t>spending.</w:t>
      </w:r>
      <w:r>
        <w:rPr>
          <w:spacing w:val="-6"/>
          <w:w w:val="105"/>
        </w:rPr>
        <w:t xml:space="preserve"> </w:t>
      </w:r>
      <w:r>
        <w:rPr>
          <w:w w:val="105"/>
        </w:rPr>
        <w:t>While</w:t>
      </w:r>
      <w:r>
        <w:rPr>
          <w:spacing w:val="-6"/>
          <w:w w:val="105"/>
        </w:rPr>
        <w:t xml:space="preserve"> </w:t>
      </w:r>
      <w:r>
        <w:rPr>
          <w:w w:val="105"/>
        </w:rPr>
        <w:t>passing</w:t>
      </w:r>
      <w:r>
        <w:rPr>
          <w:spacing w:val="-6"/>
          <w:w w:val="105"/>
        </w:rPr>
        <w:t xml:space="preserve"> </w:t>
      </w:r>
      <w:r>
        <w:rPr>
          <w:w w:val="105"/>
        </w:rPr>
        <w:t>no</w:t>
      </w:r>
      <w:r>
        <w:rPr>
          <w:spacing w:val="-5"/>
          <w:w w:val="105"/>
        </w:rPr>
        <w:t xml:space="preserve"> </w:t>
      </w:r>
      <w:r>
        <w:rPr>
          <w:w w:val="105"/>
        </w:rPr>
        <w:t>judgment</w:t>
      </w:r>
      <w:r>
        <w:rPr>
          <w:spacing w:val="-6"/>
          <w:w w:val="105"/>
        </w:rPr>
        <w:t xml:space="preserve"> </w:t>
      </w:r>
      <w:r>
        <w:rPr>
          <w:w w:val="105"/>
        </w:rPr>
        <w:t>on</w:t>
      </w:r>
      <w:r>
        <w:rPr>
          <w:spacing w:val="-5"/>
          <w:w w:val="105"/>
        </w:rPr>
        <w:t xml:space="preserve"> </w:t>
      </w:r>
      <w:r>
        <w:rPr>
          <w:w w:val="105"/>
        </w:rPr>
        <w:t>the</w:t>
      </w:r>
      <w:r>
        <w:rPr>
          <w:spacing w:val="-6"/>
          <w:w w:val="105"/>
        </w:rPr>
        <w:t xml:space="preserve"> </w:t>
      </w:r>
      <w:r>
        <w:rPr>
          <w:w w:val="105"/>
        </w:rPr>
        <w:t>legality</w:t>
      </w:r>
      <w:r>
        <w:rPr>
          <w:spacing w:val="-6"/>
          <w:w w:val="105"/>
        </w:rPr>
        <w:t xml:space="preserve"> </w:t>
      </w:r>
      <w:r>
        <w:rPr>
          <w:w w:val="105"/>
        </w:rPr>
        <w:t>(or</w:t>
      </w:r>
      <w:r>
        <w:rPr>
          <w:spacing w:val="-6"/>
          <w:w w:val="105"/>
        </w:rPr>
        <w:t xml:space="preserve"> </w:t>
      </w:r>
      <w:r>
        <w:rPr>
          <w:w w:val="105"/>
        </w:rPr>
        <w:t>lack</w:t>
      </w:r>
      <w:r>
        <w:rPr>
          <w:spacing w:val="-5"/>
          <w:w w:val="105"/>
        </w:rPr>
        <w:t xml:space="preserve"> </w:t>
      </w:r>
      <w:r>
        <w:rPr>
          <w:w w:val="105"/>
        </w:rPr>
        <w:t>thereof)</w:t>
      </w:r>
      <w:r>
        <w:rPr>
          <w:spacing w:val="-6"/>
          <w:w w:val="105"/>
        </w:rPr>
        <w:t xml:space="preserve"> </w:t>
      </w:r>
      <w:r>
        <w:rPr>
          <w:w w:val="105"/>
        </w:rPr>
        <w:t>of the concept, the report specifically cited DIR as contributing to increased drug costs, and in turn, increased beneficiary out-of-pocket amounts and Medicare spending. However, the report only took i</w:t>
      </w:r>
      <w:r>
        <w:rPr>
          <w:w w:val="105"/>
        </w:rPr>
        <w:t>nto account DIR that was actually reported and returned to Medicare. Thus, CMS’s findings would only be further pronounced if they included all such chargebacks—including DIR Fees—from the Pharmacy Providers that are not fully reported and returned to Medi</w:t>
      </w:r>
      <w:r>
        <w:rPr>
          <w:w w:val="105"/>
        </w:rPr>
        <w:t>care by the</w:t>
      </w:r>
      <w:r>
        <w:rPr>
          <w:spacing w:val="-24"/>
          <w:w w:val="105"/>
        </w:rPr>
        <w:t xml:space="preserve"> </w:t>
      </w:r>
      <w:r>
        <w:rPr>
          <w:w w:val="105"/>
        </w:rPr>
        <w:t>PBMs.</w:t>
      </w:r>
    </w:p>
    <w:p w:rsidR="00A64DF9" w:rsidRDefault="00A64DF9">
      <w:pPr>
        <w:pStyle w:val="BodyText"/>
        <w:spacing w:before="9"/>
      </w:pPr>
    </w:p>
    <w:p w:rsidR="00A64DF9" w:rsidRDefault="00FC4AFF">
      <w:pPr>
        <w:spacing w:line="242" w:lineRule="auto"/>
        <w:ind w:left="104" w:right="113" w:firstLine="720"/>
        <w:jc w:val="both"/>
        <w:rPr>
          <w:b/>
          <w:i/>
        </w:rPr>
      </w:pPr>
      <w:r>
        <w:rPr>
          <w:sz w:val="21"/>
        </w:rPr>
        <w:t xml:space="preserve">It is clear that PBMs have rigged the system to reap tremendous profits from drugs off the back of Medicare and beneficiaries—that is, seniors often on fixed incomes—and the taxpayers who fund the Medicare program. Additionally, </w:t>
      </w:r>
      <w:r>
        <w:rPr>
          <w:b/>
          <w:i/>
        </w:rPr>
        <w:t>explodin</w:t>
      </w:r>
      <w:r>
        <w:rPr>
          <w:b/>
          <w:i/>
        </w:rPr>
        <w:t>g DIR and DIR Fees also are fueling prices of specialty drugs, such as oral cancer therapies.</w:t>
      </w:r>
    </w:p>
    <w:p w:rsidR="00A64DF9" w:rsidRDefault="00A64DF9">
      <w:pPr>
        <w:pStyle w:val="BodyText"/>
        <w:spacing w:before="4"/>
        <w:rPr>
          <w:b/>
          <w:i/>
          <w:sz w:val="22"/>
        </w:rPr>
      </w:pPr>
    </w:p>
    <w:p w:rsidR="00A64DF9" w:rsidRDefault="00FC4AFF">
      <w:pPr>
        <w:pStyle w:val="BodyText"/>
        <w:spacing w:line="252" w:lineRule="auto"/>
        <w:ind w:left="104" w:right="113" w:firstLine="720"/>
        <w:jc w:val="both"/>
      </w:pPr>
      <w:r>
        <w:rPr>
          <w:w w:val="105"/>
        </w:rPr>
        <w:t>From</w:t>
      </w:r>
      <w:r>
        <w:rPr>
          <w:spacing w:val="-3"/>
          <w:w w:val="105"/>
        </w:rPr>
        <w:t xml:space="preserve"> </w:t>
      </w:r>
      <w:r>
        <w:rPr>
          <w:w w:val="105"/>
        </w:rPr>
        <w:t>a</w:t>
      </w:r>
      <w:r>
        <w:rPr>
          <w:spacing w:val="-4"/>
          <w:w w:val="105"/>
        </w:rPr>
        <w:t xml:space="preserve"> </w:t>
      </w:r>
      <w:r>
        <w:rPr>
          <w:w w:val="105"/>
        </w:rPr>
        <w:t>legal</w:t>
      </w:r>
      <w:r>
        <w:rPr>
          <w:spacing w:val="-5"/>
          <w:w w:val="105"/>
        </w:rPr>
        <w:t xml:space="preserve"> </w:t>
      </w:r>
      <w:r>
        <w:rPr>
          <w:w w:val="105"/>
        </w:rPr>
        <w:t>perspective,</w:t>
      </w:r>
      <w:r>
        <w:rPr>
          <w:spacing w:val="-5"/>
          <w:w w:val="105"/>
        </w:rPr>
        <w:t xml:space="preserve"> </w:t>
      </w:r>
      <w:r>
        <w:rPr>
          <w:w w:val="105"/>
        </w:rPr>
        <w:t>performance-based</w:t>
      </w:r>
      <w:r>
        <w:rPr>
          <w:spacing w:val="-4"/>
          <w:w w:val="105"/>
        </w:rPr>
        <w:t xml:space="preserve"> </w:t>
      </w:r>
      <w:r>
        <w:rPr>
          <w:w w:val="105"/>
        </w:rPr>
        <w:t>DIR</w:t>
      </w:r>
      <w:r>
        <w:rPr>
          <w:spacing w:val="-4"/>
          <w:w w:val="105"/>
        </w:rPr>
        <w:t xml:space="preserve"> </w:t>
      </w:r>
      <w:r>
        <w:rPr>
          <w:w w:val="105"/>
        </w:rPr>
        <w:t>Fees</w:t>
      </w:r>
      <w:r>
        <w:rPr>
          <w:spacing w:val="-5"/>
          <w:w w:val="105"/>
        </w:rPr>
        <w:t xml:space="preserve"> </w:t>
      </w:r>
      <w:r>
        <w:rPr>
          <w:w w:val="105"/>
        </w:rPr>
        <w:t>being</w:t>
      </w:r>
      <w:r>
        <w:rPr>
          <w:spacing w:val="-5"/>
          <w:w w:val="105"/>
        </w:rPr>
        <w:t xml:space="preserve"> </w:t>
      </w:r>
      <w:r>
        <w:rPr>
          <w:w w:val="105"/>
        </w:rPr>
        <w:t>implemented</w:t>
      </w:r>
      <w:r>
        <w:rPr>
          <w:spacing w:val="-4"/>
          <w:w w:val="105"/>
        </w:rPr>
        <w:t xml:space="preserve"> </w:t>
      </w:r>
      <w:r>
        <w:rPr>
          <w:w w:val="105"/>
        </w:rPr>
        <w:t>by</w:t>
      </w:r>
      <w:r>
        <w:rPr>
          <w:spacing w:val="-5"/>
          <w:w w:val="105"/>
        </w:rPr>
        <w:t xml:space="preserve"> </w:t>
      </w:r>
      <w:r>
        <w:rPr>
          <w:w w:val="105"/>
        </w:rPr>
        <w:t>PBMs</w:t>
      </w:r>
      <w:r>
        <w:rPr>
          <w:spacing w:val="-4"/>
          <w:w w:val="105"/>
        </w:rPr>
        <w:t xml:space="preserve"> </w:t>
      </w:r>
      <w:r>
        <w:rPr>
          <w:w w:val="105"/>
        </w:rPr>
        <w:t>have</w:t>
      </w:r>
      <w:r>
        <w:rPr>
          <w:spacing w:val="-4"/>
          <w:w w:val="105"/>
        </w:rPr>
        <w:t xml:space="preserve"> </w:t>
      </w:r>
      <w:r>
        <w:rPr>
          <w:w w:val="105"/>
        </w:rPr>
        <w:t>no</w:t>
      </w:r>
      <w:r>
        <w:rPr>
          <w:spacing w:val="-4"/>
          <w:w w:val="105"/>
        </w:rPr>
        <w:t xml:space="preserve"> </w:t>
      </w:r>
      <w:r>
        <w:rPr>
          <w:w w:val="105"/>
        </w:rPr>
        <w:t>basis</w:t>
      </w:r>
      <w:r>
        <w:rPr>
          <w:spacing w:val="-5"/>
          <w:w w:val="105"/>
        </w:rPr>
        <w:t xml:space="preserve"> </w:t>
      </w:r>
      <w:r>
        <w:rPr>
          <w:w w:val="105"/>
        </w:rPr>
        <w:t>in law or regulation and may, in fact, violate certain laws. PBMs’ actions in imposing DIR Fees appear to violate the Administrative Procedure Act as new Federal legislation or formal rulemaking would be required in order for</w:t>
      </w:r>
      <w:r>
        <w:rPr>
          <w:spacing w:val="31"/>
          <w:w w:val="105"/>
        </w:rPr>
        <w:t xml:space="preserve"> </w:t>
      </w:r>
      <w:r>
        <w:rPr>
          <w:w w:val="105"/>
        </w:rPr>
        <w:t>such</w:t>
      </w:r>
      <w:r>
        <w:rPr>
          <w:spacing w:val="32"/>
          <w:w w:val="105"/>
        </w:rPr>
        <w:t xml:space="preserve"> </w:t>
      </w:r>
      <w:r>
        <w:rPr>
          <w:w w:val="105"/>
        </w:rPr>
        <w:t>PBM-imposed</w:t>
      </w:r>
      <w:r>
        <w:rPr>
          <w:spacing w:val="32"/>
          <w:w w:val="105"/>
        </w:rPr>
        <w:t xml:space="preserve"> </w:t>
      </w:r>
      <w:r>
        <w:rPr>
          <w:w w:val="105"/>
        </w:rPr>
        <w:t>DIR</w:t>
      </w:r>
      <w:r>
        <w:rPr>
          <w:spacing w:val="32"/>
          <w:w w:val="105"/>
        </w:rPr>
        <w:t xml:space="preserve"> </w:t>
      </w:r>
      <w:r>
        <w:rPr>
          <w:w w:val="105"/>
        </w:rPr>
        <w:t>Fees</w:t>
      </w:r>
      <w:r>
        <w:rPr>
          <w:spacing w:val="31"/>
          <w:w w:val="105"/>
        </w:rPr>
        <w:t xml:space="preserve"> </w:t>
      </w:r>
      <w:r>
        <w:rPr>
          <w:w w:val="105"/>
        </w:rPr>
        <w:t>to</w:t>
      </w:r>
      <w:r>
        <w:rPr>
          <w:spacing w:val="32"/>
          <w:w w:val="105"/>
        </w:rPr>
        <w:t xml:space="preserve"> </w:t>
      </w:r>
      <w:r>
        <w:rPr>
          <w:w w:val="105"/>
        </w:rPr>
        <w:t>c</w:t>
      </w:r>
      <w:r>
        <w:rPr>
          <w:w w:val="105"/>
        </w:rPr>
        <w:t>omply</w:t>
      </w:r>
      <w:r>
        <w:rPr>
          <w:spacing w:val="31"/>
          <w:w w:val="105"/>
        </w:rPr>
        <w:t xml:space="preserve"> </w:t>
      </w:r>
      <w:r>
        <w:rPr>
          <w:w w:val="105"/>
        </w:rPr>
        <w:t>with</w:t>
      </w:r>
      <w:r>
        <w:rPr>
          <w:spacing w:val="31"/>
          <w:w w:val="105"/>
        </w:rPr>
        <w:t xml:space="preserve"> </w:t>
      </w:r>
      <w:r>
        <w:rPr>
          <w:w w:val="105"/>
        </w:rPr>
        <w:t>existing</w:t>
      </w:r>
      <w:r>
        <w:rPr>
          <w:spacing w:val="31"/>
          <w:w w:val="105"/>
        </w:rPr>
        <w:t xml:space="preserve"> </w:t>
      </w:r>
      <w:r>
        <w:rPr>
          <w:w w:val="105"/>
        </w:rPr>
        <w:t>law</w:t>
      </w:r>
      <w:r>
        <w:rPr>
          <w:spacing w:val="32"/>
          <w:w w:val="105"/>
        </w:rPr>
        <w:t xml:space="preserve"> </w:t>
      </w:r>
      <w:r>
        <w:rPr>
          <w:w w:val="105"/>
        </w:rPr>
        <w:t>relating</w:t>
      </w:r>
      <w:r>
        <w:rPr>
          <w:spacing w:val="31"/>
          <w:w w:val="105"/>
        </w:rPr>
        <w:t xml:space="preserve"> </w:t>
      </w:r>
      <w:r>
        <w:rPr>
          <w:w w:val="105"/>
        </w:rPr>
        <w:t>to</w:t>
      </w:r>
      <w:r>
        <w:rPr>
          <w:spacing w:val="32"/>
          <w:w w:val="105"/>
        </w:rPr>
        <w:t xml:space="preserve"> </w:t>
      </w:r>
      <w:r>
        <w:rPr>
          <w:w w:val="105"/>
        </w:rPr>
        <w:t>provider</w:t>
      </w:r>
      <w:r>
        <w:rPr>
          <w:spacing w:val="31"/>
          <w:w w:val="105"/>
        </w:rPr>
        <w:t xml:space="preserve"> </w:t>
      </w:r>
      <w:r>
        <w:rPr>
          <w:w w:val="105"/>
        </w:rPr>
        <w:t>reimbursement</w:t>
      </w:r>
      <w:r>
        <w:rPr>
          <w:spacing w:val="31"/>
          <w:w w:val="105"/>
        </w:rPr>
        <w:t xml:space="preserve"> </w:t>
      </w:r>
      <w:r>
        <w:rPr>
          <w:w w:val="105"/>
        </w:rPr>
        <w:t>under</w:t>
      </w:r>
    </w:p>
    <w:p w:rsidR="00A64DF9" w:rsidRDefault="00A64DF9">
      <w:pPr>
        <w:spacing w:line="252" w:lineRule="auto"/>
        <w:jc w:val="both"/>
        <w:sectPr w:rsidR="00A64DF9">
          <w:headerReference w:type="default" r:id="rId40"/>
          <w:pgSz w:w="12240" w:h="15840"/>
          <w:pgMar w:top="1440" w:right="1320" w:bottom="780" w:left="1340" w:header="725" w:footer="581" w:gutter="0"/>
          <w:cols w:space="720"/>
        </w:sectPr>
      </w:pPr>
    </w:p>
    <w:p w:rsidR="00A64DF9" w:rsidRDefault="00FC4AFF">
      <w:pPr>
        <w:pStyle w:val="BodyText"/>
        <w:spacing w:before="6" w:line="252" w:lineRule="auto"/>
        <w:ind w:left="104" w:right="114"/>
        <w:jc w:val="both"/>
      </w:pPr>
      <w:r>
        <w:rPr>
          <w:w w:val="105"/>
        </w:rPr>
        <w:lastRenderedPageBreak/>
        <w:t>Medicare. Additionally, DIR Fees effectively alter the net reimbursement to Pharmacy Providers sufficient enough</w:t>
      </w:r>
      <w:r>
        <w:rPr>
          <w:spacing w:val="-18"/>
          <w:w w:val="105"/>
        </w:rPr>
        <w:t xml:space="preserve"> </w:t>
      </w:r>
      <w:r>
        <w:rPr>
          <w:w w:val="105"/>
        </w:rPr>
        <w:t>to</w:t>
      </w:r>
      <w:r>
        <w:rPr>
          <w:spacing w:val="-18"/>
          <w:w w:val="105"/>
        </w:rPr>
        <w:t xml:space="preserve"> </w:t>
      </w:r>
      <w:r>
        <w:rPr>
          <w:w w:val="105"/>
        </w:rPr>
        <w:t>trigger</w:t>
      </w:r>
      <w:r>
        <w:rPr>
          <w:spacing w:val="-19"/>
          <w:w w:val="105"/>
        </w:rPr>
        <w:t xml:space="preserve"> </w:t>
      </w:r>
      <w:r>
        <w:rPr>
          <w:w w:val="105"/>
        </w:rPr>
        <w:t>other</w:t>
      </w:r>
      <w:r>
        <w:rPr>
          <w:spacing w:val="-19"/>
          <w:w w:val="105"/>
        </w:rPr>
        <w:t xml:space="preserve"> </w:t>
      </w:r>
      <w:r>
        <w:rPr>
          <w:w w:val="105"/>
        </w:rPr>
        <w:t>provisions</w:t>
      </w:r>
      <w:r>
        <w:rPr>
          <w:spacing w:val="-19"/>
          <w:w w:val="105"/>
        </w:rPr>
        <w:t xml:space="preserve"> </w:t>
      </w:r>
      <w:r>
        <w:rPr>
          <w:w w:val="105"/>
        </w:rPr>
        <w:t>under</w:t>
      </w:r>
      <w:r>
        <w:rPr>
          <w:spacing w:val="-19"/>
          <w:w w:val="105"/>
        </w:rPr>
        <w:t xml:space="preserve"> </w:t>
      </w:r>
      <w:r>
        <w:rPr>
          <w:w w:val="105"/>
        </w:rPr>
        <w:t>Federal</w:t>
      </w:r>
      <w:r>
        <w:rPr>
          <w:spacing w:val="-19"/>
          <w:w w:val="105"/>
        </w:rPr>
        <w:t xml:space="preserve"> </w:t>
      </w:r>
      <w:r>
        <w:rPr>
          <w:w w:val="105"/>
        </w:rPr>
        <w:t>law,</w:t>
      </w:r>
      <w:r>
        <w:rPr>
          <w:spacing w:val="-19"/>
          <w:w w:val="105"/>
        </w:rPr>
        <w:t xml:space="preserve"> </w:t>
      </w:r>
      <w:r>
        <w:rPr>
          <w:w w:val="105"/>
        </w:rPr>
        <w:t>including</w:t>
      </w:r>
      <w:r>
        <w:rPr>
          <w:spacing w:val="-18"/>
          <w:w w:val="105"/>
        </w:rPr>
        <w:t xml:space="preserve"> </w:t>
      </w:r>
      <w:r>
        <w:rPr>
          <w:w w:val="105"/>
        </w:rPr>
        <w:t>the</w:t>
      </w:r>
      <w:r>
        <w:rPr>
          <w:spacing w:val="-19"/>
          <w:w w:val="105"/>
        </w:rPr>
        <w:t xml:space="preserve"> </w:t>
      </w:r>
      <w:r>
        <w:rPr>
          <w:w w:val="105"/>
        </w:rPr>
        <w:t>Federal</w:t>
      </w:r>
      <w:r>
        <w:rPr>
          <w:spacing w:val="-19"/>
          <w:w w:val="105"/>
        </w:rPr>
        <w:t xml:space="preserve"> </w:t>
      </w:r>
      <w:r>
        <w:rPr>
          <w:w w:val="105"/>
        </w:rPr>
        <w:t>Any</w:t>
      </w:r>
      <w:r>
        <w:rPr>
          <w:spacing w:val="-19"/>
          <w:w w:val="105"/>
        </w:rPr>
        <w:t xml:space="preserve"> </w:t>
      </w:r>
      <w:r>
        <w:rPr>
          <w:w w:val="105"/>
        </w:rPr>
        <w:t>Willing</w:t>
      </w:r>
      <w:r>
        <w:rPr>
          <w:spacing w:val="-18"/>
          <w:w w:val="105"/>
        </w:rPr>
        <w:t xml:space="preserve"> </w:t>
      </w:r>
      <w:r>
        <w:rPr>
          <w:w w:val="105"/>
        </w:rPr>
        <w:t>Provider</w:t>
      </w:r>
      <w:r>
        <w:rPr>
          <w:spacing w:val="-19"/>
          <w:w w:val="105"/>
        </w:rPr>
        <w:t xml:space="preserve"> </w:t>
      </w:r>
      <w:r>
        <w:rPr>
          <w:w w:val="105"/>
        </w:rPr>
        <w:t>Law</w:t>
      </w:r>
      <w:r>
        <w:rPr>
          <w:spacing w:val="-17"/>
          <w:w w:val="105"/>
        </w:rPr>
        <w:t xml:space="preserve"> </w:t>
      </w:r>
      <w:r>
        <w:rPr>
          <w:w w:val="105"/>
        </w:rPr>
        <w:t>(requiring terms and conditions—including reimbursement—to be reasonable and relevant) and the Federal Prompt Payment</w:t>
      </w:r>
      <w:r>
        <w:rPr>
          <w:spacing w:val="-5"/>
          <w:w w:val="105"/>
        </w:rPr>
        <w:t xml:space="preserve"> </w:t>
      </w:r>
      <w:r>
        <w:rPr>
          <w:w w:val="105"/>
        </w:rPr>
        <w:t>Law</w:t>
      </w:r>
      <w:r>
        <w:rPr>
          <w:spacing w:val="-4"/>
          <w:w w:val="105"/>
        </w:rPr>
        <w:t xml:space="preserve"> </w:t>
      </w:r>
      <w:r>
        <w:rPr>
          <w:w w:val="105"/>
        </w:rPr>
        <w:t>(limiting</w:t>
      </w:r>
      <w:r>
        <w:rPr>
          <w:spacing w:val="-5"/>
          <w:w w:val="105"/>
        </w:rPr>
        <w:t xml:space="preserve"> </w:t>
      </w:r>
      <w:r>
        <w:rPr>
          <w:w w:val="105"/>
        </w:rPr>
        <w:t>the</w:t>
      </w:r>
      <w:r>
        <w:rPr>
          <w:spacing w:val="-5"/>
          <w:w w:val="105"/>
        </w:rPr>
        <w:t xml:space="preserve"> </w:t>
      </w:r>
      <w:r>
        <w:rPr>
          <w:i/>
          <w:w w:val="105"/>
        </w:rPr>
        <w:t>ex</w:t>
      </w:r>
      <w:r>
        <w:rPr>
          <w:i/>
          <w:spacing w:val="-5"/>
          <w:w w:val="105"/>
        </w:rPr>
        <w:t xml:space="preserve"> </w:t>
      </w:r>
      <w:r>
        <w:rPr>
          <w:i/>
          <w:w w:val="105"/>
        </w:rPr>
        <w:t>post</w:t>
      </w:r>
      <w:r>
        <w:rPr>
          <w:i/>
          <w:spacing w:val="-5"/>
          <w:w w:val="105"/>
        </w:rPr>
        <w:t xml:space="preserve"> </w:t>
      </w:r>
      <w:r>
        <w:rPr>
          <w:i/>
          <w:w w:val="105"/>
        </w:rPr>
        <w:t>facto</w:t>
      </w:r>
      <w:r>
        <w:rPr>
          <w:i/>
          <w:spacing w:val="-5"/>
          <w:w w:val="105"/>
        </w:rPr>
        <w:t xml:space="preserve"> </w:t>
      </w:r>
      <w:r>
        <w:rPr>
          <w:w w:val="105"/>
        </w:rPr>
        <w:t>recoupment</w:t>
      </w:r>
      <w:r>
        <w:rPr>
          <w:spacing w:val="-5"/>
          <w:w w:val="105"/>
        </w:rPr>
        <w:t xml:space="preserve"> </w:t>
      </w:r>
      <w:r>
        <w:rPr>
          <w:w w:val="105"/>
        </w:rPr>
        <w:t>of</w:t>
      </w:r>
      <w:r>
        <w:rPr>
          <w:spacing w:val="-5"/>
          <w:w w:val="105"/>
        </w:rPr>
        <w:t xml:space="preserve"> </w:t>
      </w:r>
      <w:r>
        <w:rPr>
          <w:w w:val="105"/>
        </w:rPr>
        <w:t>previously</w:t>
      </w:r>
      <w:r>
        <w:rPr>
          <w:spacing w:val="-5"/>
          <w:w w:val="105"/>
        </w:rPr>
        <w:t xml:space="preserve"> </w:t>
      </w:r>
      <w:r>
        <w:rPr>
          <w:w w:val="105"/>
        </w:rPr>
        <w:t>adjudicated</w:t>
      </w:r>
      <w:r>
        <w:rPr>
          <w:spacing w:val="-5"/>
          <w:w w:val="105"/>
        </w:rPr>
        <w:t xml:space="preserve"> </w:t>
      </w:r>
      <w:r>
        <w:rPr>
          <w:w w:val="105"/>
        </w:rPr>
        <w:t>amounts</w:t>
      </w:r>
      <w:r>
        <w:rPr>
          <w:spacing w:val="-5"/>
          <w:w w:val="105"/>
        </w:rPr>
        <w:t xml:space="preserve"> </w:t>
      </w:r>
      <w:r>
        <w:rPr>
          <w:w w:val="105"/>
        </w:rPr>
        <w:t>for</w:t>
      </w:r>
      <w:r>
        <w:rPr>
          <w:spacing w:val="-5"/>
          <w:w w:val="105"/>
        </w:rPr>
        <w:t xml:space="preserve"> </w:t>
      </w:r>
      <w:r>
        <w:rPr>
          <w:w w:val="105"/>
        </w:rPr>
        <w:t>clean</w:t>
      </w:r>
      <w:r>
        <w:rPr>
          <w:spacing w:val="-5"/>
          <w:w w:val="105"/>
        </w:rPr>
        <w:t xml:space="preserve"> </w:t>
      </w:r>
      <w:r>
        <w:rPr>
          <w:w w:val="105"/>
        </w:rPr>
        <w:t>claims).</w:t>
      </w:r>
    </w:p>
    <w:p w:rsidR="00A64DF9" w:rsidRDefault="00A64DF9">
      <w:pPr>
        <w:pStyle w:val="BodyText"/>
        <w:spacing w:before="9"/>
      </w:pPr>
    </w:p>
    <w:p w:rsidR="00A64DF9" w:rsidRDefault="00FC4AFF">
      <w:pPr>
        <w:pStyle w:val="BodyText"/>
        <w:spacing w:before="1" w:line="252" w:lineRule="auto"/>
        <w:ind w:left="104" w:right="112" w:firstLine="720"/>
        <w:jc w:val="both"/>
      </w:pPr>
      <w:r>
        <w:rPr>
          <w:w w:val="105"/>
        </w:rPr>
        <w:t>At their</w:t>
      </w:r>
      <w:r>
        <w:rPr>
          <w:w w:val="105"/>
        </w:rPr>
        <w:t xml:space="preserve"> core, PBM-imposed retroactive DIR Fees are “unclear” as to logic, process, and legal basis. PBMs have developed these DIR Fees as an attempt to facially conform to the letter of the law by keeping contracts with Pharmacy Providers “reasonable,” while reco</w:t>
      </w:r>
      <w:r>
        <w:rPr>
          <w:w w:val="105"/>
        </w:rPr>
        <w:t>uping uncounted-for DIR Fees after the point of sale that effectively circumvent the law and often result in below-cost reimbursement to Pharmacy Providers. DIR Fees are for the benefit of PBMs, not Medicare and beneficiaries, and artificially inflate out-</w:t>
      </w:r>
      <w:r>
        <w:rPr>
          <w:w w:val="105"/>
        </w:rPr>
        <w:t>of-pocket costs</w:t>
      </w:r>
      <w:r>
        <w:rPr>
          <w:spacing w:val="-9"/>
          <w:w w:val="105"/>
        </w:rPr>
        <w:t xml:space="preserve"> </w:t>
      </w:r>
      <w:r>
        <w:rPr>
          <w:w w:val="105"/>
        </w:rPr>
        <w:t>to</w:t>
      </w:r>
      <w:r>
        <w:rPr>
          <w:spacing w:val="-9"/>
          <w:w w:val="105"/>
        </w:rPr>
        <w:t xml:space="preserve"> </w:t>
      </w:r>
      <w:r>
        <w:rPr>
          <w:w w:val="105"/>
        </w:rPr>
        <w:t>Medicare</w:t>
      </w:r>
      <w:r>
        <w:rPr>
          <w:spacing w:val="-9"/>
          <w:w w:val="105"/>
        </w:rPr>
        <w:t xml:space="preserve"> </w:t>
      </w:r>
      <w:r>
        <w:rPr>
          <w:w w:val="105"/>
        </w:rPr>
        <w:t>beneficiaries</w:t>
      </w:r>
      <w:r>
        <w:rPr>
          <w:spacing w:val="-9"/>
          <w:w w:val="105"/>
        </w:rPr>
        <w:t xml:space="preserve"> </w:t>
      </w:r>
      <w:r>
        <w:rPr>
          <w:w w:val="105"/>
        </w:rPr>
        <w:t>and</w:t>
      </w:r>
      <w:r>
        <w:rPr>
          <w:spacing w:val="-8"/>
          <w:w w:val="105"/>
        </w:rPr>
        <w:t xml:space="preserve"> </w:t>
      </w:r>
      <w:r>
        <w:rPr>
          <w:w w:val="105"/>
        </w:rPr>
        <w:t>to</w:t>
      </w:r>
      <w:r>
        <w:rPr>
          <w:spacing w:val="-9"/>
          <w:w w:val="105"/>
        </w:rPr>
        <w:t xml:space="preserve"> </w:t>
      </w:r>
      <w:r>
        <w:rPr>
          <w:w w:val="105"/>
        </w:rPr>
        <w:t>the</w:t>
      </w:r>
      <w:r>
        <w:rPr>
          <w:spacing w:val="-9"/>
          <w:w w:val="105"/>
        </w:rPr>
        <w:t xml:space="preserve"> </w:t>
      </w:r>
      <w:r>
        <w:rPr>
          <w:w w:val="105"/>
        </w:rPr>
        <w:t>Medicare</w:t>
      </w:r>
      <w:r>
        <w:rPr>
          <w:spacing w:val="-9"/>
          <w:w w:val="105"/>
        </w:rPr>
        <w:t xml:space="preserve"> </w:t>
      </w:r>
      <w:r>
        <w:rPr>
          <w:w w:val="105"/>
        </w:rPr>
        <w:t>program</w:t>
      </w:r>
      <w:r>
        <w:rPr>
          <w:spacing w:val="-8"/>
          <w:w w:val="105"/>
        </w:rPr>
        <w:t xml:space="preserve"> </w:t>
      </w:r>
      <w:r>
        <w:rPr>
          <w:w w:val="105"/>
        </w:rPr>
        <w:t>as</w:t>
      </w:r>
      <w:r>
        <w:rPr>
          <w:spacing w:val="-9"/>
          <w:w w:val="105"/>
        </w:rPr>
        <w:t xml:space="preserve"> </w:t>
      </w:r>
      <w:r>
        <w:rPr>
          <w:w w:val="105"/>
        </w:rPr>
        <w:t>a</w:t>
      </w:r>
      <w:r>
        <w:rPr>
          <w:spacing w:val="-9"/>
          <w:w w:val="105"/>
        </w:rPr>
        <w:t xml:space="preserve"> </w:t>
      </w:r>
      <w:r>
        <w:rPr>
          <w:w w:val="105"/>
        </w:rPr>
        <w:t>whole,</w:t>
      </w:r>
      <w:r>
        <w:rPr>
          <w:spacing w:val="-10"/>
          <w:w w:val="105"/>
        </w:rPr>
        <w:t xml:space="preserve"> </w:t>
      </w:r>
      <w:r>
        <w:rPr>
          <w:w w:val="105"/>
        </w:rPr>
        <w:t>all</w:t>
      </w:r>
      <w:r>
        <w:rPr>
          <w:spacing w:val="-10"/>
          <w:w w:val="105"/>
        </w:rPr>
        <w:t xml:space="preserve"> </w:t>
      </w:r>
      <w:r>
        <w:rPr>
          <w:w w:val="105"/>
        </w:rPr>
        <w:t>while</w:t>
      </w:r>
      <w:r>
        <w:rPr>
          <w:spacing w:val="-9"/>
          <w:w w:val="105"/>
        </w:rPr>
        <w:t xml:space="preserve"> </w:t>
      </w:r>
      <w:r>
        <w:rPr>
          <w:w w:val="105"/>
        </w:rPr>
        <w:t>severely</w:t>
      </w:r>
      <w:r>
        <w:rPr>
          <w:spacing w:val="-9"/>
          <w:w w:val="105"/>
        </w:rPr>
        <w:t xml:space="preserve"> </w:t>
      </w:r>
      <w:r>
        <w:rPr>
          <w:w w:val="105"/>
        </w:rPr>
        <w:t>burdening</w:t>
      </w:r>
      <w:r>
        <w:rPr>
          <w:spacing w:val="-9"/>
          <w:w w:val="105"/>
        </w:rPr>
        <w:t xml:space="preserve"> </w:t>
      </w:r>
      <w:r>
        <w:rPr>
          <w:w w:val="105"/>
        </w:rPr>
        <w:t>Pharmacy Providers.</w:t>
      </w:r>
    </w:p>
    <w:p w:rsidR="00A64DF9" w:rsidRDefault="00A64DF9">
      <w:pPr>
        <w:pStyle w:val="BodyText"/>
        <w:spacing w:before="10"/>
      </w:pPr>
    </w:p>
    <w:p w:rsidR="00A64DF9" w:rsidRDefault="00FC4AFF">
      <w:pPr>
        <w:pStyle w:val="Heading9"/>
        <w:jc w:val="both"/>
      </w:pPr>
      <w:r>
        <w:rPr>
          <w:w w:val="105"/>
        </w:rPr>
        <w:t>A Legislative Fix in the 115</w:t>
      </w:r>
      <w:r>
        <w:rPr>
          <w:w w:val="105"/>
          <w:position w:val="5"/>
          <w:sz w:val="14"/>
        </w:rPr>
        <w:t xml:space="preserve">th </w:t>
      </w:r>
      <w:r>
        <w:rPr>
          <w:w w:val="105"/>
        </w:rPr>
        <w:t>Congress</w:t>
      </w:r>
    </w:p>
    <w:p w:rsidR="00A64DF9" w:rsidRDefault="00A64DF9">
      <w:pPr>
        <w:pStyle w:val="BodyText"/>
        <w:spacing w:before="10"/>
        <w:rPr>
          <w:b/>
          <w:sz w:val="22"/>
        </w:rPr>
      </w:pPr>
    </w:p>
    <w:p w:rsidR="00A64DF9" w:rsidRDefault="00FC4AFF">
      <w:pPr>
        <w:pStyle w:val="BodyText"/>
        <w:spacing w:line="252" w:lineRule="auto"/>
        <w:ind w:left="104" w:right="113" w:firstLine="720"/>
        <w:jc w:val="both"/>
      </w:pPr>
      <w:r>
        <w:rPr>
          <w:w w:val="105"/>
        </w:rPr>
        <w:t>CMS, under the Obama Administration, has proposed that PBMs include DIR Fees in the point-of- sale</w:t>
      </w:r>
      <w:r>
        <w:rPr>
          <w:spacing w:val="-7"/>
          <w:w w:val="105"/>
        </w:rPr>
        <w:t xml:space="preserve"> </w:t>
      </w:r>
      <w:r>
        <w:rPr>
          <w:w w:val="105"/>
        </w:rPr>
        <w:t>price,</w:t>
      </w:r>
      <w:r>
        <w:rPr>
          <w:spacing w:val="-8"/>
          <w:w w:val="105"/>
        </w:rPr>
        <w:t xml:space="preserve"> </w:t>
      </w:r>
      <w:r>
        <w:rPr>
          <w:w w:val="105"/>
        </w:rPr>
        <w:t>and</w:t>
      </w:r>
      <w:r>
        <w:rPr>
          <w:spacing w:val="-7"/>
          <w:w w:val="105"/>
        </w:rPr>
        <w:t xml:space="preserve"> </w:t>
      </w:r>
      <w:r>
        <w:rPr>
          <w:w w:val="105"/>
        </w:rPr>
        <w:t>has</w:t>
      </w:r>
      <w:r>
        <w:rPr>
          <w:spacing w:val="-8"/>
          <w:w w:val="105"/>
        </w:rPr>
        <w:t xml:space="preserve"> </w:t>
      </w:r>
      <w:r>
        <w:rPr>
          <w:w w:val="105"/>
        </w:rPr>
        <w:t>set</w:t>
      </w:r>
      <w:r>
        <w:rPr>
          <w:spacing w:val="-8"/>
          <w:w w:val="105"/>
        </w:rPr>
        <w:t xml:space="preserve"> </w:t>
      </w:r>
      <w:r>
        <w:rPr>
          <w:w w:val="105"/>
        </w:rPr>
        <w:t>forth</w:t>
      </w:r>
      <w:r>
        <w:rPr>
          <w:spacing w:val="-7"/>
          <w:w w:val="105"/>
        </w:rPr>
        <w:t xml:space="preserve"> </w:t>
      </w:r>
      <w:r>
        <w:rPr>
          <w:w w:val="105"/>
        </w:rPr>
        <w:t>other</w:t>
      </w:r>
      <w:r>
        <w:rPr>
          <w:spacing w:val="-8"/>
          <w:w w:val="105"/>
        </w:rPr>
        <w:t xml:space="preserve"> </w:t>
      </w:r>
      <w:r>
        <w:rPr>
          <w:w w:val="105"/>
        </w:rPr>
        <w:t>DIR</w:t>
      </w:r>
      <w:r>
        <w:rPr>
          <w:spacing w:val="-7"/>
          <w:w w:val="105"/>
        </w:rPr>
        <w:t xml:space="preserve"> </w:t>
      </w:r>
      <w:r>
        <w:rPr>
          <w:w w:val="105"/>
        </w:rPr>
        <w:t>reporting</w:t>
      </w:r>
      <w:r>
        <w:rPr>
          <w:spacing w:val="-7"/>
          <w:w w:val="105"/>
        </w:rPr>
        <w:t xml:space="preserve"> </w:t>
      </w:r>
      <w:r>
        <w:rPr>
          <w:w w:val="105"/>
        </w:rPr>
        <w:t>requirements</w:t>
      </w:r>
      <w:r>
        <w:rPr>
          <w:spacing w:val="-8"/>
          <w:w w:val="105"/>
        </w:rPr>
        <w:t xml:space="preserve"> </w:t>
      </w:r>
      <w:r>
        <w:rPr>
          <w:w w:val="105"/>
        </w:rPr>
        <w:t>incumbent</w:t>
      </w:r>
      <w:r>
        <w:rPr>
          <w:spacing w:val="-8"/>
          <w:w w:val="105"/>
        </w:rPr>
        <w:t xml:space="preserve"> </w:t>
      </w:r>
      <w:r>
        <w:rPr>
          <w:w w:val="105"/>
        </w:rPr>
        <w:t>on</w:t>
      </w:r>
      <w:r>
        <w:rPr>
          <w:spacing w:val="-7"/>
          <w:w w:val="105"/>
        </w:rPr>
        <w:t xml:space="preserve"> </w:t>
      </w:r>
      <w:r>
        <w:rPr>
          <w:w w:val="105"/>
        </w:rPr>
        <w:t>PBMs.</w:t>
      </w:r>
      <w:r>
        <w:rPr>
          <w:spacing w:val="40"/>
          <w:w w:val="105"/>
        </w:rPr>
        <w:t xml:space="preserve"> </w:t>
      </w:r>
      <w:r>
        <w:rPr>
          <w:w w:val="105"/>
        </w:rPr>
        <w:t>However,</w:t>
      </w:r>
      <w:r>
        <w:rPr>
          <w:spacing w:val="-8"/>
          <w:w w:val="105"/>
        </w:rPr>
        <w:t xml:space="preserve"> </w:t>
      </w:r>
      <w:r>
        <w:rPr>
          <w:w w:val="105"/>
        </w:rPr>
        <w:t>under</w:t>
      </w:r>
      <w:r>
        <w:rPr>
          <w:spacing w:val="-8"/>
          <w:w w:val="105"/>
        </w:rPr>
        <w:t xml:space="preserve"> </w:t>
      </w:r>
      <w:r>
        <w:rPr>
          <w:w w:val="105"/>
        </w:rPr>
        <w:t>pressure from</w:t>
      </w:r>
      <w:r>
        <w:rPr>
          <w:spacing w:val="-7"/>
          <w:w w:val="105"/>
        </w:rPr>
        <w:t xml:space="preserve"> </w:t>
      </w:r>
      <w:r>
        <w:rPr>
          <w:w w:val="105"/>
        </w:rPr>
        <w:t>the</w:t>
      </w:r>
      <w:r>
        <w:rPr>
          <w:spacing w:val="-9"/>
          <w:w w:val="105"/>
        </w:rPr>
        <w:t xml:space="preserve"> </w:t>
      </w:r>
      <w:r>
        <w:rPr>
          <w:w w:val="105"/>
        </w:rPr>
        <w:t>PBM</w:t>
      </w:r>
      <w:r>
        <w:rPr>
          <w:spacing w:val="-7"/>
          <w:w w:val="105"/>
        </w:rPr>
        <w:t xml:space="preserve"> </w:t>
      </w:r>
      <w:r>
        <w:rPr>
          <w:w w:val="105"/>
        </w:rPr>
        <w:t>lobby,</w:t>
      </w:r>
      <w:r>
        <w:rPr>
          <w:spacing w:val="-10"/>
          <w:w w:val="105"/>
        </w:rPr>
        <w:t xml:space="preserve"> </w:t>
      </w:r>
      <w:r>
        <w:rPr>
          <w:w w:val="105"/>
        </w:rPr>
        <w:t>CMS</w:t>
      </w:r>
      <w:r>
        <w:rPr>
          <w:spacing w:val="-9"/>
          <w:w w:val="105"/>
        </w:rPr>
        <w:t xml:space="preserve"> </w:t>
      </w:r>
      <w:r>
        <w:rPr>
          <w:w w:val="105"/>
        </w:rPr>
        <w:t>rescinded</w:t>
      </w:r>
      <w:r>
        <w:rPr>
          <w:spacing w:val="-9"/>
          <w:w w:val="105"/>
        </w:rPr>
        <w:t xml:space="preserve"> </w:t>
      </w:r>
      <w:r>
        <w:rPr>
          <w:w w:val="105"/>
        </w:rPr>
        <w:t>such</w:t>
      </w:r>
      <w:r>
        <w:rPr>
          <w:spacing w:val="-8"/>
          <w:w w:val="105"/>
        </w:rPr>
        <w:t xml:space="preserve"> </w:t>
      </w:r>
      <w:r>
        <w:rPr>
          <w:w w:val="105"/>
        </w:rPr>
        <w:t>proposed</w:t>
      </w:r>
      <w:r>
        <w:rPr>
          <w:spacing w:val="-9"/>
          <w:w w:val="105"/>
        </w:rPr>
        <w:t xml:space="preserve"> </w:t>
      </w:r>
      <w:r>
        <w:rPr>
          <w:w w:val="105"/>
        </w:rPr>
        <w:t>guidance</w:t>
      </w:r>
      <w:r>
        <w:rPr>
          <w:spacing w:val="-9"/>
          <w:w w:val="105"/>
        </w:rPr>
        <w:t xml:space="preserve"> </w:t>
      </w:r>
      <w:r>
        <w:rPr>
          <w:w w:val="105"/>
        </w:rPr>
        <w:t>and</w:t>
      </w:r>
      <w:r>
        <w:rPr>
          <w:spacing w:val="-9"/>
          <w:w w:val="105"/>
        </w:rPr>
        <w:t xml:space="preserve"> </w:t>
      </w:r>
      <w:r>
        <w:rPr>
          <w:w w:val="105"/>
        </w:rPr>
        <w:t>has</w:t>
      </w:r>
      <w:r>
        <w:rPr>
          <w:spacing w:val="-9"/>
          <w:w w:val="105"/>
        </w:rPr>
        <w:t xml:space="preserve"> </w:t>
      </w:r>
      <w:r>
        <w:rPr>
          <w:w w:val="105"/>
        </w:rPr>
        <w:t>failed</w:t>
      </w:r>
      <w:r>
        <w:rPr>
          <w:spacing w:val="-9"/>
          <w:w w:val="105"/>
        </w:rPr>
        <w:t xml:space="preserve"> </w:t>
      </w:r>
      <w:r>
        <w:rPr>
          <w:w w:val="105"/>
        </w:rPr>
        <w:t>to</w:t>
      </w:r>
      <w:r>
        <w:rPr>
          <w:spacing w:val="-8"/>
          <w:w w:val="105"/>
        </w:rPr>
        <w:t xml:space="preserve"> </w:t>
      </w:r>
      <w:r>
        <w:rPr>
          <w:w w:val="105"/>
        </w:rPr>
        <w:t>specifically</w:t>
      </w:r>
      <w:r>
        <w:rPr>
          <w:spacing w:val="-9"/>
          <w:w w:val="105"/>
        </w:rPr>
        <w:t xml:space="preserve"> </w:t>
      </w:r>
      <w:r>
        <w:rPr>
          <w:w w:val="105"/>
        </w:rPr>
        <w:t>address</w:t>
      </w:r>
      <w:r>
        <w:rPr>
          <w:spacing w:val="-9"/>
          <w:w w:val="105"/>
        </w:rPr>
        <w:t xml:space="preserve"> </w:t>
      </w:r>
      <w:r>
        <w:rPr>
          <w:w w:val="105"/>
        </w:rPr>
        <w:t>the</w:t>
      </w:r>
      <w:r>
        <w:rPr>
          <w:spacing w:val="-9"/>
          <w:w w:val="105"/>
        </w:rPr>
        <w:t xml:space="preserve"> </w:t>
      </w:r>
      <w:r>
        <w:rPr>
          <w:w w:val="105"/>
        </w:rPr>
        <w:t>issue</w:t>
      </w:r>
      <w:r>
        <w:rPr>
          <w:spacing w:val="-9"/>
          <w:w w:val="105"/>
        </w:rPr>
        <w:t xml:space="preserve"> </w:t>
      </w:r>
      <w:r>
        <w:rPr>
          <w:w w:val="105"/>
        </w:rPr>
        <w:t>of DIR Fees. There were two bills in the 114</w:t>
      </w:r>
      <w:r>
        <w:rPr>
          <w:w w:val="105"/>
          <w:position w:val="5"/>
          <w:sz w:val="14"/>
        </w:rPr>
        <w:t xml:space="preserve">th </w:t>
      </w:r>
      <w:r>
        <w:rPr>
          <w:w w:val="105"/>
        </w:rPr>
        <w:t xml:space="preserve">Congress (companion bills in the House and Senate) that would effectively eliminate retroactive DIR Fees in most circumstances. It is expected that both bills </w:t>
      </w:r>
      <w:r>
        <w:rPr>
          <w:w w:val="105"/>
        </w:rPr>
        <w:t>will be reintroduced in the</w:t>
      </w:r>
      <w:r>
        <w:rPr>
          <w:spacing w:val="-29"/>
          <w:w w:val="105"/>
        </w:rPr>
        <w:t xml:space="preserve"> </w:t>
      </w:r>
      <w:r>
        <w:rPr>
          <w:w w:val="105"/>
        </w:rPr>
        <w:t>115</w:t>
      </w:r>
      <w:r>
        <w:rPr>
          <w:w w:val="105"/>
          <w:position w:val="5"/>
          <w:sz w:val="14"/>
        </w:rPr>
        <w:t xml:space="preserve">th </w:t>
      </w:r>
      <w:r>
        <w:rPr>
          <w:w w:val="105"/>
        </w:rPr>
        <w:t>Congress.</w:t>
      </w:r>
    </w:p>
    <w:p w:rsidR="00A64DF9" w:rsidRDefault="00A64DF9">
      <w:pPr>
        <w:pStyle w:val="BodyText"/>
        <w:spacing w:before="9"/>
      </w:pPr>
    </w:p>
    <w:p w:rsidR="00A64DF9" w:rsidRDefault="00FC4AFF">
      <w:pPr>
        <w:spacing w:line="244" w:lineRule="auto"/>
        <w:ind w:left="104" w:right="112" w:firstLine="720"/>
        <w:jc w:val="both"/>
        <w:rPr>
          <w:b/>
          <w:i/>
        </w:rPr>
      </w:pPr>
      <w:r>
        <w:rPr>
          <w:sz w:val="21"/>
        </w:rPr>
        <w:t>Because of the significant, negative impact caused by such DIR Fees, further action is needed, both by CMS, under the Trump Administration, and Congress. CMS has already noted the negative impact of reported  DI</w:t>
      </w:r>
      <w:r>
        <w:rPr>
          <w:sz w:val="21"/>
        </w:rPr>
        <w:t xml:space="preserve">R on Medicare and beneficiary spending, and needs to address this  growing  problem  through  specific,  tailored guidance that clearly sets forth the Pharmacy Providers’ rights and PBMs’ responsibilities. </w:t>
      </w:r>
      <w:r>
        <w:rPr>
          <w:b/>
          <w:i/>
        </w:rPr>
        <w:t>Congress  must</w:t>
      </w:r>
      <w:r>
        <w:rPr>
          <w:b/>
          <w:i/>
          <w:spacing w:val="-4"/>
        </w:rPr>
        <w:t xml:space="preserve"> </w:t>
      </w:r>
      <w:r>
        <w:rPr>
          <w:b/>
          <w:i/>
        </w:rPr>
        <w:t>work</w:t>
      </w:r>
      <w:r>
        <w:rPr>
          <w:b/>
          <w:i/>
          <w:spacing w:val="-3"/>
        </w:rPr>
        <w:t xml:space="preserve"> </w:t>
      </w:r>
      <w:r>
        <w:rPr>
          <w:b/>
          <w:i/>
        </w:rPr>
        <w:t>diligently</w:t>
      </w:r>
      <w:r>
        <w:rPr>
          <w:b/>
          <w:i/>
          <w:spacing w:val="-3"/>
        </w:rPr>
        <w:t xml:space="preserve"> </w:t>
      </w:r>
      <w:r>
        <w:rPr>
          <w:b/>
          <w:i/>
        </w:rPr>
        <w:t>on</w:t>
      </w:r>
      <w:r>
        <w:rPr>
          <w:b/>
          <w:i/>
          <w:spacing w:val="-3"/>
        </w:rPr>
        <w:t xml:space="preserve"> </w:t>
      </w:r>
      <w:r>
        <w:rPr>
          <w:b/>
          <w:i/>
        </w:rPr>
        <w:t>passing</w:t>
      </w:r>
      <w:r>
        <w:rPr>
          <w:b/>
          <w:i/>
          <w:spacing w:val="-3"/>
        </w:rPr>
        <w:t xml:space="preserve"> </w:t>
      </w:r>
      <w:r>
        <w:rPr>
          <w:b/>
          <w:i/>
        </w:rPr>
        <w:t>legislation</w:t>
      </w:r>
      <w:r>
        <w:rPr>
          <w:b/>
          <w:i/>
          <w:spacing w:val="-3"/>
        </w:rPr>
        <w:t xml:space="preserve"> </w:t>
      </w:r>
      <w:r>
        <w:rPr>
          <w:b/>
          <w:i/>
        </w:rPr>
        <w:t>that</w:t>
      </w:r>
      <w:r>
        <w:rPr>
          <w:b/>
          <w:i/>
          <w:spacing w:val="-4"/>
        </w:rPr>
        <w:t xml:space="preserve"> </w:t>
      </w:r>
      <w:r>
        <w:rPr>
          <w:b/>
          <w:i/>
        </w:rPr>
        <w:t>would</w:t>
      </w:r>
      <w:r>
        <w:rPr>
          <w:b/>
          <w:i/>
          <w:spacing w:val="-3"/>
        </w:rPr>
        <w:t xml:space="preserve"> </w:t>
      </w:r>
      <w:r>
        <w:rPr>
          <w:b/>
          <w:i/>
        </w:rPr>
        <w:t>put</w:t>
      </w:r>
      <w:r>
        <w:rPr>
          <w:b/>
          <w:i/>
          <w:spacing w:val="-4"/>
        </w:rPr>
        <w:t xml:space="preserve"> </w:t>
      </w:r>
      <w:r>
        <w:rPr>
          <w:b/>
          <w:i/>
        </w:rPr>
        <w:t>a</w:t>
      </w:r>
      <w:r>
        <w:rPr>
          <w:b/>
          <w:i/>
          <w:spacing w:val="-3"/>
        </w:rPr>
        <w:t xml:space="preserve"> </w:t>
      </w:r>
      <w:r>
        <w:rPr>
          <w:b/>
          <w:i/>
        </w:rPr>
        <w:t>stop</w:t>
      </w:r>
      <w:r>
        <w:rPr>
          <w:b/>
          <w:i/>
          <w:spacing w:val="-3"/>
        </w:rPr>
        <w:t xml:space="preserve"> </w:t>
      </w:r>
      <w:r>
        <w:rPr>
          <w:b/>
          <w:i/>
        </w:rPr>
        <w:t>to</w:t>
      </w:r>
      <w:r>
        <w:rPr>
          <w:b/>
          <w:i/>
          <w:spacing w:val="-4"/>
        </w:rPr>
        <w:t xml:space="preserve"> </w:t>
      </w:r>
      <w:r>
        <w:rPr>
          <w:b/>
          <w:i/>
        </w:rPr>
        <w:t>the</w:t>
      </w:r>
      <w:r>
        <w:rPr>
          <w:b/>
          <w:i/>
          <w:spacing w:val="-3"/>
        </w:rPr>
        <w:t xml:space="preserve"> </w:t>
      </w:r>
      <w:r>
        <w:rPr>
          <w:b/>
          <w:i/>
        </w:rPr>
        <w:t>opaque</w:t>
      </w:r>
      <w:r>
        <w:rPr>
          <w:b/>
          <w:i/>
          <w:spacing w:val="-3"/>
        </w:rPr>
        <w:t xml:space="preserve"> </w:t>
      </w:r>
      <w:r>
        <w:rPr>
          <w:b/>
          <w:i/>
        </w:rPr>
        <w:t>and</w:t>
      </w:r>
      <w:r>
        <w:rPr>
          <w:b/>
          <w:i/>
          <w:spacing w:val="-3"/>
        </w:rPr>
        <w:t xml:space="preserve"> </w:t>
      </w:r>
      <w:r>
        <w:rPr>
          <w:b/>
          <w:i/>
        </w:rPr>
        <w:t>costly</w:t>
      </w:r>
      <w:r>
        <w:rPr>
          <w:b/>
          <w:i/>
          <w:spacing w:val="-3"/>
        </w:rPr>
        <w:t xml:space="preserve"> </w:t>
      </w:r>
      <w:r>
        <w:rPr>
          <w:b/>
          <w:i/>
        </w:rPr>
        <w:t>practice</w:t>
      </w:r>
      <w:r>
        <w:rPr>
          <w:b/>
          <w:i/>
          <w:spacing w:val="-4"/>
        </w:rPr>
        <w:t xml:space="preserve"> </w:t>
      </w:r>
      <w:r>
        <w:rPr>
          <w:b/>
          <w:i/>
        </w:rPr>
        <w:t>of PBM-imposed DIR</w:t>
      </w:r>
      <w:r>
        <w:rPr>
          <w:b/>
          <w:i/>
          <w:spacing w:val="-11"/>
        </w:rPr>
        <w:t xml:space="preserve"> </w:t>
      </w:r>
      <w:r>
        <w:rPr>
          <w:b/>
          <w:i/>
        </w:rPr>
        <w:t>Fees</w:t>
      </w:r>
    </w:p>
    <w:p w:rsidR="00A64DF9" w:rsidRDefault="00A64DF9">
      <w:pPr>
        <w:spacing w:line="244" w:lineRule="auto"/>
        <w:jc w:val="both"/>
        <w:sectPr w:rsidR="00A64DF9">
          <w:pgSz w:w="12240" w:h="15840"/>
          <w:pgMar w:top="1440" w:right="1320" w:bottom="780" w:left="1340" w:header="725" w:footer="581" w:gutter="0"/>
          <w:cols w:space="720"/>
        </w:sectPr>
      </w:pPr>
    </w:p>
    <w:p w:rsidR="00A64DF9" w:rsidRDefault="00FC4AFF">
      <w:pPr>
        <w:pStyle w:val="Heading1"/>
        <w:numPr>
          <w:ilvl w:val="0"/>
          <w:numId w:val="3"/>
        </w:numPr>
        <w:tabs>
          <w:tab w:val="left" w:pos="825"/>
        </w:tabs>
        <w:spacing w:before="5"/>
        <w:ind w:left="824"/>
      </w:pPr>
      <w:r>
        <w:lastRenderedPageBreak/>
        <w:pict>
          <v:line id="_x0000_s1184" style="position:absolute;left:0;text-align:left;z-index:251642880;mso-wrap-distance-left:0;mso-wrap-distance-right:0;mso-position-horizontal-relative:page" from="92.4pt,25.65pt" to="541.7pt,25.65pt" strokeweight=".48pt">
            <w10:wrap type="topAndBottom" anchorx="page"/>
          </v:line>
        </w:pict>
      </w:r>
      <w:bookmarkStart w:id="3" w:name="_TOC_250025"/>
      <w:bookmarkEnd w:id="3"/>
      <w:r>
        <w:t>Introduction</w:t>
      </w:r>
    </w:p>
    <w:p w:rsidR="00A64DF9" w:rsidRDefault="00A64DF9">
      <w:pPr>
        <w:pStyle w:val="BodyText"/>
        <w:spacing w:before="4"/>
        <w:rPr>
          <w:b/>
          <w:sz w:val="10"/>
        </w:rPr>
      </w:pPr>
    </w:p>
    <w:p w:rsidR="00A64DF9" w:rsidRDefault="00FC4AFF">
      <w:pPr>
        <w:pStyle w:val="BodyText"/>
        <w:spacing w:before="105" w:line="252" w:lineRule="auto"/>
        <w:ind w:left="104" w:right="129" w:firstLine="720"/>
        <w:jc w:val="both"/>
      </w:pPr>
      <w:r>
        <w:rPr>
          <w:w w:val="105"/>
        </w:rPr>
        <w:t>In</w:t>
      </w:r>
      <w:r>
        <w:rPr>
          <w:spacing w:val="-11"/>
          <w:w w:val="105"/>
        </w:rPr>
        <w:t xml:space="preserve"> </w:t>
      </w:r>
      <w:r>
        <w:rPr>
          <w:w w:val="105"/>
        </w:rPr>
        <w:t>the</w:t>
      </w:r>
      <w:r>
        <w:rPr>
          <w:spacing w:val="-11"/>
          <w:w w:val="105"/>
        </w:rPr>
        <w:t xml:space="preserve"> </w:t>
      </w:r>
      <w:r>
        <w:rPr>
          <w:w w:val="105"/>
        </w:rPr>
        <w:t>American</w:t>
      </w:r>
      <w:r>
        <w:rPr>
          <w:spacing w:val="-11"/>
          <w:w w:val="105"/>
        </w:rPr>
        <w:t xml:space="preserve"> </w:t>
      </w:r>
      <w:r>
        <w:rPr>
          <w:w w:val="105"/>
        </w:rPr>
        <w:t>health</w:t>
      </w:r>
      <w:r>
        <w:rPr>
          <w:spacing w:val="-11"/>
          <w:w w:val="105"/>
        </w:rPr>
        <w:t xml:space="preserve"> </w:t>
      </w:r>
      <w:r>
        <w:rPr>
          <w:w w:val="105"/>
        </w:rPr>
        <w:t>care</w:t>
      </w:r>
      <w:r>
        <w:rPr>
          <w:spacing w:val="-11"/>
          <w:w w:val="105"/>
        </w:rPr>
        <w:t xml:space="preserve"> </w:t>
      </w:r>
      <w:r>
        <w:rPr>
          <w:w w:val="105"/>
        </w:rPr>
        <w:t>system,</w:t>
      </w:r>
      <w:r>
        <w:rPr>
          <w:spacing w:val="-12"/>
          <w:w w:val="105"/>
        </w:rPr>
        <w:t xml:space="preserve"> </w:t>
      </w:r>
      <w:r>
        <w:rPr>
          <w:w w:val="105"/>
        </w:rPr>
        <w:t>plan</w:t>
      </w:r>
      <w:r>
        <w:rPr>
          <w:spacing w:val="-11"/>
          <w:w w:val="105"/>
        </w:rPr>
        <w:t xml:space="preserve"> </w:t>
      </w:r>
      <w:r>
        <w:rPr>
          <w:w w:val="105"/>
        </w:rPr>
        <w:t>sponsors</w:t>
      </w:r>
      <w:r>
        <w:rPr>
          <w:spacing w:val="-11"/>
          <w:w w:val="105"/>
        </w:rPr>
        <w:t xml:space="preserve"> </w:t>
      </w:r>
      <w:r>
        <w:rPr>
          <w:w w:val="105"/>
        </w:rPr>
        <w:t>(such</w:t>
      </w:r>
      <w:r>
        <w:rPr>
          <w:spacing w:val="-11"/>
          <w:w w:val="105"/>
        </w:rPr>
        <w:t xml:space="preserve"> </w:t>
      </w:r>
      <w:r>
        <w:rPr>
          <w:w w:val="105"/>
        </w:rPr>
        <w:t>as</w:t>
      </w:r>
      <w:r>
        <w:rPr>
          <w:spacing w:val="-11"/>
          <w:w w:val="105"/>
        </w:rPr>
        <w:t xml:space="preserve"> </w:t>
      </w:r>
      <w:r>
        <w:rPr>
          <w:w w:val="105"/>
        </w:rPr>
        <w:t>health</w:t>
      </w:r>
      <w:r>
        <w:rPr>
          <w:spacing w:val="-11"/>
          <w:w w:val="105"/>
        </w:rPr>
        <w:t xml:space="preserve"> </w:t>
      </w:r>
      <w:r>
        <w:rPr>
          <w:w w:val="105"/>
        </w:rPr>
        <w:t>insurers,</w:t>
      </w:r>
      <w:r>
        <w:rPr>
          <w:spacing w:val="-12"/>
          <w:w w:val="105"/>
        </w:rPr>
        <w:t xml:space="preserve"> </w:t>
      </w:r>
      <w:r>
        <w:rPr>
          <w:w w:val="105"/>
        </w:rPr>
        <w:t>self-funded</w:t>
      </w:r>
      <w:r>
        <w:rPr>
          <w:spacing w:val="-11"/>
          <w:w w:val="105"/>
        </w:rPr>
        <w:t xml:space="preserve"> </w:t>
      </w:r>
      <w:r>
        <w:rPr>
          <w:w w:val="105"/>
        </w:rPr>
        <w:t>employers,</w:t>
      </w:r>
      <w:r>
        <w:rPr>
          <w:spacing w:val="-12"/>
          <w:w w:val="105"/>
        </w:rPr>
        <w:t xml:space="preserve"> </w:t>
      </w:r>
      <w:r>
        <w:rPr>
          <w:w w:val="105"/>
        </w:rPr>
        <w:t>and government programs) often outsour</w:t>
      </w:r>
      <w:r>
        <w:rPr>
          <w:w w:val="105"/>
        </w:rPr>
        <w:t>ce the administration of prescription drug benefits to companies known as</w:t>
      </w:r>
      <w:r>
        <w:rPr>
          <w:spacing w:val="-12"/>
          <w:w w:val="105"/>
        </w:rPr>
        <w:t xml:space="preserve"> </w:t>
      </w:r>
      <w:r>
        <w:rPr>
          <w:w w:val="105"/>
        </w:rPr>
        <w:t>pharmacy</w:t>
      </w:r>
      <w:r>
        <w:rPr>
          <w:spacing w:val="-12"/>
          <w:w w:val="105"/>
        </w:rPr>
        <w:t xml:space="preserve"> </w:t>
      </w:r>
      <w:r>
        <w:rPr>
          <w:w w:val="105"/>
        </w:rPr>
        <w:t>benefit</w:t>
      </w:r>
      <w:r>
        <w:rPr>
          <w:spacing w:val="-12"/>
          <w:w w:val="105"/>
        </w:rPr>
        <w:t xml:space="preserve"> </w:t>
      </w:r>
      <w:r>
        <w:rPr>
          <w:w w:val="105"/>
        </w:rPr>
        <w:t>managers</w:t>
      </w:r>
      <w:r>
        <w:rPr>
          <w:spacing w:val="-12"/>
          <w:w w:val="105"/>
        </w:rPr>
        <w:t xml:space="preserve"> </w:t>
      </w:r>
      <w:r>
        <w:rPr>
          <w:w w:val="105"/>
        </w:rPr>
        <w:t>or</w:t>
      </w:r>
      <w:r>
        <w:rPr>
          <w:spacing w:val="-12"/>
          <w:w w:val="105"/>
        </w:rPr>
        <w:t xml:space="preserve"> </w:t>
      </w:r>
      <w:r>
        <w:rPr>
          <w:w w:val="105"/>
        </w:rPr>
        <w:t>“PBMs.”</w:t>
      </w:r>
      <w:r>
        <w:rPr>
          <w:spacing w:val="-11"/>
          <w:w w:val="105"/>
        </w:rPr>
        <w:t xml:space="preserve"> </w:t>
      </w:r>
      <w:r>
        <w:rPr>
          <w:w w:val="105"/>
        </w:rPr>
        <w:t>PBMs</w:t>
      </w:r>
      <w:r>
        <w:rPr>
          <w:spacing w:val="-12"/>
          <w:w w:val="105"/>
        </w:rPr>
        <w:t xml:space="preserve"> </w:t>
      </w:r>
      <w:r>
        <w:rPr>
          <w:w w:val="105"/>
        </w:rPr>
        <w:t>are</w:t>
      </w:r>
      <w:r>
        <w:rPr>
          <w:spacing w:val="-11"/>
          <w:w w:val="105"/>
        </w:rPr>
        <w:t xml:space="preserve"> </w:t>
      </w:r>
      <w:r>
        <w:rPr>
          <w:w w:val="105"/>
        </w:rPr>
        <w:t>third-party</w:t>
      </w:r>
      <w:r>
        <w:rPr>
          <w:spacing w:val="-11"/>
          <w:w w:val="105"/>
        </w:rPr>
        <w:t xml:space="preserve"> </w:t>
      </w:r>
      <w:r>
        <w:rPr>
          <w:w w:val="105"/>
        </w:rPr>
        <w:t>corporations</w:t>
      </w:r>
      <w:r>
        <w:rPr>
          <w:spacing w:val="-12"/>
          <w:w w:val="105"/>
        </w:rPr>
        <w:t xml:space="preserve"> </w:t>
      </w:r>
      <w:r>
        <w:rPr>
          <w:w w:val="105"/>
        </w:rPr>
        <w:t>that</w:t>
      </w:r>
      <w:r>
        <w:rPr>
          <w:spacing w:val="-12"/>
          <w:w w:val="105"/>
        </w:rPr>
        <w:t xml:space="preserve"> </w:t>
      </w:r>
      <w:r>
        <w:rPr>
          <w:w w:val="105"/>
        </w:rPr>
        <w:t>are</w:t>
      </w:r>
      <w:r>
        <w:rPr>
          <w:spacing w:val="-11"/>
          <w:w w:val="105"/>
        </w:rPr>
        <w:t xml:space="preserve"> </w:t>
      </w:r>
      <w:r>
        <w:rPr>
          <w:w w:val="105"/>
        </w:rPr>
        <w:t>primarily</w:t>
      </w:r>
      <w:r>
        <w:rPr>
          <w:spacing w:val="-11"/>
          <w:w w:val="105"/>
        </w:rPr>
        <w:t xml:space="preserve"> </w:t>
      </w:r>
      <w:r>
        <w:rPr>
          <w:w w:val="105"/>
        </w:rPr>
        <w:t>responsible</w:t>
      </w:r>
      <w:r>
        <w:rPr>
          <w:spacing w:val="-11"/>
          <w:w w:val="105"/>
        </w:rPr>
        <w:t xml:space="preserve"> </w:t>
      </w:r>
      <w:r>
        <w:rPr>
          <w:w w:val="105"/>
        </w:rPr>
        <w:t>for contracting with pharmacies, negotiating reimbursement rates, and processing drug claims. Since 2011, the PBM marketplace has transformed considerably, consolidating into only 4 national PBMs that control prescription drugs for 266 million Americans, o</w:t>
      </w:r>
      <w:r>
        <w:rPr>
          <w:w w:val="105"/>
        </w:rPr>
        <w:t>r 80% of the market. Recognizing the profit that can be made from controlling specialty drugs, such as oral oncolytics, all the major PBMs have acquired or launched their own specialty</w:t>
      </w:r>
      <w:r>
        <w:rPr>
          <w:spacing w:val="-14"/>
          <w:w w:val="105"/>
        </w:rPr>
        <w:t xml:space="preserve"> </w:t>
      </w:r>
      <w:r>
        <w:rPr>
          <w:w w:val="105"/>
        </w:rPr>
        <w:t>pharmacies.</w:t>
      </w:r>
    </w:p>
    <w:p w:rsidR="00A64DF9" w:rsidRDefault="00A64DF9">
      <w:pPr>
        <w:pStyle w:val="BodyText"/>
        <w:spacing w:before="3"/>
        <w:rPr>
          <w:sz w:val="22"/>
        </w:rPr>
      </w:pPr>
    </w:p>
    <w:p w:rsidR="00A64DF9" w:rsidRDefault="00FC4AFF">
      <w:pPr>
        <w:pStyle w:val="BodyText"/>
        <w:spacing w:line="249" w:lineRule="auto"/>
        <w:ind w:left="104" w:right="133" w:firstLine="720"/>
        <w:jc w:val="both"/>
      </w:pPr>
      <w:r>
        <w:rPr>
          <w:w w:val="105"/>
        </w:rPr>
        <w:t>In an increasingly consolidated pharmacy benefits industry</w:t>
      </w:r>
      <w:r>
        <w:rPr>
          <w:w w:val="105"/>
        </w:rPr>
        <w:t>, PBMs have used their immense market share to design a variety of business tactics aimed at gaining additional profits, reducing amounts paid to providers,</w:t>
      </w:r>
      <w:r>
        <w:rPr>
          <w:spacing w:val="-10"/>
          <w:w w:val="105"/>
        </w:rPr>
        <w:t xml:space="preserve"> </w:t>
      </w:r>
      <w:r>
        <w:rPr>
          <w:w w:val="105"/>
        </w:rPr>
        <w:t>and</w:t>
      </w:r>
      <w:r>
        <w:rPr>
          <w:spacing w:val="-9"/>
          <w:w w:val="105"/>
        </w:rPr>
        <w:t xml:space="preserve"> </w:t>
      </w:r>
      <w:r>
        <w:rPr>
          <w:w w:val="105"/>
        </w:rPr>
        <w:t>driving</w:t>
      </w:r>
      <w:r>
        <w:rPr>
          <w:spacing w:val="-9"/>
          <w:w w:val="105"/>
        </w:rPr>
        <w:t xml:space="preserve"> </w:t>
      </w:r>
      <w:r>
        <w:rPr>
          <w:w w:val="105"/>
        </w:rPr>
        <w:t>prescription</w:t>
      </w:r>
      <w:r>
        <w:rPr>
          <w:spacing w:val="-9"/>
          <w:w w:val="105"/>
        </w:rPr>
        <w:t xml:space="preserve"> </w:t>
      </w:r>
      <w:r>
        <w:rPr>
          <w:w w:val="105"/>
        </w:rPr>
        <w:t>volume</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PBMs’</w:t>
      </w:r>
      <w:r>
        <w:rPr>
          <w:spacing w:val="-10"/>
          <w:w w:val="105"/>
        </w:rPr>
        <w:t xml:space="preserve"> </w:t>
      </w:r>
      <w:r>
        <w:rPr>
          <w:w w:val="105"/>
        </w:rPr>
        <w:t>wholly-owned</w:t>
      </w:r>
      <w:r>
        <w:rPr>
          <w:spacing w:val="-9"/>
          <w:w w:val="105"/>
        </w:rPr>
        <w:t xml:space="preserve"> </w:t>
      </w:r>
      <w:r>
        <w:rPr>
          <w:w w:val="105"/>
        </w:rPr>
        <w:t>pharmacies.</w:t>
      </w:r>
      <w:r>
        <w:rPr>
          <w:spacing w:val="35"/>
          <w:w w:val="105"/>
        </w:rPr>
        <w:t xml:space="preserve"> </w:t>
      </w:r>
      <w:r>
        <w:rPr>
          <w:w w:val="105"/>
        </w:rPr>
        <w:t>However,</w:t>
      </w:r>
      <w:r>
        <w:rPr>
          <w:spacing w:val="-10"/>
          <w:w w:val="105"/>
        </w:rPr>
        <w:t xml:space="preserve"> </w:t>
      </w:r>
      <w:r>
        <w:rPr>
          <w:w w:val="105"/>
        </w:rPr>
        <w:t>no</w:t>
      </w:r>
      <w:r>
        <w:rPr>
          <w:spacing w:val="-9"/>
          <w:w w:val="105"/>
        </w:rPr>
        <w:t xml:space="preserve"> </w:t>
      </w:r>
      <w:r>
        <w:rPr>
          <w:w w:val="105"/>
        </w:rPr>
        <w:t>PBM</w:t>
      </w:r>
      <w:r>
        <w:rPr>
          <w:spacing w:val="-8"/>
          <w:w w:val="105"/>
        </w:rPr>
        <w:t xml:space="preserve"> </w:t>
      </w:r>
      <w:r>
        <w:rPr>
          <w:w w:val="105"/>
        </w:rPr>
        <w:t>policy has ha</w:t>
      </w:r>
      <w:r>
        <w:rPr>
          <w:w w:val="105"/>
        </w:rPr>
        <w:t>d more impact on Medicare beneficiaries and providers who dispense drugs, such as retail and specialty pharmacies and physician-run medical practices with retail pharmacies or dispensing facilities (collectively, “Pharmacy</w:t>
      </w:r>
      <w:r>
        <w:rPr>
          <w:spacing w:val="-5"/>
          <w:w w:val="105"/>
        </w:rPr>
        <w:t xml:space="preserve"> </w:t>
      </w:r>
      <w:r>
        <w:rPr>
          <w:w w:val="105"/>
        </w:rPr>
        <w:t>Providers”),</w:t>
      </w:r>
      <w:r>
        <w:rPr>
          <w:spacing w:val="-6"/>
          <w:w w:val="105"/>
        </w:rPr>
        <w:t xml:space="preserve"> </w:t>
      </w:r>
      <w:r>
        <w:rPr>
          <w:w w:val="105"/>
        </w:rPr>
        <w:t>than</w:t>
      </w:r>
      <w:r>
        <w:rPr>
          <w:spacing w:val="-5"/>
          <w:w w:val="105"/>
        </w:rPr>
        <w:t xml:space="preserve"> </w:t>
      </w:r>
      <w:r>
        <w:rPr>
          <w:w w:val="105"/>
        </w:rPr>
        <w:t>that</w:t>
      </w:r>
      <w:r>
        <w:rPr>
          <w:spacing w:val="-6"/>
          <w:w w:val="105"/>
        </w:rPr>
        <w:t xml:space="preserve"> </w:t>
      </w:r>
      <w:r>
        <w:rPr>
          <w:w w:val="105"/>
        </w:rPr>
        <w:t>of</w:t>
      </w:r>
      <w:r>
        <w:rPr>
          <w:spacing w:val="-6"/>
          <w:w w:val="105"/>
        </w:rPr>
        <w:t xml:space="preserve"> </w:t>
      </w:r>
      <w:r>
        <w:rPr>
          <w:w w:val="105"/>
        </w:rPr>
        <w:t>“direct</w:t>
      </w:r>
      <w:r>
        <w:rPr>
          <w:spacing w:val="-6"/>
          <w:w w:val="105"/>
        </w:rPr>
        <w:t xml:space="preserve"> </w:t>
      </w:r>
      <w:r>
        <w:rPr>
          <w:w w:val="105"/>
        </w:rPr>
        <w:t>and</w:t>
      </w:r>
      <w:r>
        <w:rPr>
          <w:spacing w:val="-5"/>
          <w:w w:val="105"/>
        </w:rPr>
        <w:t xml:space="preserve"> </w:t>
      </w:r>
      <w:r>
        <w:rPr>
          <w:w w:val="105"/>
        </w:rPr>
        <w:t>indirect</w:t>
      </w:r>
      <w:r>
        <w:rPr>
          <w:spacing w:val="-6"/>
          <w:w w:val="105"/>
        </w:rPr>
        <w:t xml:space="preserve"> </w:t>
      </w:r>
      <w:r>
        <w:rPr>
          <w:w w:val="105"/>
        </w:rPr>
        <w:t>remuneration”</w:t>
      </w:r>
      <w:r>
        <w:rPr>
          <w:spacing w:val="-5"/>
          <w:w w:val="105"/>
        </w:rPr>
        <w:t xml:space="preserve"> </w:t>
      </w:r>
      <w:r>
        <w:rPr>
          <w:w w:val="105"/>
        </w:rPr>
        <w:t>fees</w:t>
      </w:r>
      <w:r>
        <w:rPr>
          <w:spacing w:val="-6"/>
          <w:w w:val="105"/>
        </w:rPr>
        <w:t xml:space="preserve"> </w:t>
      </w:r>
      <w:r>
        <w:rPr>
          <w:w w:val="105"/>
        </w:rPr>
        <w:t>(DIR</w:t>
      </w:r>
      <w:r>
        <w:rPr>
          <w:spacing w:val="-5"/>
          <w:w w:val="105"/>
        </w:rPr>
        <w:t xml:space="preserve"> </w:t>
      </w:r>
      <w:r>
        <w:rPr>
          <w:w w:val="105"/>
        </w:rPr>
        <w:t>Fees).</w:t>
      </w:r>
    </w:p>
    <w:p w:rsidR="00A64DF9" w:rsidRDefault="00A64DF9">
      <w:pPr>
        <w:pStyle w:val="BodyText"/>
        <w:rPr>
          <w:sz w:val="22"/>
        </w:rPr>
      </w:pPr>
    </w:p>
    <w:p w:rsidR="00A64DF9" w:rsidRDefault="00FC4AFF">
      <w:pPr>
        <w:pStyle w:val="BodyText"/>
        <w:spacing w:before="1" w:line="249" w:lineRule="auto"/>
        <w:ind w:left="104" w:right="133" w:firstLine="720"/>
        <w:jc w:val="both"/>
        <w:rPr>
          <w:sz w:val="14"/>
        </w:rPr>
      </w:pPr>
      <w:r>
        <w:rPr>
          <w:w w:val="105"/>
        </w:rPr>
        <w:t>The</w:t>
      </w:r>
      <w:r>
        <w:rPr>
          <w:spacing w:val="-14"/>
          <w:w w:val="105"/>
        </w:rPr>
        <w:t xml:space="preserve"> </w:t>
      </w:r>
      <w:r>
        <w:rPr>
          <w:w w:val="105"/>
        </w:rPr>
        <w:t>concept</w:t>
      </w:r>
      <w:r>
        <w:rPr>
          <w:spacing w:val="-15"/>
          <w:w w:val="105"/>
        </w:rPr>
        <w:t xml:space="preserve"> </w:t>
      </w:r>
      <w:r>
        <w:rPr>
          <w:w w:val="105"/>
        </w:rPr>
        <w:t>of</w:t>
      </w:r>
      <w:r>
        <w:rPr>
          <w:spacing w:val="-15"/>
          <w:w w:val="105"/>
        </w:rPr>
        <w:t xml:space="preserve"> </w:t>
      </w:r>
      <w:r>
        <w:rPr>
          <w:w w:val="105"/>
        </w:rPr>
        <w:t>DIR</w:t>
      </w:r>
      <w:r>
        <w:rPr>
          <w:spacing w:val="-13"/>
          <w:w w:val="105"/>
        </w:rPr>
        <w:t xml:space="preserve"> </w:t>
      </w:r>
      <w:r>
        <w:rPr>
          <w:w w:val="105"/>
        </w:rPr>
        <w:t>was</w:t>
      </w:r>
      <w:r>
        <w:rPr>
          <w:spacing w:val="-14"/>
          <w:w w:val="105"/>
        </w:rPr>
        <w:t xml:space="preserve"> </w:t>
      </w:r>
      <w:r>
        <w:rPr>
          <w:w w:val="105"/>
        </w:rPr>
        <w:t>originally</w:t>
      </w:r>
      <w:r>
        <w:rPr>
          <w:spacing w:val="-14"/>
          <w:w w:val="105"/>
        </w:rPr>
        <w:t xml:space="preserve"> </w:t>
      </w:r>
      <w:r>
        <w:rPr>
          <w:w w:val="105"/>
        </w:rPr>
        <w:t>intended</w:t>
      </w:r>
      <w:r>
        <w:rPr>
          <w:spacing w:val="-14"/>
          <w:w w:val="105"/>
        </w:rPr>
        <w:t xml:space="preserve"> </w:t>
      </w:r>
      <w:r>
        <w:rPr>
          <w:w w:val="105"/>
        </w:rPr>
        <w:t>by</w:t>
      </w:r>
      <w:r>
        <w:rPr>
          <w:spacing w:val="-14"/>
          <w:w w:val="105"/>
        </w:rPr>
        <w:t xml:space="preserve"> </w:t>
      </w:r>
      <w:r>
        <w:rPr>
          <w:w w:val="105"/>
        </w:rPr>
        <w:t>the</w:t>
      </w:r>
      <w:r>
        <w:rPr>
          <w:spacing w:val="-14"/>
          <w:w w:val="105"/>
        </w:rPr>
        <w:t xml:space="preserve"> </w:t>
      </w:r>
      <w:r>
        <w:rPr>
          <w:w w:val="105"/>
        </w:rPr>
        <w:t>Centers</w:t>
      </w:r>
      <w:r>
        <w:rPr>
          <w:spacing w:val="-14"/>
          <w:w w:val="105"/>
        </w:rPr>
        <w:t xml:space="preserve"> </w:t>
      </w:r>
      <w:r>
        <w:rPr>
          <w:w w:val="105"/>
        </w:rPr>
        <w:t>for</w:t>
      </w:r>
      <w:r>
        <w:rPr>
          <w:spacing w:val="-14"/>
          <w:w w:val="105"/>
        </w:rPr>
        <w:t xml:space="preserve"> </w:t>
      </w:r>
      <w:r>
        <w:rPr>
          <w:w w:val="105"/>
        </w:rPr>
        <w:t>Medicare</w:t>
      </w:r>
      <w:r>
        <w:rPr>
          <w:spacing w:val="-14"/>
          <w:w w:val="105"/>
        </w:rPr>
        <w:t xml:space="preserve"> </w:t>
      </w:r>
      <w:r>
        <w:rPr>
          <w:w w:val="105"/>
        </w:rPr>
        <w:t>&amp;</w:t>
      </w:r>
      <w:r>
        <w:rPr>
          <w:spacing w:val="-13"/>
          <w:w w:val="105"/>
        </w:rPr>
        <w:t xml:space="preserve"> </w:t>
      </w:r>
      <w:r>
        <w:rPr>
          <w:w w:val="105"/>
        </w:rPr>
        <w:t>Medicaid</w:t>
      </w:r>
      <w:r>
        <w:rPr>
          <w:spacing w:val="-14"/>
          <w:w w:val="105"/>
        </w:rPr>
        <w:t xml:space="preserve"> </w:t>
      </w:r>
      <w:r>
        <w:rPr>
          <w:w w:val="105"/>
        </w:rPr>
        <w:t>Services</w:t>
      </w:r>
      <w:r>
        <w:rPr>
          <w:spacing w:val="-14"/>
          <w:w w:val="105"/>
        </w:rPr>
        <w:t xml:space="preserve"> </w:t>
      </w:r>
      <w:r>
        <w:rPr>
          <w:w w:val="105"/>
        </w:rPr>
        <w:t>(“CMS”) as</w:t>
      </w:r>
      <w:r>
        <w:rPr>
          <w:spacing w:val="-6"/>
          <w:w w:val="105"/>
        </w:rPr>
        <w:t xml:space="preserve"> </w:t>
      </w:r>
      <w:r>
        <w:rPr>
          <w:w w:val="105"/>
        </w:rPr>
        <w:t>a</w:t>
      </w:r>
      <w:r>
        <w:rPr>
          <w:spacing w:val="-6"/>
          <w:w w:val="105"/>
        </w:rPr>
        <w:t xml:space="preserve"> </w:t>
      </w:r>
      <w:r>
        <w:rPr>
          <w:w w:val="105"/>
        </w:rPr>
        <w:t>mechanism</w:t>
      </w:r>
      <w:r>
        <w:rPr>
          <w:spacing w:val="-6"/>
          <w:w w:val="105"/>
        </w:rPr>
        <w:t xml:space="preserve"> </w:t>
      </w:r>
      <w:r>
        <w:rPr>
          <w:w w:val="105"/>
        </w:rPr>
        <w:t>to</w:t>
      </w:r>
      <w:r>
        <w:rPr>
          <w:spacing w:val="-6"/>
          <w:w w:val="105"/>
        </w:rPr>
        <w:t xml:space="preserve"> </w:t>
      </w:r>
      <w:r>
        <w:rPr>
          <w:w w:val="105"/>
        </w:rPr>
        <w:t>“preserve</w:t>
      </w:r>
      <w:r>
        <w:rPr>
          <w:spacing w:val="-6"/>
          <w:w w:val="105"/>
        </w:rPr>
        <w:t xml:space="preserve"> </w:t>
      </w:r>
      <w:r>
        <w:rPr>
          <w:w w:val="105"/>
        </w:rPr>
        <w:t>the</w:t>
      </w:r>
      <w:r>
        <w:rPr>
          <w:spacing w:val="-6"/>
          <w:w w:val="105"/>
        </w:rPr>
        <w:t xml:space="preserve"> </w:t>
      </w:r>
      <w:r>
        <w:rPr>
          <w:w w:val="105"/>
        </w:rPr>
        <w:t>competitive</w:t>
      </w:r>
      <w:r>
        <w:rPr>
          <w:spacing w:val="-6"/>
          <w:w w:val="105"/>
        </w:rPr>
        <w:t xml:space="preserve"> </w:t>
      </w:r>
      <w:r>
        <w:rPr>
          <w:w w:val="105"/>
        </w:rPr>
        <w:t>nature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Part</w:t>
      </w:r>
      <w:r>
        <w:rPr>
          <w:spacing w:val="-7"/>
          <w:w w:val="105"/>
        </w:rPr>
        <w:t xml:space="preserve"> </w:t>
      </w:r>
      <w:r>
        <w:rPr>
          <w:w w:val="105"/>
        </w:rPr>
        <w:t>D</w:t>
      </w:r>
      <w:r>
        <w:rPr>
          <w:spacing w:val="-6"/>
          <w:w w:val="105"/>
        </w:rPr>
        <w:t xml:space="preserve"> </w:t>
      </w:r>
      <w:r>
        <w:rPr>
          <w:w w:val="105"/>
        </w:rPr>
        <w:t>program</w:t>
      </w:r>
      <w:r>
        <w:rPr>
          <w:spacing w:val="-6"/>
          <w:w w:val="105"/>
        </w:rPr>
        <w:t xml:space="preserve"> </w:t>
      </w:r>
      <w:r>
        <w:rPr>
          <w:w w:val="105"/>
        </w:rPr>
        <w:t>by</w:t>
      </w:r>
      <w:r>
        <w:rPr>
          <w:spacing w:val="-6"/>
          <w:w w:val="105"/>
        </w:rPr>
        <w:t xml:space="preserve"> </w:t>
      </w:r>
      <w:r>
        <w:rPr>
          <w:w w:val="105"/>
        </w:rPr>
        <w:t>ensuring</w:t>
      </w:r>
      <w:r>
        <w:rPr>
          <w:spacing w:val="-6"/>
          <w:w w:val="105"/>
        </w:rPr>
        <w:t xml:space="preserve"> </w:t>
      </w:r>
      <w:r>
        <w:rPr>
          <w:w w:val="105"/>
        </w:rPr>
        <w:t>a</w:t>
      </w:r>
      <w:r>
        <w:rPr>
          <w:spacing w:val="-6"/>
          <w:w w:val="105"/>
        </w:rPr>
        <w:t xml:space="preserve"> </w:t>
      </w:r>
      <w:r>
        <w:rPr>
          <w:w w:val="105"/>
        </w:rPr>
        <w:t>level</w:t>
      </w:r>
      <w:r>
        <w:rPr>
          <w:spacing w:val="-7"/>
          <w:w w:val="105"/>
        </w:rPr>
        <w:t xml:space="preserve"> </w:t>
      </w:r>
      <w:r>
        <w:rPr>
          <w:w w:val="105"/>
        </w:rPr>
        <w:t>playing</w:t>
      </w:r>
      <w:r>
        <w:rPr>
          <w:spacing w:val="-6"/>
          <w:w w:val="105"/>
        </w:rPr>
        <w:t xml:space="preserve"> </w:t>
      </w:r>
      <w:r>
        <w:rPr>
          <w:w w:val="105"/>
        </w:rPr>
        <w:t>field</w:t>
      </w:r>
      <w:r>
        <w:rPr>
          <w:spacing w:val="-6"/>
          <w:w w:val="105"/>
        </w:rPr>
        <w:t xml:space="preserve"> </w:t>
      </w:r>
      <w:r>
        <w:rPr>
          <w:w w:val="105"/>
        </w:rPr>
        <w:t>for Part D sponsors, regardless of their contractual arrangements with PBMs.”</w:t>
      </w:r>
      <w:r>
        <w:rPr>
          <w:w w:val="105"/>
          <w:position w:val="5"/>
          <w:sz w:val="14"/>
        </w:rPr>
        <w:t xml:space="preserve">1 </w:t>
      </w:r>
      <w:r>
        <w:rPr>
          <w:w w:val="105"/>
        </w:rPr>
        <w:t>The term “direct and indirect remuneration”</w:t>
      </w:r>
      <w:r>
        <w:rPr>
          <w:spacing w:val="-12"/>
          <w:w w:val="105"/>
        </w:rPr>
        <w:t xml:space="preserve"> </w:t>
      </w:r>
      <w:r>
        <w:rPr>
          <w:w w:val="105"/>
        </w:rPr>
        <w:t>(“DIR”)</w:t>
      </w:r>
      <w:r>
        <w:rPr>
          <w:spacing w:val="-12"/>
          <w:w w:val="105"/>
        </w:rPr>
        <w:t xml:space="preserve"> </w:t>
      </w:r>
      <w:r>
        <w:rPr>
          <w:w w:val="105"/>
        </w:rPr>
        <w:t>relates</w:t>
      </w:r>
      <w:r>
        <w:rPr>
          <w:spacing w:val="-12"/>
          <w:w w:val="105"/>
        </w:rPr>
        <w:t xml:space="preserve"> </w:t>
      </w:r>
      <w:r>
        <w:rPr>
          <w:w w:val="105"/>
        </w:rPr>
        <w:t>to</w:t>
      </w:r>
      <w:r>
        <w:rPr>
          <w:spacing w:val="-11"/>
          <w:w w:val="105"/>
        </w:rPr>
        <w:t xml:space="preserve"> </w:t>
      </w:r>
      <w:r>
        <w:rPr>
          <w:w w:val="105"/>
        </w:rPr>
        <w:t>a</w:t>
      </w:r>
      <w:r>
        <w:rPr>
          <w:spacing w:val="-12"/>
          <w:w w:val="105"/>
        </w:rPr>
        <w:t xml:space="preserve"> </w:t>
      </w:r>
      <w:r>
        <w:rPr>
          <w:w w:val="105"/>
        </w:rPr>
        <w:t>drug</w:t>
      </w:r>
      <w:r>
        <w:rPr>
          <w:spacing w:val="-12"/>
          <w:w w:val="105"/>
        </w:rPr>
        <w:t xml:space="preserve"> </w:t>
      </w:r>
      <w:r>
        <w:rPr>
          <w:w w:val="105"/>
        </w:rPr>
        <w:t>price</w:t>
      </w:r>
      <w:r>
        <w:rPr>
          <w:spacing w:val="-12"/>
          <w:w w:val="105"/>
        </w:rPr>
        <w:t xml:space="preserve"> </w:t>
      </w:r>
      <w:r>
        <w:rPr>
          <w:w w:val="105"/>
        </w:rPr>
        <w:t>reporting</w:t>
      </w:r>
      <w:r>
        <w:rPr>
          <w:spacing w:val="-12"/>
          <w:w w:val="105"/>
        </w:rPr>
        <w:t xml:space="preserve"> </w:t>
      </w:r>
      <w:r>
        <w:rPr>
          <w:w w:val="105"/>
        </w:rPr>
        <w:t>requirement</w:t>
      </w:r>
      <w:r>
        <w:rPr>
          <w:spacing w:val="-12"/>
          <w:w w:val="105"/>
        </w:rPr>
        <w:t xml:space="preserve"> </w:t>
      </w:r>
      <w:r>
        <w:rPr>
          <w:w w:val="105"/>
        </w:rPr>
        <w:t>instituted</w:t>
      </w:r>
      <w:r>
        <w:rPr>
          <w:spacing w:val="-11"/>
          <w:w w:val="105"/>
        </w:rPr>
        <w:t xml:space="preserve"> </w:t>
      </w:r>
      <w:r>
        <w:rPr>
          <w:w w:val="105"/>
        </w:rPr>
        <w:t>by</w:t>
      </w:r>
      <w:r>
        <w:rPr>
          <w:spacing w:val="-12"/>
          <w:w w:val="105"/>
        </w:rPr>
        <w:t xml:space="preserve"> </w:t>
      </w:r>
      <w:r>
        <w:rPr>
          <w:w w:val="105"/>
        </w:rPr>
        <w:t>CMS</w:t>
      </w:r>
      <w:r>
        <w:rPr>
          <w:spacing w:val="-12"/>
          <w:w w:val="105"/>
        </w:rPr>
        <w:t xml:space="preserve"> </w:t>
      </w:r>
      <w:r>
        <w:rPr>
          <w:w w:val="105"/>
        </w:rPr>
        <w:t>for</w:t>
      </w:r>
      <w:r>
        <w:rPr>
          <w:spacing w:val="-12"/>
          <w:w w:val="105"/>
        </w:rPr>
        <w:t xml:space="preserve"> </w:t>
      </w:r>
      <w:r>
        <w:rPr>
          <w:w w:val="105"/>
        </w:rPr>
        <w:t>all</w:t>
      </w:r>
      <w:r>
        <w:rPr>
          <w:spacing w:val="-13"/>
          <w:w w:val="105"/>
        </w:rPr>
        <w:t xml:space="preserve"> </w:t>
      </w:r>
      <w:r>
        <w:rPr>
          <w:w w:val="105"/>
        </w:rPr>
        <w:t>Part</w:t>
      </w:r>
      <w:r>
        <w:rPr>
          <w:spacing w:val="-12"/>
          <w:w w:val="105"/>
        </w:rPr>
        <w:t xml:space="preserve"> </w:t>
      </w:r>
      <w:r>
        <w:rPr>
          <w:w w:val="105"/>
        </w:rPr>
        <w:t>D</w:t>
      </w:r>
      <w:r>
        <w:rPr>
          <w:spacing w:val="-10"/>
          <w:w w:val="105"/>
        </w:rPr>
        <w:t xml:space="preserve"> </w:t>
      </w:r>
      <w:r>
        <w:rPr>
          <w:w w:val="105"/>
        </w:rPr>
        <w:t>sponsors. Its intended purpose is to accurately report to CMS the rebates and other “price concessions” received from manufacturers or Part D providers, that could not be reasonably determined at the point-of-sale. In essence, DIR</w:t>
      </w:r>
      <w:r>
        <w:rPr>
          <w:spacing w:val="-7"/>
          <w:w w:val="105"/>
        </w:rPr>
        <w:t xml:space="preserve"> </w:t>
      </w:r>
      <w:r>
        <w:rPr>
          <w:w w:val="105"/>
        </w:rPr>
        <w:t>is</w:t>
      </w:r>
      <w:r>
        <w:rPr>
          <w:spacing w:val="-8"/>
          <w:w w:val="105"/>
        </w:rPr>
        <w:t xml:space="preserve"> </w:t>
      </w:r>
      <w:r>
        <w:rPr>
          <w:w w:val="105"/>
        </w:rPr>
        <w:t>a</w:t>
      </w:r>
      <w:r>
        <w:rPr>
          <w:spacing w:val="-8"/>
          <w:w w:val="105"/>
        </w:rPr>
        <w:t xml:space="preserve"> </w:t>
      </w:r>
      <w:r>
        <w:rPr>
          <w:w w:val="105"/>
        </w:rPr>
        <w:t>broad</w:t>
      </w:r>
      <w:r>
        <w:rPr>
          <w:spacing w:val="-7"/>
          <w:w w:val="105"/>
        </w:rPr>
        <w:t xml:space="preserve"> </w:t>
      </w:r>
      <w:r>
        <w:rPr>
          <w:w w:val="105"/>
        </w:rPr>
        <w:t>term</w:t>
      </w:r>
      <w:r>
        <w:rPr>
          <w:spacing w:val="-6"/>
          <w:w w:val="105"/>
        </w:rPr>
        <w:t xml:space="preserve"> </w:t>
      </w:r>
      <w:r>
        <w:rPr>
          <w:w w:val="105"/>
        </w:rPr>
        <w:t>that</w:t>
      </w:r>
      <w:r>
        <w:rPr>
          <w:spacing w:val="-8"/>
          <w:w w:val="105"/>
        </w:rPr>
        <w:t xml:space="preserve"> </w:t>
      </w:r>
      <w:r>
        <w:rPr>
          <w:w w:val="105"/>
        </w:rPr>
        <w:t>is</w:t>
      </w:r>
      <w:r>
        <w:rPr>
          <w:spacing w:val="-8"/>
          <w:w w:val="105"/>
        </w:rPr>
        <w:t xml:space="preserve"> </w:t>
      </w:r>
      <w:r>
        <w:rPr>
          <w:w w:val="105"/>
        </w:rPr>
        <w:t>i</w:t>
      </w:r>
      <w:r>
        <w:rPr>
          <w:w w:val="105"/>
        </w:rPr>
        <w:t>ntended</w:t>
      </w:r>
      <w:r>
        <w:rPr>
          <w:spacing w:val="-7"/>
          <w:w w:val="105"/>
        </w:rPr>
        <w:t xml:space="preserve"> </w:t>
      </w:r>
      <w:r>
        <w:rPr>
          <w:w w:val="105"/>
        </w:rPr>
        <w:t>to</w:t>
      </w:r>
      <w:r>
        <w:rPr>
          <w:spacing w:val="-7"/>
          <w:w w:val="105"/>
        </w:rPr>
        <w:t xml:space="preserve"> </w:t>
      </w:r>
      <w:r>
        <w:rPr>
          <w:w w:val="105"/>
        </w:rPr>
        <w:t>fully</w:t>
      </w:r>
      <w:r>
        <w:rPr>
          <w:spacing w:val="-8"/>
          <w:w w:val="105"/>
        </w:rPr>
        <w:t xml:space="preserve"> </w:t>
      </w:r>
      <w:r>
        <w:rPr>
          <w:w w:val="105"/>
        </w:rPr>
        <w:t>account</w:t>
      </w:r>
      <w:r>
        <w:rPr>
          <w:spacing w:val="-8"/>
          <w:w w:val="105"/>
        </w:rPr>
        <w:t xml:space="preserve"> </w:t>
      </w:r>
      <w:r>
        <w:rPr>
          <w:w w:val="105"/>
        </w:rPr>
        <w:t>for</w:t>
      </w:r>
      <w:r>
        <w:rPr>
          <w:spacing w:val="-8"/>
          <w:w w:val="105"/>
        </w:rPr>
        <w:t xml:space="preserve"> </w:t>
      </w:r>
      <w:r>
        <w:rPr>
          <w:w w:val="105"/>
        </w:rPr>
        <w:t>the</w:t>
      </w:r>
      <w:r>
        <w:rPr>
          <w:spacing w:val="-7"/>
          <w:w w:val="105"/>
        </w:rPr>
        <w:t xml:space="preserve"> </w:t>
      </w:r>
      <w:r>
        <w:rPr>
          <w:b/>
          <w:i/>
          <w:w w:val="105"/>
          <w:sz w:val="22"/>
        </w:rPr>
        <w:t>net</w:t>
      </w:r>
      <w:r>
        <w:rPr>
          <w:b/>
          <w:i/>
          <w:spacing w:val="-11"/>
          <w:w w:val="105"/>
          <w:sz w:val="22"/>
        </w:rPr>
        <w:t xml:space="preserve"> </w:t>
      </w:r>
      <w:r>
        <w:rPr>
          <w:w w:val="105"/>
        </w:rPr>
        <w:t>amounts</w:t>
      </w:r>
      <w:r>
        <w:rPr>
          <w:spacing w:val="-8"/>
          <w:w w:val="105"/>
        </w:rPr>
        <w:t xml:space="preserve"> </w:t>
      </w:r>
      <w:r>
        <w:rPr>
          <w:w w:val="105"/>
        </w:rPr>
        <w:t>actually</w:t>
      </w:r>
      <w:r>
        <w:rPr>
          <w:spacing w:val="-8"/>
          <w:w w:val="105"/>
        </w:rPr>
        <w:t xml:space="preserve"> </w:t>
      </w:r>
      <w:r>
        <w:rPr>
          <w:w w:val="105"/>
        </w:rPr>
        <w:t>paid</w:t>
      </w:r>
      <w:r>
        <w:rPr>
          <w:spacing w:val="-7"/>
          <w:w w:val="105"/>
        </w:rPr>
        <w:t xml:space="preserve"> </w:t>
      </w:r>
      <w:r>
        <w:rPr>
          <w:w w:val="105"/>
        </w:rPr>
        <w:t>by</w:t>
      </w:r>
      <w:r>
        <w:rPr>
          <w:spacing w:val="-8"/>
          <w:w w:val="105"/>
        </w:rPr>
        <w:t xml:space="preserve"> </w:t>
      </w:r>
      <w:r>
        <w:rPr>
          <w:w w:val="105"/>
        </w:rPr>
        <w:t>a</w:t>
      </w:r>
      <w:r>
        <w:rPr>
          <w:spacing w:val="-8"/>
          <w:w w:val="105"/>
        </w:rPr>
        <w:t xml:space="preserve"> </w:t>
      </w:r>
      <w:r>
        <w:rPr>
          <w:w w:val="105"/>
        </w:rPr>
        <w:t>Part</w:t>
      </w:r>
      <w:r>
        <w:rPr>
          <w:spacing w:val="-8"/>
          <w:w w:val="105"/>
        </w:rPr>
        <w:t xml:space="preserve"> </w:t>
      </w:r>
      <w:r>
        <w:rPr>
          <w:w w:val="105"/>
        </w:rPr>
        <w:t>D</w:t>
      </w:r>
      <w:r>
        <w:rPr>
          <w:spacing w:val="-6"/>
          <w:w w:val="105"/>
        </w:rPr>
        <w:t xml:space="preserve"> </w:t>
      </w:r>
      <w:r>
        <w:rPr>
          <w:w w:val="105"/>
        </w:rPr>
        <w:t>sponsor</w:t>
      </w:r>
      <w:r>
        <w:rPr>
          <w:spacing w:val="-8"/>
          <w:w w:val="105"/>
        </w:rPr>
        <w:t xml:space="preserve"> </w:t>
      </w:r>
      <w:r>
        <w:rPr>
          <w:w w:val="105"/>
        </w:rPr>
        <w:t>for a given</w:t>
      </w:r>
      <w:r>
        <w:rPr>
          <w:spacing w:val="-12"/>
          <w:w w:val="105"/>
        </w:rPr>
        <w:t xml:space="preserve"> </w:t>
      </w:r>
      <w:r>
        <w:rPr>
          <w:w w:val="105"/>
        </w:rPr>
        <w:t>drug.</w:t>
      </w:r>
      <w:r>
        <w:rPr>
          <w:w w:val="105"/>
          <w:position w:val="5"/>
          <w:sz w:val="14"/>
        </w:rPr>
        <w:t>2</w:t>
      </w:r>
    </w:p>
    <w:p w:rsidR="00A64DF9" w:rsidRDefault="00A64DF9">
      <w:pPr>
        <w:pStyle w:val="BodyText"/>
        <w:spacing w:before="6"/>
        <w:rPr>
          <w:sz w:val="22"/>
        </w:rPr>
      </w:pPr>
    </w:p>
    <w:p w:rsidR="00A64DF9" w:rsidRDefault="00FC4AFF">
      <w:pPr>
        <w:pStyle w:val="BodyText"/>
        <w:spacing w:line="252" w:lineRule="auto"/>
        <w:ind w:left="104" w:right="134" w:firstLine="720"/>
        <w:jc w:val="both"/>
      </w:pPr>
      <w:r>
        <w:rPr>
          <w:w w:val="105"/>
        </w:rPr>
        <w:t>However,</w:t>
      </w:r>
      <w:r>
        <w:rPr>
          <w:spacing w:val="-17"/>
          <w:w w:val="105"/>
        </w:rPr>
        <w:t xml:space="preserve"> </w:t>
      </w:r>
      <w:r>
        <w:rPr>
          <w:w w:val="105"/>
        </w:rPr>
        <w:t>in</w:t>
      </w:r>
      <w:r>
        <w:rPr>
          <w:spacing w:val="-16"/>
          <w:w w:val="105"/>
        </w:rPr>
        <w:t xml:space="preserve"> </w:t>
      </w:r>
      <w:r>
        <w:rPr>
          <w:w w:val="105"/>
        </w:rPr>
        <w:t>recent</w:t>
      </w:r>
      <w:r>
        <w:rPr>
          <w:spacing w:val="-17"/>
          <w:w w:val="105"/>
        </w:rPr>
        <w:t xml:space="preserve"> </w:t>
      </w:r>
      <w:r>
        <w:rPr>
          <w:w w:val="105"/>
        </w:rPr>
        <w:t>years</w:t>
      </w:r>
      <w:r>
        <w:rPr>
          <w:spacing w:val="-17"/>
          <w:w w:val="105"/>
        </w:rPr>
        <w:t xml:space="preserve"> </w:t>
      </w:r>
      <w:r>
        <w:rPr>
          <w:w w:val="105"/>
        </w:rPr>
        <w:t>PBMs</w:t>
      </w:r>
      <w:r>
        <w:rPr>
          <w:spacing w:val="-17"/>
          <w:w w:val="105"/>
        </w:rPr>
        <w:t xml:space="preserve"> </w:t>
      </w:r>
      <w:r>
        <w:rPr>
          <w:w w:val="105"/>
        </w:rPr>
        <w:t>have</w:t>
      </w:r>
      <w:r>
        <w:rPr>
          <w:spacing w:val="-17"/>
          <w:w w:val="105"/>
        </w:rPr>
        <w:t xml:space="preserve"> </w:t>
      </w:r>
      <w:r>
        <w:rPr>
          <w:w w:val="105"/>
        </w:rPr>
        <w:t>warped</w:t>
      </w:r>
      <w:r>
        <w:rPr>
          <w:spacing w:val="-16"/>
          <w:w w:val="105"/>
        </w:rPr>
        <w:t xml:space="preserve"> </w:t>
      </w:r>
      <w:r>
        <w:rPr>
          <w:w w:val="105"/>
        </w:rPr>
        <w:t>the</w:t>
      </w:r>
      <w:r>
        <w:rPr>
          <w:spacing w:val="-17"/>
          <w:w w:val="105"/>
        </w:rPr>
        <w:t xml:space="preserve"> </w:t>
      </w:r>
      <w:r>
        <w:rPr>
          <w:w w:val="105"/>
        </w:rPr>
        <w:t>original</w:t>
      </w:r>
      <w:r>
        <w:rPr>
          <w:spacing w:val="-17"/>
          <w:w w:val="105"/>
        </w:rPr>
        <w:t xml:space="preserve"> </w:t>
      </w:r>
      <w:r>
        <w:rPr>
          <w:w w:val="105"/>
        </w:rPr>
        <w:t>concept</w:t>
      </w:r>
      <w:r>
        <w:rPr>
          <w:spacing w:val="-17"/>
          <w:w w:val="105"/>
        </w:rPr>
        <w:t xml:space="preserve"> </w:t>
      </w:r>
      <w:r>
        <w:rPr>
          <w:w w:val="105"/>
        </w:rPr>
        <w:t>of</w:t>
      </w:r>
      <w:r>
        <w:rPr>
          <w:spacing w:val="-17"/>
          <w:w w:val="105"/>
        </w:rPr>
        <w:t xml:space="preserve"> </w:t>
      </w:r>
      <w:r>
        <w:rPr>
          <w:w w:val="105"/>
        </w:rPr>
        <w:t>DIR</w:t>
      </w:r>
      <w:r>
        <w:rPr>
          <w:spacing w:val="-16"/>
          <w:w w:val="105"/>
        </w:rPr>
        <w:t xml:space="preserve"> </w:t>
      </w:r>
      <w:r>
        <w:rPr>
          <w:w w:val="105"/>
        </w:rPr>
        <w:t>and</w:t>
      </w:r>
      <w:r>
        <w:rPr>
          <w:spacing w:val="-16"/>
          <w:w w:val="105"/>
        </w:rPr>
        <w:t xml:space="preserve"> </w:t>
      </w:r>
      <w:r>
        <w:rPr>
          <w:w w:val="105"/>
        </w:rPr>
        <w:t>have</w:t>
      </w:r>
      <w:r>
        <w:rPr>
          <w:spacing w:val="-17"/>
          <w:w w:val="105"/>
        </w:rPr>
        <w:t xml:space="preserve"> </w:t>
      </w:r>
      <w:r>
        <w:rPr>
          <w:w w:val="105"/>
        </w:rPr>
        <w:t>begun</w:t>
      </w:r>
      <w:r>
        <w:rPr>
          <w:spacing w:val="-16"/>
          <w:w w:val="105"/>
        </w:rPr>
        <w:t xml:space="preserve"> </w:t>
      </w:r>
      <w:r>
        <w:rPr>
          <w:w w:val="105"/>
        </w:rPr>
        <w:t>to</w:t>
      </w:r>
      <w:r>
        <w:rPr>
          <w:spacing w:val="-15"/>
          <w:w w:val="105"/>
        </w:rPr>
        <w:t xml:space="preserve"> </w:t>
      </w:r>
      <w:r>
        <w:rPr>
          <w:w w:val="105"/>
        </w:rPr>
        <w:t>implement so-called DIR Fees in a completely unintended way, drastically reducing transparency, and muddling the accuracy of reported drug reimbursement rates. The results are increased prescription drug costs to both the Medicare</w:t>
      </w:r>
      <w:r>
        <w:rPr>
          <w:spacing w:val="-6"/>
          <w:w w:val="105"/>
        </w:rPr>
        <w:t xml:space="preserve"> </w:t>
      </w:r>
      <w:r>
        <w:rPr>
          <w:w w:val="105"/>
        </w:rPr>
        <w:t>program</w:t>
      </w:r>
      <w:r>
        <w:rPr>
          <w:spacing w:val="-5"/>
          <w:w w:val="105"/>
        </w:rPr>
        <w:t xml:space="preserve"> </w:t>
      </w:r>
      <w:r>
        <w:rPr>
          <w:w w:val="105"/>
        </w:rPr>
        <w:t>and</w:t>
      </w:r>
      <w:r>
        <w:rPr>
          <w:spacing w:val="-6"/>
          <w:w w:val="105"/>
        </w:rPr>
        <w:t xml:space="preserve"> </w:t>
      </w:r>
      <w:r>
        <w:rPr>
          <w:w w:val="105"/>
        </w:rPr>
        <w:t>its</w:t>
      </w:r>
      <w:r>
        <w:rPr>
          <w:spacing w:val="-6"/>
          <w:w w:val="105"/>
        </w:rPr>
        <w:t xml:space="preserve"> </w:t>
      </w:r>
      <w:r>
        <w:rPr>
          <w:w w:val="105"/>
        </w:rPr>
        <w:t>beneficia</w:t>
      </w:r>
      <w:r>
        <w:rPr>
          <w:w w:val="105"/>
        </w:rPr>
        <w:t>ries,</w:t>
      </w:r>
      <w:r>
        <w:rPr>
          <w:spacing w:val="-6"/>
          <w:w w:val="105"/>
        </w:rPr>
        <w:t xml:space="preserve"> </w:t>
      </w:r>
      <w:r>
        <w:rPr>
          <w:w w:val="105"/>
        </w:rPr>
        <w:t>often</w:t>
      </w:r>
      <w:r>
        <w:rPr>
          <w:spacing w:val="-6"/>
          <w:w w:val="105"/>
        </w:rPr>
        <w:t xml:space="preserve"> </w:t>
      </w:r>
      <w:r>
        <w:rPr>
          <w:w w:val="105"/>
        </w:rPr>
        <w:t>seniors</w:t>
      </w:r>
      <w:r>
        <w:rPr>
          <w:spacing w:val="-6"/>
          <w:w w:val="105"/>
        </w:rPr>
        <w:t xml:space="preserve"> </w:t>
      </w:r>
      <w:r>
        <w:rPr>
          <w:w w:val="105"/>
        </w:rPr>
        <w:t>on</w:t>
      </w:r>
      <w:r>
        <w:rPr>
          <w:spacing w:val="-6"/>
          <w:w w:val="105"/>
        </w:rPr>
        <w:t xml:space="preserve"> </w:t>
      </w:r>
      <w:r>
        <w:rPr>
          <w:w w:val="105"/>
        </w:rPr>
        <w:t>fixed</w:t>
      </w:r>
      <w:r>
        <w:rPr>
          <w:spacing w:val="-6"/>
          <w:w w:val="105"/>
        </w:rPr>
        <w:t xml:space="preserve"> </w:t>
      </w:r>
      <w:r>
        <w:rPr>
          <w:w w:val="105"/>
        </w:rPr>
        <w:t>incomes,</w:t>
      </w:r>
      <w:r>
        <w:rPr>
          <w:spacing w:val="-6"/>
          <w:w w:val="105"/>
        </w:rPr>
        <w:t xml:space="preserve"> </w:t>
      </w:r>
      <w:r>
        <w:rPr>
          <w:w w:val="105"/>
        </w:rPr>
        <w:t>as</w:t>
      </w:r>
      <w:r>
        <w:rPr>
          <w:spacing w:val="-6"/>
          <w:w w:val="105"/>
        </w:rPr>
        <w:t xml:space="preserve"> </w:t>
      </w:r>
      <w:r>
        <w:rPr>
          <w:w w:val="105"/>
        </w:rPr>
        <w:t>well</w:t>
      </w:r>
      <w:r>
        <w:rPr>
          <w:spacing w:val="-6"/>
          <w:w w:val="105"/>
        </w:rPr>
        <w:t xml:space="preserve"> </w:t>
      </w:r>
      <w:r>
        <w:rPr>
          <w:w w:val="105"/>
        </w:rPr>
        <w:t>as</w:t>
      </w:r>
      <w:r>
        <w:rPr>
          <w:spacing w:val="-5"/>
          <w:w w:val="105"/>
        </w:rPr>
        <w:t xml:space="preserve"> </w:t>
      </w:r>
      <w:r>
        <w:rPr>
          <w:w w:val="105"/>
        </w:rPr>
        <w:t>Pharmacy</w:t>
      </w:r>
      <w:r>
        <w:rPr>
          <w:spacing w:val="-6"/>
          <w:w w:val="105"/>
        </w:rPr>
        <w:t xml:space="preserve"> </w:t>
      </w:r>
      <w:r>
        <w:rPr>
          <w:w w:val="105"/>
        </w:rPr>
        <w:t>Providers</w:t>
      </w:r>
      <w:r>
        <w:rPr>
          <w:spacing w:val="-6"/>
          <w:w w:val="105"/>
        </w:rPr>
        <w:t xml:space="preserve"> </w:t>
      </w:r>
      <w:r>
        <w:rPr>
          <w:w w:val="105"/>
        </w:rPr>
        <w:t>actually losing</w:t>
      </w:r>
      <w:r>
        <w:rPr>
          <w:spacing w:val="-5"/>
          <w:w w:val="105"/>
        </w:rPr>
        <w:t xml:space="preserve"> </w:t>
      </w:r>
      <w:r>
        <w:rPr>
          <w:w w:val="105"/>
        </w:rPr>
        <w:t>money</w:t>
      </w:r>
      <w:r>
        <w:rPr>
          <w:spacing w:val="-5"/>
          <w:w w:val="105"/>
        </w:rPr>
        <w:t xml:space="preserve"> </w:t>
      </w:r>
      <w:r>
        <w:rPr>
          <w:w w:val="105"/>
        </w:rPr>
        <w:t>by</w:t>
      </w:r>
      <w:r>
        <w:rPr>
          <w:spacing w:val="-5"/>
          <w:w w:val="105"/>
        </w:rPr>
        <w:t xml:space="preserve"> </w:t>
      </w:r>
      <w:r>
        <w:rPr>
          <w:w w:val="105"/>
        </w:rPr>
        <w:t>filling</w:t>
      </w:r>
      <w:r>
        <w:rPr>
          <w:spacing w:val="-5"/>
          <w:w w:val="105"/>
        </w:rPr>
        <w:t xml:space="preserve"> </w:t>
      </w:r>
      <w:r>
        <w:rPr>
          <w:w w:val="105"/>
        </w:rPr>
        <w:t>prescriptions</w:t>
      </w:r>
      <w:r>
        <w:rPr>
          <w:spacing w:val="-6"/>
          <w:w w:val="105"/>
        </w:rPr>
        <w:t xml:space="preserve"> </w:t>
      </w:r>
      <w:r>
        <w:rPr>
          <w:w w:val="105"/>
        </w:rPr>
        <w:t>that</w:t>
      </w:r>
      <w:r>
        <w:rPr>
          <w:spacing w:val="-6"/>
          <w:w w:val="105"/>
        </w:rPr>
        <w:t xml:space="preserve"> </w:t>
      </w:r>
      <w:r>
        <w:rPr>
          <w:w w:val="105"/>
        </w:rPr>
        <w:t>are</w:t>
      </w:r>
      <w:r>
        <w:rPr>
          <w:spacing w:val="-5"/>
          <w:w w:val="105"/>
        </w:rPr>
        <w:t xml:space="preserve"> </w:t>
      </w:r>
      <w:r>
        <w:rPr>
          <w:w w:val="105"/>
        </w:rPr>
        <w:t>reimbursed</w:t>
      </w:r>
      <w:r>
        <w:rPr>
          <w:spacing w:val="-5"/>
          <w:w w:val="105"/>
        </w:rPr>
        <w:t xml:space="preserve"> </w:t>
      </w:r>
      <w:r>
        <w:rPr>
          <w:w w:val="105"/>
        </w:rPr>
        <w:t>by</w:t>
      </w:r>
      <w:r>
        <w:rPr>
          <w:spacing w:val="-5"/>
          <w:w w:val="105"/>
        </w:rPr>
        <w:t xml:space="preserve"> </w:t>
      </w:r>
      <w:r>
        <w:rPr>
          <w:w w:val="105"/>
        </w:rPr>
        <w:t>the</w:t>
      </w:r>
      <w:r>
        <w:rPr>
          <w:spacing w:val="-5"/>
          <w:w w:val="105"/>
        </w:rPr>
        <w:t xml:space="preserve"> </w:t>
      </w:r>
      <w:r>
        <w:rPr>
          <w:w w:val="105"/>
        </w:rPr>
        <w:t>PBMs</w:t>
      </w:r>
      <w:r>
        <w:rPr>
          <w:spacing w:val="-5"/>
          <w:w w:val="105"/>
        </w:rPr>
        <w:t xml:space="preserve"> </w:t>
      </w:r>
      <w:r>
        <w:rPr>
          <w:w w:val="105"/>
        </w:rPr>
        <w:t>substantially</w:t>
      </w:r>
      <w:r>
        <w:rPr>
          <w:spacing w:val="-5"/>
          <w:w w:val="105"/>
        </w:rPr>
        <w:t xml:space="preserve"> </w:t>
      </w:r>
      <w:r>
        <w:rPr>
          <w:w w:val="105"/>
        </w:rPr>
        <w:t>below</w:t>
      </w:r>
      <w:r>
        <w:rPr>
          <w:spacing w:val="-5"/>
          <w:w w:val="105"/>
        </w:rPr>
        <w:t xml:space="preserve"> </w:t>
      </w:r>
      <w:r>
        <w:rPr>
          <w:w w:val="105"/>
        </w:rPr>
        <w:t>costs.</w:t>
      </w:r>
    </w:p>
    <w:p w:rsidR="00A64DF9" w:rsidRDefault="00A64DF9">
      <w:pPr>
        <w:pStyle w:val="BodyText"/>
        <w:spacing w:before="9"/>
      </w:pPr>
    </w:p>
    <w:p w:rsidR="00A64DF9" w:rsidRDefault="00FC4AFF">
      <w:pPr>
        <w:pStyle w:val="BodyText"/>
        <w:spacing w:before="1" w:line="252" w:lineRule="auto"/>
        <w:ind w:left="104" w:right="132" w:firstLine="720"/>
        <w:jc w:val="both"/>
      </w:pPr>
      <w:r>
        <w:rPr>
          <w:w w:val="105"/>
        </w:rPr>
        <w:t>In this White Paper we will explore the true, originally-contemplated nature of DIR and the exact statutory and regulatory basis for the concept. With this backdrop, we will explore how newfangled DIR Fees are being misused by PBMs and vertically-integrate</w:t>
      </w:r>
      <w:r>
        <w:rPr>
          <w:w w:val="105"/>
        </w:rPr>
        <w:t>d Medicare Part D plan sponsors to generate significant profit, rather than benefit Medicare and its beneficiaries. From there, we will explore the pervasive impact of DIR Fees on Medicare beneficiaries, the system as a whole, and on Pharmacy Providers. We</w:t>
      </w:r>
      <w:r>
        <w:rPr>
          <w:w w:val="105"/>
        </w:rPr>
        <w:t xml:space="preserve"> will then look at what</w:t>
      </w:r>
      <w:r>
        <w:rPr>
          <w:spacing w:val="-7"/>
          <w:w w:val="105"/>
        </w:rPr>
        <w:t xml:space="preserve"> </w:t>
      </w:r>
      <w:r>
        <w:rPr>
          <w:w w:val="105"/>
        </w:rPr>
        <w:t>is</w:t>
      </w:r>
      <w:r>
        <w:rPr>
          <w:spacing w:val="-6"/>
          <w:w w:val="105"/>
        </w:rPr>
        <w:t xml:space="preserve"> </w:t>
      </w:r>
      <w:r>
        <w:rPr>
          <w:w w:val="105"/>
        </w:rPr>
        <w:t>being</w:t>
      </w:r>
      <w:r>
        <w:rPr>
          <w:spacing w:val="-6"/>
          <w:w w:val="105"/>
        </w:rPr>
        <w:t xml:space="preserve"> </w:t>
      </w:r>
      <w:r>
        <w:rPr>
          <w:w w:val="105"/>
        </w:rPr>
        <w:t>done</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Federal</w:t>
      </w:r>
      <w:r>
        <w:rPr>
          <w:spacing w:val="-7"/>
          <w:w w:val="105"/>
        </w:rPr>
        <w:t xml:space="preserve"> </w:t>
      </w:r>
      <w:r>
        <w:rPr>
          <w:w w:val="105"/>
        </w:rPr>
        <w:t>government</w:t>
      </w:r>
      <w:r>
        <w:rPr>
          <w:spacing w:val="-7"/>
          <w:w w:val="105"/>
        </w:rPr>
        <w:t xml:space="preserve"> </w:t>
      </w:r>
      <w:r>
        <w:rPr>
          <w:w w:val="105"/>
        </w:rPr>
        <w:t>to</w:t>
      </w:r>
      <w:r>
        <w:rPr>
          <w:spacing w:val="-6"/>
          <w:w w:val="105"/>
        </w:rPr>
        <w:t xml:space="preserve"> </w:t>
      </w:r>
      <w:r>
        <w:rPr>
          <w:w w:val="105"/>
        </w:rPr>
        <w:t>address</w:t>
      </w:r>
      <w:r>
        <w:rPr>
          <w:spacing w:val="-6"/>
          <w:w w:val="105"/>
        </w:rPr>
        <w:t xml:space="preserve"> </w:t>
      </w:r>
      <w:r>
        <w:rPr>
          <w:w w:val="105"/>
        </w:rPr>
        <w:t>the</w:t>
      </w:r>
      <w:r>
        <w:rPr>
          <w:spacing w:val="-6"/>
          <w:w w:val="105"/>
        </w:rPr>
        <w:t xml:space="preserve"> </w:t>
      </w:r>
      <w:r>
        <w:rPr>
          <w:w w:val="105"/>
        </w:rPr>
        <w:t>serious</w:t>
      </w:r>
      <w:r>
        <w:rPr>
          <w:spacing w:val="-6"/>
          <w:w w:val="105"/>
        </w:rPr>
        <w:t xml:space="preserve"> </w:t>
      </w:r>
      <w:r>
        <w:rPr>
          <w:w w:val="105"/>
        </w:rPr>
        <w:t>and</w:t>
      </w:r>
      <w:r>
        <w:rPr>
          <w:spacing w:val="-6"/>
          <w:w w:val="105"/>
        </w:rPr>
        <w:t xml:space="preserve"> </w:t>
      </w:r>
      <w:r>
        <w:rPr>
          <w:w w:val="105"/>
        </w:rPr>
        <w:t>important</w:t>
      </w:r>
      <w:r>
        <w:rPr>
          <w:spacing w:val="-7"/>
          <w:w w:val="105"/>
        </w:rPr>
        <w:t xml:space="preserve"> </w:t>
      </w:r>
      <w:r>
        <w:rPr>
          <w:w w:val="105"/>
        </w:rPr>
        <w:t>issues</w:t>
      </w:r>
      <w:r>
        <w:rPr>
          <w:spacing w:val="-6"/>
          <w:w w:val="105"/>
        </w:rPr>
        <w:t xml:space="preserve"> </w:t>
      </w:r>
      <w:r>
        <w:rPr>
          <w:w w:val="105"/>
        </w:rPr>
        <w:t>posed</w:t>
      </w:r>
      <w:r>
        <w:rPr>
          <w:spacing w:val="-6"/>
          <w:w w:val="105"/>
        </w:rPr>
        <w:t xml:space="preserve"> </w:t>
      </w:r>
      <w:r>
        <w:rPr>
          <w:w w:val="105"/>
        </w:rPr>
        <w:t>by</w:t>
      </w:r>
      <w:r>
        <w:rPr>
          <w:spacing w:val="-6"/>
          <w:w w:val="105"/>
        </w:rPr>
        <w:t xml:space="preserve"> </w:t>
      </w:r>
      <w:r>
        <w:rPr>
          <w:w w:val="105"/>
        </w:rPr>
        <w:t>DIR</w:t>
      </w:r>
      <w:r>
        <w:rPr>
          <w:spacing w:val="-5"/>
          <w:w w:val="105"/>
        </w:rPr>
        <w:t xml:space="preserve"> </w:t>
      </w:r>
      <w:r>
        <w:rPr>
          <w:w w:val="105"/>
        </w:rPr>
        <w:t>Fees. Finally, we will explore how PBM-imposed DIR Fees violate several laws and regulations, and what must be done to address</w:t>
      </w:r>
      <w:r>
        <w:rPr>
          <w:spacing w:val="-11"/>
          <w:w w:val="105"/>
        </w:rPr>
        <w:t xml:space="preserve"> </w:t>
      </w:r>
      <w:r>
        <w:rPr>
          <w:w w:val="105"/>
        </w:rPr>
        <w:t>them.</w:t>
      </w:r>
    </w:p>
    <w:p w:rsidR="00A64DF9" w:rsidRDefault="00A64DF9">
      <w:pPr>
        <w:pStyle w:val="BodyText"/>
        <w:spacing w:before="10"/>
      </w:pPr>
    </w:p>
    <w:p w:rsidR="00A64DF9" w:rsidRDefault="00FC4AFF">
      <w:pPr>
        <w:pStyle w:val="BodyText"/>
        <w:spacing w:line="252" w:lineRule="auto"/>
        <w:ind w:left="104" w:right="133" w:firstLine="720"/>
        <w:jc w:val="both"/>
      </w:pPr>
      <w:r>
        <w:rPr>
          <w:w w:val="105"/>
        </w:rPr>
        <w:t>U</w:t>
      </w:r>
      <w:r>
        <w:rPr>
          <w:w w:val="105"/>
        </w:rPr>
        <w:t>ltimately, if the imposition of DIR Fees on Part D Pharmacy Providers by Part D plan sponsors is allowed to continue as a practice in its current fashion, it will fundamentally and unfairly shift the costs necessarily attendant with administering prescript</w:t>
      </w:r>
      <w:r>
        <w:rPr>
          <w:w w:val="105"/>
        </w:rPr>
        <w:t>ion drug benefits from Part D plan sponsors to Part D Pharmacy Providers, taxpayers, and patients, and the overall health care system will suffer as a result.</w:t>
      </w:r>
    </w:p>
    <w:p w:rsidR="00A64DF9" w:rsidRDefault="00FC4AFF">
      <w:pPr>
        <w:pStyle w:val="BodyText"/>
        <w:spacing w:before="4"/>
        <w:rPr>
          <w:sz w:val="29"/>
        </w:rPr>
      </w:pPr>
      <w:r>
        <w:pict>
          <v:line id="_x0000_s1183" style="position:absolute;z-index:251643904;mso-wrap-distance-left:0;mso-wrap-distance-right:0;mso-position-horizontal-relative:page" from="72.25pt,18.7pt" to="216.25pt,18.7pt" strokeweight=".48pt">
            <w10:wrap type="topAndBottom" anchorx="page"/>
          </v:line>
        </w:pict>
      </w:r>
    </w:p>
    <w:p w:rsidR="00A64DF9" w:rsidRDefault="00FC4AFF">
      <w:pPr>
        <w:spacing w:before="78" w:line="252" w:lineRule="auto"/>
        <w:ind w:left="104" w:right="217"/>
        <w:rPr>
          <w:sz w:val="17"/>
        </w:rPr>
      </w:pPr>
      <w:r>
        <w:rPr>
          <w:w w:val="105"/>
          <w:position w:val="4"/>
          <w:sz w:val="12"/>
        </w:rPr>
        <w:t xml:space="preserve">1 </w:t>
      </w:r>
      <w:r>
        <w:rPr>
          <w:w w:val="105"/>
          <w:sz w:val="17"/>
        </w:rPr>
        <w:t>Medicare Program; Medicare Advantage and Prescription Drug Benefit Programs: Negotiated Prici</w:t>
      </w:r>
      <w:r>
        <w:rPr>
          <w:w w:val="105"/>
          <w:sz w:val="17"/>
        </w:rPr>
        <w:t>ng and Remaining Revisions, 74 Fed. Reg. 1494-01, 1512.</w:t>
      </w:r>
    </w:p>
    <w:p w:rsidR="00A64DF9" w:rsidRDefault="00FC4AFF">
      <w:pPr>
        <w:spacing w:before="5"/>
        <w:ind w:left="104"/>
        <w:rPr>
          <w:i/>
          <w:sz w:val="17"/>
        </w:rPr>
      </w:pPr>
      <w:r>
        <w:rPr>
          <w:w w:val="105"/>
          <w:position w:val="4"/>
          <w:sz w:val="12"/>
        </w:rPr>
        <w:t xml:space="preserve">2 </w:t>
      </w:r>
      <w:r>
        <w:rPr>
          <w:w w:val="105"/>
          <w:sz w:val="17"/>
        </w:rPr>
        <w:t xml:space="preserve">Adam Fein, </w:t>
      </w:r>
      <w:r>
        <w:rPr>
          <w:i/>
          <w:w w:val="105"/>
          <w:sz w:val="17"/>
        </w:rPr>
        <w:t>Behind Diplomat Pharmacy’s Plunge: A Primer on DIR Fees in Medicare Part D</w:t>
      </w:r>
      <w:r>
        <w:rPr>
          <w:w w:val="105"/>
          <w:sz w:val="17"/>
        </w:rPr>
        <w:t xml:space="preserve">, Drug Channels (November 8, 2016), </w:t>
      </w:r>
      <w:r>
        <w:rPr>
          <w:i/>
          <w:w w:val="105"/>
          <w:sz w:val="17"/>
        </w:rPr>
        <w:t>available at</w:t>
      </w:r>
    </w:p>
    <w:p w:rsidR="00A64DF9" w:rsidRDefault="00FC4AFF">
      <w:pPr>
        <w:spacing w:before="10"/>
        <w:ind w:left="104"/>
        <w:rPr>
          <w:sz w:val="17"/>
        </w:rPr>
      </w:pPr>
      <w:hyperlink r:id="rId41">
        <w:r>
          <w:rPr>
            <w:w w:val="105"/>
            <w:sz w:val="17"/>
          </w:rPr>
          <w:t>http://www.drugchannels.net/2016/11/behind-diplomat-pharmacys-plunge-primer.html</w:t>
        </w:r>
      </w:hyperlink>
      <w:r>
        <w:rPr>
          <w:w w:val="105"/>
          <w:sz w:val="17"/>
        </w:rPr>
        <w:t xml:space="preserve"> (last visited on Dec. 2, 2016).</w:t>
      </w:r>
    </w:p>
    <w:p w:rsidR="00A64DF9" w:rsidRDefault="00A64DF9">
      <w:pPr>
        <w:rPr>
          <w:sz w:val="17"/>
        </w:rPr>
        <w:sectPr w:rsidR="00A64DF9">
          <w:pgSz w:w="12240" w:h="15840"/>
          <w:pgMar w:top="1440" w:right="1300" w:bottom="780" w:left="1340" w:header="725" w:footer="581" w:gutter="0"/>
          <w:cols w:space="720"/>
        </w:sectPr>
      </w:pPr>
    </w:p>
    <w:p w:rsidR="00A64DF9" w:rsidRDefault="00FC4AFF">
      <w:pPr>
        <w:pStyle w:val="BodyText"/>
        <w:spacing w:before="6" w:line="252" w:lineRule="auto"/>
        <w:ind w:left="104" w:right="132" w:firstLine="720"/>
        <w:jc w:val="both"/>
      </w:pPr>
      <w:r>
        <w:rPr>
          <w:w w:val="105"/>
        </w:rPr>
        <w:lastRenderedPageBreak/>
        <w:t>This White Paper was commissioned by the Community Oncology Alliance with support from AmerisourceBergen, Cardinal Health, and UroGPO. The findings reflect the independent research of the</w:t>
      </w:r>
      <w:r>
        <w:rPr>
          <w:spacing w:val="55"/>
          <w:w w:val="105"/>
        </w:rPr>
        <w:t xml:space="preserve"> </w:t>
      </w:r>
      <w:r>
        <w:rPr>
          <w:w w:val="105"/>
        </w:rPr>
        <w:t>authors;</w:t>
      </w:r>
      <w:r>
        <w:rPr>
          <w:spacing w:val="-9"/>
          <w:w w:val="105"/>
        </w:rPr>
        <w:t xml:space="preserve"> </w:t>
      </w:r>
      <w:r>
        <w:rPr>
          <w:w w:val="105"/>
        </w:rPr>
        <w:t>Frier</w:t>
      </w:r>
      <w:r>
        <w:rPr>
          <w:spacing w:val="-8"/>
          <w:w w:val="105"/>
        </w:rPr>
        <w:t xml:space="preserve"> </w:t>
      </w:r>
      <w:r>
        <w:rPr>
          <w:w w:val="105"/>
        </w:rPr>
        <w:t>Levitt,</w:t>
      </w:r>
      <w:r>
        <w:rPr>
          <w:spacing w:val="-9"/>
          <w:w w:val="105"/>
        </w:rPr>
        <w:t xml:space="preserve"> </w:t>
      </w:r>
      <w:r>
        <w:rPr>
          <w:w w:val="105"/>
        </w:rPr>
        <w:t>LLC</w:t>
      </w:r>
      <w:r>
        <w:rPr>
          <w:spacing w:val="-7"/>
          <w:w w:val="105"/>
        </w:rPr>
        <w:t xml:space="preserve"> </w:t>
      </w:r>
      <w:r>
        <w:rPr>
          <w:w w:val="105"/>
        </w:rPr>
        <w:t>does</w:t>
      </w:r>
      <w:r>
        <w:rPr>
          <w:spacing w:val="-8"/>
          <w:w w:val="105"/>
        </w:rPr>
        <w:t xml:space="preserve"> </w:t>
      </w:r>
      <w:r>
        <w:rPr>
          <w:w w:val="105"/>
        </w:rPr>
        <w:t>not</w:t>
      </w:r>
      <w:r>
        <w:rPr>
          <w:spacing w:val="-8"/>
          <w:w w:val="105"/>
        </w:rPr>
        <w:t xml:space="preserve"> </w:t>
      </w:r>
      <w:r>
        <w:rPr>
          <w:w w:val="105"/>
        </w:rPr>
        <w:t>intend</w:t>
      </w:r>
      <w:r>
        <w:rPr>
          <w:spacing w:val="-7"/>
          <w:w w:val="105"/>
        </w:rPr>
        <w:t xml:space="preserve"> </w:t>
      </w:r>
      <w:r>
        <w:rPr>
          <w:w w:val="105"/>
        </w:rPr>
        <w:t>to</w:t>
      </w:r>
      <w:r>
        <w:rPr>
          <w:spacing w:val="-7"/>
          <w:w w:val="105"/>
        </w:rPr>
        <w:t xml:space="preserve"> </w:t>
      </w:r>
      <w:r>
        <w:rPr>
          <w:w w:val="105"/>
        </w:rPr>
        <w:t>endorse</w:t>
      </w:r>
      <w:r>
        <w:rPr>
          <w:spacing w:val="-8"/>
          <w:w w:val="105"/>
        </w:rPr>
        <w:t xml:space="preserve"> </w:t>
      </w:r>
      <w:r>
        <w:rPr>
          <w:w w:val="105"/>
        </w:rPr>
        <w:t>any</w:t>
      </w:r>
      <w:r>
        <w:rPr>
          <w:spacing w:val="-8"/>
          <w:w w:val="105"/>
        </w:rPr>
        <w:t xml:space="preserve"> </w:t>
      </w:r>
      <w:r>
        <w:rPr>
          <w:w w:val="105"/>
        </w:rPr>
        <w:t>product</w:t>
      </w:r>
      <w:r>
        <w:rPr>
          <w:spacing w:val="-8"/>
          <w:w w:val="105"/>
        </w:rPr>
        <w:t xml:space="preserve"> </w:t>
      </w:r>
      <w:r>
        <w:rPr>
          <w:w w:val="105"/>
        </w:rPr>
        <w:t>or</w:t>
      </w:r>
      <w:r>
        <w:rPr>
          <w:spacing w:val="-8"/>
          <w:w w:val="105"/>
        </w:rPr>
        <w:t xml:space="preserve"> </w:t>
      </w:r>
      <w:r>
        <w:rPr>
          <w:w w:val="105"/>
        </w:rPr>
        <w:t>organization.</w:t>
      </w:r>
      <w:r>
        <w:rPr>
          <w:spacing w:val="-9"/>
          <w:w w:val="105"/>
        </w:rPr>
        <w:t xml:space="preserve"> </w:t>
      </w:r>
      <w:r>
        <w:rPr>
          <w:w w:val="105"/>
        </w:rPr>
        <w:t>If</w:t>
      </w:r>
      <w:r>
        <w:rPr>
          <w:spacing w:val="-8"/>
          <w:w w:val="105"/>
        </w:rPr>
        <w:t xml:space="preserve"> </w:t>
      </w:r>
      <w:r>
        <w:rPr>
          <w:w w:val="105"/>
        </w:rPr>
        <w:t>this</w:t>
      </w:r>
      <w:r>
        <w:rPr>
          <w:spacing w:val="-8"/>
          <w:w w:val="105"/>
        </w:rPr>
        <w:t xml:space="preserve"> </w:t>
      </w:r>
      <w:r>
        <w:rPr>
          <w:w w:val="105"/>
        </w:rPr>
        <w:t>report</w:t>
      </w:r>
      <w:r>
        <w:rPr>
          <w:spacing w:val="-8"/>
          <w:w w:val="105"/>
        </w:rPr>
        <w:t xml:space="preserve"> </w:t>
      </w:r>
      <w:r>
        <w:rPr>
          <w:w w:val="105"/>
        </w:rPr>
        <w:t>is</w:t>
      </w:r>
      <w:r>
        <w:rPr>
          <w:spacing w:val="-8"/>
          <w:w w:val="105"/>
        </w:rPr>
        <w:t xml:space="preserve"> </w:t>
      </w:r>
      <w:r>
        <w:rPr>
          <w:w w:val="105"/>
        </w:rPr>
        <w:t>reproduced, we</w:t>
      </w:r>
      <w:r>
        <w:rPr>
          <w:spacing w:val="-4"/>
          <w:w w:val="105"/>
        </w:rPr>
        <w:t xml:space="preserve"> </w:t>
      </w:r>
      <w:r>
        <w:rPr>
          <w:w w:val="105"/>
        </w:rPr>
        <w:t>request</w:t>
      </w:r>
      <w:r>
        <w:rPr>
          <w:spacing w:val="-5"/>
          <w:w w:val="105"/>
        </w:rPr>
        <w:t xml:space="preserve"> </w:t>
      </w:r>
      <w:r>
        <w:rPr>
          <w:w w:val="105"/>
        </w:rPr>
        <w:t>that</w:t>
      </w:r>
      <w:r>
        <w:rPr>
          <w:spacing w:val="-5"/>
          <w:w w:val="105"/>
        </w:rPr>
        <w:t xml:space="preserve"> </w:t>
      </w:r>
      <w:r>
        <w:rPr>
          <w:w w:val="105"/>
        </w:rPr>
        <w:t>it</w:t>
      </w:r>
      <w:r>
        <w:rPr>
          <w:spacing w:val="-5"/>
          <w:w w:val="105"/>
        </w:rPr>
        <w:t xml:space="preserve"> </w:t>
      </w:r>
      <w:r>
        <w:rPr>
          <w:w w:val="105"/>
        </w:rPr>
        <w:t>be</w:t>
      </w:r>
      <w:r>
        <w:rPr>
          <w:spacing w:val="-4"/>
          <w:w w:val="105"/>
        </w:rPr>
        <w:t xml:space="preserve"> </w:t>
      </w:r>
      <w:r>
        <w:rPr>
          <w:w w:val="105"/>
        </w:rPr>
        <w:t>reproduced</w:t>
      </w:r>
      <w:r>
        <w:rPr>
          <w:spacing w:val="-4"/>
          <w:w w:val="105"/>
        </w:rPr>
        <w:t xml:space="preserve"> </w:t>
      </w:r>
      <w:r>
        <w:rPr>
          <w:w w:val="105"/>
        </w:rPr>
        <w:t>in</w:t>
      </w:r>
      <w:r>
        <w:rPr>
          <w:spacing w:val="-4"/>
          <w:w w:val="105"/>
        </w:rPr>
        <w:t xml:space="preserve"> </w:t>
      </w:r>
      <w:r>
        <w:rPr>
          <w:w w:val="105"/>
        </w:rPr>
        <w:t>its</w:t>
      </w:r>
      <w:r>
        <w:rPr>
          <w:spacing w:val="-4"/>
          <w:w w:val="105"/>
        </w:rPr>
        <w:t xml:space="preserve"> </w:t>
      </w:r>
      <w:r>
        <w:rPr>
          <w:w w:val="105"/>
        </w:rPr>
        <w:t>entirety,</w:t>
      </w:r>
      <w:r>
        <w:rPr>
          <w:spacing w:val="-5"/>
          <w:w w:val="105"/>
        </w:rPr>
        <w:t xml:space="preserve"> </w:t>
      </w:r>
      <w:r>
        <w:rPr>
          <w:w w:val="105"/>
        </w:rPr>
        <w:t>as</w:t>
      </w:r>
      <w:r>
        <w:rPr>
          <w:spacing w:val="-4"/>
          <w:w w:val="105"/>
        </w:rPr>
        <w:t xml:space="preserve"> </w:t>
      </w:r>
      <w:r>
        <w:rPr>
          <w:w w:val="105"/>
        </w:rPr>
        <w:t>pieces</w:t>
      </w:r>
      <w:r>
        <w:rPr>
          <w:spacing w:val="-5"/>
          <w:w w:val="105"/>
        </w:rPr>
        <w:t xml:space="preserve"> </w:t>
      </w:r>
      <w:r>
        <w:rPr>
          <w:w w:val="105"/>
        </w:rPr>
        <w:t>taken</w:t>
      </w:r>
      <w:r>
        <w:rPr>
          <w:spacing w:val="-4"/>
          <w:w w:val="105"/>
        </w:rPr>
        <w:t xml:space="preserve"> </w:t>
      </w:r>
      <w:r>
        <w:rPr>
          <w:w w:val="105"/>
        </w:rPr>
        <w:t>out</w:t>
      </w:r>
      <w:r>
        <w:rPr>
          <w:spacing w:val="-5"/>
          <w:w w:val="105"/>
        </w:rPr>
        <w:t xml:space="preserve"> </w:t>
      </w:r>
      <w:r>
        <w:rPr>
          <w:w w:val="105"/>
        </w:rPr>
        <w:t>of</w:t>
      </w:r>
      <w:r>
        <w:rPr>
          <w:spacing w:val="-5"/>
          <w:w w:val="105"/>
        </w:rPr>
        <w:t xml:space="preserve"> </w:t>
      </w:r>
      <w:r>
        <w:rPr>
          <w:w w:val="105"/>
        </w:rPr>
        <w:t>context</w:t>
      </w:r>
      <w:r>
        <w:rPr>
          <w:spacing w:val="-5"/>
          <w:w w:val="105"/>
        </w:rPr>
        <w:t xml:space="preserve"> </w:t>
      </w:r>
      <w:r>
        <w:rPr>
          <w:w w:val="105"/>
        </w:rPr>
        <w:t>can</w:t>
      </w:r>
      <w:r>
        <w:rPr>
          <w:spacing w:val="-4"/>
          <w:w w:val="105"/>
        </w:rPr>
        <w:t xml:space="preserve"> </w:t>
      </w:r>
      <w:r>
        <w:rPr>
          <w:w w:val="105"/>
        </w:rPr>
        <w:t>be</w:t>
      </w:r>
      <w:r>
        <w:rPr>
          <w:spacing w:val="-4"/>
          <w:w w:val="105"/>
        </w:rPr>
        <w:t xml:space="preserve"> </w:t>
      </w:r>
      <w:r>
        <w:rPr>
          <w:w w:val="105"/>
        </w:rPr>
        <w:t>misleading.</w:t>
      </w:r>
    </w:p>
    <w:p w:rsidR="00A64DF9" w:rsidRDefault="00A64DF9">
      <w:pPr>
        <w:pStyle w:val="BodyText"/>
        <w:rPr>
          <w:sz w:val="24"/>
        </w:rPr>
      </w:pPr>
    </w:p>
    <w:p w:rsidR="00A64DF9" w:rsidRDefault="00FC4AFF">
      <w:pPr>
        <w:pStyle w:val="Heading1"/>
        <w:numPr>
          <w:ilvl w:val="0"/>
          <w:numId w:val="3"/>
        </w:numPr>
        <w:tabs>
          <w:tab w:val="left" w:pos="825"/>
        </w:tabs>
        <w:ind w:left="824"/>
      </w:pPr>
      <w:r>
        <w:pict>
          <v:line id="_x0000_s1182" style="position:absolute;left:0;text-align:left;z-index:251644928;mso-wrap-distance-left:0;mso-wrap-distance-right:0;mso-position-horizontal-relative:page" from="92.4pt,36.15pt" to="541.7pt,36.15pt" strokeweight=".48pt">
            <w10:wrap type="topAndBottom" anchorx="page"/>
          </v:line>
        </w:pict>
      </w:r>
      <w:bookmarkStart w:id="4" w:name="_TOC_250024"/>
      <w:r>
        <w:t>The Origins of DIR and DIR</w:t>
      </w:r>
      <w:r>
        <w:rPr>
          <w:spacing w:val="-12"/>
        </w:rPr>
        <w:t xml:space="preserve"> </w:t>
      </w:r>
      <w:bookmarkEnd w:id="4"/>
      <w:r>
        <w:t>Fees</w:t>
      </w:r>
    </w:p>
    <w:p w:rsidR="00A64DF9" w:rsidRDefault="00A64DF9">
      <w:pPr>
        <w:pStyle w:val="BodyText"/>
        <w:spacing w:before="4"/>
        <w:rPr>
          <w:b/>
          <w:sz w:val="10"/>
        </w:rPr>
      </w:pPr>
    </w:p>
    <w:p w:rsidR="00A64DF9" w:rsidRDefault="00FC4AFF">
      <w:pPr>
        <w:pStyle w:val="BodyText"/>
        <w:spacing w:before="105" w:line="252" w:lineRule="auto"/>
        <w:ind w:left="104" w:right="133" w:firstLine="720"/>
        <w:jc w:val="both"/>
      </w:pPr>
      <w:r>
        <w:rPr>
          <w:w w:val="105"/>
        </w:rPr>
        <w:t>The broader concept of DIR does have legitimate underpinnings within the Med</w:t>
      </w:r>
      <w:r>
        <w:rPr>
          <w:w w:val="105"/>
        </w:rPr>
        <w:t>icare regulatory framework.</w:t>
      </w:r>
      <w:r>
        <w:rPr>
          <w:spacing w:val="25"/>
          <w:w w:val="105"/>
        </w:rPr>
        <w:t xml:space="preserve"> </w:t>
      </w:r>
      <w:r>
        <w:rPr>
          <w:w w:val="105"/>
        </w:rPr>
        <w:t>In</w:t>
      </w:r>
      <w:r>
        <w:rPr>
          <w:spacing w:val="-14"/>
          <w:w w:val="105"/>
        </w:rPr>
        <w:t xml:space="preserve"> </w:t>
      </w:r>
      <w:r>
        <w:rPr>
          <w:w w:val="105"/>
        </w:rPr>
        <w:t>the</w:t>
      </w:r>
      <w:r>
        <w:rPr>
          <w:spacing w:val="-14"/>
          <w:w w:val="105"/>
        </w:rPr>
        <w:t xml:space="preserve"> </w:t>
      </w:r>
      <w:r>
        <w:rPr>
          <w:w w:val="105"/>
        </w:rPr>
        <w:t>Social</w:t>
      </w:r>
      <w:r>
        <w:rPr>
          <w:spacing w:val="-15"/>
          <w:w w:val="105"/>
        </w:rPr>
        <w:t xml:space="preserve"> </w:t>
      </w:r>
      <w:r>
        <w:rPr>
          <w:w w:val="105"/>
        </w:rPr>
        <w:t>Security</w:t>
      </w:r>
      <w:r>
        <w:rPr>
          <w:spacing w:val="-14"/>
          <w:w w:val="105"/>
        </w:rPr>
        <w:t xml:space="preserve"> </w:t>
      </w:r>
      <w:r>
        <w:rPr>
          <w:w w:val="105"/>
        </w:rPr>
        <w:t>Act</w:t>
      </w:r>
      <w:r>
        <w:rPr>
          <w:spacing w:val="-15"/>
          <w:w w:val="105"/>
        </w:rPr>
        <w:t xml:space="preserve"> </w:t>
      </w:r>
      <w:r>
        <w:rPr>
          <w:w w:val="105"/>
        </w:rPr>
        <w:t>(42</w:t>
      </w:r>
      <w:r>
        <w:rPr>
          <w:spacing w:val="-14"/>
          <w:w w:val="105"/>
        </w:rPr>
        <w:t xml:space="preserve"> </w:t>
      </w:r>
      <w:r>
        <w:rPr>
          <w:w w:val="105"/>
        </w:rPr>
        <w:t>U.S.C.</w:t>
      </w:r>
      <w:r>
        <w:rPr>
          <w:spacing w:val="-15"/>
          <w:w w:val="105"/>
        </w:rPr>
        <w:t xml:space="preserve"> </w:t>
      </w:r>
      <w:r>
        <w:rPr>
          <w:w w:val="105"/>
        </w:rPr>
        <w:t>§</w:t>
      </w:r>
      <w:r>
        <w:rPr>
          <w:spacing w:val="-14"/>
          <w:w w:val="105"/>
        </w:rPr>
        <w:t xml:space="preserve"> </w:t>
      </w:r>
      <w:r>
        <w:rPr>
          <w:w w:val="105"/>
        </w:rPr>
        <w:t>1395w-102),</w:t>
      </w:r>
      <w:r>
        <w:rPr>
          <w:spacing w:val="-15"/>
          <w:w w:val="105"/>
        </w:rPr>
        <w:t xml:space="preserve"> </w:t>
      </w:r>
      <w:r>
        <w:rPr>
          <w:w w:val="105"/>
        </w:rPr>
        <w:t>“direct</w:t>
      </w:r>
      <w:r>
        <w:rPr>
          <w:spacing w:val="-15"/>
          <w:w w:val="105"/>
        </w:rPr>
        <w:t xml:space="preserve"> </w:t>
      </w:r>
      <w:r>
        <w:rPr>
          <w:w w:val="105"/>
        </w:rPr>
        <w:t>or</w:t>
      </w:r>
      <w:r>
        <w:rPr>
          <w:spacing w:val="-15"/>
          <w:w w:val="105"/>
        </w:rPr>
        <w:t xml:space="preserve"> </w:t>
      </w:r>
      <w:r>
        <w:rPr>
          <w:w w:val="105"/>
        </w:rPr>
        <w:t>indirect</w:t>
      </w:r>
      <w:r>
        <w:rPr>
          <w:spacing w:val="-14"/>
          <w:w w:val="105"/>
        </w:rPr>
        <w:t xml:space="preserve"> </w:t>
      </w:r>
      <w:r>
        <w:rPr>
          <w:w w:val="105"/>
        </w:rPr>
        <w:t>reimbursement”—or</w:t>
      </w:r>
      <w:r>
        <w:rPr>
          <w:spacing w:val="-14"/>
          <w:w w:val="105"/>
        </w:rPr>
        <w:t xml:space="preserve"> </w:t>
      </w:r>
      <w:r>
        <w:rPr>
          <w:w w:val="105"/>
        </w:rPr>
        <w:t>DIR— was initially a method for CMS to increase transparency regarding the real cost of drug transactions in the Medicare prescription drug benefit program. However, despite CMS’s good intentions, the PBM industry has taken the concept of DIR and warped it</w:t>
      </w:r>
      <w:r>
        <w:rPr>
          <w:w w:val="105"/>
        </w:rPr>
        <w:t xml:space="preserve"> into what amounts to be an </w:t>
      </w:r>
      <w:r>
        <w:rPr>
          <w:i/>
          <w:w w:val="105"/>
        </w:rPr>
        <w:t xml:space="preserve">ex post facto </w:t>
      </w:r>
      <w:r>
        <w:rPr>
          <w:w w:val="105"/>
        </w:rPr>
        <w:t>“clawback” from Medicare Pharmacy Providers. To better understand how the PBM industry has distorted CMS’s usage of DIR, a brief overview of the history of Medicare and DIR is</w:t>
      </w:r>
      <w:r>
        <w:rPr>
          <w:spacing w:val="-28"/>
          <w:w w:val="105"/>
        </w:rPr>
        <w:t xml:space="preserve"> </w:t>
      </w:r>
      <w:r>
        <w:rPr>
          <w:w w:val="105"/>
        </w:rPr>
        <w:t>necessary.</w:t>
      </w:r>
    </w:p>
    <w:p w:rsidR="00A64DF9" w:rsidRDefault="00A64DF9">
      <w:pPr>
        <w:pStyle w:val="BodyText"/>
        <w:spacing w:before="6"/>
        <w:rPr>
          <w:sz w:val="20"/>
        </w:rPr>
      </w:pPr>
    </w:p>
    <w:p w:rsidR="00A64DF9" w:rsidRDefault="00FC4AFF">
      <w:pPr>
        <w:pStyle w:val="Heading2"/>
        <w:numPr>
          <w:ilvl w:val="1"/>
          <w:numId w:val="3"/>
        </w:numPr>
        <w:tabs>
          <w:tab w:val="left" w:pos="1544"/>
          <w:tab w:val="left" w:pos="1545"/>
        </w:tabs>
        <w:spacing w:before="1"/>
        <w:ind w:firstLine="0"/>
      </w:pPr>
      <w:bookmarkStart w:id="5" w:name="_TOC_250023"/>
      <w:r>
        <w:t>Background of Medicare Par</w:t>
      </w:r>
      <w:r>
        <w:t xml:space="preserve">t </w:t>
      </w:r>
      <w:r>
        <w:rPr>
          <w:spacing w:val="43"/>
        </w:rPr>
        <w:t xml:space="preserve"> </w:t>
      </w:r>
      <w:bookmarkEnd w:id="5"/>
      <w:r>
        <w:t>D</w:t>
      </w:r>
    </w:p>
    <w:p w:rsidR="00A64DF9" w:rsidRDefault="00FC4AFF">
      <w:pPr>
        <w:pStyle w:val="BodyText"/>
        <w:spacing w:before="294" w:line="252" w:lineRule="auto"/>
        <w:ind w:left="104" w:right="132" w:firstLine="720"/>
        <w:jc w:val="both"/>
      </w:pPr>
      <w:r>
        <w:rPr>
          <w:w w:val="105"/>
        </w:rPr>
        <w:t>Drug benefits under Medicare are a fairly recent addition to the program. Indeed, although Medicare was established in 1965</w:t>
      </w:r>
      <w:r>
        <w:rPr>
          <w:w w:val="105"/>
          <w:position w:val="5"/>
          <w:sz w:val="14"/>
        </w:rPr>
        <w:t>3</w:t>
      </w:r>
      <w:r>
        <w:rPr>
          <w:w w:val="105"/>
        </w:rPr>
        <w:t>, it did not feature a prescription drug benefit until President George W. Bush signed the Medicare Prescription Drug, Improvem</w:t>
      </w:r>
      <w:r>
        <w:rPr>
          <w:w w:val="105"/>
        </w:rPr>
        <w:t>ent, and Modernization Act (“MMA”) into law in 2003. With the passage</w:t>
      </w:r>
      <w:r>
        <w:rPr>
          <w:spacing w:val="-15"/>
          <w:w w:val="105"/>
        </w:rPr>
        <w:t xml:space="preserve"> </w:t>
      </w:r>
      <w:r>
        <w:rPr>
          <w:w w:val="105"/>
        </w:rPr>
        <w:t>of</w:t>
      </w:r>
      <w:r>
        <w:rPr>
          <w:spacing w:val="-16"/>
          <w:w w:val="105"/>
        </w:rPr>
        <w:t xml:space="preserve"> </w:t>
      </w:r>
      <w:r>
        <w:rPr>
          <w:w w:val="105"/>
        </w:rPr>
        <w:t>the</w:t>
      </w:r>
      <w:r>
        <w:rPr>
          <w:spacing w:val="-15"/>
          <w:w w:val="105"/>
        </w:rPr>
        <w:t xml:space="preserve"> </w:t>
      </w:r>
      <w:r>
        <w:rPr>
          <w:w w:val="105"/>
        </w:rPr>
        <w:t>MMA,</w:t>
      </w:r>
      <w:r>
        <w:rPr>
          <w:spacing w:val="-16"/>
          <w:w w:val="105"/>
        </w:rPr>
        <w:t xml:space="preserve"> </w:t>
      </w:r>
      <w:r>
        <w:rPr>
          <w:w w:val="105"/>
        </w:rPr>
        <w:t>both</w:t>
      </w:r>
      <w:r>
        <w:rPr>
          <w:spacing w:val="-15"/>
          <w:w w:val="105"/>
        </w:rPr>
        <w:t xml:space="preserve"> </w:t>
      </w:r>
      <w:r>
        <w:rPr>
          <w:w w:val="105"/>
        </w:rPr>
        <w:t>the</w:t>
      </w:r>
      <w:r>
        <w:rPr>
          <w:spacing w:val="-15"/>
          <w:w w:val="105"/>
        </w:rPr>
        <w:t xml:space="preserve"> </w:t>
      </w:r>
      <w:r>
        <w:rPr>
          <w:w w:val="105"/>
        </w:rPr>
        <w:t>Medicare+Choice</w:t>
      </w:r>
      <w:r>
        <w:rPr>
          <w:spacing w:val="-15"/>
          <w:w w:val="105"/>
        </w:rPr>
        <w:t xml:space="preserve"> </w:t>
      </w:r>
      <w:r>
        <w:rPr>
          <w:w w:val="105"/>
        </w:rPr>
        <w:t>program—now</w:t>
      </w:r>
      <w:r>
        <w:rPr>
          <w:spacing w:val="-15"/>
          <w:w w:val="105"/>
        </w:rPr>
        <w:t xml:space="preserve"> </w:t>
      </w:r>
      <w:r>
        <w:rPr>
          <w:w w:val="105"/>
        </w:rPr>
        <w:t>commonly</w:t>
      </w:r>
      <w:r>
        <w:rPr>
          <w:spacing w:val="-15"/>
          <w:w w:val="105"/>
        </w:rPr>
        <w:t xml:space="preserve"> </w:t>
      </w:r>
      <w:r>
        <w:rPr>
          <w:w w:val="105"/>
        </w:rPr>
        <w:t>referred</w:t>
      </w:r>
      <w:r>
        <w:rPr>
          <w:spacing w:val="-15"/>
          <w:w w:val="105"/>
        </w:rPr>
        <w:t xml:space="preserve"> </w:t>
      </w:r>
      <w:r>
        <w:rPr>
          <w:w w:val="105"/>
        </w:rPr>
        <w:t>to</w:t>
      </w:r>
      <w:r>
        <w:rPr>
          <w:spacing w:val="-15"/>
          <w:w w:val="105"/>
        </w:rPr>
        <w:t xml:space="preserve"> </w:t>
      </w:r>
      <w:r>
        <w:rPr>
          <w:w w:val="105"/>
        </w:rPr>
        <w:t>as</w:t>
      </w:r>
      <w:r>
        <w:rPr>
          <w:spacing w:val="-16"/>
          <w:w w:val="105"/>
        </w:rPr>
        <w:t xml:space="preserve"> </w:t>
      </w:r>
      <w:r>
        <w:rPr>
          <w:w w:val="105"/>
        </w:rPr>
        <w:t>Medicare</w:t>
      </w:r>
      <w:r>
        <w:rPr>
          <w:spacing w:val="-15"/>
          <w:w w:val="105"/>
        </w:rPr>
        <w:t xml:space="preserve"> </w:t>
      </w:r>
      <w:r>
        <w:rPr>
          <w:w w:val="105"/>
        </w:rPr>
        <w:t>Advantage (“MA” or “Part C”)</w:t>
      </w:r>
      <w:r>
        <w:rPr>
          <w:w w:val="105"/>
          <w:position w:val="5"/>
          <w:sz w:val="14"/>
        </w:rPr>
        <w:t>4</w:t>
      </w:r>
      <w:r>
        <w:rPr>
          <w:w w:val="105"/>
        </w:rPr>
        <w:t>—and the Voluntary Prescription Drug Benefit Program (“Part D”)</w:t>
      </w:r>
      <w:r>
        <w:rPr>
          <w:w w:val="105"/>
          <w:position w:val="5"/>
          <w:sz w:val="14"/>
        </w:rPr>
        <w:t xml:space="preserve">5 </w:t>
      </w:r>
      <w:r>
        <w:rPr>
          <w:w w:val="105"/>
        </w:rPr>
        <w:t>were estab</w:t>
      </w:r>
      <w:r>
        <w:rPr>
          <w:w w:val="105"/>
        </w:rPr>
        <w:t>lished. However,</w:t>
      </w:r>
      <w:r>
        <w:rPr>
          <w:spacing w:val="-8"/>
          <w:w w:val="105"/>
        </w:rPr>
        <w:t xml:space="preserve"> </w:t>
      </w:r>
      <w:r>
        <w:rPr>
          <w:w w:val="105"/>
        </w:rPr>
        <w:t>although</w:t>
      </w:r>
      <w:r>
        <w:rPr>
          <w:spacing w:val="-7"/>
          <w:w w:val="105"/>
        </w:rPr>
        <w:t xml:space="preserve"> </w:t>
      </w:r>
      <w:r>
        <w:rPr>
          <w:w w:val="105"/>
        </w:rPr>
        <w:t>the</w:t>
      </w:r>
      <w:r>
        <w:rPr>
          <w:spacing w:val="-7"/>
          <w:w w:val="105"/>
        </w:rPr>
        <w:t xml:space="preserve"> </w:t>
      </w:r>
      <w:r>
        <w:rPr>
          <w:w w:val="105"/>
        </w:rPr>
        <w:t>MMA</w:t>
      </w:r>
      <w:r>
        <w:rPr>
          <w:spacing w:val="-6"/>
          <w:w w:val="105"/>
        </w:rPr>
        <w:t xml:space="preserve"> </w:t>
      </w:r>
      <w:r>
        <w:rPr>
          <w:w w:val="105"/>
        </w:rPr>
        <w:t>was</w:t>
      </w:r>
      <w:r>
        <w:rPr>
          <w:spacing w:val="-7"/>
          <w:w w:val="105"/>
        </w:rPr>
        <w:t xml:space="preserve"> </w:t>
      </w:r>
      <w:r>
        <w:rPr>
          <w:w w:val="105"/>
        </w:rPr>
        <w:t>originally</w:t>
      </w:r>
      <w:r>
        <w:rPr>
          <w:spacing w:val="-7"/>
          <w:w w:val="105"/>
        </w:rPr>
        <w:t xml:space="preserve"> </w:t>
      </w:r>
      <w:r>
        <w:rPr>
          <w:w w:val="105"/>
        </w:rPr>
        <w:t>enacted</w:t>
      </w:r>
      <w:r>
        <w:rPr>
          <w:spacing w:val="-7"/>
          <w:w w:val="105"/>
        </w:rPr>
        <w:t xml:space="preserve"> </w:t>
      </w:r>
      <w:r>
        <w:rPr>
          <w:w w:val="105"/>
        </w:rPr>
        <w:t>in</w:t>
      </w:r>
      <w:r>
        <w:rPr>
          <w:spacing w:val="-7"/>
          <w:w w:val="105"/>
        </w:rPr>
        <w:t xml:space="preserve"> </w:t>
      </w:r>
      <w:r>
        <w:rPr>
          <w:w w:val="105"/>
        </w:rPr>
        <w:t>2003,</w:t>
      </w:r>
      <w:r>
        <w:rPr>
          <w:spacing w:val="-8"/>
          <w:w w:val="105"/>
        </w:rPr>
        <w:t xml:space="preserve"> </w:t>
      </w:r>
      <w:r>
        <w:rPr>
          <w:w w:val="105"/>
        </w:rPr>
        <w:t>the</w:t>
      </w:r>
      <w:r>
        <w:rPr>
          <w:spacing w:val="-7"/>
          <w:w w:val="105"/>
        </w:rPr>
        <w:t xml:space="preserve"> </w:t>
      </w:r>
      <w:r>
        <w:rPr>
          <w:w w:val="105"/>
        </w:rPr>
        <w:t>prescription</w:t>
      </w:r>
      <w:r>
        <w:rPr>
          <w:spacing w:val="-7"/>
          <w:w w:val="105"/>
        </w:rPr>
        <w:t xml:space="preserve"> </w:t>
      </w:r>
      <w:r>
        <w:rPr>
          <w:w w:val="105"/>
        </w:rPr>
        <w:t>drug</w:t>
      </w:r>
      <w:r>
        <w:rPr>
          <w:spacing w:val="-7"/>
          <w:w w:val="105"/>
        </w:rPr>
        <w:t xml:space="preserve"> </w:t>
      </w:r>
      <w:r>
        <w:rPr>
          <w:w w:val="105"/>
        </w:rPr>
        <w:t>benefit</w:t>
      </w:r>
      <w:r>
        <w:rPr>
          <w:spacing w:val="-8"/>
          <w:w w:val="105"/>
        </w:rPr>
        <w:t xml:space="preserve"> </w:t>
      </w:r>
      <w:r>
        <w:rPr>
          <w:w w:val="105"/>
        </w:rPr>
        <w:t>program</w:t>
      </w:r>
      <w:r>
        <w:rPr>
          <w:spacing w:val="-6"/>
          <w:w w:val="105"/>
        </w:rPr>
        <w:t xml:space="preserve"> </w:t>
      </w:r>
      <w:r>
        <w:rPr>
          <w:w w:val="105"/>
        </w:rPr>
        <w:t>did</w:t>
      </w:r>
      <w:r>
        <w:rPr>
          <w:spacing w:val="-7"/>
          <w:w w:val="105"/>
        </w:rPr>
        <w:t xml:space="preserve"> </w:t>
      </w:r>
      <w:r>
        <w:rPr>
          <w:w w:val="105"/>
        </w:rPr>
        <w:t>not</w:t>
      </w:r>
      <w:r>
        <w:rPr>
          <w:spacing w:val="-8"/>
          <w:w w:val="105"/>
        </w:rPr>
        <w:t xml:space="preserve"> </w:t>
      </w:r>
      <w:r>
        <w:rPr>
          <w:w w:val="105"/>
        </w:rPr>
        <w:t>go into</w:t>
      </w:r>
      <w:r>
        <w:rPr>
          <w:spacing w:val="-11"/>
          <w:w w:val="105"/>
        </w:rPr>
        <w:t xml:space="preserve"> </w:t>
      </w:r>
      <w:r>
        <w:rPr>
          <w:w w:val="105"/>
        </w:rPr>
        <w:t>effect</w:t>
      </w:r>
      <w:r>
        <w:rPr>
          <w:spacing w:val="-12"/>
          <w:w w:val="105"/>
        </w:rPr>
        <w:t xml:space="preserve"> </w:t>
      </w:r>
      <w:r>
        <w:rPr>
          <w:w w:val="105"/>
        </w:rPr>
        <w:t>until</w:t>
      </w:r>
      <w:r>
        <w:rPr>
          <w:spacing w:val="-13"/>
          <w:w w:val="105"/>
        </w:rPr>
        <w:t xml:space="preserve"> </w:t>
      </w:r>
      <w:r>
        <w:rPr>
          <w:w w:val="105"/>
        </w:rPr>
        <w:t>2006.</w:t>
      </w:r>
      <w:r>
        <w:rPr>
          <w:w w:val="105"/>
          <w:position w:val="5"/>
          <w:sz w:val="14"/>
        </w:rPr>
        <w:t>6</w:t>
      </w:r>
      <w:r>
        <w:rPr>
          <w:spacing w:val="18"/>
          <w:w w:val="105"/>
          <w:position w:val="5"/>
          <w:sz w:val="14"/>
        </w:rPr>
        <w:t xml:space="preserve"> </w:t>
      </w:r>
      <w:r>
        <w:rPr>
          <w:w w:val="105"/>
        </w:rPr>
        <w:t>Thus,</w:t>
      </w:r>
      <w:r>
        <w:rPr>
          <w:spacing w:val="-12"/>
          <w:w w:val="105"/>
        </w:rPr>
        <w:t xml:space="preserve"> </w:t>
      </w:r>
      <w:r>
        <w:rPr>
          <w:w w:val="105"/>
        </w:rPr>
        <w:t>Medicare’s</w:t>
      </w:r>
      <w:r>
        <w:rPr>
          <w:spacing w:val="-12"/>
          <w:w w:val="105"/>
        </w:rPr>
        <w:t xml:space="preserve"> </w:t>
      </w:r>
      <w:r>
        <w:rPr>
          <w:w w:val="105"/>
        </w:rPr>
        <w:t>prescription</w:t>
      </w:r>
      <w:r>
        <w:rPr>
          <w:spacing w:val="-11"/>
          <w:w w:val="105"/>
        </w:rPr>
        <w:t xml:space="preserve"> </w:t>
      </w:r>
      <w:r>
        <w:rPr>
          <w:w w:val="105"/>
        </w:rPr>
        <w:t>drug</w:t>
      </w:r>
      <w:r>
        <w:rPr>
          <w:spacing w:val="-12"/>
          <w:w w:val="105"/>
        </w:rPr>
        <w:t xml:space="preserve"> </w:t>
      </w:r>
      <w:r>
        <w:rPr>
          <w:w w:val="105"/>
        </w:rPr>
        <w:t>benefits</w:t>
      </w:r>
      <w:r>
        <w:rPr>
          <w:spacing w:val="-12"/>
          <w:w w:val="105"/>
        </w:rPr>
        <w:t xml:space="preserve"> </w:t>
      </w:r>
      <w:r>
        <w:rPr>
          <w:w w:val="105"/>
        </w:rPr>
        <w:t>program</w:t>
      </w:r>
      <w:r>
        <w:rPr>
          <w:spacing w:val="-10"/>
          <w:w w:val="105"/>
        </w:rPr>
        <w:t xml:space="preserve"> </w:t>
      </w:r>
      <w:r>
        <w:rPr>
          <w:w w:val="105"/>
        </w:rPr>
        <w:t>has</w:t>
      </w:r>
      <w:r>
        <w:rPr>
          <w:spacing w:val="-12"/>
          <w:w w:val="105"/>
        </w:rPr>
        <w:t xml:space="preserve"> </w:t>
      </w:r>
      <w:r>
        <w:rPr>
          <w:w w:val="105"/>
        </w:rPr>
        <w:t>been</w:t>
      </w:r>
      <w:r>
        <w:rPr>
          <w:spacing w:val="-11"/>
          <w:w w:val="105"/>
        </w:rPr>
        <w:t xml:space="preserve"> </w:t>
      </w:r>
      <w:r>
        <w:rPr>
          <w:w w:val="105"/>
        </w:rPr>
        <w:t>in</w:t>
      </w:r>
      <w:r>
        <w:rPr>
          <w:spacing w:val="-11"/>
          <w:w w:val="105"/>
        </w:rPr>
        <w:t xml:space="preserve"> </w:t>
      </w:r>
      <w:r>
        <w:rPr>
          <w:w w:val="105"/>
        </w:rPr>
        <w:t>operation</w:t>
      </w:r>
      <w:r>
        <w:rPr>
          <w:spacing w:val="-11"/>
          <w:w w:val="105"/>
        </w:rPr>
        <w:t xml:space="preserve"> </w:t>
      </w:r>
      <w:r>
        <w:rPr>
          <w:w w:val="105"/>
        </w:rPr>
        <w:t>for</w:t>
      </w:r>
      <w:r>
        <w:rPr>
          <w:spacing w:val="-12"/>
          <w:w w:val="105"/>
        </w:rPr>
        <w:t xml:space="preserve"> </w:t>
      </w:r>
      <w:r>
        <w:rPr>
          <w:w w:val="105"/>
        </w:rPr>
        <w:t>just</w:t>
      </w:r>
      <w:r>
        <w:rPr>
          <w:spacing w:val="-12"/>
          <w:w w:val="105"/>
        </w:rPr>
        <w:t xml:space="preserve"> </w:t>
      </w:r>
      <w:r>
        <w:rPr>
          <w:w w:val="105"/>
        </w:rPr>
        <w:t>over a</w:t>
      </w:r>
      <w:r>
        <w:rPr>
          <w:spacing w:val="-6"/>
          <w:w w:val="105"/>
        </w:rPr>
        <w:t xml:space="preserve"> </w:t>
      </w:r>
      <w:r>
        <w:rPr>
          <w:w w:val="105"/>
        </w:rPr>
        <w:t>decade.</w:t>
      </w:r>
    </w:p>
    <w:p w:rsidR="00A64DF9" w:rsidRDefault="00A64DF9">
      <w:pPr>
        <w:pStyle w:val="BodyText"/>
        <w:spacing w:before="9"/>
      </w:pPr>
    </w:p>
    <w:p w:rsidR="00A64DF9" w:rsidRDefault="00FC4AFF">
      <w:pPr>
        <w:pStyle w:val="BodyText"/>
        <w:spacing w:line="252" w:lineRule="auto"/>
        <w:ind w:left="104" w:right="131" w:firstLine="720"/>
        <w:jc w:val="both"/>
        <w:rPr>
          <w:sz w:val="14"/>
        </w:rPr>
      </w:pPr>
      <w:r>
        <w:rPr>
          <w:w w:val="105"/>
        </w:rPr>
        <w:t>To help alleviate the enormous obligations attendant with the administration of the Medicare and Medicaid programs, CMS contracts with Part D “plan sponsors” to administer enrollees’ prescription drug benefits under Medicare Part D.</w:t>
      </w:r>
      <w:r>
        <w:rPr>
          <w:w w:val="105"/>
          <w:position w:val="5"/>
          <w:sz w:val="14"/>
        </w:rPr>
        <w:t xml:space="preserve">7 </w:t>
      </w:r>
      <w:r>
        <w:rPr>
          <w:w w:val="105"/>
        </w:rPr>
        <w:t xml:space="preserve">Part D plan sponsors, </w:t>
      </w:r>
      <w:r>
        <w:rPr>
          <w:w w:val="105"/>
        </w:rPr>
        <w:t>likewise, delegate these administrative obligations through contracting with “first tier entities”—i.e. PBMs such as CVS/Caremark Corp., Humana, Inc., OptumRx, Inc., Express Scripts, Inc. and others.</w:t>
      </w:r>
      <w:r>
        <w:rPr>
          <w:w w:val="105"/>
          <w:position w:val="5"/>
          <w:sz w:val="14"/>
        </w:rPr>
        <w:t xml:space="preserve">8 </w:t>
      </w:r>
      <w:r>
        <w:rPr>
          <w:w w:val="105"/>
        </w:rPr>
        <w:t>To receive prescription drug coverage under Medicare, e</w:t>
      </w:r>
      <w:r>
        <w:rPr>
          <w:w w:val="105"/>
        </w:rPr>
        <w:t>ligible enrollees then must join one of the Medicare Advantage or Part D plans approved by CMS.</w:t>
      </w:r>
      <w:r>
        <w:rPr>
          <w:w w:val="105"/>
          <w:position w:val="5"/>
          <w:sz w:val="14"/>
        </w:rPr>
        <w:t xml:space="preserve">9 </w:t>
      </w:r>
      <w:r>
        <w:rPr>
          <w:w w:val="105"/>
        </w:rPr>
        <w:t>In 2016, approximately 72% of all 57 million Medicare-eligible individuals, were enrolled in a Part D prescription drug benefit plan (“PDP”).</w:t>
      </w:r>
      <w:r>
        <w:rPr>
          <w:w w:val="105"/>
          <w:position w:val="5"/>
          <w:sz w:val="14"/>
        </w:rPr>
        <w:t>10</w:t>
      </w:r>
    </w:p>
    <w:p w:rsidR="00A64DF9" w:rsidRDefault="00A64DF9">
      <w:pPr>
        <w:pStyle w:val="BodyText"/>
        <w:spacing w:before="9"/>
      </w:pPr>
    </w:p>
    <w:p w:rsidR="00A64DF9" w:rsidRDefault="00FC4AFF">
      <w:pPr>
        <w:pStyle w:val="BodyText"/>
        <w:spacing w:line="249" w:lineRule="auto"/>
        <w:ind w:left="104" w:right="133" w:firstLine="720"/>
        <w:jc w:val="both"/>
      </w:pPr>
      <w:r>
        <w:rPr>
          <w:w w:val="105"/>
        </w:rPr>
        <w:t>PDPs are admin</w:t>
      </w:r>
      <w:r>
        <w:rPr>
          <w:w w:val="105"/>
        </w:rPr>
        <w:t>istered by private companies—known as “plan sponsors”—that contract with CMS to offer prescription drug coverage. Plan sponsors include insurance companies (such as Aetna or Blue Cross</w:t>
      </w:r>
    </w:p>
    <w:p w:rsidR="00A64DF9" w:rsidRDefault="00FC4AFF">
      <w:pPr>
        <w:pStyle w:val="BodyText"/>
        <w:spacing w:before="7"/>
        <w:rPr>
          <w:sz w:val="14"/>
        </w:rPr>
      </w:pPr>
      <w:r>
        <w:pict>
          <v:line id="_x0000_s1181" style="position:absolute;z-index:251645952;mso-wrap-distance-left:0;mso-wrap-distance-right:0;mso-position-horizontal-relative:page" from="72.25pt,10.4pt" to="216.25pt,10.4pt" strokeweight=".48pt">
            <w10:wrap type="topAndBottom" anchorx="page"/>
          </v:line>
        </w:pict>
      </w:r>
    </w:p>
    <w:p w:rsidR="00A64DF9" w:rsidRDefault="00FC4AFF">
      <w:pPr>
        <w:spacing w:before="78"/>
        <w:ind w:left="104"/>
        <w:rPr>
          <w:sz w:val="17"/>
        </w:rPr>
      </w:pPr>
      <w:r>
        <w:rPr>
          <w:w w:val="105"/>
          <w:position w:val="4"/>
          <w:sz w:val="12"/>
        </w:rPr>
        <w:t xml:space="preserve">3 </w:t>
      </w:r>
      <w:r>
        <w:rPr>
          <w:i/>
          <w:w w:val="105"/>
          <w:sz w:val="17"/>
        </w:rPr>
        <w:t xml:space="preserve">See generally </w:t>
      </w:r>
      <w:r>
        <w:rPr>
          <w:w w:val="105"/>
          <w:sz w:val="17"/>
        </w:rPr>
        <w:t xml:space="preserve">Title XVIII of the Social Security Act, </w:t>
      </w:r>
      <w:r>
        <w:rPr>
          <w:i/>
          <w:w w:val="105"/>
          <w:sz w:val="17"/>
        </w:rPr>
        <w:t xml:space="preserve">as codified </w:t>
      </w:r>
      <w:r>
        <w:rPr>
          <w:w w:val="105"/>
          <w:sz w:val="17"/>
        </w:rPr>
        <w:t>Title 42, Chapter 7, Subchapter XVIII of the United States Code, 42</w:t>
      </w:r>
    </w:p>
    <w:p w:rsidR="00A64DF9" w:rsidRDefault="00FC4AFF">
      <w:pPr>
        <w:spacing w:before="14"/>
        <w:ind w:left="104"/>
        <w:rPr>
          <w:i/>
          <w:sz w:val="17"/>
        </w:rPr>
      </w:pPr>
      <w:r>
        <w:rPr>
          <w:w w:val="105"/>
          <w:sz w:val="17"/>
        </w:rPr>
        <w:t xml:space="preserve">U.S.C. §§ 1395 through 1395lll, </w:t>
      </w:r>
      <w:r>
        <w:rPr>
          <w:i/>
          <w:w w:val="105"/>
          <w:sz w:val="17"/>
        </w:rPr>
        <w:t>et seq.</w:t>
      </w:r>
    </w:p>
    <w:p w:rsidR="00A64DF9" w:rsidRDefault="00FC4AFF">
      <w:pPr>
        <w:spacing w:before="10"/>
        <w:ind w:left="104"/>
        <w:rPr>
          <w:sz w:val="17"/>
        </w:rPr>
      </w:pPr>
      <w:r>
        <w:rPr>
          <w:w w:val="105"/>
          <w:position w:val="4"/>
          <w:sz w:val="12"/>
        </w:rPr>
        <w:t xml:space="preserve">4 </w:t>
      </w:r>
      <w:r>
        <w:rPr>
          <w:i/>
          <w:w w:val="105"/>
          <w:sz w:val="17"/>
        </w:rPr>
        <w:t xml:space="preserve">See generally </w:t>
      </w:r>
      <w:r>
        <w:rPr>
          <w:w w:val="105"/>
          <w:sz w:val="17"/>
        </w:rPr>
        <w:t xml:space="preserve">42 U.S.C. §§ 1395w-21 through 1395w-28, </w:t>
      </w:r>
      <w:r>
        <w:rPr>
          <w:i/>
          <w:w w:val="105"/>
          <w:sz w:val="17"/>
        </w:rPr>
        <w:t>et seq</w:t>
      </w:r>
      <w:r>
        <w:rPr>
          <w:w w:val="105"/>
          <w:sz w:val="17"/>
        </w:rPr>
        <w:t>.</w:t>
      </w:r>
    </w:p>
    <w:p w:rsidR="00A64DF9" w:rsidRDefault="00FC4AFF">
      <w:pPr>
        <w:spacing w:before="10"/>
        <w:ind w:left="104"/>
        <w:rPr>
          <w:sz w:val="17"/>
        </w:rPr>
      </w:pPr>
      <w:r>
        <w:rPr>
          <w:w w:val="105"/>
          <w:position w:val="4"/>
          <w:sz w:val="12"/>
        </w:rPr>
        <w:t xml:space="preserve">5 </w:t>
      </w:r>
      <w:r>
        <w:rPr>
          <w:i/>
          <w:w w:val="105"/>
          <w:sz w:val="17"/>
        </w:rPr>
        <w:t xml:space="preserve">See generally </w:t>
      </w:r>
      <w:r>
        <w:rPr>
          <w:w w:val="105"/>
          <w:sz w:val="17"/>
        </w:rPr>
        <w:t xml:space="preserve">42 U.S.C. §§ 1395w-101 through 1395w-154, </w:t>
      </w:r>
      <w:r>
        <w:rPr>
          <w:i/>
          <w:w w:val="105"/>
          <w:sz w:val="17"/>
        </w:rPr>
        <w:t>et seq</w:t>
      </w:r>
      <w:r>
        <w:rPr>
          <w:w w:val="105"/>
          <w:sz w:val="17"/>
        </w:rPr>
        <w:t>.</w:t>
      </w:r>
    </w:p>
    <w:p w:rsidR="00A64DF9" w:rsidRDefault="00FC4AFF">
      <w:pPr>
        <w:spacing w:before="10"/>
        <w:ind w:left="104"/>
        <w:rPr>
          <w:sz w:val="17"/>
        </w:rPr>
      </w:pPr>
      <w:r>
        <w:rPr>
          <w:w w:val="105"/>
          <w:position w:val="4"/>
          <w:sz w:val="12"/>
        </w:rPr>
        <w:t xml:space="preserve">6 </w:t>
      </w:r>
      <w:r>
        <w:rPr>
          <w:i/>
          <w:w w:val="105"/>
          <w:sz w:val="17"/>
        </w:rPr>
        <w:t xml:space="preserve">See </w:t>
      </w:r>
      <w:r>
        <w:rPr>
          <w:w w:val="105"/>
          <w:sz w:val="17"/>
        </w:rPr>
        <w:t xml:space="preserve">42 U.S.C. § </w:t>
      </w:r>
      <w:r>
        <w:rPr>
          <w:w w:val="105"/>
          <w:sz w:val="17"/>
        </w:rPr>
        <w:t>1395w-101(a)(2).</w:t>
      </w:r>
    </w:p>
    <w:p w:rsidR="00A64DF9" w:rsidRDefault="00FC4AFF">
      <w:pPr>
        <w:spacing w:before="10" w:line="259" w:lineRule="auto"/>
        <w:ind w:left="104" w:right="217"/>
        <w:rPr>
          <w:sz w:val="17"/>
        </w:rPr>
      </w:pPr>
      <w:r>
        <w:rPr>
          <w:w w:val="105"/>
          <w:position w:val="4"/>
          <w:sz w:val="12"/>
        </w:rPr>
        <w:t xml:space="preserve">7 </w:t>
      </w:r>
      <w:r>
        <w:rPr>
          <w:i/>
          <w:w w:val="105"/>
          <w:sz w:val="17"/>
        </w:rPr>
        <w:t xml:space="preserve">See </w:t>
      </w:r>
      <w:r>
        <w:rPr>
          <w:w w:val="105"/>
          <w:sz w:val="17"/>
        </w:rPr>
        <w:t xml:space="preserve">42 U.S.C. § 1395w-112, </w:t>
      </w:r>
      <w:r>
        <w:rPr>
          <w:i/>
          <w:w w:val="105"/>
          <w:sz w:val="17"/>
        </w:rPr>
        <w:t xml:space="preserve">et seq. </w:t>
      </w:r>
      <w:r>
        <w:rPr>
          <w:w w:val="105"/>
          <w:sz w:val="17"/>
        </w:rPr>
        <w:t>(providing the statutory requirements governing CMS’ contracts with prescription drug plan [“PDP”] sponsors).</w:t>
      </w:r>
    </w:p>
    <w:p w:rsidR="00A64DF9" w:rsidRDefault="00FC4AFF">
      <w:pPr>
        <w:spacing w:line="189" w:lineRule="exact"/>
        <w:ind w:left="104"/>
        <w:rPr>
          <w:sz w:val="17"/>
        </w:rPr>
      </w:pPr>
      <w:r>
        <w:rPr>
          <w:w w:val="105"/>
          <w:position w:val="4"/>
          <w:sz w:val="12"/>
        </w:rPr>
        <w:t xml:space="preserve">8 </w:t>
      </w:r>
      <w:r>
        <w:rPr>
          <w:i/>
          <w:w w:val="105"/>
          <w:sz w:val="17"/>
        </w:rPr>
        <w:t xml:space="preserve">See </w:t>
      </w:r>
      <w:r>
        <w:rPr>
          <w:w w:val="105"/>
          <w:sz w:val="17"/>
        </w:rPr>
        <w:t>42 C.F.R. § 423.4 (“First tier entity means any party that enters into a written arran</w:t>
      </w:r>
      <w:r>
        <w:rPr>
          <w:w w:val="105"/>
          <w:sz w:val="17"/>
        </w:rPr>
        <w:t xml:space="preserve">gement, </w:t>
      </w:r>
      <w:r>
        <w:rPr>
          <w:b/>
          <w:i/>
          <w:w w:val="105"/>
          <w:sz w:val="18"/>
        </w:rPr>
        <w:t>acceptable to CMS</w:t>
      </w:r>
      <w:r>
        <w:rPr>
          <w:w w:val="105"/>
          <w:sz w:val="17"/>
        </w:rPr>
        <w:t>, with a Part D</w:t>
      </w:r>
    </w:p>
    <w:p w:rsidR="00A64DF9" w:rsidRDefault="00FC4AFF">
      <w:pPr>
        <w:spacing w:before="8" w:line="252" w:lineRule="auto"/>
        <w:ind w:left="104" w:right="217"/>
        <w:rPr>
          <w:sz w:val="17"/>
        </w:rPr>
      </w:pPr>
      <w:r>
        <w:rPr>
          <w:w w:val="105"/>
          <w:sz w:val="17"/>
        </w:rPr>
        <w:t>plan sponsor or applicant to provide administrative services or health care services for a Medicare eligible individual under Part D.”) (emphasis added).</w:t>
      </w:r>
    </w:p>
    <w:p w:rsidR="00A64DF9" w:rsidRDefault="00FC4AFF">
      <w:pPr>
        <w:spacing w:line="252" w:lineRule="auto"/>
        <w:ind w:left="104" w:right="217"/>
        <w:rPr>
          <w:sz w:val="17"/>
        </w:rPr>
      </w:pPr>
      <w:r>
        <w:rPr>
          <w:w w:val="105"/>
          <w:position w:val="4"/>
          <w:sz w:val="12"/>
        </w:rPr>
        <w:t xml:space="preserve">9 </w:t>
      </w:r>
      <w:r>
        <w:rPr>
          <w:i/>
          <w:w w:val="105"/>
          <w:sz w:val="17"/>
        </w:rPr>
        <w:t xml:space="preserve">See </w:t>
      </w:r>
      <w:r>
        <w:rPr>
          <w:w w:val="105"/>
          <w:sz w:val="17"/>
        </w:rPr>
        <w:t>U.S. Department of Health and Human Services [“HHS”], C</w:t>
      </w:r>
      <w:r>
        <w:rPr>
          <w:w w:val="105"/>
          <w:sz w:val="17"/>
        </w:rPr>
        <w:t xml:space="preserve">enters for Medicare &amp; Medicaid Services [“CMS”], National Medicare Handbook, at 3 (Sept. 2015), </w:t>
      </w:r>
      <w:r>
        <w:rPr>
          <w:i/>
          <w:w w:val="105"/>
          <w:sz w:val="17"/>
        </w:rPr>
        <w:t xml:space="preserve">available at </w:t>
      </w:r>
      <w:r>
        <w:rPr>
          <w:w w:val="105"/>
          <w:sz w:val="17"/>
        </w:rPr>
        <w:t>https:</w:t>
      </w:r>
      <w:hyperlink r:id="rId42">
        <w:r>
          <w:rPr>
            <w:w w:val="105"/>
            <w:sz w:val="17"/>
          </w:rPr>
          <w:t>//w</w:t>
        </w:r>
      </w:hyperlink>
      <w:r>
        <w:rPr>
          <w:w w:val="105"/>
          <w:sz w:val="17"/>
        </w:rPr>
        <w:t>ww</w:t>
      </w:r>
      <w:hyperlink r:id="rId43">
        <w:r>
          <w:rPr>
            <w:w w:val="105"/>
            <w:sz w:val="17"/>
          </w:rPr>
          <w:t>.medicare.go</w:t>
        </w:r>
        <w:r>
          <w:rPr>
            <w:w w:val="105"/>
            <w:sz w:val="17"/>
          </w:rPr>
          <w:t>v/pubs/pdf/10050.pdf.</w:t>
        </w:r>
      </w:hyperlink>
    </w:p>
    <w:p w:rsidR="00A64DF9" w:rsidRDefault="00FC4AFF">
      <w:pPr>
        <w:spacing w:before="5" w:line="252" w:lineRule="auto"/>
        <w:ind w:left="104" w:right="449"/>
        <w:rPr>
          <w:sz w:val="17"/>
        </w:rPr>
      </w:pPr>
      <w:r>
        <w:rPr>
          <w:w w:val="105"/>
          <w:position w:val="4"/>
          <w:sz w:val="12"/>
        </w:rPr>
        <w:t xml:space="preserve">10 </w:t>
      </w:r>
      <w:r>
        <w:rPr>
          <w:i/>
          <w:w w:val="105"/>
          <w:sz w:val="17"/>
        </w:rPr>
        <w:t xml:space="preserve">See </w:t>
      </w:r>
      <w:r>
        <w:rPr>
          <w:w w:val="105"/>
          <w:sz w:val="17"/>
        </w:rPr>
        <w:t xml:space="preserve">The Henry J. Kaiser Family Foundation, </w:t>
      </w:r>
      <w:r>
        <w:rPr>
          <w:i/>
          <w:w w:val="105"/>
          <w:sz w:val="17"/>
        </w:rPr>
        <w:t xml:space="preserve">The Medicare Part D Prescription Drug Benefit, </w:t>
      </w:r>
      <w:hyperlink r:id="rId44">
        <w:r>
          <w:rPr>
            <w:w w:val="105"/>
            <w:sz w:val="17"/>
          </w:rPr>
          <w:t>http://kff.org/medicare/fact-sheet/the-</w:t>
        </w:r>
      </w:hyperlink>
      <w:r>
        <w:rPr>
          <w:w w:val="105"/>
          <w:sz w:val="17"/>
        </w:rPr>
        <w:t xml:space="preserve"> medicare-prescription-drug-benefit-fact-sh</w:t>
      </w:r>
      <w:r>
        <w:rPr>
          <w:w w:val="105"/>
          <w:sz w:val="17"/>
        </w:rPr>
        <w:t>eet/ (last visited Oct. 28, 2016).</w:t>
      </w:r>
    </w:p>
    <w:p w:rsidR="00A64DF9" w:rsidRDefault="00A64DF9">
      <w:pPr>
        <w:spacing w:line="252" w:lineRule="auto"/>
        <w:rPr>
          <w:sz w:val="17"/>
        </w:rPr>
        <w:sectPr w:rsidR="00A64DF9">
          <w:pgSz w:w="12240" w:h="15840"/>
          <w:pgMar w:top="1440" w:right="1300" w:bottom="780" w:left="1340" w:header="725" w:footer="581" w:gutter="0"/>
          <w:cols w:space="720"/>
        </w:sectPr>
      </w:pPr>
    </w:p>
    <w:p w:rsidR="00A64DF9" w:rsidRDefault="00FC4AFF">
      <w:pPr>
        <w:pStyle w:val="BodyText"/>
        <w:spacing w:before="6" w:line="252" w:lineRule="auto"/>
        <w:ind w:left="104" w:right="111"/>
        <w:jc w:val="both"/>
      </w:pPr>
      <w:r>
        <w:rPr>
          <w:w w:val="105"/>
        </w:rPr>
        <w:lastRenderedPageBreak/>
        <w:t>Blue Shield) who sponsor PDPs and delegate management of the benefit to separate PBMs and affiliates or wholly-owned subsidiaries of PBMs (such as SilverScript, which is owned by CVS Health, and Humana) that i</w:t>
      </w:r>
      <w:r>
        <w:rPr>
          <w:w w:val="105"/>
        </w:rPr>
        <w:t>ntegrate</w:t>
      </w:r>
      <w:r>
        <w:rPr>
          <w:spacing w:val="-13"/>
          <w:w w:val="105"/>
        </w:rPr>
        <w:t xml:space="preserve"> </w:t>
      </w:r>
      <w:r>
        <w:rPr>
          <w:w w:val="105"/>
        </w:rPr>
        <w:t>the</w:t>
      </w:r>
      <w:r>
        <w:rPr>
          <w:spacing w:val="-13"/>
          <w:w w:val="105"/>
        </w:rPr>
        <w:t xml:space="preserve"> </w:t>
      </w:r>
      <w:r>
        <w:rPr>
          <w:w w:val="105"/>
        </w:rPr>
        <w:t>PDP</w:t>
      </w:r>
      <w:r>
        <w:rPr>
          <w:spacing w:val="-13"/>
          <w:w w:val="105"/>
        </w:rPr>
        <w:t xml:space="preserve"> </w:t>
      </w:r>
      <w:r>
        <w:rPr>
          <w:w w:val="105"/>
        </w:rPr>
        <w:t>with</w:t>
      </w:r>
      <w:r>
        <w:rPr>
          <w:spacing w:val="-13"/>
          <w:w w:val="105"/>
        </w:rPr>
        <w:t xml:space="preserve"> </w:t>
      </w:r>
      <w:r>
        <w:rPr>
          <w:w w:val="105"/>
        </w:rPr>
        <w:t>the</w:t>
      </w:r>
      <w:r>
        <w:rPr>
          <w:spacing w:val="-13"/>
          <w:w w:val="105"/>
        </w:rPr>
        <w:t xml:space="preserve"> </w:t>
      </w:r>
      <w:r>
        <w:rPr>
          <w:w w:val="105"/>
        </w:rPr>
        <w:t>administration</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pharmacy</w:t>
      </w:r>
      <w:r>
        <w:rPr>
          <w:spacing w:val="-13"/>
          <w:w w:val="105"/>
        </w:rPr>
        <w:t xml:space="preserve"> </w:t>
      </w:r>
      <w:r>
        <w:rPr>
          <w:w w:val="105"/>
        </w:rPr>
        <w:t>benefit.</w:t>
      </w:r>
      <w:r>
        <w:rPr>
          <w:spacing w:val="28"/>
          <w:w w:val="105"/>
        </w:rPr>
        <w:t xml:space="preserve"> </w:t>
      </w:r>
      <w:r>
        <w:rPr>
          <w:w w:val="105"/>
        </w:rPr>
        <w:t>Enormous</w:t>
      </w:r>
      <w:r>
        <w:rPr>
          <w:spacing w:val="-13"/>
          <w:w w:val="105"/>
        </w:rPr>
        <w:t xml:space="preserve"> </w:t>
      </w:r>
      <w:r>
        <w:rPr>
          <w:w w:val="105"/>
        </w:rPr>
        <w:t>latitude</w:t>
      </w:r>
      <w:r>
        <w:rPr>
          <w:spacing w:val="-13"/>
          <w:w w:val="105"/>
        </w:rPr>
        <w:t xml:space="preserve"> </w:t>
      </w:r>
      <w:r>
        <w:rPr>
          <w:w w:val="105"/>
        </w:rPr>
        <w:t>and</w:t>
      </w:r>
      <w:r>
        <w:rPr>
          <w:spacing w:val="-13"/>
          <w:w w:val="105"/>
        </w:rPr>
        <w:t xml:space="preserve"> </w:t>
      </w:r>
      <w:r>
        <w:rPr>
          <w:w w:val="105"/>
        </w:rPr>
        <w:t>autonomy</w:t>
      </w:r>
      <w:r>
        <w:rPr>
          <w:spacing w:val="-13"/>
          <w:w w:val="105"/>
        </w:rPr>
        <w:t xml:space="preserve"> </w:t>
      </w:r>
      <w:r>
        <w:rPr>
          <w:w w:val="105"/>
        </w:rPr>
        <w:t>has</w:t>
      </w:r>
      <w:r>
        <w:rPr>
          <w:spacing w:val="-13"/>
          <w:w w:val="105"/>
        </w:rPr>
        <w:t xml:space="preserve"> </w:t>
      </w:r>
      <w:r>
        <w:rPr>
          <w:w w:val="105"/>
        </w:rPr>
        <w:t>been given to the Part D plan sponsors and PBMs. Because of the often interrelated nature and aligned financial interests</w:t>
      </w:r>
      <w:r>
        <w:rPr>
          <w:spacing w:val="-8"/>
          <w:w w:val="105"/>
        </w:rPr>
        <w:t xml:space="preserve"> </w:t>
      </w:r>
      <w:r>
        <w:rPr>
          <w:w w:val="105"/>
        </w:rPr>
        <w:t>of</w:t>
      </w:r>
      <w:r>
        <w:rPr>
          <w:spacing w:val="-8"/>
          <w:w w:val="105"/>
        </w:rPr>
        <w:t xml:space="preserve"> </w:t>
      </w:r>
      <w:r>
        <w:rPr>
          <w:w w:val="105"/>
        </w:rPr>
        <w:t>PBMs</w:t>
      </w:r>
      <w:r>
        <w:rPr>
          <w:spacing w:val="-8"/>
          <w:w w:val="105"/>
        </w:rPr>
        <w:t xml:space="preserve"> </w:t>
      </w:r>
      <w:r>
        <w:rPr>
          <w:w w:val="105"/>
        </w:rPr>
        <w:t>and</w:t>
      </w:r>
      <w:r>
        <w:rPr>
          <w:spacing w:val="-8"/>
          <w:w w:val="105"/>
        </w:rPr>
        <w:t xml:space="preserve"> </w:t>
      </w:r>
      <w:r>
        <w:rPr>
          <w:w w:val="105"/>
        </w:rPr>
        <w:t>Part</w:t>
      </w:r>
      <w:r>
        <w:rPr>
          <w:spacing w:val="-8"/>
          <w:w w:val="105"/>
        </w:rPr>
        <w:t xml:space="preserve"> </w:t>
      </w:r>
      <w:r>
        <w:rPr>
          <w:w w:val="105"/>
        </w:rPr>
        <w:t>D</w:t>
      </w:r>
      <w:r>
        <w:rPr>
          <w:spacing w:val="-7"/>
          <w:w w:val="105"/>
        </w:rPr>
        <w:t xml:space="preserve"> </w:t>
      </w:r>
      <w:r>
        <w:rPr>
          <w:w w:val="105"/>
        </w:rPr>
        <w:t>plan</w:t>
      </w:r>
      <w:r>
        <w:rPr>
          <w:spacing w:val="-8"/>
          <w:w w:val="105"/>
        </w:rPr>
        <w:t xml:space="preserve"> </w:t>
      </w:r>
      <w:r>
        <w:rPr>
          <w:w w:val="105"/>
        </w:rPr>
        <w:t>sponsors</w:t>
      </w:r>
      <w:r>
        <w:rPr>
          <w:spacing w:val="-8"/>
          <w:w w:val="105"/>
        </w:rPr>
        <w:t xml:space="preserve"> </w:t>
      </w:r>
      <w:r>
        <w:rPr>
          <w:w w:val="105"/>
        </w:rPr>
        <w:t>(including</w:t>
      </w:r>
      <w:r>
        <w:rPr>
          <w:spacing w:val="-8"/>
          <w:w w:val="105"/>
        </w:rPr>
        <w:t xml:space="preserve"> </w:t>
      </w:r>
      <w:r>
        <w:rPr>
          <w:w w:val="105"/>
        </w:rPr>
        <w:t>through</w:t>
      </w:r>
      <w:r>
        <w:rPr>
          <w:spacing w:val="-8"/>
          <w:w w:val="105"/>
        </w:rPr>
        <w:t xml:space="preserve"> </w:t>
      </w:r>
      <w:r>
        <w:rPr>
          <w:w w:val="105"/>
        </w:rPr>
        <w:t>unity</w:t>
      </w:r>
      <w:r>
        <w:rPr>
          <w:spacing w:val="-8"/>
          <w:w w:val="105"/>
        </w:rPr>
        <w:t xml:space="preserve"> </w:t>
      </w:r>
      <w:r>
        <w:rPr>
          <w:w w:val="105"/>
        </w:rPr>
        <w:t>of</w:t>
      </w:r>
      <w:r>
        <w:rPr>
          <w:spacing w:val="-8"/>
          <w:w w:val="105"/>
        </w:rPr>
        <w:t xml:space="preserve"> </w:t>
      </w:r>
      <w:r>
        <w:rPr>
          <w:w w:val="105"/>
        </w:rPr>
        <w:t>ownership),</w:t>
      </w:r>
      <w:r>
        <w:rPr>
          <w:spacing w:val="-9"/>
          <w:w w:val="105"/>
        </w:rPr>
        <w:t xml:space="preserve"> </w:t>
      </w:r>
      <w:r>
        <w:rPr>
          <w:w w:val="105"/>
        </w:rPr>
        <w:t>the</w:t>
      </w:r>
      <w:r>
        <w:rPr>
          <w:spacing w:val="-8"/>
          <w:w w:val="105"/>
        </w:rPr>
        <w:t xml:space="preserve"> </w:t>
      </w:r>
      <w:r>
        <w:rPr>
          <w:w w:val="105"/>
        </w:rPr>
        <w:t>two</w:t>
      </w:r>
      <w:r>
        <w:rPr>
          <w:spacing w:val="-8"/>
          <w:w w:val="105"/>
        </w:rPr>
        <w:t xml:space="preserve"> </w:t>
      </w:r>
      <w:r>
        <w:rPr>
          <w:w w:val="105"/>
        </w:rPr>
        <w:t>are</w:t>
      </w:r>
      <w:r>
        <w:rPr>
          <w:spacing w:val="-8"/>
          <w:w w:val="105"/>
        </w:rPr>
        <w:t xml:space="preserve"> </w:t>
      </w:r>
      <w:r>
        <w:rPr>
          <w:w w:val="105"/>
        </w:rPr>
        <w:t>often</w:t>
      </w:r>
      <w:r>
        <w:rPr>
          <w:spacing w:val="-7"/>
          <w:w w:val="105"/>
        </w:rPr>
        <w:t xml:space="preserve"> </w:t>
      </w:r>
      <w:r>
        <w:rPr>
          <w:w w:val="105"/>
        </w:rPr>
        <w:t>referred to as acting together in this White</w:t>
      </w:r>
      <w:r>
        <w:rPr>
          <w:spacing w:val="-23"/>
          <w:w w:val="105"/>
        </w:rPr>
        <w:t xml:space="preserve"> </w:t>
      </w:r>
      <w:r>
        <w:rPr>
          <w:w w:val="105"/>
        </w:rPr>
        <w:t>Paper.</w:t>
      </w:r>
    </w:p>
    <w:p w:rsidR="00A64DF9" w:rsidRDefault="00A64DF9">
      <w:pPr>
        <w:pStyle w:val="BodyText"/>
        <w:spacing w:before="9"/>
      </w:pPr>
    </w:p>
    <w:p w:rsidR="00A64DF9" w:rsidRDefault="00FC4AFF">
      <w:pPr>
        <w:pStyle w:val="BodyText"/>
        <w:spacing w:before="1" w:line="252" w:lineRule="auto"/>
        <w:ind w:left="104" w:right="109" w:firstLine="720"/>
        <w:jc w:val="both"/>
      </w:pPr>
      <w:r>
        <w:rPr>
          <w:w w:val="105"/>
        </w:rPr>
        <w:t>As noted, plan sponsors hire PBMs to manage the pharmacy benefit, and to exercise discretion and control over administrative decisions, such as which Pharmacy Providers will be “in-network,” the reimbursements that Pharmacy Providers receive, and the expen</w:t>
      </w:r>
      <w:r>
        <w:rPr>
          <w:w w:val="105"/>
        </w:rPr>
        <w:t>ses, such as DIR Fees that are imposed on Pharmacy Providers.</w:t>
      </w:r>
    </w:p>
    <w:p w:rsidR="00A64DF9" w:rsidRDefault="00A64DF9">
      <w:pPr>
        <w:pStyle w:val="BodyText"/>
        <w:spacing w:before="10"/>
      </w:pPr>
    </w:p>
    <w:p w:rsidR="00A64DF9" w:rsidRDefault="00FC4AFF">
      <w:pPr>
        <w:pStyle w:val="BodyText"/>
        <w:spacing w:line="252" w:lineRule="auto"/>
        <w:ind w:left="104" w:right="115" w:firstLine="720"/>
        <w:jc w:val="both"/>
      </w:pPr>
      <w:r>
        <w:rPr>
          <w:w w:val="105"/>
        </w:rPr>
        <w:t>Finally, PBMs then contract with Pharmacy Providers, or “downstream entities,” to create a network of</w:t>
      </w:r>
      <w:r>
        <w:rPr>
          <w:spacing w:val="-10"/>
          <w:w w:val="105"/>
        </w:rPr>
        <w:t xml:space="preserve"> </w:t>
      </w:r>
      <w:r>
        <w:rPr>
          <w:w w:val="105"/>
        </w:rPr>
        <w:t>participating</w:t>
      </w:r>
      <w:r>
        <w:rPr>
          <w:spacing w:val="-9"/>
          <w:w w:val="105"/>
        </w:rPr>
        <w:t xml:space="preserve"> </w:t>
      </w:r>
      <w:r>
        <w:rPr>
          <w:w w:val="105"/>
        </w:rPr>
        <w:t>Pharmacy</w:t>
      </w:r>
      <w:r>
        <w:rPr>
          <w:spacing w:val="-10"/>
          <w:w w:val="105"/>
        </w:rPr>
        <w:t xml:space="preserve"> </w:t>
      </w:r>
      <w:r>
        <w:rPr>
          <w:w w:val="105"/>
        </w:rPr>
        <w:t>Providers.</w:t>
      </w:r>
      <w:r>
        <w:rPr>
          <w:spacing w:val="35"/>
          <w:w w:val="105"/>
        </w:rPr>
        <w:t xml:space="preserve"> </w:t>
      </w:r>
      <w:r>
        <w:rPr>
          <w:w w:val="105"/>
        </w:rPr>
        <w:t>Enrollees</w:t>
      </w:r>
      <w:r>
        <w:rPr>
          <w:spacing w:val="-10"/>
          <w:w w:val="105"/>
        </w:rPr>
        <w:t xml:space="preserve"> </w:t>
      </w:r>
      <w:r>
        <w:rPr>
          <w:w w:val="105"/>
        </w:rPr>
        <w:t>may</w:t>
      </w:r>
      <w:r>
        <w:rPr>
          <w:spacing w:val="-10"/>
          <w:w w:val="105"/>
        </w:rPr>
        <w:t xml:space="preserve"> </w:t>
      </w:r>
      <w:r>
        <w:rPr>
          <w:w w:val="105"/>
        </w:rPr>
        <w:t>then</w:t>
      </w:r>
      <w:r>
        <w:rPr>
          <w:spacing w:val="-9"/>
          <w:w w:val="105"/>
        </w:rPr>
        <w:t xml:space="preserve"> </w:t>
      </w:r>
      <w:r>
        <w:rPr>
          <w:w w:val="105"/>
        </w:rPr>
        <w:t>obtain</w:t>
      </w:r>
      <w:r>
        <w:rPr>
          <w:spacing w:val="-9"/>
          <w:w w:val="105"/>
        </w:rPr>
        <w:t xml:space="preserve"> </w:t>
      </w:r>
      <w:r>
        <w:rPr>
          <w:w w:val="105"/>
        </w:rPr>
        <w:t>Part</w:t>
      </w:r>
      <w:r>
        <w:rPr>
          <w:spacing w:val="-10"/>
          <w:w w:val="105"/>
        </w:rPr>
        <w:t xml:space="preserve"> </w:t>
      </w:r>
      <w:r>
        <w:rPr>
          <w:w w:val="105"/>
        </w:rPr>
        <w:t>D</w:t>
      </w:r>
      <w:r>
        <w:rPr>
          <w:spacing w:val="-8"/>
          <w:w w:val="105"/>
        </w:rPr>
        <w:t xml:space="preserve"> </w:t>
      </w:r>
      <w:r>
        <w:rPr>
          <w:w w:val="105"/>
        </w:rPr>
        <w:t>prescription</w:t>
      </w:r>
      <w:r>
        <w:rPr>
          <w:spacing w:val="-9"/>
          <w:w w:val="105"/>
        </w:rPr>
        <w:t xml:space="preserve"> </w:t>
      </w:r>
      <w:r>
        <w:rPr>
          <w:w w:val="105"/>
        </w:rPr>
        <w:t>drug</w:t>
      </w:r>
      <w:r>
        <w:rPr>
          <w:spacing w:val="-9"/>
          <w:w w:val="105"/>
        </w:rPr>
        <w:t xml:space="preserve"> </w:t>
      </w:r>
      <w:r>
        <w:rPr>
          <w:w w:val="105"/>
        </w:rPr>
        <w:t>products</w:t>
      </w:r>
      <w:r>
        <w:rPr>
          <w:spacing w:val="-10"/>
          <w:w w:val="105"/>
        </w:rPr>
        <w:t xml:space="preserve"> </w:t>
      </w:r>
      <w:r>
        <w:rPr>
          <w:w w:val="105"/>
        </w:rPr>
        <w:t>from</w:t>
      </w:r>
      <w:r>
        <w:rPr>
          <w:spacing w:val="-8"/>
          <w:w w:val="105"/>
        </w:rPr>
        <w:t xml:space="preserve"> </w:t>
      </w:r>
      <w:r>
        <w:rPr>
          <w:w w:val="105"/>
        </w:rPr>
        <w:t>those Pharmacy Providers that are “in-network” for their particular PDP. As defined earlier in this document, these Pharmacy Providers typically include free-standing retail or specialty pharmacies, as well as retail and community</w:t>
      </w:r>
      <w:r>
        <w:rPr>
          <w:spacing w:val="-8"/>
          <w:w w:val="105"/>
        </w:rPr>
        <w:t xml:space="preserve"> </w:t>
      </w:r>
      <w:r>
        <w:rPr>
          <w:w w:val="105"/>
        </w:rPr>
        <w:t>pharmacies</w:t>
      </w:r>
      <w:r>
        <w:rPr>
          <w:spacing w:val="-8"/>
          <w:w w:val="105"/>
        </w:rPr>
        <w:t xml:space="preserve"> </w:t>
      </w:r>
      <w:r>
        <w:rPr>
          <w:w w:val="105"/>
        </w:rPr>
        <w:t>connected</w:t>
      </w:r>
      <w:r>
        <w:rPr>
          <w:spacing w:val="-8"/>
          <w:w w:val="105"/>
        </w:rPr>
        <w:t xml:space="preserve"> </w:t>
      </w:r>
      <w:r>
        <w:rPr>
          <w:w w:val="105"/>
        </w:rPr>
        <w:t>to</w:t>
      </w:r>
      <w:r>
        <w:rPr>
          <w:spacing w:val="-8"/>
          <w:w w:val="105"/>
        </w:rPr>
        <w:t xml:space="preserve"> </w:t>
      </w:r>
      <w:r>
        <w:rPr>
          <w:w w:val="105"/>
        </w:rPr>
        <w:t>medical</w:t>
      </w:r>
      <w:r>
        <w:rPr>
          <w:spacing w:val="-8"/>
          <w:w w:val="105"/>
        </w:rPr>
        <w:t xml:space="preserve"> </w:t>
      </w:r>
      <w:r>
        <w:rPr>
          <w:w w:val="105"/>
        </w:rPr>
        <w:t>practices</w:t>
      </w:r>
      <w:r>
        <w:rPr>
          <w:spacing w:val="-8"/>
          <w:w w:val="105"/>
        </w:rPr>
        <w:t xml:space="preserve"> </w:t>
      </w:r>
      <w:r>
        <w:rPr>
          <w:w w:val="105"/>
        </w:rPr>
        <w:t>and/or</w:t>
      </w:r>
      <w:r>
        <w:rPr>
          <w:spacing w:val="-8"/>
          <w:w w:val="105"/>
        </w:rPr>
        <w:t xml:space="preserve"> </w:t>
      </w:r>
      <w:r>
        <w:rPr>
          <w:w w:val="105"/>
        </w:rPr>
        <w:t>physician</w:t>
      </w:r>
      <w:r>
        <w:rPr>
          <w:spacing w:val="-8"/>
          <w:w w:val="105"/>
        </w:rPr>
        <w:t xml:space="preserve"> </w:t>
      </w:r>
      <w:r>
        <w:rPr>
          <w:w w:val="105"/>
        </w:rPr>
        <w:t>practices</w:t>
      </w:r>
      <w:r>
        <w:rPr>
          <w:spacing w:val="-8"/>
          <w:w w:val="105"/>
        </w:rPr>
        <w:t xml:space="preserve"> </w:t>
      </w:r>
      <w:r>
        <w:rPr>
          <w:w w:val="105"/>
        </w:rPr>
        <w:t>with</w:t>
      </w:r>
      <w:r>
        <w:rPr>
          <w:spacing w:val="-8"/>
          <w:w w:val="105"/>
        </w:rPr>
        <w:t xml:space="preserve"> </w:t>
      </w:r>
      <w:r>
        <w:rPr>
          <w:w w:val="105"/>
        </w:rPr>
        <w:t>dispensing</w:t>
      </w:r>
      <w:r>
        <w:rPr>
          <w:spacing w:val="-8"/>
          <w:w w:val="105"/>
        </w:rPr>
        <w:t xml:space="preserve"> </w:t>
      </w:r>
      <w:r>
        <w:rPr>
          <w:w w:val="105"/>
        </w:rPr>
        <w:t>facilities.</w:t>
      </w:r>
    </w:p>
    <w:p w:rsidR="00A64DF9" w:rsidRDefault="00A64DF9">
      <w:pPr>
        <w:pStyle w:val="BodyText"/>
        <w:spacing w:before="3"/>
        <w:rPr>
          <w:sz w:val="22"/>
        </w:rPr>
      </w:pPr>
    </w:p>
    <w:p w:rsidR="00A64DF9" w:rsidRDefault="00FC4AFF">
      <w:pPr>
        <w:pStyle w:val="BodyText"/>
        <w:spacing w:line="252" w:lineRule="auto"/>
        <w:ind w:left="104" w:right="114" w:firstLine="720"/>
        <w:jc w:val="both"/>
        <w:rPr>
          <w:sz w:val="14"/>
        </w:rPr>
      </w:pPr>
      <w:r>
        <w:rPr>
          <w:w w:val="105"/>
        </w:rPr>
        <w:t>The power of plan sponsors and PBMs under the Part D program is strictly limited by Medicare laws as enacted by Congress and by Medicare regulations, rules, requirements</w:t>
      </w:r>
      <w:r>
        <w:rPr>
          <w:w w:val="105"/>
        </w:rPr>
        <w:t>, and guidance properly promulgated by U.S. Department of Health and Human Services (“HHS”) or its “sub-agency” CMS.</w:t>
      </w:r>
      <w:r>
        <w:rPr>
          <w:w w:val="105"/>
          <w:position w:val="5"/>
          <w:sz w:val="14"/>
        </w:rPr>
        <w:t>11</w:t>
      </w:r>
    </w:p>
    <w:p w:rsidR="00A64DF9" w:rsidRDefault="00A64DF9">
      <w:pPr>
        <w:pStyle w:val="BodyText"/>
        <w:spacing w:before="9"/>
      </w:pPr>
    </w:p>
    <w:p w:rsidR="00A64DF9" w:rsidRDefault="00FC4AFF">
      <w:pPr>
        <w:pStyle w:val="BodyText"/>
        <w:spacing w:line="252" w:lineRule="auto"/>
        <w:ind w:left="104" w:right="111" w:firstLine="720"/>
        <w:jc w:val="both"/>
      </w:pPr>
      <w:r>
        <w:rPr>
          <w:w w:val="105"/>
        </w:rPr>
        <w:t>In enacting the MMA, congressional intent is clear that payment of benefits administered under Part D is entrusted to HHS, which delegat</w:t>
      </w:r>
      <w:r>
        <w:rPr>
          <w:w w:val="105"/>
        </w:rPr>
        <w:t>es its payment authority through written contracts with Part D plan</w:t>
      </w:r>
      <w:r>
        <w:rPr>
          <w:spacing w:val="55"/>
          <w:w w:val="105"/>
        </w:rPr>
        <w:t xml:space="preserve"> </w:t>
      </w:r>
      <w:r>
        <w:rPr>
          <w:w w:val="105"/>
        </w:rPr>
        <w:t>sponsors.</w:t>
      </w:r>
      <w:r>
        <w:rPr>
          <w:w w:val="105"/>
          <w:position w:val="5"/>
          <w:sz w:val="14"/>
        </w:rPr>
        <w:t xml:space="preserve">12 </w:t>
      </w:r>
      <w:r>
        <w:rPr>
          <w:w w:val="105"/>
        </w:rPr>
        <w:t>In the pharmacy benefits context, Part D plan sponsors delegate this payment authority through contracts with PBMs as “first tier entities,” and altogether work in concert with</w:t>
      </w:r>
      <w:r>
        <w:rPr>
          <w:w w:val="105"/>
        </w:rPr>
        <w:t xml:space="preserve"> Pharmacy Providers as “downstream</w:t>
      </w:r>
      <w:r>
        <w:rPr>
          <w:spacing w:val="-10"/>
          <w:w w:val="105"/>
        </w:rPr>
        <w:t xml:space="preserve"> </w:t>
      </w:r>
      <w:r>
        <w:rPr>
          <w:w w:val="105"/>
        </w:rPr>
        <w:t>entities”</w:t>
      </w:r>
      <w:r>
        <w:rPr>
          <w:spacing w:val="-11"/>
          <w:w w:val="105"/>
        </w:rPr>
        <w:t xml:space="preserve"> </w:t>
      </w:r>
      <w:r>
        <w:rPr>
          <w:w w:val="105"/>
        </w:rPr>
        <w:t>to</w:t>
      </w:r>
      <w:r>
        <w:rPr>
          <w:spacing w:val="-11"/>
          <w:w w:val="105"/>
        </w:rPr>
        <w:t xml:space="preserve"> </w:t>
      </w:r>
      <w:r>
        <w:rPr>
          <w:w w:val="105"/>
        </w:rPr>
        <w:t>provide</w:t>
      </w:r>
      <w:r>
        <w:rPr>
          <w:spacing w:val="-11"/>
          <w:w w:val="105"/>
        </w:rPr>
        <w:t xml:space="preserve"> </w:t>
      </w:r>
      <w:r>
        <w:rPr>
          <w:w w:val="105"/>
        </w:rPr>
        <w:t>benefits</w:t>
      </w:r>
      <w:r>
        <w:rPr>
          <w:spacing w:val="-12"/>
          <w:w w:val="105"/>
        </w:rPr>
        <w:t xml:space="preserve"> </w:t>
      </w:r>
      <w:r>
        <w:rPr>
          <w:w w:val="105"/>
        </w:rPr>
        <w:t>to</w:t>
      </w:r>
      <w:r>
        <w:rPr>
          <w:spacing w:val="-11"/>
          <w:w w:val="105"/>
        </w:rPr>
        <w:t xml:space="preserve"> </w:t>
      </w:r>
      <w:r>
        <w:rPr>
          <w:w w:val="105"/>
        </w:rPr>
        <w:t>Medicare</w:t>
      </w:r>
      <w:r>
        <w:rPr>
          <w:spacing w:val="-11"/>
          <w:w w:val="105"/>
        </w:rPr>
        <w:t xml:space="preserve"> </w:t>
      </w:r>
      <w:r>
        <w:rPr>
          <w:w w:val="105"/>
        </w:rPr>
        <w:t>beneficiaries,</w:t>
      </w:r>
      <w:r>
        <w:rPr>
          <w:spacing w:val="-12"/>
          <w:w w:val="105"/>
        </w:rPr>
        <w:t xml:space="preserve"> </w:t>
      </w:r>
      <w:r>
        <w:rPr>
          <w:w w:val="105"/>
        </w:rPr>
        <w:t>subject</w:t>
      </w:r>
      <w:r>
        <w:rPr>
          <w:spacing w:val="-12"/>
          <w:w w:val="105"/>
        </w:rPr>
        <w:t xml:space="preserve"> </w:t>
      </w:r>
      <w:r>
        <w:rPr>
          <w:w w:val="105"/>
        </w:rPr>
        <w:t>to</w:t>
      </w:r>
      <w:r>
        <w:rPr>
          <w:spacing w:val="-11"/>
          <w:w w:val="105"/>
        </w:rPr>
        <w:t xml:space="preserve"> </w:t>
      </w:r>
      <w:r>
        <w:rPr>
          <w:w w:val="105"/>
        </w:rPr>
        <w:t>regulatory</w:t>
      </w:r>
      <w:r>
        <w:rPr>
          <w:spacing w:val="-11"/>
          <w:w w:val="105"/>
        </w:rPr>
        <w:t xml:space="preserve"> </w:t>
      </w:r>
      <w:r>
        <w:rPr>
          <w:w w:val="105"/>
        </w:rPr>
        <w:t>oversight.</w:t>
      </w:r>
      <w:r>
        <w:rPr>
          <w:w w:val="105"/>
          <w:position w:val="5"/>
          <w:sz w:val="14"/>
        </w:rPr>
        <w:t>13</w:t>
      </w:r>
      <w:r>
        <w:rPr>
          <w:spacing w:val="21"/>
          <w:w w:val="105"/>
          <w:position w:val="5"/>
          <w:sz w:val="14"/>
        </w:rPr>
        <w:t xml:space="preserve"> </w:t>
      </w:r>
      <w:r>
        <w:rPr>
          <w:w w:val="105"/>
        </w:rPr>
        <w:t>The</w:t>
      </w:r>
      <w:r>
        <w:rPr>
          <w:spacing w:val="-11"/>
          <w:w w:val="105"/>
        </w:rPr>
        <w:t xml:space="preserve"> </w:t>
      </w:r>
      <w:r>
        <w:rPr>
          <w:w w:val="105"/>
        </w:rPr>
        <w:t>rule of</w:t>
      </w:r>
      <w:r>
        <w:rPr>
          <w:spacing w:val="-6"/>
          <w:w w:val="105"/>
        </w:rPr>
        <w:t xml:space="preserve"> </w:t>
      </w:r>
      <w:r>
        <w:rPr>
          <w:w w:val="105"/>
        </w:rPr>
        <w:t>law</w:t>
      </w:r>
      <w:r>
        <w:rPr>
          <w:spacing w:val="-4"/>
          <w:w w:val="105"/>
        </w:rPr>
        <w:t xml:space="preserve"> </w:t>
      </w:r>
      <w:r>
        <w:rPr>
          <w:w w:val="105"/>
        </w:rPr>
        <w:t>controls</w:t>
      </w:r>
      <w:r>
        <w:rPr>
          <w:spacing w:val="-6"/>
          <w:w w:val="105"/>
        </w:rPr>
        <w:t xml:space="preserve"> </w:t>
      </w:r>
      <w:r>
        <w:rPr>
          <w:w w:val="105"/>
        </w:rPr>
        <w:t>such</w:t>
      </w:r>
      <w:r>
        <w:rPr>
          <w:spacing w:val="-5"/>
          <w:w w:val="105"/>
        </w:rPr>
        <w:t xml:space="preserve"> </w:t>
      </w:r>
      <w:r>
        <w:rPr>
          <w:w w:val="105"/>
        </w:rPr>
        <w:t>relationships</w:t>
      </w:r>
      <w:r>
        <w:rPr>
          <w:spacing w:val="-6"/>
          <w:w w:val="105"/>
        </w:rPr>
        <w:t xml:space="preserve"> </w:t>
      </w:r>
      <w:r>
        <w:rPr>
          <w:w w:val="105"/>
        </w:rPr>
        <w:t>and</w:t>
      </w:r>
      <w:r>
        <w:rPr>
          <w:spacing w:val="-5"/>
          <w:w w:val="105"/>
        </w:rPr>
        <w:t xml:space="preserve"> </w:t>
      </w:r>
      <w:r>
        <w:rPr>
          <w:w w:val="105"/>
        </w:rPr>
        <w:t>the</w:t>
      </w:r>
      <w:r>
        <w:rPr>
          <w:spacing w:val="-5"/>
          <w:w w:val="105"/>
        </w:rPr>
        <w:t xml:space="preserve"> </w:t>
      </w:r>
      <w:r>
        <w:rPr>
          <w:w w:val="105"/>
        </w:rPr>
        <w:t>power</w:t>
      </w:r>
      <w:r>
        <w:rPr>
          <w:spacing w:val="-6"/>
          <w:w w:val="105"/>
        </w:rPr>
        <w:t xml:space="preserve"> </w:t>
      </w:r>
      <w:r>
        <w:rPr>
          <w:w w:val="105"/>
        </w:rPr>
        <w:t>of</w:t>
      </w:r>
      <w:r>
        <w:rPr>
          <w:spacing w:val="-6"/>
          <w:w w:val="105"/>
        </w:rPr>
        <w:t xml:space="preserve"> </w:t>
      </w:r>
      <w:r>
        <w:rPr>
          <w:w w:val="105"/>
        </w:rPr>
        <w:t>each</w:t>
      </w:r>
      <w:r>
        <w:rPr>
          <w:spacing w:val="-5"/>
          <w:w w:val="105"/>
        </w:rPr>
        <w:t xml:space="preserve"> </w:t>
      </w:r>
      <w:r>
        <w:rPr>
          <w:w w:val="105"/>
        </w:rPr>
        <w:t>entity</w:t>
      </w:r>
      <w:r>
        <w:rPr>
          <w:spacing w:val="-5"/>
          <w:w w:val="105"/>
        </w:rPr>
        <w:t xml:space="preserve"> </w:t>
      </w:r>
      <w:r>
        <w:rPr>
          <w:w w:val="105"/>
        </w:rPr>
        <w:t>within</w:t>
      </w:r>
      <w:r>
        <w:rPr>
          <w:spacing w:val="-5"/>
          <w:w w:val="105"/>
        </w:rPr>
        <w:t xml:space="preserve"> </w:t>
      </w:r>
      <w:r>
        <w:rPr>
          <w:w w:val="105"/>
        </w:rPr>
        <w:t>this</w:t>
      </w:r>
      <w:r>
        <w:rPr>
          <w:spacing w:val="-6"/>
          <w:w w:val="105"/>
        </w:rPr>
        <w:t xml:space="preserve"> </w:t>
      </w:r>
      <w:r>
        <w:rPr>
          <w:w w:val="105"/>
        </w:rPr>
        <w:t>stream.</w:t>
      </w:r>
    </w:p>
    <w:p w:rsidR="00A64DF9" w:rsidRDefault="00A64DF9">
      <w:pPr>
        <w:pStyle w:val="BodyText"/>
        <w:spacing w:before="6"/>
        <w:rPr>
          <w:sz w:val="20"/>
        </w:rPr>
      </w:pPr>
    </w:p>
    <w:p w:rsidR="00A64DF9" w:rsidRDefault="00FC4AFF">
      <w:pPr>
        <w:pStyle w:val="Heading2"/>
        <w:numPr>
          <w:ilvl w:val="1"/>
          <w:numId w:val="3"/>
        </w:numPr>
        <w:tabs>
          <w:tab w:val="left" w:pos="1544"/>
          <w:tab w:val="left" w:pos="1545"/>
        </w:tabs>
        <w:spacing w:line="266" w:lineRule="auto"/>
        <w:ind w:right="348" w:firstLine="0"/>
      </w:pPr>
      <w:bookmarkStart w:id="6" w:name="_TOC_250022"/>
      <w:r>
        <w:t>CMS Utilizes DIR to Increase Transparency of Medicare Part D</w:t>
      </w:r>
      <w:r>
        <w:rPr>
          <w:spacing w:val="49"/>
        </w:rPr>
        <w:t xml:space="preserve"> </w:t>
      </w:r>
      <w:bookmarkEnd w:id="6"/>
      <w:r>
        <w:t>Costs</w:t>
      </w:r>
    </w:p>
    <w:p w:rsidR="00A64DF9" w:rsidRDefault="00FC4AFF">
      <w:pPr>
        <w:pStyle w:val="BodyText"/>
        <w:spacing w:before="255" w:line="252" w:lineRule="auto"/>
        <w:ind w:left="104" w:right="113" w:firstLine="720"/>
        <w:jc w:val="both"/>
      </w:pPr>
      <w:r>
        <w:rPr>
          <w:w w:val="105"/>
        </w:rPr>
        <w:t>Under the Medicare Part D program, CMS reimburses Part D plan sponsors and in turn, their PBMs, for the costs of prescription drugs actually paid by the Part D plan sponsor, based on claims</w:t>
      </w:r>
      <w:r>
        <w:rPr>
          <w:w w:val="105"/>
        </w:rPr>
        <w:t xml:space="preserve"> submitted by Pharmacy Providers. Thus, for example, if a participating Pharmacy Provider submitted a claim for $100 and the PBM paid out $100 to the Pharmacy Provider based on the negotiated price, CMS would cover the $100 cost of that claim since that wa</w:t>
      </w:r>
      <w:r>
        <w:rPr>
          <w:w w:val="105"/>
        </w:rPr>
        <w:t>s the PBM’s actual cost.</w:t>
      </w:r>
    </w:p>
    <w:p w:rsidR="00A64DF9" w:rsidRDefault="00A64DF9">
      <w:pPr>
        <w:pStyle w:val="BodyText"/>
        <w:spacing w:before="9"/>
      </w:pPr>
    </w:p>
    <w:p w:rsidR="00A64DF9" w:rsidRDefault="00FC4AFF">
      <w:pPr>
        <w:pStyle w:val="BodyText"/>
        <w:spacing w:line="252" w:lineRule="auto"/>
        <w:ind w:left="104" w:right="112" w:firstLine="720"/>
        <w:jc w:val="both"/>
      </w:pPr>
      <w:r>
        <w:rPr>
          <w:w w:val="105"/>
        </w:rPr>
        <w:t>However,</w:t>
      </w:r>
      <w:r>
        <w:rPr>
          <w:spacing w:val="-13"/>
          <w:w w:val="105"/>
        </w:rPr>
        <w:t xml:space="preserve"> </w:t>
      </w:r>
      <w:r>
        <w:rPr>
          <w:w w:val="105"/>
        </w:rPr>
        <w:t>in</w:t>
      </w:r>
      <w:r>
        <w:rPr>
          <w:spacing w:val="-13"/>
          <w:w w:val="105"/>
        </w:rPr>
        <w:t xml:space="preserve"> </w:t>
      </w:r>
      <w:r>
        <w:rPr>
          <w:w w:val="105"/>
        </w:rPr>
        <w:t>many</w:t>
      </w:r>
      <w:r>
        <w:rPr>
          <w:spacing w:val="-13"/>
          <w:w w:val="105"/>
        </w:rPr>
        <w:t xml:space="preserve"> </w:t>
      </w:r>
      <w:r>
        <w:rPr>
          <w:w w:val="105"/>
        </w:rPr>
        <w:t>instances</w:t>
      </w:r>
      <w:r>
        <w:rPr>
          <w:spacing w:val="-13"/>
          <w:w w:val="105"/>
        </w:rPr>
        <w:t xml:space="preserve"> </w:t>
      </w:r>
      <w:r>
        <w:rPr>
          <w:w w:val="105"/>
        </w:rPr>
        <w:t>the</w:t>
      </w:r>
      <w:r>
        <w:rPr>
          <w:spacing w:val="-13"/>
          <w:w w:val="105"/>
        </w:rPr>
        <w:t xml:space="preserve"> </w:t>
      </w:r>
      <w:r>
        <w:rPr>
          <w:w w:val="105"/>
        </w:rPr>
        <w:t>Part</w:t>
      </w:r>
      <w:r>
        <w:rPr>
          <w:spacing w:val="-13"/>
          <w:w w:val="105"/>
        </w:rPr>
        <w:t xml:space="preserve"> </w:t>
      </w:r>
      <w:r>
        <w:rPr>
          <w:w w:val="105"/>
        </w:rPr>
        <w:t>D</w:t>
      </w:r>
      <w:r>
        <w:rPr>
          <w:spacing w:val="-12"/>
          <w:w w:val="105"/>
        </w:rPr>
        <w:t xml:space="preserve"> </w:t>
      </w:r>
      <w:r>
        <w:rPr>
          <w:w w:val="105"/>
        </w:rPr>
        <w:t>plan</w:t>
      </w:r>
      <w:r>
        <w:rPr>
          <w:spacing w:val="-13"/>
          <w:w w:val="105"/>
        </w:rPr>
        <w:t xml:space="preserve"> </w:t>
      </w:r>
      <w:r>
        <w:rPr>
          <w:w w:val="105"/>
        </w:rPr>
        <w:t>sponsor</w:t>
      </w:r>
      <w:r>
        <w:rPr>
          <w:spacing w:val="-13"/>
          <w:w w:val="105"/>
        </w:rPr>
        <w:t xml:space="preserve"> </w:t>
      </w:r>
      <w:r>
        <w:rPr>
          <w:w w:val="105"/>
        </w:rPr>
        <w:t>or</w:t>
      </w:r>
      <w:r>
        <w:rPr>
          <w:spacing w:val="-13"/>
          <w:w w:val="105"/>
        </w:rPr>
        <w:t xml:space="preserve"> </w:t>
      </w:r>
      <w:r>
        <w:rPr>
          <w:w w:val="105"/>
        </w:rPr>
        <w:t>its</w:t>
      </w:r>
      <w:r>
        <w:rPr>
          <w:spacing w:val="-13"/>
          <w:w w:val="105"/>
        </w:rPr>
        <w:t xml:space="preserve"> </w:t>
      </w:r>
      <w:r>
        <w:rPr>
          <w:w w:val="105"/>
        </w:rPr>
        <w:t>PBM’s</w:t>
      </w:r>
      <w:r>
        <w:rPr>
          <w:spacing w:val="-13"/>
          <w:w w:val="105"/>
        </w:rPr>
        <w:t xml:space="preserve"> </w:t>
      </w:r>
      <w:r>
        <w:rPr>
          <w:w w:val="105"/>
        </w:rPr>
        <w:t>actual</w:t>
      </w:r>
      <w:r>
        <w:rPr>
          <w:spacing w:val="-13"/>
          <w:w w:val="105"/>
        </w:rPr>
        <w:t xml:space="preserve"> </w:t>
      </w:r>
      <w:r>
        <w:rPr>
          <w:w w:val="105"/>
        </w:rPr>
        <w:t>cost</w:t>
      </w:r>
      <w:r>
        <w:rPr>
          <w:spacing w:val="-13"/>
          <w:w w:val="105"/>
        </w:rPr>
        <w:t xml:space="preserve"> </w:t>
      </w:r>
      <w:r>
        <w:rPr>
          <w:w w:val="105"/>
        </w:rPr>
        <w:t>may</w:t>
      </w:r>
      <w:r>
        <w:rPr>
          <w:spacing w:val="-13"/>
          <w:w w:val="105"/>
        </w:rPr>
        <w:t xml:space="preserve"> </w:t>
      </w:r>
      <w:r>
        <w:rPr>
          <w:w w:val="105"/>
        </w:rPr>
        <w:t>differ</w:t>
      </w:r>
      <w:r>
        <w:rPr>
          <w:spacing w:val="-13"/>
          <w:w w:val="105"/>
        </w:rPr>
        <w:t xml:space="preserve"> </w:t>
      </w:r>
      <w:r>
        <w:rPr>
          <w:w w:val="105"/>
        </w:rPr>
        <w:t>from</w:t>
      </w:r>
      <w:r>
        <w:rPr>
          <w:spacing w:val="-12"/>
          <w:w w:val="105"/>
        </w:rPr>
        <w:t xml:space="preserve"> </w:t>
      </w:r>
      <w:r>
        <w:rPr>
          <w:w w:val="105"/>
        </w:rPr>
        <w:t>the</w:t>
      </w:r>
      <w:r>
        <w:rPr>
          <w:spacing w:val="-13"/>
          <w:w w:val="105"/>
        </w:rPr>
        <w:t xml:space="preserve"> </w:t>
      </w:r>
      <w:r>
        <w:rPr>
          <w:w w:val="105"/>
        </w:rPr>
        <w:t>exact figure adjudicated and paid out at the point-of-sale. This scenario arises most commonly following the receipt of</w:t>
      </w:r>
      <w:r>
        <w:rPr>
          <w:spacing w:val="-12"/>
          <w:w w:val="105"/>
        </w:rPr>
        <w:t xml:space="preserve"> </w:t>
      </w:r>
      <w:r>
        <w:rPr>
          <w:w w:val="105"/>
        </w:rPr>
        <w:t>manufacturer</w:t>
      </w:r>
      <w:r>
        <w:rPr>
          <w:spacing w:val="-12"/>
          <w:w w:val="105"/>
        </w:rPr>
        <w:t xml:space="preserve"> </w:t>
      </w:r>
      <w:r>
        <w:rPr>
          <w:w w:val="105"/>
        </w:rPr>
        <w:t>rebates.</w:t>
      </w:r>
      <w:r>
        <w:rPr>
          <w:spacing w:val="30"/>
          <w:w w:val="105"/>
        </w:rPr>
        <w:t xml:space="preserve"> </w:t>
      </w:r>
      <w:r>
        <w:rPr>
          <w:w w:val="105"/>
        </w:rPr>
        <w:t>Such</w:t>
      </w:r>
      <w:r>
        <w:rPr>
          <w:spacing w:val="-11"/>
          <w:w w:val="105"/>
        </w:rPr>
        <w:t xml:space="preserve"> </w:t>
      </w:r>
      <w:r>
        <w:rPr>
          <w:w w:val="105"/>
        </w:rPr>
        <w:t>rebates</w:t>
      </w:r>
      <w:r>
        <w:rPr>
          <w:spacing w:val="-12"/>
          <w:w w:val="105"/>
        </w:rPr>
        <w:t xml:space="preserve"> </w:t>
      </w:r>
      <w:r>
        <w:rPr>
          <w:w w:val="105"/>
        </w:rPr>
        <w:t>received</w:t>
      </w:r>
      <w:r>
        <w:rPr>
          <w:spacing w:val="-11"/>
          <w:w w:val="105"/>
        </w:rPr>
        <w:t xml:space="preserve"> </w:t>
      </w:r>
      <w:r>
        <w:rPr>
          <w:w w:val="105"/>
        </w:rPr>
        <w:t>by</w:t>
      </w:r>
      <w:r>
        <w:rPr>
          <w:spacing w:val="-12"/>
          <w:w w:val="105"/>
        </w:rPr>
        <w:t xml:space="preserve"> </w:t>
      </w:r>
      <w:r>
        <w:rPr>
          <w:w w:val="105"/>
        </w:rPr>
        <w:t>PBMs</w:t>
      </w:r>
      <w:r>
        <w:rPr>
          <w:spacing w:val="-12"/>
          <w:w w:val="105"/>
        </w:rPr>
        <w:t xml:space="preserve"> </w:t>
      </w:r>
      <w:r>
        <w:rPr>
          <w:w w:val="105"/>
        </w:rPr>
        <w:t>and</w:t>
      </w:r>
      <w:r>
        <w:rPr>
          <w:spacing w:val="-11"/>
          <w:w w:val="105"/>
        </w:rPr>
        <w:t xml:space="preserve"> </w:t>
      </w:r>
      <w:r>
        <w:rPr>
          <w:w w:val="105"/>
        </w:rPr>
        <w:t>Part</w:t>
      </w:r>
      <w:r>
        <w:rPr>
          <w:spacing w:val="-12"/>
          <w:w w:val="105"/>
        </w:rPr>
        <w:t xml:space="preserve"> </w:t>
      </w:r>
      <w:r>
        <w:rPr>
          <w:w w:val="105"/>
        </w:rPr>
        <w:t>D</w:t>
      </w:r>
      <w:r>
        <w:rPr>
          <w:spacing w:val="-10"/>
          <w:w w:val="105"/>
        </w:rPr>
        <w:t xml:space="preserve"> </w:t>
      </w:r>
      <w:r>
        <w:rPr>
          <w:w w:val="105"/>
        </w:rPr>
        <w:t>plan</w:t>
      </w:r>
      <w:r>
        <w:rPr>
          <w:spacing w:val="-11"/>
          <w:w w:val="105"/>
        </w:rPr>
        <w:t xml:space="preserve"> </w:t>
      </w:r>
      <w:r>
        <w:rPr>
          <w:w w:val="105"/>
        </w:rPr>
        <w:t>sponsors</w:t>
      </w:r>
      <w:r>
        <w:rPr>
          <w:spacing w:val="-10"/>
          <w:w w:val="105"/>
        </w:rPr>
        <w:t xml:space="preserve"> </w:t>
      </w:r>
      <w:r>
        <w:rPr>
          <w:w w:val="105"/>
        </w:rPr>
        <w:t>after</w:t>
      </w:r>
      <w:r>
        <w:rPr>
          <w:spacing w:val="-12"/>
          <w:w w:val="105"/>
        </w:rPr>
        <w:t xml:space="preserve"> </w:t>
      </w:r>
      <w:r>
        <w:rPr>
          <w:w w:val="105"/>
        </w:rPr>
        <w:t>the</w:t>
      </w:r>
      <w:r>
        <w:rPr>
          <w:spacing w:val="-12"/>
          <w:w w:val="105"/>
        </w:rPr>
        <w:t xml:space="preserve"> </w:t>
      </w:r>
      <w:r>
        <w:rPr>
          <w:w w:val="105"/>
        </w:rPr>
        <w:t>point-of-sale</w:t>
      </w:r>
      <w:r>
        <w:rPr>
          <w:spacing w:val="-12"/>
          <w:w w:val="105"/>
        </w:rPr>
        <w:t xml:space="preserve"> </w:t>
      </w:r>
      <w:r>
        <w:rPr>
          <w:w w:val="105"/>
        </w:rPr>
        <w:t>from pharmaceutical companies, obviously lower the net cost of the drug claim as borne by the plan. Consider the example</w:t>
      </w:r>
      <w:r>
        <w:rPr>
          <w:spacing w:val="-7"/>
          <w:w w:val="105"/>
        </w:rPr>
        <w:t xml:space="preserve"> </w:t>
      </w:r>
      <w:r>
        <w:rPr>
          <w:w w:val="105"/>
        </w:rPr>
        <w:t>above,</w:t>
      </w:r>
      <w:r>
        <w:rPr>
          <w:spacing w:val="-7"/>
          <w:w w:val="105"/>
        </w:rPr>
        <w:t xml:space="preserve"> </w:t>
      </w:r>
      <w:r>
        <w:rPr>
          <w:w w:val="105"/>
        </w:rPr>
        <w:t>only</w:t>
      </w:r>
      <w:r>
        <w:rPr>
          <w:spacing w:val="-6"/>
          <w:w w:val="105"/>
        </w:rPr>
        <w:t xml:space="preserve"> </w:t>
      </w:r>
      <w:r>
        <w:rPr>
          <w:w w:val="105"/>
        </w:rPr>
        <w:t>this</w:t>
      </w:r>
      <w:r>
        <w:rPr>
          <w:spacing w:val="-7"/>
          <w:w w:val="105"/>
        </w:rPr>
        <w:t xml:space="preserve"> </w:t>
      </w:r>
      <w:r>
        <w:rPr>
          <w:w w:val="105"/>
        </w:rPr>
        <w:t>time,</w:t>
      </w:r>
      <w:r>
        <w:rPr>
          <w:spacing w:val="-7"/>
          <w:w w:val="105"/>
        </w:rPr>
        <w:t xml:space="preserve"> </w:t>
      </w:r>
      <w:r>
        <w:rPr>
          <w:w w:val="105"/>
        </w:rPr>
        <w:t>while</w:t>
      </w:r>
      <w:r>
        <w:rPr>
          <w:spacing w:val="-6"/>
          <w:w w:val="105"/>
        </w:rPr>
        <w:t xml:space="preserve"> </w:t>
      </w:r>
      <w:r>
        <w:rPr>
          <w:w w:val="105"/>
        </w:rPr>
        <w:t>the</w:t>
      </w:r>
      <w:r>
        <w:rPr>
          <w:spacing w:val="-7"/>
          <w:w w:val="105"/>
        </w:rPr>
        <w:t xml:space="preserve"> </w:t>
      </w:r>
      <w:r>
        <w:rPr>
          <w:w w:val="105"/>
        </w:rPr>
        <w:t>PBM</w:t>
      </w:r>
      <w:r>
        <w:rPr>
          <w:spacing w:val="-6"/>
          <w:w w:val="105"/>
        </w:rPr>
        <w:t xml:space="preserve"> </w:t>
      </w:r>
      <w:r>
        <w:rPr>
          <w:w w:val="105"/>
        </w:rPr>
        <w:t>may</w:t>
      </w:r>
      <w:r>
        <w:rPr>
          <w:spacing w:val="-7"/>
          <w:w w:val="105"/>
        </w:rPr>
        <w:t xml:space="preserve"> </w:t>
      </w:r>
      <w:r>
        <w:rPr>
          <w:w w:val="105"/>
        </w:rPr>
        <w:t>have</w:t>
      </w:r>
      <w:r>
        <w:rPr>
          <w:spacing w:val="-7"/>
          <w:w w:val="105"/>
        </w:rPr>
        <w:t xml:space="preserve"> </w:t>
      </w:r>
      <w:r>
        <w:rPr>
          <w:w w:val="105"/>
        </w:rPr>
        <w:t>initially</w:t>
      </w:r>
      <w:r>
        <w:rPr>
          <w:spacing w:val="-7"/>
          <w:w w:val="105"/>
        </w:rPr>
        <w:t xml:space="preserve"> </w:t>
      </w:r>
      <w:r>
        <w:rPr>
          <w:w w:val="105"/>
        </w:rPr>
        <w:t>paid</w:t>
      </w:r>
      <w:r>
        <w:rPr>
          <w:spacing w:val="-6"/>
          <w:w w:val="105"/>
        </w:rPr>
        <w:t xml:space="preserve"> </w:t>
      </w:r>
      <w:r>
        <w:rPr>
          <w:w w:val="105"/>
        </w:rPr>
        <w:t>out</w:t>
      </w:r>
      <w:r>
        <w:rPr>
          <w:spacing w:val="-7"/>
          <w:w w:val="105"/>
        </w:rPr>
        <w:t xml:space="preserve"> </w:t>
      </w:r>
      <w:r>
        <w:rPr>
          <w:w w:val="105"/>
        </w:rPr>
        <w:t>$100</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Pharmacy</w:t>
      </w:r>
      <w:r>
        <w:rPr>
          <w:spacing w:val="-7"/>
          <w:w w:val="105"/>
        </w:rPr>
        <w:t xml:space="preserve"> </w:t>
      </w:r>
      <w:r>
        <w:rPr>
          <w:w w:val="105"/>
        </w:rPr>
        <w:t>Provider</w:t>
      </w:r>
      <w:r>
        <w:rPr>
          <w:spacing w:val="-7"/>
          <w:w w:val="105"/>
        </w:rPr>
        <w:t xml:space="preserve"> </w:t>
      </w:r>
      <w:r>
        <w:rPr>
          <w:w w:val="105"/>
        </w:rPr>
        <w:t>at</w:t>
      </w:r>
      <w:r>
        <w:rPr>
          <w:spacing w:val="-7"/>
          <w:w w:val="105"/>
        </w:rPr>
        <w:t xml:space="preserve"> </w:t>
      </w:r>
      <w:r>
        <w:rPr>
          <w:w w:val="105"/>
        </w:rPr>
        <w:t>the point-of-sale, it later received a rebate of $15 from the manufacturer many months after the claim had been processed. This would reduce the net cost to the Part D plan sponsor for that prescription d</w:t>
      </w:r>
      <w:r>
        <w:rPr>
          <w:w w:val="105"/>
        </w:rPr>
        <w:t xml:space="preserve">rug claim to $85. See, </w:t>
      </w:r>
      <w:r>
        <w:rPr>
          <w:i/>
          <w:w w:val="105"/>
        </w:rPr>
        <w:t xml:space="preserve">Illustration 1 </w:t>
      </w:r>
      <w:r>
        <w:rPr>
          <w:w w:val="105"/>
        </w:rPr>
        <w:t>(below). CMS wants to ensure that it shares in those savings, and has implemented guidance and</w:t>
      </w:r>
      <w:r>
        <w:rPr>
          <w:spacing w:val="-6"/>
          <w:w w:val="105"/>
        </w:rPr>
        <w:t xml:space="preserve"> </w:t>
      </w:r>
      <w:r>
        <w:rPr>
          <w:w w:val="105"/>
        </w:rPr>
        <w:t>regulations</w:t>
      </w:r>
      <w:r>
        <w:rPr>
          <w:spacing w:val="-6"/>
          <w:w w:val="105"/>
        </w:rPr>
        <w:t xml:space="preserve"> </w:t>
      </w:r>
      <w:r>
        <w:rPr>
          <w:w w:val="105"/>
        </w:rPr>
        <w:t>seeking</w:t>
      </w:r>
      <w:r>
        <w:rPr>
          <w:spacing w:val="-6"/>
          <w:w w:val="105"/>
        </w:rPr>
        <w:t xml:space="preserve"> </w:t>
      </w:r>
      <w:r>
        <w:rPr>
          <w:w w:val="105"/>
        </w:rPr>
        <w:t>to</w:t>
      </w:r>
      <w:r>
        <w:rPr>
          <w:spacing w:val="-6"/>
          <w:w w:val="105"/>
        </w:rPr>
        <w:t xml:space="preserve"> </w:t>
      </w:r>
      <w:r>
        <w:rPr>
          <w:w w:val="105"/>
        </w:rPr>
        <w:t>provide</w:t>
      </w:r>
      <w:r>
        <w:rPr>
          <w:spacing w:val="-6"/>
          <w:w w:val="105"/>
        </w:rPr>
        <w:t xml:space="preserve"> </w:t>
      </w:r>
      <w:r>
        <w:rPr>
          <w:w w:val="105"/>
        </w:rPr>
        <w:t>increased</w:t>
      </w:r>
      <w:r>
        <w:rPr>
          <w:spacing w:val="-6"/>
          <w:w w:val="105"/>
        </w:rPr>
        <w:t xml:space="preserve"> </w:t>
      </w:r>
      <w:r>
        <w:rPr>
          <w:w w:val="105"/>
        </w:rPr>
        <w:t>drug</w:t>
      </w:r>
      <w:r>
        <w:rPr>
          <w:spacing w:val="-6"/>
          <w:w w:val="105"/>
        </w:rPr>
        <w:t xml:space="preserve"> </w:t>
      </w:r>
      <w:r>
        <w:rPr>
          <w:w w:val="105"/>
        </w:rPr>
        <w:t>pricing</w:t>
      </w:r>
      <w:r>
        <w:rPr>
          <w:spacing w:val="-6"/>
          <w:w w:val="105"/>
        </w:rPr>
        <w:t xml:space="preserve"> </w:t>
      </w:r>
      <w:r>
        <w:rPr>
          <w:w w:val="105"/>
        </w:rPr>
        <w:t>transparency.</w:t>
      </w:r>
    </w:p>
    <w:p w:rsidR="00A64DF9" w:rsidRDefault="00FC4AFF">
      <w:pPr>
        <w:pStyle w:val="BodyText"/>
        <w:spacing w:before="7"/>
        <w:rPr>
          <w:sz w:val="24"/>
        </w:rPr>
      </w:pPr>
      <w:r>
        <w:pict>
          <v:line id="_x0000_s1180" style="position:absolute;z-index:251646976;mso-wrap-distance-left:0;mso-wrap-distance-right:0;mso-position-horizontal-relative:page" from="72.25pt,16.05pt" to="216.25pt,16.05pt" strokeweight=".48pt">
            <w10:wrap type="topAndBottom" anchorx="page"/>
          </v:line>
        </w:pict>
      </w:r>
    </w:p>
    <w:p w:rsidR="00A64DF9" w:rsidRDefault="00FC4AFF">
      <w:pPr>
        <w:spacing w:before="78"/>
        <w:ind w:left="104"/>
        <w:rPr>
          <w:sz w:val="17"/>
        </w:rPr>
      </w:pPr>
      <w:r>
        <w:rPr>
          <w:w w:val="105"/>
          <w:position w:val="4"/>
          <w:sz w:val="12"/>
        </w:rPr>
        <w:t xml:space="preserve">11 </w:t>
      </w:r>
      <w:r>
        <w:rPr>
          <w:i/>
          <w:w w:val="105"/>
          <w:sz w:val="17"/>
        </w:rPr>
        <w:t xml:space="preserve">See generally </w:t>
      </w:r>
      <w:r>
        <w:rPr>
          <w:w w:val="105"/>
          <w:sz w:val="17"/>
        </w:rPr>
        <w:t xml:space="preserve">Discussion, </w:t>
      </w:r>
      <w:r>
        <w:rPr>
          <w:i/>
          <w:w w:val="105"/>
          <w:sz w:val="17"/>
        </w:rPr>
        <w:t>infra</w:t>
      </w:r>
      <w:r>
        <w:rPr>
          <w:w w:val="105"/>
          <w:sz w:val="17"/>
        </w:rPr>
        <w:t>, at Section 6.A.</w:t>
      </w:r>
    </w:p>
    <w:p w:rsidR="00A64DF9" w:rsidRDefault="00FC4AFF">
      <w:pPr>
        <w:spacing w:before="14"/>
        <w:ind w:left="104"/>
        <w:rPr>
          <w:i/>
          <w:sz w:val="17"/>
        </w:rPr>
      </w:pPr>
      <w:r>
        <w:rPr>
          <w:w w:val="105"/>
          <w:position w:val="4"/>
          <w:sz w:val="12"/>
        </w:rPr>
        <w:t xml:space="preserve">12 </w:t>
      </w:r>
      <w:r>
        <w:rPr>
          <w:i/>
          <w:w w:val="105"/>
          <w:sz w:val="17"/>
        </w:rPr>
        <w:t xml:space="preserve">See, e.g., </w:t>
      </w:r>
      <w:r>
        <w:rPr>
          <w:w w:val="105"/>
          <w:sz w:val="17"/>
        </w:rPr>
        <w:t xml:space="preserve">42 U.S.C. §§ 1395w-102, </w:t>
      </w:r>
      <w:r>
        <w:rPr>
          <w:i/>
          <w:w w:val="105"/>
          <w:sz w:val="17"/>
        </w:rPr>
        <w:t>et seq.</w:t>
      </w:r>
    </w:p>
    <w:p w:rsidR="00A64DF9" w:rsidRDefault="00FC4AFF">
      <w:pPr>
        <w:spacing w:before="10"/>
        <w:ind w:left="104"/>
        <w:rPr>
          <w:i/>
          <w:sz w:val="17"/>
        </w:rPr>
      </w:pPr>
      <w:r>
        <w:rPr>
          <w:w w:val="105"/>
          <w:position w:val="4"/>
          <w:sz w:val="12"/>
        </w:rPr>
        <w:t xml:space="preserve">13 </w:t>
      </w:r>
      <w:r>
        <w:rPr>
          <w:i/>
          <w:w w:val="105"/>
          <w:sz w:val="17"/>
        </w:rPr>
        <w:t xml:space="preserve">See generally </w:t>
      </w:r>
      <w:r>
        <w:rPr>
          <w:w w:val="105"/>
          <w:sz w:val="17"/>
        </w:rPr>
        <w:t xml:space="preserve">42 C.F.R. §§ 423.505, </w:t>
      </w:r>
      <w:r>
        <w:rPr>
          <w:i/>
          <w:w w:val="105"/>
          <w:sz w:val="17"/>
        </w:rPr>
        <w:t>et seq.</w:t>
      </w:r>
    </w:p>
    <w:p w:rsidR="00A64DF9" w:rsidRDefault="00A64DF9">
      <w:pPr>
        <w:rPr>
          <w:sz w:val="17"/>
        </w:rPr>
        <w:sectPr w:rsidR="00A64DF9">
          <w:pgSz w:w="12240" w:h="15840"/>
          <w:pgMar w:top="1440" w:right="1320" w:bottom="780" w:left="1340" w:header="725" w:footer="581" w:gutter="0"/>
          <w:cols w:space="720"/>
        </w:sectPr>
      </w:pPr>
    </w:p>
    <w:p w:rsidR="00A64DF9" w:rsidRDefault="00A64DF9">
      <w:pPr>
        <w:pStyle w:val="BodyText"/>
        <w:spacing w:before="9"/>
        <w:rPr>
          <w:i/>
          <w:sz w:val="12"/>
        </w:rPr>
      </w:pPr>
    </w:p>
    <w:p w:rsidR="00A64DF9" w:rsidRDefault="00FC4AFF">
      <w:pPr>
        <w:pStyle w:val="Heading7"/>
        <w:spacing w:before="103"/>
        <w:rPr>
          <w:rFonts w:ascii="Garamond"/>
        </w:rPr>
      </w:pPr>
      <w:r>
        <w:rPr>
          <w:rFonts w:ascii="Garamond"/>
          <w:color w:val="666666"/>
        </w:rPr>
        <w:t>Illustration 1</w:t>
      </w:r>
    </w:p>
    <w:p w:rsidR="00A64DF9" w:rsidRDefault="00FC4AFF">
      <w:pPr>
        <w:pStyle w:val="BodyText"/>
        <w:spacing w:before="188"/>
        <w:ind w:left="2215"/>
      </w:pPr>
      <w:r>
        <w:rPr>
          <w:w w:val="105"/>
        </w:rPr>
        <w:t>Impact of Manufacturer Rebate on Prescription Drug Event</w:t>
      </w:r>
    </w:p>
    <w:p w:rsidR="00A64DF9" w:rsidRDefault="00A64DF9">
      <w:pPr>
        <w:pStyle w:val="BodyText"/>
        <w:spacing w:before="1"/>
        <w:rPr>
          <w:sz w:val="18"/>
        </w:rPr>
      </w:pPr>
    </w:p>
    <w:p w:rsidR="00A64DF9" w:rsidRDefault="00A64DF9">
      <w:pPr>
        <w:rPr>
          <w:sz w:val="18"/>
        </w:rPr>
        <w:sectPr w:rsidR="00A64DF9">
          <w:pgSz w:w="12240" w:h="15840"/>
          <w:pgMar w:top="1440" w:right="1320" w:bottom="780" w:left="1340" w:header="725" w:footer="581" w:gutter="0"/>
          <w:cols w:space="720"/>
        </w:sectPr>
      </w:pPr>
    </w:p>
    <w:p w:rsidR="00A64DF9" w:rsidRDefault="00A64DF9">
      <w:pPr>
        <w:pStyle w:val="BodyText"/>
        <w:spacing w:before="2"/>
        <w:rPr>
          <w:sz w:val="25"/>
        </w:rPr>
      </w:pPr>
    </w:p>
    <w:p w:rsidR="00A64DF9" w:rsidRDefault="00FC4AFF">
      <w:pPr>
        <w:spacing w:before="1"/>
        <w:ind w:left="1073"/>
        <w:rPr>
          <w:rFonts w:ascii="Gill Sans MT"/>
          <w:b/>
          <w:sz w:val="16"/>
        </w:rPr>
      </w:pPr>
      <w:r>
        <w:rPr>
          <w:rFonts w:ascii="Gill Sans MT"/>
          <w:b/>
          <w:color w:val="3E5D7E"/>
          <w:w w:val="105"/>
          <w:sz w:val="16"/>
        </w:rPr>
        <w:t>WHOLESALER</w:t>
      </w: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spacing w:before="3"/>
        <w:rPr>
          <w:rFonts w:ascii="Gill Sans MT"/>
          <w:b/>
          <w:sz w:val="14"/>
        </w:rPr>
      </w:pPr>
    </w:p>
    <w:p w:rsidR="00A64DF9" w:rsidRDefault="00FC4AFF">
      <w:pPr>
        <w:spacing w:before="1" w:line="244" w:lineRule="auto"/>
        <w:ind w:left="1997" w:right="-18"/>
        <w:rPr>
          <w:rFonts w:ascii="Calibri"/>
          <w:sz w:val="13"/>
        </w:rPr>
      </w:pPr>
      <w:r>
        <w:pict>
          <v:shape id="_x0000_s1179" type="#_x0000_t202" style="position:absolute;left:0;text-align:left;margin-left:148.4pt;margin-top:2.25pt;width:5pt;height:13pt;z-index:251649024;mso-position-horizontal-relative:page" filled="f" stroked="f">
            <v:textbox inset="0,0,0,0">
              <w:txbxContent>
                <w:p w:rsidR="00A64DF9" w:rsidRDefault="00FC4AFF">
                  <w:pPr>
                    <w:spacing w:before="5" w:line="254" w:lineRule="exact"/>
                    <w:rPr>
                      <w:rFonts w:ascii="Gill Sans MT"/>
                      <w:b/>
                      <w:sz w:val="23"/>
                    </w:rPr>
                  </w:pPr>
                  <w:r>
                    <w:rPr>
                      <w:rFonts w:ascii="Gill Sans MT"/>
                      <w:b/>
                      <w:color w:val="FFFFFF"/>
                      <w:w w:val="78"/>
                      <w:sz w:val="23"/>
                    </w:rPr>
                    <w:t>1</w:t>
                  </w:r>
                </w:p>
              </w:txbxContent>
            </v:textbox>
            <w10:wrap anchorx="page"/>
          </v:shape>
        </w:pict>
      </w:r>
      <w:r>
        <w:rPr>
          <w:rFonts w:ascii="Calibri"/>
          <w:color w:val="3E5D7E"/>
          <w:spacing w:val="-4"/>
          <w:w w:val="130"/>
          <w:sz w:val="13"/>
        </w:rPr>
        <w:t xml:space="preserve">Pharmacy buys </w:t>
      </w:r>
      <w:r>
        <w:rPr>
          <w:rFonts w:ascii="Calibri"/>
          <w:color w:val="3E5D7E"/>
          <w:spacing w:val="-3"/>
          <w:w w:val="130"/>
          <w:sz w:val="13"/>
        </w:rPr>
        <w:t xml:space="preserve">drug </w:t>
      </w:r>
      <w:r>
        <w:rPr>
          <w:rFonts w:ascii="Calibri"/>
          <w:color w:val="3E5D7E"/>
          <w:spacing w:val="-5"/>
          <w:w w:val="130"/>
          <w:sz w:val="13"/>
        </w:rPr>
        <w:t xml:space="preserve">through </w:t>
      </w:r>
      <w:r>
        <w:rPr>
          <w:rFonts w:ascii="Calibri"/>
          <w:color w:val="3E5D7E"/>
          <w:spacing w:val="-4"/>
          <w:w w:val="130"/>
          <w:sz w:val="13"/>
        </w:rPr>
        <w:t xml:space="preserve">Wholesaler </w:t>
      </w:r>
      <w:r>
        <w:rPr>
          <w:rFonts w:ascii="Calibri"/>
          <w:color w:val="3E5D7E"/>
          <w:spacing w:val="-3"/>
          <w:w w:val="130"/>
          <w:sz w:val="13"/>
        </w:rPr>
        <w:t>for $85</w:t>
      </w:r>
    </w:p>
    <w:p w:rsidR="00A64DF9" w:rsidRDefault="00FC4AFF">
      <w:pPr>
        <w:spacing w:before="107"/>
        <w:ind w:left="144"/>
        <w:rPr>
          <w:rFonts w:ascii="Gill Sans MT"/>
          <w:b/>
          <w:sz w:val="16"/>
        </w:rPr>
      </w:pPr>
      <w:r>
        <w:br w:type="column"/>
      </w:r>
      <w:r>
        <w:rPr>
          <w:rFonts w:ascii="Gill Sans MT"/>
          <w:b/>
          <w:color w:val="3E5D7E"/>
          <w:w w:val="105"/>
          <w:sz w:val="16"/>
        </w:rPr>
        <w:t>MANUFACTURER</w:t>
      </w: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A64DF9">
      <w:pPr>
        <w:pStyle w:val="BodyText"/>
        <w:rPr>
          <w:rFonts w:ascii="Gill Sans MT"/>
          <w:b/>
          <w:sz w:val="18"/>
        </w:rPr>
      </w:pPr>
    </w:p>
    <w:p w:rsidR="00A64DF9" w:rsidRDefault="00FC4AFF">
      <w:pPr>
        <w:spacing w:before="133" w:line="244" w:lineRule="auto"/>
        <w:ind w:left="1269" w:right="2352"/>
        <w:rPr>
          <w:rFonts w:ascii="Calibri"/>
          <w:sz w:val="13"/>
        </w:rPr>
      </w:pPr>
      <w:r>
        <w:pict>
          <v:group id="_x0000_s1119" style="position:absolute;left:0;text-align:left;margin-left:116.95pt;margin-top:-91.1pt;width:381.45pt;height:243.05pt;z-index:-251682816;mso-position-horizontal-relative:page" coordorigin="2339,-1822" coordsize="7629,4861">
            <v:line id="_x0000_s1178" style="position:absolute" from="3016,-292" to="3016,1194" strokecolor="#62adc0" strokeweight=".42081mm"/>
            <v:shape id="_x0000_s1177" style="position:absolute;left:2934;top:1170;width:167;height:145" coordorigin="2934,1170" coordsize="167,145" path="m3100,1170r-166,l3017,1314r83,-144xe" fillcolor="#62adc0" stroked="f">
              <v:path arrowok="t"/>
            </v:shape>
            <v:line id="_x0000_s1176" style="position:absolute" from="6154,-479" to="6154,1218" strokecolor="#62adc0" strokeweight=".84pt">
              <v:stroke dashstyle="dash"/>
            </v:line>
            <v:shape id="_x0000_s1175" style="position:absolute;left:6087;top:1198;width:135;height:116" coordorigin="6087,1198" coordsize="135,116" path="m6222,1198r-135,l6154,1314r68,-116xe" fillcolor="#62adc0" stroked="f">
              <v:path arrowok="t"/>
            </v:shape>
            <v:shape id="_x0000_s1174" style="position:absolute;left:6670;top:2591;width:2382;height:263" coordorigin="6670,2591" coordsize="2382,263" path="m9051,2591r-41,41l8845,2722r-352,91l7891,2854r-125,-2l7647,2847r-111,-9l7432,2828r-97,-14l7244,2799r-84,-18l7082,2763r-71,-20l6945,2722r-59,-21l6783,2659r-81,-41l6670,2599e" filled="f" strokecolor="#62adc0" strokeweight=".44414mm">
              <v:path arrowok="t"/>
            </v:shape>
            <v:shape id="_x0000_s1173" style="position:absolute;left:6567;top:2526;width:176;height:160" coordorigin="6567,2526" coordsize="176,160" path="m6567,2526r74,159l6742,2541r-175,-15xe" fillcolor="#62adc0" stroked="f">
              <v:path arrowok="t"/>
            </v:shape>
            <v:shape id="_x0000_s1172" style="position:absolute;left:3512;top:2599;width:2366;height:272" coordorigin="3512,2599" coordsize="2366,272" path="m5878,2599r-41,43l5673,2735r-350,93l4725,2870r-124,-1l4483,2863r-110,-8l4270,2844r-97,-14l4083,2814r-83,-18l3923,2777r-71,-21l3787,2735r-60,-22l3626,2669r-81,-41l3512,2608e" filled="f" strokecolor="#62adc0" strokeweight=".45008mm">
              <v:path arrowok="t"/>
            </v:shape>
            <v:shape id="_x0000_s1171" style="position:absolute;left:3409;top:2532;width:178;height:163" coordorigin="3409,2532" coordsize="178,163" path="m3409,2532r73,162l3587,2550r-178,-18xe" fillcolor="#62adc0" stroked="f">
              <v:path arrowok="t"/>
            </v:shape>
            <v:shape id="_x0000_s1170" style="position:absolute;left:5326;top:1869;width:153;height:176" coordorigin="5326,1869" coordsize="153,176" path="m5326,1869r,175l5478,1956r-152,-87xe" fillcolor="#62adc0" stroked="f">
              <v:path arrowok="t"/>
            </v:shape>
            <v:shape id="_x0000_s1169" style="position:absolute;left:5484;top:1318;width:1338;height:1336" coordorigin="5484,1318" coordsize="1338,1336" path="m6152,1318r-73,4l6009,1333r-68,19l5876,1377r-61,32l5757,1447r-53,43l5656,1538r-43,53l5575,1649r-32,61l5518,1775r-19,67l5488,1913r-4,73l5488,2058r11,71l5518,2197r25,65l5575,2323r38,57l5656,2433r48,49l5757,2525r58,37l5876,2594r65,26l6009,2638r70,12l6152,2654r73,-4l6296,2638r68,-18l6428,2594r62,-32l6547,2525r53,-43l6649,2433r43,-53l6730,2323r31,-61l6787,2197r18,-68l6817,2058r4,-72l6817,1913r-12,-71l6787,1775r-26,-65l6730,1649r-38,-58l6649,1538r-49,-48l6547,1447r-57,-38l6428,1377r-64,-25l6296,1333r-71,-11l6152,1318xe" fillcolor="#d9ecf1" stroked="f">
              <v:path arrowok="t"/>
            </v:shape>
            <v:shape id="_x0000_s1168" style="position:absolute;left:5484;top:1318;width:1338;height:1336" coordorigin="5484,1318" coordsize="1338,1336" path="m6821,1986r-4,72l6805,2129r-18,68l6761,2262r-31,61l6692,2380r-43,53l6600,2482r-53,43l6490,2562r-62,32l6364,2620r-68,18l6225,2650r-73,4l6079,2650r-70,-12l5941,2620r-65,-26l5815,2562r-58,-37l5704,2482r-48,-49l5613,2380r-38,-57l5543,2262r-25,-65l5499,2129r-11,-71l5484,1986r4,-73l5499,1842r19,-67l5543,1710r32,-61l5613,1591r43,-53l5704,1490r53,-43l5815,1409r61,-32l5941,1352r68,-19l6079,1322r73,-4l6225,1322r71,11l6364,1352r64,25l6490,1409r57,38l6600,1490r49,48l6692,1591r38,58l6761,1710r26,65l6805,1842r12,71l6821,1986xe" filled="f" strokecolor="#62adc0" strokeweight=".07406mm">
              <v:path arrowok="t"/>
            </v:shape>
            <v:shape id="_x0000_s1167" style="position:absolute;left:5674;top:1731;width:960;height:584" coordorigin="5674,1731" coordsize="960,584" path="m6035,1731r-294,54l5739,2268r-65,4l5674,2314r960,-2l6634,2270r-65,l6569,1827r-534,-96xe" fillcolor="#4d708d" stroked="f">
              <v:path arrowok="t"/>
            </v:shape>
            <v:shape id="_x0000_s1166" style="position:absolute;left:5476;top:-1817;width:1338;height:1336" coordorigin="5476,-1817" coordsize="1338,1336" path="m6145,-1817r-73,4l6001,-1802r-68,19l5868,-1758r-61,32l5750,-1688r-53,43l5648,-1597r-43,53l5567,-1486r-31,61l5510,-1360r-19,68l5480,-1222r-4,73l5480,-1076r11,70l5510,-938r26,65l5567,-812r38,57l5648,-701r49,48l5750,-610r57,38l5868,-540r65,25l6001,-496r71,11l6145,-481r72,-4l6288,-496r68,-19l6421,-540r61,-32l6539,-610r53,-43l6641,-701r43,-54l6722,-812r32,-61l6779,-938r19,-68l6809,-1076r4,-73l6809,-1222r-11,-70l6779,-1360r-25,-65l6722,-1486r-38,-58l6641,-1597r-49,-48l6539,-1688r-57,-38l6421,-1758r-65,-25l6288,-1802r-71,-11l6145,-1817xe" fillcolor="#dbecf1" stroked="f">
              <v:path arrowok="t"/>
            </v:shape>
            <v:shape id="_x0000_s1165" style="position:absolute;left:5476;top:-1817;width:1338;height:1336" coordorigin="5476,-1817" coordsize="1338,1336" path="m6813,-1149r-4,73l6798,-1006r-19,68l6754,-873r-32,61l6684,-755r-43,54l6592,-653r-53,43l6482,-572r-61,32l6356,-515r-68,19l6217,-485r-72,4l6072,-485r-71,-11l5933,-515r-65,-25l5807,-572r-57,-38l5697,-653r-49,-48l5605,-755r-38,-57l5536,-873r-26,-65l5491,-1006r-11,-70l5476,-1149r4,-73l5491,-1292r19,-68l5536,-1425r31,-61l5605,-1544r43,-53l5697,-1645r53,-43l5807,-1726r61,-32l5933,-1783r68,-19l6072,-1813r73,-4l6217,-1813r71,11l6356,-1783r65,25l6482,-1726r57,38l6592,-1645r49,48l6684,-1544r38,58l6754,-1425r25,65l6798,-1292r11,70l6813,-1149xe" filled="f" strokecolor="#62adc0" strokeweight=".14811mm">
              <v:path arrowok="t"/>
            </v:shape>
            <v:shape id="_x0000_s1164" style="position:absolute;left:2351;top:-1628;width:1338;height:1336" coordorigin="2351,-1628" coordsize="1338,1336" path="m3020,-1628r-73,4l2876,-1612r-68,18l2743,-1568r-61,32l2625,-1499r-53,43l2523,-1407r-43,53l2442,-1297r-31,61l2385,-1171r-19,68l2355,-1032r-4,72l2355,-887r11,71l2385,-749r26,65l2442,-623r38,58l2523,-512r49,48l2625,-421r57,38l2743,-351r65,25l2876,-307r71,11l3020,-292r72,-4l3163,-307r68,-19l3296,-351r61,-32l3414,-421r54,-43l3516,-512r43,-53l3597,-623r32,-61l3654,-749r19,-67l3684,-887r4,-73l3684,-1032r-11,-71l3654,-1171r-25,-65l3597,-1297r-38,-57l3516,-1407r-48,-49l3414,-1499r-57,-37l3296,-1568r-65,-26l3163,-1612r-71,-12l3020,-1628xe" fillcolor="#d9ecf1" stroked="f">
              <v:path arrowok="t"/>
            </v:shape>
            <v:shape id="_x0000_s1163" style="position:absolute;left:2351;top:-1628;width:1338;height:1336" coordorigin="2351,-1628" coordsize="1338,1336" path="m3688,-960r-4,73l3673,-816r-19,67l3629,-684r-32,61l3559,-565r-43,53l3468,-464r-54,43l3357,-383r-61,32l3231,-326r-68,19l3092,-296r-72,4l2947,-296r-71,-11l2808,-326r-65,-25l2682,-383r-57,-38l2572,-464r-49,-48l2480,-565r-38,-58l2411,-684r-26,-65l2366,-816r-11,-71l2351,-960r4,-72l2366,-1103r19,-68l2411,-1236r31,-61l2480,-1354r43,-53l2572,-1456r53,-43l2682,-1536r61,-32l2808,-1594r68,-18l2947,-1624r73,-4l3092,-1624r71,12l3231,-1594r65,26l3357,-1536r57,37l3468,-1456r48,49l3559,-1354r38,57l3629,-1236r25,65l3673,-1103r11,71l3688,-960xe" filled="f" strokecolor="#62adc0" strokeweight=".14811mm">
              <v:path arrowok="t"/>
            </v:shape>
            <v:shape id="_x0000_s1162" style="position:absolute;left:2343;top:1314;width:1338;height:1336" coordorigin="2343,1314" coordsize="1338,1336" path="m3012,1314r-73,4l2868,1329r-67,19l2736,1373r-62,32l2617,1443r-53,43l2516,1534r-44,53l2435,1645r-32,61l2377,1771r-18,68l2347,1909r-4,73l2347,2055r12,70l2377,2193r26,65l2435,2319r37,57l2516,2429r48,49l2617,2521r57,38l2736,2590r65,26l2868,2634r71,12l3012,2650r73,-4l3155,2634r68,-18l3288,2590r61,-31l3407,2521r53,-43l3508,2429r43,-53l3589,2319r32,-61l3646,2193r19,-68l3677,2055r3,-73l3677,1909r-12,-70l3646,1771r-25,-65l3589,1645r-38,-58l3508,1534r-48,-48l3407,1443r-58,-38l3288,1373r-65,-25l3155,1329r-70,-11l3012,1314xe" fillcolor="#d9ecf1" stroked="f">
              <v:path arrowok="t"/>
            </v:shape>
            <v:shape id="_x0000_s1161" style="position:absolute;left:2343;top:1314;width:1338;height:1336" coordorigin="2343,1314" coordsize="1338,1336" path="m3680,1982r-3,73l3665,2125r-19,68l3621,2258r-32,61l3551,2376r-43,53l3460,2478r-53,43l3349,2559r-61,31l3223,2616r-68,18l3085,2646r-73,4l2939,2646r-71,-12l2801,2616r-65,-26l2674,2559r-57,-38l2564,2478r-48,-49l2472,2376r-37,-57l2403,2258r-26,-65l2359,2125r-12,-70l2343,1982r4,-73l2359,1839r18,-68l2403,1706r32,-61l2472,1587r44,-53l2564,1486r53,-43l2674,1405r62,-32l2801,1348r67,-19l2939,1318r73,-4l3085,1318r70,11l3223,1348r65,25l3349,1405r58,38l3460,1486r48,48l3551,1587r38,58l3621,1706r25,65l3665,1839r12,70l3680,1982xe" filled="f" strokecolor="#62adc0" strokeweight=".14811mm">
              <v:path arrowok="t"/>
            </v:shape>
            <v:shape id="_x0000_s1160" style="position:absolute;left:8466;top:1875;width:153;height:176" coordorigin="8466,1875" coordsize="153,176" path="m8466,1875r,176l8619,1963r-153,-88xe" fillcolor="#62adc0" stroked="f">
              <v:path arrowok="t"/>
            </v:shape>
            <v:shape id="_x0000_s1159" style="position:absolute;left:8625;top:1306;width:1338;height:1336" coordorigin="8625,1306" coordsize="1338,1336" path="m9294,1306r-73,4l9150,1322r-67,18l9018,1366r-62,31l8899,1435r-53,43l8798,1527r-44,53l8717,1637r-32,61l8659,1763r-18,68l8629,1901r-4,73l8629,2047r12,70l8659,2185r26,65l8717,2311r37,58l8798,2422r48,48l8899,2513r57,38l9018,2583r65,25l9150,2627r71,11l9294,2642r73,-4l9437,2627r68,-19l9570,2583r61,-32l9689,2513r53,-43l9790,2422r43,-53l9871,2311r32,-61l9928,2185r19,-68l9959,2047r3,-73l9959,1901r-12,-70l9928,1763r-25,-65l9871,1637r-38,-57l9790,1527r-48,-49l9689,1435r-58,-38l9570,1366r-65,-26l9437,1322r-70,-12l9294,1306xe" fillcolor="#dbecf1" stroked="f">
              <v:path arrowok="t"/>
            </v:shape>
            <v:shape id="_x0000_s1158" style="position:absolute;left:8625;top:1306;width:1338;height:1336" coordorigin="8625,1306" coordsize="1338,1336" path="m9962,1974r-3,73l9947,2117r-19,68l9903,2250r-32,61l9833,2369r-43,53l9742,2470r-53,43l9631,2551r-61,32l9505,2608r-68,19l9367,2638r-73,4l9221,2638r-71,-11l9083,2608r-65,-25l8956,2551r-57,-38l8846,2470r-48,-48l8754,2369r-37,-58l8685,2250r-26,-65l8641,2117r-12,-70l8625,1974r4,-73l8641,1831r18,-68l8685,1698r32,-61l8754,1580r44,-53l8846,1478r53,-43l8956,1397r62,-31l9083,1340r67,-18l9221,1310r73,-4l9367,1310r70,12l9505,1340r65,26l9631,1397r58,38l9742,1478r48,49l9833,1580r38,57l9903,1698r25,65l9947,1831r12,70l9962,1974xe" filled="f" strokecolor="#62adc0" strokeweight=".14811mm">
              <v:path arrowok="t"/>
            </v:shape>
            <v:shape id="_x0000_s1157" type="#_x0000_t75" style="position:absolute;left:7495;top:1753;width:393;height:393">
              <v:imagedata r:id="rId45" o:title=""/>
            </v:shape>
            <v:shape id="_x0000_s1156" type="#_x0000_t75" style="position:absolute;left:5958;top:113;width:393;height:393">
              <v:imagedata r:id="rId46" o:title=""/>
            </v:shape>
            <v:shape id="_x0000_s1155" type="#_x0000_t75" style="position:absolute;left:2817;top:113;width:393;height:393">
              <v:imagedata r:id="rId47" o:title=""/>
            </v:shape>
            <v:shape id="_x0000_s1154" type="#_x0000_t75" style="position:absolute;left:4285;top:1753;width:393;height:393">
              <v:imagedata r:id="rId45" o:title=""/>
            </v:shape>
            <v:shape id="_x0000_s1153" type="#_x0000_t75" style="position:absolute;left:4613;top:2646;width:393;height:393">
              <v:imagedata r:id="rId47" o:title=""/>
            </v:shape>
            <v:shape id="_x0000_s1152" type="#_x0000_t75" style="position:absolute;left:7765;top:2646;width:393;height:393">
              <v:imagedata r:id="rId46" o:title=""/>
            </v:shape>
            <v:shape id="_x0000_s1151" type="#_x0000_t75" style="position:absolute;left:2904;top:1376;width:234;height:289">
              <v:imagedata r:id="rId48" o:title=""/>
            </v:shape>
            <v:shape id="_x0000_s1150" style="position:absolute;left:2649;top:2017;width:690;height:401" coordorigin="2649,2017" coordsize="690,401" o:spt="100" adj="0,,0" path="m3338,2017r-689,l2649,2392r4,26l3335,2418r3,-26l3338,2346r-566,l2767,2336r,-242l3338,2094r,-77xm3338,2094r-113,l3225,2336r-10,10l3338,2346r,-252xe" fillcolor="#4b6e8c" stroked="f">
              <v:stroke joinstyle="round"/>
              <v:formulas/>
              <v:path arrowok="t" o:connecttype="segments"/>
            </v:shape>
            <v:shape id="_x0000_s1149" type="#_x0000_t75" style="position:absolute;left:2613;top:1719;width:757;height:267">
              <v:imagedata r:id="rId49" o:title=""/>
            </v:shape>
            <v:shape id="_x0000_s1148" type="#_x0000_t75" style="position:absolute;left:2805;top:2123;width:368;height:189">
              <v:imagedata r:id="rId50" o:title=""/>
            </v:shape>
            <v:shape id="_x0000_s1147" type="#_x0000_t75" style="position:absolute;left:5893;top:-931;width:139;height:246">
              <v:imagedata r:id="rId51" o:title=""/>
            </v:shape>
            <v:shape id="_x0000_s1146" type="#_x0000_t75" style="position:absolute;left:6278;top:-936;width:129;height:252">
              <v:imagedata r:id="rId52" o:title=""/>
            </v:shape>
            <v:shape id="_x0000_s1145" type="#_x0000_t75" style="position:absolute;left:6065;top:-844;width:173;height:173">
              <v:imagedata r:id="rId53" o:title=""/>
            </v:shape>
            <v:line id="_x0000_s1144" style="position:absolute" from="5467,-1138" to="3814,-972" strokecolor="#62adc0" strokeweight=".44414mm"/>
            <v:shape id="_x0000_s1143" style="position:absolute;left:3688;top:-1062;width:161;height:175" coordorigin="3688,-1062" coordsize="161,175" path="m3831,-1062r-143,103l3849,-887r-18,-175xe" fillcolor="#62adc0" stroked="f">
              <v:path arrowok="t"/>
            </v:shape>
            <v:shape id="_x0000_s1142" type="#_x0000_t75" style="position:absolute;left:9054;top:1807;width:199;height:158">
              <v:imagedata r:id="rId54" o:title=""/>
            </v:shape>
            <v:shape id="_x0000_s1141" style="position:absolute;left:9192;top:1810;width:406;height:153" coordorigin="9192,1810" coordsize="406,153" o:spt="100" adj="0,,0" path="m9401,1810r-100,l9192,1962r58,l9326,1855r68,l9394,1854r4,-22l9401,1810xm9394,1855r-67,l9321,1884r-5,27l9313,1937r-3,25l9356,1962r33,-25l9422,1911r9,-8l9384,1903r6,-25l9394,1855xm9565,1855r-74,l9415,1962r74,l9565,1855xm9598,1810r-98,l9444,1854r-29,24l9384,1903r47,l9456,1884r35,-29l9565,1855r33,-45xe" fillcolor="#0075be" stroked="f">
              <v:stroke joinstyle="round"/>
              <v:formulas/>
              <v:path arrowok="t" o:connecttype="segments"/>
            </v:shape>
            <v:shape id="_x0000_s1140" type="#_x0000_t75" style="position:absolute;left:9539;top:1807;width:190;height:158">
              <v:imagedata r:id="rId55" o:title=""/>
            </v:shape>
            <v:shape id="_x0000_s1139" type="#_x0000_t75" style="position:absolute;left:8676;top:1738;width:1207;height:442">
              <v:imagedata r:id="rId56" o:title=""/>
            </v:shape>
            <v:shape id="_x0000_s1138" type="#_x0000_t75" style="position:absolute;left:2699;top:-792;width:126;height:126">
              <v:imagedata r:id="rId57" o:title=""/>
            </v:shape>
            <v:shape id="_x0000_s1137" type="#_x0000_t75" style="position:absolute;left:3263;top:-792;width:126;height:126">
              <v:imagedata r:id="rId57" o:title=""/>
            </v:shape>
            <v:shape id="_x0000_s1136" style="position:absolute;left:2948;top:-1182;width:538;height:445" coordorigin="2948,-1182" coordsize="538,445" o:spt="100" adj="0,,0" path="m3425,-1182r-416,l2985,-1177r-19,13l2953,-1145r-5,24l2948,-739r26,1l3040,-737r198,l3241,-751r10,-29l3278,-809r53,-13l3486,-822r,-299l3481,-1145r-13,-19l3449,-1177r-24,-5xm3486,-822r-155,l3374,-809r25,29l3410,-751r5,13l3486,-739r,-83xe" fillcolor="#62adc0" stroked="f">
              <v:stroke joinstyle="round"/>
              <v:formulas/>
              <v:path arrowok="t" o:connecttype="segments"/>
            </v:shape>
            <v:shape id="_x0000_s1135" type="#_x0000_t75" style="position:absolute;left:2541;top:-1142;width:391;height:399">
              <v:imagedata r:id="rId58" o:title=""/>
            </v:shape>
            <v:shape id="_x0000_s1134" style="position:absolute;left:5773;top:-1425;width:647;height:439" coordorigin="5773,-1425" coordsize="647,439" o:spt="100" adj="0,,0" path="m5775,-1425r-2,438l6296,-987r2,-102l6419,-1089r,-21l5830,-1110r,-95l6418,-1205r,-82l6266,-1287r-4,-4l6128,-1291r-8,-6l5966,-1297r-191,-128xm6419,-1089r-121,l6369,-1087r,100l6420,-989r-1,-100xm5983,-1205r-44,l5939,-1110r44,l5983,-1205xm6132,-1205r-40,l6092,-1110r40,l6132,-1205xm6418,-1205r-177,l6241,-1110r178,l6418,-1205xm6132,-1423r-4,132l6262,-1291r-130,-132xm5968,-1421r-2,124l6120,-1297r-152,-124xe" fillcolor="#4d708d" stroked="f">
              <v:stroke joinstyle="round"/>
              <v:formulas/>
              <v:path arrowok="t" o:connecttype="segments"/>
            </v:shape>
            <v:line id="_x0000_s1133" style="position:absolute" from="6368,-1631" to="6368,-1366" strokecolor="#4d708d" strokeweight=".85194mm"/>
            <v:line id="_x0000_s1132" style="position:absolute" from="6300,-1499" to="6300,-1369" strokecolor="#4d708d" strokeweight="2.31pt"/>
            <v:line id="_x0000_s1131" style="position:absolute" from="6273,-1329" to="6418,-1329" strokecolor="#5eaec1" strokeweight=".74028mm"/>
            <v:rect id="_x0000_s1130" style="position:absolute;left:7264;top:-405;width:475;height:262" filled="f" strokecolor="#5e8a40" strokeweight=".44422mm"/>
            <v:rect id="_x0000_s1129" style="position:absolute;left:6894;top:-319;width:475;height:262" stroked="f"/>
            <v:rect id="_x0000_s1128" style="position:absolute;left:6894;top:-319;width:475;height:262" filled="f" strokecolor="#5e8a40" strokeweight=".44422mm"/>
            <v:rect id="_x0000_s1127" style="position:absolute;left:6535;top:-229;width:475;height:262" stroked="f"/>
            <v:rect id="_x0000_s1126" style="position:absolute;left:6535;top:-229;width:475;height:262" filled="f" strokecolor="#5e8a40" strokeweight=".44422mm"/>
            <v:shape id="_x0000_s1125" style="position:absolute;left:5859;top:1603;width:591;height:173" coordorigin="5859,1603" coordsize="591,173" o:spt="100" adj="0,,0" path="m6445,1699r-403,l6449,1775r-4,-76xm6071,1603r-212,40l5859,1735r183,-36l6445,1699r,-6l6071,1603xe" fillcolor="#66acbe" stroked="f">
              <v:stroke joinstyle="round"/>
              <v:formulas/>
              <v:path arrowok="t" o:connecttype="segments"/>
            </v:shape>
            <v:shape id="_x0000_s1124" style="position:absolute;left:5781;top:1766;width:740;height:361" coordorigin="5781,1766" coordsize="740,361" o:spt="100" adj="0,,0" path="m6521,2075r-486,-42l5781,2054r2,63l6035,2100r486,27l6521,2100r,-25m6521,1961r-490,-62l5781,1934r,59l6033,1968r488,48l6521,1968r,-7m6521,1857r-125,-24l6033,1766r-252,49l5783,1873r250,-40l6521,1907r,-50e" fillcolor="#d9ecf1" stroked="f">
              <v:stroke joinstyle="round"/>
              <v:formulas/>
              <v:path arrowok="t" o:connecttype="segments"/>
            </v:shape>
            <v:line id="_x0000_s1123" style="position:absolute" from="5781,2204" to="6523,2204" strokecolor="#d9ecf1" strokeweight="1.2214mm"/>
            <v:shape id="_x0000_s1122" type="#_x0000_t202" style="position:absolute;left:7010;top:-378;width:255;height:321" filled="f" stroked="f">
              <v:textbox inset="0,0,0,0">
                <w:txbxContent>
                  <w:p w:rsidR="00A64DF9" w:rsidRDefault="00FC4AFF">
                    <w:pPr>
                      <w:spacing w:before="65"/>
                      <w:ind w:left="58"/>
                      <w:rPr>
                        <w:rFonts w:ascii="Gill Sans MT"/>
                        <w:b/>
                        <w:sz w:val="20"/>
                      </w:rPr>
                    </w:pPr>
                    <w:r>
                      <w:rPr>
                        <w:rFonts w:ascii="Gill Sans MT"/>
                        <w:b/>
                        <w:color w:val="5E8A40"/>
                        <w:w w:val="120"/>
                        <w:sz w:val="20"/>
                      </w:rPr>
                      <w:t>$</w:t>
                    </w:r>
                  </w:p>
                </w:txbxContent>
              </v:textbox>
            </v:shape>
            <v:shape id="_x0000_s1121" type="#_x0000_t202" style="position:absolute;left:7369;top:-378;width:370;height:192" filled="f" stroked="f">
              <v:textbox inset="0,0,0,0">
                <w:txbxContent>
                  <w:p w:rsidR="00A64DF9" w:rsidRDefault="00FC4AFF">
                    <w:pPr>
                      <w:spacing w:line="191" w:lineRule="exact"/>
                      <w:ind w:left="69"/>
                      <w:rPr>
                        <w:rFonts w:ascii="Gill Sans MT"/>
                        <w:b/>
                        <w:sz w:val="20"/>
                      </w:rPr>
                    </w:pPr>
                    <w:r>
                      <w:rPr>
                        <w:rFonts w:ascii="Gill Sans MT"/>
                        <w:b/>
                        <w:color w:val="5E8A40"/>
                        <w:w w:val="120"/>
                        <w:sz w:val="20"/>
                      </w:rPr>
                      <w:t>$</w:t>
                    </w:r>
                  </w:p>
                </w:txbxContent>
              </v:textbox>
            </v:shape>
            <v:shape id="_x0000_s1120" type="#_x0000_t202" style="position:absolute;left:6535;top:-186;width:360;height:220" filled="f" stroked="f">
              <v:textbox inset="0,0,0,0">
                <w:txbxContent>
                  <w:p w:rsidR="00A64DF9" w:rsidRDefault="00FC4AFF">
                    <w:pPr>
                      <w:spacing w:line="196" w:lineRule="exact"/>
                      <w:ind w:left="174"/>
                      <w:rPr>
                        <w:rFonts w:ascii="Gill Sans MT"/>
                        <w:b/>
                        <w:sz w:val="20"/>
                      </w:rPr>
                    </w:pPr>
                    <w:r>
                      <w:rPr>
                        <w:rFonts w:ascii="Gill Sans MT"/>
                        <w:b/>
                        <w:color w:val="5E8A40"/>
                        <w:w w:val="120"/>
                        <w:sz w:val="20"/>
                      </w:rPr>
                      <w:t>$</w:t>
                    </w:r>
                  </w:p>
                </w:txbxContent>
              </v:textbox>
            </v:shape>
            <w10:wrap anchorx="page"/>
          </v:group>
        </w:pict>
      </w:r>
      <w:r>
        <w:pict>
          <v:shape id="_x0000_s1118" type="#_x0000_t202" style="position:absolute;left:0;text-align:left;margin-left:304pt;margin-top:8.85pt;width:7.8pt;height:13pt;z-index:251650048;mso-position-horizontal-relative:page" filled="f" stroked="f">
            <v:textbox inset="0,0,0,0">
              <w:txbxContent>
                <w:p w:rsidR="00A64DF9" w:rsidRDefault="00FC4AFF">
                  <w:pPr>
                    <w:spacing w:before="5" w:line="254" w:lineRule="exact"/>
                    <w:rPr>
                      <w:rFonts w:ascii="Gill Sans MT"/>
                      <w:b/>
                      <w:sz w:val="23"/>
                    </w:rPr>
                  </w:pPr>
                  <w:r>
                    <w:rPr>
                      <w:rFonts w:ascii="Gill Sans MT"/>
                      <w:b/>
                      <w:color w:val="FFFFFF"/>
                      <w:w w:val="122"/>
                      <w:sz w:val="23"/>
                    </w:rPr>
                    <w:t>6</w:t>
                  </w:r>
                </w:p>
              </w:txbxContent>
            </v:textbox>
            <w10:wrap anchorx="page"/>
          </v:shape>
        </w:pict>
      </w:r>
      <w:r>
        <w:rPr>
          <w:rFonts w:ascii="Calibri"/>
          <w:color w:val="3E5D7E"/>
          <w:spacing w:val="-3"/>
          <w:w w:val="125"/>
          <w:sz w:val="13"/>
        </w:rPr>
        <w:t xml:space="preserve">But </w:t>
      </w:r>
      <w:r>
        <w:rPr>
          <w:rFonts w:ascii="Calibri"/>
          <w:color w:val="3E5D7E"/>
          <w:spacing w:val="-4"/>
          <w:w w:val="125"/>
          <w:sz w:val="13"/>
        </w:rPr>
        <w:t xml:space="preserve">Manufacturer </w:t>
      </w:r>
      <w:r>
        <w:rPr>
          <w:rFonts w:ascii="Calibri"/>
          <w:color w:val="3E5D7E"/>
          <w:spacing w:val="-5"/>
          <w:w w:val="125"/>
          <w:sz w:val="13"/>
        </w:rPr>
        <w:t xml:space="preserve">thereafter pays </w:t>
      </w:r>
      <w:r>
        <w:rPr>
          <w:rFonts w:ascii="Calibri"/>
          <w:color w:val="3E5D7E"/>
          <w:w w:val="125"/>
          <w:sz w:val="13"/>
        </w:rPr>
        <w:t xml:space="preserve">a </w:t>
      </w:r>
      <w:r>
        <w:rPr>
          <w:rFonts w:ascii="Calibri"/>
          <w:color w:val="3E5D7E"/>
          <w:spacing w:val="-5"/>
          <w:w w:val="125"/>
          <w:sz w:val="13"/>
        </w:rPr>
        <w:t xml:space="preserve">rebate </w:t>
      </w:r>
      <w:r>
        <w:rPr>
          <w:rFonts w:ascii="Calibri"/>
          <w:color w:val="3E5D7E"/>
          <w:spacing w:val="-3"/>
          <w:w w:val="125"/>
          <w:sz w:val="13"/>
        </w:rPr>
        <w:t xml:space="preserve">to PBM, </w:t>
      </w:r>
      <w:r>
        <w:rPr>
          <w:rFonts w:ascii="Calibri"/>
          <w:color w:val="3E5D7E"/>
          <w:spacing w:val="-5"/>
          <w:w w:val="125"/>
          <w:sz w:val="13"/>
        </w:rPr>
        <w:t xml:space="preserve">reducing </w:t>
      </w:r>
      <w:r>
        <w:rPr>
          <w:rFonts w:ascii="Calibri"/>
          <w:color w:val="3E5D7E"/>
          <w:spacing w:val="-4"/>
          <w:w w:val="125"/>
          <w:sz w:val="13"/>
        </w:rPr>
        <w:t xml:space="preserve">actual cost </w:t>
      </w:r>
      <w:r>
        <w:rPr>
          <w:rFonts w:ascii="Calibri"/>
          <w:color w:val="3E5D7E"/>
          <w:w w:val="125"/>
          <w:sz w:val="13"/>
        </w:rPr>
        <w:t xml:space="preserve">of  </w:t>
      </w:r>
      <w:r>
        <w:rPr>
          <w:rFonts w:ascii="Calibri"/>
          <w:color w:val="3E5D7E"/>
          <w:spacing w:val="-4"/>
          <w:w w:val="125"/>
          <w:sz w:val="13"/>
        </w:rPr>
        <w:t>drug</w:t>
      </w:r>
    </w:p>
    <w:p w:rsidR="00A64DF9" w:rsidRDefault="00A64DF9">
      <w:pPr>
        <w:spacing w:line="244" w:lineRule="auto"/>
        <w:rPr>
          <w:rFonts w:ascii="Calibri"/>
          <w:sz w:val="13"/>
        </w:rPr>
        <w:sectPr w:rsidR="00A64DF9">
          <w:type w:val="continuous"/>
          <w:pgSz w:w="12240" w:h="15840"/>
          <w:pgMar w:top="1500" w:right="1320" w:bottom="280" w:left="1340" w:header="720" w:footer="720" w:gutter="0"/>
          <w:cols w:num="2" w:space="720" w:equalWidth="0">
            <w:col w:w="3875" w:space="40"/>
            <w:col w:w="5665"/>
          </w:cols>
        </w:sectPr>
      </w:pPr>
    </w:p>
    <w:p w:rsidR="00A64DF9" w:rsidRDefault="00A64DF9">
      <w:pPr>
        <w:pStyle w:val="BodyText"/>
        <w:rPr>
          <w:rFonts w:ascii="Calibri"/>
          <w:sz w:val="20"/>
        </w:rPr>
      </w:pPr>
    </w:p>
    <w:p w:rsidR="00A64DF9" w:rsidRDefault="00A64DF9">
      <w:pPr>
        <w:pStyle w:val="BodyText"/>
        <w:spacing w:before="10"/>
        <w:rPr>
          <w:rFonts w:ascii="Calibri"/>
          <w:sz w:val="17"/>
        </w:rPr>
      </w:pPr>
    </w:p>
    <w:p w:rsidR="00A64DF9" w:rsidRDefault="00A64DF9">
      <w:pPr>
        <w:rPr>
          <w:rFonts w:ascii="Calibri"/>
          <w:sz w:val="17"/>
        </w:rPr>
        <w:sectPr w:rsidR="00A64DF9">
          <w:type w:val="continuous"/>
          <w:pgSz w:w="12240" w:h="15840"/>
          <w:pgMar w:top="1500" w:right="1320" w:bottom="280" w:left="1340" w:header="720" w:footer="720" w:gutter="0"/>
          <w:cols w:space="720"/>
        </w:sectPr>
      </w:pPr>
    </w:p>
    <w:p w:rsidR="00A64DF9" w:rsidRDefault="00FC4AFF">
      <w:pPr>
        <w:spacing w:before="111" w:line="244" w:lineRule="auto"/>
        <w:ind w:left="2352"/>
        <w:jc w:val="center"/>
        <w:rPr>
          <w:rFonts w:ascii="Calibri"/>
          <w:sz w:val="13"/>
        </w:rPr>
      </w:pPr>
      <w:r>
        <w:rPr>
          <w:rFonts w:ascii="Calibri"/>
          <w:color w:val="3E5D7E"/>
          <w:spacing w:val="-4"/>
          <w:w w:val="125"/>
          <w:sz w:val="13"/>
        </w:rPr>
        <w:t xml:space="preserve">Pharmacy submits </w:t>
      </w:r>
      <w:r>
        <w:rPr>
          <w:rFonts w:ascii="Calibri"/>
          <w:color w:val="3E5D7E"/>
          <w:w w:val="125"/>
          <w:sz w:val="13"/>
        </w:rPr>
        <w:t xml:space="preserve">a </w:t>
      </w:r>
      <w:r>
        <w:rPr>
          <w:rFonts w:ascii="Calibri"/>
          <w:color w:val="3E5D7E"/>
          <w:spacing w:val="-4"/>
          <w:w w:val="125"/>
          <w:sz w:val="13"/>
        </w:rPr>
        <w:t xml:space="preserve">claim </w:t>
      </w:r>
      <w:r>
        <w:rPr>
          <w:rFonts w:ascii="Calibri"/>
          <w:color w:val="3E5D7E"/>
          <w:spacing w:val="-3"/>
          <w:w w:val="125"/>
          <w:sz w:val="13"/>
        </w:rPr>
        <w:t xml:space="preserve">to PBM for $100 </w:t>
      </w:r>
      <w:r>
        <w:rPr>
          <w:rFonts w:ascii="Calibri"/>
          <w:color w:val="3E5D7E"/>
          <w:spacing w:val="-4"/>
          <w:w w:val="125"/>
          <w:sz w:val="13"/>
        </w:rPr>
        <w:t xml:space="preserve">based </w:t>
      </w:r>
      <w:r>
        <w:rPr>
          <w:rFonts w:ascii="Calibri"/>
          <w:color w:val="3E5D7E"/>
          <w:w w:val="125"/>
          <w:sz w:val="13"/>
        </w:rPr>
        <w:t xml:space="preserve">on </w:t>
      </w:r>
      <w:r>
        <w:rPr>
          <w:rFonts w:ascii="Calibri"/>
          <w:color w:val="3E5D7E"/>
          <w:spacing w:val="-4"/>
          <w:w w:val="125"/>
          <w:sz w:val="13"/>
        </w:rPr>
        <w:t>benchmark price</w:t>
      </w:r>
    </w:p>
    <w:p w:rsidR="00A64DF9" w:rsidRDefault="00A64DF9">
      <w:pPr>
        <w:pStyle w:val="BodyText"/>
        <w:rPr>
          <w:rFonts w:ascii="Calibri"/>
          <w:sz w:val="12"/>
        </w:rPr>
      </w:pPr>
    </w:p>
    <w:p w:rsidR="00A64DF9" w:rsidRDefault="00FC4AFF">
      <w:pPr>
        <w:tabs>
          <w:tab w:val="left" w:pos="3052"/>
          <w:tab w:val="left" w:pos="3991"/>
        </w:tabs>
        <w:ind w:left="2322"/>
        <w:jc w:val="center"/>
        <w:rPr>
          <w:rFonts w:ascii="Gill Sans MT"/>
          <w:b/>
          <w:sz w:val="23"/>
        </w:rPr>
      </w:pPr>
      <w:r>
        <w:rPr>
          <w:rFonts w:ascii="Times New Roman"/>
          <w:strike/>
          <w:color w:val="FFFFFF"/>
          <w:w w:val="102"/>
          <w:sz w:val="23"/>
        </w:rPr>
        <w:t xml:space="preserve"> </w:t>
      </w:r>
      <w:r>
        <w:rPr>
          <w:rFonts w:ascii="Times New Roman"/>
          <w:strike/>
          <w:color w:val="FFFFFF"/>
          <w:sz w:val="23"/>
        </w:rPr>
        <w:tab/>
      </w:r>
      <w:r>
        <w:rPr>
          <w:rFonts w:ascii="Gill Sans MT"/>
          <w:b/>
          <w:strike/>
          <w:color w:val="FFFFFF"/>
          <w:w w:val="115"/>
          <w:sz w:val="23"/>
        </w:rPr>
        <w:t>2</w:t>
      </w:r>
      <w:r>
        <w:rPr>
          <w:rFonts w:ascii="Gill Sans MT"/>
          <w:b/>
          <w:strike/>
          <w:color w:val="FFFFFF"/>
          <w:sz w:val="23"/>
        </w:rPr>
        <w:tab/>
      </w:r>
    </w:p>
    <w:p w:rsidR="00A64DF9" w:rsidRDefault="00FC4AFF">
      <w:pPr>
        <w:spacing w:before="115" w:line="244" w:lineRule="auto"/>
        <w:ind w:left="1435" w:right="2381"/>
        <w:jc w:val="center"/>
        <w:rPr>
          <w:rFonts w:ascii="Calibri" w:hAnsi="Calibri"/>
          <w:sz w:val="13"/>
        </w:rPr>
      </w:pPr>
      <w:r>
        <w:br w:type="column"/>
      </w:r>
      <w:r>
        <w:rPr>
          <w:rFonts w:ascii="Calibri" w:hAnsi="Calibri"/>
          <w:color w:val="3E5D7E"/>
          <w:spacing w:val="-3"/>
          <w:w w:val="130"/>
          <w:sz w:val="13"/>
        </w:rPr>
        <w:t xml:space="preserve">PBM </w:t>
      </w:r>
      <w:r>
        <w:rPr>
          <w:rFonts w:ascii="Calibri" w:hAnsi="Calibri"/>
          <w:color w:val="3E5D7E"/>
          <w:spacing w:val="-4"/>
          <w:w w:val="130"/>
          <w:sz w:val="13"/>
        </w:rPr>
        <w:t xml:space="preserve">submits </w:t>
      </w:r>
      <w:r>
        <w:rPr>
          <w:rFonts w:ascii="Calibri" w:hAnsi="Calibri"/>
          <w:color w:val="3E5D7E"/>
          <w:w w:val="130"/>
          <w:sz w:val="13"/>
        </w:rPr>
        <w:t xml:space="preserve">a </w:t>
      </w:r>
      <w:r>
        <w:rPr>
          <w:rFonts w:ascii="Calibri" w:hAnsi="Calibri"/>
          <w:color w:val="3E5D7E"/>
          <w:spacing w:val="-4"/>
          <w:w w:val="130"/>
          <w:sz w:val="13"/>
        </w:rPr>
        <w:t xml:space="preserve">“prescription </w:t>
      </w:r>
      <w:r>
        <w:rPr>
          <w:rFonts w:ascii="Calibri" w:hAnsi="Calibri"/>
          <w:color w:val="3E5D7E"/>
          <w:spacing w:val="-3"/>
          <w:w w:val="130"/>
          <w:sz w:val="13"/>
        </w:rPr>
        <w:t xml:space="preserve">drug </w:t>
      </w:r>
      <w:r>
        <w:rPr>
          <w:rFonts w:ascii="Calibri" w:hAnsi="Calibri"/>
          <w:color w:val="3E5D7E"/>
          <w:spacing w:val="-5"/>
          <w:w w:val="130"/>
          <w:sz w:val="13"/>
        </w:rPr>
        <w:t xml:space="preserve">event” </w:t>
      </w:r>
      <w:r>
        <w:rPr>
          <w:rFonts w:ascii="Calibri" w:hAnsi="Calibri"/>
          <w:color w:val="3E5D7E"/>
          <w:spacing w:val="-3"/>
          <w:w w:val="130"/>
          <w:sz w:val="13"/>
        </w:rPr>
        <w:t>to CMS for $100</w:t>
      </w:r>
    </w:p>
    <w:p w:rsidR="00A64DF9" w:rsidRDefault="00FC4AFF">
      <w:pPr>
        <w:tabs>
          <w:tab w:val="left" w:pos="798"/>
          <w:tab w:val="left" w:pos="1668"/>
        </w:tabs>
        <w:spacing w:before="142"/>
        <w:ind w:right="1013"/>
        <w:jc w:val="center"/>
        <w:rPr>
          <w:rFonts w:ascii="Gill Sans MT"/>
          <w:b/>
          <w:sz w:val="23"/>
        </w:rPr>
      </w:pPr>
      <w:r>
        <w:rPr>
          <w:rFonts w:ascii="Times New Roman"/>
          <w:strike/>
          <w:color w:val="FFFFFF"/>
          <w:w w:val="102"/>
          <w:sz w:val="23"/>
        </w:rPr>
        <w:t xml:space="preserve"> </w:t>
      </w:r>
      <w:r>
        <w:rPr>
          <w:rFonts w:ascii="Times New Roman"/>
          <w:strike/>
          <w:color w:val="FFFFFF"/>
          <w:sz w:val="23"/>
        </w:rPr>
        <w:tab/>
      </w:r>
      <w:r>
        <w:rPr>
          <w:rFonts w:ascii="Gill Sans MT"/>
          <w:b/>
          <w:strike/>
          <w:color w:val="FFFFFF"/>
          <w:w w:val="115"/>
          <w:sz w:val="23"/>
        </w:rPr>
        <w:t>3</w:t>
      </w:r>
      <w:r>
        <w:rPr>
          <w:rFonts w:ascii="Gill Sans MT"/>
          <w:b/>
          <w:strike/>
          <w:color w:val="FFFFFF"/>
          <w:sz w:val="23"/>
        </w:rPr>
        <w:tab/>
      </w:r>
    </w:p>
    <w:p w:rsidR="00A64DF9" w:rsidRDefault="00A64DF9">
      <w:pPr>
        <w:jc w:val="center"/>
        <w:rPr>
          <w:rFonts w:ascii="Gill Sans MT"/>
          <w:sz w:val="23"/>
        </w:rPr>
        <w:sectPr w:rsidR="00A64DF9">
          <w:type w:val="continuous"/>
          <w:pgSz w:w="12240" w:h="15840"/>
          <w:pgMar w:top="1500" w:right="1320" w:bottom="280" w:left="1340" w:header="720" w:footer="720" w:gutter="0"/>
          <w:cols w:num="2" w:space="720" w:equalWidth="0">
            <w:col w:w="4032" w:space="40"/>
            <w:col w:w="5508"/>
          </w:cols>
        </w:sectPr>
      </w:pPr>
    </w:p>
    <w:p w:rsidR="00A64DF9" w:rsidRDefault="00A64DF9">
      <w:pPr>
        <w:pStyle w:val="BodyText"/>
        <w:rPr>
          <w:rFonts w:ascii="Gill Sans MT"/>
          <w:b/>
          <w:sz w:val="20"/>
        </w:rPr>
      </w:pPr>
    </w:p>
    <w:p w:rsidR="00A64DF9" w:rsidRDefault="00A64DF9">
      <w:pPr>
        <w:pStyle w:val="BodyText"/>
        <w:spacing w:before="10"/>
        <w:rPr>
          <w:rFonts w:ascii="Gill Sans MT"/>
          <w:b/>
          <w:sz w:val="24"/>
        </w:rPr>
      </w:pPr>
    </w:p>
    <w:p w:rsidR="00A64DF9" w:rsidRDefault="00A64DF9">
      <w:pPr>
        <w:rPr>
          <w:rFonts w:ascii="Gill Sans MT"/>
          <w:sz w:val="24"/>
        </w:rPr>
        <w:sectPr w:rsidR="00A64DF9">
          <w:type w:val="continuous"/>
          <w:pgSz w:w="12240" w:h="15840"/>
          <w:pgMar w:top="1500" w:right="1320" w:bottom="280" w:left="1340" w:header="720" w:footer="720" w:gutter="0"/>
          <w:cols w:space="720"/>
        </w:sectPr>
      </w:pPr>
    </w:p>
    <w:p w:rsidR="00A64DF9" w:rsidRDefault="00FC4AFF">
      <w:pPr>
        <w:spacing w:before="160"/>
        <w:ind w:left="1150"/>
        <w:rPr>
          <w:rFonts w:ascii="Gill Sans MT"/>
          <w:b/>
          <w:sz w:val="16"/>
        </w:rPr>
      </w:pPr>
      <w:r>
        <w:rPr>
          <w:rFonts w:ascii="Gill Sans MT"/>
          <w:b/>
          <w:color w:val="3E5D7E"/>
          <w:spacing w:val="-2"/>
          <w:w w:val="105"/>
          <w:sz w:val="16"/>
        </w:rPr>
        <w:t>PHARMACY</w:t>
      </w:r>
    </w:p>
    <w:p w:rsidR="00A64DF9" w:rsidRDefault="00FC4AFF">
      <w:pPr>
        <w:spacing w:before="105"/>
        <w:ind w:left="288"/>
        <w:jc w:val="center"/>
        <w:rPr>
          <w:rFonts w:ascii="Gill Sans MT"/>
          <w:b/>
          <w:sz w:val="23"/>
        </w:rPr>
      </w:pPr>
      <w:r>
        <w:br w:type="column"/>
      </w:r>
      <w:r>
        <w:rPr>
          <w:rFonts w:ascii="Gill Sans MT"/>
          <w:b/>
          <w:color w:val="FFFFFF"/>
          <w:w w:val="115"/>
          <w:sz w:val="23"/>
        </w:rPr>
        <w:t>5</w:t>
      </w:r>
    </w:p>
    <w:p w:rsidR="00A64DF9" w:rsidRDefault="00FC4AFF">
      <w:pPr>
        <w:spacing w:before="134" w:line="244" w:lineRule="auto"/>
        <w:ind w:left="288"/>
        <w:jc w:val="center"/>
        <w:rPr>
          <w:rFonts w:ascii="Calibri"/>
          <w:sz w:val="13"/>
        </w:rPr>
      </w:pPr>
      <w:r>
        <w:rPr>
          <w:rFonts w:ascii="Calibri"/>
          <w:color w:val="3E5D7E"/>
          <w:spacing w:val="-3"/>
          <w:w w:val="130"/>
          <w:sz w:val="13"/>
        </w:rPr>
        <w:t>And</w:t>
      </w:r>
      <w:r>
        <w:rPr>
          <w:rFonts w:ascii="Calibri"/>
          <w:color w:val="3E5D7E"/>
          <w:spacing w:val="-18"/>
          <w:w w:val="130"/>
          <w:sz w:val="13"/>
        </w:rPr>
        <w:t xml:space="preserve"> </w:t>
      </w:r>
      <w:r>
        <w:rPr>
          <w:rFonts w:ascii="Calibri"/>
          <w:color w:val="3E5D7E"/>
          <w:spacing w:val="-3"/>
          <w:w w:val="130"/>
          <w:sz w:val="13"/>
        </w:rPr>
        <w:t>PBM</w:t>
      </w:r>
      <w:r>
        <w:rPr>
          <w:rFonts w:ascii="Calibri"/>
          <w:color w:val="3E5D7E"/>
          <w:spacing w:val="-18"/>
          <w:w w:val="130"/>
          <w:sz w:val="13"/>
        </w:rPr>
        <w:t xml:space="preserve"> </w:t>
      </w:r>
      <w:r>
        <w:rPr>
          <w:rFonts w:ascii="Calibri"/>
          <w:color w:val="3E5D7E"/>
          <w:spacing w:val="-3"/>
          <w:w w:val="130"/>
          <w:sz w:val="13"/>
        </w:rPr>
        <w:t>then</w:t>
      </w:r>
      <w:r>
        <w:rPr>
          <w:rFonts w:ascii="Calibri"/>
          <w:color w:val="3E5D7E"/>
          <w:spacing w:val="-18"/>
          <w:w w:val="130"/>
          <w:sz w:val="13"/>
        </w:rPr>
        <w:t xml:space="preserve"> </w:t>
      </w:r>
      <w:r>
        <w:rPr>
          <w:rFonts w:ascii="Calibri"/>
          <w:color w:val="3E5D7E"/>
          <w:spacing w:val="-4"/>
          <w:w w:val="130"/>
          <w:sz w:val="13"/>
        </w:rPr>
        <w:t>remits</w:t>
      </w:r>
      <w:r>
        <w:rPr>
          <w:rFonts w:ascii="Calibri"/>
          <w:color w:val="3E5D7E"/>
          <w:spacing w:val="-18"/>
          <w:w w:val="130"/>
          <w:sz w:val="13"/>
        </w:rPr>
        <w:t xml:space="preserve"> </w:t>
      </w:r>
      <w:r>
        <w:rPr>
          <w:rFonts w:ascii="Calibri"/>
          <w:color w:val="3E5D7E"/>
          <w:spacing w:val="-5"/>
          <w:w w:val="130"/>
          <w:sz w:val="13"/>
        </w:rPr>
        <w:t xml:space="preserve">payment </w:t>
      </w:r>
      <w:r>
        <w:rPr>
          <w:rFonts w:ascii="Calibri"/>
          <w:color w:val="3E5D7E"/>
          <w:spacing w:val="-3"/>
          <w:w w:val="130"/>
          <w:sz w:val="13"/>
        </w:rPr>
        <w:t xml:space="preserve">back to </w:t>
      </w:r>
      <w:r>
        <w:rPr>
          <w:rFonts w:ascii="Calibri"/>
          <w:color w:val="3E5D7E"/>
          <w:spacing w:val="-4"/>
          <w:w w:val="130"/>
          <w:sz w:val="13"/>
        </w:rPr>
        <w:t xml:space="preserve">Pharmacy </w:t>
      </w:r>
      <w:r>
        <w:rPr>
          <w:rFonts w:ascii="Calibri"/>
          <w:color w:val="3E5D7E"/>
          <w:spacing w:val="-3"/>
          <w:w w:val="130"/>
          <w:sz w:val="13"/>
        </w:rPr>
        <w:t>for</w:t>
      </w:r>
      <w:r>
        <w:rPr>
          <w:rFonts w:ascii="Calibri"/>
          <w:color w:val="3E5D7E"/>
          <w:spacing w:val="-26"/>
          <w:w w:val="130"/>
          <w:sz w:val="13"/>
        </w:rPr>
        <w:t xml:space="preserve"> </w:t>
      </w:r>
      <w:r>
        <w:rPr>
          <w:rFonts w:ascii="Calibri"/>
          <w:color w:val="3E5D7E"/>
          <w:spacing w:val="-4"/>
          <w:w w:val="130"/>
          <w:sz w:val="13"/>
        </w:rPr>
        <w:t>$100</w:t>
      </w:r>
    </w:p>
    <w:p w:rsidR="00A64DF9" w:rsidRDefault="00FC4AFF">
      <w:pPr>
        <w:spacing w:before="160"/>
        <w:ind w:left="136"/>
        <w:rPr>
          <w:rFonts w:ascii="Gill Sans MT"/>
          <w:b/>
          <w:sz w:val="16"/>
        </w:rPr>
      </w:pPr>
      <w:r>
        <w:br w:type="column"/>
      </w:r>
      <w:r>
        <w:rPr>
          <w:rFonts w:ascii="Gill Sans MT"/>
          <w:b/>
          <w:color w:val="3E5D7E"/>
          <w:w w:val="105"/>
          <w:sz w:val="16"/>
        </w:rPr>
        <w:t>PBM</w:t>
      </w:r>
    </w:p>
    <w:p w:rsidR="00A64DF9" w:rsidRDefault="00FC4AFF">
      <w:pPr>
        <w:spacing w:before="105"/>
        <w:ind w:right="477"/>
        <w:jc w:val="right"/>
        <w:rPr>
          <w:rFonts w:ascii="Gill Sans MT"/>
          <w:b/>
          <w:sz w:val="23"/>
        </w:rPr>
      </w:pPr>
      <w:r>
        <w:br w:type="column"/>
      </w:r>
      <w:r>
        <w:rPr>
          <w:rFonts w:ascii="Gill Sans MT"/>
          <w:b/>
          <w:color w:val="FFFFFF"/>
          <w:w w:val="125"/>
          <w:sz w:val="23"/>
        </w:rPr>
        <w:t>4</w:t>
      </w:r>
    </w:p>
    <w:p w:rsidR="00A64DF9" w:rsidRDefault="00FC4AFF">
      <w:pPr>
        <w:spacing w:before="134" w:line="244" w:lineRule="auto"/>
        <w:ind w:left="963"/>
        <w:jc w:val="center"/>
        <w:rPr>
          <w:rFonts w:ascii="Calibri"/>
          <w:sz w:val="13"/>
        </w:rPr>
      </w:pPr>
      <w:r>
        <w:rPr>
          <w:rFonts w:ascii="Calibri"/>
          <w:color w:val="3E5D7E"/>
          <w:spacing w:val="-3"/>
          <w:w w:val="125"/>
          <w:sz w:val="13"/>
        </w:rPr>
        <w:t xml:space="preserve">CMS then </w:t>
      </w:r>
      <w:r>
        <w:rPr>
          <w:rFonts w:ascii="Calibri"/>
          <w:color w:val="3E5D7E"/>
          <w:spacing w:val="-6"/>
          <w:w w:val="125"/>
          <w:sz w:val="13"/>
        </w:rPr>
        <w:t xml:space="preserve">covers </w:t>
      </w:r>
      <w:r>
        <w:rPr>
          <w:rFonts w:ascii="Calibri"/>
          <w:color w:val="3E5D7E"/>
          <w:spacing w:val="-3"/>
          <w:w w:val="125"/>
          <w:sz w:val="13"/>
        </w:rPr>
        <w:t xml:space="preserve">the </w:t>
      </w:r>
      <w:r>
        <w:rPr>
          <w:rFonts w:ascii="Calibri"/>
          <w:color w:val="3E5D7E"/>
          <w:spacing w:val="-4"/>
          <w:w w:val="125"/>
          <w:sz w:val="13"/>
        </w:rPr>
        <w:t xml:space="preserve">claim </w:t>
      </w:r>
      <w:r>
        <w:rPr>
          <w:rFonts w:ascii="Calibri"/>
          <w:color w:val="3E5D7E"/>
          <w:spacing w:val="-3"/>
          <w:w w:val="125"/>
          <w:sz w:val="13"/>
        </w:rPr>
        <w:t xml:space="preserve">for </w:t>
      </w:r>
      <w:r>
        <w:rPr>
          <w:rFonts w:ascii="Calibri"/>
          <w:color w:val="3E5D7E"/>
          <w:spacing w:val="-4"/>
          <w:w w:val="125"/>
          <w:sz w:val="13"/>
        </w:rPr>
        <w:t>$100</w:t>
      </w:r>
    </w:p>
    <w:p w:rsidR="00A64DF9" w:rsidRDefault="00FC4AFF">
      <w:pPr>
        <w:spacing w:before="160"/>
        <w:ind w:left="609"/>
        <w:rPr>
          <w:rFonts w:ascii="Gill Sans MT"/>
          <w:b/>
          <w:sz w:val="16"/>
        </w:rPr>
      </w:pPr>
      <w:r>
        <w:br w:type="column"/>
      </w:r>
      <w:r>
        <w:rPr>
          <w:rFonts w:ascii="Gill Sans MT"/>
          <w:b/>
          <w:color w:val="3E5D7E"/>
          <w:w w:val="105"/>
          <w:sz w:val="16"/>
        </w:rPr>
        <w:t>CMS</w:t>
      </w:r>
    </w:p>
    <w:p w:rsidR="00A64DF9" w:rsidRDefault="00A64DF9">
      <w:pPr>
        <w:rPr>
          <w:rFonts w:ascii="Gill Sans MT"/>
          <w:sz w:val="16"/>
        </w:rPr>
        <w:sectPr w:rsidR="00A64DF9">
          <w:type w:val="continuous"/>
          <w:pgSz w:w="12240" w:h="15840"/>
          <w:pgMar w:top="1500" w:right="1320" w:bottom="280" w:left="1340" w:header="720" w:footer="720" w:gutter="0"/>
          <w:cols w:num="5" w:space="720" w:equalWidth="0">
            <w:col w:w="2159" w:space="40"/>
            <w:col w:w="2262" w:space="40"/>
            <w:col w:w="516" w:space="40"/>
            <w:col w:w="2131" w:space="40"/>
            <w:col w:w="2352"/>
          </w:cols>
        </w:sectPr>
      </w:pPr>
    </w:p>
    <w:p w:rsidR="00A64DF9" w:rsidRDefault="00A64DF9">
      <w:pPr>
        <w:pStyle w:val="BodyText"/>
        <w:rPr>
          <w:rFonts w:ascii="Gill Sans MT"/>
          <w:b/>
          <w:sz w:val="20"/>
        </w:rPr>
      </w:pPr>
    </w:p>
    <w:p w:rsidR="00A64DF9" w:rsidRDefault="00A64DF9">
      <w:pPr>
        <w:pStyle w:val="BodyText"/>
        <w:spacing w:before="2"/>
        <w:rPr>
          <w:rFonts w:ascii="Gill Sans MT"/>
          <w:b/>
          <w:sz w:val="22"/>
        </w:rPr>
      </w:pPr>
    </w:p>
    <w:p w:rsidR="00A64DF9" w:rsidRDefault="00FC4AFF">
      <w:pPr>
        <w:pStyle w:val="BodyText"/>
        <w:spacing w:line="252" w:lineRule="auto"/>
        <w:ind w:left="104" w:right="114" w:firstLine="720"/>
        <w:jc w:val="both"/>
      </w:pPr>
      <w:r>
        <w:rPr>
          <w:w w:val="105"/>
        </w:rPr>
        <w:t>In</w:t>
      </w:r>
      <w:r>
        <w:rPr>
          <w:spacing w:val="-6"/>
          <w:w w:val="105"/>
        </w:rPr>
        <w:t xml:space="preserve"> </w:t>
      </w:r>
      <w:r>
        <w:rPr>
          <w:w w:val="105"/>
        </w:rPr>
        <w:t>seeking</w:t>
      </w:r>
      <w:r>
        <w:rPr>
          <w:spacing w:val="-6"/>
          <w:w w:val="105"/>
        </w:rPr>
        <w:t xml:space="preserve"> </w:t>
      </w:r>
      <w:r>
        <w:rPr>
          <w:w w:val="105"/>
        </w:rPr>
        <w:t>to</w:t>
      </w:r>
      <w:r>
        <w:rPr>
          <w:spacing w:val="-6"/>
          <w:w w:val="105"/>
        </w:rPr>
        <w:t xml:space="preserve"> </w:t>
      </w:r>
      <w:r>
        <w:rPr>
          <w:w w:val="105"/>
        </w:rPr>
        <w:t>ensure</w:t>
      </w:r>
      <w:r>
        <w:rPr>
          <w:spacing w:val="-6"/>
          <w:w w:val="105"/>
        </w:rPr>
        <w:t xml:space="preserve"> </w:t>
      </w:r>
      <w:r>
        <w:rPr>
          <w:w w:val="105"/>
        </w:rPr>
        <w:t>that</w:t>
      </w:r>
      <w:r>
        <w:rPr>
          <w:spacing w:val="-7"/>
          <w:w w:val="105"/>
        </w:rPr>
        <w:t xml:space="preserve"> </w:t>
      </w:r>
      <w:r>
        <w:rPr>
          <w:w w:val="105"/>
        </w:rPr>
        <w:t>such</w:t>
      </w:r>
      <w:r>
        <w:rPr>
          <w:spacing w:val="-6"/>
          <w:w w:val="105"/>
        </w:rPr>
        <w:t xml:space="preserve"> </w:t>
      </w:r>
      <w:r>
        <w:rPr>
          <w:w w:val="105"/>
        </w:rPr>
        <w:t>manufacturer</w:t>
      </w:r>
      <w:r>
        <w:rPr>
          <w:spacing w:val="-6"/>
          <w:w w:val="105"/>
        </w:rPr>
        <w:t xml:space="preserve"> </w:t>
      </w:r>
      <w:r>
        <w:rPr>
          <w:w w:val="105"/>
        </w:rPr>
        <w:t>rebates</w:t>
      </w:r>
      <w:r>
        <w:rPr>
          <w:spacing w:val="-6"/>
          <w:w w:val="105"/>
        </w:rPr>
        <w:t xml:space="preserve"> </w:t>
      </w:r>
      <w:r>
        <w:rPr>
          <w:w w:val="105"/>
        </w:rPr>
        <w:t>were</w:t>
      </w:r>
      <w:r>
        <w:rPr>
          <w:spacing w:val="-6"/>
          <w:w w:val="105"/>
        </w:rPr>
        <w:t xml:space="preserve"> </w:t>
      </w:r>
      <w:r>
        <w:rPr>
          <w:w w:val="105"/>
        </w:rPr>
        <w:t>properly</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and</w:t>
      </w:r>
      <w:r>
        <w:rPr>
          <w:spacing w:val="-6"/>
          <w:w w:val="105"/>
        </w:rPr>
        <w:t xml:space="preserve"> </w:t>
      </w:r>
      <w:r>
        <w:rPr>
          <w:w w:val="105"/>
        </w:rPr>
        <w:t>passed</w:t>
      </w:r>
      <w:r>
        <w:rPr>
          <w:spacing w:val="-6"/>
          <w:w w:val="105"/>
        </w:rPr>
        <w:t xml:space="preserve"> </w:t>
      </w:r>
      <w:r>
        <w:rPr>
          <w:w w:val="105"/>
        </w:rPr>
        <w:t>on,</w:t>
      </w:r>
      <w:r>
        <w:rPr>
          <w:spacing w:val="-7"/>
          <w:w w:val="105"/>
        </w:rPr>
        <w:t xml:space="preserve"> </w:t>
      </w:r>
      <w:r>
        <w:rPr>
          <w:w w:val="105"/>
        </w:rPr>
        <w:t>CMS sharpened</w:t>
      </w:r>
      <w:r>
        <w:rPr>
          <w:spacing w:val="-5"/>
          <w:w w:val="105"/>
        </w:rPr>
        <w:t xml:space="preserve"> </w:t>
      </w:r>
      <w:r>
        <w:rPr>
          <w:w w:val="105"/>
        </w:rPr>
        <w:t>its</w:t>
      </w:r>
      <w:r>
        <w:rPr>
          <w:spacing w:val="-6"/>
          <w:w w:val="105"/>
        </w:rPr>
        <w:t xml:space="preserve"> </w:t>
      </w:r>
      <w:r>
        <w:rPr>
          <w:w w:val="105"/>
        </w:rPr>
        <w:t>definition</w:t>
      </w:r>
      <w:r>
        <w:rPr>
          <w:spacing w:val="-5"/>
          <w:w w:val="105"/>
        </w:rPr>
        <w:t xml:space="preserve"> </w:t>
      </w:r>
      <w:r>
        <w:rPr>
          <w:w w:val="105"/>
        </w:rPr>
        <w:t>of</w:t>
      </w:r>
      <w:r>
        <w:rPr>
          <w:spacing w:val="-6"/>
          <w:w w:val="105"/>
        </w:rPr>
        <w:t xml:space="preserve"> </w:t>
      </w:r>
      <w:r>
        <w:rPr>
          <w:w w:val="105"/>
        </w:rPr>
        <w:t>“actually</w:t>
      </w:r>
      <w:r>
        <w:rPr>
          <w:spacing w:val="-6"/>
          <w:w w:val="105"/>
        </w:rPr>
        <w:t xml:space="preserve"> </w:t>
      </w:r>
      <w:r>
        <w:rPr>
          <w:w w:val="105"/>
        </w:rPr>
        <w:t>paid”</w:t>
      </w:r>
      <w:r>
        <w:rPr>
          <w:spacing w:val="-5"/>
          <w:w w:val="105"/>
        </w:rPr>
        <w:t xml:space="preserve"> </w:t>
      </w:r>
      <w:r>
        <w:rPr>
          <w:w w:val="105"/>
        </w:rPr>
        <w:t>to</w:t>
      </w:r>
      <w:r>
        <w:rPr>
          <w:spacing w:val="-5"/>
          <w:w w:val="105"/>
        </w:rPr>
        <w:t xml:space="preserve"> </w:t>
      </w:r>
      <w:r>
        <w:rPr>
          <w:w w:val="105"/>
        </w:rPr>
        <w:t>account</w:t>
      </w:r>
      <w:r>
        <w:rPr>
          <w:spacing w:val="-6"/>
          <w:w w:val="105"/>
        </w:rPr>
        <w:t xml:space="preserve"> </w:t>
      </w:r>
      <w:r>
        <w:rPr>
          <w:w w:val="105"/>
        </w:rPr>
        <w:t>for</w:t>
      </w:r>
      <w:r>
        <w:rPr>
          <w:spacing w:val="-6"/>
          <w:w w:val="105"/>
        </w:rPr>
        <w:t xml:space="preserve"> </w:t>
      </w:r>
      <w:r>
        <w:rPr>
          <w:w w:val="105"/>
        </w:rPr>
        <w:t>such</w:t>
      </w:r>
      <w:r>
        <w:rPr>
          <w:spacing w:val="-5"/>
          <w:w w:val="105"/>
        </w:rPr>
        <w:t xml:space="preserve"> </w:t>
      </w:r>
      <w:r>
        <w:rPr>
          <w:w w:val="105"/>
        </w:rPr>
        <w:t>funds</w:t>
      </w:r>
      <w:r>
        <w:rPr>
          <w:spacing w:val="-6"/>
          <w:w w:val="105"/>
        </w:rPr>
        <w:t xml:space="preserve"> </w:t>
      </w:r>
      <w:r>
        <w:rPr>
          <w:w w:val="105"/>
        </w:rPr>
        <w:t>received</w:t>
      </w:r>
      <w:r>
        <w:rPr>
          <w:spacing w:val="-6"/>
          <w:w w:val="105"/>
        </w:rPr>
        <w:t xml:space="preserve"> </w:t>
      </w:r>
      <w:r>
        <w:rPr>
          <w:w w:val="105"/>
        </w:rPr>
        <w:t>by</w:t>
      </w:r>
      <w:r>
        <w:rPr>
          <w:spacing w:val="-6"/>
          <w:w w:val="105"/>
        </w:rPr>
        <w:t xml:space="preserve"> </w:t>
      </w:r>
      <w:r>
        <w:rPr>
          <w:w w:val="105"/>
        </w:rPr>
        <w:t>Part</w:t>
      </w:r>
      <w:r>
        <w:rPr>
          <w:spacing w:val="-6"/>
          <w:w w:val="105"/>
        </w:rPr>
        <w:t xml:space="preserve"> </w:t>
      </w:r>
      <w:r>
        <w:rPr>
          <w:w w:val="105"/>
        </w:rPr>
        <w:t>D</w:t>
      </w:r>
      <w:r>
        <w:rPr>
          <w:spacing w:val="-4"/>
          <w:w w:val="105"/>
        </w:rPr>
        <w:t xml:space="preserve"> </w:t>
      </w:r>
      <w:r>
        <w:rPr>
          <w:w w:val="105"/>
        </w:rPr>
        <w:t>Sponsors</w:t>
      </w:r>
      <w:r>
        <w:rPr>
          <w:spacing w:val="-6"/>
          <w:w w:val="105"/>
        </w:rPr>
        <w:t xml:space="preserve"> </w:t>
      </w:r>
      <w:r>
        <w:rPr>
          <w:w w:val="105"/>
        </w:rPr>
        <w:t>as</w:t>
      </w:r>
      <w:r>
        <w:rPr>
          <w:spacing w:val="-6"/>
          <w:w w:val="105"/>
        </w:rPr>
        <w:t xml:space="preserve"> </w:t>
      </w:r>
      <w:r>
        <w:rPr>
          <w:w w:val="105"/>
        </w:rPr>
        <w:t>“direct</w:t>
      </w:r>
      <w:r>
        <w:rPr>
          <w:spacing w:val="-6"/>
          <w:w w:val="105"/>
        </w:rPr>
        <w:t xml:space="preserve"> </w:t>
      </w:r>
      <w:r>
        <w:rPr>
          <w:w w:val="105"/>
        </w:rPr>
        <w:t>or indirect remuneration,” otherwise known as</w:t>
      </w:r>
      <w:r>
        <w:rPr>
          <w:spacing w:val="-31"/>
          <w:w w:val="105"/>
        </w:rPr>
        <w:t xml:space="preserve"> </w:t>
      </w:r>
      <w:r>
        <w:rPr>
          <w:w w:val="105"/>
        </w:rPr>
        <w:t>DIR:</w:t>
      </w:r>
    </w:p>
    <w:p w:rsidR="00A64DF9" w:rsidRDefault="00A64DF9">
      <w:pPr>
        <w:pStyle w:val="BodyText"/>
        <w:spacing w:before="9"/>
      </w:pPr>
    </w:p>
    <w:p w:rsidR="00A64DF9" w:rsidRDefault="00FC4AFF">
      <w:pPr>
        <w:pStyle w:val="BodyText"/>
        <w:spacing w:line="249" w:lineRule="auto"/>
        <w:ind w:left="824" w:right="111"/>
        <w:jc w:val="both"/>
        <w:rPr>
          <w:sz w:val="14"/>
        </w:rPr>
      </w:pPr>
      <w:r>
        <w:rPr>
          <w:i/>
          <w:w w:val="105"/>
        </w:rPr>
        <w:t xml:space="preserve">Actually paid </w:t>
      </w:r>
      <w:r>
        <w:rPr>
          <w:w w:val="105"/>
        </w:rPr>
        <w:t xml:space="preserve">means that the costs must be actually incurred by the Part D sponsor and must be net of any </w:t>
      </w:r>
      <w:r>
        <w:rPr>
          <w:b/>
          <w:i/>
          <w:w w:val="105"/>
          <w:sz w:val="22"/>
        </w:rPr>
        <w:t xml:space="preserve">direct or indirect remuneration </w:t>
      </w:r>
      <w:r>
        <w:rPr>
          <w:w w:val="105"/>
        </w:rPr>
        <w:t xml:space="preserve">(including discounts, charge backs or rebates, cash discounts, free goods contingent on a purchase agreement, up-front payments, coupons, goods in kind, free or reduced-price services, grants, or other price concessions or similar benefits offered to some </w:t>
      </w:r>
      <w:r>
        <w:rPr>
          <w:w w:val="105"/>
        </w:rPr>
        <w:t>or all purchasers)</w:t>
      </w:r>
      <w:r>
        <w:rPr>
          <w:spacing w:val="-14"/>
          <w:w w:val="105"/>
        </w:rPr>
        <w:t xml:space="preserve"> </w:t>
      </w:r>
      <w:r>
        <w:rPr>
          <w:w w:val="105"/>
        </w:rPr>
        <w:t>from</w:t>
      </w:r>
      <w:r>
        <w:rPr>
          <w:spacing w:val="-12"/>
          <w:w w:val="105"/>
        </w:rPr>
        <w:t xml:space="preserve"> </w:t>
      </w:r>
      <w:r>
        <w:rPr>
          <w:w w:val="105"/>
        </w:rPr>
        <w:t>any</w:t>
      </w:r>
      <w:r>
        <w:rPr>
          <w:spacing w:val="-13"/>
          <w:w w:val="105"/>
        </w:rPr>
        <w:t xml:space="preserve"> </w:t>
      </w:r>
      <w:r>
        <w:rPr>
          <w:w w:val="105"/>
        </w:rPr>
        <w:t>source</w:t>
      </w:r>
      <w:r>
        <w:rPr>
          <w:spacing w:val="-13"/>
          <w:w w:val="105"/>
        </w:rPr>
        <w:t xml:space="preserve"> </w:t>
      </w:r>
      <w:r>
        <w:rPr>
          <w:w w:val="105"/>
        </w:rPr>
        <w:t>(including</w:t>
      </w:r>
      <w:r>
        <w:rPr>
          <w:spacing w:val="-13"/>
          <w:w w:val="105"/>
        </w:rPr>
        <w:t xml:space="preserve"> </w:t>
      </w:r>
      <w:r>
        <w:rPr>
          <w:w w:val="105"/>
        </w:rPr>
        <w:t>manufacturers,</w:t>
      </w:r>
      <w:r>
        <w:rPr>
          <w:spacing w:val="-14"/>
          <w:w w:val="105"/>
        </w:rPr>
        <w:t xml:space="preserve"> </w:t>
      </w:r>
      <w:r>
        <w:rPr>
          <w:w w:val="105"/>
        </w:rPr>
        <w:t>pharmacies,</w:t>
      </w:r>
      <w:r>
        <w:rPr>
          <w:spacing w:val="-14"/>
          <w:w w:val="105"/>
        </w:rPr>
        <w:t xml:space="preserve"> </w:t>
      </w:r>
      <w:r>
        <w:rPr>
          <w:w w:val="105"/>
        </w:rPr>
        <w:t>enrollees,</w:t>
      </w:r>
      <w:r>
        <w:rPr>
          <w:spacing w:val="-14"/>
          <w:w w:val="105"/>
        </w:rPr>
        <w:t xml:space="preserve"> </w:t>
      </w:r>
      <w:r>
        <w:rPr>
          <w:w w:val="105"/>
        </w:rPr>
        <w:t>or</w:t>
      </w:r>
      <w:r>
        <w:rPr>
          <w:spacing w:val="-14"/>
          <w:w w:val="105"/>
        </w:rPr>
        <w:t xml:space="preserve"> </w:t>
      </w:r>
      <w:r>
        <w:rPr>
          <w:w w:val="105"/>
        </w:rPr>
        <w:t>any</w:t>
      </w:r>
      <w:r>
        <w:rPr>
          <w:spacing w:val="-13"/>
          <w:w w:val="105"/>
        </w:rPr>
        <w:t xml:space="preserve"> </w:t>
      </w:r>
      <w:r>
        <w:rPr>
          <w:w w:val="105"/>
        </w:rPr>
        <w:t>other</w:t>
      </w:r>
      <w:r>
        <w:rPr>
          <w:spacing w:val="-14"/>
          <w:w w:val="105"/>
        </w:rPr>
        <w:t xml:space="preserve"> </w:t>
      </w:r>
      <w:r>
        <w:rPr>
          <w:w w:val="105"/>
        </w:rPr>
        <w:t>person)</w:t>
      </w:r>
      <w:r>
        <w:rPr>
          <w:spacing w:val="-14"/>
          <w:w w:val="105"/>
        </w:rPr>
        <w:t xml:space="preserve"> </w:t>
      </w:r>
      <w:r>
        <w:rPr>
          <w:w w:val="105"/>
        </w:rPr>
        <w:t>that would</w:t>
      </w:r>
      <w:r>
        <w:rPr>
          <w:spacing w:val="-17"/>
          <w:w w:val="105"/>
        </w:rPr>
        <w:t xml:space="preserve"> </w:t>
      </w:r>
      <w:r>
        <w:rPr>
          <w:w w:val="105"/>
        </w:rPr>
        <w:t>serve</w:t>
      </w:r>
      <w:r>
        <w:rPr>
          <w:spacing w:val="-17"/>
          <w:w w:val="105"/>
        </w:rPr>
        <w:t xml:space="preserve"> </w:t>
      </w:r>
      <w:r>
        <w:rPr>
          <w:w w:val="105"/>
        </w:rPr>
        <w:t>to</w:t>
      </w:r>
      <w:r>
        <w:rPr>
          <w:spacing w:val="-17"/>
          <w:w w:val="105"/>
        </w:rPr>
        <w:t xml:space="preserve"> </w:t>
      </w:r>
      <w:r>
        <w:rPr>
          <w:w w:val="105"/>
        </w:rPr>
        <w:t>decrease</w:t>
      </w:r>
      <w:r>
        <w:rPr>
          <w:spacing w:val="-17"/>
          <w:w w:val="105"/>
        </w:rPr>
        <w:t xml:space="preserve"> </w:t>
      </w:r>
      <w:r>
        <w:rPr>
          <w:w w:val="105"/>
        </w:rPr>
        <w:t>the</w:t>
      </w:r>
      <w:r>
        <w:rPr>
          <w:spacing w:val="-17"/>
          <w:w w:val="105"/>
        </w:rPr>
        <w:t xml:space="preserve"> </w:t>
      </w:r>
      <w:r>
        <w:rPr>
          <w:w w:val="105"/>
        </w:rPr>
        <w:t>costs</w:t>
      </w:r>
      <w:r>
        <w:rPr>
          <w:spacing w:val="-17"/>
          <w:w w:val="105"/>
        </w:rPr>
        <w:t xml:space="preserve"> </w:t>
      </w:r>
      <w:r>
        <w:rPr>
          <w:w w:val="105"/>
        </w:rPr>
        <w:t>incurred</w:t>
      </w:r>
      <w:r>
        <w:rPr>
          <w:spacing w:val="-17"/>
          <w:w w:val="105"/>
        </w:rPr>
        <w:t xml:space="preserve"> </w:t>
      </w:r>
      <w:r>
        <w:rPr>
          <w:w w:val="105"/>
        </w:rPr>
        <w:t>under</w:t>
      </w:r>
      <w:r>
        <w:rPr>
          <w:spacing w:val="-17"/>
          <w:w w:val="105"/>
        </w:rPr>
        <w:t xml:space="preserve"> </w:t>
      </w:r>
      <w:r>
        <w:rPr>
          <w:w w:val="105"/>
        </w:rPr>
        <w:t>the</w:t>
      </w:r>
      <w:r>
        <w:rPr>
          <w:spacing w:val="-17"/>
          <w:w w:val="105"/>
        </w:rPr>
        <w:t xml:space="preserve"> </w:t>
      </w:r>
      <w:r>
        <w:rPr>
          <w:w w:val="105"/>
        </w:rPr>
        <w:t>Part</w:t>
      </w:r>
      <w:r>
        <w:rPr>
          <w:spacing w:val="-18"/>
          <w:w w:val="105"/>
        </w:rPr>
        <w:t xml:space="preserve"> </w:t>
      </w:r>
      <w:r>
        <w:rPr>
          <w:w w:val="105"/>
        </w:rPr>
        <w:t>D</w:t>
      </w:r>
      <w:r>
        <w:rPr>
          <w:spacing w:val="-16"/>
          <w:w w:val="105"/>
        </w:rPr>
        <w:t xml:space="preserve"> </w:t>
      </w:r>
      <w:r>
        <w:rPr>
          <w:w w:val="105"/>
        </w:rPr>
        <w:t>plan.</w:t>
      </w:r>
      <w:r>
        <w:rPr>
          <w:spacing w:val="-18"/>
          <w:w w:val="105"/>
        </w:rPr>
        <w:t xml:space="preserve"> </w:t>
      </w:r>
      <w:r>
        <w:rPr>
          <w:b/>
          <w:i/>
          <w:w w:val="105"/>
          <w:sz w:val="22"/>
        </w:rPr>
        <w:t>Direct</w:t>
      </w:r>
      <w:r>
        <w:rPr>
          <w:b/>
          <w:i/>
          <w:spacing w:val="-20"/>
          <w:w w:val="105"/>
          <w:sz w:val="22"/>
        </w:rPr>
        <w:t xml:space="preserve"> </w:t>
      </w:r>
      <w:r>
        <w:rPr>
          <w:b/>
          <w:i/>
          <w:w w:val="105"/>
          <w:sz w:val="22"/>
        </w:rPr>
        <w:t>and</w:t>
      </w:r>
      <w:r>
        <w:rPr>
          <w:b/>
          <w:i/>
          <w:spacing w:val="-19"/>
          <w:w w:val="105"/>
          <w:sz w:val="22"/>
        </w:rPr>
        <w:t xml:space="preserve"> </w:t>
      </w:r>
      <w:r>
        <w:rPr>
          <w:b/>
          <w:i/>
          <w:w w:val="105"/>
          <w:sz w:val="22"/>
        </w:rPr>
        <w:t>indirect</w:t>
      </w:r>
      <w:r>
        <w:rPr>
          <w:b/>
          <w:i/>
          <w:spacing w:val="-20"/>
          <w:w w:val="105"/>
          <w:sz w:val="22"/>
        </w:rPr>
        <w:t xml:space="preserve"> </w:t>
      </w:r>
      <w:r>
        <w:rPr>
          <w:b/>
          <w:i/>
          <w:w w:val="105"/>
          <w:sz w:val="22"/>
        </w:rPr>
        <w:t xml:space="preserve">remuneration </w:t>
      </w:r>
      <w:r>
        <w:rPr>
          <w:w w:val="105"/>
        </w:rPr>
        <w:t>includes discounts, chargebacks or rebates, cash discounts, free goods contingent on a purchase agreement,</w:t>
      </w:r>
      <w:r>
        <w:rPr>
          <w:spacing w:val="-9"/>
          <w:w w:val="105"/>
        </w:rPr>
        <w:t xml:space="preserve"> </w:t>
      </w:r>
      <w:r>
        <w:rPr>
          <w:w w:val="105"/>
        </w:rPr>
        <w:t>up-front</w:t>
      </w:r>
      <w:r>
        <w:rPr>
          <w:spacing w:val="-9"/>
          <w:w w:val="105"/>
        </w:rPr>
        <w:t xml:space="preserve"> </w:t>
      </w:r>
      <w:r>
        <w:rPr>
          <w:w w:val="105"/>
        </w:rPr>
        <w:t>payments,</w:t>
      </w:r>
      <w:r>
        <w:rPr>
          <w:spacing w:val="-9"/>
          <w:w w:val="105"/>
        </w:rPr>
        <w:t xml:space="preserve"> </w:t>
      </w:r>
      <w:r>
        <w:rPr>
          <w:w w:val="105"/>
        </w:rPr>
        <w:t>coupons,</w:t>
      </w:r>
      <w:r>
        <w:rPr>
          <w:spacing w:val="-9"/>
          <w:w w:val="105"/>
        </w:rPr>
        <w:t xml:space="preserve"> </w:t>
      </w:r>
      <w:r>
        <w:rPr>
          <w:w w:val="105"/>
        </w:rPr>
        <w:t>goods</w:t>
      </w:r>
      <w:r>
        <w:rPr>
          <w:spacing w:val="-9"/>
          <w:w w:val="105"/>
        </w:rPr>
        <w:t xml:space="preserve"> </w:t>
      </w:r>
      <w:r>
        <w:rPr>
          <w:w w:val="105"/>
        </w:rPr>
        <w:t>in</w:t>
      </w:r>
      <w:r>
        <w:rPr>
          <w:spacing w:val="-8"/>
          <w:w w:val="105"/>
        </w:rPr>
        <w:t xml:space="preserve"> </w:t>
      </w:r>
      <w:r>
        <w:rPr>
          <w:w w:val="105"/>
        </w:rPr>
        <w:t>kind,</w:t>
      </w:r>
      <w:r>
        <w:rPr>
          <w:spacing w:val="-9"/>
          <w:w w:val="105"/>
        </w:rPr>
        <w:t xml:space="preserve"> </w:t>
      </w:r>
      <w:r>
        <w:rPr>
          <w:w w:val="105"/>
        </w:rPr>
        <w:t>free</w:t>
      </w:r>
      <w:r>
        <w:rPr>
          <w:spacing w:val="-9"/>
          <w:w w:val="105"/>
        </w:rPr>
        <w:t xml:space="preserve"> </w:t>
      </w:r>
      <w:r>
        <w:rPr>
          <w:w w:val="105"/>
        </w:rPr>
        <w:t>or</w:t>
      </w:r>
      <w:r>
        <w:rPr>
          <w:spacing w:val="-9"/>
          <w:w w:val="105"/>
        </w:rPr>
        <w:t xml:space="preserve"> </w:t>
      </w:r>
      <w:r>
        <w:rPr>
          <w:w w:val="105"/>
        </w:rPr>
        <w:t>reduced-price</w:t>
      </w:r>
      <w:r>
        <w:rPr>
          <w:spacing w:val="-9"/>
          <w:w w:val="105"/>
        </w:rPr>
        <w:t xml:space="preserve"> </w:t>
      </w:r>
      <w:r>
        <w:rPr>
          <w:w w:val="105"/>
        </w:rPr>
        <w:t>services,</w:t>
      </w:r>
      <w:r>
        <w:rPr>
          <w:spacing w:val="-9"/>
          <w:w w:val="105"/>
        </w:rPr>
        <w:t xml:space="preserve"> </w:t>
      </w:r>
      <w:r>
        <w:rPr>
          <w:w w:val="105"/>
        </w:rPr>
        <w:t>grants,</w:t>
      </w:r>
      <w:r>
        <w:rPr>
          <w:spacing w:val="-9"/>
          <w:w w:val="105"/>
        </w:rPr>
        <w:t xml:space="preserve"> </w:t>
      </w:r>
      <w:r>
        <w:rPr>
          <w:w w:val="105"/>
        </w:rPr>
        <w:t>or</w:t>
      </w:r>
      <w:r>
        <w:rPr>
          <w:spacing w:val="-9"/>
          <w:w w:val="105"/>
        </w:rPr>
        <w:t xml:space="preserve"> </w:t>
      </w:r>
      <w:r>
        <w:rPr>
          <w:w w:val="105"/>
        </w:rPr>
        <w:t>other price</w:t>
      </w:r>
      <w:r>
        <w:rPr>
          <w:spacing w:val="-11"/>
          <w:w w:val="105"/>
        </w:rPr>
        <w:t xml:space="preserve"> </w:t>
      </w:r>
      <w:r>
        <w:rPr>
          <w:w w:val="105"/>
        </w:rPr>
        <w:t>concessions</w:t>
      </w:r>
      <w:r>
        <w:rPr>
          <w:spacing w:val="-11"/>
          <w:w w:val="105"/>
        </w:rPr>
        <w:t xml:space="preserve"> </w:t>
      </w:r>
      <w:r>
        <w:rPr>
          <w:w w:val="105"/>
        </w:rPr>
        <w:t>or</w:t>
      </w:r>
      <w:r>
        <w:rPr>
          <w:spacing w:val="-12"/>
          <w:w w:val="105"/>
        </w:rPr>
        <w:t xml:space="preserve"> </w:t>
      </w:r>
      <w:r>
        <w:rPr>
          <w:w w:val="105"/>
        </w:rPr>
        <w:t>similar</w:t>
      </w:r>
      <w:r>
        <w:rPr>
          <w:spacing w:val="-12"/>
          <w:w w:val="105"/>
        </w:rPr>
        <w:t xml:space="preserve"> </w:t>
      </w:r>
      <w:r>
        <w:rPr>
          <w:w w:val="105"/>
        </w:rPr>
        <w:t>benefits</w:t>
      </w:r>
      <w:r>
        <w:rPr>
          <w:spacing w:val="-11"/>
          <w:w w:val="105"/>
        </w:rPr>
        <w:t xml:space="preserve"> </w:t>
      </w:r>
      <w:r>
        <w:rPr>
          <w:w w:val="105"/>
        </w:rPr>
        <w:t>from</w:t>
      </w:r>
      <w:r>
        <w:rPr>
          <w:spacing w:val="-10"/>
          <w:w w:val="105"/>
        </w:rPr>
        <w:t xml:space="preserve"> </w:t>
      </w:r>
      <w:r>
        <w:rPr>
          <w:w w:val="105"/>
        </w:rPr>
        <w:t>manufacturers,</w:t>
      </w:r>
      <w:r>
        <w:rPr>
          <w:spacing w:val="-12"/>
          <w:w w:val="105"/>
        </w:rPr>
        <w:t xml:space="preserve"> </w:t>
      </w:r>
      <w:r>
        <w:rPr>
          <w:w w:val="105"/>
        </w:rPr>
        <w:t>pharmacies</w:t>
      </w:r>
      <w:r>
        <w:rPr>
          <w:spacing w:val="-11"/>
          <w:w w:val="105"/>
        </w:rPr>
        <w:t xml:space="preserve"> </w:t>
      </w:r>
      <w:r>
        <w:rPr>
          <w:w w:val="105"/>
        </w:rPr>
        <w:t>or</w:t>
      </w:r>
      <w:r>
        <w:rPr>
          <w:spacing w:val="-11"/>
          <w:w w:val="105"/>
        </w:rPr>
        <w:t xml:space="preserve"> </w:t>
      </w:r>
      <w:r>
        <w:rPr>
          <w:w w:val="105"/>
        </w:rPr>
        <w:t>similar</w:t>
      </w:r>
      <w:r>
        <w:rPr>
          <w:spacing w:val="-11"/>
          <w:w w:val="105"/>
        </w:rPr>
        <w:t xml:space="preserve"> </w:t>
      </w:r>
      <w:r>
        <w:rPr>
          <w:w w:val="105"/>
        </w:rPr>
        <w:t>entities</w:t>
      </w:r>
      <w:r>
        <w:rPr>
          <w:spacing w:val="-11"/>
          <w:w w:val="105"/>
        </w:rPr>
        <w:t xml:space="preserve"> </w:t>
      </w:r>
      <w:r>
        <w:rPr>
          <w:w w:val="105"/>
        </w:rPr>
        <w:t>obtained</w:t>
      </w:r>
      <w:r>
        <w:rPr>
          <w:spacing w:val="-11"/>
          <w:w w:val="105"/>
        </w:rPr>
        <w:t xml:space="preserve"> </w:t>
      </w:r>
      <w:r>
        <w:rPr>
          <w:w w:val="105"/>
        </w:rPr>
        <w:t>by</w:t>
      </w:r>
      <w:r>
        <w:rPr>
          <w:spacing w:val="-11"/>
          <w:w w:val="105"/>
        </w:rPr>
        <w:t xml:space="preserve"> </w:t>
      </w:r>
      <w:r>
        <w:rPr>
          <w:w w:val="105"/>
        </w:rPr>
        <w:t>an intermediary contracting organization with which the Part D plan sponsor has contracted, regardless of whether the intermediary contracting organization retains all or a portion of the direct and indirect remu</w:t>
      </w:r>
      <w:r>
        <w:rPr>
          <w:w w:val="105"/>
        </w:rPr>
        <w:t>neration or passes the entire direct and indirect remuneration to the Part D plan sponsor and regardless of the terms of the contract between the plan sponsor and the intermediary contracting organization.</w:t>
      </w:r>
      <w:r>
        <w:rPr>
          <w:w w:val="105"/>
          <w:position w:val="5"/>
          <w:sz w:val="14"/>
        </w:rPr>
        <w:t>14</w:t>
      </w:r>
    </w:p>
    <w:p w:rsidR="00A64DF9" w:rsidRDefault="00A64DF9">
      <w:pPr>
        <w:pStyle w:val="BodyText"/>
        <w:rPr>
          <w:sz w:val="20"/>
        </w:rPr>
      </w:pPr>
    </w:p>
    <w:p w:rsidR="00A64DF9" w:rsidRDefault="00A64DF9">
      <w:pPr>
        <w:pStyle w:val="BodyText"/>
        <w:rPr>
          <w:sz w:val="20"/>
        </w:rPr>
      </w:pPr>
    </w:p>
    <w:p w:rsidR="00A64DF9" w:rsidRDefault="00A64DF9">
      <w:pPr>
        <w:pStyle w:val="BodyText"/>
        <w:rPr>
          <w:sz w:val="20"/>
        </w:rPr>
      </w:pPr>
    </w:p>
    <w:p w:rsidR="00A64DF9" w:rsidRDefault="00FC4AFF">
      <w:pPr>
        <w:pStyle w:val="BodyText"/>
        <w:rPr>
          <w:sz w:val="22"/>
        </w:rPr>
      </w:pPr>
      <w:r>
        <w:pict>
          <v:line id="_x0000_s1117" style="position:absolute;z-index:251648000;mso-wrap-distance-left:0;mso-wrap-distance-right:0;mso-position-horizontal-relative:page" from="72.25pt,14.6pt" to="216.25pt,14.6pt" strokeweight=".48pt">
            <w10:wrap type="topAndBottom" anchorx="page"/>
          </v:line>
        </w:pict>
      </w:r>
    </w:p>
    <w:p w:rsidR="00A64DF9" w:rsidRDefault="00FC4AFF">
      <w:pPr>
        <w:spacing w:before="78"/>
        <w:ind w:left="104"/>
        <w:rPr>
          <w:sz w:val="17"/>
        </w:rPr>
      </w:pPr>
      <w:r>
        <w:rPr>
          <w:w w:val="105"/>
          <w:position w:val="4"/>
          <w:sz w:val="12"/>
        </w:rPr>
        <w:t xml:space="preserve">14 </w:t>
      </w:r>
      <w:r>
        <w:rPr>
          <w:w w:val="105"/>
          <w:sz w:val="17"/>
        </w:rPr>
        <w:t>42 C.F.R. § 423.308 (emphasis added).</w:t>
      </w:r>
    </w:p>
    <w:p w:rsidR="00A64DF9" w:rsidRDefault="00A64DF9">
      <w:pPr>
        <w:rPr>
          <w:sz w:val="17"/>
        </w:rPr>
        <w:sectPr w:rsidR="00A64DF9">
          <w:type w:val="continuous"/>
          <w:pgSz w:w="12240" w:h="15840"/>
          <w:pgMar w:top="1500" w:right="1320" w:bottom="280" w:left="1340" w:header="720" w:footer="720" w:gutter="0"/>
          <w:cols w:space="720"/>
        </w:sectPr>
      </w:pPr>
    </w:p>
    <w:p w:rsidR="00A64DF9" w:rsidRDefault="00FC4AFF">
      <w:pPr>
        <w:pStyle w:val="BodyText"/>
        <w:spacing w:before="6" w:line="254" w:lineRule="auto"/>
        <w:ind w:left="104" w:right="133" w:firstLine="720"/>
        <w:jc w:val="both"/>
        <w:rPr>
          <w:sz w:val="14"/>
        </w:rPr>
      </w:pPr>
      <w:r>
        <w:rPr>
          <w:w w:val="105"/>
        </w:rPr>
        <w:lastRenderedPageBreak/>
        <w:t>Thus, CMS ensured that the definition of “actually paid” would encompass all “direct and indirect remuneration”—DIR—that is received by a Part D plan sponsor or its PBM, including, but not limited to, manufacturer rebates and pharmacy price co</w:t>
      </w:r>
      <w:r>
        <w:rPr>
          <w:w w:val="105"/>
        </w:rPr>
        <w:t>ncessions.</w:t>
      </w:r>
      <w:r>
        <w:rPr>
          <w:w w:val="105"/>
          <w:position w:val="5"/>
          <w:sz w:val="14"/>
        </w:rPr>
        <w:t>15</w:t>
      </w:r>
    </w:p>
    <w:p w:rsidR="00A64DF9" w:rsidRDefault="00A64DF9">
      <w:pPr>
        <w:pStyle w:val="BodyText"/>
        <w:spacing w:before="7"/>
      </w:pPr>
    </w:p>
    <w:p w:rsidR="00A64DF9" w:rsidRDefault="00FC4AFF">
      <w:pPr>
        <w:pStyle w:val="BodyText"/>
        <w:spacing w:line="249" w:lineRule="auto"/>
        <w:ind w:left="104" w:right="130" w:firstLine="720"/>
        <w:jc w:val="both"/>
      </w:pPr>
      <w:r>
        <w:rPr>
          <w:w w:val="105"/>
        </w:rPr>
        <w:t>To</w:t>
      </w:r>
      <w:r>
        <w:rPr>
          <w:spacing w:val="-4"/>
          <w:w w:val="105"/>
        </w:rPr>
        <w:t xml:space="preserve"> </w:t>
      </w:r>
      <w:r>
        <w:rPr>
          <w:w w:val="105"/>
        </w:rPr>
        <w:t>ensure</w:t>
      </w:r>
      <w:r>
        <w:rPr>
          <w:spacing w:val="-5"/>
          <w:w w:val="105"/>
        </w:rPr>
        <w:t xml:space="preserve"> </w:t>
      </w:r>
      <w:r>
        <w:rPr>
          <w:w w:val="105"/>
        </w:rPr>
        <w:t>that</w:t>
      </w:r>
      <w:r>
        <w:rPr>
          <w:spacing w:val="-5"/>
          <w:w w:val="105"/>
        </w:rPr>
        <w:t xml:space="preserve"> </w:t>
      </w:r>
      <w:r>
        <w:rPr>
          <w:w w:val="105"/>
        </w:rPr>
        <w:t>DIR</w:t>
      </w:r>
      <w:r>
        <w:rPr>
          <w:spacing w:val="-4"/>
          <w:w w:val="105"/>
        </w:rPr>
        <w:t xml:space="preserve"> </w:t>
      </w:r>
      <w:r>
        <w:rPr>
          <w:w w:val="105"/>
        </w:rPr>
        <w:t>data</w:t>
      </w:r>
      <w:r>
        <w:rPr>
          <w:spacing w:val="-4"/>
          <w:w w:val="105"/>
        </w:rPr>
        <w:t xml:space="preserve"> </w:t>
      </w:r>
      <w:r>
        <w:rPr>
          <w:w w:val="105"/>
        </w:rPr>
        <w:t>is</w:t>
      </w:r>
      <w:r>
        <w:rPr>
          <w:spacing w:val="-5"/>
          <w:w w:val="105"/>
        </w:rPr>
        <w:t xml:space="preserve"> </w:t>
      </w:r>
      <w:r>
        <w:rPr>
          <w:w w:val="105"/>
        </w:rPr>
        <w:t>made</w:t>
      </w:r>
      <w:r>
        <w:rPr>
          <w:spacing w:val="-5"/>
          <w:w w:val="105"/>
        </w:rPr>
        <w:t xml:space="preserve"> </w:t>
      </w:r>
      <w:r>
        <w:rPr>
          <w:w w:val="105"/>
        </w:rPr>
        <w:t>known</w:t>
      </w:r>
      <w:r>
        <w:rPr>
          <w:spacing w:val="-4"/>
          <w:w w:val="105"/>
        </w:rPr>
        <w:t xml:space="preserve"> </w:t>
      </w:r>
      <w:r>
        <w:rPr>
          <w:w w:val="105"/>
        </w:rPr>
        <w:t>to</w:t>
      </w:r>
      <w:r>
        <w:rPr>
          <w:spacing w:val="-4"/>
          <w:w w:val="105"/>
        </w:rPr>
        <w:t xml:space="preserve"> </w:t>
      </w:r>
      <w:r>
        <w:rPr>
          <w:w w:val="105"/>
        </w:rPr>
        <w:t>CMS,</w:t>
      </w:r>
      <w:r>
        <w:rPr>
          <w:spacing w:val="-5"/>
          <w:w w:val="105"/>
        </w:rPr>
        <w:t xml:space="preserve"> </w:t>
      </w:r>
      <w:r>
        <w:rPr>
          <w:w w:val="105"/>
        </w:rPr>
        <w:t>Part</w:t>
      </w:r>
      <w:r>
        <w:rPr>
          <w:spacing w:val="-5"/>
          <w:w w:val="105"/>
        </w:rPr>
        <w:t xml:space="preserve"> </w:t>
      </w:r>
      <w:r>
        <w:rPr>
          <w:w w:val="105"/>
        </w:rPr>
        <w:t>D</w:t>
      </w:r>
      <w:r>
        <w:rPr>
          <w:spacing w:val="-3"/>
          <w:w w:val="105"/>
        </w:rPr>
        <w:t xml:space="preserve"> </w:t>
      </w:r>
      <w:r>
        <w:rPr>
          <w:w w:val="105"/>
        </w:rPr>
        <w:t>plan</w:t>
      </w:r>
      <w:r>
        <w:rPr>
          <w:spacing w:val="-4"/>
          <w:w w:val="105"/>
        </w:rPr>
        <w:t xml:space="preserve"> </w:t>
      </w:r>
      <w:r>
        <w:rPr>
          <w:w w:val="105"/>
        </w:rPr>
        <w:t>sponsors</w:t>
      </w:r>
      <w:r>
        <w:rPr>
          <w:spacing w:val="-5"/>
          <w:w w:val="105"/>
        </w:rPr>
        <w:t xml:space="preserve"> </w:t>
      </w:r>
      <w:r>
        <w:rPr>
          <w:w w:val="105"/>
        </w:rPr>
        <w:t>are</w:t>
      </w:r>
      <w:r>
        <w:rPr>
          <w:spacing w:val="-4"/>
          <w:w w:val="105"/>
        </w:rPr>
        <w:t xml:space="preserve"> </w:t>
      </w:r>
      <w:r>
        <w:rPr>
          <w:w w:val="105"/>
        </w:rPr>
        <w:t>required,</w:t>
      </w:r>
      <w:r>
        <w:rPr>
          <w:spacing w:val="-5"/>
          <w:w w:val="105"/>
        </w:rPr>
        <w:t xml:space="preserve"> </w:t>
      </w:r>
      <w:r>
        <w:rPr>
          <w:w w:val="105"/>
        </w:rPr>
        <w:t>as</w:t>
      </w:r>
      <w:r>
        <w:rPr>
          <w:spacing w:val="-5"/>
          <w:w w:val="105"/>
        </w:rPr>
        <w:t xml:space="preserve"> </w:t>
      </w:r>
      <w:r>
        <w:rPr>
          <w:w w:val="105"/>
        </w:rPr>
        <w:t>a</w:t>
      </w:r>
      <w:r>
        <w:rPr>
          <w:spacing w:val="-4"/>
          <w:w w:val="105"/>
        </w:rPr>
        <w:t xml:space="preserve"> </w:t>
      </w:r>
      <w:r>
        <w:rPr>
          <w:w w:val="105"/>
        </w:rPr>
        <w:t>condition</w:t>
      </w:r>
      <w:r>
        <w:rPr>
          <w:spacing w:val="-4"/>
          <w:w w:val="105"/>
        </w:rPr>
        <w:t xml:space="preserve"> </w:t>
      </w:r>
      <w:r>
        <w:rPr>
          <w:w w:val="105"/>
        </w:rPr>
        <w:t xml:space="preserve">of payment, to fully disclose all information necessary for carrying out the payment provisions of Medicare </w:t>
      </w:r>
      <w:r>
        <w:rPr>
          <w:spacing w:val="2"/>
          <w:w w:val="105"/>
        </w:rPr>
        <w:t xml:space="preserve"> </w:t>
      </w:r>
      <w:r>
        <w:rPr>
          <w:w w:val="105"/>
        </w:rPr>
        <w:t>Part</w:t>
      </w:r>
    </w:p>
    <w:p w:rsidR="00A64DF9" w:rsidRDefault="00FC4AFF">
      <w:pPr>
        <w:pStyle w:val="BodyText"/>
        <w:spacing w:before="3" w:line="252" w:lineRule="auto"/>
        <w:ind w:left="104" w:right="132"/>
        <w:jc w:val="both"/>
        <w:rPr>
          <w:sz w:val="14"/>
        </w:rPr>
      </w:pPr>
      <w:r>
        <w:rPr>
          <w:w w:val="105"/>
        </w:rPr>
        <w:t>D.</w:t>
      </w:r>
      <w:r>
        <w:rPr>
          <w:w w:val="105"/>
          <w:position w:val="5"/>
          <w:sz w:val="14"/>
        </w:rPr>
        <w:t xml:space="preserve">16 </w:t>
      </w:r>
      <w:r>
        <w:rPr>
          <w:w w:val="105"/>
        </w:rPr>
        <w:t>As such, Part D plan sponsors are required to report drug costs and DIR to CMS.</w:t>
      </w:r>
      <w:r>
        <w:rPr>
          <w:w w:val="105"/>
          <w:position w:val="5"/>
          <w:sz w:val="14"/>
        </w:rPr>
        <w:t xml:space="preserve">17 </w:t>
      </w:r>
      <w:r>
        <w:rPr>
          <w:w w:val="105"/>
        </w:rPr>
        <w:t>For instance, on or before</w:t>
      </w:r>
      <w:r>
        <w:rPr>
          <w:spacing w:val="-11"/>
          <w:w w:val="105"/>
        </w:rPr>
        <w:t xml:space="preserve"> </w:t>
      </w:r>
      <w:r>
        <w:rPr>
          <w:w w:val="105"/>
        </w:rPr>
        <w:t>June</w:t>
      </w:r>
      <w:r>
        <w:rPr>
          <w:spacing w:val="-11"/>
          <w:w w:val="105"/>
        </w:rPr>
        <w:t xml:space="preserve"> </w:t>
      </w:r>
      <w:r>
        <w:rPr>
          <w:w w:val="105"/>
        </w:rPr>
        <w:t>2016</w:t>
      </w:r>
      <w:r>
        <w:rPr>
          <w:spacing w:val="-11"/>
          <w:w w:val="105"/>
        </w:rPr>
        <w:t xml:space="preserve"> </w:t>
      </w:r>
      <w:r>
        <w:rPr>
          <w:w w:val="105"/>
        </w:rPr>
        <w:t>(the</w:t>
      </w:r>
      <w:r>
        <w:rPr>
          <w:spacing w:val="-11"/>
          <w:w w:val="105"/>
        </w:rPr>
        <w:t xml:space="preserve"> </w:t>
      </w:r>
      <w:r>
        <w:rPr>
          <w:w w:val="105"/>
        </w:rPr>
        <w:t>reconciliation</w:t>
      </w:r>
      <w:r>
        <w:rPr>
          <w:spacing w:val="-10"/>
          <w:w w:val="105"/>
        </w:rPr>
        <w:t xml:space="preserve"> </w:t>
      </w:r>
      <w:r>
        <w:rPr>
          <w:w w:val="105"/>
        </w:rPr>
        <w:t>deadline),</w:t>
      </w:r>
      <w:r>
        <w:rPr>
          <w:spacing w:val="-11"/>
          <w:w w:val="105"/>
        </w:rPr>
        <w:t xml:space="preserve"> </w:t>
      </w:r>
      <w:r>
        <w:rPr>
          <w:w w:val="105"/>
        </w:rPr>
        <w:t>Part</w:t>
      </w:r>
      <w:r>
        <w:rPr>
          <w:spacing w:val="-11"/>
          <w:w w:val="105"/>
        </w:rPr>
        <w:t xml:space="preserve"> </w:t>
      </w:r>
      <w:r>
        <w:rPr>
          <w:w w:val="105"/>
        </w:rPr>
        <w:t>D</w:t>
      </w:r>
      <w:r>
        <w:rPr>
          <w:spacing w:val="-9"/>
          <w:w w:val="105"/>
        </w:rPr>
        <w:t xml:space="preserve"> </w:t>
      </w:r>
      <w:r>
        <w:rPr>
          <w:w w:val="105"/>
        </w:rPr>
        <w:t>plan</w:t>
      </w:r>
      <w:r>
        <w:rPr>
          <w:spacing w:val="-10"/>
          <w:w w:val="105"/>
        </w:rPr>
        <w:t xml:space="preserve"> </w:t>
      </w:r>
      <w:r>
        <w:rPr>
          <w:w w:val="105"/>
        </w:rPr>
        <w:t>sponsors</w:t>
      </w:r>
      <w:r>
        <w:rPr>
          <w:spacing w:val="-11"/>
          <w:w w:val="105"/>
        </w:rPr>
        <w:t xml:space="preserve"> </w:t>
      </w:r>
      <w:r>
        <w:rPr>
          <w:w w:val="105"/>
        </w:rPr>
        <w:t>were</w:t>
      </w:r>
      <w:r>
        <w:rPr>
          <w:spacing w:val="-11"/>
          <w:w w:val="105"/>
        </w:rPr>
        <w:t xml:space="preserve"> </w:t>
      </w:r>
      <w:r>
        <w:rPr>
          <w:w w:val="105"/>
        </w:rPr>
        <w:t>required</w:t>
      </w:r>
      <w:r>
        <w:rPr>
          <w:spacing w:val="-10"/>
          <w:w w:val="105"/>
        </w:rPr>
        <w:t xml:space="preserve"> </w:t>
      </w:r>
      <w:r>
        <w:rPr>
          <w:w w:val="105"/>
        </w:rPr>
        <w:t>to</w:t>
      </w:r>
      <w:r>
        <w:rPr>
          <w:spacing w:val="-10"/>
          <w:w w:val="105"/>
        </w:rPr>
        <w:t xml:space="preserve"> </w:t>
      </w:r>
      <w:r>
        <w:rPr>
          <w:w w:val="105"/>
        </w:rPr>
        <w:t>submit</w:t>
      </w:r>
      <w:r>
        <w:rPr>
          <w:spacing w:val="-11"/>
          <w:w w:val="105"/>
        </w:rPr>
        <w:t xml:space="preserve"> </w:t>
      </w:r>
      <w:r>
        <w:rPr>
          <w:w w:val="105"/>
        </w:rPr>
        <w:t>to</w:t>
      </w:r>
      <w:r>
        <w:rPr>
          <w:spacing w:val="-10"/>
          <w:w w:val="105"/>
        </w:rPr>
        <w:t xml:space="preserve"> </w:t>
      </w:r>
      <w:r>
        <w:rPr>
          <w:w w:val="105"/>
        </w:rPr>
        <w:t>CMS</w:t>
      </w:r>
      <w:r>
        <w:rPr>
          <w:spacing w:val="-10"/>
          <w:w w:val="105"/>
        </w:rPr>
        <w:t xml:space="preserve"> </w:t>
      </w:r>
      <w:r>
        <w:rPr>
          <w:w w:val="105"/>
        </w:rPr>
        <w:t>their</w:t>
      </w:r>
      <w:r>
        <w:rPr>
          <w:spacing w:val="-11"/>
          <w:w w:val="105"/>
        </w:rPr>
        <w:t xml:space="preserve"> </w:t>
      </w:r>
      <w:r>
        <w:rPr>
          <w:w w:val="105"/>
        </w:rPr>
        <w:t>DIR data</w:t>
      </w:r>
      <w:r>
        <w:rPr>
          <w:spacing w:val="-9"/>
          <w:w w:val="105"/>
        </w:rPr>
        <w:t xml:space="preserve"> </w:t>
      </w:r>
      <w:r>
        <w:rPr>
          <w:w w:val="105"/>
        </w:rPr>
        <w:t>for</w:t>
      </w:r>
      <w:r>
        <w:rPr>
          <w:spacing w:val="-10"/>
          <w:w w:val="105"/>
        </w:rPr>
        <w:t xml:space="preserve"> </w:t>
      </w:r>
      <w:r>
        <w:rPr>
          <w:w w:val="105"/>
        </w:rPr>
        <w:t>2015.</w:t>
      </w:r>
      <w:r>
        <w:rPr>
          <w:w w:val="105"/>
          <w:position w:val="5"/>
          <w:sz w:val="14"/>
        </w:rPr>
        <w:t>18</w:t>
      </w:r>
      <w:r>
        <w:rPr>
          <w:spacing w:val="-7"/>
          <w:w w:val="105"/>
          <w:position w:val="5"/>
          <w:sz w:val="14"/>
        </w:rPr>
        <w:t xml:space="preserve"> </w:t>
      </w:r>
      <w:r>
        <w:rPr>
          <w:w w:val="105"/>
        </w:rPr>
        <w:t>After</w:t>
      </w:r>
      <w:r>
        <w:rPr>
          <w:spacing w:val="-9"/>
          <w:w w:val="105"/>
        </w:rPr>
        <w:t xml:space="preserve"> </w:t>
      </w:r>
      <w:r>
        <w:rPr>
          <w:w w:val="105"/>
        </w:rPr>
        <w:t>gathering</w:t>
      </w:r>
      <w:r>
        <w:rPr>
          <w:spacing w:val="-9"/>
          <w:w w:val="105"/>
        </w:rPr>
        <w:t xml:space="preserve"> </w:t>
      </w:r>
      <w:r>
        <w:rPr>
          <w:w w:val="105"/>
        </w:rPr>
        <w:t>and</w:t>
      </w:r>
      <w:r>
        <w:rPr>
          <w:spacing w:val="-9"/>
          <w:w w:val="105"/>
        </w:rPr>
        <w:t xml:space="preserve"> </w:t>
      </w:r>
      <w:r>
        <w:rPr>
          <w:w w:val="105"/>
        </w:rPr>
        <w:t>reconci</w:t>
      </w:r>
      <w:r>
        <w:rPr>
          <w:w w:val="105"/>
        </w:rPr>
        <w:t>ling</w:t>
      </w:r>
      <w:r>
        <w:rPr>
          <w:spacing w:val="-9"/>
          <w:w w:val="105"/>
        </w:rPr>
        <w:t xml:space="preserve"> </w:t>
      </w:r>
      <w:r>
        <w:rPr>
          <w:w w:val="105"/>
        </w:rPr>
        <w:t>the</w:t>
      </w:r>
      <w:r>
        <w:rPr>
          <w:spacing w:val="-9"/>
          <w:w w:val="105"/>
        </w:rPr>
        <w:t xml:space="preserve"> </w:t>
      </w:r>
      <w:r>
        <w:rPr>
          <w:w w:val="105"/>
        </w:rPr>
        <w:t>DIR</w:t>
      </w:r>
      <w:r>
        <w:rPr>
          <w:spacing w:val="-8"/>
          <w:w w:val="105"/>
        </w:rPr>
        <w:t xml:space="preserve"> </w:t>
      </w:r>
      <w:r>
        <w:rPr>
          <w:w w:val="105"/>
        </w:rPr>
        <w:t>data,</w:t>
      </w:r>
      <w:r>
        <w:rPr>
          <w:spacing w:val="-10"/>
          <w:w w:val="105"/>
        </w:rPr>
        <w:t xml:space="preserve"> </w:t>
      </w:r>
      <w:r>
        <w:rPr>
          <w:w w:val="105"/>
        </w:rPr>
        <w:t>the</w:t>
      </w:r>
      <w:r>
        <w:rPr>
          <w:spacing w:val="-9"/>
          <w:w w:val="105"/>
        </w:rPr>
        <w:t xml:space="preserve"> </w:t>
      </w:r>
      <w:r>
        <w:rPr>
          <w:w w:val="105"/>
        </w:rPr>
        <w:t>Part</w:t>
      </w:r>
      <w:r>
        <w:rPr>
          <w:spacing w:val="-10"/>
          <w:w w:val="105"/>
        </w:rPr>
        <w:t xml:space="preserve"> </w:t>
      </w:r>
      <w:r>
        <w:rPr>
          <w:w w:val="105"/>
        </w:rPr>
        <w:t>D</w:t>
      </w:r>
      <w:r>
        <w:rPr>
          <w:spacing w:val="-7"/>
          <w:w w:val="105"/>
        </w:rPr>
        <w:t xml:space="preserve"> </w:t>
      </w:r>
      <w:r>
        <w:rPr>
          <w:w w:val="105"/>
        </w:rPr>
        <w:t>plan</w:t>
      </w:r>
      <w:r>
        <w:rPr>
          <w:spacing w:val="-9"/>
          <w:w w:val="105"/>
        </w:rPr>
        <w:t xml:space="preserve"> </w:t>
      </w:r>
      <w:r>
        <w:rPr>
          <w:w w:val="105"/>
        </w:rPr>
        <w:t>sponsor</w:t>
      </w:r>
      <w:r>
        <w:rPr>
          <w:spacing w:val="-9"/>
          <w:w w:val="105"/>
        </w:rPr>
        <w:t xml:space="preserve"> </w:t>
      </w:r>
      <w:r>
        <w:rPr>
          <w:w w:val="105"/>
        </w:rPr>
        <w:t>must</w:t>
      </w:r>
      <w:r>
        <w:rPr>
          <w:spacing w:val="-10"/>
          <w:w w:val="105"/>
        </w:rPr>
        <w:t xml:space="preserve"> </w:t>
      </w:r>
      <w:r>
        <w:rPr>
          <w:w w:val="105"/>
        </w:rPr>
        <w:t>identify</w:t>
      </w:r>
      <w:r>
        <w:rPr>
          <w:spacing w:val="-9"/>
          <w:w w:val="105"/>
        </w:rPr>
        <w:t xml:space="preserve"> </w:t>
      </w:r>
      <w:r>
        <w:rPr>
          <w:w w:val="105"/>
        </w:rPr>
        <w:t>and</w:t>
      </w:r>
      <w:r>
        <w:rPr>
          <w:spacing w:val="-9"/>
          <w:w w:val="105"/>
        </w:rPr>
        <w:t xml:space="preserve"> </w:t>
      </w:r>
      <w:r>
        <w:rPr>
          <w:w w:val="105"/>
        </w:rPr>
        <w:t>notify CMS</w:t>
      </w:r>
      <w:r>
        <w:rPr>
          <w:spacing w:val="-4"/>
          <w:w w:val="105"/>
        </w:rPr>
        <w:t xml:space="preserve"> </w:t>
      </w:r>
      <w:r>
        <w:rPr>
          <w:w w:val="105"/>
        </w:rPr>
        <w:t>of</w:t>
      </w:r>
      <w:r>
        <w:rPr>
          <w:spacing w:val="-5"/>
          <w:w w:val="105"/>
        </w:rPr>
        <w:t xml:space="preserve"> </w:t>
      </w:r>
      <w:r>
        <w:rPr>
          <w:w w:val="105"/>
        </w:rPr>
        <w:t>any</w:t>
      </w:r>
      <w:r>
        <w:rPr>
          <w:spacing w:val="-5"/>
          <w:w w:val="105"/>
        </w:rPr>
        <w:t xml:space="preserve"> </w:t>
      </w:r>
      <w:r>
        <w:rPr>
          <w:w w:val="105"/>
        </w:rPr>
        <w:t>overpayment.</w:t>
      </w:r>
      <w:r>
        <w:rPr>
          <w:w w:val="105"/>
          <w:position w:val="5"/>
          <w:sz w:val="14"/>
        </w:rPr>
        <w:t>19</w:t>
      </w:r>
      <w:r>
        <w:rPr>
          <w:spacing w:val="-3"/>
          <w:w w:val="105"/>
          <w:position w:val="5"/>
          <w:sz w:val="14"/>
        </w:rPr>
        <w:t xml:space="preserve"> </w:t>
      </w:r>
      <w:r>
        <w:rPr>
          <w:w w:val="105"/>
        </w:rPr>
        <w:t>Notably,</w:t>
      </w:r>
      <w:r>
        <w:rPr>
          <w:spacing w:val="-6"/>
          <w:w w:val="105"/>
        </w:rPr>
        <w:t xml:space="preserve"> </w:t>
      </w:r>
      <w:r>
        <w:rPr>
          <w:w w:val="105"/>
        </w:rPr>
        <w:t>if</w:t>
      </w:r>
      <w:r>
        <w:rPr>
          <w:spacing w:val="-5"/>
          <w:w w:val="105"/>
        </w:rPr>
        <w:t xml:space="preserve"> </w:t>
      </w:r>
      <w:r>
        <w:rPr>
          <w:w w:val="105"/>
        </w:rPr>
        <w:t>the</w:t>
      </w:r>
      <w:r>
        <w:rPr>
          <w:spacing w:val="-5"/>
          <w:w w:val="105"/>
        </w:rPr>
        <w:t xml:space="preserve"> </w:t>
      </w:r>
      <w:r>
        <w:rPr>
          <w:w w:val="105"/>
        </w:rPr>
        <w:t>Part</w:t>
      </w:r>
      <w:r>
        <w:rPr>
          <w:spacing w:val="-5"/>
          <w:w w:val="105"/>
        </w:rPr>
        <w:t xml:space="preserve"> </w:t>
      </w:r>
      <w:r>
        <w:rPr>
          <w:w w:val="105"/>
        </w:rPr>
        <w:t>D</w:t>
      </w:r>
      <w:r>
        <w:rPr>
          <w:spacing w:val="-3"/>
          <w:w w:val="105"/>
        </w:rPr>
        <w:t xml:space="preserve"> </w:t>
      </w:r>
      <w:r>
        <w:rPr>
          <w:w w:val="105"/>
        </w:rPr>
        <w:t>plan</w:t>
      </w:r>
      <w:r>
        <w:rPr>
          <w:spacing w:val="-4"/>
          <w:w w:val="105"/>
        </w:rPr>
        <w:t xml:space="preserve"> </w:t>
      </w:r>
      <w:r>
        <w:rPr>
          <w:w w:val="105"/>
        </w:rPr>
        <w:t>sponsor</w:t>
      </w:r>
      <w:r>
        <w:rPr>
          <w:spacing w:val="-5"/>
          <w:w w:val="105"/>
        </w:rPr>
        <w:t xml:space="preserve"> </w:t>
      </w:r>
      <w:r>
        <w:rPr>
          <w:w w:val="105"/>
        </w:rPr>
        <w:t>fails</w:t>
      </w:r>
      <w:r>
        <w:rPr>
          <w:spacing w:val="-5"/>
          <w:w w:val="105"/>
        </w:rPr>
        <w:t xml:space="preserve"> </w:t>
      </w:r>
      <w:r>
        <w:rPr>
          <w:w w:val="105"/>
        </w:rPr>
        <w:t>to</w:t>
      </w:r>
      <w:r>
        <w:rPr>
          <w:spacing w:val="-4"/>
          <w:w w:val="105"/>
        </w:rPr>
        <w:t xml:space="preserve"> </w:t>
      </w:r>
      <w:r>
        <w:rPr>
          <w:w w:val="105"/>
        </w:rPr>
        <w:t>notify</w:t>
      </w:r>
      <w:r>
        <w:rPr>
          <w:spacing w:val="-5"/>
          <w:w w:val="105"/>
        </w:rPr>
        <w:t xml:space="preserve"> </w:t>
      </w:r>
      <w:r>
        <w:rPr>
          <w:w w:val="105"/>
        </w:rPr>
        <w:t>CMS</w:t>
      </w:r>
      <w:r>
        <w:rPr>
          <w:spacing w:val="-4"/>
          <w:w w:val="105"/>
        </w:rPr>
        <w:t xml:space="preserve"> </w:t>
      </w:r>
      <w:r>
        <w:rPr>
          <w:w w:val="105"/>
        </w:rPr>
        <w:t>of</w:t>
      </w:r>
      <w:r>
        <w:rPr>
          <w:spacing w:val="-5"/>
          <w:w w:val="105"/>
        </w:rPr>
        <w:t xml:space="preserve"> </w:t>
      </w:r>
      <w:r>
        <w:rPr>
          <w:w w:val="105"/>
        </w:rPr>
        <w:t>an</w:t>
      </w:r>
      <w:r>
        <w:rPr>
          <w:spacing w:val="-4"/>
          <w:w w:val="105"/>
        </w:rPr>
        <w:t xml:space="preserve"> </w:t>
      </w:r>
      <w:r>
        <w:rPr>
          <w:w w:val="105"/>
        </w:rPr>
        <w:t>overpayment</w:t>
      </w:r>
      <w:r>
        <w:rPr>
          <w:spacing w:val="-5"/>
          <w:w w:val="105"/>
        </w:rPr>
        <w:t xml:space="preserve"> </w:t>
      </w:r>
      <w:r>
        <w:rPr>
          <w:w w:val="105"/>
        </w:rPr>
        <w:t>within sixty</w:t>
      </w:r>
      <w:r>
        <w:rPr>
          <w:spacing w:val="-4"/>
          <w:w w:val="105"/>
        </w:rPr>
        <w:t xml:space="preserve"> </w:t>
      </w:r>
      <w:r>
        <w:rPr>
          <w:w w:val="105"/>
        </w:rPr>
        <w:t>days</w:t>
      </w:r>
      <w:r>
        <w:rPr>
          <w:spacing w:val="-4"/>
          <w:w w:val="105"/>
        </w:rPr>
        <w:t xml:space="preserve"> </w:t>
      </w:r>
      <w:r>
        <w:rPr>
          <w:w w:val="105"/>
        </w:rPr>
        <w:t>of</w:t>
      </w:r>
      <w:r>
        <w:rPr>
          <w:spacing w:val="-4"/>
          <w:w w:val="105"/>
        </w:rPr>
        <w:t xml:space="preserve"> </w:t>
      </w:r>
      <w:r>
        <w:rPr>
          <w:w w:val="105"/>
        </w:rPr>
        <w:t>its</w:t>
      </w:r>
      <w:r>
        <w:rPr>
          <w:spacing w:val="-4"/>
          <w:w w:val="105"/>
        </w:rPr>
        <w:t xml:space="preserve"> </w:t>
      </w:r>
      <w:r>
        <w:rPr>
          <w:w w:val="105"/>
        </w:rPr>
        <w:t>annual</w:t>
      </w:r>
      <w:r>
        <w:rPr>
          <w:spacing w:val="-5"/>
          <w:w w:val="105"/>
        </w:rPr>
        <w:t xml:space="preserve"> </w:t>
      </w:r>
      <w:r>
        <w:rPr>
          <w:w w:val="105"/>
        </w:rPr>
        <w:t>reconciliation,</w:t>
      </w:r>
      <w:r>
        <w:rPr>
          <w:spacing w:val="-5"/>
          <w:w w:val="105"/>
        </w:rPr>
        <w:t xml:space="preserve"> </w:t>
      </w:r>
      <w:r>
        <w:rPr>
          <w:w w:val="105"/>
        </w:rPr>
        <w:t>the</w:t>
      </w:r>
      <w:r>
        <w:rPr>
          <w:spacing w:val="-4"/>
          <w:w w:val="105"/>
        </w:rPr>
        <w:t xml:space="preserve"> </w:t>
      </w:r>
      <w:r>
        <w:rPr>
          <w:w w:val="105"/>
        </w:rPr>
        <w:t>Part</w:t>
      </w:r>
      <w:r>
        <w:rPr>
          <w:spacing w:val="-5"/>
          <w:w w:val="105"/>
        </w:rPr>
        <w:t xml:space="preserve"> </w:t>
      </w:r>
      <w:r>
        <w:rPr>
          <w:w w:val="105"/>
        </w:rPr>
        <w:t>D</w:t>
      </w:r>
      <w:r>
        <w:rPr>
          <w:spacing w:val="-3"/>
          <w:w w:val="105"/>
        </w:rPr>
        <w:t xml:space="preserve"> </w:t>
      </w:r>
      <w:r>
        <w:rPr>
          <w:w w:val="105"/>
        </w:rPr>
        <w:t>plan</w:t>
      </w:r>
      <w:r>
        <w:rPr>
          <w:spacing w:val="-4"/>
          <w:w w:val="105"/>
        </w:rPr>
        <w:t xml:space="preserve"> </w:t>
      </w:r>
      <w:r>
        <w:rPr>
          <w:w w:val="105"/>
        </w:rPr>
        <w:t>sponsor</w:t>
      </w:r>
      <w:r>
        <w:rPr>
          <w:spacing w:val="-4"/>
          <w:w w:val="105"/>
        </w:rPr>
        <w:t xml:space="preserve"> </w:t>
      </w:r>
      <w:r>
        <w:rPr>
          <w:w w:val="105"/>
        </w:rPr>
        <w:t>may</w:t>
      </w:r>
      <w:r>
        <w:rPr>
          <w:spacing w:val="-4"/>
          <w:w w:val="105"/>
        </w:rPr>
        <w:t xml:space="preserve"> </w:t>
      </w:r>
      <w:r>
        <w:rPr>
          <w:w w:val="105"/>
        </w:rPr>
        <w:t>be</w:t>
      </w:r>
      <w:r>
        <w:rPr>
          <w:spacing w:val="-4"/>
          <w:w w:val="105"/>
        </w:rPr>
        <w:t xml:space="preserve"> </w:t>
      </w:r>
      <w:r>
        <w:rPr>
          <w:w w:val="105"/>
        </w:rPr>
        <w:t>found</w:t>
      </w:r>
      <w:r>
        <w:rPr>
          <w:spacing w:val="-4"/>
          <w:w w:val="105"/>
        </w:rPr>
        <w:t xml:space="preserve"> </w:t>
      </w:r>
      <w:r>
        <w:rPr>
          <w:w w:val="105"/>
        </w:rPr>
        <w:t>to</w:t>
      </w:r>
      <w:r>
        <w:rPr>
          <w:spacing w:val="-4"/>
          <w:w w:val="105"/>
        </w:rPr>
        <w:t xml:space="preserve"> </w:t>
      </w:r>
      <w:r>
        <w:rPr>
          <w:w w:val="105"/>
        </w:rPr>
        <w:t>have</w:t>
      </w:r>
      <w:r>
        <w:rPr>
          <w:spacing w:val="-4"/>
          <w:w w:val="105"/>
        </w:rPr>
        <w:t xml:space="preserve"> </w:t>
      </w:r>
      <w:r>
        <w:rPr>
          <w:w w:val="105"/>
        </w:rPr>
        <w:t>violated</w:t>
      </w:r>
      <w:r>
        <w:rPr>
          <w:spacing w:val="-4"/>
          <w:w w:val="105"/>
        </w:rPr>
        <w:t xml:space="preserve"> </w:t>
      </w:r>
      <w:r>
        <w:rPr>
          <w:w w:val="105"/>
        </w:rPr>
        <w:t>the</w:t>
      </w:r>
      <w:r>
        <w:rPr>
          <w:spacing w:val="-4"/>
          <w:w w:val="105"/>
        </w:rPr>
        <w:t xml:space="preserve"> </w:t>
      </w:r>
      <w:r>
        <w:rPr>
          <w:w w:val="105"/>
        </w:rPr>
        <w:t>federal</w:t>
      </w:r>
      <w:r>
        <w:rPr>
          <w:spacing w:val="-5"/>
          <w:w w:val="105"/>
        </w:rPr>
        <w:t xml:space="preserve"> </w:t>
      </w:r>
      <w:r>
        <w:rPr>
          <w:w w:val="105"/>
        </w:rPr>
        <w:t>False Claims</w:t>
      </w:r>
      <w:r>
        <w:rPr>
          <w:spacing w:val="-13"/>
          <w:w w:val="105"/>
        </w:rPr>
        <w:t xml:space="preserve"> </w:t>
      </w:r>
      <w:r>
        <w:rPr>
          <w:w w:val="105"/>
        </w:rPr>
        <w:t>Act.</w:t>
      </w:r>
      <w:r>
        <w:rPr>
          <w:w w:val="105"/>
          <w:position w:val="5"/>
          <w:sz w:val="14"/>
        </w:rPr>
        <w:t>20</w:t>
      </w:r>
    </w:p>
    <w:p w:rsidR="00A64DF9" w:rsidRDefault="00A64DF9">
      <w:pPr>
        <w:pStyle w:val="BodyText"/>
        <w:spacing w:before="9"/>
      </w:pPr>
    </w:p>
    <w:p w:rsidR="00A64DF9" w:rsidRDefault="00FC4AFF">
      <w:pPr>
        <w:pStyle w:val="BodyText"/>
        <w:spacing w:line="252" w:lineRule="auto"/>
        <w:ind w:left="104" w:right="133" w:firstLine="720"/>
        <w:jc w:val="both"/>
      </w:pPr>
      <w:r>
        <w:rPr>
          <w:w w:val="105"/>
        </w:rPr>
        <w:t>It</w:t>
      </w:r>
      <w:r>
        <w:rPr>
          <w:spacing w:val="-11"/>
          <w:w w:val="105"/>
        </w:rPr>
        <w:t xml:space="preserve"> </w:t>
      </w:r>
      <w:r>
        <w:rPr>
          <w:w w:val="105"/>
        </w:rPr>
        <w:t>would</w:t>
      </w:r>
      <w:r>
        <w:rPr>
          <w:spacing w:val="-10"/>
          <w:w w:val="105"/>
        </w:rPr>
        <w:t xml:space="preserve"> </w:t>
      </w:r>
      <w:r>
        <w:rPr>
          <w:w w:val="105"/>
        </w:rPr>
        <w:t>be</w:t>
      </w:r>
      <w:r>
        <w:rPr>
          <w:spacing w:val="-10"/>
          <w:w w:val="105"/>
        </w:rPr>
        <w:t xml:space="preserve"> </w:t>
      </w:r>
      <w:r>
        <w:rPr>
          <w:w w:val="105"/>
        </w:rPr>
        <w:t>an</w:t>
      </w:r>
      <w:r>
        <w:rPr>
          <w:spacing w:val="-10"/>
          <w:w w:val="105"/>
        </w:rPr>
        <w:t xml:space="preserve"> </w:t>
      </w:r>
      <w:r>
        <w:rPr>
          <w:w w:val="105"/>
        </w:rPr>
        <w:t>understatement</w:t>
      </w:r>
      <w:r>
        <w:rPr>
          <w:spacing w:val="-11"/>
          <w:w w:val="105"/>
        </w:rPr>
        <w:t xml:space="preserve"> </w:t>
      </w:r>
      <w:r>
        <w:rPr>
          <w:w w:val="105"/>
        </w:rPr>
        <w:t>to</w:t>
      </w:r>
      <w:r>
        <w:rPr>
          <w:spacing w:val="-10"/>
          <w:w w:val="105"/>
        </w:rPr>
        <w:t xml:space="preserve"> </w:t>
      </w:r>
      <w:r>
        <w:rPr>
          <w:w w:val="105"/>
        </w:rPr>
        <w:t>say</w:t>
      </w:r>
      <w:r>
        <w:rPr>
          <w:spacing w:val="-10"/>
          <w:w w:val="105"/>
        </w:rPr>
        <w:t xml:space="preserve"> </w:t>
      </w:r>
      <w:r>
        <w:rPr>
          <w:w w:val="105"/>
        </w:rPr>
        <w:t>that</w:t>
      </w:r>
      <w:r>
        <w:rPr>
          <w:spacing w:val="-11"/>
          <w:w w:val="105"/>
        </w:rPr>
        <w:t xml:space="preserve"> </w:t>
      </w:r>
      <w:r>
        <w:rPr>
          <w:w w:val="105"/>
        </w:rPr>
        <w:t>the</w:t>
      </w:r>
      <w:r>
        <w:rPr>
          <w:spacing w:val="-10"/>
          <w:w w:val="105"/>
        </w:rPr>
        <w:t xml:space="preserve"> </w:t>
      </w:r>
      <w:r>
        <w:rPr>
          <w:w w:val="105"/>
        </w:rPr>
        <w:t>concept</w:t>
      </w:r>
      <w:r>
        <w:rPr>
          <w:spacing w:val="-11"/>
          <w:w w:val="105"/>
        </w:rPr>
        <w:t xml:space="preserve"> </w:t>
      </w:r>
      <w:r>
        <w:rPr>
          <w:w w:val="105"/>
        </w:rPr>
        <w:t>of</w:t>
      </w:r>
      <w:r>
        <w:rPr>
          <w:spacing w:val="-10"/>
          <w:w w:val="105"/>
        </w:rPr>
        <w:t xml:space="preserve"> </w:t>
      </w:r>
      <w:r>
        <w:rPr>
          <w:w w:val="105"/>
        </w:rPr>
        <w:t>DIR</w:t>
      </w:r>
      <w:r>
        <w:rPr>
          <w:spacing w:val="-9"/>
          <w:w w:val="105"/>
        </w:rPr>
        <w:t xml:space="preserve"> </w:t>
      </w:r>
      <w:r>
        <w:rPr>
          <w:w w:val="105"/>
        </w:rPr>
        <w:t>is</w:t>
      </w:r>
      <w:r>
        <w:rPr>
          <w:spacing w:val="-10"/>
          <w:w w:val="105"/>
        </w:rPr>
        <w:t xml:space="preserve"> </w:t>
      </w:r>
      <w:r>
        <w:rPr>
          <w:w w:val="105"/>
        </w:rPr>
        <w:t>incredibly</w:t>
      </w:r>
      <w:r>
        <w:rPr>
          <w:spacing w:val="-10"/>
          <w:w w:val="105"/>
        </w:rPr>
        <w:t xml:space="preserve"> </w:t>
      </w:r>
      <w:r>
        <w:rPr>
          <w:w w:val="105"/>
        </w:rPr>
        <w:t>complex.</w:t>
      </w:r>
      <w:r>
        <w:rPr>
          <w:spacing w:val="33"/>
          <w:w w:val="105"/>
        </w:rPr>
        <w:t xml:space="preserve"> </w:t>
      </w:r>
      <w:r>
        <w:rPr>
          <w:w w:val="105"/>
        </w:rPr>
        <w:t>The</w:t>
      </w:r>
      <w:r>
        <w:rPr>
          <w:spacing w:val="-10"/>
          <w:w w:val="105"/>
        </w:rPr>
        <w:t xml:space="preserve"> </w:t>
      </w:r>
      <w:r>
        <w:rPr>
          <w:w w:val="105"/>
        </w:rPr>
        <w:t>goal</w:t>
      </w:r>
      <w:r>
        <w:rPr>
          <w:spacing w:val="-11"/>
          <w:w w:val="105"/>
        </w:rPr>
        <w:t xml:space="preserve"> </w:t>
      </w:r>
      <w:r>
        <w:rPr>
          <w:w w:val="105"/>
        </w:rPr>
        <w:t>of</w:t>
      </w:r>
      <w:r>
        <w:rPr>
          <w:spacing w:val="-10"/>
          <w:w w:val="105"/>
        </w:rPr>
        <w:t xml:space="preserve"> </w:t>
      </w:r>
      <w:r>
        <w:rPr>
          <w:w w:val="105"/>
        </w:rPr>
        <w:t>DIR, as contemplated by CMS, is to account for after-the-fact, direct or indirect remuneration, paid out or recei</w:t>
      </w:r>
      <w:r>
        <w:rPr>
          <w:w w:val="105"/>
        </w:rPr>
        <w:t>ved by</w:t>
      </w:r>
      <w:r>
        <w:rPr>
          <w:spacing w:val="-6"/>
          <w:w w:val="105"/>
        </w:rPr>
        <w:t xml:space="preserve"> </w:t>
      </w:r>
      <w:r>
        <w:rPr>
          <w:w w:val="105"/>
        </w:rPr>
        <w:t>PBMs</w:t>
      </w:r>
      <w:r>
        <w:rPr>
          <w:spacing w:val="-6"/>
          <w:w w:val="105"/>
        </w:rPr>
        <w:t xml:space="preserve"> </w:t>
      </w:r>
      <w:r>
        <w:rPr>
          <w:w w:val="105"/>
        </w:rPr>
        <w:t>and</w:t>
      </w:r>
      <w:r>
        <w:rPr>
          <w:spacing w:val="-6"/>
          <w:w w:val="105"/>
        </w:rPr>
        <w:t xml:space="preserve"> </w:t>
      </w:r>
      <w:r>
        <w:rPr>
          <w:w w:val="105"/>
        </w:rPr>
        <w:t>Part</w:t>
      </w:r>
      <w:r>
        <w:rPr>
          <w:spacing w:val="-7"/>
          <w:w w:val="105"/>
        </w:rPr>
        <w:t xml:space="preserve"> </w:t>
      </w:r>
      <w:r>
        <w:rPr>
          <w:w w:val="105"/>
        </w:rPr>
        <w:t>D</w:t>
      </w:r>
      <w:r>
        <w:rPr>
          <w:spacing w:val="-5"/>
          <w:w w:val="105"/>
        </w:rPr>
        <w:t xml:space="preserve"> </w:t>
      </w:r>
      <w:r>
        <w:rPr>
          <w:w w:val="105"/>
        </w:rPr>
        <w:t>plan</w:t>
      </w:r>
      <w:r>
        <w:rPr>
          <w:spacing w:val="-6"/>
          <w:w w:val="105"/>
        </w:rPr>
        <w:t xml:space="preserve"> </w:t>
      </w:r>
      <w:r>
        <w:rPr>
          <w:w w:val="105"/>
        </w:rPr>
        <w:t>sponsors</w:t>
      </w:r>
      <w:r>
        <w:rPr>
          <w:spacing w:val="-6"/>
          <w:w w:val="105"/>
        </w:rPr>
        <w:t xml:space="preserve"> </w:t>
      </w:r>
      <w:r>
        <w:rPr>
          <w:w w:val="105"/>
        </w:rPr>
        <w:t>from</w:t>
      </w:r>
      <w:r>
        <w:rPr>
          <w:spacing w:val="-5"/>
          <w:w w:val="105"/>
        </w:rPr>
        <w:t xml:space="preserve"> </w:t>
      </w:r>
      <w:r>
        <w:rPr>
          <w:w w:val="105"/>
        </w:rPr>
        <w:t>a</w:t>
      </w:r>
      <w:r>
        <w:rPr>
          <w:spacing w:val="-6"/>
          <w:w w:val="105"/>
        </w:rPr>
        <w:t xml:space="preserve"> </w:t>
      </w:r>
      <w:r>
        <w:rPr>
          <w:w w:val="105"/>
        </w:rPr>
        <w:t>variety</w:t>
      </w:r>
      <w:r>
        <w:rPr>
          <w:spacing w:val="-6"/>
          <w:w w:val="105"/>
        </w:rPr>
        <w:t xml:space="preserve"> </w:t>
      </w:r>
      <w:r>
        <w:rPr>
          <w:w w:val="105"/>
        </w:rPr>
        <w:t>of</w:t>
      </w:r>
      <w:r>
        <w:rPr>
          <w:spacing w:val="-7"/>
          <w:w w:val="105"/>
        </w:rPr>
        <w:t xml:space="preserve"> </w:t>
      </w:r>
      <w:r>
        <w:rPr>
          <w:w w:val="105"/>
        </w:rPr>
        <w:t>sources.</w:t>
      </w:r>
      <w:r>
        <w:rPr>
          <w:spacing w:val="40"/>
          <w:w w:val="105"/>
        </w:rPr>
        <w:t xml:space="preserve"> </w:t>
      </w:r>
      <w:r>
        <w:rPr>
          <w:w w:val="105"/>
        </w:rPr>
        <w:t>However,</w:t>
      </w:r>
      <w:r>
        <w:rPr>
          <w:spacing w:val="-7"/>
          <w:w w:val="105"/>
        </w:rPr>
        <w:t xml:space="preserve"> </w:t>
      </w:r>
      <w:r>
        <w:rPr>
          <w:w w:val="105"/>
        </w:rPr>
        <w:t>with</w:t>
      </w:r>
      <w:r>
        <w:rPr>
          <w:spacing w:val="-8"/>
          <w:w w:val="105"/>
        </w:rPr>
        <w:t xml:space="preserve"> </w:t>
      </w:r>
      <w:r>
        <w:rPr>
          <w:w w:val="105"/>
        </w:rPr>
        <w:t>this</w:t>
      </w:r>
      <w:r>
        <w:rPr>
          <w:spacing w:val="-7"/>
          <w:w w:val="105"/>
        </w:rPr>
        <w:t xml:space="preserve"> </w:t>
      </w:r>
      <w:r>
        <w:rPr>
          <w:w w:val="105"/>
        </w:rPr>
        <w:t>regulatory</w:t>
      </w:r>
      <w:r>
        <w:rPr>
          <w:spacing w:val="-7"/>
          <w:w w:val="105"/>
        </w:rPr>
        <w:t xml:space="preserve"> </w:t>
      </w:r>
      <w:r>
        <w:rPr>
          <w:w w:val="105"/>
        </w:rPr>
        <w:t>backdrop,</w:t>
      </w:r>
      <w:r>
        <w:rPr>
          <w:spacing w:val="-7"/>
          <w:w w:val="105"/>
        </w:rPr>
        <w:t xml:space="preserve"> </w:t>
      </w:r>
      <w:r>
        <w:rPr>
          <w:w w:val="105"/>
        </w:rPr>
        <w:t>certain PBMs</w:t>
      </w:r>
      <w:r>
        <w:rPr>
          <w:spacing w:val="-13"/>
          <w:w w:val="105"/>
        </w:rPr>
        <w:t xml:space="preserve"> </w:t>
      </w:r>
      <w:r>
        <w:rPr>
          <w:w w:val="105"/>
        </w:rPr>
        <w:t>and</w:t>
      </w:r>
      <w:r>
        <w:rPr>
          <w:spacing w:val="-12"/>
          <w:w w:val="105"/>
        </w:rPr>
        <w:t xml:space="preserve"> </w:t>
      </w:r>
      <w:r>
        <w:rPr>
          <w:w w:val="105"/>
        </w:rPr>
        <w:t>Part</w:t>
      </w:r>
      <w:r>
        <w:rPr>
          <w:spacing w:val="-13"/>
          <w:w w:val="105"/>
        </w:rPr>
        <w:t xml:space="preserve"> </w:t>
      </w:r>
      <w:r>
        <w:rPr>
          <w:w w:val="105"/>
        </w:rPr>
        <w:t>D</w:t>
      </w:r>
      <w:r>
        <w:rPr>
          <w:spacing w:val="-11"/>
          <w:w w:val="105"/>
        </w:rPr>
        <w:t xml:space="preserve"> </w:t>
      </w:r>
      <w:r>
        <w:rPr>
          <w:w w:val="105"/>
        </w:rPr>
        <w:t>plan</w:t>
      </w:r>
      <w:r>
        <w:rPr>
          <w:spacing w:val="-12"/>
          <w:w w:val="105"/>
        </w:rPr>
        <w:t xml:space="preserve"> </w:t>
      </w:r>
      <w:r>
        <w:rPr>
          <w:w w:val="105"/>
        </w:rPr>
        <w:t>sponsors</w:t>
      </w:r>
      <w:r>
        <w:rPr>
          <w:spacing w:val="-13"/>
          <w:w w:val="105"/>
        </w:rPr>
        <w:t xml:space="preserve"> </w:t>
      </w:r>
      <w:r>
        <w:rPr>
          <w:w w:val="105"/>
        </w:rPr>
        <w:t>twisted</w:t>
      </w:r>
      <w:r>
        <w:rPr>
          <w:spacing w:val="-12"/>
          <w:w w:val="105"/>
        </w:rPr>
        <w:t xml:space="preserve"> </w:t>
      </w:r>
      <w:r>
        <w:rPr>
          <w:w w:val="105"/>
        </w:rPr>
        <w:t>and</w:t>
      </w:r>
      <w:r>
        <w:rPr>
          <w:spacing w:val="-12"/>
          <w:w w:val="105"/>
        </w:rPr>
        <w:t xml:space="preserve"> </w:t>
      </w:r>
      <w:r>
        <w:rPr>
          <w:w w:val="105"/>
        </w:rPr>
        <w:t>abused</w:t>
      </w:r>
      <w:r>
        <w:rPr>
          <w:spacing w:val="-12"/>
          <w:w w:val="105"/>
        </w:rPr>
        <w:t xml:space="preserve"> </w:t>
      </w:r>
      <w:r>
        <w:rPr>
          <w:w w:val="105"/>
        </w:rPr>
        <w:t>the</w:t>
      </w:r>
      <w:r>
        <w:rPr>
          <w:spacing w:val="-13"/>
          <w:w w:val="105"/>
        </w:rPr>
        <w:t xml:space="preserve"> </w:t>
      </w:r>
      <w:r>
        <w:rPr>
          <w:w w:val="105"/>
        </w:rPr>
        <w:t>concept</w:t>
      </w:r>
      <w:r>
        <w:rPr>
          <w:spacing w:val="-13"/>
          <w:w w:val="105"/>
        </w:rPr>
        <w:t xml:space="preserve"> </w:t>
      </w:r>
      <w:r>
        <w:rPr>
          <w:w w:val="105"/>
        </w:rPr>
        <w:t>of</w:t>
      </w:r>
      <w:r>
        <w:rPr>
          <w:spacing w:val="-13"/>
          <w:w w:val="105"/>
        </w:rPr>
        <w:t xml:space="preserve"> </w:t>
      </w:r>
      <w:r>
        <w:rPr>
          <w:w w:val="105"/>
        </w:rPr>
        <w:t>DIR</w:t>
      </w:r>
      <w:r>
        <w:rPr>
          <w:spacing w:val="-12"/>
          <w:w w:val="105"/>
        </w:rPr>
        <w:t xml:space="preserve"> </w:t>
      </w:r>
      <w:r>
        <w:rPr>
          <w:w w:val="105"/>
        </w:rPr>
        <w:t>to</w:t>
      </w:r>
      <w:r>
        <w:rPr>
          <w:spacing w:val="-12"/>
          <w:w w:val="105"/>
        </w:rPr>
        <w:t xml:space="preserve"> </w:t>
      </w:r>
      <w:r>
        <w:rPr>
          <w:w w:val="105"/>
        </w:rPr>
        <w:t>justify</w:t>
      </w:r>
      <w:r>
        <w:rPr>
          <w:spacing w:val="-13"/>
          <w:w w:val="105"/>
        </w:rPr>
        <w:t xml:space="preserve"> </w:t>
      </w:r>
      <w:r>
        <w:rPr>
          <w:w w:val="105"/>
        </w:rPr>
        <w:t>after-the-fact</w:t>
      </w:r>
      <w:r>
        <w:rPr>
          <w:spacing w:val="-13"/>
          <w:w w:val="105"/>
        </w:rPr>
        <w:t xml:space="preserve"> </w:t>
      </w:r>
      <w:r>
        <w:rPr>
          <w:w w:val="105"/>
        </w:rPr>
        <w:t>“fees”</w:t>
      </w:r>
      <w:r>
        <w:rPr>
          <w:spacing w:val="-12"/>
          <w:w w:val="105"/>
        </w:rPr>
        <w:t xml:space="preserve"> </w:t>
      </w:r>
      <w:r>
        <w:rPr>
          <w:w w:val="105"/>
        </w:rPr>
        <w:t>imposed on</w:t>
      </w:r>
      <w:r>
        <w:rPr>
          <w:spacing w:val="-5"/>
          <w:w w:val="105"/>
        </w:rPr>
        <w:t xml:space="preserve"> </w:t>
      </w:r>
      <w:r>
        <w:rPr>
          <w:w w:val="105"/>
        </w:rPr>
        <w:t>Pharmacy</w:t>
      </w:r>
      <w:r>
        <w:rPr>
          <w:spacing w:val="-5"/>
          <w:w w:val="105"/>
        </w:rPr>
        <w:t xml:space="preserve"> </w:t>
      </w:r>
      <w:r>
        <w:rPr>
          <w:w w:val="105"/>
        </w:rPr>
        <w:t>Providers,</w:t>
      </w:r>
      <w:r>
        <w:rPr>
          <w:spacing w:val="-6"/>
          <w:w w:val="105"/>
        </w:rPr>
        <w:t xml:space="preserve"> </w:t>
      </w:r>
      <w:r>
        <w:rPr>
          <w:w w:val="105"/>
        </w:rPr>
        <w:t>which</w:t>
      </w:r>
      <w:r>
        <w:rPr>
          <w:spacing w:val="-5"/>
          <w:w w:val="105"/>
        </w:rPr>
        <w:t xml:space="preserve"> </w:t>
      </w:r>
      <w:r>
        <w:rPr>
          <w:w w:val="105"/>
        </w:rPr>
        <w:t>ultimately</w:t>
      </w:r>
      <w:r>
        <w:rPr>
          <w:spacing w:val="-5"/>
          <w:w w:val="105"/>
        </w:rPr>
        <w:t xml:space="preserve"> </w:t>
      </w:r>
      <w:r>
        <w:rPr>
          <w:w w:val="105"/>
        </w:rPr>
        <w:t>obscure</w:t>
      </w:r>
      <w:r>
        <w:rPr>
          <w:spacing w:val="-5"/>
          <w:w w:val="105"/>
        </w:rPr>
        <w:t xml:space="preserve"> </w:t>
      </w:r>
      <w:r>
        <w:rPr>
          <w:w w:val="105"/>
        </w:rPr>
        <w:t>drug</w:t>
      </w:r>
      <w:r>
        <w:rPr>
          <w:spacing w:val="-5"/>
          <w:w w:val="105"/>
        </w:rPr>
        <w:t xml:space="preserve"> </w:t>
      </w:r>
      <w:r>
        <w:rPr>
          <w:w w:val="105"/>
        </w:rPr>
        <w:t>pricing</w:t>
      </w:r>
      <w:r>
        <w:rPr>
          <w:spacing w:val="-5"/>
          <w:w w:val="105"/>
        </w:rPr>
        <w:t xml:space="preserve"> </w:t>
      </w:r>
      <w:r>
        <w:rPr>
          <w:w w:val="105"/>
        </w:rPr>
        <w:t>and</w:t>
      </w:r>
      <w:r>
        <w:rPr>
          <w:spacing w:val="-5"/>
          <w:w w:val="105"/>
        </w:rPr>
        <w:t xml:space="preserve"> </w:t>
      </w:r>
      <w:r>
        <w:rPr>
          <w:w w:val="105"/>
        </w:rPr>
        <w:t>the</w:t>
      </w:r>
      <w:r>
        <w:rPr>
          <w:spacing w:val="-5"/>
          <w:w w:val="105"/>
        </w:rPr>
        <w:t xml:space="preserve"> </w:t>
      </w:r>
      <w:r>
        <w:rPr>
          <w:w w:val="105"/>
        </w:rPr>
        <w:t>reconciliation</w:t>
      </w:r>
      <w:r>
        <w:rPr>
          <w:spacing w:val="-5"/>
          <w:w w:val="105"/>
        </w:rPr>
        <w:t xml:space="preserve"> </w:t>
      </w:r>
      <w:r>
        <w:rPr>
          <w:w w:val="105"/>
        </w:rPr>
        <w:t>process.</w:t>
      </w:r>
    </w:p>
    <w:p w:rsidR="00A64DF9" w:rsidRDefault="00A64DF9">
      <w:pPr>
        <w:pStyle w:val="BodyText"/>
        <w:rPr>
          <w:sz w:val="24"/>
        </w:rPr>
      </w:pPr>
    </w:p>
    <w:p w:rsidR="00A64DF9" w:rsidRDefault="00FC4AFF">
      <w:pPr>
        <w:pStyle w:val="Heading1"/>
        <w:numPr>
          <w:ilvl w:val="0"/>
          <w:numId w:val="3"/>
        </w:numPr>
        <w:tabs>
          <w:tab w:val="left" w:pos="825"/>
        </w:tabs>
        <w:spacing w:after="21" w:line="259" w:lineRule="auto"/>
        <w:ind w:right="711" w:firstLine="0"/>
      </w:pPr>
      <w:bookmarkStart w:id="7" w:name="_TOC_250021"/>
      <w:r>
        <w:t>PBMs’ Use of DIR Fees to Clawback Fees from Pharmacy Providers After the</w:t>
      </w:r>
      <w:r>
        <w:rPr>
          <w:spacing w:val="-23"/>
        </w:rPr>
        <w:t xml:space="preserve"> </w:t>
      </w:r>
      <w:bookmarkEnd w:id="7"/>
      <w:r>
        <w:t>Point-of-Sale</w:t>
      </w:r>
    </w:p>
    <w:p w:rsidR="00A64DF9" w:rsidRDefault="00FC4AFF">
      <w:pPr>
        <w:pStyle w:val="BodyText"/>
        <w:spacing w:line="20" w:lineRule="exact"/>
        <w:ind w:left="503"/>
        <w:rPr>
          <w:sz w:val="2"/>
        </w:rPr>
      </w:pPr>
      <w:r>
        <w:rPr>
          <w:sz w:val="2"/>
        </w:rPr>
      </w:r>
      <w:r>
        <w:rPr>
          <w:sz w:val="2"/>
        </w:rPr>
        <w:pict>
          <v:group id="_x0000_s1115" style="width:449.8pt;height:.5pt;mso-position-horizontal-relative:char;mso-position-vertical-relative:line" coordsize="8996,10">
            <v:line id="_x0000_s1116" style="position:absolute" from="5,5" to="8991,5" strokeweight=".48pt"/>
            <w10:wrap type="none"/>
            <w10:anchorlock/>
          </v:group>
        </w:pict>
      </w:r>
    </w:p>
    <w:p w:rsidR="00A64DF9" w:rsidRDefault="00A64DF9">
      <w:pPr>
        <w:pStyle w:val="BodyText"/>
        <w:rPr>
          <w:b/>
          <w:sz w:val="12"/>
        </w:rPr>
      </w:pPr>
    </w:p>
    <w:p w:rsidR="00A64DF9" w:rsidRDefault="00FC4AFF">
      <w:pPr>
        <w:pStyle w:val="BodyText"/>
        <w:spacing w:before="106" w:line="252" w:lineRule="auto"/>
        <w:ind w:left="104" w:right="133" w:firstLine="720"/>
        <w:jc w:val="both"/>
        <w:rPr>
          <w:sz w:val="14"/>
        </w:rPr>
      </w:pPr>
      <w:r>
        <w:rPr>
          <w:w w:val="105"/>
        </w:rPr>
        <w:t xml:space="preserve">As previously noted, prescription drug benefits—including those within the Medicare Part D program—are managed by PBMs who serve as the middlemen in an increasingly complex prescription drug reimbursement paradigm. The </w:t>
      </w:r>
      <w:r>
        <w:rPr>
          <w:w w:val="105"/>
        </w:rPr>
        <w:t>PBMs’ stated function is to develop and maintain drug formularies, contract with a network of Pharmacy Providers, negotiate discounts and rebates with drug manufacturers, and process and pay prescription drug claims.</w:t>
      </w:r>
      <w:r>
        <w:rPr>
          <w:w w:val="105"/>
          <w:position w:val="5"/>
          <w:sz w:val="14"/>
        </w:rPr>
        <w:t>21</w:t>
      </w:r>
    </w:p>
    <w:p w:rsidR="00A64DF9" w:rsidRDefault="00A64DF9">
      <w:pPr>
        <w:pStyle w:val="BodyText"/>
        <w:spacing w:before="10"/>
      </w:pPr>
    </w:p>
    <w:p w:rsidR="00A64DF9" w:rsidRDefault="00FC4AFF">
      <w:pPr>
        <w:pStyle w:val="BodyText"/>
        <w:spacing w:line="252" w:lineRule="auto"/>
        <w:ind w:left="104" w:right="133" w:firstLine="720"/>
        <w:jc w:val="both"/>
      </w:pPr>
      <w:r>
        <w:rPr>
          <w:w w:val="105"/>
        </w:rPr>
        <w:t>However,</w:t>
      </w:r>
      <w:r>
        <w:rPr>
          <w:spacing w:val="-9"/>
          <w:w w:val="105"/>
        </w:rPr>
        <w:t xml:space="preserve"> </w:t>
      </w:r>
      <w:r>
        <w:rPr>
          <w:w w:val="105"/>
        </w:rPr>
        <w:t>the</w:t>
      </w:r>
      <w:r>
        <w:rPr>
          <w:spacing w:val="-8"/>
          <w:w w:val="105"/>
        </w:rPr>
        <w:t xml:space="preserve"> </w:t>
      </w:r>
      <w:r>
        <w:rPr>
          <w:w w:val="105"/>
        </w:rPr>
        <w:t>PBM</w:t>
      </w:r>
      <w:r>
        <w:rPr>
          <w:spacing w:val="-7"/>
          <w:w w:val="105"/>
        </w:rPr>
        <w:t xml:space="preserve"> </w:t>
      </w:r>
      <w:r>
        <w:rPr>
          <w:w w:val="105"/>
        </w:rPr>
        <w:t>industry</w:t>
      </w:r>
      <w:r>
        <w:rPr>
          <w:spacing w:val="-8"/>
          <w:w w:val="105"/>
        </w:rPr>
        <w:t xml:space="preserve"> </w:t>
      </w:r>
      <w:r>
        <w:rPr>
          <w:w w:val="105"/>
        </w:rPr>
        <w:t>has</w:t>
      </w:r>
      <w:r>
        <w:rPr>
          <w:spacing w:val="-8"/>
          <w:w w:val="105"/>
        </w:rPr>
        <w:t xml:space="preserve"> </w:t>
      </w:r>
      <w:r>
        <w:rPr>
          <w:w w:val="105"/>
        </w:rPr>
        <w:t>become</w:t>
      </w:r>
      <w:r>
        <w:rPr>
          <w:spacing w:val="-8"/>
          <w:w w:val="105"/>
        </w:rPr>
        <w:t xml:space="preserve"> </w:t>
      </w:r>
      <w:r>
        <w:rPr>
          <w:w w:val="105"/>
        </w:rPr>
        <w:t>exceedingly</w:t>
      </w:r>
      <w:r>
        <w:rPr>
          <w:spacing w:val="-8"/>
          <w:w w:val="105"/>
        </w:rPr>
        <w:t xml:space="preserve"> </w:t>
      </w:r>
      <w:r>
        <w:rPr>
          <w:w w:val="105"/>
        </w:rPr>
        <w:t>consolidated.</w:t>
      </w:r>
      <w:r>
        <w:rPr>
          <w:spacing w:val="37"/>
          <w:w w:val="105"/>
        </w:rPr>
        <w:t xml:space="preserve"> </w:t>
      </w:r>
      <w:r>
        <w:rPr>
          <w:w w:val="105"/>
        </w:rPr>
        <w:t>Only</w:t>
      </w:r>
      <w:r>
        <w:rPr>
          <w:spacing w:val="-8"/>
          <w:w w:val="105"/>
        </w:rPr>
        <w:t xml:space="preserve"> </w:t>
      </w:r>
      <w:r>
        <w:rPr>
          <w:w w:val="105"/>
        </w:rPr>
        <w:t>four</w:t>
      </w:r>
      <w:r>
        <w:rPr>
          <w:spacing w:val="-8"/>
          <w:w w:val="105"/>
        </w:rPr>
        <w:t xml:space="preserve"> </w:t>
      </w:r>
      <w:r>
        <w:rPr>
          <w:w w:val="105"/>
        </w:rPr>
        <w:t>PBMs</w:t>
      </w:r>
      <w:r>
        <w:rPr>
          <w:spacing w:val="-8"/>
          <w:w w:val="105"/>
        </w:rPr>
        <w:t xml:space="preserve"> </w:t>
      </w:r>
      <w:r>
        <w:rPr>
          <w:w w:val="105"/>
        </w:rPr>
        <w:t>(Express</w:t>
      </w:r>
      <w:r>
        <w:rPr>
          <w:spacing w:val="-8"/>
          <w:w w:val="105"/>
        </w:rPr>
        <w:t xml:space="preserve"> </w:t>
      </w:r>
      <w:r>
        <w:rPr>
          <w:w w:val="105"/>
        </w:rPr>
        <w:t>Scripts, Inc., CVS/Caremark Corp., OptumRx, and Prime Therapeutics) now control more than 80% of the market share in the United States.</w:t>
      </w:r>
      <w:r>
        <w:rPr>
          <w:w w:val="105"/>
          <w:position w:val="5"/>
          <w:sz w:val="14"/>
        </w:rPr>
        <w:t xml:space="preserve">22 </w:t>
      </w:r>
      <w:r>
        <w:rPr>
          <w:w w:val="105"/>
        </w:rPr>
        <w:t xml:space="preserve">See, </w:t>
      </w:r>
      <w:r>
        <w:rPr>
          <w:i/>
          <w:w w:val="105"/>
        </w:rPr>
        <w:t xml:space="preserve">Figure 1 </w:t>
      </w:r>
      <w:r>
        <w:rPr>
          <w:w w:val="105"/>
        </w:rPr>
        <w:t>(below). As consolidation and integration has increas</w:t>
      </w:r>
      <w:r>
        <w:rPr>
          <w:w w:val="105"/>
        </w:rPr>
        <w:t>ed, these companies have used their immense market share to design a variety of business tactics aimed at gaining additional</w:t>
      </w:r>
      <w:r>
        <w:rPr>
          <w:spacing w:val="-17"/>
          <w:w w:val="105"/>
        </w:rPr>
        <w:t xml:space="preserve"> </w:t>
      </w:r>
      <w:r>
        <w:rPr>
          <w:w w:val="105"/>
        </w:rPr>
        <w:t>profits,</w:t>
      </w:r>
      <w:r>
        <w:rPr>
          <w:spacing w:val="-17"/>
          <w:w w:val="105"/>
        </w:rPr>
        <w:t xml:space="preserve"> </w:t>
      </w:r>
      <w:r>
        <w:rPr>
          <w:w w:val="105"/>
        </w:rPr>
        <w:t>reducing</w:t>
      </w:r>
      <w:r>
        <w:rPr>
          <w:spacing w:val="-16"/>
          <w:w w:val="105"/>
        </w:rPr>
        <w:t xml:space="preserve"> </w:t>
      </w:r>
      <w:r>
        <w:rPr>
          <w:w w:val="105"/>
        </w:rPr>
        <w:t>amounts</w:t>
      </w:r>
      <w:r>
        <w:rPr>
          <w:spacing w:val="-16"/>
          <w:w w:val="105"/>
        </w:rPr>
        <w:t xml:space="preserve"> </w:t>
      </w:r>
      <w:r>
        <w:rPr>
          <w:w w:val="105"/>
        </w:rPr>
        <w:t>paid</w:t>
      </w:r>
      <w:r>
        <w:rPr>
          <w:spacing w:val="-15"/>
          <w:w w:val="105"/>
        </w:rPr>
        <w:t xml:space="preserve"> </w:t>
      </w:r>
      <w:r>
        <w:rPr>
          <w:w w:val="105"/>
        </w:rPr>
        <w:t>to</w:t>
      </w:r>
      <w:r>
        <w:rPr>
          <w:spacing w:val="-16"/>
          <w:w w:val="105"/>
        </w:rPr>
        <w:t xml:space="preserve"> </w:t>
      </w:r>
      <w:r>
        <w:rPr>
          <w:w w:val="105"/>
        </w:rPr>
        <w:t>Pharmacy</w:t>
      </w:r>
      <w:r>
        <w:rPr>
          <w:spacing w:val="-16"/>
          <w:w w:val="105"/>
        </w:rPr>
        <w:t xml:space="preserve"> </w:t>
      </w:r>
      <w:r>
        <w:rPr>
          <w:w w:val="105"/>
        </w:rPr>
        <w:t>Providers,</w:t>
      </w:r>
      <w:r>
        <w:rPr>
          <w:spacing w:val="-17"/>
          <w:w w:val="105"/>
        </w:rPr>
        <w:t xml:space="preserve"> </w:t>
      </w:r>
      <w:r>
        <w:rPr>
          <w:w w:val="105"/>
        </w:rPr>
        <w:t>and</w:t>
      </w:r>
      <w:r>
        <w:rPr>
          <w:spacing w:val="-15"/>
          <w:w w:val="105"/>
        </w:rPr>
        <w:t xml:space="preserve"> </w:t>
      </w:r>
      <w:r>
        <w:rPr>
          <w:w w:val="105"/>
        </w:rPr>
        <w:t>driving</w:t>
      </w:r>
      <w:r>
        <w:rPr>
          <w:spacing w:val="-16"/>
          <w:w w:val="105"/>
        </w:rPr>
        <w:t xml:space="preserve"> </w:t>
      </w:r>
      <w:r>
        <w:rPr>
          <w:w w:val="105"/>
        </w:rPr>
        <w:t>prescription</w:t>
      </w:r>
      <w:r>
        <w:rPr>
          <w:spacing w:val="-15"/>
          <w:w w:val="105"/>
        </w:rPr>
        <w:t xml:space="preserve"> </w:t>
      </w:r>
      <w:r>
        <w:rPr>
          <w:w w:val="105"/>
        </w:rPr>
        <w:t>volume</w:t>
      </w:r>
      <w:r>
        <w:rPr>
          <w:spacing w:val="-16"/>
          <w:w w:val="105"/>
        </w:rPr>
        <w:t xml:space="preserve"> </w:t>
      </w:r>
      <w:r>
        <w:rPr>
          <w:w w:val="105"/>
        </w:rPr>
        <w:t>to</w:t>
      </w:r>
      <w:r>
        <w:rPr>
          <w:spacing w:val="-15"/>
          <w:w w:val="105"/>
        </w:rPr>
        <w:t xml:space="preserve"> </w:t>
      </w:r>
      <w:r>
        <w:rPr>
          <w:w w:val="105"/>
        </w:rPr>
        <w:t>the</w:t>
      </w:r>
      <w:r>
        <w:rPr>
          <w:spacing w:val="-17"/>
          <w:w w:val="105"/>
        </w:rPr>
        <w:t xml:space="preserve"> </w:t>
      </w:r>
      <w:r>
        <w:rPr>
          <w:w w:val="105"/>
        </w:rPr>
        <w:t>PBMs’ wholly-owned pharmacies. These include mandatory mail order for maintenance medications (in which patients</w:t>
      </w:r>
      <w:r>
        <w:rPr>
          <w:spacing w:val="-11"/>
          <w:w w:val="105"/>
        </w:rPr>
        <w:t xml:space="preserve"> </w:t>
      </w:r>
      <w:r>
        <w:rPr>
          <w:w w:val="105"/>
        </w:rPr>
        <w:t>are</w:t>
      </w:r>
      <w:r>
        <w:rPr>
          <w:spacing w:val="-10"/>
          <w:w w:val="105"/>
        </w:rPr>
        <w:t xml:space="preserve"> </w:t>
      </w:r>
      <w:r>
        <w:rPr>
          <w:w w:val="105"/>
        </w:rPr>
        <w:t>denied</w:t>
      </w:r>
      <w:r>
        <w:rPr>
          <w:spacing w:val="-11"/>
          <w:w w:val="105"/>
        </w:rPr>
        <w:t xml:space="preserve"> </w:t>
      </w:r>
      <w:r>
        <w:rPr>
          <w:w w:val="105"/>
        </w:rPr>
        <w:t>a</w:t>
      </w:r>
      <w:r>
        <w:rPr>
          <w:spacing w:val="-10"/>
          <w:w w:val="105"/>
        </w:rPr>
        <w:t xml:space="preserve"> </w:t>
      </w:r>
      <w:r>
        <w:rPr>
          <w:w w:val="105"/>
        </w:rPr>
        <w:t>choice</w:t>
      </w:r>
      <w:r>
        <w:rPr>
          <w:spacing w:val="-11"/>
          <w:w w:val="105"/>
        </w:rPr>
        <w:t xml:space="preserve"> </w:t>
      </w:r>
      <w:r>
        <w:rPr>
          <w:w w:val="105"/>
        </w:rPr>
        <w:t>of</w:t>
      </w:r>
      <w:r>
        <w:rPr>
          <w:spacing w:val="-11"/>
          <w:w w:val="105"/>
        </w:rPr>
        <w:t xml:space="preserve"> </w:t>
      </w:r>
      <w:r>
        <w:rPr>
          <w:w w:val="105"/>
        </w:rPr>
        <w:t>pharmacy</w:t>
      </w:r>
      <w:r>
        <w:rPr>
          <w:spacing w:val="-11"/>
          <w:w w:val="105"/>
        </w:rPr>
        <w:t xml:space="preserve"> </w:t>
      </w:r>
      <w:r>
        <w:rPr>
          <w:w w:val="105"/>
        </w:rPr>
        <w:t>and</w:t>
      </w:r>
      <w:r>
        <w:rPr>
          <w:spacing w:val="-10"/>
          <w:w w:val="105"/>
        </w:rPr>
        <w:t xml:space="preserve"> </w:t>
      </w:r>
      <w:r>
        <w:rPr>
          <w:w w:val="105"/>
        </w:rPr>
        <w:t>forced</w:t>
      </w:r>
      <w:r>
        <w:rPr>
          <w:spacing w:val="-10"/>
          <w:w w:val="105"/>
        </w:rPr>
        <w:t xml:space="preserve"> </w:t>
      </w:r>
      <w:r>
        <w:rPr>
          <w:w w:val="105"/>
        </w:rPr>
        <w:t>to</w:t>
      </w:r>
      <w:r>
        <w:rPr>
          <w:spacing w:val="-10"/>
          <w:w w:val="105"/>
        </w:rPr>
        <w:t xml:space="preserve"> </w:t>
      </w:r>
      <w:r>
        <w:rPr>
          <w:w w:val="105"/>
        </w:rPr>
        <w:t>receive</w:t>
      </w:r>
      <w:r>
        <w:rPr>
          <w:spacing w:val="-10"/>
          <w:w w:val="105"/>
        </w:rPr>
        <w:t xml:space="preserve"> </w:t>
      </w:r>
      <w:r>
        <w:rPr>
          <w:w w:val="105"/>
        </w:rPr>
        <w:t>drugs</w:t>
      </w:r>
      <w:r>
        <w:rPr>
          <w:spacing w:val="-11"/>
          <w:w w:val="105"/>
        </w:rPr>
        <w:t xml:space="preserve"> </w:t>
      </w:r>
      <w:r>
        <w:rPr>
          <w:w w:val="105"/>
        </w:rPr>
        <w:t>from</w:t>
      </w:r>
      <w:r>
        <w:rPr>
          <w:spacing w:val="-9"/>
          <w:w w:val="105"/>
        </w:rPr>
        <w:t xml:space="preserve"> </w:t>
      </w:r>
      <w:r>
        <w:rPr>
          <w:w w:val="105"/>
        </w:rPr>
        <w:t>the</w:t>
      </w:r>
      <w:r>
        <w:rPr>
          <w:spacing w:val="-10"/>
          <w:w w:val="105"/>
        </w:rPr>
        <w:t xml:space="preserve"> </w:t>
      </w:r>
      <w:r>
        <w:rPr>
          <w:w w:val="105"/>
        </w:rPr>
        <w:t>PBM’s</w:t>
      </w:r>
      <w:r>
        <w:rPr>
          <w:spacing w:val="-10"/>
          <w:w w:val="105"/>
        </w:rPr>
        <w:t xml:space="preserve"> </w:t>
      </w:r>
      <w:r>
        <w:rPr>
          <w:w w:val="105"/>
        </w:rPr>
        <w:t>wholly-owned</w:t>
      </w:r>
      <w:r>
        <w:rPr>
          <w:spacing w:val="-10"/>
          <w:w w:val="105"/>
        </w:rPr>
        <w:t xml:space="preserve"> </w:t>
      </w:r>
      <w:r>
        <w:rPr>
          <w:w w:val="105"/>
        </w:rPr>
        <w:t>mail</w:t>
      </w:r>
      <w:r>
        <w:rPr>
          <w:spacing w:val="-11"/>
          <w:w w:val="105"/>
        </w:rPr>
        <w:t xml:space="preserve"> </w:t>
      </w:r>
      <w:r>
        <w:rPr>
          <w:w w:val="105"/>
        </w:rPr>
        <w:t xml:space="preserve">order pharmacy), arbitrary exclusion of specialty </w:t>
      </w:r>
      <w:r>
        <w:rPr>
          <w:w w:val="105"/>
        </w:rPr>
        <w:t>pharmacies from PBM networks, and below-acquisition cost reimbursement. Altogether, PBM business tactics make it nearly impossible for Pharmacy Providers to stay viable. However, no PBM policy has been more impactful to Pharmacy Providers than that of DIR</w:t>
      </w:r>
      <w:r>
        <w:rPr>
          <w:spacing w:val="-5"/>
          <w:w w:val="105"/>
        </w:rPr>
        <w:t xml:space="preserve"> </w:t>
      </w:r>
      <w:r>
        <w:rPr>
          <w:w w:val="105"/>
        </w:rPr>
        <w:t>Fees.</w:t>
      </w:r>
    </w:p>
    <w:p w:rsidR="00A64DF9" w:rsidRDefault="00A64DF9">
      <w:pPr>
        <w:pStyle w:val="BodyText"/>
        <w:rPr>
          <w:sz w:val="20"/>
        </w:rPr>
      </w:pPr>
    </w:p>
    <w:p w:rsidR="00A64DF9" w:rsidRDefault="00A64DF9">
      <w:pPr>
        <w:pStyle w:val="BodyText"/>
        <w:rPr>
          <w:sz w:val="20"/>
        </w:rPr>
      </w:pPr>
    </w:p>
    <w:p w:rsidR="00A64DF9" w:rsidRDefault="00FC4AFF">
      <w:pPr>
        <w:pStyle w:val="BodyText"/>
        <w:spacing w:before="10"/>
        <w:rPr>
          <w:sz w:val="14"/>
        </w:rPr>
      </w:pPr>
      <w:r>
        <w:pict>
          <v:line id="_x0000_s1114" style="position:absolute;z-index:251651072;mso-wrap-distance-left:0;mso-wrap-distance-right:0;mso-position-horizontal-relative:page" from="72.25pt,10.6pt" to="216.25pt,10.6pt" strokeweight=".48pt">
            <w10:wrap type="topAndBottom" anchorx="page"/>
          </v:line>
        </w:pict>
      </w:r>
    </w:p>
    <w:p w:rsidR="00A64DF9" w:rsidRDefault="00FC4AFF">
      <w:pPr>
        <w:spacing w:before="78"/>
        <w:ind w:left="104"/>
        <w:jc w:val="both"/>
        <w:rPr>
          <w:sz w:val="17"/>
        </w:rPr>
      </w:pPr>
      <w:r>
        <w:rPr>
          <w:w w:val="105"/>
          <w:position w:val="4"/>
          <w:sz w:val="12"/>
        </w:rPr>
        <w:t xml:space="preserve">15 </w:t>
      </w:r>
      <w:r>
        <w:rPr>
          <w:w w:val="105"/>
          <w:sz w:val="17"/>
        </w:rPr>
        <w:t>See CMS, “Final Medicare Part D DIR Reporting Requirements for 2015” (May 31, 2016).</w:t>
      </w:r>
    </w:p>
    <w:p w:rsidR="00A64DF9" w:rsidRDefault="00FC4AFF">
      <w:pPr>
        <w:spacing w:before="9"/>
        <w:ind w:left="104"/>
        <w:jc w:val="both"/>
        <w:rPr>
          <w:sz w:val="17"/>
        </w:rPr>
      </w:pPr>
      <w:r>
        <w:rPr>
          <w:w w:val="105"/>
          <w:position w:val="4"/>
          <w:sz w:val="12"/>
        </w:rPr>
        <w:t xml:space="preserve">16 </w:t>
      </w:r>
      <w:r>
        <w:rPr>
          <w:w w:val="105"/>
          <w:sz w:val="17"/>
        </w:rPr>
        <w:t>42 U.S.C. §1395w-115(f)(1)(A)</w:t>
      </w:r>
    </w:p>
    <w:p w:rsidR="00A64DF9" w:rsidRDefault="00FC4AFF">
      <w:pPr>
        <w:spacing w:before="14" w:line="252" w:lineRule="auto"/>
        <w:ind w:left="104" w:right="3138"/>
        <w:jc w:val="both"/>
        <w:rPr>
          <w:sz w:val="17"/>
        </w:rPr>
      </w:pPr>
      <w:r>
        <w:rPr>
          <w:w w:val="105"/>
          <w:position w:val="4"/>
          <w:sz w:val="12"/>
        </w:rPr>
        <w:t xml:space="preserve">17 </w:t>
      </w:r>
      <w:r>
        <w:rPr>
          <w:w w:val="105"/>
          <w:sz w:val="17"/>
        </w:rPr>
        <w:t xml:space="preserve">See “Final Medicare Part D DIR Reporting Requirements for 2015,” CMS, May 31, 2016 </w:t>
      </w:r>
      <w:r>
        <w:rPr>
          <w:w w:val="105"/>
          <w:position w:val="4"/>
          <w:sz w:val="12"/>
        </w:rPr>
        <w:t xml:space="preserve">18 </w:t>
      </w:r>
      <w:r>
        <w:rPr>
          <w:w w:val="105"/>
          <w:sz w:val="17"/>
        </w:rPr>
        <w:t>See “Final Medicare Part D DIR Repor</w:t>
      </w:r>
      <w:r>
        <w:rPr>
          <w:w w:val="105"/>
          <w:sz w:val="17"/>
        </w:rPr>
        <w:t xml:space="preserve">ting Requirements for 2015,” CMS, May 31, 2016 </w:t>
      </w:r>
      <w:r>
        <w:rPr>
          <w:w w:val="105"/>
          <w:position w:val="4"/>
          <w:sz w:val="12"/>
        </w:rPr>
        <w:t xml:space="preserve">19 </w:t>
      </w:r>
      <w:r>
        <w:rPr>
          <w:w w:val="105"/>
          <w:sz w:val="17"/>
        </w:rPr>
        <w:t>42 C.F.R. § 423.360</w:t>
      </w:r>
    </w:p>
    <w:p w:rsidR="00A64DF9" w:rsidRDefault="00FC4AFF">
      <w:pPr>
        <w:ind w:left="104"/>
        <w:jc w:val="both"/>
        <w:rPr>
          <w:sz w:val="17"/>
        </w:rPr>
      </w:pPr>
      <w:r>
        <w:rPr>
          <w:w w:val="105"/>
          <w:position w:val="4"/>
          <w:sz w:val="12"/>
        </w:rPr>
        <w:t xml:space="preserve">20 </w:t>
      </w:r>
      <w:r>
        <w:rPr>
          <w:w w:val="105"/>
          <w:sz w:val="17"/>
        </w:rPr>
        <w:t>42 C.F.R. § 423.360(e)</w:t>
      </w:r>
    </w:p>
    <w:p w:rsidR="00A64DF9" w:rsidRDefault="00FC4AFF">
      <w:pPr>
        <w:spacing w:before="10" w:line="252" w:lineRule="auto"/>
        <w:ind w:left="104" w:right="217"/>
        <w:rPr>
          <w:sz w:val="17"/>
        </w:rPr>
      </w:pPr>
      <w:r>
        <w:rPr>
          <w:w w:val="105"/>
          <w:position w:val="4"/>
          <w:sz w:val="12"/>
        </w:rPr>
        <w:t xml:space="preserve">21 </w:t>
      </w:r>
      <w:r>
        <w:rPr>
          <w:w w:val="105"/>
          <w:sz w:val="17"/>
        </w:rPr>
        <w:t xml:space="preserve">American Pharmacists Association, </w:t>
      </w:r>
      <w:r>
        <w:rPr>
          <w:i/>
          <w:w w:val="105"/>
          <w:sz w:val="17"/>
        </w:rPr>
        <w:t xml:space="preserve">Pharmacy Benefit Management </w:t>
      </w:r>
      <w:r>
        <w:rPr>
          <w:w w:val="105"/>
          <w:sz w:val="17"/>
        </w:rPr>
        <w:t>(2013), https:</w:t>
      </w:r>
      <w:hyperlink r:id="rId59">
        <w:r>
          <w:rPr>
            <w:w w:val="105"/>
            <w:sz w:val="17"/>
          </w:rPr>
          <w:t>//w</w:t>
        </w:r>
      </w:hyperlink>
      <w:r>
        <w:rPr>
          <w:w w:val="105"/>
          <w:sz w:val="17"/>
        </w:rPr>
        <w:t>ww</w:t>
      </w:r>
      <w:hyperlink r:id="rId60">
        <w:r>
          <w:rPr>
            <w:w w:val="105"/>
            <w:sz w:val="17"/>
          </w:rPr>
          <w:t>.pharmacist.com/sites/default/files</w:t>
        </w:r>
        <w:r>
          <w:rPr>
            <w:w w:val="105"/>
            <w:sz w:val="17"/>
          </w:rPr>
          <w:t>/files/Profile_26%20PBM%20Final%20071213.pdf</w:t>
        </w:r>
      </w:hyperlink>
      <w:r>
        <w:rPr>
          <w:w w:val="105"/>
          <w:sz w:val="17"/>
        </w:rPr>
        <w:t xml:space="preserve"> (last visited Jan. 26, 2017).</w:t>
      </w:r>
    </w:p>
    <w:p w:rsidR="00A64DF9" w:rsidRDefault="00FC4AFF">
      <w:pPr>
        <w:spacing w:before="5" w:line="252" w:lineRule="auto"/>
        <w:ind w:left="104" w:right="217"/>
        <w:rPr>
          <w:sz w:val="17"/>
        </w:rPr>
      </w:pPr>
      <w:r>
        <w:rPr>
          <w:w w:val="105"/>
          <w:position w:val="4"/>
          <w:sz w:val="12"/>
        </w:rPr>
        <w:t xml:space="preserve">22 </w:t>
      </w:r>
      <w:r>
        <w:rPr>
          <w:w w:val="105"/>
          <w:sz w:val="17"/>
        </w:rPr>
        <w:t xml:space="preserve">Michael Hiltzik, Soaring Prescription Prices Cause a Nasty Divorce in the Healthcare Market, L.A. Times (March 22, 2016), </w:t>
      </w:r>
      <w:r>
        <w:rPr>
          <w:i/>
          <w:w w:val="105"/>
          <w:sz w:val="17"/>
        </w:rPr>
        <w:t xml:space="preserve">available at </w:t>
      </w:r>
      <w:hyperlink r:id="rId61">
        <w:r>
          <w:rPr>
            <w:w w:val="105"/>
            <w:sz w:val="17"/>
          </w:rPr>
          <w:t>http://www.latimes.com/business/hiltzik/la-fi-hiltzik-anthem-express-20160322-snap-htmlstory.html.</w:t>
        </w:r>
      </w:hyperlink>
    </w:p>
    <w:p w:rsidR="00A64DF9" w:rsidRDefault="00A64DF9">
      <w:pPr>
        <w:spacing w:line="252" w:lineRule="auto"/>
        <w:rPr>
          <w:sz w:val="17"/>
        </w:rPr>
        <w:sectPr w:rsidR="00A64DF9">
          <w:pgSz w:w="12240" w:h="15840"/>
          <w:pgMar w:top="1440" w:right="1300" w:bottom="780" w:left="1340" w:header="725" w:footer="581" w:gutter="0"/>
          <w:cols w:space="720"/>
        </w:sectPr>
      </w:pPr>
    </w:p>
    <w:p w:rsidR="00A64DF9" w:rsidRDefault="00A64DF9">
      <w:pPr>
        <w:pStyle w:val="BodyText"/>
        <w:spacing w:before="9"/>
        <w:rPr>
          <w:sz w:val="12"/>
        </w:rPr>
      </w:pPr>
    </w:p>
    <w:p w:rsidR="00A64DF9" w:rsidRDefault="00A64DF9">
      <w:pPr>
        <w:rPr>
          <w:sz w:val="12"/>
        </w:rPr>
        <w:sectPr w:rsidR="00A64DF9">
          <w:pgSz w:w="12240" w:h="15840"/>
          <w:pgMar w:top="1440" w:right="1300" w:bottom="660" w:left="1320" w:header="725" w:footer="581" w:gutter="0"/>
          <w:cols w:space="720"/>
        </w:sectPr>
      </w:pPr>
    </w:p>
    <w:p w:rsidR="00A64DF9" w:rsidRDefault="00FC4AFF">
      <w:pPr>
        <w:pStyle w:val="Heading7"/>
        <w:spacing w:before="103"/>
        <w:ind w:left="124"/>
        <w:rPr>
          <w:rFonts w:ascii="Garamond"/>
        </w:rPr>
      </w:pPr>
      <w:r>
        <w:rPr>
          <w:rFonts w:ascii="Garamond"/>
          <w:color w:val="666666"/>
        </w:rPr>
        <w:t>Figure</w:t>
      </w:r>
      <w:r>
        <w:rPr>
          <w:rFonts w:ascii="Garamond"/>
          <w:color w:val="666666"/>
          <w:spacing w:val="-4"/>
        </w:rPr>
        <w:t xml:space="preserve"> </w:t>
      </w:r>
      <w:r>
        <w:rPr>
          <w:rFonts w:ascii="Garamond"/>
          <w:color w:val="666666"/>
        </w:rPr>
        <w:t>1</w:t>
      </w:r>
    </w:p>
    <w:p w:rsidR="00A64DF9" w:rsidRDefault="00FC4AFF">
      <w:pPr>
        <w:pStyle w:val="BodyText"/>
        <w:spacing w:before="8"/>
        <w:rPr>
          <w:b/>
          <w:i/>
          <w:sz w:val="31"/>
        </w:rPr>
      </w:pPr>
      <w:r>
        <w:br w:type="column"/>
      </w:r>
    </w:p>
    <w:p w:rsidR="00A64DF9" w:rsidRDefault="00FC4AFF">
      <w:pPr>
        <w:ind w:left="124"/>
        <w:rPr>
          <w:rFonts w:ascii="Calibri"/>
          <w:sz w:val="24"/>
        </w:rPr>
      </w:pPr>
      <w:r>
        <w:rPr>
          <w:noProof/>
        </w:rPr>
        <w:drawing>
          <wp:anchor distT="0" distB="0" distL="0" distR="0" simplePos="0" relativeHeight="251626496" behindDoc="0" locked="0" layoutInCell="1" allowOverlap="1">
            <wp:simplePos x="0" y="0"/>
            <wp:positionH relativeFrom="page">
              <wp:posOffset>6239328</wp:posOffset>
            </wp:positionH>
            <wp:positionV relativeFrom="paragraph">
              <wp:posOffset>358467</wp:posOffset>
            </wp:positionV>
            <wp:extent cx="628642" cy="317373"/>
            <wp:effectExtent l="0" t="0" r="0" b="0"/>
            <wp:wrapNone/>
            <wp:docPr id="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2.jpeg"/>
                    <pic:cNvPicPr/>
                  </pic:nvPicPr>
                  <pic:blipFill>
                    <a:blip r:embed="rId62" cstate="print"/>
                    <a:stretch>
                      <a:fillRect/>
                    </a:stretch>
                  </pic:blipFill>
                  <pic:spPr>
                    <a:xfrm>
                      <a:off x="0" y="0"/>
                      <a:ext cx="628642" cy="317373"/>
                    </a:xfrm>
                    <a:prstGeom prst="rect">
                      <a:avLst/>
                    </a:prstGeom>
                  </pic:spPr>
                </pic:pic>
              </a:graphicData>
            </a:graphic>
          </wp:anchor>
        </w:drawing>
      </w:r>
      <w:r>
        <w:rPr>
          <w:noProof/>
        </w:rPr>
        <w:drawing>
          <wp:anchor distT="0" distB="0" distL="0" distR="0" simplePos="0" relativeHeight="251627520" behindDoc="0" locked="0" layoutInCell="1" allowOverlap="1">
            <wp:simplePos x="0" y="0"/>
            <wp:positionH relativeFrom="page">
              <wp:posOffset>6239328</wp:posOffset>
            </wp:positionH>
            <wp:positionV relativeFrom="paragraph">
              <wp:posOffset>1218003</wp:posOffset>
            </wp:positionV>
            <wp:extent cx="628642" cy="317373"/>
            <wp:effectExtent l="0" t="0" r="0" b="0"/>
            <wp:wrapNone/>
            <wp:docPr id="1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2.jpeg"/>
                    <pic:cNvPicPr/>
                  </pic:nvPicPr>
                  <pic:blipFill>
                    <a:blip r:embed="rId62" cstate="print"/>
                    <a:stretch>
                      <a:fillRect/>
                    </a:stretch>
                  </pic:blipFill>
                  <pic:spPr>
                    <a:xfrm>
                      <a:off x="0" y="0"/>
                      <a:ext cx="628642" cy="317373"/>
                    </a:xfrm>
                    <a:prstGeom prst="rect">
                      <a:avLst/>
                    </a:prstGeom>
                  </pic:spPr>
                </pic:pic>
              </a:graphicData>
            </a:graphic>
          </wp:anchor>
        </w:drawing>
      </w:r>
      <w:r>
        <w:rPr>
          <w:rFonts w:ascii="Calibri"/>
          <w:sz w:val="24"/>
        </w:rPr>
        <w:t>PBM Mergers and Consolidations in Last Five Y</w:t>
      </w:r>
      <w:r>
        <w:rPr>
          <w:rFonts w:ascii="Calibri"/>
          <w:sz w:val="24"/>
        </w:rPr>
        <w:t>ears</w:t>
      </w:r>
    </w:p>
    <w:p w:rsidR="00A64DF9" w:rsidRDefault="00A64DF9">
      <w:pPr>
        <w:rPr>
          <w:rFonts w:ascii="Calibri"/>
          <w:sz w:val="24"/>
        </w:rPr>
        <w:sectPr w:rsidR="00A64DF9">
          <w:type w:val="continuous"/>
          <w:pgSz w:w="12240" w:h="15840"/>
          <w:pgMar w:top="1500" w:right="1300" w:bottom="280" w:left="1320" w:header="720" w:footer="720" w:gutter="0"/>
          <w:cols w:num="2" w:space="720" w:equalWidth="0">
            <w:col w:w="882" w:space="1322"/>
            <w:col w:w="7416"/>
          </w:cols>
        </w:sectPr>
      </w:pPr>
    </w:p>
    <w:p w:rsidR="00A64DF9" w:rsidRDefault="00A64DF9">
      <w:pPr>
        <w:pStyle w:val="BodyText"/>
        <w:spacing w:before="9"/>
        <w:rPr>
          <w:rFonts w:ascii="Calibri"/>
          <w:sz w:val="12"/>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9"/>
        <w:gridCol w:w="1210"/>
        <w:gridCol w:w="1061"/>
        <w:gridCol w:w="1474"/>
        <w:gridCol w:w="1061"/>
        <w:gridCol w:w="1104"/>
        <w:gridCol w:w="1282"/>
        <w:gridCol w:w="1181"/>
      </w:tblGrid>
      <w:tr w:rsidR="00A64DF9">
        <w:trPr>
          <w:trHeight w:hRule="exact" w:val="1354"/>
        </w:trPr>
        <w:tc>
          <w:tcPr>
            <w:tcW w:w="989" w:type="dxa"/>
            <w:tcBorders>
              <w:left w:val="single" w:sz="8" w:space="0" w:color="000000"/>
              <w:right w:val="single" w:sz="8" w:space="0" w:color="000000"/>
            </w:tcBorders>
          </w:tcPr>
          <w:p w:rsidR="00A64DF9" w:rsidRDefault="00FC4AFF">
            <w:pPr>
              <w:pStyle w:val="TableParagraph"/>
              <w:spacing w:before="102"/>
              <w:ind w:left="191"/>
              <w:rPr>
                <w:i/>
                <w:sz w:val="21"/>
              </w:rPr>
            </w:pPr>
            <w:r>
              <w:rPr>
                <w:i/>
                <w:color w:val="666666"/>
                <w:w w:val="105"/>
                <w:sz w:val="21"/>
              </w:rPr>
              <w:t>2011</w:t>
            </w:r>
          </w:p>
        </w:tc>
        <w:tc>
          <w:tcPr>
            <w:tcW w:w="1210" w:type="dxa"/>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187" w:right="-34"/>
              <w:rPr>
                <w:rFonts w:ascii="Calibri"/>
                <w:sz w:val="20"/>
              </w:rPr>
            </w:pPr>
            <w:r>
              <w:rPr>
                <w:rFonts w:ascii="Calibri"/>
                <w:noProof/>
                <w:sz w:val="20"/>
              </w:rPr>
              <w:drawing>
                <wp:inline distT="0" distB="0" distL="0" distR="0">
                  <wp:extent cx="632975" cy="177355"/>
                  <wp:effectExtent l="0" t="0" r="0" b="0"/>
                  <wp:docPr id="1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3.jpeg"/>
                          <pic:cNvPicPr/>
                        </pic:nvPicPr>
                        <pic:blipFill>
                          <a:blip r:embed="rId63" cstate="print"/>
                          <a:stretch>
                            <a:fillRect/>
                          </a:stretch>
                        </pic:blipFill>
                        <pic:spPr>
                          <a:xfrm>
                            <a:off x="0" y="0"/>
                            <a:ext cx="632975" cy="177355"/>
                          </a:xfrm>
                          <a:prstGeom prst="rect">
                            <a:avLst/>
                          </a:prstGeom>
                        </pic:spPr>
                      </pic:pic>
                    </a:graphicData>
                  </a:graphic>
                </wp:inline>
              </w:drawing>
            </w:r>
          </w:p>
          <w:p w:rsidR="00A64DF9" w:rsidRDefault="00A64DF9">
            <w:pPr>
              <w:pStyle w:val="TableParagraph"/>
              <w:rPr>
                <w:rFonts w:ascii="Calibri"/>
                <w:sz w:val="20"/>
              </w:rPr>
            </w:pPr>
          </w:p>
          <w:p w:rsidR="00A64DF9" w:rsidRDefault="00A64DF9">
            <w:pPr>
              <w:pStyle w:val="TableParagraph"/>
              <w:rPr>
                <w:rFonts w:ascii="Calibri"/>
                <w:sz w:val="20"/>
              </w:rPr>
            </w:pPr>
          </w:p>
          <w:p w:rsidR="00A64DF9" w:rsidRDefault="00A64DF9">
            <w:pPr>
              <w:pStyle w:val="TableParagraph"/>
              <w:rPr>
                <w:rFonts w:ascii="Calibri"/>
                <w:sz w:val="20"/>
              </w:rPr>
            </w:pPr>
          </w:p>
          <w:p w:rsidR="00A64DF9" w:rsidRDefault="00A64DF9">
            <w:pPr>
              <w:pStyle w:val="TableParagraph"/>
              <w:spacing w:before="6"/>
              <w:rPr>
                <w:rFonts w:ascii="Calibri"/>
                <w:sz w:val="18"/>
              </w:rPr>
            </w:pPr>
          </w:p>
        </w:tc>
        <w:tc>
          <w:tcPr>
            <w:tcW w:w="1061" w:type="dxa"/>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206"/>
              <w:rPr>
                <w:rFonts w:ascii="Calibri"/>
                <w:sz w:val="20"/>
              </w:rPr>
            </w:pPr>
            <w:r>
              <w:rPr>
                <w:rFonts w:ascii="Calibri"/>
                <w:noProof/>
                <w:sz w:val="20"/>
              </w:rPr>
              <w:drawing>
                <wp:inline distT="0" distB="0" distL="0" distR="0">
                  <wp:extent cx="455933" cy="617029"/>
                  <wp:effectExtent l="0" t="0" r="0" b="0"/>
                  <wp:docPr id="1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4.jpeg"/>
                          <pic:cNvPicPr/>
                        </pic:nvPicPr>
                        <pic:blipFill>
                          <a:blip r:embed="rId64" cstate="print"/>
                          <a:stretch>
                            <a:fillRect/>
                          </a:stretch>
                        </pic:blipFill>
                        <pic:spPr>
                          <a:xfrm>
                            <a:off x="0" y="0"/>
                            <a:ext cx="455933" cy="617029"/>
                          </a:xfrm>
                          <a:prstGeom prst="rect">
                            <a:avLst/>
                          </a:prstGeom>
                        </pic:spPr>
                      </pic:pic>
                    </a:graphicData>
                  </a:graphic>
                </wp:inline>
              </w:drawing>
            </w:r>
          </w:p>
          <w:p w:rsidR="00A64DF9" w:rsidRDefault="00A64DF9">
            <w:pPr>
              <w:pStyle w:val="TableParagraph"/>
              <w:spacing w:before="10"/>
              <w:rPr>
                <w:rFonts w:ascii="Calibri"/>
                <w:sz w:val="21"/>
              </w:rPr>
            </w:pPr>
          </w:p>
        </w:tc>
        <w:tc>
          <w:tcPr>
            <w:tcW w:w="1474" w:type="dxa"/>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340"/>
              <w:rPr>
                <w:rFonts w:ascii="Calibri"/>
                <w:sz w:val="20"/>
              </w:rPr>
            </w:pPr>
            <w:r>
              <w:rPr>
                <w:rFonts w:ascii="Calibri"/>
                <w:noProof/>
                <w:sz w:val="20"/>
              </w:rPr>
              <w:drawing>
                <wp:inline distT="0" distB="0" distL="0" distR="0">
                  <wp:extent cx="551218" cy="447675"/>
                  <wp:effectExtent l="0" t="0" r="0" b="0"/>
                  <wp:docPr id="1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5.jpeg"/>
                          <pic:cNvPicPr/>
                        </pic:nvPicPr>
                        <pic:blipFill>
                          <a:blip r:embed="rId65" cstate="print"/>
                          <a:stretch>
                            <a:fillRect/>
                          </a:stretch>
                        </pic:blipFill>
                        <pic:spPr>
                          <a:xfrm>
                            <a:off x="0" y="0"/>
                            <a:ext cx="551218" cy="447675"/>
                          </a:xfrm>
                          <a:prstGeom prst="rect">
                            <a:avLst/>
                          </a:prstGeom>
                        </pic:spPr>
                      </pic:pic>
                    </a:graphicData>
                  </a:graphic>
                </wp:inline>
              </w:drawing>
            </w:r>
          </w:p>
          <w:p w:rsidR="00A64DF9" w:rsidRDefault="00A64DF9">
            <w:pPr>
              <w:pStyle w:val="TableParagraph"/>
              <w:rPr>
                <w:rFonts w:ascii="Calibri"/>
                <w:sz w:val="20"/>
              </w:rPr>
            </w:pPr>
          </w:p>
          <w:p w:rsidR="00A64DF9" w:rsidRDefault="00A64DF9">
            <w:pPr>
              <w:pStyle w:val="TableParagraph"/>
              <w:spacing w:before="8"/>
              <w:rPr>
                <w:rFonts w:ascii="Calibri"/>
                <w:sz w:val="23"/>
              </w:rPr>
            </w:pPr>
          </w:p>
        </w:tc>
        <w:tc>
          <w:tcPr>
            <w:tcW w:w="1061" w:type="dxa"/>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192" w:right="-31"/>
              <w:rPr>
                <w:rFonts w:ascii="Calibri"/>
                <w:sz w:val="20"/>
              </w:rPr>
            </w:pPr>
            <w:r>
              <w:rPr>
                <w:rFonts w:ascii="Calibri"/>
                <w:noProof/>
                <w:sz w:val="20"/>
              </w:rPr>
              <w:drawing>
                <wp:inline distT="0" distB="0" distL="0" distR="0">
                  <wp:extent cx="533400" cy="393192"/>
                  <wp:effectExtent l="0" t="0" r="0" b="0"/>
                  <wp:docPr id="1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6.jpeg"/>
                          <pic:cNvPicPr/>
                        </pic:nvPicPr>
                        <pic:blipFill>
                          <a:blip r:embed="rId66" cstate="print"/>
                          <a:stretch>
                            <a:fillRect/>
                          </a:stretch>
                        </pic:blipFill>
                        <pic:spPr>
                          <a:xfrm>
                            <a:off x="0" y="0"/>
                            <a:ext cx="533400" cy="393192"/>
                          </a:xfrm>
                          <a:prstGeom prst="rect">
                            <a:avLst/>
                          </a:prstGeom>
                        </pic:spPr>
                      </pic:pic>
                    </a:graphicData>
                  </a:graphic>
                </wp:inline>
              </w:drawing>
            </w:r>
          </w:p>
          <w:p w:rsidR="00A64DF9" w:rsidRDefault="00A64DF9">
            <w:pPr>
              <w:pStyle w:val="TableParagraph"/>
              <w:rPr>
                <w:rFonts w:ascii="Calibri"/>
                <w:sz w:val="20"/>
              </w:rPr>
            </w:pPr>
          </w:p>
          <w:p w:rsidR="00A64DF9" w:rsidRDefault="00A64DF9">
            <w:pPr>
              <w:pStyle w:val="TableParagraph"/>
              <w:rPr>
                <w:rFonts w:ascii="Calibri"/>
                <w:sz w:val="20"/>
              </w:rPr>
            </w:pPr>
          </w:p>
        </w:tc>
        <w:tc>
          <w:tcPr>
            <w:tcW w:w="1104" w:type="dxa"/>
            <w:tcBorders>
              <w:left w:val="single" w:sz="8" w:space="0" w:color="000000"/>
              <w:right w:val="single" w:sz="8" w:space="0" w:color="000000"/>
            </w:tcBorders>
          </w:tcPr>
          <w:p w:rsidR="00A64DF9" w:rsidRDefault="00A64DF9">
            <w:pPr>
              <w:pStyle w:val="TableParagraph"/>
              <w:spacing w:before="7"/>
              <w:rPr>
                <w:rFonts w:ascii="Calibri"/>
                <w:sz w:val="10"/>
              </w:rPr>
            </w:pPr>
          </w:p>
          <w:p w:rsidR="00A64DF9" w:rsidRDefault="00FC4AFF">
            <w:pPr>
              <w:pStyle w:val="TableParagraph"/>
              <w:spacing w:line="216" w:lineRule="exact"/>
              <w:ind w:left="192" w:right="-34"/>
              <w:rPr>
                <w:rFonts w:ascii="Calibri"/>
                <w:sz w:val="20"/>
              </w:rPr>
            </w:pPr>
            <w:r>
              <w:rPr>
                <w:rFonts w:ascii="Calibri"/>
                <w:noProof/>
                <w:position w:val="-3"/>
                <w:sz w:val="20"/>
              </w:rPr>
              <w:drawing>
                <wp:inline distT="0" distB="0" distL="0" distR="0">
                  <wp:extent cx="562779" cy="137636"/>
                  <wp:effectExtent l="0" t="0" r="0" b="0"/>
                  <wp:docPr id="2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7.jpeg"/>
                          <pic:cNvPicPr/>
                        </pic:nvPicPr>
                        <pic:blipFill>
                          <a:blip r:embed="rId67" cstate="print"/>
                          <a:stretch>
                            <a:fillRect/>
                          </a:stretch>
                        </pic:blipFill>
                        <pic:spPr>
                          <a:xfrm>
                            <a:off x="0" y="0"/>
                            <a:ext cx="562779" cy="137636"/>
                          </a:xfrm>
                          <a:prstGeom prst="rect">
                            <a:avLst/>
                          </a:prstGeom>
                        </pic:spPr>
                      </pic:pic>
                    </a:graphicData>
                  </a:graphic>
                </wp:inline>
              </w:drawing>
            </w:r>
          </w:p>
          <w:p w:rsidR="00A64DF9" w:rsidRDefault="00A64DF9">
            <w:pPr>
              <w:pStyle w:val="TableParagraph"/>
              <w:rPr>
                <w:rFonts w:ascii="Calibri"/>
                <w:sz w:val="20"/>
              </w:rPr>
            </w:pPr>
          </w:p>
          <w:p w:rsidR="00A64DF9" w:rsidRDefault="00A64DF9">
            <w:pPr>
              <w:pStyle w:val="TableParagraph"/>
              <w:rPr>
                <w:rFonts w:ascii="Calibri"/>
                <w:sz w:val="20"/>
              </w:rPr>
            </w:pPr>
          </w:p>
          <w:p w:rsidR="00A64DF9" w:rsidRDefault="00A64DF9">
            <w:pPr>
              <w:pStyle w:val="TableParagraph"/>
              <w:rPr>
                <w:rFonts w:ascii="Calibri"/>
                <w:sz w:val="20"/>
              </w:rPr>
            </w:pPr>
          </w:p>
          <w:p w:rsidR="00A64DF9" w:rsidRDefault="00A64DF9">
            <w:pPr>
              <w:pStyle w:val="TableParagraph"/>
              <w:spacing w:before="4"/>
              <w:rPr>
                <w:rFonts w:ascii="Calibri"/>
                <w:sz w:val="21"/>
              </w:rPr>
            </w:pPr>
          </w:p>
        </w:tc>
        <w:tc>
          <w:tcPr>
            <w:tcW w:w="1282" w:type="dxa"/>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192"/>
              <w:rPr>
                <w:rFonts w:ascii="Calibri"/>
                <w:sz w:val="20"/>
              </w:rPr>
            </w:pPr>
            <w:r>
              <w:rPr>
                <w:rFonts w:ascii="Calibri"/>
                <w:noProof/>
                <w:sz w:val="20"/>
              </w:rPr>
              <w:drawing>
                <wp:inline distT="0" distB="0" distL="0" distR="0">
                  <wp:extent cx="638534" cy="161925"/>
                  <wp:effectExtent l="0" t="0" r="0" b="0"/>
                  <wp:docPr id="2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8.jpeg"/>
                          <pic:cNvPicPr/>
                        </pic:nvPicPr>
                        <pic:blipFill>
                          <a:blip r:embed="rId68" cstate="print"/>
                          <a:stretch>
                            <a:fillRect/>
                          </a:stretch>
                        </pic:blipFill>
                        <pic:spPr>
                          <a:xfrm>
                            <a:off x="0" y="0"/>
                            <a:ext cx="638534" cy="161925"/>
                          </a:xfrm>
                          <a:prstGeom prst="rect">
                            <a:avLst/>
                          </a:prstGeom>
                        </pic:spPr>
                      </pic:pic>
                    </a:graphicData>
                  </a:graphic>
                </wp:inline>
              </w:drawing>
            </w:r>
          </w:p>
          <w:p w:rsidR="00A64DF9" w:rsidRDefault="00A64DF9">
            <w:pPr>
              <w:pStyle w:val="TableParagraph"/>
              <w:rPr>
                <w:rFonts w:ascii="Calibri"/>
                <w:sz w:val="20"/>
              </w:rPr>
            </w:pPr>
          </w:p>
          <w:p w:rsidR="00A64DF9" w:rsidRDefault="00A64DF9">
            <w:pPr>
              <w:pStyle w:val="TableParagraph"/>
              <w:rPr>
                <w:rFonts w:ascii="Calibri"/>
                <w:sz w:val="20"/>
              </w:rPr>
            </w:pPr>
          </w:p>
          <w:p w:rsidR="00A64DF9" w:rsidRDefault="00A64DF9">
            <w:pPr>
              <w:pStyle w:val="TableParagraph"/>
              <w:rPr>
                <w:rFonts w:ascii="Calibri"/>
                <w:sz w:val="20"/>
              </w:rPr>
            </w:pPr>
          </w:p>
          <w:p w:rsidR="00A64DF9" w:rsidRDefault="00A64DF9">
            <w:pPr>
              <w:pStyle w:val="TableParagraph"/>
              <w:spacing w:before="6"/>
              <w:rPr>
                <w:rFonts w:ascii="Calibri"/>
                <w:sz w:val="20"/>
              </w:rPr>
            </w:pPr>
          </w:p>
        </w:tc>
        <w:tc>
          <w:tcPr>
            <w:tcW w:w="1181" w:type="dxa"/>
            <w:tcBorders>
              <w:left w:val="single" w:sz="8" w:space="0" w:color="000000"/>
              <w:right w:val="single" w:sz="8" w:space="0" w:color="000000"/>
            </w:tcBorders>
          </w:tcPr>
          <w:p w:rsidR="00A64DF9" w:rsidRDefault="00A64DF9"/>
        </w:tc>
      </w:tr>
      <w:tr w:rsidR="00A64DF9">
        <w:trPr>
          <w:trHeight w:hRule="exact" w:val="1373"/>
        </w:trPr>
        <w:tc>
          <w:tcPr>
            <w:tcW w:w="989" w:type="dxa"/>
            <w:tcBorders>
              <w:left w:val="single" w:sz="8" w:space="0" w:color="000000"/>
              <w:right w:val="single" w:sz="8" w:space="0" w:color="000000"/>
            </w:tcBorders>
          </w:tcPr>
          <w:p w:rsidR="00A64DF9" w:rsidRDefault="00FC4AFF">
            <w:pPr>
              <w:pStyle w:val="TableParagraph"/>
              <w:spacing w:before="102"/>
              <w:ind w:left="191"/>
              <w:rPr>
                <w:i/>
                <w:sz w:val="21"/>
              </w:rPr>
            </w:pPr>
            <w:r>
              <w:rPr>
                <w:i/>
                <w:color w:val="666666"/>
                <w:w w:val="105"/>
                <w:sz w:val="21"/>
              </w:rPr>
              <w:t>2013</w:t>
            </w:r>
          </w:p>
        </w:tc>
        <w:tc>
          <w:tcPr>
            <w:tcW w:w="2270" w:type="dxa"/>
            <w:gridSpan w:val="2"/>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816"/>
              <w:rPr>
                <w:rFonts w:ascii="Calibri"/>
                <w:sz w:val="20"/>
              </w:rPr>
            </w:pPr>
            <w:r>
              <w:rPr>
                <w:rFonts w:ascii="Calibri"/>
                <w:noProof/>
                <w:sz w:val="20"/>
              </w:rPr>
              <w:drawing>
                <wp:inline distT="0" distB="0" distL="0" distR="0">
                  <wp:extent cx="456169" cy="624554"/>
                  <wp:effectExtent l="0" t="0" r="0" b="0"/>
                  <wp:docPr id="2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4.jpeg"/>
                          <pic:cNvPicPr/>
                        </pic:nvPicPr>
                        <pic:blipFill>
                          <a:blip r:embed="rId64" cstate="print"/>
                          <a:stretch>
                            <a:fillRect/>
                          </a:stretch>
                        </pic:blipFill>
                        <pic:spPr>
                          <a:xfrm>
                            <a:off x="0" y="0"/>
                            <a:ext cx="456169" cy="624554"/>
                          </a:xfrm>
                          <a:prstGeom prst="rect">
                            <a:avLst/>
                          </a:prstGeom>
                        </pic:spPr>
                      </pic:pic>
                    </a:graphicData>
                  </a:graphic>
                </wp:inline>
              </w:drawing>
            </w:r>
          </w:p>
          <w:p w:rsidR="00A64DF9" w:rsidRDefault="00A64DF9">
            <w:pPr>
              <w:pStyle w:val="TableParagraph"/>
              <w:spacing w:before="5"/>
              <w:rPr>
                <w:rFonts w:ascii="Calibri"/>
              </w:rPr>
            </w:pPr>
          </w:p>
        </w:tc>
        <w:tc>
          <w:tcPr>
            <w:tcW w:w="1474" w:type="dxa"/>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340"/>
              <w:rPr>
                <w:rFonts w:ascii="Calibri"/>
                <w:sz w:val="20"/>
              </w:rPr>
            </w:pPr>
            <w:r>
              <w:rPr>
                <w:rFonts w:ascii="Calibri"/>
                <w:noProof/>
                <w:sz w:val="20"/>
              </w:rPr>
              <w:drawing>
                <wp:inline distT="0" distB="0" distL="0" distR="0">
                  <wp:extent cx="549444" cy="443198"/>
                  <wp:effectExtent l="0" t="0" r="0" b="0"/>
                  <wp:docPr id="2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5.jpeg"/>
                          <pic:cNvPicPr/>
                        </pic:nvPicPr>
                        <pic:blipFill>
                          <a:blip r:embed="rId65" cstate="print"/>
                          <a:stretch>
                            <a:fillRect/>
                          </a:stretch>
                        </pic:blipFill>
                        <pic:spPr>
                          <a:xfrm>
                            <a:off x="0" y="0"/>
                            <a:ext cx="549444" cy="443198"/>
                          </a:xfrm>
                          <a:prstGeom prst="rect">
                            <a:avLst/>
                          </a:prstGeom>
                        </pic:spPr>
                      </pic:pic>
                    </a:graphicData>
                  </a:graphic>
                </wp:inline>
              </w:drawing>
            </w:r>
          </w:p>
          <w:p w:rsidR="00A64DF9" w:rsidRDefault="00A64DF9">
            <w:pPr>
              <w:pStyle w:val="TableParagraph"/>
              <w:rPr>
                <w:rFonts w:ascii="Calibri"/>
                <w:sz w:val="20"/>
              </w:rPr>
            </w:pPr>
          </w:p>
          <w:p w:rsidR="00A64DF9" w:rsidRDefault="00A64DF9">
            <w:pPr>
              <w:pStyle w:val="TableParagraph"/>
              <w:spacing w:before="10"/>
              <w:rPr>
                <w:rFonts w:ascii="Calibri"/>
                <w:sz w:val="25"/>
              </w:rPr>
            </w:pPr>
          </w:p>
        </w:tc>
        <w:tc>
          <w:tcPr>
            <w:tcW w:w="2165" w:type="dxa"/>
            <w:gridSpan w:val="2"/>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547"/>
              <w:rPr>
                <w:rFonts w:ascii="Calibri"/>
                <w:sz w:val="20"/>
              </w:rPr>
            </w:pPr>
            <w:r>
              <w:rPr>
                <w:rFonts w:ascii="Calibri"/>
                <w:noProof/>
                <w:sz w:val="20"/>
              </w:rPr>
              <w:drawing>
                <wp:inline distT="0" distB="0" distL="0" distR="0">
                  <wp:extent cx="731519" cy="533400"/>
                  <wp:effectExtent l="0" t="0" r="0" b="0"/>
                  <wp:docPr id="2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9.jpeg"/>
                          <pic:cNvPicPr/>
                        </pic:nvPicPr>
                        <pic:blipFill>
                          <a:blip r:embed="rId69" cstate="print"/>
                          <a:stretch>
                            <a:fillRect/>
                          </a:stretch>
                        </pic:blipFill>
                        <pic:spPr>
                          <a:xfrm>
                            <a:off x="0" y="0"/>
                            <a:ext cx="731519" cy="533400"/>
                          </a:xfrm>
                          <a:prstGeom prst="rect">
                            <a:avLst/>
                          </a:prstGeom>
                        </pic:spPr>
                      </pic:pic>
                    </a:graphicData>
                  </a:graphic>
                </wp:inline>
              </w:drawing>
            </w:r>
          </w:p>
          <w:p w:rsidR="00A64DF9" w:rsidRDefault="00A64DF9">
            <w:pPr>
              <w:pStyle w:val="TableParagraph"/>
              <w:rPr>
                <w:rFonts w:ascii="Calibri"/>
                <w:sz w:val="20"/>
              </w:rPr>
            </w:pPr>
          </w:p>
        </w:tc>
        <w:tc>
          <w:tcPr>
            <w:tcW w:w="1282" w:type="dxa"/>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192"/>
              <w:rPr>
                <w:rFonts w:ascii="Calibri"/>
                <w:sz w:val="20"/>
              </w:rPr>
            </w:pPr>
            <w:r>
              <w:rPr>
                <w:rFonts w:ascii="Calibri"/>
                <w:noProof/>
                <w:sz w:val="20"/>
              </w:rPr>
              <w:drawing>
                <wp:inline distT="0" distB="0" distL="0" distR="0">
                  <wp:extent cx="652286" cy="163829"/>
                  <wp:effectExtent l="0" t="0" r="0" b="0"/>
                  <wp:docPr id="3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0.jpeg"/>
                          <pic:cNvPicPr/>
                        </pic:nvPicPr>
                        <pic:blipFill>
                          <a:blip r:embed="rId70" cstate="print"/>
                          <a:stretch>
                            <a:fillRect/>
                          </a:stretch>
                        </pic:blipFill>
                        <pic:spPr>
                          <a:xfrm>
                            <a:off x="0" y="0"/>
                            <a:ext cx="652286" cy="163829"/>
                          </a:xfrm>
                          <a:prstGeom prst="rect">
                            <a:avLst/>
                          </a:prstGeom>
                        </pic:spPr>
                      </pic:pic>
                    </a:graphicData>
                  </a:graphic>
                </wp:inline>
              </w:drawing>
            </w:r>
          </w:p>
          <w:p w:rsidR="00A64DF9" w:rsidRDefault="00A64DF9">
            <w:pPr>
              <w:pStyle w:val="TableParagraph"/>
              <w:rPr>
                <w:rFonts w:ascii="Calibri"/>
                <w:sz w:val="20"/>
              </w:rPr>
            </w:pPr>
          </w:p>
          <w:p w:rsidR="00A64DF9" w:rsidRDefault="00A64DF9">
            <w:pPr>
              <w:pStyle w:val="TableParagraph"/>
              <w:rPr>
                <w:rFonts w:ascii="Calibri"/>
                <w:sz w:val="20"/>
              </w:rPr>
            </w:pPr>
          </w:p>
          <w:p w:rsidR="00A64DF9" w:rsidRDefault="00A64DF9">
            <w:pPr>
              <w:pStyle w:val="TableParagraph"/>
              <w:rPr>
                <w:rFonts w:ascii="Calibri"/>
                <w:sz w:val="20"/>
              </w:rPr>
            </w:pPr>
          </w:p>
          <w:p w:rsidR="00A64DF9" w:rsidRDefault="00A64DF9">
            <w:pPr>
              <w:pStyle w:val="TableParagraph"/>
              <w:spacing w:before="10"/>
              <w:rPr>
                <w:rFonts w:ascii="Calibri"/>
                <w:sz w:val="21"/>
              </w:rPr>
            </w:pPr>
          </w:p>
        </w:tc>
        <w:tc>
          <w:tcPr>
            <w:tcW w:w="1181" w:type="dxa"/>
            <w:tcBorders>
              <w:left w:val="single" w:sz="8" w:space="0" w:color="000000"/>
              <w:right w:val="single" w:sz="8" w:space="0" w:color="000000"/>
            </w:tcBorders>
          </w:tcPr>
          <w:p w:rsidR="00A64DF9" w:rsidRDefault="00A64DF9"/>
        </w:tc>
      </w:tr>
      <w:tr w:rsidR="00A64DF9">
        <w:trPr>
          <w:trHeight w:hRule="exact" w:val="1378"/>
        </w:trPr>
        <w:tc>
          <w:tcPr>
            <w:tcW w:w="989" w:type="dxa"/>
            <w:tcBorders>
              <w:left w:val="single" w:sz="8" w:space="0" w:color="000000"/>
              <w:right w:val="single" w:sz="8" w:space="0" w:color="000000"/>
            </w:tcBorders>
          </w:tcPr>
          <w:p w:rsidR="00A64DF9" w:rsidRDefault="00FC4AFF">
            <w:pPr>
              <w:pStyle w:val="TableParagraph"/>
              <w:spacing w:before="102"/>
              <w:ind w:left="191"/>
              <w:rPr>
                <w:i/>
                <w:sz w:val="21"/>
              </w:rPr>
            </w:pPr>
            <w:r>
              <w:rPr>
                <w:i/>
                <w:color w:val="666666"/>
                <w:w w:val="105"/>
                <w:sz w:val="21"/>
              </w:rPr>
              <w:t>2015</w:t>
            </w:r>
          </w:p>
        </w:tc>
        <w:tc>
          <w:tcPr>
            <w:tcW w:w="2270" w:type="dxa"/>
            <w:gridSpan w:val="2"/>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816"/>
              <w:rPr>
                <w:rFonts w:ascii="Calibri"/>
                <w:sz w:val="20"/>
              </w:rPr>
            </w:pPr>
            <w:r>
              <w:rPr>
                <w:rFonts w:ascii="Calibri"/>
                <w:noProof/>
                <w:sz w:val="20"/>
              </w:rPr>
              <w:drawing>
                <wp:inline distT="0" distB="0" distL="0" distR="0">
                  <wp:extent cx="456356" cy="630936"/>
                  <wp:effectExtent l="0" t="0" r="0" b="0"/>
                  <wp:docPr id="3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1.jpeg"/>
                          <pic:cNvPicPr/>
                        </pic:nvPicPr>
                        <pic:blipFill>
                          <a:blip r:embed="rId71" cstate="print"/>
                          <a:stretch>
                            <a:fillRect/>
                          </a:stretch>
                        </pic:blipFill>
                        <pic:spPr>
                          <a:xfrm>
                            <a:off x="0" y="0"/>
                            <a:ext cx="456356" cy="630936"/>
                          </a:xfrm>
                          <a:prstGeom prst="rect">
                            <a:avLst/>
                          </a:prstGeom>
                        </pic:spPr>
                      </pic:pic>
                    </a:graphicData>
                  </a:graphic>
                </wp:inline>
              </w:drawing>
            </w:r>
          </w:p>
          <w:p w:rsidR="00A64DF9" w:rsidRDefault="00A64DF9">
            <w:pPr>
              <w:pStyle w:val="TableParagraph"/>
              <w:spacing w:before="12"/>
              <w:rPr>
                <w:rFonts w:ascii="Calibri"/>
                <w:sz w:val="21"/>
              </w:rPr>
            </w:pPr>
          </w:p>
        </w:tc>
        <w:tc>
          <w:tcPr>
            <w:tcW w:w="1474" w:type="dxa"/>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187"/>
              <w:rPr>
                <w:rFonts w:ascii="Calibri"/>
                <w:sz w:val="20"/>
              </w:rPr>
            </w:pPr>
            <w:r>
              <w:rPr>
                <w:rFonts w:ascii="Calibri"/>
                <w:noProof/>
                <w:sz w:val="20"/>
              </w:rPr>
              <w:drawing>
                <wp:inline distT="0" distB="0" distL="0" distR="0">
                  <wp:extent cx="728720" cy="595122"/>
                  <wp:effectExtent l="0" t="0" r="0" b="0"/>
                  <wp:docPr id="3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2.jpeg"/>
                          <pic:cNvPicPr/>
                        </pic:nvPicPr>
                        <pic:blipFill>
                          <a:blip r:embed="rId72" cstate="print"/>
                          <a:stretch>
                            <a:fillRect/>
                          </a:stretch>
                        </pic:blipFill>
                        <pic:spPr>
                          <a:xfrm>
                            <a:off x="0" y="0"/>
                            <a:ext cx="728720" cy="595122"/>
                          </a:xfrm>
                          <a:prstGeom prst="rect">
                            <a:avLst/>
                          </a:prstGeom>
                        </pic:spPr>
                      </pic:pic>
                    </a:graphicData>
                  </a:graphic>
                </wp:inline>
              </w:drawing>
            </w:r>
          </w:p>
          <w:p w:rsidR="00A64DF9" w:rsidRDefault="00A64DF9">
            <w:pPr>
              <w:pStyle w:val="TableParagraph"/>
              <w:spacing w:before="7"/>
              <w:rPr>
                <w:rFonts w:ascii="Calibri"/>
                <w:sz w:val="26"/>
              </w:rPr>
            </w:pPr>
          </w:p>
        </w:tc>
        <w:tc>
          <w:tcPr>
            <w:tcW w:w="3446" w:type="dxa"/>
            <w:gridSpan w:val="3"/>
            <w:tcBorders>
              <w:left w:val="single" w:sz="8" w:space="0" w:color="000000"/>
              <w:right w:val="single" w:sz="8" w:space="0" w:color="000000"/>
            </w:tcBorders>
          </w:tcPr>
          <w:p w:rsidR="00A64DF9" w:rsidRDefault="00A64DF9">
            <w:pPr>
              <w:pStyle w:val="TableParagraph"/>
              <w:spacing w:before="3"/>
              <w:rPr>
                <w:rFonts w:ascii="Calibri"/>
                <w:sz w:val="8"/>
              </w:rPr>
            </w:pPr>
          </w:p>
          <w:p w:rsidR="00A64DF9" w:rsidRDefault="00FC4AFF">
            <w:pPr>
              <w:pStyle w:val="TableParagraph"/>
              <w:ind w:left="825"/>
              <w:rPr>
                <w:rFonts w:ascii="Calibri"/>
                <w:sz w:val="20"/>
              </w:rPr>
            </w:pPr>
            <w:r>
              <w:rPr>
                <w:rFonts w:ascii="Calibri"/>
                <w:noProof/>
                <w:sz w:val="20"/>
              </w:rPr>
              <w:drawing>
                <wp:inline distT="0" distB="0" distL="0" distR="0">
                  <wp:extent cx="1193214" cy="314325"/>
                  <wp:effectExtent l="0" t="0" r="0" b="0"/>
                  <wp:docPr id="3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3.jpeg"/>
                          <pic:cNvPicPr/>
                        </pic:nvPicPr>
                        <pic:blipFill>
                          <a:blip r:embed="rId73" cstate="print"/>
                          <a:stretch>
                            <a:fillRect/>
                          </a:stretch>
                        </pic:blipFill>
                        <pic:spPr>
                          <a:xfrm>
                            <a:off x="0" y="0"/>
                            <a:ext cx="1193214" cy="314325"/>
                          </a:xfrm>
                          <a:prstGeom prst="rect">
                            <a:avLst/>
                          </a:prstGeom>
                        </pic:spPr>
                      </pic:pic>
                    </a:graphicData>
                  </a:graphic>
                </wp:inline>
              </w:drawing>
            </w:r>
          </w:p>
          <w:p w:rsidR="00A64DF9" w:rsidRDefault="00A64DF9">
            <w:pPr>
              <w:pStyle w:val="TableParagraph"/>
              <w:rPr>
                <w:rFonts w:ascii="Calibri"/>
                <w:sz w:val="20"/>
              </w:rPr>
            </w:pPr>
          </w:p>
          <w:p w:rsidR="00A64DF9" w:rsidRDefault="00A64DF9">
            <w:pPr>
              <w:pStyle w:val="TableParagraph"/>
              <w:rPr>
                <w:rFonts w:ascii="Calibri"/>
                <w:sz w:val="20"/>
              </w:rPr>
            </w:pPr>
          </w:p>
          <w:p w:rsidR="00A64DF9" w:rsidRDefault="00A64DF9">
            <w:pPr>
              <w:pStyle w:val="TableParagraph"/>
              <w:spacing w:before="10"/>
              <w:rPr>
                <w:rFonts w:ascii="Calibri"/>
              </w:rPr>
            </w:pPr>
          </w:p>
        </w:tc>
        <w:tc>
          <w:tcPr>
            <w:tcW w:w="1181" w:type="dxa"/>
            <w:tcBorders>
              <w:left w:val="single" w:sz="8" w:space="0" w:color="000000"/>
              <w:right w:val="single" w:sz="8" w:space="0" w:color="000000"/>
            </w:tcBorders>
          </w:tcPr>
          <w:p w:rsidR="00A64DF9" w:rsidRDefault="00A64DF9"/>
        </w:tc>
      </w:tr>
    </w:tbl>
    <w:p w:rsidR="00A64DF9" w:rsidRDefault="00A64DF9">
      <w:pPr>
        <w:pStyle w:val="BodyText"/>
        <w:spacing w:before="9"/>
        <w:rPr>
          <w:rFonts w:ascii="Calibri"/>
        </w:rPr>
      </w:pPr>
    </w:p>
    <w:p w:rsidR="00A64DF9" w:rsidRDefault="00FC4AFF">
      <w:pPr>
        <w:pStyle w:val="BodyText"/>
        <w:spacing w:before="105" w:line="252" w:lineRule="auto"/>
        <w:ind w:left="124" w:right="133" w:firstLine="720"/>
        <w:jc w:val="both"/>
      </w:pPr>
      <w:r>
        <w:rPr>
          <w:noProof/>
        </w:rPr>
        <w:drawing>
          <wp:anchor distT="0" distB="0" distL="0" distR="0" simplePos="0" relativeHeight="251628544" behindDoc="0" locked="0" layoutInCell="1" allowOverlap="1">
            <wp:simplePos x="0" y="0"/>
            <wp:positionH relativeFrom="page">
              <wp:posOffset>6239328</wp:posOffset>
            </wp:positionH>
            <wp:positionV relativeFrom="paragraph">
              <wp:posOffset>-979689</wp:posOffset>
            </wp:positionV>
            <wp:extent cx="628642" cy="317373"/>
            <wp:effectExtent l="0" t="0" r="0" b="0"/>
            <wp:wrapNone/>
            <wp:docPr id="3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jpeg"/>
                    <pic:cNvPicPr/>
                  </pic:nvPicPr>
                  <pic:blipFill>
                    <a:blip r:embed="rId62" cstate="print"/>
                    <a:stretch>
                      <a:fillRect/>
                    </a:stretch>
                  </pic:blipFill>
                  <pic:spPr>
                    <a:xfrm>
                      <a:off x="0" y="0"/>
                      <a:ext cx="628642" cy="317373"/>
                    </a:xfrm>
                    <a:prstGeom prst="rect">
                      <a:avLst/>
                    </a:prstGeom>
                  </pic:spPr>
                </pic:pic>
              </a:graphicData>
            </a:graphic>
          </wp:anchor>
        </w:drawing>
      </w:r>
      <w:r>
        <w:rPr>
          <w:w w:val="105"/>
        </w:rPr>
        <w:t xml:space="preserve">The PBM industry has wholly warped the meaning of DIR. While different iterations of DIR have existed in PBM contracts for some time, it was not until late-2015, early-2016, that PBMs began unilaterally modifying existing provider agreements with Pharmacy </w:t>
      </w:r>
      <w:r>
        <w:rPr>
          <w:w w:val="105"/>
        </w:rPr>
        <w:t>Providers to include their own version of DIR Fees. Medicare</w:t>
      </w:r>
      <w:r>
        <w:rPr>
          <w:spacing w:val="-4"/>
          <w:w w:val="105"/>
        </w:rPr>
        <w:t xml:space="preserve"> </w:t>
      </w:r>
      <w:r>
        <w:rPr>
          <w:w w:val="105"/>
        </w:rPr>
        <w:t>Part</w:t>
      </w:r>
      <w:r>
        <w:rPr>
          <w:spacing w:val="-4"/>
          <w:w w:val="105"/>
        </w:rPr>
        <w:t xml:space="preserve"> </w:t>
      </w:r>
      <w:r>
        <w:rPr>
          <w:w w:val="105"/>
        </w:rPr>
        <w:t>D</w:t>
      </w:r>
      <w:r>
        <w:rPr>
          <w:spacing w:val="-3"/>
          <w:w w:val="105"/>
        </w:rPr>
        <w:t xml:space="preserve"> </w:t>
      </w:r>
      <w:r>
        <w:rPr>
          <w:w w:val="105"/>
        </w:rPr>
        <w:t>provider</w:t>
      </w:r>
      <w:r>
        <w:rPr>
          <w:spacing w:val="-4"/>
          <w:w w:val="105"/>
        </w:rPr>
        <w:t xml:space="preserve"> </w:t>
      </w:r>
      <w:r>
        <w:rPr>
          <w:w w:val="105"/>
        </w:rPr>
        <w:t>agreements</w:t>
      </w:r>
      <w:r>
        <w:rPr>
          <w:spacing w:val="-4"/>
          <w:w w:val="105"/>
        </w:rPr>
        <w:t xml:space="preserve"> </w:t>
      </w:r>
      <w:r>
        <w:rPr>
          <w:w w:val="105"/>
        </w:rPr>
        <w:t>are</w:t>
      </w:r>
      <w:r>
        <w:rPr>
          <w:spacing w:val="-4"/>
          <w:w w:val="105"/>
        </w:rPr>
        <w:t xml:space="preserve"> </w:t>
      </w:r>
      <w:r>
        <w:rPr>
          <w:w w:val="105"/>
        </w:rPr>
        <w:t>often</w:t>
      </w:r>
      <w:r>
        <w:rPr>
          <w:spacing w:val="-4"/>
          <w:w w:val="105"/>
        </w:rPr>
        <w:t xml:space="preserve"> </w:t>
      </w:r>
      <w:r>
        <w:rPr>
          <w:w w:val="105"/>
        </w:rPr>
        <w:t>“contracts</w:t>
      </w:r>
      <w:r>
        <w:rPr>
          <w:spacing w:val="-4"/>
          <w:w w:val="105"/>
        </w:rPr>
        <w:t xml:space="preserve"> </w:t>
      </w:r>
      <w:r>
        <w:rPr>
          <w:w w:val="105"/>
        </w:rPr>
        <w:t>of</w:t>
      </w:r>
      <w:r>
        <w:rPr>
          <w:spacing w:val="-4"/>
          <w:w w:val="105"/>
        </w:rPr>
        <w:t xml:space="preserve"> </w:t>
      </w:r>
      <w:r>
        <w:rPr>
          <w:w w:val="105"/>
        </w:rPr>
        <w:t>adhesion,”</w:t>
      </w:r>
      <w:r>
        <w:rPr>
          <w:spacing w:val="-4"/>
          <w:w w:val="105"/>
        </w:rPr>
        <w:t xml:space="preserve"> </w:t>
      </w:r>
      <w:r>
        <w:rPr>
          <w:w w:val="105"/>
        </w:rPr>
        <w:t>where</w:t>
      </w:r>
      <w:r>
        <w:rPr>
          <w:spacing w:val="-4"/>
          <w:w w:val="105"/>
        </w:rPr>
        <w:t xml:space="preserve"> </w:t>
      </w:r>
      <w:r>
        <w:rPr>
          <w:w w:val="105"/>
        </w:rPr>
        <w:t>Pharmacy</w:t>
      </w:r>
      <w:r>
        <w:rPr>
          <w:spacing w:val="-4"/>
          <w:w w:val="105"/>
        </w:rPr>
        <w:t xml:space="preserve"> </w:t>
      </w:r>
      <w:r>
        <w:rPr>
          <w:w w:val="105"/>
        </w:rPr>
        <w:t>Providers</w:t>
      </w:r>
      <w:r>
        <w:rPr>
          <w:spacing w:val="-4"/>
          <w:w w:val="105"/>
        </w:rPr>
        <w:t xml:space="preserve"> </w:t>
      </w:r>
      <w:r>
        <w:rPr>
          <w:w w:val="105"/>
        </w:rPr>
        <w:t>are</w:t>
      </w:r>
      <w:r>
        <w:rPr>
          <w:spacing w:val="-4"/>
          <w:w w:val="105"/>
        </w:rPr>
        <w:t xml:space="preserve"> </w:t>
      </w:r>
      <w:r>
        <w:rPr>
          <w:w w:val="105"/>
        </w:rPr>
        <w:t>either forced to accept the PBM’s terms and conditions—which PBMs are free to modify at any time—or to d</w:t>
      </w:r>
      <w:r>
        <w:rPr>
          <w:w w:val="105"/>
        </w:rPr>
        <w:t>iscontinue participation in the PBM’s network. This is even truer in the context of “preferred pharmacy networks,”</w:t>
      </w:r>
      <w:r>
        <w:rPr>
          <w:spacing w:val="-17"/>
          <w:w w:val="105"/>
        </w:rPr>
        <w:t xml:space="preserve"> </w:t>
      </w:r>
      <w:r>
        <w:rPr>
          <w:w w:val="105"/>
        </w:rPr>
        <w:t>which</w:t>
      </w:r>
      <w:r>
        <w:rPr>
          <w:spacing w:val="-17"/>
          <w:w w:val="105"/>
        </w:rPr>
        <w:t xml:space="preserve"> </w:t>
      </w:r>
      <w:r>
        <w:rPr>
          <w:w w:val="105"/>
        </w:rPr>
        <w:t>PBMs</w:t>
      </w:r>
      <w:r>
        <w:rPr>
          <w:spacing w:val="-18"/>
          <w:w w:val="105"/>
        </w:rPr>
        <w:t xml:space="preserve"> </w:t>
      </w:r>
      <w:r>
        <w:rPr>
          <w:w w:val="105"/>
        </w:rPr>
        <w:t>and</w:t>
      </w:r>
      <w:r>
        <w:rPr>
          <w:spacing w:val="-17"/>
          <w:w w:val="105"/>
        </w:rPr>
        <w:t xml:space="preserve"> </w:t>
      </w:r>
      <w:r>
        <w:rPr>
          <w:w w:val="105"/>
        </w:rPr>
        <w:t>Part</w:t>
      </w:r>
      <w:r>
        <w:rPr>
          <w:spacing w:val="-18"/>
          <w:w w:val="105"/>
        </w:rPr>
        <w:t xml:space="preserve"> </w:t>
      </w:r>
      <w:r>
        <w:rPr>
          <w:w w:val="105"/>
        </w:rPr>
        <w:t>D</w:t>
      </w:r>
      <w:r>
        <w:rPr>
          <w:spacing w:val="-16"/>
          <w:w w:val="105"/>
        </w:rPr>
        <w:t xml:space="preserve"> </w:t>
      </w:r>
      <w:r>
        <w:rPr>
          <w:w w:val="105"/>
        </w:rPr>
        <w:t>plan</w:t>
      </w:r>
      <w:r>
        <w:rPr>
          <w:spacing w:val="-17"/>
          <w:w w:val="105"/>
        </w:rPr>
        <w:t xml:space="preserve"> </w:t>
      </w:r>
      <w:r>
        <w:rPr>
          <w:w w:val="105"/>
        </w:rPr>
        <w:t>sponsors</w:t>
      </w:r>
      <w:r>
        <w:rPr>
          <w:spacing w:val="-18"/>
          <w:w w:val="105"/>
        </w:rPr>
        <w:t xml:space="preserve"> </w:t>
      </w:r>
      <w:r>
        <w:rPr>
          <w:w w:val="105"/>
        </w:rPr>
        <w:t>use</w:t>
      </w:r>
      <w:r>
        <w:rPr>
          <w:spacing w:val="-18"/>
          <w:w w:val="105"/>
        </w:rPr>
        <w:t xml:space="preserve"> </w:t>
      </w:r>
      <w:r>
        <w:rPr>
          <w:w w:val="105"/>
        </w:rPr>
        <w:t>as</w:t>
      </w:r>
      <w:r>
        <w:rPr>
          <w:spacing w:val="-18"/>
          <w:w w:val="105"/>
        </w:rPr>
        <w:t xml:space="preserve"> </w:t>
      </w:r>
      <w:r>
        <w:rPr>
          <w:w w:val="105"/>
        </w:rPr>
        <w:t>a</w:t>
      </w:r>
      <w:r>
        <w:rPr>
          <w:spacing w:val="-17"/>
          <w:w w:val="105"/>
        </w:rPr>
        <w:t xml:space="preserve"> </w:t>
      </w:r>
      <w:r>
        <w:rPr>
          <w:w w:val="105"/>
        </w:rPr>
        <w:t>way</w:t>
      </w:r>
      <w:r>
        <w:rPr>
          <w:spacing w:val="-18"/>
          <w:w w:val="105"/>
        </w:rPr>
        <w:t xml:space="preserve"> </w:t>
      </w:r>
      <w:r>
        <w:rPr>
          <w:w w:val="105"/>
        </w:rPr>
        <w:t>of</w:t>
      </w:r>
      <w:r>
        <w:rPr>
          <w:spacing w:val="-18"/>
          <w:w w:val="105"/>
        </w:rPr>
        <w:t xml:space="preserve"> </w:t>
      </w:r>
      <w:r>
        <w:rPr>
          <w:w w:val="105"/>
        </w:rPr>
        <w:t>lowering</w:t>
      </w:r>
      <w:r>
        <w:rPr>
          <w:spacing w:val="-17"/>
          <w:w w:val="105"/>
        </w:rPr>
        <w:t xml:space="preserve"> </w:t>
      </w:r>
      <w:r>
        <w:rPr>
          <w:w w:val="105"/>
        </w:rPr>
        <w:t>contract</w:t>
      </w:r>
      <w:r>
        <w:rPr>
          <w:spacing w:val="-18"/>
          <w:w w:val="105"/>
        </w:rPr>
        <w:t xml:space="preserve"> </w:t>
      </w:r>
      <w:r>
        <w:rPr>
          <w:w w:val="105"/>
        </w:rPr>
        <w:t>reimbursement</w:t>
      </w:r>
      <w:r>
        <w:rPr>
          <w:spacing w:val="-18"/>
          <w:w w:val="105"/>
        </w:rPr>
        <w:t xml:space="preserve"> </w:t>
      </w:r>
      <w:r>
        <w:rPr>
          <w:w w:val="105"/>
        </w:rPr>
        <w:t>in</w:t>
      </w:r>
      <w:r>
        <w:rPr>
          <w:spacing w:val="-17"/>
          <w:w w:val="105"/>
        </w:rPr>
        <w:t xml:space="preserve"> </w:t>
      </w:r>
      <w:r>
        <w:rPr>
          <w:w w:val="105"/>
        </w:rPr>
        <w:t>exchange for (in theory) greater patient</w:t>
      </w:r>
      <w:r>
        <w:rPr>
          <w:spacing w:val="-25"/>
          <w:w w:val="105"/>
        </w:rPr>
        <w:t xml:space="preserve"> </w:t>
      </w:r>
      <w:r>
        <w:rPr>
          <w:w w:val="105"/>
        </w:rPr>
        <w:t>volume.</w:t>
      </w:r>
    </w:p>
    <w:p w:rsidR="00A64DF9" w:rsidRDefault="00A64DF9">
      <w:pPr>
        <w:pStyle w:val="BodyText"/>
        <w:spacing w:before="9"/>
      </w:pPr>
    </w:p>
    <w:p w:rsidR="00A64DF9" w:rsidRDefault="00FC4AFF">
      <w:pPr>
        <w:pStyle w:val="BodyText"/>
        <w:spacing w:line="252" w:lineRule="auto"/>
        <w:ind w:left="124" w:right="132" w:firstLine="720"/>
        <w:jc w:val="both"/>
      </w:pPr>
      <w:r>
        <w:rPr>
          <w:w w:val="105"/>
        </w:rPr>
        <w:t>It is against this backdrop of consolidation and contract leverage that PBMs have begun retracting or “clawing back” millions of dollars from Pharmacy Providers in a variety of fashions, all under the umbrella of DIR Fees. These PBM-imposed DIR Fees on Pha</w:t>
      </w:r>
      <w:r>
        <w:rPr>
          <w:w w:val="105"/>
        </w:rPr>
        <w:t>rmacy Providers can include “pay-to-play” preferred pharmacy networks under Medicare Part D; payment reconciliations or “true ups” based on guaranteed contracted</w:t>
      </w:r>
      <w:r>
        <w:rPr>
          <w:spacing w:val="-14"/>
          <w:w w:val="105"/>
        </w:rPr>
        <w:t xml:space="preserve"> </w:t>
      </w:r>
      <w:r>
        <w:rPr>
          <w:w w:val="105"/>
        </w:rPr>
        <w:t>rates;</w:t>
      </w:r>
      <w:r>
        <w:rPr>
          <w:spacing w:val="-15"/>
          <w:w w:val="105"/>
        </w:rPr>
        <w:t xml:space="preserve"> </w:t>
      </w:r>
      <w:r>
        <w:rPr>
          <w:w w:val="105"/>
        </w:rPr>
        <w:t>payment</w:t>
      </w:r>
      <w:r>
        <w:rPr>
          <w:spacing w:val="-15"/>
          <w:w w:val="105"/>
        </w:rPr>
        <w:t xml:space="preserve"> </w:t>
      </w:r>
      <w:r>
        <w:rPr>
          <w:w w:val="105"/>
        </w:rPr>
        <w:t>adjustments</w:t>
      </w:r>
      <w:r>
        <w:rPr>
          <w:spacing w:val="-15"/>
          <w:w w:val="105"/>
        </w:rPr>
        <w:t xml:space="preserve"> </w:t>
      </w:r>
      <w:r>
        <w:rPr>
          <w:w w:val="105"/>
        </w:rPr>
        <w:t>based</w:t>
      </w:r>
      <w:r>
        <w:rPr>
          <w:spacing w:val="-14"/>
          <w:w w:val="105"/>
        </w:rPr>
        <w:t xml:space="preserve"> </w:t>
      </w:r>
      <w:r>
        <w:rPr>
          <w:w w:val="105"/>
        </w:rPr>
        <w:t>on</w:t>
      </w:r>
      <w:r>
        <w:rPr>
          <w:spacing w:val="-14"/>
          <w:w w:val="105"/>
        </w:rPr>
        <w:t xml:space="preserve"> </w:t>
      </w:r>
      <w:r>
        <w:rPr>
          <w:w w:val="105"/>
        </w:rPr>
        <w:t>fulfillment</w:t>
      </w:r>
      <w:r>
        <w:rPr>
          <w:spacing w:val="-15"/>
          <w:w w:val="105"/>
        </w:rPr>
        <w:t xml:space="preserve"> </w:t>
      </w:r>
      <w:r>
        <w:rPr>
          <w:w w:val="105"/>
        </w:rPr>
        <w:t>of</w:t>
      </w:r>
      <w:r>
        <w:rPr>
          <w:spacing w:val="-16"/>
          <w:w w:val="105"/>
        </w:rPr>
        <w:t xml:space="preserve"> </w:t>
      </w:r>
      <w:r>
        <w:rPr>
          <w:w w:val="105"/>
        </w:rPr>
        <w:t>performance</w:t>
      </w:r>
      <w:r>
        <w:rPr>
          <w:spacing w:val="-15"/>
          <w:w w:val="105"/>
        </w:rPr>
        <w:t xml:space="preserve"> </w:t>
      </w:r>
      <w:r>
        <w:rPr>
          <w:w w:val="105"/>
        </w:rPr>
        <w:t>or</w:t>
      </w:r>
      <w:r>
        <w:rPr>
          <w:spacing w:val="-15"/>
          <w:w w:val="105"/>
        </w:rPr>
        <w:t xml:space="preserve"> </w:t>
      </w:r>
      <w:r>
        <w:rPr>
          <w:w w:val="105"/>
        </w:rPr>
        <w:t>quality</w:t>
      </w:r>
      <w:r>
        <w:rPr>
          <w:spacing w:val="-15"/>
          <w:w w:val="105"/>
        </w:rPr>
        <w:t xml:space="preserve"> </w:t>
      </w:r>
      <w:r>
        <w:rPr>
          <w:w w:val="105"/>
        </w:rPr>
        <w:t>metrics;</w:t>
      </w:r>
      <w:r>
        <w:rPr>
          <w:spacing w:val="-15"/>
          <w:w w:val="105"/>
        </w:rPr>
        <w:t xml:space="preserve"> </w:t>
      </w:r>
      <w:r>
        <w:rPr>
          <w:w w:val="105"/>
        </w:rPr>
        <w:t>or</w:t>
      </w:r>
      <w:r>
        <w:rPr>
          <w:spacing w:val="-15"/>
          <w:w w:val="105"/>
        </w:rPr>
        <w:t xml:space="preserve"> </w:t>
      </w:r>
      <w:r>
        <w:rPr>
          <w:w w:val="105"/>
        </w:rPr>
        <w:t>a</w:t>
      </w:r>
      <w:r>
        <w:rPr>
          <w:spacing w:val="-15"/>
          <w:w w:val="105"/>
        </w:rPr>
        <w:t xml:space="preserve"> </w:t>
      </w:r>
      <w:r>
        <w:rPr>
          <w:w w:val="105"/>
        </w:rPr>
        <w:t>combin</w:t>
      </w:r>
      <w:r>
        <w:rPr>
          <w:w w:val="105"/>
        </w:rPr>
        <w:t xml:space="preserve">ation of the above. See </w:t>
      </w:r>
      <w:r>
        <w:rPr>
          <w:i/>
          <w:w w:val="105"/>
        </w:rPr>
        <w:t xml:space="preserve">Illustration 2 </w:t>
      </w:r>
      <w:r>
        <w:rPr>
          <w:w w:val="105"/>
        </w:rPr>
        <w:t>for an example of how these might work</w:t>
      </w:r>
      <w:r>
        <w:rPr>
          <w:spacing w:val="13"/>
          <w:w w:val="105"/>
        </w:rPr>
        <w:t xml:space="preserve"> </w:t>
      </w:r>
      <w:r>
        <w:rPr>
          <w:w w:val="105"/>
        </w:rPr>
        <w:t>(below).</w:t>
      </w:r>
    </w:p>
    <w:p w:rsidR="00A64DF9" w:rsidRDefault="00A64DF9">
      <w:pPr>
        <w:pStyle w:val="BodyText"/>
        <w:spacing w:before="1"/>
      </w:pPr>
    </w:p>
    <w:p w:rsidR="00A64DF9" w:rsidRDefault="00FC4AFF">
      <w:pPr>
        <w:pStyle w:val="Heading7"/>
        <w:ind w:left="124"/>
        <w:rPr>
          <w:rFonts w:ascii="Garamond"/>
        </w:rPr>
      </w:pPr>
      <w:r>
        <w:rPr>
          <w:rFonts w:ascii="Garamond"/>
          <w:color w:val="666666"/>
        </w:rPr>
        <w:t>Illustration 2</w:t>
      </w:r>
    </w:p>
    <w:p w:rsidR="00A64DF9" w:rsidRDefault="00A64DF9">
      <w:pPr>
        <w:sectPr w:rsidR="00A64DF9">
          <w:type w:val="continuous"/>
          <w:pgSz w:w="12240" w:h="15840"/>
          <w:pgMar w:top="1500" w:right="1300" w:bottom="280" w:left="1320" w:header="720" w:footer="720" w:gutter="0"/>
          <w:cols w:space="720"/>
        </w:sectPr>
      </w:pPr>
    </w:p>
    <w:p w:rsidR="00A64DF9" w:rsidRDefault="00A64DF9">
      <w:pPr>
        <w:pStyle w:val="BodyText"/>
        <w:spacing w:before="10"/>
        <w:rPr>
          <w:b/>
          <w:i/>
          <w:sz w:val="22"/>
        </w:rPr>
      </w:pPr>
    </w:p>
    <w:p w:rsidR="00A64DF9" w:rsidRDefault="00FC4AFF">
      <w:pPr>
        <w:ind w:left="856"/>
        <w:rPr>
          <w:rFonts w:ascii="Gill Sans MT"/>
          <w:b/>
          <w:sz w:val="18"/>
        </w:rPr>
      </w:pPr>
      <w:r>
        <w:rPr>
          <w:rFonts w:ascii="Gill Sans MT"/>
          <w:b/>
          <w:color w:val="3E5D7E"/>
          <w:sz w:val="18"/>
        </w:rPr>
        <w:t>WHOLESALER</w:t>
      </w:r>
    </w:p>
    <w:p w:rsidR="00A64DF9" w:rsidRDefault="00FC4AFF">
      <w:pPr>
        <w:pStyle w:val="BodyText"/>
        <w:rPr>
          <w:rFonts w:ascii="Gill Sans MT"/>
          <w:b/>
          <w:sz w:val="28"/>
        </w:rPr>
      </w:pPr>
      <w:r>
        <w:br w:type="column"/>
      </w:r>
    </w:p>
    <w:p w:rsidR="00A64DF9" w:rsidRDefault="00A64DF9">
      <w:pPr>
        <w:pStyle w:val="BodyText"/>
        <w:rPr>
          <w:rFonts w:ascii="Gill Sans MT"/>
          <w:b/>
          <w:sz w:val="28"/>
        </w:rPr>
      </w:pPr>
    </w:p>
    <w:p w:rsidR="00A64DF9" w:rsidRDefault="00A64DF9">
      <w:pPr>
        <w:pStyle w:val="BodyText"/>
        <w:spacing w:before="10"/>
        <w:rPr>
          <w:rFonts w:ascii="Gill Sans MT"/>
          <w:b/>
          <w:sz w:val="40"/>
        </w:rPr>
      </w:pPr>
    </w:p>
    <w:p w:rsidR="00A64DF9" w:rsidRDefault="00FC4AFF">
      <w:pPr>
        <w:pStyle w:val="Heading5"/>
        <w:ind w:left="85"/>
      </w:pPr>
      <w:r>
        <w:rPr>
          <w:color w:val="FFFFFF"/>
          <w:w w:val="78"/>
        </w:rPr>
        <w:t>1</w:t>
      </w:r>
    </w:p>
    <w:p w:rsidR="00A64DF9" w:rsidRDefault="00FC4AFF">
      <w:pPr>
        <w:spacing w:before="180" w:line="247" w:lineRule="auto"/>
        <w:ind w:left="49"/>
        <w:jc w:val="center"/>
        <w:rPr>
          <w:rFonts w:ascii="Calibri"/>
          <w:sz w:val="14"/>
        </w:rPr>
      </w:pPr>
      <w:r>
        <w:rPr>
          <w:rFonts w:ascii="Calibri"/>
          <w:color w:val="3E5D7E"/>
          <w:spacing w:val="-4"/>
          <w:w w:val="130"/>
          <w:sz w:val="14"/>
        </w:rPr>
        <w:t xml:space="preserve">Pharmacy buys </w:t>
      </w:r>
      <w:r>
        <w:rPr>
          <w:rFonts w:ascii="Calibri"/>
          <w:color w:val="3E5D7E"/>
          <w:spacing w:val="-3"/>
          <w:w w:val="130"/>
          <w:sz w:val="14"/>
        </w:rPr>
        <w:t xml:space="preserve">drug </w:t>
      </w:r>
      <w:r>
        <w:rPr>
          <w:rFonts w:ascii="Calibri"/>
          <w:color w:val="3E5D7E"/>
          <w:spacing w:val="-5"/>
          <w:w w:val="130"/>
          <w:sz w:val="14"/>
        </w:rPr>
        <w:t>through</w:t>
      </w:r>
    </w:p>
    <w:p w:rsidR="00A64DF9" w:rsidRDefault="00FC4AFF">
      <w:pPr>
        <w:pStyle w:val="BodyText"/>
        <w:spacing w:before="1"/>
        <w:rPr>
          <w:rFonts w:ascii="Calibri"/>
          <w:sz w:val="20"/>
        </w:rPr>
      </w:pPr>
      <w:r>
        <w:br w:type="column"/>
      </w:r>
    </w:p>
    <w:p w:rsidR="00A64DF9" w:rsidRDefault="00FC4AFF">
      <w:pPr>
        <w:ind w:left="285"/>
        <w:rPr>
          <w:rFonts w:ascii="Gill Sans MT"/>
          <w:b/>
          <w:sz w:val="18"/>
        </w:rPr>
      </w:pPr>
      <w:r>
        <w:rPr>
          <w:rFonts w:ascii="Gill Sans MT"/>
          <w:b/>
          <w:color w:val="3E5D7E"/>
          <w:sz w:val="18"/>
        </w:rPr>
        <w:t>PHARMACY</w:t>
      </w:r>
    </w:p>
    <w:p w:rsidR="00A64DF9" w:rsidRDefault="00FC4AFF">
      <w:pPr>
        <w:spacing w:before="62" w:line="247" w:lineRule="auto"/>
        <w:ind w:left="396" w:right="441"/>
        <w:jc w:val="center"/>
        <w:rPr>
          <w:rFonts w:ascii="Calibri"/>
          <w:sz w:val="14"/>
        </w:rPr>
      </w:pPr>
      <w:r>
        <w:br w:type="column"/>
      </w:r>
      <w:r>
        <w:rPr>
          <w:rFonts w:ascii="Calibri"/>
          <w:color w:val="3E5D7E"/>
          <w:w w:val="130"/>
          <w:sz w:val="14"/>
        </w:rPr>
        <w:t>Pharmacy submits a claim to PBM</w:t>
      </w:r>
    </w:p>
    <w:p w:rsidR="00A64DF9" w:rsidRDefault="00FC4AFF">
      <w:pPr>
        <w:spacing w:line="247" w:lineRule="auto"/>
        <w:ind w:left="396" w:right="437"/>
        <w:jc w:val="center"/>
        <w:rPr>
          <w:rFonts w:ascii="Calibri"/>
          <w:sz w:val="14"/>
        </w:rPr>
      </w:pPr>
      <w:r>
        <w:pict>
          <v:group id="_x0000_s1084" style="position:absolute;left:0;text-align:left;margin-left:105.2pt;margin-top:6.4pt;width:380.5pt;height:144.15pt;z-index:-251681792;mso-position-horizontal-relative:page" coordorigin="2104,128" coordsize="7610,2883">
            <v:line id="_x0000_s1113" style="position:absolute" from="3088,869" to="4707,875" strokecolor="#62adc0" strokeweight=".45778mm"/>
            <v:shape id="_x0000_s1112" style="position:absolute;left:4680;top:784;width:158;height:182" coordorigin="4680,784" coordsize="158,182" path="m4681,784r-1,181l4838,875,4681,784xe" fillcolor="#62adc0" stroked="f">
              <v:path arrowok="t"/>
            </v:shape>
            <v:shape id="_x0000_s1111" style="position:absolute;left:2109;top:133;width:1456;height:1455" coordorigin="2109,133" coordsize="1456,1455" path="m2837,133r-75,4l2690,148r-70,18l2554,190r-64,31l2430,257r-56,42l2322,346r-47,52l2234,454r-37,60l2166,577r-24,67l2124,714r-11,72l2109,860r4,75l2124,1007r18,70l2166,1144r31,63l2234,1267r41,56l2322,1375r52,47l2430,1464r60,36l2554,1531r66,24l2690,1573r72,11l2837,1588r74,-4l2983,1573r70,-18l3120,1531r64,-31l3244,1464r56,-42l3351,1375r47,-52l3440,1267r37,-60l3507,1144r25,-67l3550,1007r11,-72l3564,860r-3,-74l3550,714r-18,-70l3507,577r-30,-63l3440,454r-42,-56l3351,346r-51,-47l3244,257r-60,-36l3120,190r-67,-24l2983,148r-72,-11l2837,133xe" fillcolor="#d9ecf1" stroked="f">
              <v:path arrowok="t"/>
            </v:shape>
            <v:shape id="_x0000_s1110" style="position:absolute;left:2109;top:133;width:1456;height:1455" coordorigin="2109,133" coordsize="1456,1455" path="m3564,860r-3,75l3550,1007r-18,70l3507,1144r-30,63l3440,1267r-42,56l3351,1375r-51,47l3244,1464r-60,36l3120,1531r-67,24l2983,1573r-72,11l2837,1588r-75,-4l2690,1573r-70,-18l2554,1531r-64,-31l2430,1464r-56,-42l2322,1375r-47,-52l2234,1267r-37,-60l2166,1144r-24,-67l2124,1007r-11,-72l2109,860r4,-74l2124,714r18,-70l2166,577r31,-63l2234,454r41,-56l2322,346r52,-47l2430,257r60,-36l2554,190r66,-24l2690,148r72,-11l2837,133r74,4l2983,148r70,18l3120,190r64,31l3244,257r56,42l3351,346r47,52l3440,454r37,60l3507,577r25,67l3550,714r11,72l3564,860xe" filled="f" strokecolor="#62adc0" strokeweight=".16122mm">
              <v:path arrowok="t"/>
            </v:shape>
            <v:line id="_x0000_s1109" style="position:absolute" from="6235,638" to="8149,638" strokecolor="#62adc0" strokeweight=".49581mm"/>
            <v:shape id="_x0000_s1108" style="position:absolute;left:8120;top:539;width:170;height:197" coordorigin="8120,539" coordsize="170,197" path="m8120,539r,196l8290,637,8120,539xe" fillcolor="#62adc0" stroked="f">
              <v:path arrowok="t"/>
            </v:shape>
            <v:shape id="_x0000_s1107" style="position:absolute;left:8256;top:143;width:1456;height:1455" coordorigin="8256,143" coordsize="1456,1455" path="m8984,143r-75,4l8837,158r-70,18l8701,200r-64,31l8577,267r-56,42l8469,356r-47,52l8381,464r-37,60l8313,587r-24,67l8271,724r-11,72l8256,870r4,75l8271,1017r18,70l8313,1153r31,64l8381,1277r41,56l8469,1385r52,47l8577,1473r60,37l8701,1540r66,25l8837,1583r72,11l8984,1598r74,-4l9130,1583r70,-18l9267,1540r64,-30l9391,1473r56,-41l9498,1385r47,-52l9587,1277r37,-60l9654,1153r25,-66l9697,1017r11,-72l9711,870r-3,-74l9697,724r-18,-70l9654,587r-30,-63l9587,464r-42,-56l9498,356r-51,-47l9391,267r-60,-36l9267,200r-67,-24l9130,158r-72,-11l8984,143xe" fillcolor="#d9ecf1" stroked="f">
              <v:path arrowok="t"/>
            </v:shape>
            <v:shape id="_x0000_s1106" style="position:absolute;left:8256;top:143;width:1456;height:1455" coordorigin="8256,143" coordsize="1456,1455" path="m9711,870r-3,75l9697,1017r-18,70l9654,1153r-30,64l9587,1277r-42,56l9498,1385r-51,47l9391,1473r-60,37l9267,1540r-67,25l9130,1583r-72,11l8984,1598r-75,-4l8837,1583r-70,-18l8701,1540r-64,-30l8577,1473r-56,-41l8469,1385r-47,-52l8381,1277r-37,-60l8313,1153r-24,-66l8271,1017r-11,-72l8256,870r4,-74l8271,724r18,-70l8313,587r31,-63l8381,464r41,-56l8469,356r52,-47l8577,267r60,-36l8701,200r66,-24l8837,158r72,-11l8984,143r74,4l9130,158r70,18l9267,200r64,31l9391,267r56,42l9498,356r47,52l9587,464r37,60l9654,587r25,67l9697,724r11,72l9711,870xe" filled="f" strokecolor="#62adc0" strokeweight=".08061mm">
              <v:path arrowok="t"/>
            </v:shape>
            <v:shape id="_x0000_s1105" style="position:absolute;left:8464;top:593;width:1045;height:636" coordorigin="8464,593" coordsize="1045,636" path="m8857,593r-320,59l8534,1178r-70,4l8464,1228r1044,-3l9508,1180r-71,l9437,698,8857,593xe" fillcolor="#4d708d" stroked="f">
              <v:path arrowok="t"/>
            </v:shape>
            <v:shape id="_x0000_s1104" style="position:absolute;left:6235;top:1079;width:174;height:200" coordorigin="6235,1079" coordsize="174,200" path="m6409,1079r-174,100l6409,1279r,-200xe" fillcolor="#62adc0" stroked="f">
              <v:path arrowok="t"/>
            </v:shape>
            <v:shape id="_x0000_s1103" style="position:absolute;left:4839;top:139;width:1456;height:1455" coordorigin="4839,139" coordsize="1456,1455" path="m5566,139r-74,4l5420,154r-70,18l5283,196r-64,31l5159,263r-56,42l5052,352r-47,52l4963,460r-36,59l4896,583r-25,67l4854,720r-12,72l4839,866r3,75l4854,1013r17,69l4896,1149r31,64l4963,1273r42,56l5052,1380r51,47l5159,1469r60,37l5283,1536r67,25l5420,1579r72,11l5566,1593r75,-3l5713,1579r70,-18l5849,1536r64,-30l5973,1469r56,-42l6081,1380r47,-51l6170,1273r36,-60l6237,1149r24,-67l6279,1013r11,-72l6294,866r-4,-74l6279,720r-18,-70l6237,583r-31,-64l6170,460r-42,-56l6081,352r-52,-47l5973,263r-60,-36l5849,196r-66,-24l5713,154r-72,-11l5566,139xe" fillcolor="#d9ecf1" stroked="f">
              <v:path arrowok="t"/>
            </v:shape>
            <v:shape id="_x0000_s1102" style="position:absolute;left:4839;top:139;width:1456;height:1455" coordorigin="4839,139" coordsize="1456,1455" path="m6294,866r-4,75l6279,1013r-18,69l6237,1149r-31,64l6170,1273r-42,56l6081,1380r-52,47l5973,1469r-60,37l5849,1536r-66,25l5713,1579r-72,11l5566,1593r-74,-3l5420,1579r-70,-18l5283,1536r-64,-30l5159,1469r-56,-42l5052,1380r-47,-51l4963,1273r-36,-60l4896,1149r-25,-67l4854,1013r-12,-72l4839,866r3,-74l4854,720r17,-70l4896,583r31,-64l4963,460r42,-56l5052,352r51,-47l5159,263r60,-36l5283,196r67,-24l5420,154r72,-11l5566,139r75,4l5713,154r70,18l5849,196r64,31l5973,263r56,42l6081,352r47,52l6170,460r36,59l6237,583r24,67l6279,720r11,72l6294,866xe" filled="f" strokecolor="#62adc0" strokeweight=".16122mm">
              <v:path arrowok="t"/>
            </v:shape>
            <v:shape id="_x0000_s1101" style="position:absolute;left:3978;top:653;width:428;height:428" coordorigin="3978,653" coordsize="428,428" path="m4191,653r-67,11l4065,694r-46,46l3988,799r-10,67l3988,934r31,59l4065,1039r59,30l4191,1080r68,-11l4318,1039r46,-46l4394,934r11,-68l4394,799r-30,-59l4318,694r-59,-30l4191,653xe" fillcolor="#62adc0" stroked="f">
              <v:path arrowok="t"/>
            </v:shape>
            <v:shape id="_x0000_s1100" style="position:absolute;left:7031;top:415;width:428;height:987" coordorigin="7031,415" coordsize="428,987" o:spt="100" adj="0,,0" path="m7458,1188r-11,-68l7417,1062r-46,-47l7312,985r-68,-11l7177,985r-59,30l7072,1062r-31,58l7031,1188r10,68l7072,1314r46,46l7177,1391r67,11l7312,1391r59,-31l7417,1314r30,-58l7458,1188t,-559l7447,562r-30,-59l7371,457r-59,-31l7244,415r-67,11l7118,457r-46,46l7041,562r-10,67l7041,697r31,58l7118,802r59,30l7244,843r68,-11l7371,802r46,-47l7447,697r11,-68e" fillcolor="#62adc0" stroked="f">
              <v:stroke joinstyle="round"/>
              <v:formulas/>
              <v:path arrowok="t" o:connecttype="segments"/>
            </v:shape>
            <v:shape id="_x0000_s1099" type="#_x0000_t75" style="position:absolute;left:5449;top:207;width:255;height:314">
              <v:imagedata r:id="rId74" o:title=""/>
            </v:shape>
            <v:shape id="_x0000_s1098" style="position:absolute;left:5171;top:904;width:751;height:437" coordorigin="5171,904" coordsize="751,437" o:spt="100" adj="0,,0" path="m5921,904r-750,l5171,1313r4,28l5918,1341r3,-28l5921,1262r-616,l5300,1251r,-263l5921,988r,-84xm5921,988r-123,l5798,1251r-11,11l5921,1262r,-274xe" fillcolor="#4b6e8c" stroked="f">
              <v:stroke joinstyle="round"/>
              <v:formulas/>
              <v:path arrowok="t" o:connecttype="segments"/>
            </v:shape>
            <v:shape id="_x0000_s1097" style="position:absolute;left:5132;top:580;width:825;height:635" coordorigin="5132,580" coordsize="825,635" o:spt="100" adj="0,,0" path="m5288,615r,-6l5285,598r-9,-12l5256,580r-29,6l5209,598r-9,13l5198,616r-66,210l5132,833r3,16l5147,864r24,7l5205,863r21,-15l5236,833r2,-7l5288,615t125,12l5413,619r-4,-16l5395,587r-28,-7l5340,586r-15,12l5317,611r-1,5l5278,826r,7l5283,849r15,15l5328,871r28,-8l5373,848r9,-15l5384,826r29,-199m5449,1059r-4,-16l5435,1031r-15,-7l5404,1023r-14,6l5378,1040r-8,15l5342,1161r-1,18l5346,1194r10,12l5370,1214r16,l5401,1208r12,-11l5420,1182r28,-106l5449,1059t81,-441l5529,614r-5,-14l5511,586r-26,-6l5462,586r-13,13l5444,612r-2,6l5417,826r2,7l5427,848r17,16l5473,871r29,-7l5519,848r8,-15l5529,826r1,-208m5671,826l5646,618r-1,-6l5639,599r-13,-13l5603,580r-26,6l5564,600r-5,14l5558,620r1,206l5561,833r8,16l5586,864r29,7l5648,863r16,-15l5670,833r1,-7m5811,826l5772,616r-3,-5l5760,598r-16,-12l5721,580r-26,7l5681,603r-5,16l5675,627r29,199l5707,833r9,16l5733,864r27,7l5789,863r15,-15l5810,833r1,-7m5956,833r,-7l5891,616r-3,-5l5879,598r-18,-12l5832,580r-22,6l5801,598r-2,12l5800,615r50,211l5853,833r12,16l5885,864r32,7l5942,863r11,-15l5956,833e" fillcolor="#5eaec1" stroked="f">
              <v:stroke joinstyle="round"/>
              <v:formulas/>
              <v:path arrowok="t" o:connecttype="segments"/>
            </v:shape>
            <v:shape id="_x0000_s1096" style="position:absolute;left:5365;top:1034;width:76;height:92" coordorigin="5365,1034" coordsize="76,92" path="m5441,1061r-4,-11l5429,1041r-12,-6l5405,1034r-12,4l5384,1046r-5,12l5378,1060r-13,50l5426,1126r13,-50l5439,1076r1,-2l5441,1061e" fillcolor="#d9ecf1" stroked="f">
              <v:path arrowok="t"/>
            </v:shape>
            <v:shape id="_x0000_s1095" type="#_x0000_t75" style="position:absolute;left:5641;top:1019;width:100;height:196">
              <v:imagedata r:id="rId75" o:title=""/>
            </v:shape>
            <v:shape id="_x0000_s1094" style="position:absolute;left:5475;top:1091;width:135;height:135" coordorigin="5475,1091" coordsize="135,135" o:spt="100" adj="0,,0" path="m5599,1124r-15,-19l5562,1093r-24,-2l5513,1098r-21,15l5479,1135r-4,24l5481,1183r118,-59m5610,1157r-6,-24l5486,1192r15,19l5522,1223r25,2l5572,1218r21,-16l5606,1181r4,-24e" fillcolor="#4b6e8c" stroked="f">
              <v:stroke joinstyle="round"/>
              <v:formulas/>
              <v:path arrowok="t" o:connecttype="segments"/>
            </v:shape>
            <v:shape id="_x0000_s1093" type="#_x0000_t75" style="position:absolute;left:3036;top:1044;width:137;height:137">
              <v:imagedata r:id="rId76" o:title=""/>
            </v:shape>
            <v:shape id="_x0000_s1092" type="#_x0000_t75" style="position:absolute;left:2421;top:1044;width:137;height:137">
              <v:imagedata r:id="rId76" o:title=""/>
            </v:shape>
            <v:shape id="_x0000_s1091" style="position:absolute;left:2316;top:619;width:585;height:484" coordorigin="2316,619" coordsize="585,484" o:spt="100" adj="0,,0" path="m2901,1011r-416,l2542,1025r29,32l2583,1088r3,14l2801,1103r72,-1l2901,1101r,-90xm2835,619r-453,l2356,624r-21,14l2321,659r-5,25l2316,1101r78,1l2399,1087r12,-31l2438,1025r47,-14l2901,1011r,-327l2896,659r-14,-21l2861,624r-26,-5xe" fillcolor="#62adc0" stroked="f">
              <v:stroke joinstyle="round"/>
              <v:formulas/>
              <v:path arrowok="t" o:connecttype="segments"/>
            </v:shape>
            <v:shape id="_x0000_s1090" style="position:absolute;left:2919;top:662;width:426;height:435" coordorigin="2919,662" coordsize="426,435" o:spt="100" adj="0,,0" path="m2919,662r,434l3013,1096r2,-13l3026,1054r27,-29l3102,1012r241,l3342,984r-55,l3276,973r,-26l3287,936r53,l3295,886r-344,l2951,743r218,l3138,708r-4,-4l3123,696r-19,-10l3077,678r-42,-5l2983,667r-64,-5xm3343,1012r-241,l3155,1025r28,29l3194,1083r2,13l3303,1096r20,-6l3336,1075r6,-14l3344,1055r-1,-43xm3340,936r-27,l3324,947r,26l3313,984r29,l3340,936xm3169,743r-218,l3136,747r106,109l3242,886r53,l3169,743xe" fillcolor="#4d6e8c" stroked="f">
              <v:stroke joinstyle="round"/>
              <v:formulas/>
              <v:path arrowok="t" o:connecttype="segments"/>
            </v:shape>
            <v:shape id="_x0000_s1089" style="position:absolute;left:8665;top:453;width:643;height:188" coordorigin="8665,453" coordsize="643,188" o:spt="100" adj="0,,0" path="m9303,558r-440,l9307,641r-4,-83xm8895,453r-230,44l8665,597r198,-39l9303,558r-1,-6l8895,453xe" fillcolor="#66acbe" stroked="f">
              <v:stroke joinstyle="round"/>
              <v:formulas/>
              <v:path arrowok="t" o:connecttype="segments"/>
            </v:shape>
            <v:shape id="_x0000_s1088" style="position:absolute;left:8580;top:632;width:805;height:393" coordorigin="8580,632" coordsize="805,393" o:spt="100" adj="0,,0" path="m9385,967l8857,922r-277,22l8582,1013r275,-18l9385,1024r,-29l9385,967t,-123l8852,775r-272,39l8580,878r274,-27l9385,903r,-52l9385,844t,-114l9249,705,8854,632r-274,52l8582,748r272,-43l9385,785r,-55e" fillcolor="#d9ecf1" stroked="f">
              <v:stroke joinstyle="round"/>
              <v:formulas/>
              <v:path arrowok="t" o:connecttype="segments"/>
            </v:shape>
            <v:line id="_x0000_s1087" style="position:absolute" from="8580,1108" to="9387,1108" strokecolor="#d9ecf1" strokeweight="1.3298mm"/>
            <v:shape id="_x0000_s1086" style="position:absolute;left:5539;top:1590;width:3496;height:1194" coordorigin="5539,1590" coordsize="3496,1194" path="m9034,1733r-13,59l9005,1850r-21,56l8959,1962r-28,54l8899,2069r-36,52l8824,2172r-43,49l8735,2268r-49,46l8634,2358r-55,43l8521,2441r-60,39l8397,2517r-66,34l8263,2584r-71,30l8120,2642r-75,26l7968,2692r-79,21l7808,2731r-82,16l7642,2760r-86,10l7470,2777r-88,5l7292,2783r-90,-1l7113,2777r-88,-7l6939,2759r-85,-13l6771,2730r-82,-19l6610,2689r-78,-23l6456,2639r-73,-29l6312,2579r-69,-33l6177,2511r-64,-38l6052,2434r-58,-42l5939,2349r-52,-45l5838,2257r-45,-48l5750,2159r-38,-52l5676,2054r-31,-54l5617,1945r-23,-57l5574,1830r-15,-59l5548,1712r-7,-61l5539,1590e" filled="f" strokecolor="#62adc0" strokeweight=".5055mm">
              <v:path arrowok="t"/>
            </v:shape>
            <v:shape id="_x0000_s1085" style="position:absolute;left:7031;top:1590;width:2098;height:1422" coordorigin="7031,1590" coordsize="2098,1422" o:spt="100" adj="0,,0" path="m7458,2797r-11,-67l7417,2671r-46,-46l7312,2594r-68,-10l7177,2594r-59,31l7072,2671r-31,59l7031,2797r10,68l7072,2924r46,46l7177,3000r67,11l7312,3000r59,-30l7417,2924r30,-59l7458,2797m9129,1772r-82,-182l8930,1752r199,20e" fillcolor="#62adc0" stroked="f">
              <v:stroke joinstyle="round"/>
              <v:formulas/>
              <v:path arrowok="t" o:connecttype="segments"/>
            </v:shape>
            <w10:wrap anchorx="page"/>
          </v:group>
        </w:pict>
      </w:r>
      <w:r>
        <w:rPr>
          <w:rFonts w:ascii="Calibri"/>
          <w:color w:val="3E5D7E"/>
          <w:w w:val="130"/>
          <w:sz w:val="14"/>
        </w:rPr>
        <w:t>for $100 based on benchmark price</w:t>
      </w:r>
    </w:p>
    <w:p w:rsidR="00A64DF9" w:rsidRDefault="00FC4AFF">
      <w:pPr>
        <w:pStyle w:val="Heading5"/>
        <w:spacing w:before="122"/>
        <w:ind w:right="22"/>
      </w:pPr>
      <w:r>
        <w:rPr>
          <w:color w:val="FFFFFF"/>
          <w:w w:val="115"/>
        </w:rPr>
        <w:t>2</w:t>
      </w:r>
    </w:p>
    <w:p w:rsidR="00A64DF9" w:rsidRDefault="00A64DF9">
      <w:pPr>
        <w:pStyle w:val="BodyText"/>
        <w:spacing w:before="8"/>
        <w:rPr>
          <w:rFonts w:ascii="Gill Sans MT"/>
          <w:b/>
          <w:sz w:val="23"/>
        </w:rPr>
      </w:pPr>
    </w:p>
    <w:p w:rsidR="00A64DF9" w:rsidRDefault="00FC4AFF">
      <w:pPr>
        <w:tabs>
          <w:tab w:val="left" w:pos="1003"/>
          <w:tab w:val="left" w:pos="2202"/>
        </w:tabs>
        <w:ind w:left="214"/>
        <w:rPr>
          <w:rFonts w:ascii="Gill Sans MT"/>
          <w:b/>
          <w:sz w:val="25"/>
        </w:rPr>
      </w:pPr>
      <w:r>
        <w:rPr>
          <w:rFonts w:ascii="Times New Roman"/>
          <w:strike/>
          <w:color w:val="FFFFFF"/>
          <w:w w:val="102"/>
          <w:sz w:val="25"/>
        </w:rPr>
        <w:t xml:space="preserve"> </w:t>
      </w:r>
      <w:r>
        <w:rPr>
          <w:rFonts w:ascii="Times New Roman"/>
          <w:strike/>
          <w:color w:val="FFFFFF"/>
          <w:sz w:val="25"/>
        </w:rPr>
        <w:tab/>
      </w:r>
      <w:r>
        <w:rPr>
          <w:rFonts w:ascii="Gill Sans MT"/>
          <w:b/>
          <w:strike/>
          <w:color w:val="FFFFFF"/>
          <w:w w:val="115"/>
          <w:sz w:val="25"/>
        </w:rPr>
        <w:t>3</w:t>
      </w:r>
      <w:r>
        <w:rPr>
          <w:rFonts w:ascii="Gill Sans MT"/>
          <w:b/>
          <w:strike/>
          <w:color w:val="FFFFFF"/>
          <w:sz w:val="25"/>
        </w:rPr>
        <w:tab/>
      </w:r>
    </w:p>
    <w:p w:rsidR="00A64DF9" w:rsidRDefault="00FC4AFF">
      <w:pPr>
        <w:spacing w:before="118" w:line="71" w:lineRule="exact"/>
        <w:ind w:right="44"/>
        <w:jc w:val="center"/>
        <w:rPr>
          <w:rFonts w:ascii="Calibri"/>
          <w:sz w:val="14"/>
        </w:rPr>
      </w:pPr>
      <w:r>
        <w:rPr>
          <w:rFonts w:ascii="Calibri"/>
          <w:color w:val="3E5D7E"/>
          <w:spacing w:val="-3"/>
          <w:w w:val="130"/>
          <w:sz w:val="14"/>
        </w:rPr>
        <w:t>PBM</w:t>
      </w:r>
      <w:r>
        <w:rPr>
          <w:rFonts w:ascii="Calibri"/>
          <w:color w:val="3E5D7E"/>
          <w:spacing w:val="-12"/>
          <w:w w:val="130"/>
          <w:sz w:val="14"/>
        </w:rPr>
        <w:t xml:space="preserve"> </w:t>
      </w:r>
      <w:r>
        <w:rPr>
          <w:rFonts w:ascii="Calibri"/>
          <w:color w:val="3E5D7E"/>
          <w:spacing w:val="-4"/>
          <w:w w:val="130"/>
          <w:sz w:val="14"/>
        </w:rPr>
        <w:t>adjudicates</w:t>
      </w:r>
      <w:r>
        <w:rPr>
          <w:rFonts w:ascii="Calibri"/>
          <w:color w:val="3E5D7E"/>
          <w:spacing w:val="-12"/>
          <w:w w:val="130"/>
          <w:sz w:val="14"/>
        </w:rPr>
        <w:t xml:space="preserve"> </w:t>
      </w:r>
      <w:r>
        <w:rPr>
          <w:rFonts w:ascii="Calibri"/>
          <w:color w:val="3E5D7E"/>
          <w:spacing w:val="-3"/>
          <w:w w:val="130"/>
          <w:sz w:val="14"/>
        </w:rPr>
        <w:t>the</w:t>
      </w:r>
      <w:r>
        <w:rPr>
          <w:rFonts w:ascii="Calibri"/>
          <w:color w:val="3E5D7E"/>
          <w:spacing w:val="-12"/>
          <w:w w:val="130"/>
          <w:sz w:val="14"/>
        </w:rPr>
        <w:t xml:space="preserve"> </w:t>
      </w:r>
      <w:r>
        <w:rPr>
          <w:rFonts w:ascii="Calibri"/>
          <w:color w:val="3E5D7E"/>
          <w:spacing w:val="-4"/>
          <w:w w:val="130"/>
          <w:sz w:val="14"/>
        </w:rPr>
        <w:t>claim</w:t>
      </w:r>
      <w:r>
        <w:rPr>
          <w:rFonts w:ascii="Calibri"/>
          <w:color w:val="3E5D7E"/>
          <w:spacing w:val="-12"/>
          <w:w w:val="130"/>
          <w:sz w:val="14"/>
        </w:rPr>
        <w:t xml:space="preserve"> </w:t>
      </w:r>
      <w:r>
        <w:rPr>
          <w:rFonts w:ascii="Calibri"/>
          <w:color w:val="3E5D7E"/>
          <w:spacing w:val="-4"/>
          <w:w w:val="130"/>
          <w:sz w:val="14"/>
        </w:rPr>
        <w:t>and</w:t>
      </w:r>
    </w:p>
    <w:p w:rsidR="00A64DF9" w:rsidRDefault="00FC4AFF">
      <w:pPr>
        <w:pStyle w:val="BodyText"/>
        <w:spacing w:before="7"/>
        <w:rPr>
          <w:rFonts w:ascii="Calibri"/>
          <w:sz w:val="19"/>
        </w:rPr>
      </w:pPr>
      <w:r>
        <w:br w:type="column"/>
      </w:r>
    </w:p>
    <w:p w:rsidR="00A64DF9" w:rsidRDefault="00FC4AFF">
      <w:pPr>
        <w:spacing w:before="1"/>
        <w:ind w:left="348"/>
        <w:rPr>
          <w:rFonts w:ascii="Gill Sans MT"/>
          <w:b/>
          <w:sz w:val="18"/>
        </w:rPr>
      </w:pPr>
      <w:r>
        <w:rPr>
          <w:rFonts w:ascii="Gill Sans MT"/>
          <w:b/>
          <w:color w:val="3E5D7E"/>
          <w:sz w:val="18"/>
        </w:rPr>
        <w:t>PBM</w:t>
      </w:r>
    </w:p>
    <w:p w:rsidR="00A64DF9" w:rsidRDefault="00A64DF9">
      <w:pPr>
        <w:rPr>
          <w:rFonts w:ascii="Gill Sans MT"/>
          <w:sz w:val="18"/>
        </w:rPr>
        <w:sectPr w:rsidR="00A64DF9">
          <w:type w:val="continuous"/>
          <w:pgSz w:w="12240" w:h="15840"/>
          <w:pgMar w:top="1500" w:right="1300" w:bottom="280" w:left="1320" w:header="720" w:footer="720" w:gutter="0"/>
          <w:cols w:num="5" w:space="720" w:equalWidth="0">
            <w:col w:w="2219" w:space="40"/>
            <w:col w:w="1125" w:space="40"/>
            <w:col w:w="1383" w:space="40"/>
            <w:col w:w="2203" w:space="40"/>
            <w:col w:w="2530"/>
          </w:cols>
        </w:sectPr>
      </w:pPr>
    </w:p>
    <w:p w:rsidR="00A64DF9" w:rsidRDefault="00FC4AFF">
      <w:pPr>
        <w:spacing w:line="247" w:lineRule="auto"/>
        <w:ind w:left="2590" w:hanging="144"/>
        <w:rPr>
          <w:rFonts w:ascii="Calibri"/>
          <w:sz w:val="14"/>
        </w:rPr>
      </w:pPr>
      <w:r>
        <w:rPr>
          <w:rFonts w:ascii="Calibri"/>
          <w:color w:val="3E5D7E"/>
          <w:spacing w:val="-4"/>
          <w:w w:val="125"/>
          <w:sz w:val="14"/>
        </w:rPr>
        <w:t xml:space="preserve">Wholesaler </w:t>
      </w:r>
      <w:r>
        <w:rPr>
          <w:rFonts w:ascii="Calibri"/>
          <w:color w:val="3E5D7E"/>
          <w:spacing w:val="-4"/>
          <w:w w:val="130"/>
          <w:sz w:val="14"/>
        </w:rPr>
        <w:t xml:space="preserve">for </w:t>
      </w:r>
      <w:r>
        <w:rPr>
          <w:rFonts w:ascii="Calibri"/>
          <w:color w:val="3E5D7E"/>
          <w:spacing w:val="-3"/>
          <w:w w:val="130"/>
          <w:sz w:val="14"/>
        </w:rPr>
        <w:t>$85</w:t>
      </w:r>
    </w:p>
    <w:p w:rsidR="00A64DF9" w:rsidRDefault="00FC4AFF">
      <w:pPr>
        <w:spacing w:before="89" w:line="247" w:lineRule="auto"/>
        <w:ind w:left="1416" w:right="2468"/>
        <w:jc w:val="center"/>
        <w:rPr>
          <w:rFonts w:ascii="Calibri"/>
          <w:sz w:val="14"/>
        </w:rPr>
      </w:pPr>
      <w:r>
        <w:br w:type="column"/>
      </w:r>
      <w:r>
        <w:rPr>
          <w:rFonts w:ascii="Calibri"/>
          <w:color w:val="3E5D7E"/>
          <w:spacing w:val="-4"/>
          <w:w w:val="130"/>
          <w:sz w:val="14"/>
        </w:rPr>
        <w:t xml:space="preserve">remits payment </w:t>
      </w:r>
      <w:r>
        <w:rPr>
          <w:rFonts w:ascii="Calibri"/>
          <w:color w:val="3E5D7E"/>
          <w:spacing w:val="-3"/>
          <w:w w:val="130"/>
          <w:sz w:val="14"/>
        </w:rPr>
        <w:t xml:space="preserve">back to </w:t>
      </w:r>
      <w:r>
        <w:rPr>
          <w:rFonts w:ascii="Calibri"/>
          <w:color w:val="3E5D7E"/>
          <w:spacing w:val="-4"/>
          <w:w w:val="130"/>
          <w:sz w:val="14"/>
        </w:rPr>
        <w:t xml:space="preserve">Pharmacy for $100, leaving </w:t>
      </w:r>
      <w:r>
        <w:rPr>
          <w:rFonts w:ascii="Calibri"/>
          <w:color w:val="3E5D7E"/>
          <w:spacing w:val="-3"/>
          <w:w w:val="130"/>
          <w:sz w:val="14"/>
        </w:rPr>
        <w:t xml:space="preserve">the </w:t>
      </w:r>
      <w:r>
        <w:rPr>
          <w:rFonts w:ascii="Calibri"/>
          <w:color w:val="3E5D7E"/>
          <w:spacing w:val="-4"/>
          <w:w w:val="130"/>
          <w:sz w:val="14"/>
        </w:rPr>
        <w:t xml:space="preserve">Pharmacy </w:t>
      </w:r>
      <w:r>
        <w:rPr>
          <w:rFonts w:ascii="Calibri"/>
          <w:color w:val="3E5D7E"/>
          <w:spacing w:val="-3"/>
          <w:w w:val="130"/>
          <w:sz w:val="14"/>
        </w:rPr>
        <w:t xml:space="preserve">with </w:t>
      </w:r>
      <w:r>
        <w:rPr>
          <w:rFonts w:ascii="Calibri"/>
          <w:color w:val="3E5D7E"/>
          <w:w w:val="130"/>
          <w:sz w:val="14"/>
        </w:rPr>
        <w:t xml:space="preserve">a </w:t>
      </w:r>
      <w:r>
        <w:rPr>
          <w:rFonts w:ascii="Calibri"/>
          <w:color w:val="3E5D7E"/>
          <w:spacing w:val="-5"/>
          <w:w w:val="130"/>
          <w:sz w:val="14"/>
        </w:rPr>
        <w:t xml:space="preserve">gross </w:t>
      </w:r>
      <w:r>
        <w:rPr>
          <w:rFonts w:ascii="Calibri"/>
          <w:color w:val="3E5D7E"/>
          <w:spacing w:val="-4"/>
          <w:w w:val="130"/>
          <w:sz w:val="14"/>
        </w:rPr>
        <w:t xml:space="preserve">profit </w:t>
      </w:r>
      <w:r>
        <w:rPr>
          <w:rFonts w:ascii="Calibri"/>
          <w:color w:val="3E5D7E"/>
          <w:w w:val="130"/>
          <w:sz w:val="14"/>
        </w:rPr>
        <w:t xml:space="preserve">of </w:t>
      </w:r>
      <w:r>
        <w:rPr>
          <w:rFonts w:ascii="Calibri"/>
          <w:color w:val="3E5D7E"/>
          <w:spacing w:val="-4"/>
          <w:w w:val="130"/>
          <w:sz w:val="14"/>
        </w:rPr>
        <w:t>$15</w:t>
      </w:r>
    </w:p>
    <w:p w:rsidR="00A64DF9" w:rsidRDefault="00A64DF9">
      <w:pPr>
        <w:spacing w:line="247" w:lineRule="auto"/>
        <w:jc w:val="center"/>
        <w:rPr>
          <w:rFonts w:ascii="Calibri"/>
          <w:sz w:val="14"/>
        </w:rPr>
        <w:sectPr w:rsidR="00A64DF9">
          <w:type w:val="continuous"/>
          <w:pgSz w:w="12240" w:h="15840"/>
          <w:pgMar w:top="1500" w:right="1300" w:bottom="280" w:left="1320" w:header="720" w:footer="720" w:gutter="0"/>
          <w:cols w:num="2" w:space="720" w:equalWidth="0">
            <w:col w:w="3243" w:space="40"/>
            <w:col w:w="6337"/>
          </w:cols>
        </w:sectPr>
      </w:pPr>
    </w:p>
    <w:p w:rsidR="00A64DF9" w:rsidRDefault="00A64DF9">
      <w:pPr>
        <w:pStyle w:val="BodyText"/>
        <w:rPr>
          <w:rFonts w:ascii="Calibri"/>
          <w:sz w:val="20"/>
        </w:rPr>
      </w:pPr>
    </w:p>
    <w:p w:rsidR="00A64DF9" w:rsidRDefault="00A64DF9">
      <w:pPr>
        <w:pStyle w:val="BodyText"/>
        <w:spacing w:before="9"/>
        <w:rPr>
          <w:rFonts w:ascii="Calibri"/>
          <w:sz w:val="20"/>
        </w:rPr>
      </w:pPr>
    </w:p>
    <w:p w:rsidR="00A64DF9" w:rsidRDefault="00FC4AFF">
      <w:pPr>
        <w:pStyle w:val="Heading5"/>
        <w:ind w:left="2200"/>
      </w:pPr>
      <w:r>
        <w:rPr>
          <w:color w:val="FFFFFF"/>
          <w:w w:val="127"/>
        </w:rPr>
        <w:t>4</w:t>
      </w:r>
    </w:p>
    <w:p w:rsidR="00A64DF9" w:rsidRDefault="00FC4AFF">
      <w:pPr>
        <w:spacing w:before="140" w:line="247" w:lineRule="auto"/>
        <w:ind w:left="4603" w:right="2359" w:hanging="13"/>
        <w:jc w:val="both"/>
        <w:rPr>
          <w:rFonts w:ascii="Calibri" w:hAnsi="Calibri"/>
          <w:sz w:val="14"/>
        </w:rPr>
      </w:pPr>
      <w:r>
        <w:rPr>
          <w:rFonts w:ascii="Calibri" w:hAnsi="Calibri"/>
          <w:color w:val="3E5D7E"/>
          <w:spacing w:val="-4"/>
          <w:w w:val="130"/>
          <w:sz w:val="14"/>
        </w:rPr>
        <w:t>Months</w:t>
      </w:r>
      <w:r>
        <w:rPr>
          <w:rFonts w:ascii="Calibri" w:hAnsi="Calibri"/>
          <w:color w:val="3E5D7E"/>
          <w:spacing w:val="-14"/>
          <w:w w:val="130"/>
          <w:sz w:val="14"/>
        </w:rPr>
        <w:t xml:space="preserve"> </w:t>
      </w:r>
      <w:r>
        <w:rPr>
          <w:rFonts w:ascii="Calibri" w:hAnsi="Calibri"/>
          <w:color w:val="3E5D7E"/>
          <w:spacing w:val="-6"/>
          <w:w w:val="130"/>
          <w:sz w:val="14"/>
        </w:rPr>
        <w:t>later,</w:t>
      </w:r>
      <w:r>
        <w:rPr>
          <w:rFonts w:ascii="Calibri" w:hAnsi="Calibri"/>
          <w:color w:val="3E5D7E"/>
          <w:spacing w:val="-14"/>
          <w:w w:val="130"/>
          <w:sz w:val="14"/>
        </w:rPr>
        <w:t xml:space="preserve"> </w:t>
      </w:r>
      <w:r>
        <w:rPr>
          <w:rFonts w:ascii="Calibri" w:hAnsi="Calibri"/>
          <w:color w:val="3E5D7E"/>
          <w:spacing w:val="-3"/>
          <w:w w:val="130"/>
          <w:sz w:val="14"/>
        </w:rPr>
        <w:t>the</w:t>
      </w:r>
      <w:r>
        <w:rPr>
          <w:rFonts w:ascii="Calibri" w:hAnsi="Calibri"/>
          <w:color w:val="3E5D7E"/>
          <w:spacing w:val="-14"/>
          <w:w w:val="130"/>
          <w:sz w:val="14"/>
        </w:rPr>
        <w:t xml:space="preserve"> </w:t>
      </w:r>
      <w:r>
        <w:rPr>
          <w:rFonts w:ascii="Calibri" w:hAnsi="Calibri"/>
          <w:color w:val="3E5D7E"/>
          <w:spacing w:val="-3"/>
          <w:w w:val="130"/>
          <w:sz w:val="14"/>
        </w:rPr>
        <w:t>PBM</w:t>
      </w:r>
      <w:r>
        <w:rPr>
          <w:rFonts w:ascii="Calibri" w:hAnsi="Calibri"/>
          <w:color w:val="3E5D7E"/>
          <w:spacing w:val="-14"/>
          <w:w w:val="130"/>
          <w:sz w:val="14"/>
        </w:rPr>
        <w:t xml:space="preserve"> </w:t>
      </w:r>
      <w:r>
        <w:rPr>
          <w:rFonts w:ascii="Calibri" w:hAnsi="Calibri"/>
          <w:color w:val="3E5D7E"/>
          <w:spacing w:val="-5"/>
          <w:w w:val="130"/>
          <w:sz w:val="14"/>
        </w:rPr>
        <w:t>claws</w:t>
      </w:r>
      <w:r>
        <w:rPr>
          <w:rFonts w:ascii="Calibri" w:hAnsi="Calibri"/>
          <w:color w:val="3E5D7E"/>
          <w:spacing w:val="-14"/>
          <w:w w:val="130"/>
          <w:sz w:val="14"/>
        </w:rPr>
        <w:t xml:space="preserve"> </w:t>
      </w:r>
      <w:r>
        <w:rPr>
          <w:rFonts w:ascii="Calibri" w:hAnsi="Calibri"/>
          <w:color w:val="3E5D7E"/>
          <w:spacing w:val="-3"/>
          <w:w w:val="130"/>
          <w:sz w:val="14"/>
        </w:rPr>
        <w:t>back</w:t>
      </w:r>
      <w:r>
        <w:rPr>
          <w:rFonts w:ascii="Calibri" w:hAnsi="Calibri"/>
          <w:color w:val="3E5D7E"/>
          <w:spacing w:val="-14"/>
          <w:w w:val="130"/>
          <w:sz w:val="14"/>
        </w:rPr>
        <w:t xml:space="preserve"> </w:t>
      </w:r>
      <w:r>
        <w:rPr>
          <w:rFonts w:ascii="Calibri" w:hAnsi="Calibri"/>
          <w:color w:val="3E5D7E"/>
          <w:w w:val="130"/>
          <w:sz w:val="14"/>
        </w:rPr>
        <w:t>a</w:t>
      </w:r>
      <w:r>
        <w:rPr>
          <w:rFonts w:ascii="Calibri" w:hAnsi="Calibri"/>
          <w:color w:val="3E5D7E"/>
          <w:spacing w:val="-14"/>
          <w:w w:val="130"/>
          <w:sz w:val="14"/>
        </w:rPr>
        <w:t xml:space="preserve"> </w:t>
      </w:r>
      <w:r>
        <w:rPr>
          <w:rFonts w:ascii="Calibri" w:hAnsi="Calibri"/>
          <w:color w:val="3E5D7E"/>
          <w:spacing w:val="-3"/>
          <w:w w:val="130"/>
          <w:sz w:val="14"/>
        </w:rPr>
        <w:t xml:space="preserve">$7 “DIR </w:t>
      </w:r>
      <w:r>
        <w:rPr>
          <w:rFonts w:ascii="Calibri" w:hAnsi="Calibri"/>
          <w:color w:val="3E5D7E"/>
          <w:spacing w:val="-4"/>
          <w:w w:val="130"/>
          <w:sz w:val="14"/>
        </w:rPr>
        <w:t xml:space="preserve">Fee” from </w:t>
      </w:r>
      <w:r>
        <w:rPr>
          <w:rFonts w:ascii="Calibri" w:hAnsi="Calibri"/>
          <w:color w:val="3E5D7E"/>
          <w:spacing w:val="-3"/>
          <w:w w:val="130"/>
          <w:sz w:val="14"/>
        </w:rPr>
        <w:t xml:space="preserve">the </w:t>
      </w:r>
      <w:r>
        <w:rPr>
          <w:rFonts w:ascii="Calibri" w:hAnsi="Calibri"/>
          <w:color w:val="3E5D7E"/>
          <w:spacing w:val="-6"/>
          <w:w w:val="130"/>
          <w:sz w:val="14"/>
        </w:rPr>
        <w:t xml:space="preserve">Pharmacy, </w:t>
      </w:r>
      <w:r>
        <w:rPr>
          <w:rFonts w:ascii="Calibri" w:hAnsi="Calibri"/>
          <w:color w:val="3E5D7E"/>
          <w:spacing w:val="-4"/>
          <w:w w:val="130"/>
          <w:sz w:val="14"/>
        </w:rPr>
        <w:t xml:space="preserve">cutting </w:t>
      </w:r>
      <w:r>
        <w:rPr>
          <w:rFonts w:ascii="Calibri" w:hAnsi="Calibri"/>
          <w:color w:val="3E5D7E"/>
          <w:spacing w:val="-3"/>
          <w:w w:val="130"/>
          <w:sz w:val="14"/>
        </w:rPr>
        <w:t xml:space="preserve">the </w:t>
      </w:r>
      <w:r>
        <w:rPr>
          <w:rFonts w:ascii="Calibri" w:hAnsi="Calibri"/>
          <w:color w:val="3E5D7E"/>
          <w:spacing w:val="-4"/>
          <w:w w:val="130"/>
          <w:sz w:val="14"/>
        </w:rPr>
        <w:t xml:space="preserve">Pharmacy’s </w:t>
      </w:r>
      <w:r>
        <w:rPr>
          <w:rFonts w:ascii="Calibri" w:hAnsi="Calibri"/>
          <w:color w:val="3E5D7E"/>
          <w:spacing w:val="-5"/>
          <w:w w:val="130"/>
          <w:sz w:val="14"/>
        </w:rPr>
        <w:t xml:space="preserve">gross </w:t>
      </w:r>
      <w:r>
        <w:rPr>
          <w:rFonts w:ascii="Calibri" w:hAnsi="Calibri"/>
          <w:color w:val="3E5D7E"/>
          <w:spacing w:val="-4"/>
          <w:w w:val="130"/>
          <w:sz w:val="14"/>
        </w:rPr>
        <w:t>profits by</w:t>
      </w:r>
      <w:r>
        <w:rPr>
          <w:rFonts w:ascii="Calibri" w:hAnsi="Calibri"/>
          <w:color w:val="3E5D7E"/>
          <w:spacing w:val="11"/>
          <w:w w:val="130"/>
          <w:sz w:val="14"/>
        </w:rPr>
        <w:t xml:space="preserve"> </w:t>
      </w:r>
      <w:r>
        <w:rPr>
          <w:rFonts w:ascii="Calibri" w:hAnsi="Calibri"/>
          <w:color w:val="3E5D7E"/>
          <w:spacing w:val="-4"/>
          <w:w w:val="130"/>
          <w:sz w:val="14"/>
        </w:rPr>
        <w:t>50%</w:t>
      </w:r>
    </w:p>
    <w:p w:rsidR="00A64DF9" w:rsidRDefault="00A64DF9">
      <w:pPr>
        <w:spacing w:line="247" w:lineRule="auto"/>
        <w:jc w:val="both"/>
        <w:rPr>
          <w:rFonts w:ascii="Calibri" w:hAnsi="Calibri"/>
          <w:sz w:val="14"/>
        </w:rPr>
        <w:sectPr w:rsidR="00A64DF9">
          <w:type w:val="continuous"/>
          <w:pgSz w:w="12240" w:h="15840"/>
          <w:pgMar w:top="1500" w:right="1300" w:bottom="280" w:left="1320" w:header="720" w:footer="720" w:gutter="0"/>
          <w:cols w:space="720"/>
        </w:sectPr>
      </w:pPr>
    </w:p>
    <w:p w:rsidR="00A64DF9" w:rsidRDefault="00A64DF9">
      <w:pPr>
        <w:pStyle w:val="BodyText"/>
        <w:spacing w:before="4"/>
        <w:rPr>
          <w:rFonts w:ascii="Calibri"/>
          <w:sz w:val="12"/>
        </w:rPr>
      </w:pPr>
    </w:p>
    <w:p w:rsidR="00A64DF9" w:rsidRDefault="00FC4AFF">
      <w:pPr>
        <w:pStyle w:val="BodyText"/>
        <w:spacing w:before="105" w:line="252" w:lineRule="auto"/>
        <w:ind w:left="104" w:right="113" w:firstLine="720"/>
        <w:jc w:val="both"/>
      </w:pPr>
      <w:r>
        <w:rPr>
          <w:w w:val="105"/>
        </w:rPr>
        <w:t>In this White Paper, we focus primarily on the after-the-fact fees imposed by PBMs on Pharmacy Providers, particularly in the Medicare Part D context. While DIR Fees impact all Pharmacy Providers, this White Paper pays particular attention to the unique im</w:t>
      </w:r>
      <w:r>
        <w:rPr>
          <w:w w:val="105"/>
        </w:rPr>
        <w:t>pact on community oncology practices with integrated retail pharmacies or dispensing facilities.</w:t>
      </w:r>
    </w:p>
    <w:p w:rsidR="00A64DF9" w:rsidRDefault="00A64DF9">
      <w:pPr>
        <w:pStyle w:val="BodyText"/>
        <w:spacing w:before="6"/>
        <w:rPr>
          <w:sz w:val="20"/>
        </w:rPr>
      </w:pPr>
    </w:p>
    <w:p w:rsidR="00A64DF9" w:rsidRDefault="00FC4AFF">
      <w:pPr>
        <w:pStyle w:val="Heading2"/>
        <w:numPr>
          <w:ilvl w:val="1"/>
          <w:numId w:val="3"/>
        </w:numPr>
        <w:tabs>
          <w:tab w:val="left" w:pos="1544"/>
          <w:tab w:val="left" w:pos="1545"/>
        </w:tabs>
        <w:spacing w:before="1"/>
        <w:ind w:firstLine="0"/>
      </w:pPr>
      <w:bookmarkStart w:id="8" w:name="_TOC_250020"/>
      <w:r>
        <w:t>Performance-Based  DIR</w:t>
      </w:r>
      <w:r>
        <w:rPr>
          <w:spacing w:val="39"/>
        </w:rPr>
        <w:t xml:space="preserve"> </w:t>
      </w:r>
      <w:bookmarkEnd w:id="8"/>
      <w:r>
        <w:t>Fees</w:t>
      </w:r>
    </w:p>
    <w:p w:rsidR="00A64DF9" w:rsidRDefault="00FC4AFF">
      <w:pPr>
        <w:pStyle w:val="BodyText"/>
        <w:spacing w:before="294" w:line="252" w:lineRule="auto"/>
        <w:ind w:left="104" w:right="108" w:firstLine="720"/>
        <w:jc w:val="both"/>
      </w:pPr>
      <w:r>
        <w:rPr>
          <w:w w:val="105"/>
        </w:rPr>
        <w:t>Performance-based</w:t>
      </w:r>
      <w:r>
        <w:rPr>
          <w:spacing w:val="-14"/>
          <w:w w:val="105"/>
        </w:rPr>
        <w:t xml:space="preserve"> </w:t>
      </w:r>
      <w:r>
        <w:rPr>
          <w:w w:val="105"/>
        </w:rPr>
        <w:t>DIR</w:t>
      </w:r>
      <w:r>
        <w:rPr>
          <w:spacing w:val="-14"/>
          <w:w w:val="105"/>
        </w:rPr>
        <w:t xml:space="preserve"> </w:t>
      </w:r>
      <w:r>
        <w:rPr>
          <w:w w:val="105"/>
        </w:rPr>
        <w:t>Fees</w:t>
      </w:r>
      <w:r>
        <w:rPr>
          <w:spacing w:val="-14"/>
          <w:w w:val="105"/>
        </w:rPr>
        <w:t xml:space="preserve"> </w:t>
      </w:r>
      <w:r>
        <w:rPr>
          <w:w w:val="105"/>
        </w:rPr>
        <w:t>are</w:t>
      </w:r>
      <w:r>
        <w:rPr>
          <w:spacing w:val="-14"/>
          <w:w w:val="105"/>
        </w:rPr>
        <w:t xml:space="preserve"> </w:t>
      </w:r>
      <w:r>
        <w:rPr>
          <w:w w:val="105"/>
        </w:rPr>
        <w:t>perhaps</w:t>
      </w:r>
      <w:r>
        <w:rPr>
          <w:spacing w:val="-14"/>
          <w:w w:val="105"/>
        </w:rPr>
        <w:t xml:space="preserve"> </w:t>
      </w:r>
      <w:r>
        <w:rPr>
          <w:w w:val="105"/>
        </w:rPr>
        <w:t>one</w:t>
      </w:r>
      <w:r>
        <w:rPr>
          <w:spacing w:val="-14"/>
          <w:w w:val="105"/>
        </w:rPr>
        <w:t xml:space="preserve"> </w:t>
      </w:r>
      <w:r>
        <w:rPr>
          <w:w w:val="105"/>
        </w:rPr>
        <w:t>of</w:t>
      </w:r>
      <w:r>
        <w:rPr>
          <w:spacing w:val="-15"/>
          <w:w w:val="105"/>
        </w:rPr>
        <w:t xml:space="preserve"> </w:t>
      </w:r>
      <w:r>
        <w:rPr>
          <w:w w:val="105"/>
        </w:rPr>
        <w:t>the</w:t>
      </w:r>
      <w:r>
        <w:rPr>
          <w:spacing w:val="-14"/>
          <w:w w:val="105"/>
        </w:rPr>
        <w:t xml:space="preserve"> </w:t>
      </w:r>
      <w:r>
        <w:rPr>
          <w:w w:val="105"/>
        </w:rPr>
        <w:t>most</w:t>
      </w:r>
      <w:r>
        <w:rPr>
          <w:spacing w:val="-15"/>
          <w:w w:val="105"/>
        </w:rPr>
        <w:t xml:space="preserve"> </w:t>
      </w:r>
      <w:r>
        <w:rPr>
          <w:w w:val="105"/>
        </w:rPr>
        <w:t>important</w:t>
      </w:r>
      <w:r>
        <w:rPr>
          <w:spacing w:val="-15"/>
          <w:w w:val="105"/>
        </w:rPr>
        <w:t xml:space="preserve"> </w:t>
      </w:r>
      <w:r>
        <w:rPr>
          <w:w w:val="105"/>
        </w:rPr>
        <w:t>issues</w:t>
      </w:r>
      <w:r>
        <w:rPr>
          <w:spacing w:val="-14"/>
          <w:w w:val="105"/>
        </w:rPr>
        <w:t xml:space="preserve"> </w:t>
      </w:r>
      <w:r>
        <w:rPr>
          <w:w w:val="105"/>
        </w:rPr>
        <w:t>facing</w:t>
      </w:r>
      <w:r>
        <w:rPr>
          <w:spacing w:val="-15"/>
          <w:w w:val="105"/>
        </w:rPr>
        <w:t xml:space="preserve"> </w:t>
      </w:r>
      <w:r>
        <w:rPr>
          <w:w w:val="105"/>
        </w:rPr>
        <w:t>Pharmacy</w:t>
      </w:r>
      <w:r>
        <w:rPr>
          <w:spacing w:val="-14"/>
          <w:w w:val="105"/>
        </w:rPr>
        <w:t xml:space="preserve"> </w:t>
      </w:r>
      <w:r>
        <w:rPr>
          <w:w w:val="105"/>
        </w:rPr>
        <w:t>Providers today. Performance metric fees entail a PBM’s review of a Pharmacy Provider’s performance in a number of “quality metric” categories. The therapeutic categories can include, but are not limited to, diabetes, congestive heart failure, hypertension</w:t>
      </w:r>
      <w:r>
        <w:rPr>
          <w:w w:val="105"/>
        </w:rPr>
        <w:t xml:space="preserve">, respiratory, coronary artery disease, breast cancer, depression and cholesterol. </w:t>
      </w:r>
      <w:r>
        <w:rPr>
          <w:spacing w:val="2"/>
          <w:w w:val="105"/>
        </w:rPr>
        <w:t xml:space="preserve">The </w:t>
      </w:r>
      <w:r>
        <w:rPr>
          <w:w w:val="105"/>
        </w:rPr>
        <w:t>categories</w:t>
      </w:r>
      <w:r>
        <w:rPr>
          <w:spacing w:val="-12"/>
          <w:w w:val="105"/>
        </w:rPr>
        <w:t xml:space="preserve"> </w:t>
      </w:r>
      <w:r>
        <w:rPr>
          <w:w w:val="105"/>
        </w:rPr>
        <w:t>reviewed</w:t>
      </w:r>
      <w:r>
        <w:rPr>
          <w:spacing w:val="-12"/>
          <w:w w:val="105"/>
        </w:rPr>
        <w:t xml:space="preserve"> </w:t>
      </w:r>
      <w:r>
        <w:rPr>
          <w:w w:val="105"/>
        </w:rPr>
        <w:t>by</w:t>
      </w:r>
      <w:r>
        <w:rPr>
          <w:spacing w:val="-12"/>
          <w:w w:val="105"/>
        </w:rPr>
        <w:t xml:space="preserve"> </w:t>
      </w:r>
      <w:r>
        <w:rPr>
          <w:w w:val="105"/>
        </w:rPr>
        <w:t>the</w:t>
      </w:r>
      <w:r>
        <w:rPr>
          <w:spacing w:val="-12"/>
          <w:w w:val="105"/>
        </w:rPr>
        <w:t xml:space="preserve"> </w:t>
      </w:r>
      <w:r>
        <w:rPr>
          <w:w w:val="105"/>
        </w:rPr>
        <w:t>PBM</w:t>
      </w:r>
      <w:r>
        <w:rPr>
          <w:spacing w:val="-10"/>
          <w:w w:val="105"/>
        </w:rPr>
        <w:t xml:space="preserve"> </w:t>
      </w:r>
      <w:r>
        <w:rPr>
          <w:w w:val="105"/>
        </w:rPr>
        <w:t>may</w:t>
      </w:r>
      <w:r>
        <w:rPr>
          <w:spacing w:val="-12"/>
          <w:w w:val="105"/>
        </w:rPr>
        <w:t xml:space="preserve"> </w:t>
      </w:r>
      <w:r>
        <w:rPr>
          <w:w w:val="105"/>
        </w:rPr>
        <w:t>be,</w:t>
      </w:r>
      <w:r>
        <w:rPr>
          <w:spacing w:val="-13"/>
          <w:w w:val="105"/>
        </w:rPr>
        <w:t xml:space="preserve"> </w:t>
      </w:r>
      <w:r>
        <w:rPr>
          <w:w w:val="105"/>
        </w:rPr>
        <w:t>but</w:t>
      </w:r>
      <w:r>
        <w:rPr>
          <w:spacing w:val="-12"/>
          <w:w w:val="105"/>
        </w:rPr>
        <w:t xml:space="preserve"> </w:t>
      </w:r>
      <w:r>
        <w:rPr>
          <w:w w:val="105"/>
        </w:rPr>
        <w:t>are</w:t>
      </w:r>
      <w:r>
        <w:rPr>
          <w:spacing w:val="-12"/>
          <w:w w:val="105"/>
        </w:rPr>
        <w:t xml:space="preserve"> </w:t>
      </w:r>
      <w:r>
        <w:rPr>
          <w:w w:val="105"/>
        </w:rPr>
        <w:t>not</w:t>
      </w:r>
      <w:r>
        <w:rPr>
          <w:spacing w:val="-12"/>
          <w:w w:val="105"/>
        </w:rPr>
        <w:t xml:space="preserve"> </w:t>
      </w:r>
      <w:r>
        <w:rPr>
          <w:w w:val="105"/>
        </w:rPr>
        <w:t>always,</w:t>
      </w:r>
      <w:r>
        <w:rPr>
          <w:spacing w:val="-13"/>
          <w:w w:val="105"/>
        </w:rPr>
        <w:t xml:space="preserve"> </w:t>
      </w:r>
      <w:r>
        <w:rPr>
          <w:w w:val="105"/>
        </w:rPr>
        <w:t>based</w:t>
      </w:r>
      <w:r>
        <w:rPr>
          <w:spacing w:val="-12"/>
          <w:w w:val="105"/>
        </w:rPr>
        <w:t xml:space="preserve"> </w:t>
      </w:r>
      <w:r>
        <w:rPr>
          <w:w w:val="105"/>
        </w:rPr>
        <w:t>off</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categories</w:t>
      </w:r>
      <w:r>
        <w:rPr>
          <w:spacing w:val="-12"/>
          <w:w w:val="105"/>
        </w:rPr>
        <w:t xml:space="preserve"> </w:t>
      </w:r>
      <w:r>
        <w:rPr>
          <w:w w:val="105"/>
        </w:rPr>
        <w:t>reviewed</w:t>
      </w:r>
      <w:r>
        <w:rPr>
          <w:spacing w:val="-12"/>
          <w:w w:val="105"/>
        </w:rPr>
        <w:t xml:space="preserve"> </w:t>
      </w:r>
      <w:r>
        <w:rPr>
          <w:w w:val="105"/>
        </w:rPr>
        <w:t>by</w:t>
      </w:r>
      <w:r>
        <w:rPr>
          <w:spacing w:val="-12"/>
          <w:w w:val="105"/>
        </w:rPr>
        <w:t xml:space="preserve"> </w:t>
      </w:r>
      <w:r>
        <w:rPr>
          <w:w w:val="105"/>
        </w:rPr>
        <w:t>CMS</w:t>
      </w:r>
      <w:r>
        <w:rPr>
          <w:spacing w:val="-12"/>
          <w:w w:val="105"/>
        </w:rPr>
        <w:t xml:space="preserve"> </w:t>
      </w:r>
      <w:r>
        <w:rPr>
          <w:w w:val="105"/>
        </w:rPr>
        <w:t>under the Star Rating System (</w:t>
      </w:r>
      <w:r>
        <w:rPr>
          <w:i/>
          <w:w w:val="105"/>
        </w:rPr>
        <w:t xml:space="preserve">see </w:t>
      </w:r>
      <w:r>
        <w:rPr>
          <w:w w:val="105"/>
        </w:rPr>
        <w:t>Section 4.2,</w:t>
      </w:r>
      <w:r>
        <w:rPr>
          <w:spacing w:val="-31"/>
          <w:w w:val="105"/>
        </w:rPr>
        <w:t xml:space="preserve"> </w:t>
      </w:r>
      <w:r>
        <w:rPr>
          <w:w w:val="105"/>
        </w:rPr>
        <w:t>below).</w:t>
      </w:r>
    </w:p>
    <w:p w:rsidR="00A64DF9" w:rsidRDefault="00A64DF9">
      <w:pPr>
        <w:pStyle w:val="BodyText"/>
        <w:spacing w:before="9"/>
      </w:pPr>
    </w:p>
    <w:p w:rsidR="00A64DF9" w:rsidRDefault="00FC4AFF">
      <w:pPr>
        <w:pStyle w:val="BodyText"/>
        <w:spacing w:line="249" w:lineRule="auto"/>
        <w:ind w:left="104" w:right="113" w:firstLine="720"/>
        <w:jc w:val="both"/>
      </w:pPr>
      <w:r>
        <w:t>Based on t</w:t>
      </w:r>
      <w:r>
        <w:t>he Pharmacy Provider’s performance in these “quality metric categories,” they are typically assessed a corresponding DIR Fee by the PBM, with lower performing Pharmacy Providers being assessed     higher DIR Fees and better performing Pharmacy Providers be</w:t>
      </w:r>
      <w:r>
        <w:t>ing assessed lower DIR Fees  Critically,  a  Pharmacy Provider that does not submit claims that fall within the purview of a PBM’s quality metric categories, often will, nevertheless, be assessed a DIR Fee. In these cases, the DIR Fee charged back from the</w:t>
      </w:r>
      <w:r>
        <w:t xml:space="preserve"> Pharmacy Provider </w:t>
      </w:r>
      <w:r>
        <w:rPr>
          <w:b/>
          <w:i/>
          <w:sz w:val="22"/>
        </w:rPr>
        <w:t>will be based upon the Part D plan sponsor’s average performance scores, rather than the provider’s actual performance</w:t>
      </w:r>
      <w:r>
        <w:t xml:space="preserve">. In essence, a provider that does not provide services for patients within the PBM’s listed quality metric categories </w:t>
      </w:r>
      <w:r>
        <w:t xml:space="preserve">will be assessed DIR Fees based on the performance of their competitors    in each quality metric category for all drugs dispensed. This system lacks logic and can economically punish Pharmacy </w:t>
      </w:r>
      <w:r>
        <w:rPr>
          <w:spacing w:val="20"/>
        </w:rPr>
        <w:t xml:space="preserve"> </w:t>
      </w:r>
      <w:r>
        <w:t>Providers.</w:t>
      </w:r>
    </w:p>
    <w:p w:rsidR="00A64DF9" w:rsidRDefault="00A64DF9">
      <w:pPr>
        <w:pStyle w:val="BodyText"/>
        <w:rPr>
          <w:sz w:val="22"/>
        </w:rPr>
      </w:pPr>
    </w:p>
    <w:p w:rsidR="00A64DF9" w:rsidRDefault="00FC4AFF">
      <w:pPr>
        <w:pStyle w:val="BodyText"/>
        <w:spacing w:line="252" w:lineRule="auto"/>
        <w:ind w:left="104" w:right="113" w:firstLine="720"/>
        <w:jc w:val="both"/>
      </w:pPr>
      <w:r>
        <w:rPr>
          <w:w w:val="105"/>
        </w:rPr>
        <w:t>Performance metric DIR Fees can be based on a flat</w:t>
      </w:r>
      <w:r>
        <w:rPr>
          <w:w w:val="105"/>
        </w:rPr>
        <w:t xml:space="preserve"> fee or percentage basis. For example, a flat fee performance</w:t>
      </w:r>
      <w:r>
        <w:rPr>
          <w:spacing w:val="-11"/>
          <w:w w:val="105"/>
        </w:rPr>
        <w:t xml:space="preserve"> </w:t>
      </w:r>
      <w:r>
        <w:rPr>
          <w:w w:val="105"/>
        </w:rPr>
        <w:t>metric</w:t>
      </w:r>
      <w:r>
        <w:rPr>
          <w:spacing w:val="-12"/>
          <w:w w:val="105"/>
        </w:rPr>
        <w:t xml:space="preserve"> </w:t>
      </w:r>
      <w:r>
        <w:rPr>
          <w:w w:val="105"/>
        </w:rPr>
        <w:t>DIR</w:t>
      </w:r>
      <w:r>
        <w:rPr>
          <w:spacing w:val="-11"/>
          <w:w w:val="105"/>
        </w:rPr>
        <w:t xml:space="preserve"> </w:t>
      </w:r>
      <w:r>
        <w:rPr>
          <w:w w:val="105"/>
        </w:rPr>
        <w:t>Fee</w:t>
      </w:r>
      <w:r>
        <w:rPr>
          <w:spacing w:val="-11"/>
          <w:w w:val="105"/>
        </w:rPr>
        <w:t xml:space="preserve"> </w:t>
      </w:r>
      <w:r>
        <w:rPr>
          <w:w w:val="105"/>
        </w:rPr>
        <w:t>would</w:t>
      </w:r>
      <w:r>
        <w:rPr>
          <w:spacing w:val="-11"/>
          <w:w w:val="105"/>
        </w:rPr>
        <w:t xml:space="preserve"> </w:t>
      </w:r>
      <w:r>
        <w:rPr>
          <w:w w:val="105"/>
        </w:rPr>
        <w:t>have</w:t>
      </w:r>
      <w:r>
        <w:rPr>
          <w:spacing w:val="-11"/>
          <w:w w:val="105"/>
        </w:rPr>
        <w:t xml:space="preserve"> </w:t>
      </w:r>
      <w:r>
        <w:rPr>
          <w:w w:val="105"/>
        </w:rPr>
        <w:t>the</w:t>
      </w:r>
      <w:r>
        <w:rPr>
          <w:spacing w:val="-11"/>
          <w:w w:val="105"/>
        </w:rPr>
        <w:t xml:space="preserve"> </w:t>
      </w:r>
      <w:r>
        <w:rPr>
          <w:w w:val="105"/>
        </w:rPr>
        <w:t>PBM</w:t>
      </w:r>
      <w:r>
        <w:rPr>
          <w:spacing w:val="-10"/>
          <w:w w:val="105"/>
        </w:rPr>
        <w:t xml:space="preserve"> </w:t>
      </w:r>
      <w:r>
        <w:rPr>
          <w:w w:val="105"/>
        </w:rPr>
        <w:t>withhold</w:t>
      </w:r>
      <w:r>
        <w:rPr>
          <w:spacing w:val="-11"/>
          <w:w w:val="105"/>
        </w:rPr>
        <w:t xml:space="preserve"> </w:t>
      </w:r>
      <w:r>
        <w:rPr>
          <w:w w:val="105"/>
        </w:rPr>
        <w:t>$5.00</w:t>
      </w:r>
      <w:r>
        <w:rPr>
          <w:spacing w:val="-11"/>
          <w:w w:val="105"/>
        </w:rPr>
        <w:t xml:space="preserve"> </w:t>
      </w:r>
      <w:r>
        <w:rPr>
          <w:w w:val="105"/>
        </w:rPr>
        <w:t>from</w:t>
      </w:r>
      <w:r>
        <w:rPr>
          <w:spacing w:val="-10"/>
          <w:w w:val="105"/>
        </w:rPr>
        <w:t xml:space="preserve"> </w:t>
      </w:r>
      <w:r>
        <w:rPr>
          <w:w w:val="105"/>
        </w:rPr>
        <w:t>each</w:t>
      </w:r>
      <w:r>
        <w:rPr>
          <w:spacing w:val="-11"/>
          <w:w w:val="105"/>
        </w:rPr>
        <w:t xml:space="preserve"> </w:t>
      </w:r>
      <w:r>
        <w:rPr>
          <w:w w:val="105"/>
        </w:rPr>
        <w:t>claim</w:t>
      </w:r>
      <w:r>
        <w:rPr>
          <w:spacing w:val="-10"/>
          <w:w w:val="105"/>
        </w:rPr>
        <w:t xml:space="preserve"> </w:t>
      </w:r>
      <w:r>
        <w:rPr>
          <w:w w:val="105"/>
        </w:rPr>
        <w:t>submitted</w:t>
      </w:r>
      <w:r>
        <w:rPr>
          <w:spacing w:val="-11"/>
          <w:w w:val="105"/>
        </w:rPr>
        <w:t xml:space="preserve"> </w:t>
      </w:r>
      <w:r>
        <w:rPr>
          <w:w w:val="105"/>
        </w:rPr>
        <w:t>by</w:t>
      </w:r>
      <w:r>
        <w:rPr>
          <w:spacing w:val="-11"/>
          <w:w w:val="105"/>
        </w:rPr>
        <w:t xml:space="preserve"> </w:t>
      </w:r>
      <w:r>
        <w:rPr>
          <w:w w:val="105"/>
        </w:rPr>
        <w:t>the</w:t>
      </w:r>
      <w:r>
        <w:rPr>
          <w:spacing w:val="-12"/>
          <w:w w:val="105"/>
        </w:rPr>
        <w:t xml:space="preserve"> </w:t>
      </w:r>
      <w:r>
        <w:rPr>
          <w:w w:val="105"/>
        </w:rPr>
        <w:t>Pharmacy Provider to the PBM. The PBM will review the Pharmacy Provider’s performance in three categories and will refund to the Pharmacy Provider $0.50 for each category in which the Pharmacy Provider performs in at least the 50th percentile, but below th</w:t>
      </w:r>
      <w:r>
        <w:rPr>
          <w:w w:val="105"/>
        </w:rPr>
        <w:t>e 80th percentile. For each category that the Pharmacy Provider performs above the 80th percentile, $2.25 will be refunded. Thus, if a Pharmacy Provider performs between the 50th to 79th percentile for all three categories, the Pharmacy Provider will recei</w:t>
      </w:r>
      <w:r>
        <w:rPr>
          <w:w w:val="105"/>
        </w:rPr>
        <w:t xml:space="preserve">ve a $1.50 refund and will forego the balance—$3.50—to the PBM. Effectively, therefore, the Pharmacy Provider has paid a $3.50 DIR Fee. This  is illustrated in </w:t>
      </w:r>
      <w:r>
        <w:rPr>
          <w:i/>
          <w:w w:val="105"/>
        </w:rPr>
        <w:t>Table 1</w:t>
      </w:r>
      <w:r>
        <w:rPr>
          <w:i/>
          <w:spacing w:val="-22"/>
          <w:w w:val="105"/>
        </w:rPr>
        <w:t xml:space="preserve"> </w:t>
      </w:r>
      <w:r>
        <w:rPr>
          <w:w w:val="105"/>
        </w:rPr>
        <w:t>(below).</w:t>
      </w:r>
    </w:p>
    <w:p w:rsidR="00A64DF9" w:rsidRDefault="00A64DF9">
      <w:pPr>
        <w:pStyle w:val="BodyText"/>
        <w:spacing w:before="3"/>
      </w:pPr>
    </w:p>
    <w:tbl>
      <w:tblPr>
        <w:tblW w:w="0" w:type="auto"/>
        <w:tblInd w:w="10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917"/>
        <w:gridCol w:w="1822"/>
        <w:gridCol w:w="2564"/>
        <w:gridCol w:w="1970"/>
      </w:tblGrid>
      <w:tr w:rsidR="00A64DF9">
        <w:trPr>
          <w:trHeight w:hRule="exact" w:val="254"/>
        </w:trPr>
        <w:tc>
          <w:tcPr>
            <w:tcW w:w="2917" w:type="dxa"/>
            <w:tcBorders>
              <w:bottom w:val="single" w:sz="4" w:space="0" w:color="A5A5A5"/>
            </w:tcBorders>
          </w:tcPr>
          <w:p w:rsidR="00A64DF9" w:rsidRDefault="00FC4AFF">
            <w:pPr>
              <w:pStyle w:val="TableParagraph"/>
              <w:spacing w:before="2"/>
              <w:rPr>
                <w:b/>
                <w:i/>
              </w:rPr>
            </w:pPr>
            <w:r>
              <w:rPr>
                <w:b/>
                <w:i/>
                <w:color w:val="666666"/>
              </w:rPr>
              <w:t>Table 1</w:t>
            </w:r>
          </w:p>
        </w:tc>
        <w:tc>
          <w:tcPr>
            <w:tcW w:w="6356" w:type="dxa"/>
            <w:gridSpan w:val="3"/>
            <w:tcBorders>
              <w:bottom w:val="single" w:sz="4" w:space="0" w:color="A5A5A5"/>
            </w:tcBorders>
          </w:tcPr>
          <w:p w:rsidR="00A64DF9" w:rsidRDefault="00A64DF9"/>
        </w:tc>
      </w:tr>
      <w:tr w:rsidR="00A64DF9">
        <w:trPr>
          <w:trHeight w:hRule="exact" w:val="418"/>
        </w:trPr>
        <w:tc>
          <w:tcPr>
            <w:tcW w:w="2917" w:type="dxa"/>
            <w:tcBorders>
              <w:top w:val="single" w:sz="4" w:space="0" w:color="A5A5A5"/>
              <w:bottom w:val="single" w:sz="4" w:space="0" w:color="A5A5A5"/>
            </w:tcBorders>
          </w:tcPr>
          <w:p w:rsidR="00A64DF9" w:rsidRDefault="00A64DF9"/>
        </w:tc>
        <w:tc>
          <w:tcPr>
            <w:tcW w:w="1822" w:type="dxa"/>
            <w:tcBorders>
              <w:top w:val="single" w:sz="4" w:space="0" w:color="A5A5A5"/>
              <w:bottom w:val="single" w:sz="4" w:space="0" w:color="A5A5A5"/>
            </w:tcBorders>
          </w:tcPr>
          <w:p w:rsidR="00A64DF9" w:rsidRDefault="00FC4AFF">
            <w:pPr>
              <w:pStyle w:val="TableParagraph"/>
              <w:spacing w:before="7" w:line="252" w:lineRule="auto"/>
              <w:ind w:left="414" w:right="471" w:hanging="157"/>
              <w:rPr>
                <w:b/>
                <w:sz w:val="17"/>
              </w:rPr>
            </w:pPr>
            <w:r>
              <w:rPr>
                <w:b/>
                <w:color w:val="7F7F7F"/>
                <w:w w:val="105"/>
                <w:sz w:val="17"/>
              </w:rPr>
              <w:t>Below the 50</w:t>
            </w:r>
            <w:r>
              <w:rPr>
                <w:b/>
                <w:color w:val="7F7F7F"/>
                <w:w w:val="105"/>
                <w:position w:val="4"/>
                <w:sz w:val="12"/>
              </w:rPr>
              <w:t xml:space="preserve">th </w:t>
            </w:r>
            <w:r>
              <w:rPr>
                <w:b/>
                <w:color w:val="7F7F7F"/>
                <w:w w:val="105"/>
                <w:sz w:val="17"/>
              </w:rPr>
              <w:t>Percentile</w:t>
            </w:r>
          </w:p>
        </w:tc>
        <w:tc>
          <w:tcPr>
            <w:tcW w:w="2564" w:type="dxa"/>
            <w:tcBorders>
              <w:top w:val="single" w:sz="4" w:space="0" w:color="A5A5A5"/>
              <w:bottom w:val="single" w:sz="4" w:space="0" w:color="A5A5A5"/>
            </w:tcBorders>
          </w:tcPr>
          <w:p w:rsidR="00A64DF9" w:rsidRDefault="00FC4AFF">
            <w:pPr>
              <w:pStyle w:val="TableParagraph"/>
              <w:spacing w:before="7" w:line="252" w:lineRule="auto"/>
              <w:ind w:left="742" w:right="251" w:hanging="256"/>
              <w:rPr>
                <w:b/>
                <w:sz w:val="17"/>
              </w:rPr>
            </w:pPr>
            <w:r>
              <w:rPr>
                <w:b/>
                <w:color w:val="7F7F7F"/>
                <w:w w:val="105"/>
                <w:sz w:val="17"/>
              </w:rPr>
              <w:t>Between the 50</w:t>
            </w:r>
            <w:r>
              <w:rPr>
                <w:b/>
                <w:color w:val="7F7F7F"/>
                <w:w w:val="105"/>
                <w:position w:val="4"/>
                <w:sz w:val="12"/>
              </w:rPr>
              <w:t xml:space="preserve">th </w:t>
            </w:r>
            <w:r>
              <w:rPr>
                <w:b/>
                <w:color w:val="7F7F7F"/>
                <w:w w:val="105"/>
                <w:sz w:val="17"/>
              </w:rPr>
              <w:t>and 79</w:t>
            </w:r>
            <w:r>
              <w:rPr>
                <w:b/>
                <w:color w:val="7F7F7F"/>
                <w:w w:val="105"/>
                <w:position w:val="4"/>
                <w:sz w:val="12"/>
              </w:rPr>
              <w:t xml:space="preserve">th </w:t>
            </w:r>
            <w:r>
              <w:rPr>
                <w:b/>
                <w:color w:val="7F7F7F"/>
                <w:w w:val="105"/>
                <w:sz w:val="17"/>
              </w:rPr>
              <w:t>Percentile</w:t>
            </w:r>
          </w:p>
        </w:tc>
        <w:tc>
          <w:tcPr>
            <w:tcW w:w="1970" w:type="dxa"/>
            <w:tcBorders>
              <w:top w:val="single" w:sz="4" w:space="0" w:color="A5A5A5"/>
              <w:bottom w:val="single" w:sz="4" w:space="0" w:color="A5A5A5"/>
            </w:tcBorders>
          </w:tcPr>
          <w:p w:rsidR="00A64DF9" w:rsidRDefault="00FC4AFF">
            <w:pPr>
              <w:pStyle w:val="TableParagraph"/>
              <w:spacing w:before="7" w:line="252" w:lineRule="auto"/>
              <w:ind w:left="645" w:right="386" w:hanging="159"/>
              <w:rPr>
                <w:b/>
                <w:sz w:val="17"/>
              </w:rPr>
            </w:pPr>
            <w:r>
              <w:rPr>
                <w:b/>
                <w:color w:val="7F7F7F"/>
                <w:w w:val="105"/>
                <w:sz w:val="17"/>
              </w:rPr>
              <w:t>Above the 80</w:t>
            </w:r>
            <w:r>
              <w:rPr>
                <w:b/>
                <w:color w:val="7F7F7F"/>
                <w:w w:val="105"/>
                <w:position w:val="4"/>
                <w:sz w:val="12"/>
              </w:rPr>
              <w:t xml:space="preserve">th </w:t>
            </w:r>
            <w:r>
              <w:rPr>
                <w:b/>
                <w:color w:val="7F7F7F"/>
                <w:w w:val="105"/>
                <w:sz w:val="17"/>
              </w:rPr>
              <w:t>Percentile</w:t>
            </w:r>
          </w:p>
        </w:tc>
      </w:tr>
      <w:tr w:rsidR="00A64DF9">
        <w:trPr>
          <w:trHeight w:hRule="exact" w:val="206"/>
        </w:trPr>
        <w:tc>
          <w:tcPr>
            <w:tcW w:w="2917" w:type="dxa"/>
            <w:tcBorders>
              <w:top w:val="single" w:sz="4" w:space="0" w:color="A5A5A5"/>
            </w:tcBorders>
            <w:shd w:val="clear" w:color="auto" w:fill="EDEDED"/>
          </w:tcPr>
          <w:p w:rsidR="00A64DF9" w:rsidRDefault="00FC4AFF">
            <w:pPr>
              <w:pStyle w:val="TableParagraph"/>
              <w:spacing w:before="7"/>
              <w:ind w:left="105"/>
              <w:rPr>
                <w:b/>
                <w:sz w:val="17"/>
              </w:rPr>
            </w:pPr>
            <w:r>
              <w:rPr>
                <w:b/>
                <w:color w:val="7F7F7F"/>
                <w:w w:val="105"/>
                <w:sz w:val="17"/>
              </w:rPr>
              <w:t>Adjudicated Price</w:t>
            </w:r>
          </w:p>
        </w:tc>
        <w:tc>
          <w:tcPr>
            <w:tcW w:w="1822" w:type="dxa"/>
            <w:tcBorders>
              <w:top w:val="single" w:sz="4" w:space="0" w:color="A5A5A5"/>
            </w:tcBorders>
            <w:shd w:val="clear" w:color="auto" w:fill="EDEDED"/>
          </w:tcPr>
          <w:p w:rsidR="00A64DF9" w:rsidRDefault="00FC4AFF">
            <w:pPr>
              <w:pStyle w:val="TableParagraph"/>
              <w:spacing w:before="7"/>
              <w:ind w:right="753"/>
              <w:jc w:val="right"/>
              <w:rPr>
                <w:sz w:val="17"/>
              </w:rPr>
            </w:pPr>
            <w:r>
              <w:rPr>
                <w:color w:val="7F7F7F"/>
                <w:w w:val="105"/>
                <w:sz w:val="17"/>
              </w:rPr>
              <w:t>$100.00</w:t>
            </w:r>
          </w:p>
        </w:tc>
        <w:tc>
          <w:tcPr>
            <w:tcW w:w="2564" w:type="dxa"/>
            <w:tcBorders>
              <w:top w:val="single" w:sz="4" w:space="0" w:color="A5A5A5"/>
            </w:tcBorders>
            <w:shd w:val="clear" w:color="auto" w:fill="EDEDED"/>
          </w:tcPr>
          <w:p w:rsidR="00A64DF9" w:rsidRDefault="00FC4AFF">
            <w:pPr>
              <w:pStyle w:val="TableParagraph"/>
              <w:spacing w:before="7"/>
              <w:ind w:left="993" w:right="992"/>
              <w:jc w:val="center"/>
              <w:rPr>
                <w:sz w:val="17"/>
              </w:rPr>
            </w:pPr>
            <w:r>
              <w:rPr>
                <w:color w:val="7F7F7F"/>
                <w:w w:val="105"/>
                <w:sz w:val="17"/>
              </w:rPr>
              <w:t>$100.00</w:t>
            </w:r>
          </w:p>
        </w:tc>
        <w:tc>
          <w:tcPr>
            <w:tcW w:w="1970" w:type="dxa"/>
            <w:tcBorders>
              <w:top w:val="single" w:sz="4" w:space="0" w:color="A5A5A5"/>
            </w:tcBorders>
            <w:shd w:val="clear" w:color="auto" w:fill="EDEDED"/>
          </w:tcPr>
          <w:p w:rsidR="00A64DF9" w:rsidRDefault="00FC4AFF">
            <w:pPr>
              <w:pStyle w:val="TableParagraph"/>
              <w:spacing w:before="7"/>
              <w:ind w:right="669"/>
              <w:jc w:val="right"/>
              <w:rPr>
                <w:sz w:val="17"/>
              </w:rPr>
            </w:pPr>
            <w:r>
              <w:rPr>
                <w:color w:val="7F7F7F"/>
                <w:w w:val="105"/>
                <w:sz w:val="17"/>
              </w:rPr>
              <w:t>$100.00</w:t>
            </w:r>
          </w:p>
        </w:tc>
      </w:tr>
      <w:tr w:rsidR="00A64DF9">
        <w:trPr>
          <w:trHeight w:hRule="exact" w:val="202"/>
        </w:trPr>
        <w:tc>
          <w:tcPr>
            <w:tcW w:w="2917" w:type="dxa"/>
          </w:tcPr>
          <w:p w:rsidR="00A64DF9" w:rsidRDefault="00FC4AFF">
            <w:pPr>
              <w:pStyle w:val="TableParagraph"/>
              <w:spacing w:before="7"/>
              <w:ind w:left="105"/>
              <w:rPr>
                <w:b/>
                <w:sz w:val="17"/>
              </w:rPr>
            </w:pPr>
            <w:r>
              <w:rPr>
                <w:b/>
                <w:color w:val="7F7F7F"/>
                <w:w w:val="105"/>
                <w:sz w:val="17"/>
              </w:rPr>
              <w:t>Per Claim Withhold</w:t>
            </w:r>
          </w:p>
        </w:tc>
        <w:tc>
          <w:tcPr>
            <w:tcW w:w="1822" w:type="dxa"/>
          </w:tcPr>
          <w:p w:rsidR="00A64DF9" w:rsidRDefault="00FC4AFF">
            <w:pPr>
              <w:pStyle w:val="TableParagraph"/>
              <w:spacing w:before="7"/>
              <w:ind w:right="809"/>
              <w:jc w:val="right"/>
              <w:rPr>
                <w:sz w:val="17"/>
              </w:rPr>
            </w:pPr>
            <w:r>
              <w:rPr>
                <w:color w:val="7F7F7F"/>
                <w:w w:val="105"/>
                <w:sz w:val="17"/>
              </w:rPr>
              <w:t>-$5.00</w:t>
            </w:r>
          </w:p>
        </w:tc>
        <w:tc>
          <w:tcPr>
            <w:tcW w:w="2564" w:type="dxa"/>
          </w:tcPr>
          <w:p w:rsidR="00A64DF9" w:rsidRDefault="00FC4AFF">
            <w:pPr>
              <w:pStyle w:val="TableParagraph"/>
              <w:spacing w:before="7"/>
              <w:ind w:left="993" w:right="992"/>
              <w:jc w:val="center"/>
              <w:rPr>
                <w:sz w:val="17"/>
              </w:rPr>
            </w:pPr>
            <w:r>
              <w:rPr>
                <w:color w:val="7F7F7F"/>
                <w:w w:val="105"/>
                <w:sz w:val="17"/>
              </w:rPr>
              <w:t>-$5.00</w:t>
            </w:r>
          </w:p>
        </w:tc>
        <w:tc>
          <w:tcPr>
            <w:tcW w:w="1970" w:type="dxa"/>
          </w:tcPr>
          <w:p w:rsidR="00A64DF9" w:rsidRDefault="00FC4AFF">
            <w:pPr>
              <w:pStyle w:val="TableParagraph"/>
              <w:spacing w:before="7"/>
              <w:ind w:right="725"/>
              <w:jc w:val="right"/>
              <w:rPr>
                <w:sz w:val="17"/>
              </w:rPr>
            </w:pPr>
            <w:r>
              <w:rPr>
                <w:color w:val="7F7F7F"/>
                <w:w w:val="105"/>
                <w:sz w:val="17"/>
              </w:rPr>
              <w:t>-$5.00</w:t>
            </w:r>
          </w:p>
        </w:tc>
      </w:tr>
      <w:tr w:rsidR="00A64DF9">
        <w:trPr>
          <w:trHeight w:hRule="exact" w:val="202"/>
        </w:trPr>
        <w:tc>
          <w:tcPr>
            <w:tcW w:w="2917" w:type="dxa"/>
            <w:shd w:val="clear" w:color="auto" w:fill="EDEDED"/>
          </w:tcPr>
          <w:p w:rsidR="00A64DF9" w:rsidRDefault="00FC4AFF">
            <w:pPr>
              <w:pStyle w:val="TableParagraph"/>
              <w:spacing w:before="7"/>
              <w:ind w:left="105"/>
              <w:rPr>
                <w:b/>
                <w:sz w:val="17"/>
              </w:rPr>
            </w:pPr>
            <w:r>
              <w:rPr>
                <w:b/>
                <w:color w:val="7F7F7F"/>
                <w:w w:val="105"/>
                <w:sz w:val="17"/>
              </w:rPr>
              <w:t>Category 1 Refund</w:t>
            </w:r>
          </w:p>
        </w:tc>
        <w:tc>
          <w:tcPr>
            <w:tcW w:w="1822" w:type="dxa"/>
            <w:shd w:val="clear" w:color="auto" w:fill="EDEDED"/>
          </w:tcPr>
          <w:p w:rsidR="00A64DF9" w:rsidRDefault="00FC4AFF">
            <w:pPr>
              <w:pStyle w:val="TableParagraph"/>
              <w:spacing w:before="7"/>
              <w:ind w:right="837"/>
              <w:jc w:val="right"/>
              <w:rPr>
                <w:sz w:val="17"/>
              </w:rPr>
            </w:pPr>
            <w:r>
              <w:rPr>
                <w:color w:val="7F7F7F"/>
                <w:w w:val="105"/>
                <w:sz w:val="17"/>
              </w:rPr>
              <w:t>$0.00</w:t>
            </w:r>
          </w:p>
        </w:tc>
        <w:tc>
          <w:tcPr>
            <w:tcW w:w="2564" w:type="dxa"/>
            <w:shd w:val="clear" w:color="auto" w:fill="EDEDED"/>
          </w:tcPr>
          <w:p w:rsidR="00A64DF9" w:rsidRDefault="00FC4AFF">
            <w:pPr>
              <w:pStyle w:val="TableParagraph"/>
              <w:spacing w:before="7"/>
              <w:ind w:left="993" w:right="992"/>
              <w:jc w:val="center"/>
              <w:rPr>
                <w:sz w:val="17"/>
              </w:rPr>
            </w:pPr>
            <w:r>
              <w:rPr>
                <w:color w:val="7F7F7F"/>
                <w:w w:val="105"/>
                <w:sz w:val="17"/>
              </w:rPr>
              <w:t>$0.50</w:t>
            </w:r>
          </w:p>
        </w:tc>
        <w:tc>
          <w:tcPr>
            <w:tcW w:w="1970" w:type="dxa"/>
            <w:shd w:val="clear" w:color="auto" w:fill="EDEDED"/>
          </w:tcPr>
          <w:p w:rsidR="00A64DF9" w:rsidRDefault="00FC4AFF">
            <w:pPr>
              <w:pStyle w:val="TableParagraph"/>
              <w:spacing w:before="7"/>
              <w:ind w:right="754"/>
              <w:jc w:val="right"/>
              <w:rPr>
                <w:sz w:val="17"/>
              </w:rPr>
            </w:pPr>
            <w:r>
              <w:rPr>
                <w:color w:val="7F7F7F"/>
                <w:w w:val="105"/>
                <w:sz w:val="17"/>
              </w:rPr>
              <w:t>$2.25</w:t>
            </w:r>
          </w:p>
        </w:tc>
      </w:tr>
      <w:tr w:rsidR="00A64DF9">
        <w:trPr>
          <w:trHeight w:hRule="exact" w:val="202"/>
        </w:trPr>
        <w:tc>
          <w:tcPr>
            <w:tcW w:w="2917" w:type="dxa"/>
          </w:tcPr>
          <w:p w:rsidR="00A64DF9" w:rsidRDefault="00FC4AFF">
            <w:pPr>
              <w:pStyle w:val="TableParagraph"/>
              <w:spacing w:before="7"/>
              <w:ind w:left="105"/>
              <w:rPr>
                <w:b/>
                <w:sz w:val="17"/>
              </w:rPr>
            </w:pPr>
            <w:r>
              <w:rPr>
                <w:b/>
                <w:color w:val="7F7F7F"/>
                <w:w w:val="105"/>
                <w:sz w:val="17"/>
              </w:rPr>
              <w:t>Category 2 Refund</w:t>
            </w:r>
          </w:p>
        </w:tc>
        <w:tc>
          <w:tcPr>
            <w:tcW w:w="1822" w:type="dxa"/>
          </w:tcPr>
          <w:p w:rsidR="00A64DF9" w:rsidRDefault="00FC4AFF">
            <w:pPr>
              <w:pStyle w:val="TableParagraph"/>
              <w:spacing w:before="7"/>
              <w:ind w:right="837"/>
              <w:jc w:val="right"/>
              <w:rPr>
                <w:sz w:val="17"/>
              </w:rPr>
            </w:pPr>
            <w:r>
              <w:rPr>
                <w:color w:val="7F7F7F"/>
                <w:w w:val="105"/>
                <w:sz w:val="17"/>
              </w:rPr>
              <w:t>$0.00</w:t>
            </w:r>
          </w:p>
        </w:tc>
        <w:tc>
          <w:tcPr>
            <w:tcW w:w="2564" w:type="dxa"/>
          </w:tcPr>
          <w:p w:rsidR="00A64DF9" w:rsidRDefault="00FC4AFF">
            <w:pPr>
              <w:pStyle w:val="TableParagraph"/>
              <w:spacing w:before="7"/>
              <w:ind w:left="993" w:right="992"/>
              <w:jc w:val="center"/>
              <w:rPr>
                <w:sz w:val="17"/>
              </w:rPr>
            </w:pPr>
            <w:r>
              <w:rPr>
                <w:color w:val="7F7F7F"/>
                <w:w w:val="105"/>
                <w:sz w:val="17"/>
              </w:rPr>
              <w:t>$0.50</w:t>
            </w:r>
          </w:p>
        </w:tc>
        <w:tc>
          <w:tcPr>
            <w:tcW w:w="1970" w:type="dxa"/>
          </w:tcPr>
          <w:p w:rsidR="00A64DF9" w:rsidRDefault="00FC4AFF">
            <w:pPr>
              <w:pStyle w:val="TableParagraph"/>
              <w:spacing w:before="7"/>
              <w:ind w:right="754"/>
              <w:jc w:val="right"/>
              <w:rPr>
                <w:sz w:val="17"/>
              </w:rPr>
            </w:pPr>
            <w:r>
              <w:rPr>
                <w:color w:val="7F7F7F"/>
                <w:w w:val="105"/>
                <w:sz w:val="17"/>
              </w:rPr>
              <w:t>$2.25</w:t>
            </w:r>
          </w:p>
        </w:tc>
      </w:tr>
      <w:tr w:rsidR="00A64DF9">
        <w:trPr>
          <w:trHeight w:hRule="exact" w:val="202"/>
        </w:trPr>
        <w:tc>
          <w:tcPr>
            <w:tcW w:w="2917" w:type="dxa"/>
            <w:shd w:val="clear" w:color="auto" w:fill="EDEDED"/>
          </w:tcPr>
          <w:p w:rsidR="00A64DF9" w:rsidRDefault="00FC4AFF">
            <w:pPr>
              <w:pStyle w:val="TableParagraph"/>
              <w:spacing w:before="7"/>
              <w:ind w:left="105"/>
              <w:rPr>
                <w:b/>
                <w:sz w:val="17"/>
              </w:rPr>
            </w:pPr>
            <w:r>
              <w:rPr>
                <w:b/>
                <w:color w:val="7F7F7F"/>
                <w:w w:val="105"/>
                <w:sz w:val="17"/>
              </w:rPr>
              <w:t>Category 3 Refund</w:t>
            </w:r>
          </w:p>
        </w:tc>
        <w:tc>
          <w:tcPr>
            <w:tcW w:w="1822" w:type="dxa"/>
            <w:shd w:val="clear" w:color="auto" w:fill="EDEDED"/>
          </w:tcPr>
          <w:p w:rsidR="00A64DF9" w:rsidRDefault="00FC4AFF">
            <w:pPr>
              <w:pStyle w:val="TableParagraph"/>
              <w:spacing w:before="7"/>
              <w:ind w:right="837"/>
              <w:jc w:val="right"/>
              <w:rPr>
                <w:sz w:val="17"/>
              </w:rPr>
            </w:pPr>
            <w:r>
              <w:rPr>
                <w:color w:val="7F7F7F"/>
                <w:w w:val="105"/>
                <w:sz w:val="17"/>
              </w:rPr>
              <w:t>$0.00</w:t>
            </w:r>
          </w:p>
        </w:tc>
        <w:tc>
          <w:tcPr>
            <w:tcW w:w="2564" w:type="dxa"/>
            <w:shd w:val="clear" w:color="auto" w:fill="EDEDED"/>
          </w:tcPr>
          <w:p w:rsidR="00A64DF9" w:rsidRDefault="00FC4AFF">
            <w:pPr>
              <w:pStyle w:val="TableParagraph"/>
              <w:spacing w:before="7"/>
              <w:ind w:left="993" w:right="992"/>
              <w:jc w:val="center"/>
              <w:rPr>
                <w:sz w:val="17"/>
              </w:rPr>
            </w:pPr>
            <w:r>
              <w:rPr>
                <w:color w:val="7F7F7F"/>
                <w:w w:val="105"/>
                <w:sz w:val="17"/>
              </w:rPr>
              <w:t>$0.50</w:t>
            </w:r>
          </w:p>
        </w:tc>
        <w:tc>
          <w:tcPr>
            <w:tcW w:w="1970" w:type="dxa"/>
            <w:shd w:val="clear" w:color="auto" w:fill="EDEDED"/>
          </w:tcPr>
          <w:p w:rsidR="00A64DF9" w:rsidRDefault="00FC4AFF">
            <w:pPr>
              <w:pStyle w:val="TableParagraph"/>
              <w:spacing w:before="7"/>
              <w:ind w:right="754"/>
              <w:jc w:val="right"/>
              <w:rPr>
                <w:sz w:val="17"/>
              </w:rPr>
            </w:pPr>
            <w:r>
              <w:rPr>
                <w:color w:val="7F7F7F"/>
                <w:w w:val="105"/>
                <w:sz w:val="17"/>
              </w:rPr>
              <w:t>$2.25</w:t>
            </w:r>
          </w:p>
        </w:tc>
      </w:tr>
      <w:tr w:rsidR="00A64DF9">
        <w:trPr>
          <w:trHeight w:hRule="exact" w:val="211"/>
        </w:trPr>
        <w:tc>
          <w:tcPr>
            <w:tcW w:w="2917" w:type="dxa"/>
            <w:tcBorders>
              <w:bottom w:val="single" w:sz="4" w:space="0" w:color="A5A5A5"/>
            </w:tcBorders>
          </w:tcPr>
          <w:p w:rsidR="00A64DF9" w:rsidRDefault="00FC4AFF">
            <w:pPr>
              <w:pStyle w:val="TableParagraph"/>
              <w:spacing w:line="201" w:lineRule="exact"/>
              <w:ind w:left="105"/>
              <w:rPr>
                <w:b/>
                <w:i/>
                <w:sz w:val="18"/>
              </w:rPr>
            </w:pPr>
            <w:r>
              <w:rPr>
                <w:b/>
                <w:i/>
                <w:color w:val="7F7F7F"/>
                <w:sz w:val="18"/>
              </w:rPr>
              <w:t>Net Reimbursement to Pharmacy</w:t>
            </w:r>
          </w:p>
        </w:tc>
        <w:tc>
          <w:tcPr>
            <w:tcW w:w="1822" w:type="dxa"/>
            <w:tcBorders>
              <w:bottom w:val="single" w:sz="4" w:space="0" w:color="A5A5A5"/>
            </w:tcBorders>
          </w:tcPr>
          <w:p w:rsidR="00A64DF9" w:rsidRDefault="00FC4AFF">
            <w:pPr>
              <w:pStyle w:val="TableParagraph"/>
              <w:spacing w:line="201" w:lineRule="exact"/>
              <w:ind w:right="789"/>
              <w:jc w:val="right"/>
              <w:rPr>
                <w:b/>
                <w:i/>
                <w:sz w:val="18"/>
              </w:rPr>
            </w:pPr>
            <w:r>
              <w:rPr>
                <w:b/>
                <w:i/>
                <w:color w:val="7F7F7F"/>
                <w:w w:val="95"/>
                <w:sz w:val="18"/>
              </w:rPr>
              <w:t>$95.00</w:t>
            </w:r>
          </w:p>
        </w:tc>
        <w:tc>
          <w:tcPr>
            <w:tcW w:w="2564" w:type="dxa"/>
            <w:tcBorders>
              <w:bottom w:val="single" w:sz="4" w:space="0" w:color="A5A5A5"/>
            </w:tcBorders>
          </w:tcPr>
          <w:p w:rsidR="00A64DF9" w:rsidRDefault="00FC4AFF">
            <w:pPr>
              <w:pStyle w:val="TableParagraph"/>
              <w:spacing w:line="201" w:lineRule="exact"/>
              <w:ind w:left="993" w:right="992"/>
              <w:jc w:val="center"/>
              <w:rPr>
                <w:b/>
                <w:i/>
                <w:sz w:val="18"/>
              </w:rPr>
            </w:pPr>
            <w:r>
              <w:rPr>
                <w:b/>
                <w:i/>
                <w:color w:val="7F7F7F"/>
                <w:sz w:val="18"/>
              </w:rPr>
              <w:t>$96.50</w:t>
            </w:r>
          </w:p>
        </w:tc>
        <w:tc>
          <w:tcPr>
            <w:tcW w:w="1970" w:type="dxa"/>
            <w:tcBorders>
              <w:bottom w:val="single" w:sz="4" w:space="0" w:color="A5A5A5"/>
            </w:tcBorders>
          </w:tcPr>
          <w:p w:rsidR="00A64DF9" w:rsidRDefault="00FC4AFF">
            <w:pPr>
              <w:pStyle w:val="TableParagraph"/>
              <w:spacing w:line="201" w:lineRule="exact"/>
              <w:ind w:right="677"/>
              <w:jc w:val="right"/>
              <w:rPr>
                <w:b/>
                <w:i/>
                <w:sz w:val="18"/>
              </w:rPr>
            </w:pPr>
            <w:r>
              <w:rPr>
                <w:b/>
                <w:i/>
                <w:color w:val="7F7F7F"/>
                <w:w w:val="95"/>
                <w:sz w:val="18"/>
              </w:rPr>
              <w:t>$101.25</w:t>
            </w:r>
          </w:p>
        </w:tc>
      </w:tr>
    </w:tbl>
    <w:p w:rsidR="00A64DF9" w:rsidRDefault="00A64DF9">
      <w:pPr>
        <w:pStyle w:val="BodyText"/>
        <w:spacing w:before="9"/>
      </w:pPr>
    </w:p>
    <w:p w:rsidR="00A64DF9" w:rsidRDefault="00FC4AFF">
      <w:pPr>
        <w:pStyle w:val="BodyText"/>
        <w:spacing w:before="1" w:line="252" w:lineRule="auto"/>
        <w:ind w:left="104" w:right="109" w:firstLine="720"/>
        <w:jc w:val="both"/>
        <w:rPr>
          <w:sz w:val="14"/>
        </w:rPr>
      </w:pPr>
      <w:r>
        <w:rPr>
          <w:w w:val="105"/>
        </w:rPr>
        <w:t>Flat fee DIR Fees can be particularly problematic for community retail pharmacies and in the context of lower cost brand or generic medications. In this scenario, a $5.00 per claim fee could encompass all of the pharmacy’s modest profit on the claim, and o</w:t>
      </w:r>
      <w:r>
        <w:rPr>
          <w:w w:val="105"/>
        </w:rPr>
        <w:t>ften results in the pharmacy losing money when dispensing the prescription.</w:t>
      </w:r>
      <w:r>
        <w:rPr>
          <w:w w:val="105"/>
          <w:position w:val="5"/>
          <w:sz w:val="14"/>
        </w:rPr>
        <w:t>23</w:t>
      </w:r>
    </w:p>
    <w:p w:rsidR="00A64DF9" w:rsidRDefault="00FC4AFF">
      <w:pPr>
        <w:pStyle w:val="BodyText"/>
        <w:spacing w:before="8"/>
        <w:rPr>
          <w:sz w:val="18"/>
        </w:rPr>
      </w:pPr>
      <w:r>
        <w:pict>
          <v:line id="_x0000_s1083" style="position:absolute;z-index:251652096;mso-wrap-distance-left:0;mso-wrap-distance-right:0;mso-position-horizontal-relative:page" from="72.25pt,12.75pt" to="216.25pt,12.75pt" strokeweight=".48pt">
            <w10:wrap type="topAndBottom" anchorx="page"/>
          </v:line>
        </w:pict>
      </w:r>
    </w:p>
    <w:p w:rsidR="00A64DF9" w:rsidRDefault="00FC4AFF">
      <w:pPr>
        <w:spacing w:before="83" w:line="252" w:lineRule="auto"/>
        <w:ind w:left="104" w:right="258"/>
        <w:rPr>
          <w:sz w:val="17"/>
        </w:rPr>
      </w:pPr>
      <w:r>
        <w:rPr>
          <w:w w:val="105"/>
          <w:position w:val="4"/>
          <w:sz w:val="12"/>
        </w:rPr>
        <w:t xml:space="preserve">23 </w:t>
      </w:r>
      <w:r>
        <w:rPr>
          <w:w w:val="105"/>
          <w:sz w:val="17"/>
        </w:rPr>
        <w:t xml:space="preserve">Adam Fein, </w:t>
      </w:r>
      <w:r>
        <w:rPr>
          <w:i/>
          <w:w w:val="105"/>
          <w:sz w:val="17"/>
        </w:rPr>
        <w:t>Behind Diplomat Pharmacy’s Plunge: A Primer on DIR Fees in Medicare Part D</w:t>
      </w:r>
      <w:r>
        <w:rPr>
          <w:w w:val="105"/>
          <w:sz w:val="17"/>
        </w:rPr>
        <w:t xml:space="preserve">, Drug Channels (November 8, 2016), </w:t>
      </w:r>
      <w:r>
        <w:rPr>
          <w:i/>
          <w:w w:val="105"/>
          <w:sz w:val="17"/>
        </w:rPr>
        <w:t xml:space="preserve">available at </w:t>
      </w:r>
      <w:hyperlink r:id="rId77">
        <w:r>
          <w:rPr>
            <w:w w:val="105"/>
            <w:sz w:val="17"/>
          </w:rPr>
          <w:t>http://www.drugchannels.net/2016/11/behind-diplomat-pharmacys-plunge-primer.html</w:t>
        </w:r>
      </w:hyperlink>
      <w:r>
        <w:rPr>
          <w:w w:val="105"/>
          <w:sz w:val="17"/>
        </w:rPr>
        <w:t xml:space="preserve"> (last visited on Dec. 2, 2016).</w:t>
      </w:r>
    </w:p>
    <w:p w:rsidR="00A64DF9" w:rsidRDefault="00A64DF9">
      <w:pPr>
        <w:spacing w:line="252" w:lineRule="auto"/>
        <w:rPr>
          <w:sz w:val="17"/>
        </w:rPr>
        <w:sectPr w:rsidR="00A64DF9">
          <w:pgSz w:w="12240" w:h="15840"/>
          <w:pgMar w:top="1440" w:right="1320" w:bottom="780" w:left="1340" w:header="725" w:footer="581" w:gutter="0"/>
          <w:cols w:space="720"/>
        </w:sectPr>
      </w:pPr>
    </w:p>
    <w:p w:rsidR="00A64DF9" w:rsidRDefault="00A64DF9">
      <w:pPr>
        <w:pStyle w:val="BodyText"/>
        <w:spacing w:before="4"/>
        <w:rPr>
          <w:sz w:val="13"/>
        </w:rPr>
      </w:pPr>
    </w:p>
    <w:p w:rsidR="00A64DF9" w:rsidRDefault="00FC4AFF">
      <w:pPr>
        <w:pStyle w:val="BodyText"/>
        <w:spacing w:before="105" w:line="252" w:lineRule="auto"/>
        <w:ind w:left="104" w:right="893" w:firstLine="720"/>
        <w:jc w:val="both"/>
      </w:pPr>
      <w:r>
        <w:rPr>
          <w:w w:val="105"/>
        </w:rPr>
        <w:t xml:space="preserve">Performance metric DIR Fees may </w:t>
      </w:r>
      <w:r>
        <w:rPr>
          <w:w w:val="105"/>
        </w:rPr>
        <w:t>also be percentage-based. Using this model, a percent of the total claim submitted by the Pharmacy Provider will be assessed a DIR Fee, with the percentage being dictated by the</w:t>
      </w:r>
      <w:r>
        <w:rPr>
          <w:spacing w:val="-14"/>
          <w:w w:val="105"/>
        </w:rPr>
        <w:t xml:space="preserve"> </w:t>
      </w:r>
      <w:r>
        <w:rPr>
          <w:w w:val="105"/>
        </w:rPr>
        <w:t>Pharmacy</w:t>
      </w:r>
      <w:r>
        <w:rPr>
          <w:spacing w:val="-14"/>
          <w:w w:val="105"/>
        </w:rPr>
        <w:t xml:space="preserve"> </w:t>
      </w:r>
      <w:r>
        <w:rPr>
          <w:w w:val="105"/>
        </w:rPr>
        <w:t>Provider’s</w:t>
      </w:r>
      <w:r>
        <w:rPr>
          <w:spacing w:val="-14"/>
          <w:w w:val="105"/>
        </w:rPr>
        <w:t xml:space="preserve"> </w:t>
      </w:r>
      <w:r>
        <w:rPr>
          <w:w w:val="105"/>
        </w:rPr>
        <w:t>performance</w:t>
      </w:r>
      <w:r>
        <w:rPr>
          <w:spacing w:val="-14"/>
          <w:w w:val="105"/>
        </w:rPr>
        <w:t xml:space="preserve"> </w:t>
      </w:r>
      <w:r>
        <w:rPr>
          <w:w w:val="105"/>
        </w:rPr>
        <w:t>in</w:t>
      </w:r>
      <w:r>
        <w:rPr>
          <w:spacing w:val="-14"/>
          <w:w w:val="105"/>
        </w:rPr>
        <w:t xml:space="preserve"> </w:t>
      </w:r>
      <w:r>
        <w:rPr>
          <w:w w:val="105"/>
        </w:rPr>
        <w:t>a</w:t>
      </w:r>
      <w:r>
        <w:rPr>
          <w:spacing w:val="-14"/>
          <w:w w:val="105"/>
        </w:rPr>
        <w:t xml:space="preserve"> </w:t>
      </w:r>
      <w:r>
        <w:rPr>
          <w:w w:val="105"/>
        </w:rPr>
        <w:t>number</w:t>
      </w:r>
      <w:r>
        <w:rPr>
          <w:spacing w:val="-14"/>
          <w:w w:val="105"/>
        </w:rPr>
        <w:t xml:space="preserve"> </w:t>
      </w:r>
      <w:r>
        <w:rPr>
          <w:w w:val="105"/>
        </w:rPr>
        <w:t>of</w:t>
      </w:r>
      <w:r>
        <w:rPr>
          <w:spacing w:val="-14"/>
          <w:w w:val="105"/>
        </w:rPr>
        <w:t xml:space="preserve"> </w:t>
      </w:r>
      <w:r>
        <w:rPr>
          <w:w w:val="105"/>
        </w:rPr>
        <w:t>categories.</w:t>
      </w:r>
      <w:r>
        <w:rPr>
          <w:spacing w:val="-14"/>
          <w:w w:val="105"/>
        </w:rPr>
        <w:t xml:space="preserve"> </w:t>
      </w:r>
      <w:r>
        <w:rPr>
          <w:w w:val="105"/>
        </w:rPr>
        <w:t>An</w:t>
      </w:r>
      <w:r>
        <w:rPr>
          <w:spacing w:val="-14"/>
          <w:w w:val="105"/>
        </w:rPr>
        <w:t xml:space="preserve"> </w:t>
      </w:r>
      <w:r>
        <w:rPr>
          <w:w w:val="105"/>
        </w:rPr>
        <w:t>example</w:t>
      </w:r>
      <w:r>
        <w:rPr>
          <w:spacing w:val="-14"/>
          <w:w w:val="105"/>
        </w:rPr>
        <w:t xml:space="preserve"> </w:t>
      </w:r>
      <w:r>
        <w:rPr>
          <w:w w:val="105"/>
        </w:rPr>
        <w:t>of</w:t>
      </w:r>
      <w:r>
        <w:rPr>
          <w:spacing w:val="-14"/>
          <w:w w:val="105"/>
        </w:rPr>
        <w:t xml:space="preserve"> </w:t>
      </w:r>
      <w:r>
        <w:rPr>
          <w:w w:val="105"/>
        </w:rPr>
        <w:t>perce</w:t>
      </w:r>
      <w:r>
        <w:rPr>
          <w:w w:val="105"/>
        </w:rPr>
        <w:t>ntage-based</w:t>
      </w:r>
      <w:r>
        <w:rPr>
          <w:spacing w:val="-14"/>
          <w:w w:val="105"/>
        </w:rPr>
        <w:t xml:space="preserve"> </w:t>
      </w:r>
      <w:r>
        <w:rPr>
          <w:w w:val="105"/>
        </w:rPr>
        <w:t xml:space="preserve">performance metric DIR Fees is illustrated in </w:t>
      </w:r>
      <w:r>
        <w:rPr>
          <w:i/>
          <w:w w:val="105"/>
        </w:rPr>
        <w:t xml:space="preserve">Table 2 </w:t>
      </w:r>
      <w:r>
        <w:rPr>
          <w:w w:val="105"/>
        </w:rPr>
        <w:t>(below)</w:t>
      </w:r>
      <w:r>
        <w:rPr>
          <w:i/>
          <w:w w:val="105"/>
        </w:rPr>
        <w:t xml:space="preserve">, </w:t>
      </w:r>
      <w:r>
        <w:rPr>
          <w:w w:val="105"/>
        </w:rPr>
        <w:t>where the Pharmacy Provider with the highest performance score</w:t>
      </w:r>
      <w:r>
        <w:rPr>
          <w:spacing w:val="-4"/>
          <w:w w:val="105"/>
        </w:rPr>
        <w:t xml:space="preserve"> </w:t>
      </w:r>
      <w:r>
        <w:rPr>
          <w:w w:val="105"/>
        </w:rPr>
        <w:t>pays</w:t>
      </w:r>
      <w:r>
        <w:rPr>
          <w:spacing w:val="-4"/>
          <w:w w:val="105"/>
        </w:rPr>
        <w:t xml:space="preserve"> </w:t>
      </w:r>
      <w:r>
        <w:rPr>
          <w:w w:val="105"/>
        </w:rPr>
        <w:t>a</w:t>
      </w:r>
      <w:r>
        <w:rPr>
          <w:spacing w:val="-4"/>
          <w:w w:val="105"/>
        </w:rPr>
        <w:t xml:space="preserve"> </w:t>
      </w:r>
      <w:r>
        <w:rPr>
          <w:w w:val="105"/>
        </w:rPr>
        <w:t>somewhat</w:t>
      </w:r>
      <w:r>
        <w:rPr>
          <w:spacing w:val="-4"/>
          <w:w w:val="105"/>
        </w:rPr>
        <w:t xml:space="preserve"> </w:t>
      </w:r>
      <w:r>
        <w:rPr>
          <w:w w:val="105"/>
        </w:rPr>
        <w:t>lower</w:t>
      </w:r>
      <w:r>
        <w:rPr>
          <w:spacing w:val="-4"/>
          <w:w w:val="105"/>
        </w:rPr>
        <w:t xml:space="preserve"> </w:t>
      </w:r>
      <w:r>
        <w:rPr>
          <w:w w:val="105"/>
        </w:rPr>
        <w:t>DIR</w:t>
      </w:r>
      <w:r>
        <w:rPr>
          <w:spacing w:val="-4"/>
          <w:w w:val="105"/>
        </w:rPr>
        <w:t xml:space="preserve"> </w:t>
      </w:r>
      <w:r>
        <w:rPr>
          <w:w w:val="105"/>
        </w:rPr>
        <w:t>Fee</w:t>
      </w:r>
      <w:r>
        <w:rPr>
          <w:spacing w:val="-4"/>
          <w:w w:val="105"/>
        </w:rPr>
        <w:t xml:space="preserve"> </w:t>
      </w:r>
      <w:r>
        <w:rPr>
          <w:w w:val="105"/>
        </w:rPr>
        <w:t>than</w:t>
      </w:r>
      <w:r>
        <w:rPr>
          <w:spacing w:val="-4"/>
          <w:w w:val="105"/>
        </w:rPr>
        <w:t xml:space="preserve"> </w:t>
      </w:r>
      <w:r>
        <w:rPr>
          <w:w w:val="105"/>
        </w:rPr>
        <w:t>one</w:t>
      </w:r>
      <w:r>
        <w:rPr>
          <w:spacing w:val="-4"/>
          <w:w w:val="105"/>
        </w:rPr>
        <w:t xml:space="preserve"> </w:t>
      </w:r>
      <w:r>
        <w:rPr>
          <w:w w:val="105"/>
        </w:rPr>
        <w:t>with</w:t>
      </w:r>
      <w:r>
        <w:rPr>
          <w:spacing w:val="-4"/>
          <w:w w:val="105"/>
        </w:rPr>
        <w:t xml:space="preserve"> </w:t>
      </w:r>
      <w:r>
        <w:rPr>
          <w:w w:val="105"/>
        </w:rPr>
        <w:t>the</w:t>
      </w:r>
      <w:r>
        <w:rPr>
          <w:spacing w:val="-4"/>
          <w:w w:val="105"/>
        </w:rPr>
        <w:t xml:space="preserve"> </w:t>
      </w:r>
      <w:r>
        <w:rPr>
          <w:w w:val="105"/>
        </w:rPr>
        <w:t>lowest</w:t>
      </w:r>
      <w:r>
        <w:rPr>
          <w:spacing w:val="-4"/>
          <w:w w:val="105"/>
        </w:rPr>
        <w:t xml:space="preserve"> </w:t>
      </w:r>
      <w:r>
        <w:rPr>
          <w:w w:val="105"/>
        </w:rPr>
        <w:t>performance</w:t>
      </w:r>
      <w:r>
        <w:rPr>
          <w:spacing w:val="-4"/>
          <w:w w:val="105"/>
        </w:rPr>
        <w:t xml:space="preserve"> </w:t>
      </w:r>
      <w:r>
        <w:rPr>
          <w:w w:val="105"/>
        </w:rPr>
        <w:t>score.</w:t>
      </w:r>
    </w:p>
    <w:p w:rsidR="00A64DF9" w:rsidRDefault="00A64DF9">
      <w:pPr>
        <w:pStyle w:val="BodyText"/>
        <w:rPr>
          <w:sz w:val="20"/>
        </w:rPr>
      </w:pPr>
    </w:p>
    <w:p w:rsidR="00A64DF9" w:rsidRDefault="00FC4AFF">
      <w:pPr>
        <w:pStyle w:val="Heading7"/>
        <w:rPr>
          <w:rFonts w:ascii="Garamond"/>
          <w:b w:val="0"/>
          <w:i w:val="0"/>
          <w:sz w:val="14"/>
        </w:rPr>
      </w:pPr>
      <w:r>
        <w:rPr>
          <w:rFonts w:ascii="Garamond"/>
          <w:color w:val="666666"/>
        </w:rPr>
        <w:t xml:space="preserve">Table 2 </w:t>
      </w:r>
      <w:r>
        <w:rPr>
          <w:rFonts w:ascii="Garamond"/>
          <w:b w:val="0"/>
          <w:i w:val="0"/>
          <w:position w:val="10"/>
          <w:sz w:val="14"/>
        </w:rPr>
        <w:t>24</w:t>
      </w:r>
    </w:p>
    <w:p w:rsidR="00A64DF9" w:rsidRDefault="00FC4AFF">
      <w:pPr>
        <w:pStyle w:val="BodyText"/>
        <w:spacing w:before="3"/>
        <w:rPr>
          <w:sz w:val="9"/>
        </w:rPr>
      </w:pPr>
      <w:r>
        <w:pict>
          <v:shape id="_x0000_s1082" type="#_x0000_t202" style="position:absolute;margin-left:72.25pt;margin-top:7.15pt;width:144.75pt;height:110.4pt;z-index:251636736;mso-wrap-distance-left:0;mso-wrap-distance-right:0;mso-position-horizontal-relative:page" filled="f" stroked="f">
            <v:textbox inset="0,0,0,0">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440"/>
                    <w:gridCol w:w="1440"/>
                  </w:tblGrid>
                  <w:tr w:rsidR="00A64DF9">
                    <w:trPr>
                      <w:trHeight w:hRule="exact" w:val="466"/>
                    </w:trPr>
                    <w:tc>
                      <w:tcPr>
                        <w:tcW w:w="2880" w:type="dxa"/>
                        <w:gridSpan w:val="2"/>
                        <w:tcBorders>
                          <w:top w:val="nil"/>
                          <w:left w:val="nil"/>
                          <w:bottom w:val="nil"/>
                          <w:right w:val="nil"/>
                        </w:tcBorders>
                        <w:shd w:val="clear" w:color="auto" w:fill="A5A5A5"/>
                      </w:tcPr>
                      <w:p w:rsidR="00A64DF9" w:rsidRDefault="00FC4AFF">
                        <w:pPr>
                          <w:pStyle w:val="TableParagraph"/>
                          <w:tabs>
                            <w:tab w:val="left" w:pos="1686"/>
                          </w:tabs>
                          <w:spacing w:before="14" w:line="254" w:lineRule="auto"/>
                          <w:ind w:left="491" w:right="242" w:hanging="310"/>
                          <w:rPr>
                            <w:b/>
                            <w:sz w:val="19"/>
                          </w:rPr>
                        </w:pPr>
                        <w:r>
                          <w:rPr>
                            <w:b/>
                            <w:color w:val="FFFFFF"/>
                            <w:w w:val="105"/>
                            <w:sz w:val="19"/>
                          </w:rPr>
                          <w:t>Performance</w:t>
                        </w:r>
                        <w:r>
                          <w:rPr>
                            <w:b/>
                            <w:color w:val="FFFFFF"/>
                            <w:w w:val="105"/>
                            <w:sz w:val="19"/>
                          </w:rPr>
                          <w:tab/>
                          <w:t>DIR</w:t>
                        </w:r>
                        <w:r>
                          <w:rPr>
                            <w:b/>
                            <w:color w:val="FFFFFF"/>
                            <w:spacing w:val="-2"/>
                            <w:w w:val="105"/>
                            <w:sz w:val="19"/>
                          </w:rPr>
                          <w:t xml:space="preserve"> </w:t>
                        </w:r>
                        <w:r>
                          <w:rPr>
                            <w:b/>
                            <w:color w:val="FFFFFF"/>
                            <w:w w:val="105"/>
                            <w:sz w:val="19"/>
                          </w:rPr>
                          <w:t>Fee</w:t>
                        </w:r>
                        <w:r>
                          <w:rPr>
                            <w:b/>
                            <w:color w:val="FFFFFF"/>
                            <w:spacing w:val="-3"/>
                            <w:w w:val="105"/>
                            <w:sz w:val="19"/>
                          </w:rPr>
                          <w:t xml:space="preserve"> </w:t>
                        </w:r>
                        <w:r>
                          <w:rPr>
                            <w:b/>
                            <w:color w:val="FFFFFF"/>
                            <w:w w:val="105"/>
                            <w:sz w:val="19"/>
                          </w:rPr>
                          <w:t>%</w:t>
                        </w:r>
                        <w:r>
                          <w:rPr>
                            <w:b/>
                            <w:color w:val="FFFFFF"/>
                            <w:w w:val="103"/>
                            <w:sz w:val="19"/>
                          </w:rPr>
                          <w:t xml:space="preserve"> </w:t>
                        </w:r>
                        <w:r>
                          <w:rPr>
                            <w:b/>
                            <w:color w:val="FFFFFF"/>
                            <w:w w:val="105"/>
                            <w:sz w:val="19"/>
                          </w:rPr>
                          <w:t>Score</w:t>
                        </w:r>
                      </w:p>
                    </w:tc>
                  </w:tr>
                  <w:tr w:rsidR="00A64DF9">
                    <w:trPr>
                      <w:trHeight w:hRule="exact" w:val="346"/>
                    </w:trPr>
                    <w:tc>
                      <w:tcPr>
                        <w:tcW w:w="1440" w:type="dxa"/>
                        <w:tcBorders>
                          <w:left w:val="single" w:sz="4" w:space="0" w:color="C9C9C9"/>
                          <w:bottom w:val="single" w:sz="4" w:space="0" w:color="C9C9C9"/>
                          <w:right w:val="single" w:sz="4" w:space="0" w:color="C9C9C9"/>
                        </w:tcBorders>
                        <w:shd w:val="clear" w:color="auto" w:fill="EDEDED"/>
                      </w:tcPr>
                      <w:p w:rsidR="00A64DF9" w:rsidRDefault="00FC4AFF">
                        <w:pPr>
                          <w:pStyle w:val="TableParagraph"/>
                          <w:ind w:right="665"/>
                          <w:jc w:val="right"/>
                          <w:rPr>
                            <w:b/>
                            <w:i/>
                            <w:sz w:val="20"/>
                          </w:rPr>
                        </w:pPr>
                        <w:r>
                          <w:rPr>
                            <w:b/>
                            <w:i/>
                            <w:color w:val="525252"/>
                            <w:w w:val="98"/>
                            <w:sz w:val="20"/>
                          </w:rPr>
                          <w:t>5</w:t>
                        </w:r>
                      </w:p>
                    </w:tc>
                    <w:tc>
                      <w:tcPr>
                        <w:tcW w:w="1440" w:type="dxa"/>
                        <w:tcBorders>
                          <w:left w:val="single" w:sz="4" w:space="0" w:color="C9C9C9"/>
                          <w:bottom w:val="single" w:sz="4" w:space="0" w:color="C9C9C9"/>
                          <w:right w:val="single" w:sz="4" w:space="0" w:color="C9C9C9"/>
                        </w:tcBorders>
                        <w:shd w:val="clear" w:color="auto" w:fill="EDEDED"/>
                      </w:tcPr>
                      <w:p w:rsidR="00A64DF9" w:rsidRDefault="00FC4AFF">
                        <w:pPr>
                          <w:pStyle w:val="TableParagraph"/>
                          <w:spacing w:before="9"/>
                          <w:ind w:right="514"/>
                          <w:jc w:val="right"/>
                          <w:rPr>
                            <w:sz w:val="19"/>
                          </w:rPr>
                        </w:pPr>
                        <w:r>
                          <w:rPr>
                            <w:color w:val="525252"/>
                            <w:sz w:val="19"/>
                          </w:rPr>
                          <w:t>3.5%</w:t>
                        </w:r>
                      </w:p>
                    </w:tc>
                  </w:tr>
                  <w:tr w:rsidR="00A64DF9">
                    <w:trPr>
                      <w:trHeight w:hRule="exact" w:val="346"/>
                    </w:trPr>
                    <w:tc>
                      <w:tcPr>
                        <w:tcW w:w="1440"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ind w:right="665"/>
                          <w:jc w:val="right"/>
                          <w:rPr>
                            <w:b/>
                            <w:i/>
                            <w:sz w:val="20"/>
                          </w:rPr>
                        </w:pPr>
                        <w:r>
                          <w:rPr>
                            <w:b/>
                            <w:i/>
                            <w:color w:val="525252"/>
                            <w:w w:val="98"/>
                            <w:sz w:val="20"/>
                          </w:rPr>
                          <w:t>4</w:t>
                        </w:r>
                      </w:p>
                    </w:tc>
                    <w:tc>
                      <w:tcPr>
                        <w:tcW w:w="1440"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before="9"/>
                          <w:ind w:right="514"/>
                          <w:jc w:val="right"/>
                          <w:rPr>
                            <w:sz w:val="19"/>
                          </w:rPr>
                        </w:pPr>
                        <w:r>
                          <w:rPr>
                            <w:color w:val="525252"/>
                            <w:sz w:val="19"/>
                          </w:rPr>
                          <w:t>4.0%</w:t>
                        </w:r>
                      </w:p>
                    </w:tc>
                  </w:tr>
                  <w:tr w:rsidR="00A64DF9">
                    <w:trPr>
                      <w:trHeight w:hRule="exact" w:val="350"/>
                    </w:trPr>
                    <w:tc>
                      <w:tcPr>
                        <w:tcW w:w="1440"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ind w:right="665"/>
                          <w:jc w:val="right"/>
                          <w:rPr>
                            <w:b/>
                            <w:i/>
                            <w:sz w:val="20"/>
                          </w:rPr>
                        </w:pPr>
                        <w:r>
                          <w:rPr>
                            <w:b/>
                            <w:i/>
                            <w:color w:val="525252"/>
                            <w:w w:val="98"/>
                            <w:sz w:val="20"/>
                          </w:rPr>
                          <w:t>3</w:t>
                        </w:r>
                      </w:p>
                    </w:tc>
                    <w:tc>
                      <w:tcPr>
                        <w:tcW w:w="1440"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spacing w:before="9"/>
                          <w:ind w:right="514"/>
                          <w:jc w:val="right"/>
                          <w:rPr>
                            <w:sz w:val="19"/>
                          </w:rPr>
                        </w:pPr>
                        <w:r>
                          <w:rPr>
                            <w:color w:val="525252"/>
                            <w:sz w:val="19"/>
                          </w:rPr>
                          <w:t>4.5%</w:t>
                        </w:r>
                      </w:p>
                    </w:tc>
                  </w:tr>
                  <w:tr w:rsidR="00A64DF9">
                    <w:trPr>
                      <w:trHeight w:hRule="exact" w:val="346"/>
                    </w:trPr>
                    <w:tc>
                      <w:tcPr>
                        <w:tcW w:w="1440"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ind w:right="665"/>
                          <w:jc w:val="right"/>
                          <w:rPr>
                            <w:b/>
                            <w:i/>
                            <w:sz w:val="20"/>
                          </w:rPr>
                        </w:pPr>
                        <w:r>
                          <w:rPr>
                            <w:b/>
                            <w:i/>
                            <w:color w:val="525252"/>
                            <w:w w:val="98"/>
                            <w:sz w:val="20"/>
                          </w:rPr>
                          <w:t>2</w:t>
                        </w:r>
                      </w:p>
                    </w:tc>
                    <w:tc>
                      <w:tcPr>
                        <w:tcW w:w="1440"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before="9"/>
                          <w:ind w:right="514"/>
                          <w:jc w:val="right"/>
                          <w:rPr>
                            <w:sz w:val="19"/>
                          </w:rPr>
                        </w:pPr>
                        <w:r>
                          <w:rPr>
                            <w:color w:val="525252"/>
                            <w:sz w:val="19"/>
                          </w:rPr>
                          <w:t>5.0%</w:t>
                        </w:r>
                      </w:p>
                    </w:tc>
                  </w:tr>
                  <w:tr w:rsidR="00A64DF9">
                    <w:trPr>
                      <w:trHeight w:hRule="exact" w:val="350"/>
                    </w:trPr>
                    <w:tc>
                      <w:tcPr>
                        <w:tcW w:w="1440"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ind w:right="672"/>
                          <w:jc w:val="right"/>
                          <w:rPr>
                            <w:b/>
                            <w:i/>
                            <w:sz w:val="20"/>
                          </w:rPr>
                        </w:pPr>
                        <w:r>
                          <w:rPr>
                            <w:b/>
                            <w:i/>
                            <w:color w:val="525252"/>
                            <w:w w:val="98"/>
                            <w:sz w:val="20"/>
                          </w:rPr>
                          <w:t>1</w:t>
                        </w:r>
                      </w:p>
                    </w:tc>
                    <w:tc>
                      <w:tcPr>
                        <w:tcW w:w="1440"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spacing w:before="9"/>
                          <w:ind w:right="514"/>
                          <w:jc w:val="right"/>
                          <w:rPr>
                            <w:sz w:val="19"/>
                          </w:rPr>
                        </w:pPr>
                        <w:r>
                          <w:rPr>
                            <w:color w:val="525252"/>
                            <w:sz w:val="19"/>
                          </w:rPr>
                          <w:t>5.5%</w:t>
                        </w:r>
                      </w:p>
                    </w:tc>
                  </w:tr>
                </w:tbl>
                <w:p w:rsidR="00A64DF9" w:rsidRDefault="00A64DF9">
                  <w:pPr>
                    <w:pStyle w:val="BodyText"/>
                  </w:pPr>
                </w:p>
              </w:txbxContent>
            </v:textbox>
            <w10:wrap type="topAndBottom" anchorx="page"/>
          </v:shape>
        </w:pict>
      </w:r>
      <w:r>
        <w:pict>
          <v:shape id="_x0000_s1081" type="#_x0000_t202" style="position:absolute;margin-left:233.3pt;margin-top:7.15pt;width:346.35pt;height:127.7pt;z-index:251637760;mso-wrap-distance-left:0;mso-wrap-distance-right:0;mso-position-horizontal-relative:page" filled="f" stroked="f">
            <v:textbox inset="0,0,0,0">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2304"/>
                    <w:gridCol w:w="2304"/>
                    <w:gridCol w:w="2304"/>
                  </w:tblGrid>
                  <w:tr w:rsidR="00A64DF9">
                    <w:trPr>
                      <w:trHeight w:hRule="exact" w:val="466"/>
                    </w:trPr>
                    <w:tc>
                      <w:tcPr>
                        <w:tcW w:w="6912" w:type="dxa"/>
                        <w:gridSpan w:val="3"/>
                        <w:tcBorders>
                          <w:top w:val="nil"/>
                          <w:left w:val="nil"/>
                          <w:bottom w:val="nil"/>
                          <w:right w:val="nil"/>
                        </w:tcBorders>
                        <w:shd w:val="clear" w:color="auto" w:fill="A5A5A5"/>
                      </w:tcPr>
                      <w:p w:rsidR="00A64DF9" w:rsidRDefault="00FC4AFF">
                        <w:pPr>
                          <w:pStyle w:val="TableParagraph"/>
                          <w:tabs>
                            <w:tab w:val="left" w:pos="2818"/>
                            <w:tab w:val="left" w:pos="5122"/>
                          </w:tabs>
                          <w:spacing w:before="5"/>
                          <w:ind w:left="293"/>
                          <w:rPr>
                            <w:b/>
                            <w:sz w:val="19"/>
                          </w:rPr>
                        </w:pPr>
                        <w:r>
                          <w:rPr>
                            <w:b/>
                            <w:color w:val="FFFFFF"/>
                            <w:sz w:val="19"/>
                          </w:rPr>
                          <w:t>Impact with</w:t>
                        </w:r>
                        <w:r>
                          <w:rPr>
                            <w:b/>
                            <w:color w:val="FFFFFF"/>
                            <w:spacing w:val="20"/>
                            <w:sz w:val="19"/>
                          </w:rPr>
                          <w:t xml:space="preserve"> </w:t>
                        </w:r>
                        <w:r>
                          <w:rPr>
                            <w:b/>
                            <w:i/>
                            <w:color w:val="FFFFFF"/>
                            <w:sz w:val="20"/>
                          </w:rPr>
                          <w:t>Drug</w:t>
                        </w:r>
                        <w:r>
                          <w:rPr>
                            <w:b/>
                            <w:i/>
                            <w:color w:val="FFFFFF"/>
                            <w:spacing w:val="7"/>
                            <w:sz w:val="20"/>
                          </w:rPr>
                          <w:t xml:space="preserve"> </w:t>
                        </w:r>
                        <w:r>
                          <w:rPr>
                            <w:b/>
                            <w:i/>
                            <w:color w:val="FFFFFF"/>
                            <w:sz w:val="20"/>
                          </w:rPr>
                          <w:t>X</w:t>
                        </w:r>
                        <w:r>
                          <w:rPr>
                            <w:b/>
                            <w:i/>
                            <w:color w:val="FFFFFF"/>
                            <w:sz w:val="20"/>
                          </w:rPr>
                          <w:tab/>
                        </w:r>
                        <w:r>
                          <w:rPr>
                            <w:b/>
                            <w:color w:val="FFFFFF"/>
                            <w:sz w:val="19"/>
                          </w:rPr>
                          <w:t>Pharmacy</w:t>
                        </w:r>
                        <w:r>
                          <w:rPr>
                            <w:b/>
                            <w:color w:val="FFFFFF"/>
                            <w:spacing w:val="20"/>
                            <w:sz w:val="19"/>
                          </w:rPr>
                          <w:t xml:space="preserve"> </w:t>
                        </w:r>
                        <w:r>
                          <w:rPr>
                            <w:b/>
                            <w:color w:val="FFFFFF"/>
                            <w:sz w:val="19"/>
                          </w:rPr>
                          <w:t>with</w:t>
                        </w:r>
                        <w:r>
                          <w:rPr>
                            <w:b/>
                            <w:color w:val="FFFFFF"/>
                            <w:sz w:val="19"/>
                          </w:rPr>
                          <w:tab/>
                          <w:t xml:space="preserve">Pharmacy </w:t>
                        </w:r>
                        <w:r>
                          <w:rPr>
                            <w:b/>
                            <w:color w:val="FFFFFF"/>
                            <w:spacing w:val="8"/>
                            <w:sz w:val="19"/>
                          </w:rPr>
                          <w:t xml:space="preserve"> </w:t>
                        </w:r>
                        <w:r>
                          <w:rPr>
                            <w:b/>
                            <w:color w:val="FFFFFF"/>
                            <w:sz w:val="19"/>
                          </w:rPr>
                          <w:t>with</w:t>
                        </w:r>
                      </w:p>
                      <w:p w:rsidR="00A64DF9" w:rsidRDefault="00FC4AFF">
                        <w:pPr>
                          <w:pStyle w:val="TableParagraph"/>
                          <w:tabs>
                            <w:tab w:val="left" w:pos="4788"/>
                          </w:tabs>
                          <w:spacing w:before="9"/>
                          <w:ind w:left="2477"/>
                          <w:rPr>
                            <w:b/>
                            <w:sz w:val="19"/>
                          </w:rPr>
                        </w:pPr>
                        <w:r>
                          <w:rPr>
                            <w:b/>
                            <w:color w:val="FFFFFF"/>
                            <w:w w:val="105"/>
                            <w:sz w:val="19"/>
                          </w:rPr>
                          <w:t>Performance Score</w:t>
                        </w:r>
                        <w:r>
                          <w:rPr>
                            <w:b/>
                            <w:color w:val="FFFFFF"/>
                            <w:spacing w:val="-1"/>
                            <w:w w:val="105"/>
                            <w:sz w:val="19"/>
                          </w:rPr>
                          <w:t xml:space="preserve"> </w:t>
                        </w:r>
                        <w:r>
                          <w:rPr>
                            <w:b/>
                            <w:color w:val="FFFFFF"/>
                            <w:w w:val="105"/>
                            <w:sz w:val="19"/>
                          </w:rPr>
                          <w:t>of</w:t>
                        </w:r>
                        <w:r>
                          <w:rPr>
                            <w:b/>
                            <w:color w:val="FFFFFF"/>
                            <w:spacing w:val="-1"/>
                            <w:w w:val="105"/>
                            <w:sz w:val="19"/>
                          </w:rPr>
                          <w:t xml:space="preserve"> </w:t>
                        </w:r>
                        <w:r>
                          <w:rPr>
                            <w:b/>
                            <w:color w:val="FFFFFF"/>
                            <w:w w:val="105"/>
                            <w:sz w:val="19"/>
                          </w:rPr>
                          <w:t>5</w:t>
                        </w:r>
                        <w:r>
                          <w:rPr>
                            <w:b/>
                            <w:color w:val="FFFFFF"/>
                            <w:w w:val="105"/>
                            <w:sz w:val="19"/>
                          </w:rPr>
                          <w:tab/>
                          <w:t>Performance Score of</w:t>
                        </w:r>
                        <w:r>
                          <w:rPr>
                            <w:b/>
                            <w:color w:val="FFFFFF"/>
                            <w:spacing w:val="-5"/>
                            <w:w w:val="105"/>
                            <w:sz w:val="19"/>
                          </w:rPr>
                          <w:t xml:space="preserve"> </w:t>
                        </w:r>
                        <w:r>
                          <w:rPr>
                            <w:b/>
                            <w:color w:val="FFFFFF"/>
                            <w:w w:val="105"/>
                            <w:sz w:val="19"/>
                          </w:rPr>
                          <w:t>1</w:t>
                        </w:r>
                      </w:p>
                    </w:tc>
                  </w:tr>
                  <w:tr w:rsidR="00A64DF9">
                    <w:trPr>
                      <w:trHeight w:hRule="exact" w:val="346"/>
                    </w:trPr>
                    <w:tc>
                      <w:tcPr>
                        <w:tcW w:w="2304" w:type="dxa"/>
                        <w:tcBorders>
                          <w:left w:val="single" w:sz="4" w:space="0" w:color="C9C9C9"/>
                          <w:bottom w:val="single" w:sz="4" w:space="0" w:color="C9C9C9"/>
                          <w:right w:val="single" w:sz="4" w:space="0" w:color="C9C9C9"/>
                        </w:tcBorders>
                        <w:shd w:val="clear" w:color="auto" w:fill="EDEDED"/>
                      </w:tcPr>
                      <w:p w:rsidR="00A64DF9" w:rsidRDefault="00FC4AFF">
                        <w:pPr>
                          <w:pStyle w:val="TableParagraph"/>
                          <w:spacing w:line="201" w:lineRule="exact"/>
                          <w:ind w:left="100"/>
                          <w:rPr>
                            <w:b/>
                            <w:i/>
                            <w:sz w:val="18"/>
                          </w:rPr>
                        </w:pPr>
                        <w:r>
                          <w:rPr>
                            <w:b/>
                            <w:i/>
                            <w:color w:val="525252"/>
                            <w:sz w:val="18"/>
                          </w:rPr>
                          <w:t>Ingredient Cost Paid</w:t>
                        </w:r>
                      </w:p>
                    </w:tc>
                    <w:tc>
                      <w:tcPr>
                        <w:tcW w:w="2304" w:type="dxa"/>
                        <w:tcBorders>
                          <w:left w:val="single" w:sz="4" w:space="0" w:color="C9C9C9"/>
                          <w:bottom w:val="single" w:sz="4" w:space="0" w:color="C9C9C9"/>
                          <w:right w:val="single" w:sz="4" w:space="0" w:color="C9C9C9"/>
                        </w:tcBorders>
                        <w:shd w:val="clear" w:color="auto" w:fill="EDEDED"/>
                      </w:tcPr>
                      <w:p w:rsidR="00A64DF9" w:rsidRDefault="00FC4AFF">
                        <w:pPr>
                          <w:pStyle w:val="TableParagraph"/>
                          <w:spacing w:before="7"/>
                          <w:ind w:right="876"/>
                          <w:jc w:val="right"/>
                          <w:rPr>
                            <w:sz w:val="17"/>
                          </w:rPr>
                        </w:pPr>
                        <w:r>
                          <w:rPr>
                            <w:color w:val="525252"/>
                            <w:w w:val="105"/>
                            <w:sz w:val="17"/>
                          </w:rPr>
                          <w:t>$229.98</w:t>
                        </w:r>
                      </w:p>
                    </w:tc>
                    <w:tc>
                      <w:tcPr>
                        <w:tcW w:w="2304" w:type="dxa"/>
                        <w:tcBorders>
                          <w:left w:val="single" w:sz="4" w:space="0" w:color="C9C9C9"/>
                          <w:bottom w:val="single" w:sz="4" w:space="0" w:color="C9C9C9"/>
                          <w:right w:val="single" w:sz="4" w:space="0" w:color="C9C9C9"/>
                        </w:tcBorders>
                        <w:shd w:val="clear" w:color="auto" w:fill="EDEDED"/>
                      </w:tcPr>
                      <w:p w:rsidR="00A64DF9" w:rsidRDefault="00FC4AFF">
                        <w:pPr>
                          <w:pStyle w:val="TableParagraph"/>
                          <w:spacing w:before="7"/>
                          <w:ind w:right="876"/>
                          <w:jc w:val="right"/>
                          <w:rPr>
                            <w:sz w:val="17"/>
                          </w:rPr>
                        </w:pPr>
                        <w:r>
                          <w:rPr>
                            <w:color w:val="525252"/>
                            <w:w w:val="105"/>
                            <w:sz w:val="17"/>
                          </w:rPr>
                          <w:t>$229.98</w:t>
                        </w:r>
                      </w:p>
                    </w:tc>
                  </w:tr>
                  <w:tr w:rsidR="00A64DF9">
                    <w:trPr>
                      <w:trHeight w:hRule="exact" w:val="346"/>
                    </w:trPr>
                    <w:tc>
                      <w:tcPr>
                        <w:tcW w:w="2304"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line="201" w:lineRule="exact"/>
                          <w:ind w:left="100"/>
                          <w:rPr>
                            <w:b/>
                            <w:i/>
                            <w:sz w:val="18"/>
                          </w:rPr>
                        </w:pPr>
                        <w:r>
                          <w:rPr>
                            <w:b/>
                            <w:i/>
                            <w:color w:val="525252"/>
                            <w:sz w:val="18"/>
                          </w:rPr>
                          <w:t>Dispensing Fee Paid</w:t>
                        </w:r>
                      </w:p>
                    </w:tc>
                    <w:tc>
                      <w:tcPr>
                        <w:tcW w:w="2304"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before="7"/>
                          <w:ind w:right="961"/>
                          <w:jc w:val="right"/>
                          <w:rPr>
                            <w:sz w:val="17"/>
                          </w:rPr>
                        </w:pPr>
                        <w:r>
                          <w:rPr>
                            <w:color w:val="525252"/>
                            <w:w w:val="105"/>
                            <w:sz w:val="17"/>
                          </w:rPr>
                          <w:t>$1.00</w:t>
                        </w:r>
                      </w:p>
                    </w:tc>
                    <w:tc>
                      <w:tcPr>
                        <w:tcW w:w="2304"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before="7"/>
                          <w:ind w:right="961"/>
                          <w:jc w:val="right"/>
                          <w:rPr>
                            <w:sz w:val="17"/>
                          </w:rPr>
                        </w:pPr>
                        <w:r>
                          <w:rPr>
                            <w:color w:val="525252"/>
                            <w:w w:val="105"/>
                            <w:sz w:val="17"/>
                          </w:rPr>
                          <w:t>$1.00</w:t>
                        </w:r>
                      </w:p>
                    </w:tc>
                  </w:tr>
                  <w:tr w:rsidR="00A64DF9">
                    <w:trPr>
                      <w:trHeight w:hRule="exact" w:val="350"/>
                    </w:trPr>
                    <w:tc>
                      <w:tcPr>
                        <w:tcW w:w="2304"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spacing w:line="201" w:lineRule="exact"/>
                          <w:ind w:left="100"/>
                          <w:rPr>
                            <w:b/>
                            <w:i/>
                            <w:sz w:val="18"/>
                          </w:rPr>
                        </w:pPr>
                        <w:r>
                          <w:rPr>
                            <w:b/>
                            <w:i/>
                            <w:color w:val="525252"/>
                            <w:sz w:val="18"/>
                          </w:rPr>
                          <w:t>Patient Copay</w:t>
                        </w:r>
                      </w:p>
                    </w:tc>
                    <w:tc>
                      <w:tcPr>
                        <w:tcW w:w="2304"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spacing w:before="7"/>
                          <w:ind w:right="919"/>
                          <w:jc w:val="right"/>
                          <w:rPr>
                            <w:sz w:val="17"/>
                          </w:rPr>
                        </w:pPr>
                        <w:r>
                          <w:rPr>
                            <w:color w:val="525252"/>
                            <w:w w:val="105"/>
                            <w:sz w:val="17"/>
                          </w:rPr>
                          <w:t>$10.00</w:t>
                        </w:r>
                      </w:p>
                    </w:tc>
                    <w:tc>
                      <w:tcPr>
                        <w:tcW w:w="2304"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spacing w:before="7"/>
                          <w:ind w:right="919"/>
                          <w:jc w:val="right"/>
                          <w:rPr>
                            <w:sz w:val="17"/>
                          </w:rPr>
                        </w:pPr>
                        <w:r>
                          <w:rPr>
                            <w:color w:val="525252"/>
                            <w:w w:val="105"/>
                            <w:sz w:val="17"/>
                          </w:rPr>
                          <w:t>$10.00</w:t>
                        </w:r>
                      </w:p>
                    </w:tc>
                  </w:tr>
                  <w:tr w:rsidR="00A64DF9">
                    <w:trPr>
                      <w:trHeight w:hRule="exact" w:val="346"/>
                    </w:trPr>
                    <w:tc>
                      <w:tcPr>
                        <w:tcW w:w="2304"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line="201" w:lineRule="exact"/>
                          <w:ind w:left="100"/>
                          <w:rPr>
                            <w:b/>
                            <w:i/>
                            <w:sz w:val="18"/>
                          </w:rPr>
                        </w:pPr>
                        <w:r>
                          <w:rPr>
                            <w:b/>
                            <w:i/>
                            <w:color w:val="525252"/>
                            <w:sz w:val="18"/>
                          </w:rPr>
                          <w:t>Total Amount Paid</w:t>
                        </w:r>
                      </w:p>
                    </w:tc>
                    <w:tc>
                      <w:tcPr>
                        <w:tcW w:w="2304"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before="7"/>
                          <w:ind w:right="876"/>
                          <w:jc w:val="right"/>
                          <w:rPr>
                            <w:sz w:val="17"/>
                          </w:rPr>
                        </w:pPr>
                        <w:r>
                          <w:rPr>
                            <w:color w:val="525252"/>
                            <w:w w:val="105"/>
                            <w:sz w:val="17"/>
                          </w:rPr>
                          <w:t>$220.98</w:t>
                        </w:r>
                      </w:p>
                    </w:tc>
                    <w:tc>
                      <w:tcPr>
                        <w:tcW w:w="2304"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before="7"/>
                          <w:ind w:right="876"/>
                          <w:jc w:val="right"/>
                          <w:rPr>
                            <w:sz w:val="17"/>
                          </w:rPr>
                        </w:pPr>
                        <w:r>
                          <w:rPr>
                            <w:color w:val="525252"/>
                            <w:w w:val="105"/>
                            <w:sz w:val="17"/>
                          </w:rPr>
                          <w:t>$220.98</w:t>
                        </w:r>
                      </w:p>
                    </w:tc>
                  </w:tr>
                  <w:tr w:rsidR="00A64DF9">
                    <w:trPr>
                      <w:trHeight w:hRule="exact" w:val="350"/>
                    </w:trPr>
                    <w:tc>
                      <w:tcPr>
                        <w:tcW w:w="2304"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spacing w:line="201" w:lineRule="exact"/>
                          <w:ind w:left="100"/>
                          <w:rPr>
                            <w:b/>
                            <w:i/>
                            <w:sz w:val="18"/>
                          </w:rPr>
                        </w:pPr>
                        <w:r>
                          <w:rPr>
                            <w:b/>
                            <w:i/>
                            <w:color w:val="525252"/>
                            <w:sz w:val="18"/>
                          </w:rPr>
                          <w:t>DIR Fee</w:t>
                        </w:r>
                      </w:p>
                    </w:tc>
                    <w:tc>
                      <w:tcPr>
                        <w:tcW w:w="2304"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spacing w:before="7"/>
                          <w:ind w:right="961"/>
                          <w:jc w:val="right"/>
                          <w:rPr>
                            <w:sz w:val="17"/>
                          </w:rPr>
                        </w:pPr>
                        <w:r>
                          <w:rPr>
                            <w:color w:val="525252"/>
                            <w:w w:val="105"/>
                            <w:sz w:val="17"/>
                          </w:rPr>
                          <w:t>$8.05</w:t>
                        </w:r>
                      </w:p>
                    </w:tc>
                    <w:tc>
                      <w:tcPr>
                        <w:tcW w:w="2304" w:type="dxa"/>
                        <w:tcBorders>
                          <w:top w:val="single" w:sz="4" w:space="0" w:color="C9C9C9"/>
                          <w:left w:val="single" w:sz="4" w:space="0" w:color="C9C9C9"/>
                          <w:bottom w:val="single" w:sz="4" w:space="0" w:color="C9C9C9"/>
                          <w:right w:val="single" w:sz="4" w:space="0" w:color="C9C9C9"/>
                        </w:tcBorders>
                        <w:shd w:val="clear" w:color="auto" w:fill="EDEDED"/>
                      </w:tcPr>
                      <w:p w:rsidR="00A64DF9" w:rsidRDefault="00FC4AFF">
                        <w:pPr>
                          <w:pStyle w:val="TableParagraph"/>
                          <w:spacing w:before="7"/>
                          <w:ind w:right="919"/>
                          <w:jc w:val="right"/>
                          <w:rPr>
                            <w:sz w:val="17"/>
                          </w:rPr>
                        </w:pPr>
                        <w:r>
                          <w:rPr>
                            <w:color w:val="525252"/>
                            <w:w w:val="105"/>
                            <w:sz w:val="17"/>
                          </w:rPr>
                          <w:t>$12.65</w:t>
                        </w:r>
                      </w:p>
                    </w:tc>
                  </w:tr>
                  <w:tr w:rsidR="00A64DF9">
                    <w:trPr>
                      <w:trHeight w:hRule="exact" w:val="346"/>
                    </w:trPr>
                    <w:tc>
                      <w:tcPr>
                        <w:tcW w:w="2304"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line="201" w:lineRule="exact"/>
                          <w:ind w:left="100"/>
                          <w:rPr>
                            <w:b/>
                            <w:i/>
                            <w:sz w:val="18"/>
                          </w:rPr>
                        </w:pPr>
                        <w:r>
                          <w:rPr>
                            <w:b/>
                            <w:i/>
                            <w:color w:val="525252"/>
                            <w:sz w:val="18"/>
                          </w:rPr>
                          <w:t>Total Net Reimbursement</w:t>
                        </w:r>
                      </w:p>
                    </w:tc>
                    <w:tc>
                      <w:tcPr>
                        <w:tcW w:w="2304"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before="7"/>
                          <w:ind w:right="876"/>
                          <w:jc w:val="right"/>
                          <w:rPr>
                            <w:sz w:val="17"/>
                          </w:rPr>
                        </w:pPr>
                        <w:r>
                          <w:rPr>
                            <w:color w:val="525252"/>
                            <w:w w:val="105"/>
                            <w:sz w:val="17"/>
                          </w:rPr>
                          <w:t>$212.93</w:t>
                        </w:r>
                      </w:p>
                    </w:tc>
                    <w:tc>
                      <w:tcPr>
                        <w:tcW w:w="2304" w:type="dxa"/>
                        <w:tcBorders>
                          <w:top w:val="single" w:sz="4" w:space="0" w:color="C9C9C9"/>
                          <w:left w:val="single" w:sz="4" w:space="0" w:color="C9C9C9"/>
                          <w:bottom w:val="single" w:sz="4" w:space="0" w:color="C9C9C9"/>
                          <w:right w:val="single" w:sz="4" w:space="0" w:color="C9C9C9"/>
                        </w:tcBorders>
                      </w:tcPr>
                      <w:p w:rsidR="00A64DF9" w:rsidRDefault="00FC4AFF">
                        <w:pPr>
                          <w:pStyle w:val="TableParagraph"/>
                          <w:spacing w:before="7"/>
                          <w:ind w:right="876"/>
                          <w:jc w:val="right"/>
                          <w:rPr>
                            <w:sz w:val="17"/>
                          </w:rPr>
                        </w:pPr>
                        <w:r>
                          <w:rPr>
                            <w:color w:val="525252"/>
                            <w:w w:val="105"/>
                            <w:sz w:val="17"/>
                          </w:rPr>
                          <w:t>$208.33</w:t>
                        </w:r>
                      </w:p>
                    </w:tc>
                  </w:tr>
                </w:tbl>
                <w:p w:rsidR="00A64DF9" w:rsidRDefault="00A64DF9">
                  <w:pPr>
                    <w:pStyle w:val="BodyText"/>
                  </w:pPr>
                </w:p>
              </w:txbxContent>
            </v:textbox>
            <w10:wrap type="topAndBottom" anchorx="page"/>
          </v:shape>
        </w:pict>
      </w:r>
    </w:p>
    <w:p w:rsidR="00A64DF9" w:rsidRDefault="00A64DF9">
      <w:pPr>
        <w:pStyle w:val="BodyText"/>
        <w:spacing w:before="2"/>
        <w:rPr>
          <w:sz w:val="25"/>
        </w:rPr>
      </w:pPr>
    </w:p>
    <w:p w:rsidR="00A64DF9" w:rsidRDefault="00FC4AFF">
      <w:pPr>
        <w:pStyle w:val="BodyText"/>
        <w:spacing w:line="252" w:lineRule="auto"/>
        <w:ind w:left="104" w:right="894" w:firstLine="720"/>
        <w:jc w:val="both"/>
      </w:pPr>
      <w:r>
        <w:rPr>
          <w:noProof/>
        </w:rPr>
        <w:drawing>
          <wp:anchor distT="0" distB="0" distL="0" distR="0" simplePos="0" relativeHeight="251629568" behindDoc="1" locked="0" layoutInCell="1" allowOverlap="1">
            <wp:simplePos x="0" y="0"/>
            <wp:positionH relativeFrom="page">
              <wp:posOffset>3800928</wp:posOffset>
            </wp:positionH>
            <wp:positionV relativeFrom="paragraph">
              <wp:posOffset>-232548</wp:posOffset>
            </wp:positionV>
            <wp:extent cx="307848" cy="307848"/>
            <wp:effectExtent l="0" t="0" r="0" b="0"/>
            <wp:wrapNone/>
            <wp:docPr id="4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7.png"/>
                    <pic:cNvPicPr/>
                  </pic:nvPicPr>
                  <pic:blipFill>
                    <a:blip r:embed="rId78" cstate="print"/>
                    <a:stretch>
                      <a:fillRect/>
                    </a:stretch>
                  </pic:blipFill>
                  <pic:spPr>
                    <a:xfrm>
                      <a:off x="0" y="0"/>
                      <a:ext cx="307848" cy="307848"/>
                    </a:xfrm>
                    <a:prstGeom prst="rect">
                      <a:avLst/>
                    </a:prstGeom>
                  </pic:spPr>
                </pic:pic>
              </a:graphicData>
            </a:graphic>
          </wp:anchor>
        </w:drawing>
      </w:r>
      <w:r>
        <w:rPr>
          <w:w w:val="105"/>
        </w:rPr>
        <w:t>In either case, while such DIR Fees are couched in incentivizing better “performance,” both types of fees do not actually provide additional payment incentives over the contracted and adjudicated price of the drug.</w:t>
      </w:r>
      <w:r>
        <w:rPr>
          <w:spacing w:val="21"/>
          <w:w w:val="105"/>
        </w:rPr>
        <w:t xml:space="preserve"> </w:t>
      </w:r>
      <w:r>
        <w:rPr>
          <w:w w:val="105"/>
        </w:rPr>
        <w:t>Rather,</w:t>
      </w:r>
      <w:r>
        <w:rPr>
          <w:spacing w:val="-18"/>
          <w:w w:val="105"/>
        </w:rPr>
        <w:t xml:space="preserve"> </w:t>
      </w:r>
      <w:r>
        <w:rPr>
          <w:w w:val="105"/>
        </w:rPr>
        <w:t>with</w:t>
      </w:r>
      <w:r>
        <w:rPr>
          <w:spacing w:val="-16"/>
          <w:w w:val="105"/>
        </w:rPr>
        <w:t xml:space="preserve"> </w:t>
      </w:r>
      <w:r>
        <w:rPr>
          <w:w w:val="105"/>
        </w:rPr>
        <w:t>both</w:t>
      </w:r>
      <w:r>
        <w:rPr>
          <w:spacing w:val="-16"/>
          <w:w w:val="105"/>
        </w:rPr>
        <w:t xml:space="preserve"> </w:t>
      </w:r>
      <w:r>
        <w:rPr>
          <w:w w:val="105"/>
        </w:rPr>
        <w:t>types</w:t>
      </w:r>
      <w:r>
        <w:rPr>
          <w:spacing w:val="-17"/>
          <w:w w:val="105"/>
        </w:rPr>
        <w:t xml:space="preserve"> </w:t>
      </w:r>
      <w:r>
        <w:rPr>
          <w:w w:val="105"/>
        </w:rPr>
        <w:t>of</w:t>
      </w:r>
      <w:r>
        <w:rPr>
          <w:spacing w:val="-16"/>
          <w:w w:val="105"/>
        </w:rPr>
        <w:t xml:space="preserve"> </w:t>
      </w:r>
      <w:r>
        <w:rPr>
          <w:w w:val="105"/>
        </w:rPr>
        <w:t>DIR</w:t>
      </w:r>
      <w:r>
        <w:rPr>
          <w:spacing w:val="-16"/>
          <w:w w:val="105"/>
        </w:rPr>
        <w:t xml:space="preserve"> </w:t>
      </w:r>
      <w:r>
        <w:rPr>
          <w:w w:val="105"/>
        </w:rPr>
        <w:t>Fees</w:t>
      </w:r>
      <w:r>
        <w:rPr>
          <w:spacing w:val="-17"/>
          <w:w w:val="105"/>
        </w:rPr>
        <w:t xml:space="preserve"> </w:t>
      </w:r>
      <w:r>
        <w:rPr>
          <w:w w:val="105"/>
        </w:rPr>
        <w:t>a</w:t>
      </w:r>
      <w:r>
        <w:rPr>
          <w:spacing w:val="-17"/>
          <w:w w:val="105"/>
        </w:rPr>
        <w:t xml:space="preserve"> </w:t>
      </w:r>
      <w:r>
        <w:rPr>
          <w:w w:val="105"/>
        </w:rPr>
        <w:t>str</w:t>
      </w:r>
      <w:r>
        <w:rPr>
          <w:w w:val="105"/>
        </w:rPr>
        <w:t>ongly</w:t>
      </w:r>
      <w:r>
        <w:rPr>
          <w:spacing w:val="-17"/>
          <w:w w:val="105"/>
        </w:rPr>
        <w:t xml:space="preserve"> </w:t>
      </w:r>
      <w:r>
        <w:rPr>
          <w:w w:val="105"/>
        </w:rPr>
        <w:t>performing</w:t>
      </w:r>
      <w:r>
        <w:rPr>
          <w:spacing w:val="-17"/>
          <w:w w:val="105"/>
        </w:rPr>
        <w:t xml:space="preserve"> </w:t>
      </w:r>
      <w:r>
        <w:rPr>
          <w:w w:val="105"/>
        </w:rPr>
        <w:t>Pharmacy</w:t>
      </w:r>
      <w:r>
        <w:rPr>
          <w:spacing w:val="-17"/>
          <w:w w:val="105"/>
        </w:rPr>
        <w:t xml:space="preserve"> </w:t>
      </w:r>
      <w:r>
        <w:rPr>
          <w:w w:val="105"/>
        </w:rPr>
        <w:t>Provider</w:t>
      </w:r>
      <w:r>
        <w:rPr>
          <w:spacing w:val="-17"/>
          <w:w w:val="105"/>
        </w:rPr>
        <w:t xml:space="preserve"> </w:t>
      </w:r>
      <w:r>
        <w:rPr>
          <w:w w:val="105"/>
        </w:rPr>
        <w:t>can</w:t>
      </w:r>
      <w:r>
        <w:rPr>
          <w:spacing w:val="-16"/>
          <w:w w:val="105"/>
        </w:rPr>
        <w:t xml:space="preserve"> </w:t>
      </w:r>
      <w:r>
        <w:rPr>
          <w:w w:val="105"/>
        </w:rPr>
        <w:t>only</w:t>
      </w:r>
      <w:r>
        <w:rPr>
          <w:spacing w:val="-17"/>
          <w:w w:val="105"/>
        </w:rPr>
        <w:t xml:space="preserve"> </w:t>
      </w:r>
      <w:r>
        <w:rPr>
          <w:w w:val="105"/>
        </w:rPr>
        <w:t>hope</w:t>
      </w:r>
      <w:r>
        <w:rPr>
          <w:spacing w:val="-17"/>
          <w:w w:val="105"/>
        </w:rPr>
        <w:t xml:space="preserve"> </w:t>
      </w:r>
      <w:r>
        <w:rPr>
          <w:w w:val="105"/>
        </w:rPr>
        <w:t>to</w:t>
      </w:r>
      <w:r>
        <w:rPr>
          <w:spacing w:val="-16"/>
          <w:w w:val="105"/>
        </w:rPr>
        <w:t xml:space="preserve"> </w:t>
      </w:r>
      <w:r>
        <w:rPr>
          <w:w w:val="105"/>
        </w:rPr>
        <w:t>minimize the amount clawed back by the PBM. In either case does the Pharmacy Provider stand to gain additional payment over the point-of-sale</w:t>
      </w:r>
      <w:r>
        <w:rPr>
          <w:spacing w:val="-21"/>
          <w:w w:val="105"/>
        </w:rPr>
        <w:t xml:space="preserve"> </w:t>
      </w:r>
      <w:r>
        <w:rPr>
          <w:w w:val="105"/>
        </w:rPr>
        <w:t>price.</w:t>
      </w:r>
    </w:p>
    <w:p w:rsidR="00A64DF9" w:rsidRDefault="00A64DF9">
      <w:pPr>
        <w:pStyle w:val="BodyText"/>
        <w:spacing w:before="9"/>
      </w:pPr>
    </w:p>
    <w:p w:rsidR="00A64DF9" w:rsidRDefault="00FC4AFF">
      <w:pPr>
        <w:pStyle w:val="BodyText"/>
        <w:spacing w:line="252" w:lineRule="auto"/>
        <w:ind w:left="104" w:right="892" w:firstLine="720"/>
        <w:jc w:val="both"/>
      </w:pPr>
      <w:r>
        <w:rPr>
          <w:w w:val="105"/>
        </w:rPr>
        <w:t>Perhaps</w:t>
      </w:r>
      <w:r>
        <w:rPr>
          <w:spacing w:val="-9"/>
          <w:w w:val="105"/>
        </w:rPr>
        <w:t xml:space="preserve"> </w:t>
      </w:r>
      <w:r>
        <w:rPr>
          <w:w w:val="105"/>
        </w:rPr>
        <w:t>most</w:t>
      </w:r>
      <w:r>
        <w:rPr>
          <w:spacing w:val="-10"/>
          <w:w w:val="105"/>
        </w:rPr>
        <w:t xml:space="preserve"> </w:t>
      </w:r>
      <w:r>
        <w:rPr>
          <w:w w:val="105"/>
        </w:rPr>
        <w:t>critically,</w:t>
      </w:r>
      <w:r>
        <w:rPr>
          <w:spacing w:val="-10"/>
          <w:w w:val="105"/>
        </w:rPr>
        <w:t xml:space="preserve"> </w:t>
      </w:r>
      <w:r>
        <w:rPr>
          <w:w w:val="105"/>
        </w:rPr>
        <w:t>DIR</w:t>
      </w:r>
      <w:r>
        <w:rPr>
          <w:spacing w:val="-8"/>
          <w:w w:val="105"/>
        </w:rPr>
        <w:t xml:space="preserve"> </w:t>
      </w:r>
      <w:r>
        <w:rPr>
          <w:w w:val="105"/>
        </w:rPr>
        <w:t>Fees</w:t>
      </w:r>
      <w:r>
        <w:rPr>
          <w:spacing w:val="-9"/>
          <w:w w:val="105"/>
        </w:rPr>
        <w:t xml:space="preserve"> </w:t>
      </w:r>
      <w:r>
        <w:rPr>
          <w:w w:val="105"/>
        </w:rPr>
        <w:t>are</w:t>
      </w:r>
      <w:r>
        <w:rPr>
          <w:spacing w:val="-9"/>
          <w:w w:val="105"/>
        </w:rPr>
        <w:t xml:space="preserve"> </w:t>
      </w:r>
      <w:r>
        <w:rPr>
          <w:w w:val="105"/>
        </w:rPr>
        <w:t>calculated</w:t>
      </w:r>
      <w:r>
        <w:rPr>
          <w:spacing w:val="-9"/>
          <w:w w:val="105"/>
        </w:rPr>
        <w:t xml:space="preserve"> </w:t>
      </w:r>
      <w:r>
        <w:rPr>
          <w:w w:val="105"/>
        </w:rPr>
        <w:t>retrospectively,</w:t>
      </w:r>
      <w:r>
        <w:rPr>
          <w:spacing w:val="-10"/>
          <w:w w:val="105"/>
        </w:rPr>
        <w:t xml:space="preserve"> </w:t>
      </w:r>
      <w:r>
        <w:rPr>
          <w:w w:val="105"/>
        </w:rPr>
        <w:t>and</w:t>
      </w:r>
      <w:r>
        <w:rPr>
          <w:spacing w:val="-9"/>
          <w:w w:val="105"/>
        </w:rPr>
        <w:t xml:space="preserve"> </w:t>
      </w:r>
      <w:r>
        <w:rPr>
          <w:w w:val="105"/>
        </w:rPr>
        <w:t>are</w:t>
      </w:r>
      <w:r>
        <w:rPr>
          <w:spacing w:val="-9"/>
          <w:w w:val="105"/>
        </w:rPr>
        <w:t xml:space="preserve"> </w:t>
      </w:r>
      <w:r>
        <w:rPr>
          <w:w w:val="105"/>
        </w:rPr>
        <w:t>assessed</w:t>
      </w:r>
      <w:r>
        <w:rPr>
          <w:spacing w:val="-9"/>
          <w:w w:val="105"/>
        </w:rPr>
        <w:t xml:space="preserve"> </w:t>
      </w:r>
      <w:r>
        <w:rPr>
          <w:w w:val="105"/>
        </w:rPr>
        <w:t>against</w:t>
      </w:r>
      <w:r>
        <w:rPr>
          <w:spacing w:val="-10"/>
          <w:w w:val="105"/>
        </w:rPr>
        <w:t xml:space="preserve"> </w:t>
      </w:r>
      <w:r>
        <w:rPr>
          <w:w w:val="105"/>
        </w:rPr>
        <w:t>the</w:t>
      </w:r>
      <w:r>
        <w:rPr>
          <w:spacing w:val="-9"/>
          <w:w w:val="105"/>
        </w:rPr>
        <w:t xml:space="preserve"> </w:t>
      </w:r>
      <w:r>
        <w:rPr>
          <w:w w:val="105"/>
        </w:rPr>
        <w:t>Pharmacy Provider</w:t>
      </w:r>
      <w:r>
        <w:rPr>
          <w:spacing w:val="-10"/>
          <w:w w:val="105"/>
        </w:rPr>
        <w:t xml:space="preserve"> </w:t>
      </w:r>
      <w:r>
        <w:rPr>
          <w:w w:val="105"/>
        </w:rPr>
        <w:t>many</w:t>
      </w:r>
      <w:r>
        <w:rPr>
          <w:spacing w:val="-10"/>
          <w:w w:val="105"/>
        </w:rPr>
        <w:t xml:space="preserve"> </w:t>
      </w:r>
      <w:r>
        <w:rPr>
          <w:w w:val="105"/>
        </w:rPr>
        <w:t>months</w:t>
      </w:r>
      <w:r>
        <w:rPr>
          <w:spacing w:val="-10"/>
          <w:w w:val="105"/>
        </w:rPr>
        <w:t xml:space="preserve"> </w:t>
      </w:r>
      <w:r>
        <w:rPr>
          <w:w w:val="105"/>
        </w:rPr>
        <w:t>after</w:t>
      </w:r>
      <w:r>
        <w:rPr>
          <w:spacing w:val="-10"/>
          <w:w w:val="105"/>
        </w:rPr>
        <w:t xml:space="preserve"> </w:t>
      </w:r>
      <w:r>
        <w:rPr>
          <w:w w:val="105"/>
        </w:rPr>
        <w:t>they</w:t>
      </w:r>
      <w:r>
        <w:rPr>
          <w:spacing w:val="-10"/>
          <w:w w:val="105"/>
        </w:rPr>
        <w:t xml:space="preserve"> </w:t>
      </w:r>
      <w:r>
        <w:rPr>
          <w:w w:val="105"/>
        </w:rPr>
        <w:t>have</w:t>
      </w:r>
      <w:r>
        <w:rPr>
          <w:spacing w:val="-10"/>
          <w:w w:val="105"/>
        </w:rPr>
        <w:t xml:space="preserve"> </w:t>
      </w:r>
      <w:r>
        <w:rPr>
          <w:w w:val="105"/>
        </w:rPr>
        <w:t>been</w:t>
      </w:r>
      <w:r>
        <w:rPr>
          <w:spacing w:val="-9"/>
          <w:w w:val="105"/>
        </w:rPr>
        <w:t xml:space="preserve"> </w:t>
      </w:r>
      <w:r>
        <w:rPr>
          <w:w w:val="105"/>
        </w:rPr>
        <w:t>reimbursed</w:t>
      </w:r>
      <w:r>
        <w:rPr>
          <w:spacing w:val="-9"/>
          <w:w w:val="105"/>
        </w:rPr>
        <w:t xml:space="preserve"> </w:t>
      </w:r>
      <w:r>
        <w:rPr>
          <w:w w:val="105"/>
        </w:rPr>
        <w:t>on</w:t>
      </w:r>
      <w:r>
        <w:rPr>
          <w:spacing w:val="-9"/>
          <w:w w:val="105"/>
        </w:rPr>
        <w:t xml:space="preserve"> </w:t>
      </w:r>
      <w:r>
        <w:rPr>
          <w:w w:val="105"/>
        </w:rPr>
        <w:t>claims</w:t>
      </w:r>
      <w:r>
        <w:rPr>
          <w:spacing w:val="-10"/>
          <w:w w:val="105"/>
        </w:rPr>
        <w:t xml:space="preserve"> </w:t>
      </w:r>
      <w:r>
        <w:rPr>
          <w:w w:val="105"/>
        </w:rPr>
        <w:t>submitted</w:t>
      </w:r>
      <w:r>
        <w:rPr>
          <w:spacing w:val="-9"/>
          <w:w w:val="105"/>
        </w:rPr>
        <w:t xml:space="preserve"> </w:t>
      </w:r>
      <w:r>
        <w:rPr>
          <w:w w:val="105"/>
        </w:rPr>
        <w:t>to</w:t>
      </w:r>
      <w:r>
        <w:rPr>
          <w:spacing w:val="-9"/>
          <w:w w:val="105"/>
        </w:rPr>
        <w:t xml:space="preserve"> </w:t>
      </w:r>
      <w:r>
        <w:rPr>
          <w:w w:val="105"/>
        </w:rPr>
        <w:t>the</w:t>
      </w:r>
      <w:r>
        <w:rPr>
          <w:spacing w:val="-10"/>
          <w:w w:val="105"/>
        </w:rPr>
        <w:t xml:space="preserve"> </w:t>
      </w:r>
      <w:r>
        <w:rPr>
          <w:w w:val="105"/>
        </w:rPr>
        <w:t>PBM.</w:t>
      </w:r>
      <w:r>
        <w:rPr>
          <w:spacing w:val="33"/>
          <w:w w:val="105"/>
        </w:rPr>
        <w:t xml:space="preserve"> </w:t>
      </w:r>
      <w:r>
        <w:rPr>
          <w:w w:val="105"/>
        </w:rPr>
        <w:t>Indeed,</w:t>
      </w:r>
      <w:r>
        <w:rPr>
          <w:spacing w:val="-10"/>
          <w:w w:val="105"/>
        </w:rPr>
        <w:t xml:space="preserve"> </w:t>
      </w:r>
      <w:r>
        <w:rPr>
          <w:w w:val="105"/>
        </w:rPr>
        <w:t>many</w:t>
      </w:r>
      <w:r>
        <w:rPr>
          <w:spacing w:val="-10"/>
          <w:w w:val="105"/>
        </w:rPr>
        <w:t xml:space="preserve"> </w:t>
      </w:r>
      <w:r>
        <w:rPr>
          <w:w w:val="105"/>
        </w:rPr>
        <w:t>PBMs utilize a four-month window to measure performance and thereafter assess DIR Fees against the Phar</w:t>
      </w:r>
      <w:r>
        <w:rPr>
          <w:w w:val="105"/>
        </w:rPr>
        <w:t>macy Provider. For instance, a PBM will measure a Pharmacy Provider’s performance from January through April. In May, the PBM will calculate the Pharmacy Provider’s performance in each category and determine the applicable</w:t>
      </w:r>
      <w:r>
        <w:rPr>
          <w:spacing w:val="-14"/>
          <w:w w:val="105"/>
        </w:rPr>
        <w:t xml:space="preserve"> </w:t>
      </w:r>
      <w:r>
        <w:rPr>
          <w:w w:val="105"/>
        </w:rPr>
        <w:t>DIR</w:t>
      </w:r>
      <w:r>
        <w:rPr>
          <w:spacing w:val="-14"/>
          <w:w w:val="105"/>
        </w:rPr>
        <w:t xml:space="preserve"> </w:t>
      </w:r>
      <w:r>
        <w:rPr>
          <w:w w:val="105"/>
        </w:rPr>
        <w:t>Fee</w:t>
      </w:r>
      <w:r>
        <w:rPr>
          <w:spacing w:val="-14"/>
          <w:w w:val="105"/>
        </w:rPr>
        <w:t xml:space="preserve"> </w:t>
      </w:r>
      <w:r>
        <w:rPr>
          <w:w w:val="105"/>
        </w:rPr>
        <w:t>to</w:t>
      </w:r>
      <w:r>
        <w:rPr>
          <w:spacing w:val="-14"/>
          <w:w w:val="105"/>
        </w:rPr>
        <w:t xml:space="preserve"> </w:t>
      </w:r>
      <w:r>
        <w:rPr>
          <w:w w:val="105"/>
        </w:rPr>
        <w:t>be</w:t>
      </w:r>
      <w:r>
        <w:rPr>
          <w:spacing w:val="-14"/>
          <w:w w:val="105"/>
        </w:rPr>
        <w:t xml:space="preserve"> </w:t>
      </w:r>
      <w:r>
        <w:rPr>
          <w:w w:val="105"/>
        </w:rPr>
        <w:t>imposed.</w:t>
      </w:r>
      <w:r>
        <w:rPr>
          <w:spacing w:val="25"/>
          <w:w w:val="105"/>
        </w:rPr>
        <w:t xml:space="preserve"> </w:t>
      </w:r>
      <w:r>
        <w:rPr>
          <w:w w:val="105"/>
        </w:rPr>
        <w:t>Once</w:t>
      </w:r>
      <w:r>
        <w:rPr>
          <w:spacing w:val="-14"/>
          <w:w w:val="105"/>
        </w:rPr>
        <w:t xml:space="preserve"> </w:t>
      </w:r>
      <w:r>
        <w:rPr>
          <w:w w:val="105"/>
        </w:rPr>
        <w:t>the</w:t>
      </w:r>
      <w:r>
        <w:rPr>
          <w:spacing w:val="-14"/>
          <w:w w:val="105"/>
        </w:rPr>
        <w:t xml:space="preserve"> </w:t>
      </w:r>
      <w:r>
        <w:rPr>
          <w:w w:val="105"/>
        </w:rPr>
        <w:t>P</w:t>
      </w:r>
      <w:r>
        <w:rPr>
          <w:w w:val="105"/>
        </w:rPr>
        <w:t>BM</w:t>
      </w:r>
      <w:r>
        <w:rPr>
          <w:spacing w:val="-13"/>
          <w:w w:val="105"/>
        </w:rPr>
        <w:t xml:space="preserve"> </w:t>
      </w:r>
      <w:r>
        <w:rPr>
          <w:w w:val="105"/>
        </w:rPr>
        <w:t>is</w:t>
      </w:r>
      <w:r>
        <w:rPr>
          <w:spacing w:val="-15"/>
          <w:w w:val="105"/>
        </w:rPr>
        <w:t xml:space="preserve"> </w:t>
      </w:r>
      <w:r>
        <w:rPr>
          <w:w w:val="105"/>
        </w:rPr>
        <w:t>finished</w:t>
      </w:r>
      <w:r>
        <w:rPr>
          <w:spacing w:val="-14"/>
          <w:w w:val="105"/>
        </w:rPr>
        <w:t xml:space="preserve"> </w:t>
      </w:r>
      <w:r>
        <w:rPr>
          <w:w w:val="105"/>
        </w:rPr>
        <w:t>calculating</w:t>
      </w:r>
      <w:r>
        <w:rPr>
          <w:spacing w:val="-14"/>
          <w:w w:val="105"/>
        </w:rPr>
        <w:t xml:space="preserve"> </w:t>
      </w:r>
      <w:r>
        <w:rPr>
          <w:w w:val="105"/>
        </w:rPr>
        <w:t>the</w:t>
      </w:r>
      <w:r>
        <w:rPr>
          <w:spacing w:val="-14"/>
          <w:w w:val="105"/>
        </w:rPr>
        <w:t xml:space="preserve"> </w:t>
      </w:r>
      <w:r>
        <w:rPr>
          <w:w w:val="105"/>
        </w:rPr>
        <w:t>Pharmacy</w:t>
      </w:r>
      <w:r>
        <w:rPr>
          <w:spacing w:val="-14"/>
          <w:w w:val="105"/>
        </w:rPr>
        <w:t xml:space="preserve"> </w:t>
      </w:r>
      <w:r>
        <w:rPr>
          <w:w w:val="105"/>
        </w:rPr>
        <w:t>Provider’s</w:t>
      </w:r>
      <w:r>
        <w:rPr>
          <w:spacing w:val="-15"/>
          <w:w w:val="105"/>
        </w:rPr>
        <w:t xml:space="preserve"> </w:t>
      </w:r>
      <w:r>
        <w:rPr>
          <w:w w:val="105"/>
        </w:rPr>
        <w:t>performance during</w:t>
      </w:r>
      <w:r>
        <w:rPr>
          <w:spacing w:val="-13"/>
          <w:w w:val="105"/>
        </w:rPr>
        <w:t xml:space="preserve"> </w:t>
      </w:r>
      <w:r>
        <w:rPr>
          <w:w w:val="105"/>
        </w:rPr>
        <w:t>the</w:t>
      </w:r>
      <w:r>
        <w:rPr>
          <w:spacing w:val="-13"/>
          <w:w w:val="105"/>
        </w:rPr>
        <w:t xml:space="preserve"> </w:t>
      </w:r>
      <w:r>
        <w:rPr>
          <w:w w:val="105"/>
        </w:rPr>
        <w:t>four-month</w:t>
      </w:r>
      <w:r>
        <w:rPr>
          <w:spacing w:val="-13"/>
          <w:w w:val="105"/>
        </w:rPr>
        <w:t xml:space="preserve"> </w:t>
      </w:r>
      <w:r>
        <w:rPr>
          <w:w w:val="105"/>
        </w:rPr>
        <w:t>window,</w:t>
      </w:r>
      <w:r>
        <w:rPr>
          <w:spacing w:val="-14"/>
          <w:w w:val="105"/>
        </w:rPr>
        <w:t xml:space="preserve"> </w:t>
      </w:r>
      <w:r>
        <w:rPr>
          <w:w w:val="105"/>
        </w:rPr>
        <w:t>it</w:t>
      </w:r>
      <w:r>
        <w:rPr>
          <w:spacing w:val="-13"/>
          <w:w w:val="105"/>
        </w:rPr>
        <w:t xml:space="preserve"> </w:t>
      </w:r>
      <w:r>
        <w:rPr>
          <w:w w:val="105"/>
        </w:rPr>
        <w:t>will</w:t>
      </w:r>
      <w:r>
        <w:rPr>
          <w:spacing w:val="-14"/>
          <w:w w:val="105"/>
        </w:rPr>
        <w:t xml:space="preserve"> </w:t>
      </w:r>
      <w:r>
        <w:rPr>
          <w:w w:val="105"/>
        </w:rPr>
        <w:t>begin</w:t>
      </w:r>
      <w:r>
        <w:rPr>
          <w:spacing w:val="-13"/>
          <w:w w:val="105"/>
        </w:rPr>
        <w:t xml:space="preserve"> </w:t>
      </w:r>
      <w:r>
        <w:rPr>
          <w:w w:val="105"/>
        </w:rPr>
        <w:t>assessing</w:t>
      </w:r>
      <w:r>
        <w:rPr>
          <w:spacing w:val="-12"/>
          <w:w w:val="105"/>
        </w:rPr>
        <w:t xml:space="preserve"> </w:t>
      </w:r>
      <w:r>
        <w:rPr>
          <w:w w:val="105"/>
        </w:rPr>
        <w:t>DIR</w:t>
      </w:r>
      <w:r>
        <w:rPr>
          <w:spacing w:val="-12"/>
          <w:w w:val="105"/>
        </w:rPr>
        <w:t xml:space="preserve"> </w:t>
      </w:r>
      <w:r>
        <w:rPr>
          <w:w w:val="105"/>
        </w:rPr>
        <w:t>Fees</w:t>
      </w:r>
      <w:r>
        <w:rPr>
          <w:spacing w:val="-13"/>
          <w:w w:val="105"/>
        </w:rPr>
        <w:t xml:space="preserve"> </w:t>
      </w:r>
      <w:r>
        <w:rPr>
          <w:w w:val="105"/>
        </w:rPr>
        <w:t>on</w:t>
      </w:r>
      <w:r>
        <w:rPr>
          <w:spacing w:val="-13"/>
          <w:w w:val="105"/>
        </w:rPr>
        <w:t xml:space="preserve"> </w:t>
      </w:r>
      <w:r>
        <w:rPr>
          <w:w w:val="105"/>
        </w:rPr>
        <w:t>claims</w:t>
      </w:r>
      <w:r>
        <w:rPr>
          <w:spacing w:val="-13"/>
          <w:w w:val="105"/>
        </w:rPr>
        <w:t xml:space="preserve"> </w:t>
      </w:r>
      <w:r>
        <w:rPr>
          <w:w w:val="105"/>
        </w:rPr>
        <w:t>submitted</w:t>
      </w:r>
      <w:r>
        <w:rPr>
          <w:spacing w:val="-13"/>
          <w:w w:val="105"/>
        </w:rPr>
        <w:t xml:space="preserve"> </w:t>
      </w:r>
      <w:r>
        <w:rPr>
          <w:w w:val="105"/>
        </w:rPr>
        <w:t>by</w:t>
      </w:r>
      <w:r>
        <w:rPr>
          <w:spacing w:val="-13"/>
          <w:w w:val="105"/>
        </w:rPr>
        <w:t xml:space="preserve"> </w:t>
      </w:r>
      <w:r>
        <w:rPr>
          <w:w w:val="105"/>
        </w:rPr>
        <w:t>the</w:t>
      </w:r>
      <w:r>
        <w:rPr>
          <w:spacing w:val="-13"/>
          <w:w w:val="105"/>
        </w:rPr>
        <w:t xml:space="preserve"> </w:t>
      </w:r>
      <w:r>
        <w:rPr>
          <w:w w:val="105"/>
        </w:rPr>
        <w:t>Pharmacy</w:t>
      </w:r>
      <w:r>
        <w:rPr>
          <w:spacing w:val="-13"/>
          <w:w w:val="105"/>
        </w:rPr>
        <w:t xml:space="preserve"> </w:t>
      </w:r>
      <w:r>
        <w:rPr>
          <w:w w:val="105"/>
        </w:rPr>
        <w:t>Provider to</w:t>
      </w:r>
      <w:r>
        <w:rPr>
          <w:spacing w:val="-8"/>
          <w:w w:val="105"/>
        </w:rPr>
        <w:t xml:space="preserve"> </w:t>
      </w:r>
      <w:r>
        <w:rPr>
          <w:w w:val="105"/>
        </w:rPr>
        <w:t>the</w:t>
      </w:r>
      <w:r>
        <w:rPr>
          <w:spacing w:val="-8"/>
          <w:w w:val="105"/>
        </w:rPr>
        <w:t xml:space="preserve"> </w:t>
      </w:r>
      <w:r>
        <w:rPr>
          <w:w w:val="105"/>
        </w:rPr>
        <w:t>PBM</w:t>
      </w:r>
      <w:r>
        <w:rPr>
          <w:spacing w:val="-6"/>
          <w:w w:val="105"/>
        </w:rPr>
        <w:t xml:space="preserve"> </w:t>
      </w:r>
      <w:r>
        <w:rPr>
          <w:w w:val="105"/>
        </w:rPr>
        <w:t>from</w:t>
      </w:r>
      <w:r>
        <w:rPr>
          <w:spacing w:val="-7"/>
          <w:w w:val="105"/>
        </w:rPr>
        <w:t xml:space="preserve"> </w:t>
      </w:r>
      <w:r>
        <w:rPr>
          <w:w w:val="105"/>
        </w:rPr>
        <w:t>June</w:t>
      </w:r>
      <w:r>
        <w:rPr>
          <w:spacing w:val="-8"/>
          <w:w w:val="105"/>
        </w:rPr>
        <w:t xml:space="preserve"> </w:t>
      </w:r>
      <w:r>
        <w:rPr>
          <w:w w:val="105"/>
        </w:rPr>
        <w:t>through</w:t>
      </w:r>
      <w:r>
        <w:rPr>
          <w:spacing w:val="-8"/>
          <w:w w:val="105"/>
        </w:rPr>
        <w:t xml:space="preserve"> </w:t>
      </w:r>
      <w:r>
        <w:rPr>
          <w:w w:val="105"/>
        </w:rPr>
        <w:t>August.</w:t>
      </w:r>
      <w:r>
        <w:rPr>
          <w:spacing w:val="-9"/>
          <w:w w:val="105"/>
        </w:rPr>
        <w:t xml:space="preserve"> </w:t>
      </w:r>
      <w:r>
        <w:rPr>
          <w:w w:val="105"/>
        </w:rPr>
        <w:t>Thus,</w:t>
      </w:r>
      <w:r>
        <w:rPr>
          <w:spacing w:val="-9"/>
          <w:w w:val="105"/>
        </w:rPr>
        <w:t xml:space="preserve"> </w:t>
      </w:r>
      <w:r>
        <w:rPr>
          <w:w w:val="105"/>
        </w:rPr>
        <w:t>PBMs</w:t>
      </w:r>
      <w:r>
        <w:rPr>
          <w:spacing w:val="-8"/>
          <w:w w:val="105"/>
        </w:rPr>
        <w:t xml:space="preserve"> </w:t>
      </w:r>
      <w:r>
        <w:rPr>
          <w:w w:val="105"/>
        </w:rPr>
        <w:t>are</w:t>
      </w:r>
      <w:r>
        <w:rPr>
          <w:spacing w:val="-8"/>
          <w:w w:val="105"/>
        </w:rPr>
        <w:t xml:space="preserve"> </w:t>
      </w:r>
      <w:r>
        <w:rPr>
          <w:w w:val="105"/>
        </w:rPr>
        <w:t>clawing</w:t>
      </w:r>
      <w:r>
        <w:rPr>
          <w:spacing w:val="-8"/>
          <w:w w:val="105"/>
        </w:rPr>
        <w:t xml:space="preserve"> </w:t>
      </w:r>
      <w:r>
        <w:rPr>
          <w:w w:val="105"/>
        </w:rPr>
        <w:t>back</w:t>
      </w:r>
      <w:r>
        <w:rPr>
          <w:spacing w:val="-8"/>
          <w:w w:val="105"/>
        </w:rPr>
        <w:t xml:space="preserve"> </w:t>
      </w:r>
      <w:r>
        <w:rPr>
          <w:w w:val="105"/>
        </w:rPr>
        <w:t>the</w:t>
      </w:r>
      <w:r>
        <w:rPr>
          <w:spacing w:val="-9"/>
          <w:w w:val="105"/>
        </w:rPr>
        <w:t xml:space="preserve"> </w:t>
      </w:r>
      <w:r>
        <w:rPr>
          <w:w w:val="105"/>
        </w:rPr>
        <w:t>Pharmacy</w:t>
      </w:r>
      <w:r>
        <w:rPr>
          <w:spacing w:val="-8"/>
          <w:w w:val="105"/>
        </w:rPr>
        <w:t xml:space="preserve"> </w:t>
      </w:r>
      <w:r>
        <w:rPr>
          <w:w w:val="105"/>
        </w:rPr>
        <w:t>Provider’s</w:t>
      </w:r>
      <w:r>
        <w:rPr>
          <w:spacing w:val="-8"/>
          <w:w w:val="105"/>
        </w:rPr>
        <w:t xml:space="preserve"> </w:t>
      </w:r>
      <w:r>
        <w:rPr>
          <w:w w:val="105"/>
        </w:rPr>
        <w:t xml:space="preserve">reimbursement </w:t>
      </w:r>
      <w:r>
        <w:rPr>
          <w:i/>
          <w:w w:val="105"/>
        </w:rPr>
        <w:t>months</w:t>
      </w:r>
      <w:r>
        <w:rPr>
          <w:i/>
          <w:spacing w:val="-8"/>
          <w:w w:val="105"/>
        </w:rPr>
        <w:t xml:space="preserve"> </w:t>
      </w:r>
      <w:r>
        <w:rPr>
          <w:w w:val="105"/>
        </w:rPr>
        <w:t>after</w:t>
      </w:r>
      <w:r>
        <w:rPr>
          <w:spacing w:val="-7"/>
          <w:w w:val="105"/>
        </w:rPr>
        <w:t xml:space="preserve"> </w:t>
      </w:r>
      <w:r>
        <w:rPr>
          <w:w w:val="105"/>
        </w:rPr>
        <w:t>the</w:t>
      </w:r>
      <w:r>
        <w:rPr>
          <w:spacing w:val="-7"/>
          <w:w w:val="105"/>
        </w:rPr>
        <w:t xml:space="preserve"> </w:t>
      </w:r>
      <w:r>
        <w:rPr>
          <w:w w:val="105"/>
        </w:rPr>
        <w:t>point-of-sale</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Pharmacy</w:t>
      </w:r>
      <w:r>
        <w:rPr>
          <w:spacing w:val="-7"/>
          <w:w w:val="105"/>
        </w:rPr>
        <w:t xml:space="preserve"> </w:t>
      </w:r>
      <w:r>
        <w:rPr>
          <w:w w:val="105"/>
        </w:rPr>
        <w:t>Provider</w:t>
      </w:r>
      <w:r>
        <w:rPr>
          <w:spacing w:val="-7"/>
          <w:w w:val="105"/>
        </w:rPr>
        <w:t xml:space="preserve"> </w:t>
      </w:r>
      <w:r>
        <w:rPr>
          <w:w w:val="105"/>
        </w:rPr>
        <w:t>has</w:t>
      </w:r>
      <w:r>
        <w:rPr>
          <w:spacing w:val="-7"/>
          <w:w w:val="105"/>
        </w:rPr>
        <w:t xml:space="preserve"> </w:t>
      </w:r>
      <w:r>
        <w:rPr>
          <w:w w:val="105"/>
        </w:rPr>
        <w:t>no</w:t>
      </w:r>
      <w:r>
        <w:rPr>
          <w:spacing w:val="-7"/>
          <w:w w:val="105"/>
        </w:rPr>
        <w:t xml:space="preserve"> </w:t>
      </w:r>
      <w:r>
        <w:rPr>
          <w:w w:val="105"/>
        </w:rPr>
        <w:t>way</w:t>
      </w:r>
      <w:r>
        <w:rPr>
          <w:spacing w:val="-7"/>
          <w:w w:val="105"/>
        </w:rPr>
        <w:t xml:space="preserve"> </w:t>
      </w:r>
      <w:r>
        <w:rPr>
          <w:w w:val="105"/>
        </w:rPr>
        <w:t>of</w:t>
      </w:r>
      <w:r>
        <w:rPr>
          <w:spacing w:val="-8"/>
          <w:w w:val="105"/>
        </w:rPr>
        <w:t xml:space="preserve"> </w:t>
      </w:r>
      <w:r>
        <w:rPr>
          <w:w w:val="105"/>
        </w:rPr>
        <w:t>knowing</w:t>
      </w:r>
      <w:r>
        <w:rPr>
          <w:spacing w:val="-7"/>
          <w:w w:val="105"/>
        </w:rPr>
        <w:t xml:space="preserve"> </w:t>
      </w:r>
      <w:r>
        <w:rPr>
          <w:w w:val="105"/>
        </w:rPr>
        <w:t>how</w:t>
      </w:r>
      <w:r>
        <w:rPr>
          <w:spacing w:val="-6"/>
          <w:w w:val="105"/>
        </w:rPr>
        <w:t xml:space="preserve"> </w:t>
      </w:r>
      <w:r>
        <w:rPr>
          <w:w w:val="105"/>
        </w:rPr>
        <w:t>much</w:t>
      </w:r>
      <w:r>
        <w:rPr>
          <w:spacing w:val="-7"/>
          <w:w w:val="105"/>
        </w:rPr>
        <w:t xml:space="preserve"> </w:t>
      </w:r>
      <w:r>
        <w:rPr>
          <w:w w:val="105"/>
        </w:rPr>
        <w:t>it</w:t>
      </w:r>
      <w:r>
        <w:rPr>
          <w:spacing w:val="-8"/>
          <w:w w:val="105"/>
        </w:rPr>
        <w:t xml:space="preserve"> </w:t>
      </w:r>
      <w:r>
        <w:rPr>
          <w:w w:val="105"/>
        </w:rPr>
        <w:t>should</w:t>
      </w:r>
      <w:r>
        <w:rPr>
          <w:spacing w:val="-7"/>
          <w:w w:val="105"/>
        </w:rPr>
        <w:t xml:space="preserve"> </w:t>
      </w:r>
      <w:r>
        <w:rPr>
          <w:w w:val="105"/>
        </w:rPr>
        <w:t>expect</w:t>
      </w:r>
      <w:r>
        <w:rPr>
          <w:spacing w:val="-8"/>
          <w:w w:val="105"/>
        </w:rPr>
        <w:t xml:space="preserve"> </w:t>
      </w:r>
      <w:r>
        <w:rPr>
          <w:w w:val="105"/>
        </w:rPr>
        <w:t>to have taken back until the clawback actually</w:t>
      </w:r>
      <w:r>
        <w:rPr>
          <w:spacing w:val="-33"/>
          <w:w w:val="105"/>
        </w:rPr>
        <w:t xml:space="preserve"> </w:t>
      </w:r>
      <w:r>
        <w:rPr>
          <w:w w:val="105"/>
        </w:rPr>
        <w:t>occurs.</w:t>
      </w:r>
    </w:p>
    <w:p w:rsidR="00A64DF9" w:rsidRDefault="00A64DF9">
      <w:pPr>
        <w:pStyle w:val="BodyText"/>
        <w:spacing w:before="9"/>
      </w:pPr>
    </w:p>
    <w:p w:rsidR="00A64DF9" w:rsidRDefault="00FC4AFF">
      <w:pPr>
        <w:pStyle w:val="BodyText"/>
        <w:spacing w:line="252" w:lineRule="auto"/>
        <w:ind w:left="104" w:right="893" w:firstLine="720"/>
        <w:jc w:val="both"/>
      </w:pPr>
      <w:r>
        <w:rPr>
          <w:w w:val="105"/>
        </w:rPr>
        <w:t>Depending</w:t>
      </w:r>
      <w:r>
        <w:rPr>
          <w:spacing w:val="-11"/>
          <w:w w:val="105"/>
        </w:rPr>
        <w:t xml:space="preserve"> </w:t>
      </w:r>
      <w:r>
        <w:rPr>
          <w:w w:val="105"/>
        </w:rPr>
        <w:t>on</w:t>
      </w:r>
      <w:r>
        <w:rPr>
          <w:spacing w:val="-11"/>
          <w:w w:val="105"/>
        </w:rPr>
        <w:t xml:space="preserve"> </w:t>
      </w:r>
      <w:r>
        <w:rPr>
          <w:w w:val="105"/>
        </w:rPr>
        <w:t>the</w:t>
      </w:r>
      <w:r>
        <w:rPr>
          <w:spacing w:val="-11"/>
          <w:w w:val="105"/>
        </w:rPr>
        <w:t xml:space="preserve"> </w:t>
      </w:r>
      <w:r>
        <w:rPr>
          <w:w w:val="105"/>
        </w:rPr>
        <w:t>type</w:t>
      </w:r>
      <w:r>
        <w:rPr>
          <w:spacing w:val="-11"/>
          <w:w w:val="105"/>
        </w:rPr>
        <w:t xml:space="preserve"> </w:t>
      </w:r>
      <w:r>
        <w:rPr>
          <w:w w:val="105"/>
        </w:rPr>
        <w:t>of</w:t>
      </w:r>
      <w:r>
        <w:rPr>
          <w:spacing w:val="-11"/>
          <w:w w:val="105"/>
        </w:rPr>
        <w:t xml:space="preserve"> </w:t>
      </w:r>
      <w:r>
        <w:rPr>
          <w:w w:val="105"/>
        </w:rPr>
        <w:t>provider,</w:t>
      </w:r>
      <w:r>
        <w:rPr>
          <w:spacing w:val="-12"/>
          <w:w w:val="105"/>
        </w:rPr>
        <w:t xml:space="preserve"> </w:t>
      </w:r>
      <w:r>
        <w:rPr>
          <w:w w:val="105"/>
        </w:rPr>
        <w:t>the</w:t>
      </w:r>
      <w:r>
        <w:rPr>
          <w:spacing w:val="-11"/>
          <w:w w:val="105"/>
        </w:rPr>
        <w:t xml:space="preserve"> </w:t>
      </w:r>
      <w:r>
        <w:rPr>
          <w:w w:val="105"/>
        </w:rPr>
        <w:t>impact</w:t>
      </w:r>
      <w:r>
        <w:rPr>
          <w:spacing w:val="-11"/>
          <w:w w:val="105"/>
        </w:rPr>
        <w:t xml:space="preserve"> </w:t>
      </w:r>
      <w:r>
        <w:rPr>
          <w:w w:val="105"/>
        </w:rPr>
        <w:t>of</w:t>
      </w:r>
      <w:r>
        <w:rPr>
          <w:spacing w:val="-11"/>
          <w:w w:val="105"/>
        </w:rPr>
        <w:t xml:space="preserve"> </w:t>
      </w:r>
      <w:r>
        <w:rPr>
          <w:w w:val="105"/>
        </w:rPr>
        <w:t>flat</w:t>
      </w:r>
      <w:r>
        <w:rPr>
          <w:spacing w:val="-11"/>
          <w:w w:val="105"/>
        </w:rPr>
        <w:t xml:space="preserve"> </w:t>
      </w:r>
      <w:r>
        <w:rPr>
          <w:w w:val="105"/>
        </w:rPr>
        <w:t>fee</w:t>
      </w:r>
      <w:r>
        <w:rPr>
          <w:spacing w:val="-11"/>
          <w:w w:val="105"/>
        </w:rPr>
        <w:t xml:space="preserve"> </w:t>
      </w:r>
      <w:r>
        <w:rPr>
          <w:w w:val="105"/>
        </w:rPr>
        <w:t>or</w:t>
      </w:r>
      <w:r>
        <w:rPr>
          <w:spacing w:val="-11"/>
          <w:w w:val="105"/>
        </w:rPr>
        <w:t xml:space="preserve"> </w:t>
      </w:r>
      <w:r>
        <w:rPr>
          <w:w w:val="105"/>
        </w:rPr>
        <w:t>percentage-based</w:t>
      </w:r>
      <w:r>
        <w:rPr>
          <w:spacing w:val="-11"/>
          <w:w w:val="105"/>
        </w:rPr>
        <w:t xml:space="preserve"> </w:t>
      </w:r>
      <w:r>
        <w:rPr>
          <w:w w:val="105"/>
        </w:rPr>
        <w:t>DIR</w:t>
      </w:r>
      <w:r>
        <w:rPr>
          <w:spacing w:val="-11"/>
          <w:w w:val="105"/>
        </w:rPr>
        <w:t xml:space="preserve"> </w:t>
      </w:r>
      <w:r>
        <w:rPr>
          <w:w w:val="105"/>
        </w:rPr>
        <w:t>Fees</w:t>
      </w:r>
      <w:r>
        <w:rPr>
          <w:spacing w:val="-11"/>
          <w:w w:val="105"/>
        </w:rPr>
        <w:t xml:space="preserve"> </w:t>
      </w:r>
      <w:r>
        <w:rPr>
          <w:w w:val="105"/>
        </w:rPr>
        <w:t>can</w:t>
      </w:r>
      <w:r>
        <w:rPr>
          <w:spacing w:val="-11"/>
          <w:w w:val="105"/>
        </w:rPr>
        <w:t xml:space="preserve"> </w:t>
      </w:r>
      <w:r>
        <w:rPr>
          <w:w w:val="105"/>
        </w:rPr>
        <w:t>be</w:t>
      </w:r>
      <w:r>
        <w:rPr>
          <w:spacing w:val="-11"/>
          <w:w w:val="105"/>
        </w:rPr>
        <w:t xml:space="preserve"> </w:t>
      </w:r>
      <w:r>
        <w:rPr>
          <w:w w:val="105"/>
        </w:rPr>
        <w:t>further exacerbated. Indeed, as noted above, flat fee DIR Fees are especially dangerous to community retail pharmacies, as the $5.00 clawback can actually cause pharmacies to lose money by filling the prescription.</w:t>
      </w:r>
      <w:r>
        <w:rPr>
          <w:spacing w:val="55"/>
          <w:w w:val="105"/>
        </w:rPr>
        <w:t xml:space="preserve"> </w:t>
      </w:r>
      <w:r>
        <w:rPr>
          <w:w w:val="105"/>
        </w:rPr>
        <w:t>Likewise</w:t>
      </w:r>
      <w:r>
        <w:rPr>
          <w:w w:val="105"/>
        </w:rPr>
        <w:t>, percentage-based DIR Fees can have an extreme impact on higher cost specialty medications, such as cancer drugs, resulting in PBMs clawing back several thousands of dollars per claim. For example, in the case of a high-cost $40,000 Hepatitis C medication</w:t>
      </w:r>
      <w:r>
        <w:rPr>
          <w:w w:val="105"/>
        </w:rPr>
        <w:t>, a 5.5% DIR Fee would result in the PBM clawing back over</w:t>
      </w:r>
      <w:r>
        <w:rPr>
          <w:spacing w:val="-13"/>
          <w:w w:val="105"/>
        </w:rPr>
        <w:t xml:space="preserve"> </w:t>
      </w:r>
      <w:r>
        <w:rPr>
          <w:w w:val="105"/>
        </w:rPr>
        <w:t>$2,000</w:t>
      </w:r>
      <w:r>
        <w:rPr>
          <w:spacing w:val="-13"/>
          <w:w w:val="105"/>
        </w:rPr>
        <w:t xml:space="preserve"> </w:t>
      </w:r>
      <w:r>
        <w:rPr>
          <w:w w:val="105"/>
        </w:rPr>
        <w:t>on</w:t>
      </w:r>
      <w:r>
        <w:rPr>
          <w:spacing w:val="-13"/>
          <w:w w:val="105"/>
        </w:rPr>
        <w:t xml:space="preserve"> </w:t>
      </w:r>
      <w:r>
        <w:rPr>
          <w:w w:val="105"/>
        </w:rPr>
        <w:t>just</w:t>
      </w:r>
      <w:r>
        <w:rPr>
          <w:spacing w:val="-14"/>
          <w:w w:val="105"/>
        </w:rPr>
        <w:t xml:space="preserve"> </w:t>
      </w:r>
      <w:r>
        <w:rPr>
          <w:w w:val="105"/>
        </w:rPr>
        <w:t>that</w:t>
      </w:r>
      <w:r>
        <w:rPr>
          <w:spacing w:val="-14"/>
          <w:w w:val="105"/>
        </w:rPr>
        <w:t xml:space="preserve"> </w:t>
      </w:r>
      <w:r>
        <w:rPr>
          <w:w w:val="105"/>
        </w:rPr>
        <w:t>one</w:t>
      </w:r>
      <w:r>
        <w:rPr>
          <w:spacing w:val="-13"/>
          <w:w w:val="105"/>
        </w:rPr>
        <w:t xml:space="preserve"> </w:t>
      </w:r>
      <w:r>
        <w:rPr>
          <w:w w:val="105"/>
        </w:rPr>
        <w:t>claim</w:t>
      </w:r>
      <w:r>
        <w:rPr>
          <w:spacing w:val="-13"/>
          <w:w w:val="105"/>
        </w:rPr>
        <w:t xml:space="preserve"> </w:t>
      </w:r>
      <w:r>
        <w:rPr>
          <w:w w:val="105"/>
        </w:rPr>
        <w:t>alone</w:t>
      </w:r>
      <w:r>
        <w:rPr>
          <w:spacing w:val="-13"/>
          <w:w w:val="105"/>
        </w:rPr>
        <w:t xml:space="preserve"> </w:t>
      </w:r>
      <w:r>
        <w:rPr>
          <w:w w:val="105"/>
        </w:rPr>
        <w:t>(even</w:t>
      </w:r>
      <w:r>
        <w:rPr>
          <w:spacing w:val="-13"/>
          <w:w w:val="105"/>
        </w:rPr>
        <w:t xml:space="preserve"> </w:t>
      </w:r>
      <w:r>
        <w:rPr>
          <w:w w:val="105"/>
        </w:rPr>
        <w:t>though</w:t>
      </w:r>
      <w:r>
        <w:rPr>
          <w:spacing w:val="-13"/>
          <w:w w:val="105"/>
        </w:rPr>
        <w:t xml:space="preserve"> </w:t>
      </w:r>
      <w:r>
        <w:rPr>
          <w:w w:val="105"/>
        </w:rPr>
        <w:t>that</w:t>
      </w:r>
      <w:r>
        <w:rPr>
          <w:spacing w:val="-14"/>
          <w:w w:val="105"/>
        </w:rPr>
        <w:t xml:space="preserve"> </w:t>
      </w:r>
      <w:r>
        <w:rPr>
          <w:w w:val="105"/>
        </w:rPr>
        <w:t>medication</w:t>
      </w:r>
      <w:r>
        <w:rPr>
          <w:spacing w:val="-13"/>
          <w:w w:val="105"/>
        </w:rPr>
        <w:t xml:space="preserve"> </w:t>
      </w:r>
      <w:r>
        <w:rPr>
          <w:w w:val="105"/>
        </w:rPr>
        <w:t>might</w:t>
      </w:r>
      <w:r>
        <w:rPr>
          <w:spacing w:val="-14"/>
          <w:w w:val="105"/>
        </w:rPr>
        <w:t xml:space="preserve"> </w:t>
      </w:r>
      <w:r>
        <w:rPr>
          <w:w w:val="105"/>
        </w:rPr>
        <w:t>not</w:t>
      </w:r>
      <w:r>
        <w:rPr>
          <w:spacing w:val="-14"/>
          <w:w w:val="105"/>
        </w:rPr>
        <w:t xml:space="preserve"> </w:t>
      </w:r>
      <w:r>
        <w:rPr>
          <w:w w:val="105"/>
        </w:rPr>
        <w:t>fall</w:t>
      </w:r>
      <w:r>
        <w:rPr>
          <w:spacing w:val="-14"/>
          <w:w w:val="105"/>
        </w:rPr>
        <w:t xml:space="preserve"> </w:t>
      </w:r>
      <w:r>
        <w:rPr>
          <w:w w:val="105"/>
        </w:rPr>
        <w:t>within</w:t>
      </w:r>
      <w:r>
        <w:rPr>
          <w:spacing w:val="-13"/>
          <w:w w:val="105"/>
        </w:rPr>
        <w:t xml:space="preserve"> </w:t>
      </w:r>
      <w:r>
        <w:rPr>
          <w:w w:val="105"/>
        </w:rPr>
        <w:t>any</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measured quality</w:t>
      </w:r>
      <w:r>
        <w:rPr>
          <w:spacing w:val="-13"/>
          <w:w w:val="105"/>
        </w:rPr>
        <w:t xml:space="preserve"> </w:t>
      </w:r>
      <w:r>
        <w:rPr>
          <w:w w:val="105"/>
        </w:rPr>
        <w:t>metrics).</w:t>
      </w:r>
    </w:p>
    <w:p w:rsidR="00A64DF9" w:rsidRDefault="00A64DF9">
      <w:pPr>
        <w:pStyle w:val="BodyText"/>
        <w:spacing w:before="9"/>
      </w:pPr>
    </w:p>
    <w:p w:rsidR="00A64DF9" w:rsidRDefault="00FC4AFF">
      <w:pPr>
        <w:pStyle w:val="BodyText"/>
        <w:spacing w:line="254" w:lineRule="auto"/>
        <w:ind w:left="104" w:right="892" w:firstLine="720"/>
        <w:jc w:val="both"/>
      </w:pPr>
      <w:r>
        <w:pict>
          <v:line id="_x0000_s1080" style="position:absolute;left:0;text-align:left;z-index:251653120;mso-wrap-distance-left:0;mso-wrap-distance-right:0;mso-position-horizontal-relative:page" from="72.25pt,30.65pt" to="216.25pt,30.65pt" strokeweight=".48pt">
            <w10:wrap type="topAndBottom" anchorx="page"/>
          </v:line>
        </w:pict>
      </w:r>
      <w:r>
        <w:rPr>
          <w:w w:val="105"/>
        </w:rPr>
        <w:t>This is extremely problematic, as these higher-cost specialty medications have even slimmer gross percentage</w:t>
      </w:r>
      <w:r>
        <w:rPr>
          <w:spacing w:val="-8"/>
          <w:w w:val="105"/>
        </w:rPr>
        <w:t xml:space="preserve"> </w:t>
      </w:r>
      <w:r>
        <w:rPr>
          <w:w w:val="105"/>
        </w:rPr>
        <w:t>margins,</w:t>
      </w:r>
      <w:r>
        <w:rPr>
          <w:spacing w:val="-9"/>
          <w:w w:val="105"/>
        </w:rPr>
        <w:t xml:space="preserve"> </w:t>
      </w:r>
      <w:r>
        <w:rPr>
          <w:w w:val="105"/>
        </w:rPr>
        <w:t>and</w:t>
      </w:r>
      <w:r>
        <w:rPr>
          <w:spacing w:val="-8"/>
          <w:w w:val="105"/>
        </w:rPr>
        <w:t xml:space="preserve"> </w:t>
      </w:r>
      <w:r>
        <w:rPr>
          <w:w w:val="105"/>
        </w:rPr>
        <w:t>the</w:t>
      </w:r>
      <w:r>
        <w:rPr>
          <w:spacing w:val="-8"/>
          <w:w w:val="105"/>
        </w:rPr>
        <w:t xml:space="preserve"> </w:t>
      </w:r>
      <w:r>
        <w:rPr>
          <w:w w:val="105"/>
        </w:rPr>
        <w:t>3%</w:t>
      </w:r>
      <w:r>
        <w:rPr>
          <w:spacing w:val="-6"/>
          <w:w w:val="105"/>
        </w:rPr>
        <w:t xml:space="preserve"> </w:t>
      </w:r>
      <w:r>
        <w:rPr>
          <w:w w:val="105"/>
        </w:rPr>
        <w:t>to</w:t>
      </w:r>
      <w:r>
        <w:rPr>
          <w:spacing w:val="-8"/>
          <w:w w:val="105"/>
        </w:rPr>
        <w:t xml:space="preserve"> </w:t>
      </w:r>
      <w:r>
        <w:rPr>
          <w:w w:val="105"/>
        </w:rPr>
        <w:t>9%</w:t>
      </w:r>
      <w:r>
        <w:rPr>
          <w:spacing w:val="-6"/>
          <w:w w:val="105"/>
        </w:rPr>
        <w:t xml:space="preserve"> </w:t>
      </w:r>
      <w:r>
        <w:rPr>
          <w:w w:val="105"/>
        </w:rPr>
        <w:t>DIR</w:t>
      </w:r>
      <w:r>
        <w:rPr>
          <w:spacing w:val="-7"/>
          <w:w w:val="105"/>
        </w:rPr>
        <w:t xml:space="preserve"> </w:t>
      </w:r>
      <w:r>
        <w:rPr>
          <w:w w:val="105"/>
        </w:rPr>
        <w:t>Fees</w:t>
      </w:r>
      <w:r>
        <w:rPr>
          <w:spacing w:val="-8"/>
          <w:w w:val="105"/>
        </w:rPr>
        <w:t xml:space="preserve"> </w:t>
      </w:r>
      <w:r>
        <w:rPr>
          <w:w w:val="105"/>
        </w:rPr>
        <w:t>may</w:t>
      </w:r>
      <w:r>
        <w:rPr>
          <w:spacing w:val="-8"/>
          <w:w w:val="105"/>
        </w:rPr>
        <w:t xml:space="preserve"> </w:t>
      </w:r>
      <w:r>
        <w:rPr>
          <w:w w:val="105"/>
        </w:rPr>
        <w:t>eat</w:t>
      </w:r>
      <w:r>
        <w:rPr>
          <w:spacing w:val="-8"/>
          <w:w w:val="105"/>
        </w:rPr>
        <w:t xml:space="preserve"> </w:t>
      </w:r>
      <w:r>
        <w:rPr>
          <w:w w:val="105"/>
        </w:rPr>
        <w:t>up</w:t>
      </w:r>
      <w:r>
        <w:rPr>
          <w:spacing w:val="-8"/>
          <w:w w:val="105"/>
        </w:rPr>
        <w:t xml:space="preserve"> </w:t>
      </w:r>
      <w:r>
        <w:rPr>
          <w:w w:val="105"/>
        </w:rPr>
        <w:t>all</w:t>
      </w:r>
      <w:r>
        <w:rPr>
          <w:spacing w:val="-9"/>
          <w:w w:val="105"/>
        </w:rPr>
        <w:t xml:space="preserve"> </w:t>
      </w:r>
      <w:r>
        <w:rPr>
          <w:w w:val="105"/>
        </w:rPr>
        <w:t>of</w:t>
      </w:r>
      <w:r>
        <w:rPr>
          <w:spacing w:val="-9"/>
          <w:w w:val="105"/>
        </w:rPr>
        <w:t xml:space="preserve"> </w:t>
      </w:r>
      <w:r>
        <w:rPr>
          <w:w w:val="105"/>
        </w:rPr>
        <w:t>the</w:t>
      </w:r>
      <w:r>
        <w:rPr>
          <w:spacing w:val="-8"/>
          <w:w w:val="105"/>
        </w:rPr>
        <w:t xml:space="preserve"> </w:t>
      </w:r>
      <w:r>
        <w:rPr>
          <w:w w:val="105"/>
        </w:rPr>
        <w:t>Pharmacy</w:t>
      </w:r>
      <w:r>
        <w:rPr>
          <w:spacing w:val="-8"/>
          <w:w w:val="105"/>
        </w:rPr>
        <w:t xml:space="preserve"> </w:t>
      </w:r>
      <w:r>
        <w:rPr>
          <w:w w:val="105"/>
        </w:rPr>
        <w:t>Provider’s</w:t>
      </w:r>
      <w:r>
        <w:rPr>
          <w:spacing w:val="-8"/>
          <w:w w:val="105"/>
        </w:rPr>
        <w:t xml:space="preserve"> </w:t>
      </w:r>
      <w:r>
        <w:rPr>
          <w:w w:val="105"/>
        </w:rPr>
        <w:t>modest</w:t>
      </w:r>
      <w:r>
        <w:rPr>
          <w:spacing w:val="-9"/>
          <w:w w:val="105"/>
        </w:rPr>
        <w:t xml:space="preserve"> </w:t>
      </w:r>
      <w:r>
        <w:rPr>
          <w:w w:val="105"/>
        </w:rPr>
        <w:t>margins</w:t>
      </w:r>
      <w:r>
        <w:rPr>
          <w:spacing w:val="-8"/>
          <w:w w:val="105"/>
        </w:rPr>
        <w:t xml:space="preserve"> </w:t>
      </w:r>
      <w:r>
        <w:rPr>
          <w:w w:val="105"/>
        </w:rPr>
        <w:t>or</w:t>
      </w:r>
    </w:p>
    <w:p w:rsidR="00A64DF9" w:rsidRDefault="00FC4AFF">
      <w:pPr>
        <w:spacing w:before="78" w:line="254" w:lineRule="auto"/>
        <w:ind w:left="104" w:right="971"/>
        <w:rPr>
          <w:sz w:val="17"/>
        </w:rPr>
      </w:pPr>
      <w:r>
        <w:rPr>
          <w:w w:val="105"/>
          <w:position w:val="4"/>
          <w:sz w:val="12"/>
        </w:rPr>
        <w:t xml:space="preserve">24 </w:t>
      </w:r>
      <w:r>
        <w:rPr>
          <w:w w:val="105"/>
          <w:sz w:val="17"/>
        </w:rPr>
        <w:t xml:space="preserve">Melanie Maxwell, </w:t>
      </w:r>
      <w:r>
        <w:rPr>
          <w:i/>
          <w:w w:val="105"/>
          <w:sz w:val="17"/>
        </w:rPr>
        <w:t>Understanding Pay for Performance and DIR Impact to Pharmacy Reimbursement RxSelect Pharmacy Services</w:t>
      </w:r>
      <w:r>
        <w:rPr>
          <w:w w:val="105"/>
          <w:sz w:val="17"/>
        </w:rPr>
        <w:t xml:space="preserve">, 20, 22 (Sept. 12, 2015), </w:t>
      </w:r>
      <w:hyperlink r:id="rId79">
        <w:r>
          <w:rPr>
            <w:w w:val="105"/>
            <w:sz w:val="17"/>
          </w:rPr>
          <w:t>http://www.morx.com/assets/docs/2015AC/9-12-</w:t>
        </w:r>
      </w:hyperlink>
      <w:r>
        <w:rPr>
          <w:w w:val="105"/>
          <w:sz w:val="17"/>
        </w:rPr>
        <w:t xml:space="preserve"> 15%20%20%20415%20pm</w:t>
      </w:r>
      <w:r>
        <w:rPr>
          <w:w w:val="105"/>
          <w:sz w:val="17"/>
        </w:rPr>
        <w:t>%20%20%20%20%20mapc%202015%20third%20party%20landscape%20maxwell.pdf (last visited Jan. 26,</w:t>
      </w:r>
      <w:r>
        <w:rPr>
          <w:spacing w:val="3"/>
          <w:w w:val="105"/>
          <w:sz w:val="17"/>
        </w:rPr>
        <w:t xml:space="preserve"> </w:t>
      </w:r>
      <w:r>
        <w:rPr>
          <w:w w:val="105"/>
          <w:sz w:val="17"/>
        </w:rPr>
        <w:t>2017).</w:t>
      </w:r>
    </w:p>
    <w:p w:rsidR="00A64DF9" w:rsidRDefault="00A64DF9">
      <w:pPr>
        <w:spacing w:line="254" w:lineRule="auto"/>
        <w:rPr>
          <w:sz w:val="17"/>
        </w:rPr>
        <w:sectPr w:rsidR="00A64DF9">
          <w:pgSz w:w="12240" w:h="15840"/>
          <w:pgMar w:top="1440" w:right="540" w:bottom="780" w:left="1340" w:header="725" w:footer="581" w:gutter="0"/>
          <w:cols w:space="720"/>
        </w:sectPr>
      </w:pPr>
    </w:p>
    <w:p w:rsidR="00A64DF9" w:rsidRDefault="00FC4AFF">
      <w:pPr>
        <w:pStyle w:val="BodyText"/>
        <w:spacing w:before="6" w:line="254" w:lineRule="auto"/>
        <w:ind w:left="104"/>
      </w:pPr>
      <w:r>
        <w:rPr>
          <w:w w:val="105"/>
        </w:rPr>
        <w:lastRenderedPageBreak/>
        <w:t>cause them to actually lose money, particularly when considering the additional, unreimbursed costs that go along with the high-touch services required of such Pharmacy Providers as community cancer practices.</w:t>
      </w:r>
    </w:p>
    <w:p w:rsidR="00A64DF9" w:rsidRDefault="00A64DF9">
      <w:pPr>
        <w:pStyle w:val="BodyText"/>
        <w:spacing w:before="7"/>
      </w:pPr>
    </w:p>
    <w:p w:rsidR="00A64DF9" w:rsidRDefault="00FC4AFF">
      <w:pPr>
        <w:pStyle w:val="BodyText"/>
        <w:spacing w:line="252" w:lineRule="auto"/>
        <w:ind w:left="104" w:right="114" w:firstLine="720"/>
        <w:jc w:val="both"/>
        <w:rPr>
          <w:sz w:val="14"/>
        </w:rPr>
      </w:pPr>
      <w:r>
        <w:rPr>
          <w:w w:val="105"/>
        </w:rPr>
        <w:t>For providers providing a large percentage of</w:t>
      </w:r>
      <w:r>
        <w:rPr>
          <w:w w:val="105"/>
        </w:rPr>
        <w:t xml:space="preserve"> higher cost specialty medications, the aggregate impact of</w:t>
      </w:r>
      <w:r>
        <w:rPr>
          <w:spacing w:val="-17"/>
          <w:w w:val="105"/>
        </w:rPr>
        <w:t xml:space="preserve"> </w:t>
      </w:r>
      <w:r>
        <w:rPr>
          <w:w w:val="105"/>
        </w:rPr>
        <w:t>DIR</w:t>
      </w:r>
      <w:r>
        <w:rPr>
          <w:spacing w:val="-16"/>
          <w:w w:val="105"/>
        </w:rPr>
        <w:t xml:space="preserve"> </w:t>
      </w:r>
      <w:r>
        <w:rPr>
          <w:w w:val="105"/>
        </w:rPr>
        <w:t>Fee</w:t>
      </w:r>
      <w:r>
        <w:rPr>
          <w:spacing w:val="-16"/>
          <w:w w:val="105"/>
        </w:rPr>
        <w:t xml:space="preserve"> </w:t>
      </w:r>
      <w:r>
        <w:rPr>
          <w:w w:val="105"/>
        </w:rPr>
        <w:t>clawbacks</w:t>
      </w:r>
      <w:r>
        <w:rPr>
          <w:spacing w:val="-17"/>
          <w:w w:val="105"/>
        </w:rPr>
        <w:t xml:space="preserve"> </w:t>
      </w:r>
      <w:r>
        <w:rPr>
          <w:w w:val="105"/>
        </w:rPr>
        <w:t>can</w:t>
      </w:r>
      <w:r>
        <w:rPr>
          <w:spacing w:val="-16"/>
          <w:w w:val="105"/>
        </w:rPr>
        <w:t xml:space="preserve"> </w:t>
      </w:r>
      <w:r>
        <w:rPr>
          <w:w w:val="105"/>
        </w:rPr>
        <w:t>be</w:t>
      </w:r>
      <w:r>
        <w:rPr>
          <w:spacing w:val="-16"/>
          <w:w w:val="105"/>
        </w:rPr>
        <w:t xml:space="preserve"> </w:t>
      </w:r>
      <w:r>
        <w:rPr>
          <w:w w:val="105"/>
        </w:rPr>
        <w:t>staggering.</w:t>
      </w:r>
      <w:r>
        <w:rPr>
          <w:spacing w:val="21"/>
          <w:w w:val="105"/>
        </w:rPr>
        <w:t xml:space="preserve"> </w:t>
      </w:r>
      <w:r>
        <w:rPr>
          <w:w w:val="105"/>
        </w:rPr>
        <w:t>Some</w:t>
      </w:r>
      <w:r>
        <w:rPr>
          <w:spacing w:val="-16"/>
          <w:w w:val="105"/>
        </w:rPr>
        <w:t xml:space="preserve"> </w:t>
      </w:r>
      <w:r>
        <w:rPr>
          <w:w w:val="105"/>
        </w:rPr>
        <w:t>Pharmacy</w:t>
      </w:r>
      <w:r>
        <w:rPr>
          <w:spacing w:val="-16"/>
          <w:w w:val="105"/>
        </w:rPr>
        <w:t xml:space="preserve"> </w:t>
      </w:r>
      <w:r>
        <w:rPr>
          <w:w w:val="105"/>
        </w:rPr>
        <w:t>Providers</w:t>
      </w:r>
      <w:r>
        <w:rPr>
          <w:spacing w:val="-17"/>
          <w:w w:val="105"/>
        </w:rPr>
        <w:t xml:space="preserve"> </w:t>
      </w:r>
      <w:r>
        <w:rPr>
          <w:w w:val="105"/>
        </w:rPr>
        <w:t>have</w:t>
      </w:r>
      <w:r>
        <w:rPr>
          <w:spacing w:val="-16"/>
          <w:w w:val="105"/>
        </w:rPr>
        <w:t xml:space="preserve"> </w:t>
      </w:r>
      <w:r>
        <w:rPr>
          <w:w w:val="105"/>
        </w:rPr>
        <w:t>reported</w:t>
      </w:r>
      <w:r>
        <w:rPr>
          <w:spacing w:val="-16"/>
          <w:w w:val="105"/>
        </w:rPr>
        <w:t xml:space="preserve"> </w:t>
      </w:r>
      <w:r>
        <w:rPr>
          <w:w w:val="105"/>
        </w:rPr>
        <w:t>being</w:t>
      </w:r>
      <w:r>
        <w:rPr>
          <w:spacing w:val="-16"/>
          <w:w w:val="105"/>
        </w:rPr>
        <w:t xml:space="preserve"> </w:t>
      </w:r>
      <w:r>
        <w:rPr>
          <w:w w:val="105"/>
        </w:rPr>
        <w:t>charged</w:t>
      </w:r>
      <w:r>
        <w:rPr>
          <w:spacing w:val="-16"/>
          <w:w w:val="105"/>
        </w:rPr>
        <w:t xml:space="preserve"> </w:t>
      </w:r>
      <w:r>
        <w:rPr>
          <w:w w:val="105"/>
        </w:rPr>
        <w:t>over</w:t>
      </w:r>
      <w:r>
        <w:rPr>
          <w:spacing w:val="-17"/>
          <w:w w:val="105"/>
        </w:rPr>
        <w:t xml:space="preserve"> </w:t>
      </w:r>
      <w:r>
        <w:rPr>
          <w:w w:val="105"/>
        </w:rPr>
        <w:t>$200,000 in DIR Fees per PBM, per quarter. This is certainly a widespread issue as evidenced by a publ</w:t>
      </w:r>
      <w:r>
        <w:rPr>
          <w:w w:val="105"/>
        </w:rPr>
        <w:t>icly traded</w:t>
      </w:r>
      <w:r>
        <w:rPr>
          <w:spacing w:val="55"/>
          <w:w w:val="105"/>
        </w:rPr>
        <w:t xml:space="preserve"> </w:t>
      </w:r>
      <w:r>
        <w:rPr>
          <w:w w:val="105"/>
        </w:rPr>
        <w:t>specialty</w:t>
      </w:r>
      <w:r>
        <w:rPr>
          <w:spacing w:val="-5"/>
          <w:w w:val="105"/>
        </w:rPr>
        <w:t xml:space="preserve"> </w:t>
      </w:r>
      <w:r>
        <w:rPr>
          <w:w w:val="105"/>
        </w:rPr>
        <w:t>pharmacy</w:t>
      </w:r>
      <w:r>
        <w:rPr>
          <w:spacing w:val="-5"/>
          <w:w w:val="105"/>
        </w:rPr>
        <w:t xml:space="preserve"> </w:t>
      </w:r>
      <w:r>
        <w:rPr>
          <w:w w:val="105"/>
        </w:rPr>
        <w:t>announcing</w:t>
      </w:r>
      <w:r>
        <w:rPr>
          <w:spacing w:val="-5"/>
          <w:w w:val="105"/>
        </w:rPr>
        <w:t xml:space="preserve"> </w:t>
      </w:r>
      <w:r>
        <w:rPr>
          <w:w w:val="105"/>
        </w:rPr>
        <w:t>recoupment</w:t>
      </w:r>
      <w:r>
        <w:rPr>
          <w:spacing w:val="-6"/>
          <w:w w:val="105"/>
        </w:rPr>
        <w:t xml:space="preserve"> </w:t>
      </w:r>
      <w:r>
        <w:rPr>
          <w:w w:val="105"/>
        </w:rPr>
        <w:t>of</w:t>
      </w:r>
      <w:r>
        <w:rPr>
          <w:spacing w:val="-6"/>
          <w:w w:val="105"/>
        </w:rPr>
        <w:t xml:space="preserve"> </w:t>
      </w:r>
      <w:r>
        <w:rPr>
          <w:w w:val="105"/>
        </w:rPr>
        <w:t>over</w:t>
      </w:r>
      <w:r>
        <w:rPr>
          <w:spacing w:val="-6"/>
          <w:w w:val="105"/>
        </w:rPr>
        <w:t xml:space="preserve"> </w:t>
      </w:r>
      <w:r>
        <w:rPr>
          <w:w w:val="105"/>
        </w:rPr>
        <w:t>$10</w:t>
      </w:r>
      <w:r>
        <w:rPr>
          <w:spacing w:val="-5"/>
          <w:w w:val="105"/>
        </w:rPr>
        <w:t xml:space="preserve"> </w:t>
      </w:r>
      <w:r>
        <w:rPr>
          <w:w w:val="105"/>
        </w:rPr>
        <w:t>million</w:t>
      </w:r>
      <w:r>
        <w:rPr>
          <w:spacing w:val="-5"/>
          <w:w w:val="105"/>
        </w:rPr>
        <w:t xml:space="preserve"> </w:t>
      </w:r>
      <w:r>
        <w:rPr>
          <w:w w:val="105"/>
        </w:rPr>
        <w:t>in</w:t>
      </w:r>
      <w:r>
        <w:rPr>
          <w:spacing w:val="-5"/>
          <w:w w:val="105"/>
        </w:rPr>
        <w:t xml:space="preserve"> </w:t>
      </w:r>
      <w:r>
        <w:rPr>
          <w:w w:val="105"/>
        </w:rPr>
        <w:t>DIR</w:t>
      </w:r>
      <w:r>
        <w:rPr>
          <w:spacing w:val="-5"/>
          <w:w w:val="105"/>
        </w:rPr>
        <w:t xml:space="preserve"> </w:t>
      </w:r>
      <w:r>
        <w:rPr>
          <w:w w:val="105"/>
        </w:rPr>
        <w:t>Fees</w:t>
      </w:r>
      <w:r>
        <w:rPr>
          <w:spacing w:val="-5"/>
          <w:w w:val="105"/>
        </w:rPr>
        <w:t xml:space="preserve"> </w:t>
      </w:r>
      <w:r>
        <w:rPr>
          <w:w w:val="105"/>
        </w:rPr>
        <w:t>from</w:t>
      </w:r>
      <w:r>
        <w:rPr>
          <w:spacing w:val="-4"/>
          <w:w w:val="105"/>
        </w:rPr>
        <w:t xml:space="preserve"> </w:t>
      </w:r>
      <w:r>
        <w:rPr>
          <w:w w:val="105"/>
        </w:rPr>
        <w:t>PBMs</w:t>
      </w:r>
      <w:r>
        <w:rPr>
          <w:spacing w:val="-5"/>
          <w:w w:val="105"/>
        </w:rPr>
        <w:t xml:space="preserve"> </w:t>
      </w:r>
      <w:r>
        <w:rPr>
          <w:w w:val="105"/>
        </w:rPr>
        <w:t>in</w:t>
      </w:r>
      <w:r>
        <w:rPr>
          <w:spacing w:val="-5"/>
          <w:w w:val="105"/>
        </w:rPr>
        <w:t xml:space="preserve"> </w:t>
      </w:r>
      <w:r>
        <w:rPr>
          <w:w w:val="105"/>
        </w:rPr>
        <w:t>2016.</w:t>
      </w:r>
      <w:r>
        <w:rPr>
          <w:w w:val="105"/>
          <w:position w:val="5"/>
          <w:sz w:val="14"/>
        </w:rPr>
        <w:t>25</w:t>
      </w:r>
    </w:p>
    <w:p w:rsidR="00A64DF9" w:rsidRDefault="00A64DF9">
      <w:pPr>
        <w:pStyle w:val="BodyText"/>
        <w:spacing w:before="6"/>
        <w:rPr>
          <w:sz w:val="20"/>
        </w:rPr>
      </w:pPr>
    </w:p>
    <w:p w:rsidR="00A64DF9" w:rsidRDefault="00FC4AFF">
      <w:pPr>
        <w:pStyle w:val="Heading2"/>
        <w:numPr>
          <w:ilvl w:val="1"/>
          <w:numId w:val="3"/>
        </w:numPr>
        <w:tabs>
          <w:tab w:val="left" w:pos="1544"/>
          <w:tab w:val="left" w:pos="1545"/>
        </w:tabs>
        <w:ind w:left="1544"/>
      </w:pPr>
      <w:bookmarkStart w:id="9" w:name="_TOC_250019"/>
      <w:r>
        <w:t xml:space="preserve">Misapplication of CMS’s Star Rating  </w:t>
      </w:r>
      <w:r>
        <w:rPr>
          <w:spacing w:val="8"/>
        </w:rPr>
        <w:t xml:space="preserve"> </w:t>
      </w:r>
      <w:bookmarkEnd w:id="9"/>
      <w:r>
        <w:t>System</w:t>
      </w:r>
    </w:p>
    <w:p w:rsidR="00A64DF9" w:rsidRDefault="00FC4AFF">
      <w:pPr>
        <w:pStyle w:val="BodyText"/>
        <w:spacing w:before="293" w:line="252" w:lineRule="auto"/>
        <w:ind w:left="104" w:right="115" w:firstLine="720"/>
        <w:jc w:val="both"/>
        <w:rPr>
          <w:sz w:val="14"/>
        </w:rPr>
      </w:pPr>
      <w:r>
        <w:rPr>
          <w:w w:val="105"/>
        </w:rPr>
        <w:t>PBMs attempt to justify the imposition of performance metric DIR Fees by referencing CMS’s Star Rating System. Medicare uses a Star Rating System to measure how well Medicare Advantage and Part D prescription</w:t>
      </w:r>
      <w:r>
        <w:rPr>
          <w:spacing w:val="-11"/>
          <w:w w:val="105"/>
        </w:rPr>
        <w:t xml:space="preserve"> </w:t>
      </w:r>
      <w:r>
        <w:rPr>
          <w:w w:val="105"/>
        </w:rPr>
        <w:t>drug</w:t>
      </w:r>
      <w:r>
        <w:rPr>
          <w:spacing w:val="-11"/>
          <w:w w:val="105"/>
        </w:rPr>
        <w:t xml:space="preserve"> </w:t>
      </w:r>
      <w:r>
        <w:rPr>
          <w:w w:val="105"/>
        </w:rPr>
        <w:t>plans</w:t>
      </w:r>
      <w:r>
        <w:rPr>
          <w:spacing w:val="-12"/>
          <w:w w:val="105"/>
        </w:rPr>
        <w:t xml:space="preserve"> </w:t>
      </w:r>
      <w:r>
        <w:rPr>
          <w:w w:val="105"/>
        </w:rPr>
        <w:t>perform.</w:t>
      </w:r>
      <w:r>
        <w:rPr>
          <w:spacing w:val="30"/>
          <w:w w:val="105"/>
        </w:rPr>
        <w:t xml:space="preserve"> </w:t>
      </w:r>
      <w:r>
        <w:rPr>
          <w:w w:val="105"/>
        </w:rPr>
        <w:t>For</w:t>
      </w:r>
      <w:r>
        <w:rPr>
          <w:spacing w:val="-12"/>
          <w:w w:val="105"/>
        </w:rPr>
        <w:t xml:space="preserve"> </w:t>
      </w:r>
      <w:r>
        <w:rPr>
          <w:w w:val="105"/>
        </w:rPr>
        <w:t>Part</w:t>
      </w:r>
      <w:r>
        <w:rPr>
          <w:spacing w:val="-12"/>
          <w:w w:val="105"/>
        </w:rPr>
        <w:t xml:space="preserve"> </w:t>
      </w:r>
      <w:r>
        <w:rPr>
          <w:w w:val="105"/>
        </w:rPr>
        <w:t>D</w:t>
      </w:r>
      <w:r>
        <w:rPr>
          <w:spacing w:val="-10"/>
          <w:w w:val="105"/>
        </w:rPr>
        <w:t xml:space="preserve"> </w:t>
      </w:r>
      <w:r>
        <w:rPr>
          <w:w w:val="105"/>
        </w:rPr>
        <w:t>plans</w:t>
      </w:r>
      <w:r>
        <w:rPr>
          <w:spacing w:val="-12"/>
          <w:w w:val="105"/>
        </w:rPr>
        <w:t xml:space="preserve"> </w:t>
      </w:r>
      <w:r>
        <w:rPr>
          <w:w w:val="105"/>
        </w:rPr>
        <w:t>and</w:t>
      </w:r>
      <w:r>
        <w:rPr>
          <w:spacing w:val="-11"/>
          <w:w w:val="105"/>
        </w:rPr>
        <w:t xml:space="preserve"> </w:t>
      </w:r>
      <w:r>
        <w:rPr>
          <w:w w:val="105"/>
        </w:rPr>
        <w:t>Medica</w:t>
      </w:r>
      <w:r>
        <w:rPr>
          <w:w w:val="105"/>
        </w:rPr>
        <w:t>re</w:t>
      </w:r>
      <w:r>
        <w:rPr>
          <w:spacing w:val="-12"/>
          <w:w w:val="105"/>
        </w:rPr>
        <w:t xml:space="preserve"> </w:t>
      </w:r>
      <w:r>
        <w:rPr>
          <w:w w:val="105"/>
        </w:rPr>
        <w:t>Advantage</w:t>
      </w:r>
      <w:r>
        <w:rPr>
          <w:spacing w:val="-12"/>
          <w:w w:val="105"/>
        </w:rPr>
        <w:t xml:space="preserve"> </w:t>
      </w:r>
      <w:r>
        <w:rPr>
          <w:w w:val="105"/>
        </w:rPr>
        <w:t>plans</w:t>
      </w:r>
      <w:r>
        <w:rPr>
          <w:spacing w:val="-12"/>
          <w:w w:val="105"/>
        </w:rPr>
        <w:t xml:space="preserve"> </w:t>
      </w:r>
      <w:r>
        <w:rPr>
          <w:w w:val="105"/>
        </w:rPr>
        <w:t>covering</w:t>
      </w:r>
      <w:r>
        <w:rPr>
          <w:spacing w:val="-12"/>
          <w:w w:val="105"/>
        </w:rPr>
        <w:t xml:space="preserve"> </w:t>
      </w:r>
      <w:r>
        <w:rPr>
          <w:w w:val="105"/>
        </w:rPr>
        <w:t>drug</w:t>
      </w:r>
      <w:r>
        <w:rPr>
          <w:spacing w:val="-12"/>
          <w:w w:val="105"/>
        </w:rPr>
        <w:t xml:space="preserve"> </w:t>
      </w:r>
      <w:r>
        <w:rPr>
          <w:w w:val="105"/>
        </w:rPr>
        <w:t>services,</w:t>
      </w:r>
      <w:r>
        <w:rPr>
          <w:spacing w:val="-12"/>
          <w:w w:val="105"/>
        </w:rPr>
        <w:t xml:space="preserve"> </w:t>
      </w:r>
      <w:r>
        <w:rPr>
          <w:w w:val="105"/>
        </w:rPr>
        <w:t>there are</w:t>
      </w:r>
      <w:r>
        <w:rPr>
          <w:spacing w:val="-9"/>
          <w:w w:val="105"/>
        </w:rPr>
        <w:t xml:space="preserve"> </w:t>
      </w:r>
      <w:r>
        <w:rPr>
          <w:w w:val="105"/>
        </w:rPr>
        <w:t>four</w:t>
      </w:r>
      <w:r>
        <w:rPr>
          <w:spacing w:val="-9"/>
          <w:w w:val="105"/>
        </w:rPr>
        <w:t xml:space="preserve"> </w:t>
      </w:r>
      <w:r>
        <w:rPr>
          <w:w w:val="105"/>
        </w:rPr>
        <w:t>(4)</w:t>
      </w:r>
      <w:r>
        <w:rPr>
          <w:spacing w:val="-9"/>
          <w:w w:val="105"/>
        </w:rPr>
        <w:t xml:space="preserve"> </w:t>
      </w:r>
      <w:r>
        <w:rPr>
          <w:w w:val="105"/>
        </w:rPr>
        <w:t>overall</w:t>
      </w:r>
      <w:r>
        <w:rPr>
          <w:spacing w:val="-9"/>
          <w:w w:val="105"/>
        </w:rPr>
        <w:t xml:space="preserve"> </w:t>
      </w:r>
      <w:r>
        <w:rPr>
          <w:w w:val="105"/>
        </w:rPr>
        <w:t>rating</w:t>
      </w:r>
      <w:r>
        <w:rPr>
          <w:spacing w:val="-9"/>
          <w:w w:val="105"/>
        </w:rPr>
        <w:t xml:space="preserve"> </w:t>
      </w:r>
      <w:r>
        <w:rPr>
          <w:w w:val="105"/>
        </w:rPr>
        <w:t>categories:</w:t>
      </w:r>
      <w:r>
        <w:rPr>
          <w:spacing w:val="-9"/>
          <w:w w:val="105"/>
        </w:rPr>
        <w:t xml:space="preserve"> </w:t>
      </w:r>
      <w:r>
        <w:rPr>
          <w:w w:val="105"/>
        </w:rPr>
        <w:t>(1)</w:t>
      </w:r>
      <w:r>
        <w:rPr>
          <w:spacing w:val="-9"/>
          <w:w w:val="105"/>
        </w:rPr>
        <w:t xml:space="preserve"> </w:t>
      </w:r>
      <w:r>
        <w:rPr>
          <w:w w:val="105"/>
        </w:rPr>
        <w:t>drug</w:t>
      </w:r>
      <w:r>
        <w:rPr>
          <w:spacing w:val="-9"/>
          <w:w w:val="105"/>
        </w:rPr>
        <w:t xml:space="preserve"> </w:t>
      </w:r>
      <w:r>
        <w:rPr>
          <w:w w:val="105"/>
        </w:rPr>
        <w:t>plan</w:t>
      </w:r>
      <w:r>
        <w:rPr>
          <w:spacing w:val="-8"/>
          <w:w w:val="105"/>
        </w:rPr>
        <w:t xml:space="preserve"> </w:t>
      </w:r>
      <w:r>
        <w:rPr>
          <w:w w:val="105"/>
        </w:rPr>
        <w:t>customer</w:t>
      </w:r>
      <w:r>
        <w:rPr>
          <w:spacing w:val="-9"/>
          <w:w w:val="105"/>
        </w:rPr>
        <w:t xml:space="preserve"> </w:t>
      </w:r>
      <w:r>
        <w:rPr>
          <w:w w:val="105"/>
        </w:rPr>
        <w:t>service,</w:t>
      </w:r>
      <w:r>
        <w:rPr>
          <w:spacing w:val="-9"/>
          <w:w w:val="105"/>
        </w:rPr>
        <w:t xml:space="preserve"> </w:t>
      </w:r>
      <w:r>
        <w:rPr>
          <w:w w:val="105"/>
        </w:rPr>
        <w:t>(2)</w:t>
      </w:r>
      <w:r>
        <w:rPr>
          <w:spacing w:val="-9"/>
          <w:w w:val="105"/>
        </w:rPr>
        <w:t xml:space="preserve"> </w:t>
      </w:r>
      <w:r>
        <w:rPr>
          <w:w w:val="105"/>
        </w:rPr>
        <w:t>member</w:t>
      </w:r>
      <w:r>
        <w:rPr>
          <w:spacing w:val="-9"/>
          <w:w w:val="105"/>
        </w:rPr>
        <w:t xml:space="preserve"> </w:t>
      </w:r>
      <w:r>
        <w:rPr>
          <w:w w:val="105"/>
        </w:rPr>
        <w:t>complaints</w:t>
      </w:r>
      <w:r>
        <w:rPr>
          <w:spacing w:val="-9"/>
          <w:w w:val="105"/>
        </w:rPr>
        <w:t xml:space="preserve"> </w:t>
      </w:r>
      <w:r>
        <w:rPr>
          <w:w w:val="105"/>
        </w:rPr>
        <w:t>and</w:t>
      </w:r>
      <w:r>
        <w:rPr>
          <w:spacing w:val="-8"/>
          <w:w w:val="105"/>
        </w:rPr>
        <w:t xml:space="preserve"> </w:t>
      </w:r>
      <w:r>
        <w:rPr>
          <w:w w:val="105"/>
        </w:rPr>
        <w:t>changes</w:t>
      </w:r>
      <w:r>
        <w:rPr>
          <w:spacing w:val="-9"/>
          <w:w w:val="105"/>
        </w:rPr>
        <w:t xml:space="preserve"> </w:t>
      </w:r>
      <w:r>
        <w:rPr>
          <w:w w:val="105"/>
        </w:rPr>
        <w:t>in</w:t>
      </w:r>
      <w:r>
        <w:rPr>
          <w:spacing w:val="-8"/>
          <w:w w:val="105"/>
        </w:rPr>
        <w:t xml:space="preserve"> </w:t>
      </w:r>
      <w:r>
        <w:rPr>
          <w:w w:val="105"/>
        </w:rPr>
        <w:t>the drug</w:t>
      </w:r>
      <w:r>
        <w:rPr>
          <w:spacing w:val="-4"/>
          <w:w w:val="105"/>
        </w:rPr>
        <w:t xml:space="preserve"> </w:t>
      </w:r>
      <w:r>
        <w:rPr>
          <w:w w:val="105"/>
        </w:rPr>
        <w:t>plan’s</w:t>
      </w:r>
      <w:r>
        <w:rPr>
          <w:spacing w:val="-4"/>
          <w:w w:val="105"/>
        </w:rPr>
        <w:t xml:space="preserve"> </w:t>
      </w:r>
      <w:r>
        <w:rPr>
          <w:w w:val="105"/>
        </w:rPr>
        <w:t>performance,</w:t>
      </w:r>
      <w:r>
        <w:rPr>
          <w:spacing w:val="-5"/>
          <w:w w:val="105"/>
        </w:rPr>
        <w:t xml:space="preserve"> </w:t>
      </w:r>
      <w:r>
        <w:rPr>
          <w:w w:val="105"/>
        </w:rPr>
        <w:t>(3)</w:t>
      </w:r>
      <w:r>
        <w:rPr>
          <w:spacing w:val="-4"/>
          <w:w w:val="105"/>
        </w:rPr>
        <w:t xml:space="preserve"> </w:t>
      </w:r>
      <w:r>
        <w:rPr>
          <w:w w:val="105"/>
        </w:rPr>
        <w:t>member</w:t>
      </w:r>
      <w:r>
        <w:rPr>
          <w:spacing w:val="-4"/>
          <w:w w:val="105"/>
        </w:rPr>
        <w:t xml:space="preserve"> </w:t>
      </w:r>
      <w:r>
        <w:rPr>
          <w:w w:val="105"/>
        </w:rPr>
        <w:t>experience</w:t>
      </w:r>
      <w:r>
        <w:rPr>
          <w:spacing w:val="-4"/>
          <w:w w:val="105"/>
        </w:rPr>
        <w:t xml:space="preserve"> </w:t>
      </w:r>
      <w:r>
        <w:rPr>
          <w:w w:val="105"/>
        </w:rPr>
        <w:t>with</w:t>
      </w:r>
      <w:r>
        <w:rPr>
          <w:spacing w:val="-4"/>
          <w:w w:val="105"/>
        </w:rPr>
        <w:t xml:space="preserve"> </w:t>
      </w:r>
      <w:r>
        <w:rPr>
          <w:w w:val="105"/>
        </w:rPr>
        <w:t>plan’s</w:t>
      </w:r>
      <w:r>
        <w:rPr>
          <w:spacing w:val="-4"/>
          <w:w w:val="105"/>
        </w:rPr>
        <w:t xml:space="preserve"> </w:t>
      </w:r>
      <w:r>
        <w:rPr>
          <w:w w:val="105"/>
        </w:rPr>
        <w:t>drug</w:t>
      </w:r>
      <w:r>
        <w:rPr>
          <w:spacing w:val="-4"/>
          <w:w w:val="105"/>
        </w:rPr>
        <w:t xml:space="preserve"> </w:t>
      </w:r>
      <w:r>
        <w:rPr>
          <w:w w:val="105"/>
        </w:rPr>
        <w:t>services,</w:t>
      </w:r>
      <w:r>
        <w:rPr>
          <w:spacing w:val="-5"/>
          <w:w w:val="105"/>
        </w:rPr>
        <w:t xml:space="preserve"> </w:t>
      </w:r>
      <w:r>
        <w:rPr>
          <w:w w:val="105"/>
        </w:rPr>
        <w:t>and</w:t>
      </w:r>
      <w:r>
        <w:rPr>
          <w:spacing w:val="-3"/>
          <w:w w:val="105"/>
        </w:rPr>
        <w:t xml:space="preserve"> </w:t>
      </w:r>
      <w:r>
        <w:rPr>
          <w:w w:val="105"/>
        </w:rPr>
        <w:t>(4)</w:t>
      </w:r>
      <w:r>
        <w:rPr>
          <w:spacing w:val="-4"/>
          <w:w w:val="105"/>
        </w:rPr>
        <w:t xml:space="preserve"> </w:t>
      </w:r>
      <w:r>
        <w:rPr>
          <w:w w:val="105"/>
        </w:rPr>
        <w:t>drug</w:t>
      </w:r>
      <w:r>
        <w:rPr>
          <w:spacing w:val="-4"/>
          <w:w w:val="105"/>
        </w:rPr>
        <w:t xml:space="preserve"> </w:t>
      </w:r>
      <w:r>
        <w:rPr>
          <w:w w:val="105"/>
        </w:rPr>
        <w:t>safety</w:t>
      </w:r>
      <w:r>
        <w:rPr>
          <w:spacing w:val="-4"/>
          <w:w w:val="105"/>
        </w:rPr>
        <w:t xml:space="preserve"> </w:t>
      </w:r>
      <w:r>
        <w:rPr>
          <w:w w:val="105"/>
        </w:rPr>
        <w:t>and</w:t>
      </w:r>
      <w:r>
        <w:rPr>
          <w:spacing w:val="-3"/>
          <w:w w:val="105"/>
        </w:rPr>
        <w:t xml:space="preserve"> </w:t>
      </w:r>
      <w:r>
        <w:rPr>
          <w:w w:val="105"/>
        </w:rPr>
        <w:t>accuracy</w:t>
      </w:r>
      <w:r>
        <w:rPr>
          <w:spacing w:val="-4"/>
          <w:w w:val="105"/>
        </w:rPr>
        <w:t xml:space="preserve"> </w:t>
      </w:r>
      <w:r>
        <w:rPr>
          <w:w w:val="105"/>
        </w:rPr>
        <w:t>of drug pricing.</w:t>
      </w:r>
      <w:r>
        <w:rPr>
          <w:w w:val="105"/>
          <w:position w:val="5"/>
          <w:sz w:val="14"/>
        </w:rPr>
        <w:t xml:space="preserve">26 </w:t>
      </w:r>
      <w:r>
        <w:rPr>
          <w:w w:val="105"/>
        </w:rPr>
        <w:t>Within each category are a number of “measures,” which act as sub-categories. The measures are comprised of numerous different areas of review, including (1) medication adherence for diabetes medications, (2) medication adhe</w:t>
      </w:r>
      <w:r>
        <w:rPr>
          <w:w w:val="105"/>
        </w:rPr>
        <w:t>rence for hypertension, (3) medication adherence for cholesterol, and (4) medication therapy management program completion rate for comprehensive medication reviews.</w:t>
      </w:r>
      <w:r>
        <w:rPr>
          <w:w w:val="105"/>
          <w:position w:val="5"/>
          <w:sz w:val="14"/>
        </w:rPr>
        <w:t xml:space="preserve">27 </w:t>
      </w:r>
      <w:r>
        <w:rPr>
          <w:w w:val="105"/>
        </w:rPr>
        <w:t>Each measure is assigned a star, the category scores are aggregated and each plan is ass</w:t>
      </w:r>
      <w:r>
        <w:rPr>
          <w:w w:val="105"/>
        </w:rPr>
        <w:t>igned a rating from 1 to 5 stars,</w:t>
      </w:r>
      <w:r>
        <w:rPr>
          <w:spacing w:val="-5"/>
          <w:w w:val="105"/>
        </w:rPr>
        <w:t xml:space="preserve"> </w:t>
      </w:r>
      <w:r>
        <w:rPr>
          <w:w w:val="105"/>
        </w:rPr>
        <w:t>with</w:t>
      </w:r>
      <w:r>
        <w:rPr>
          <w:spacing w:val="-4"/>
          <w:w w:val="105"/>
        </w:rPr>
        <w:t xml:space="preserve"> </w:t>
      </w:r>
      <w:r>
        <w:rPr>
          <w:w w:val="105"/>
        </w:rPr>
        <w:t>five</w:t>
      </w:r>
      <w:r>
        <w:rPr>
          <w:spacing w:val="-4"/>
          <w:w w:val="105"/>
        </w:rPr>
        <w:t xml:space="preserve"> </w:t>
      </w:r>
      <w:r>
        <w:rPr>
          <w:w w:val="105"/>
        </w:rPr>
        <w:t>being</w:t>
      </w:r>
      <w:r>
        <w:rPr>
          <w:spacing w:val="-4"/>
          <w:w w:val="105"/>
        </w:rPr>
        <w:t xml:space="preserve"> </w:t>
      </w:r>
      <w:r>
        <w:rPr>
          <w:w w:val="105"/>
        </w:rPr>
        <w:t>the</w:t>
      </w:r>
      <w:r>
        <w:rPr>
          <w:spacing w:val="-4"/>
          <w:w w:val="105"/>
        </w:rPr>
        <w:t xml:space="preserve"> </w:t>
      </w:r>
      <w:r>
        <w:rPr>
          <w:w w:val="105"/>
        </w:rPr>
        <w:t>highest</w:t>
      </w:r>
      <w:r>
        <w:rPr>
          <w:spacing w:val="-5"/>
          <w:w w:val="105"/>
        </w:rPr>
        <w:t xml:space="preserve"> </w:t>
      </w:r>
      <w:r>
        <w:rPr>
          <w:w w:val="105"/>
        </w:rPr>
        <w:t>and</w:t>
      </w:r>
      <w:r>
        <w:rPr>
          <w:spacing w:val="-4"/>
          <w:w w:val="105"/>
        </w:rPr>
        <w:t xml:space="preserve"> </w:t>
      </w:r>
      <w:r>
        <w:rPr>
          <w:w w:val="105"/>
        </w:rPr>
        <w:t>one</w:t>
      </w:r>
      <w:r>
        <w:rPr>
          <w:spacing w:val="-4"/>
          <w:w w:val="105"/>
        </w:rPr>
        <w:t xml:space="preserve"> </w:t>
      </w:r>
      <w:r>
        <w:rPr>
          <w:w w:val="105"/>
        </w:rPr>
        <w:t>being</w:t>
      </w:r>
      <w:r>
        <w:rPr>
          <w:spacing w:val="-4"/>
          <w:w w:val="105"/>
        </w:rPr>
        <w:t xml:space="preserve"> </w:t>
      </w:r>
      <w:r>
        <w:rPr>
          <w:w w:val="105"/>
        </w:rPr>
        <w:t>the</w:t>
      </w:r>
      <w:r>
        <w:rPr>
          <w:spacing w:val="-4"/>
          <w:w w:val="105"/>
        </w:rPr>
        <w:t xml:space="preserve"> </w:t>
      </w:r>
      <w:r>
        <w:rPr>
          <w:w w:val="105"/>
        </w:rPr>
        <w:t>lowest</w:t>
      </w:r>
      <w:r>
        <w:rPr>
          <w:spacing w:val="-5"/>
          <w:w w:val="105"/>
        </w:rPr>
        <w:t xml:space="preserve"> </w:t>
      </w:r>
      <w:r>
        <w:rPr>
          <w:w w:val="105"/>
        </w:rPr>
        <w:t>score.</w:t>
      </w:r>
      <w:r>
        <w:rPr>
          <w:w w:val="105"/>
          <w:position w:val="5"/>
          <w:sz w:val="14"/>
        </w:rPr>
        <w:t>28</w:t>
      </w:r>
    </w:p>
    <w:p w:rsidR="00A64DF9" w:rsidRDefault="00A64DF9">
      <w:pPr>
        <w:pStyle w:val="BodyText"/>
      </w:pPr>
    </w:p>
    <w:p w:rsidR="00A64DF9" w:rsidRDefault="00FC4AFF">
      <w:pPr>
        <w:spacing w:before="1" w:line="247" w:lineRule="auto"/>
        <w:ind w:left="104" w:right="112" w:firstLine="720"/>
        <w:jc w:val="both"/>
        <w:rPr>
          <w:sz w:val="14"/>
        </w:rPr>
      </w:pPr>
      <w:r>
        <w:rPr>
          <w:b/>
          <w:i/>
        </w:rPr>
        <w:t>However,</w:t>
      </w:r>
      <w:r>
        <w:rPr>
          <w:b/>
          <w:i/>
          <w:spacing w:val="-8"/>
        </w:rPr>
        <w:t xml:space="preserve"> </w:t>
      </w:r>
      <w:r>
        <w:rPr>
          <w:b/>
          <w:i/>
        </w:rPr>
        <w:t>it</w:t>
      </w:r>
      <w:r>
        <w:rPr>
          <w:b/>
          <w:i/>
          <w:spacing w:val="-7"/>
        </w:rPr>
        <w:t xml:space="preserve"> </w:t>
      </w:r>
      <w:r>
        <w:rPr>
          <w:b/>
          <w:i/>
        </w:rPr>
        <w:t>is</w:t>
      </w:r>
      <w:r>
        <w:rPr>
          <w:b/>
          <w:i/>
          <w:spacing w:val="-7"/>
        </w:rPr>
        <w:t xml:space="preserve"> </w:t>
      </w:r>
      <w:r>
        <w:rPr>
          <w:b/>
          <w:i/>
        </w:rPr>
        <w:t>important</w:t>
      </w:r>
      <w:r>
        <w:rPr>
          <w:b/>
          <w:i/>
          <w:spacing w:val="-7"/>
        </w:rPr>
        <w:t xml:space="preserve"> </w:t>
      </w:r>
      <w:r>
        <w:rPr>
          <w:b/>
          <w:i/>
        </w:rPr>
        <w:t>to</w:t>
      </w:r>
      <w:r>
        <w:rPr>
          <w:b/>
          <w:i/>
          <w:spacing w:val="-6"/>
        </w:rPr>
        <w:t xml:space="preserve"> </w:t>
      </w:r>
      <w:r>
        <w:rPr>
          <w:b/>
          <w:i/>
        </w:rPr>
        <w:t>note</w:t>
      </w:r>
      <w:r>
        <w:rPr>
          <w:b/>
          <w:i/>
          <w:spacing w:val="-7"/>
        </w:rPr>
        <w:t xml:space="preserve"> </w:t>
      </w:r>
      <w:r>
        <w:rPr>
          <w:b/>
          <w:i/>
        </w:rPr>
        <w:t>that</w:t>
      </w:r>
      <w:r>
        <w:rPr>
          <w:b/>
          <w:i/>
          <w:spacing w:val="-7"/>
        </w:rPr>
        <w:t xml:space="preserve"> </w:t>
      </w:r>
      <w:r>
        <w:rPr>
          <w:b/>
          <w:i/>
        </w:rPr>
        <w:t>the</w:t>
      </w:r>
      <w:r>
        <w:rPr>
          <w:b/>
          <w:i/>
          <w:spacing w:val="-7"/>
        </w:rPr>
        <w:t xml:space="preserve"> </w:t>
      </w:r>
      <w:r>
        <w:rPr>
          <w:b/>
          <w:i/>
        </w:rPr>
        <w:t>Star</w:t>
      </w:r>
      <w:r>
        <w:rPr>
          <w:b/>
          <w:i/>
          <w:spacing w:val="-7"/>
        </w:rPr>
        <w:t xml:space="preserve"> </w:t>
      </w:r>
      <w:r>
        <w:rPr>
          <w:b/>
          <w:i/>
        </w:rPr>
        <w:t>Rating</w:t>
      </w:r>
      <w:r>
        <w:rPr>
          <w:b/>
          <w:i/>
          <w:spacing w:val="-6"/>
        </w:rPr>
        <w:t xml:space="preserve"> </w:t>
      </w:r>
      <w:r>
        <w:rPr>
          <w:b/>
          <w:i/>
        </w:rPr>
        <w:t>System</w:t>
      </w:r>
      <w:r>
        <w:rPr>
          <w:b/>
          <w:i/>
          <w:spacing w:val="-5"/>
        </w:rPr>
        <w:t xml:space="preserve"> </w:t>
      </w:r>
      <w:r>
        <w:rPr>
          <w:b/>
          <w:i/>
        </w:rPr>
        <w:t>was</w:t>
      </w:r>
      <w:r>
        <w:rPr>
          <w:b/>
          <w:i/>
          <w:spacing w:val="-7"/>
        </w:rPr>
        <w:t xml:space="preserve"> </w:t>
      </w:r>
      <w:r>
        <w:rPr>
          <w:b/>
          <w:i/>
        </w:rPr>
        <w:t>designed</w:t>
      </w:r>
      <w:r>
        <w:rPr>
          <w:b/>
          <w:i/>
          <w:spacing w:val="-6"/>
        </w:rPr>
        <w:t xml:space="preserve"> </w:t>
      </w:r>
      <w:r>
        <w:rPr>
          <w:b/>
          <w:i/>
        </w:rPr>
        <w:t>by</w:t>
      </w:r>
      <w:r>
        <w:rPr>
          <w:b/>
          <w:i/>
          <w:spacing w:val="-7"/>
        </w:rPr>
        <w:t xml:space="preserve"> </w:t>
      </w:r>
      <w:r>
        <w:rPr>
          <w:b/>
          <w:i/>
        </w:rPr>
        <w:t>CMS</w:t>
      </w:r>
      <w:r>
        <w:rPr>
          <w:b/>
          <w:i/>
          <w:spacing w:val="-6"/>
        </w:rPr>
        <w:t xml:space="preserve"> </w:t>
      </w:r>
      <w:r>
        <w:rPr>
          <w:b/>
          <w:i/>
        </w:rPr>
        <w:t>to</w:t>
      </w:r>
      <w:r>
        <w:rPr>
          <w:b/>
          <w:i/>
          <w:spacing w:val="-6"/>
        </w:rPr>
        <w:t xml:space="preserve"> </w:t>
      </w:r>
      <w:r>
        <w:rPr>
          <w:b/>
          <w:i/>
        </w:rPr>
        <w:t>apply</w:t>
      </w:r>
      <w:r>
        <w:rPr>
          <w:b/>
          <w:i/>
          <w:spacing w:val="-7"/>
        </w:rPr>
        <w:t xml:space="preserve"> </w:t>
      </w:r>
      <w:r>
        <w:rPr>
          <w:b/>
          <w:i/>
        </w:rPr>
        <w:t xml:space="preserve">to Part D plan sponsors, not to Pharmacy Providers. </w:t>
      </w:r>
      <w:r>
        <w:rPr>
          <w:sz w:val="21"/>
        </w:rPr>
        <w:t xml:space="preserve">In fact, there are numerous benefits </w:t>
      </w:r>
      <w:r>
        <w:rPr>
          <w:b/>
          <w:i/>
        </w:rPr>
        <w:t xml:space="preserve">for plans </w:t>
      </w:r>
      <w:r>
        <w:rPr>
          <w:sz w:val="21"/>
        </w:rPr>
        <w:t>that  receive a 5-star rating by CMS’s Star Rating System. First and foremost, a plan’s rating is publicly displayed on Medicare’s website. Additionally, Medicare beneficiaries are permitted to enroll in 5-sta</w:t>
      </w:r>
      <w:r>
        <w:rPr>
          <w:sz w:val="21"/>
        </w:rPr>
        <w:t>r rated plans at any time throughout the year through a “special enrollment period,” as opposed to non-5-star plans, which only have     open</w:t>
      </w:r>
      <w:r>
        <w:rPr>
          <w:spacing w:val="23"/>
          <w:sz w:val="21"/>
        </w:rPr>
        <w:t xml:space="preserve"> </w:t>
      </w:r>
      <w:r>
        <w:rPr>
          <w:sz w:val="21"/>
        </w:rPr>
        <w:t>enrollment</w:t>
      </w:r>
      <w:r>
        <w:rPr>
          <w:spacing w:val="21"/>
          <w:sz w:val="21"/>
        </w:rPr>
        <w:t xml:space="preserve"> </w:t>
      </w:r>
      <w:r>
        <w:rPr>
          <w:sz w:val="21"/>
        </w:rPr>
        <w:t>for</w:t>
      </w:r>
      <w:r>
        <w:rPr>
          <w:spacing w:val="21"/>
          <w:sz w:val="21"/>
        </w:rPr>
        <w:t xml:space="preserve"> </w:t>
      </w:r>
      <w:r>
        <w:rPr>
          <w:sz w:val="21"/>
        </w:rPr>
        <w:t>about</w:t>
      </w:r>
      <w:r>
        <w:rPr>
          <w:spacing w:val="21"/>
          <w:sz w:val="21"/>
        </w:rPr>
        <w:t xml:space="preserve"> </w:t>
      </w:r>
      <w:r>
        <w:rPr>
          <w:sz w:val="21"/>
        </w:rPr>
        <w:t>two</w:t>
      </w:r>
      <w:r>
        <w:rPr>
          <w:spacing w:val="23"/>
          <w:sz w:val="21"/>
        </w:rPr>
        <w:t xml:space="preserve"> </w:t>
      </w:r>
      <w:r>
        <w:rPr>
          <w:sz w:val="21"/>
        </w:rPr>
        <w:t>months</w:t>
      </w:r>
      <w:r>
        <w:rPr>
          <w:spacing w:val="23"/>
          <w:sz w:val="21"/>
        </w:rPr>
        <w:t xml:space="preserve"> </w:t>
      </w:r>
      <w:r>
        <w:rPr>
          <w:sz w:val="21"/>
        </w:rPr>
        <w:t>out</w:t>
      </w:r>
      <w:r>
        <w:rPr>
          <w:spacing w:val="21"/>
          <w:sz w:val="21"/>
        </w:rPr>
        <w:t xml:space="preserve"> </w:t>
      </w:r>
      <w:r>
        <w:rPr>
          <w:sz w:val="21"/>
        </w:rPr>
        <w:t>of</w:t>
      </w:r>
      <w:r>
        <w:rPr>
          <w:spacing w:val="21"/>
          <w:sz w:val="21"/>
        </w:rPr>
        <w:t xml:space="preserve"> </w:t>
      </w:r>
      <w:r>
        <w:rPr>
          <w:sz w:val="21"/>
        </w:rPr>
        <w:t>the</w:t>
      </w:r>
      <w:r>
        <w:rPr>
          <w:spacing w:val="23"/>
          <w:sz w:val="21"/>
        </w:rPr>
        <w:t xml:space="preserve"> </w:t>
      </w:r>
      <w:r>
        <w:rPr>
          <w:sz w:val="21"/>
        </w:rPr>
        <w:t>year.</w:t>
      </w:r>
      <w:r>
        <w:rPr>
          <w:position w:val="5"/>
          <w:sz w:val="14"/>
        </w:rPr>
        <w:t>29</w:t>
      </w:r>
    </w:p>
    <w:p w:rsidR="00A64DF9" w:rsidRDefault="00A64DF9">
      <w:pPr>
        <w:pStyle w:val="BodyText"/>
        <w:spacing w:before="8"/>
        <w:rPr>
          <w:sz w:val="22"/>
        </w:rPr>
      </w:pPr>
    </w:p>
    <w:p w:rsidR="00A64DF9" w:rsidRDefault="00FC4AFF">
      <w:pPr>
        <w:pStyle w:val="BodyText"/>
        <w:spacing w:line="249" w:lineRule="auto"/>
        <w:ind w:left="104" w:right="114" w:firstLine="720"/>
        <w:jc w:val="both"/>
        <w:rPr>
          <w:sz w:val="14"/>
        </w:rPr>
      </w:pPr>
      <w:r>
        <w:rPr>
          <w:w w:val="105"/>
        </w:rPr>
        <w:t>Most significantly, highly performing plans are entitled to qu</w:t>
      </w:r>
      <w:r>
        <w:rPr>
          <w:w w:val="105"/>
        </w:rPr>
        <w:t>ality bonus payments based on the Star Rating system. The Patient Protection and Affordable Care Act allows for quality bonus payments to “qualifying plans” that have a Star Rating of four (4) stars or higher.</w:t>
      </w:r>
      <w:r>
        <w:rPr>
          <w:w w:val="105"/>
          <w:position w:val="5"/>
          <w:sz w:val="14"/>
        </w:rPr>
        <w:t xml:space="preserve">30 </w:t>
      </w:r>
      <w:r>
        <w:rPr>
          <w:w w:val="105"/>
        </w:rPr>
        <w:t>Quality bonus payments have become a substan</w:t>
      </w:r>
      <w:r>
        <w:rPr>
          <w:w w:val="105"/>
        </w:rPr>
        <w:t>tial source of revenue for Medicare Advantage plan sponsors. For example, UnitedHealthcare is due for an approximate $1.4 billion bonus, while Humana expects to receive a bonus upwards of $1.5 billion in 2017.</w:t>
      </w:r>
      <w:r>
        <w:rPr>
          <w:w w:val="105"/>
          <w:position w:val="5"/>
          <w:sz w:val="14"/>
        </w:rPr>
        <w:t>31</w:t>
      </w:r>
    </w:p>
    <w:p w:rsidR="00A64DF9" w:rsidRDefault="00A64DF9">
      <w:pPr>
        <w:pStyle w:val="BodyText"/>
        <w:spacing w:before="5"/>
        <w:rPr>
          <w:sz w:val="22"/>
        </w:rPr>
      </w:pPr>
    </w:p>
    <w:p w:rsidR="00A64DF9" w:rsidRDefault="00FC4AFF">
      <w:pPr>
        <w:pStyle w:val="BodyText"/>
        <w:spacing w:line="252" w:lineRule="auto"/>
        <w:ind w:left="104" w:right="112" w:firstLine="720"/>
        <w:jc w:val="both"/>
      </w:pPr>
      <w:r>
        <w:rPr>
          <w:w w:val="105"/>
        </w:rPr>
        <w:t>Because PBMs and Part D plan sponsors are directly impacted financially by the CMS Star Rating System,</w:t>
      </w:r>
      <w:r>
        <w:rPr>
          <w:spacing w:val="-4"/>
          <w:w w:val="105"/>
        </w:rPr>
        <w:t xml:space="preserve"> </w:t>
      </w:r>
      <w:r>
        <w:rPr>
          <w:w w:val="105"/>
        </w:rPr>
        <w:t>PBMs</w:t>
      </w:r>
      <w:r>
        <w:rPr>
          <w:spacing w:val="-4"/>
          <w:w w:val="105"/>
        </w:rPr>
        <w:t xml:space="preserve"> </w:t>
      </w:r>
      <w:r>
        <w:rPr>
          <w:w w:val="105"/>
        </w:rPr>
        <w:t>have</w:t>
      </w:r>
      <w:r>
        <w:rPr>
          <w:spacing w:val="-4"/>
          <w:w w:val="105"/>
        </w:rPr>
        <w:t xml:space="preserve"> </w:t>
      </w:r>
      <w:r>
        <w:rPr>
          <w:w w:val="105"/>
        </w:rPr>
        <w:t>in</w:t>
      </w:r>
      <w:r>
        <w:rPr>
          <w:spacing w:val="-4"/>
          <w:w w:val="105"/>
        </w:rPr>
        <w:t xml:space="preserve"> </w:t>
      </w:r>
      <w:r>
        <w:rPr>
          <w:w w:val="105"/>
        </w:rPr>
        <w:t>turn</w:t>
      </w:r>
      <w:r>
        <w:rPr>
          <w:spacing w:val="-4"/>
          <w:w w:val="105"/>
        </w:rPr>
        <w:t xml:space="preserve"> </w:t>
      </w:r>
      <w:r>
        <w:rPr>
          <w:w w:val="105"/>
        </w:rPr>
        <w:t>sought</w:t>
      </w:r>
      <w:r>
        <w:rPr>
          <w:spacing w:val="-4"/>
          <w:w w:val="105"/>
        </w:rPr>
        <w:t xml:space="preserve"> </w:t>
      </w:r>
      <w:r>
        <w:rPr>
          <w:w w:val="105"/>
        </w:rPr>
        <w:t>to</w:t>
      </w:r>
      <w:r>
        <w:rPr>
          <w:spacing w:val="-4"/>
          <w:w w:val="105"/>
        </w:rPr>
        <w:t xml:space="preserve"> </w:t>
      </w:r>
      <w:r>
        <w:rPr>
          <w:w w:val="105"/>
        </w:rPr>
        <w:t>artificially</w:t>
      </w:r>
      <w:r>
        <w:rPr>
          <w:spacing w:val="-4"/>
          <w:w w:val="105"/>
        </w:rPr>
        <w:t xml:space="preserve"> </w:t>
      </w:r>
      <w:r>
        <w:rPr>
          <w:w w:val="105"/>
        </w:rPr>
        <w:t>pass</w:t>
      </w:r>
      <w:r>
        <w:rPr>
          <w:spacing w:val="-4"/>
          <w:w w:val="105"/>
        </w:rPr>
        <w:t xml:space="preserve"> </w:t>
      </w:r>
      <w:r>
        <w:rPr>
          <w:w w:val="105"/>
        </w:rPr>
        <w:t>along</w:t>
      </w:r>
      <w:r>
        <w:rPr>
          <w:spacing w:val="-4"/>
          <w:w w:val="105"/>
        </w:rPr>
        <w:t xml:space="preserve"> </w:t>
      </w:r>
      <w:r>
        <w:rPr>
          <w:w w:val="105"/>
        </w:rPr>
        <w:t>performance</w:t>
      </w:r>
      <w:r>
        <w:rPr>
          <w:spacing w:val="-4"/>
          <w:w w:val="105"/>
        </w:rPr>
        <w:t xml:space="preserve"> </w:t>
      </w:r>
      <w:r>
        <w:rPr>
          <w:w w:val="105"/>
        </w:rPr>
        <w:t>requirements</w:t>
      </w:r>
      <w:r>
        <w:rPr>
          <w:spacing w:val="-4"/>
          <w:w w:val="105"/>
        </w:rPr>
        <w:t xml:space="preserve"> </w:t>
      </w:r>
      <w:r>
        <w:rPr>
          <w:w w:val="105"/>
        </w:rPr>
        <w:t>to</w:t>
      </w:r>
      <w:r>
        <w:rPr>
          <w:spacing w:val="-4"/>
          <w:w w:val="105"/>
        </w:rPr>
        <w:t xml:space="preserve"> </w:t>
      </w:r>
      <w:r>
        <w:rPr>
          <w:w w:val="105"/>
        </w:rPr>
        <w:t>Pharmacy</w:t>
      </w:r>
      <w:r>
        <w:rPr>
          <w:spacing w:val="-4"/>
          <w:w w:val="105"/>
        </w:rPr>
        <w:t xml:space="preserve"> </w:t>
      </w:r>
      <w:r>
        <w:rPr>
          <w:w w:val="105"/>
        </w:rPr>
        <w:t>Providers, assessing</w:t>
      </w:r>
      <w:r>
        <w:rPr>
          <w:spacing w:val="-13"/>
          <w:w w:val="105"/>
        </w:rPr>
        <w:t xml:space="preserve"> </w:t>
      </w:r>
      <w:r>
        <w:rPr>
          <w:w w:val="105"/>
        </w:rPr>
        <w:t>them</w:t>
      </w:r>
      <w:r>
        <w:rPr>
          <w:spacing w:val="-12"/>
          <w:w w:val="105"/>
        </w:rPr>
        <w:t xml:space="preserve"> </w:t>
      </w:r>
      <w:r>
        <w:rPr>
          <w:w w:val="105"/>
        </w:rPr>
        <w:t>on</w:t>
      </w:r>
      <w:r>
        <w:rPr>
          <w:spacing w:val="-13"/>
          <w:w w:val="105"/>
        </w:rPr>
        <w:t xml:space="preserve"> </w:t>
      </w:r>
      <w:r>
        <w:rPr>
          <w:w w:val="105"/>
        </w:rPr>
        <w:t>these</w:t>
      </w:r>
      <w:r>
        <w:rPr>
          <w:spacing w:val="-13"/>
          <w:w w:val="105"/>
        </w:rPr>
        <w:t xml:space="preserve"> </w:t>
      </w:r>
      <w:r>
        <w:rPr>
          <w:w w:val="105"/>
        </w:rPr>
        <w:t>same</w:t>
      </w:r>
      <w:r>
        <w:rPr>
          <w:spacing w:val="-13"/>
          <w:w w:val="105"/>
        </w:rPr>
        <w:t xml:space="preserve"> </w:t>
      </w:r>
      <w:r>
        <w:rPr>
          <w:w w:val="105"/>
        </w:rPr>
        <w:t>criteria</w:t>
      </w:r>
      <w:r>
        <w:rPr>
          <w:spacing w:val="-14"/>
          <w:w w:val="105"/>
        </w:rPr>
        <w:t xml:space="preserve"> </w:t>
      </w:r>
      <w:r>
        <w:rPr>
          <w:w w:val="105"/>
        </w:rPr>
        <w:t>and</w:t>
      </w:r>
      <w:r>
        <w:rPr>
          <w:spacing w:val="-13"/>
          <w:w w:val="105"/>
        </w:rPr>
        <w:t xml:space="preserve"> </w:t>
      </w:r>
      <w:r>
        <w:rPr>
          <w:w w:val="105"/>
        </w:rPr>
        <w:t>justifying</w:t>
      </w:r>
      <w:r>
        <w:rPr>
          <w:spacing w:val="-13"/>
          <w:w w:val="105"/>
        </w:rPr>
        <w:t xml:space="preserve"> </w:t>
      </w:r>
      <w:r>
        <w:rPr>
          <w:w w:val="105"/>
        </w:rPr>
        <w:t>imposition</w:t>
      </w:r>
      <w:r>
        <w:rPr>
          <w:spacing w:val="-13"/>
          <w:w w:val="105"/>
        </w:rPr>
        <w:t xml:space="preserve"> </w:t>
      </w:r>
      <w:r>
        <w:rPr>
          <w:w w:val="105"/>
        </w:rPr>
        <w:t>of</w:t>
      </w:r>
      <w:r>
        <w:rPr>
          <w:spacing w:val="-13"/>
          <w:w w:val="105"/>
        </w:rPr>
        <w:t xml:space="preserve"> </w:t>
      </w:r>
      <w:r>
        <w:rPr>
          <w:w w:val="105"/>
        </w:rPr>
        <w:t>performance-based</w:t>
      </w:r>
      <w:r>
        <w:rPr>
          <w:spacing w:val="-13"/>
          <w:w w:val="105"/>
        </w:rPr>
        <w:t xml:space="preserve"> </w:t>
      </w:r>
      <w:r>
        <w:rPr>
          <w:w w:val="105"/>
        </w:rPr>
        <w:t>DIR</w:t>
      </w:r>
      <w:r>
        <w:rPr>
          <w:spacing w:val="-13"/>
          <w:w w:val="105"/>
        </w:rPr>
        <w:t xml:space="preserve"> </w:t>
      </w:r>
      <w:r>
        <w:rPr>
          <w:w w:val="105"/>
        </w:rPr>
        <w:t>Fees</w:t>
      </w:r>
      <w:r>
        <w:rPr>
          <w:spacing w:val="-13"/>
          <w:w w:val="105"/>
        </w:rPr>
        <w:t xml:space="preserve"> </w:t>
      </w:r>
      <w:r>
        <w:rPr>
          <w:w w:val="105"/>
        </w:rPr>
        <w:t>as</w:t>
      </w:r>
      <w:r>
        <w:rPr>
          <w:spacing w:val="-13"/>
          <w:w w:val="105"/>
        </w:rPr>
        <w:t xml:space="preserve"> </w:t>
      </w:r>
      <w:r>
        <w:rPr>
          <w:w w:val="105"/>
        </w:rPr>
        <w:t>“incentives”</w:t>
      </w:r>
    </w:p>
    <w:p w:rsidR="00A64DF9" w:rsidRDefault="00A64DF9">
      <w:pPr>
        <w:pStyle w:val="BodyText"/>
        <w:rPr>
          <w:sz w:val="20"/>
        </w:rPr>
      </w:pPr>
    </w:p>
    <w:p w:rsidR="00A64DF9" w:rsidRDefault="00FC4AFF">
      <w:pPr>
        <w:pStyle w:val="BodyText"/>
        <w:spacing w:before="1"/>
        <w:rPr>
          <w:sz w:val="13"/>
        </w:rPr>
      </w:pPr>
      <w:r>
        <w:pict>
          <v:line id="_x0000_s1079" style="position:absolute;z-index:251654144;mso-wrap-distance-left:0;mso-wrap-distance-right:0;mso-position-horizontal-relative:page" from="72.25pt,9.6pt" to="216.25pt,9.6pt" strokeweight=".48pt">
            <w10:wrap type="topAndBottom" anchorx="page"/>
          </v:line>
        </w:pict>
      </w:r>
    </w:p>
    <w:p w:rsidR="00A64DF9" w:rsidRDefault="00FC4AFF">
      <w:pPr>
        <w:spacing w:before="83"/>
        <w:ind w:left="104"/>
        <w:rPr>
          <w:i/>
          <w:sz w:val="17"/>
        </w:rPr>
      </w:pPr>
      <w:r>
        <w:rPr>
          <w:w w:val="105"/>
          <w:position w:val="4"/>
          <w:sz w:val="12"/>
        </w:rPr>
        <w:t xml:space="preserve">25 </w:t>
      </w:r>
      <w:r>
        <w:rPr>
          <w:w w:val="105"/>
          <w:sz w:val="17"/>
        </w:rPr>
        <w:t xml:space="preserve">Diplomat Pharmacy, Inc., Quarterly Report for the Period Ending September 30, 2016 2 (Form 10-Q) (Nov. 2, 2016), </w:t>
      </w:r>
      <w:r>
        <w:rPr>
          <w:i/>
          <w:w w:val="105"/>
          <w:sz w:val="17"/>
        </w:rPr>
        <w:t>available at</w:t>
      </w:r>
    </w:p>
    <w:p w:rsidR="00A64DF9" w:rsidRDefault="00FC4AFF">
      <w:pPr>
        <w:spacing w:before="10"/>
        <w:ind w:left="104"/>
        <w:rPr>
          <w:sz w:val="17"/>
        </w:rPr>
      </w:pPr>
      <w:r>
        <w:rPr>
          <w:w w:val="105"/>
          <w:sz w:val="17"/>
        </w:rPr>
        <w:t>https:</w:t>
      </w:r>
      <w:hyperlink r:id="rId80">
        <w:r>
          <w:rPr>
            <w:w w:val="105"/>
            <w:sz w:val="17"/>
          </w:rPr>
          <w:t>//w</w:t>
        </w:r>
      </w:hyperlink>
      <w:r>
        <w:rPr>
          <w:w w:val="105"/>
          <w:sz w:val="17"/>
        </w:rPr>
        <w:t>ww</w:t>
      </w:r>
      <w:hyperlink r:id="rId81">
        <w:r>
          <w:rPr>
            <w:w w:val="105"/>
            <w:sz w:val="17"/>
          </w:rPr>
          <w:t>.sec.gov/Archives/edgar/data/1610092/000110465916154225/a16-17170_110q.htm.</w:t>
        </w:r>
      </w:hyperlink>
    </w:p>
    <w:p w:rsidR="00A64DF9" w:rsidRDefault="00FC4AFF">
      <w:pPr>
        <w:spacing w:before="10" w:line="252" w:lineRule="auto"/>
        <w:ind w:left="104"/>
        <w:rPr>
          <w:sz w:val="17"/>
        </w:rPr>
      </w:pPr>
      <w:r>
        <w:rPr>
          <w:w w:val="105"/>
          <w:position w:val="4"/>
          <w:sz w:val="12"/>
        </w:rPr>
        <w:t xml:space="preserve">26 </w:t>
      </w:r>
      <w:r>
        <w:rPr>
          <w:w w:val="105"/>
          <w:sz w:val="17"/>
        </w:rPr>
        <w:t xml:space="preserve">CMS, </w:t>
      </w:r>
      <w:r>
        <w:rPr>
          <w:i/>
          <w:w w:val="105"/>
          <w:sz w:val="17"/>
        </w:rPr>
        <w:t>Star Ratings</w:t>
      </w:r>
      <w:r>
        <w:rPr>
          <w:w w:val="105"/>
          <w:sz w:val="17"/>
        </w:rPr>
        <w:t>, https:</w:t>
      </w:r>
      <w:r>
        <w:rPr>
          <w:w w:val="105"/>
          <w:sz w:val="17"/>
        </w:rPr>
        <w:t>//</w:t>
      </w:r>
      <w:hyperlink r:id="rId82">
        <w:r>
          <w:rPr>
            <w:w w:val="105"/>
            <w:sz w:val="17"/>
          </w:rPr>
          <w:t>www.medicare.gov/find-a-plan/(S(4emd5e55lrt5j22pu5kbpv55))/staticpages/rating/planrating-</w:t>
        </w:r>
      </w:hyperlink>
      <w:r>
        <w:rPr>
          <w:w w:val="105"/>
          <w:sz w:val="17"/>
        </w:rPr>
        <w:t xml:space="preserve"> help.aspx?AspxAutoDetectCookieSupport=1 (last vi</w:t>
      </w:r>
      <w:r>
        <w:rPr>
          <w:w w:val="105"/>
          <w:sz w:val="17"/>
        </w:rPr>
        <w:t>sited Jan. 26, 2017).</w:t>
      </w:r>
    </w:p>
    <w:p w:rsidR="00A64DF9" w:rsidRDefault="00FC4AFF">
      <w:pPr>
        <w:spacing w:line="259" w:lineRule="auto"/>
        <w:ind w:left="104"/>
        <w:rPr>
          <w:sz w:val="17"/>
        </w:rPr>
      </w:pPr>
      <w:r>
        <w:rPr>
          <w:w w:val="105"/>
          <w:position w:val="4"/>
          <w:sz w:val="12"/>
        </w:rPr>
        <w:t xml:space="preserve">27 </w:t>
      </w:r>
      <w:r>
        <w:rPr>
          <w:w w:val="105"/>
          <w:sz w:val="17"/>
        </w:rPr>
        <w:t xml:space="preserve">CMS, </w:t>
      </w:r>
      <w:r>
        <w:rPr>
          <w:i/>
          <w:w w:val="105"/>
          <w:sz w:val="17"/>
        </w:rPr>
        <w:t>2016 Part C &amp; D Star Ratings Measures</w:t>
      </w:r>
      <w:r>
        <w:rPr>
          <w:w w:val="105"/>
          <w:sz w:val="17"/>
        </w:rPr>
        <w:t>, https:</w:t>
      </w:r>
      <w:hyperlink r:id="rId83">
        <w:r>
          <w:rPr>
            <w:w w:val="105"/>
            <w:sz w:val="17"/>
          </w:rPr>
          <w:t>//w</w:t>
        </w:r>
      </w:hyperlink>
      <w:r>
        <w:rPr>
          <w:w w:val="105"/>
          <w:sz w:val="17"/>
        </w:rPr>
        <w:t>ww</w:t>
      </w:r>
      <w:hyperlink r:id="rId84">
        <w:r>
          <w:rPr>
            <w:w w:val="105"/>
            <w:sz w:val="17"/>
          </w:rPr>
          <w:t>.cms.gov/Medicare/Prescription-Drug-</w:t>
        </w:r>
      </w:hyperlink>
      <w:r>
        <w:rPr>
          <w:w w:val="105"/>
          <w:sz w:val="17"/>
        </w:rPr>
        <w:t xml:space="preserve"> Coverag</w:t>
      </w:r>
      <w:r>
        <w:rPr>
          <w:w w:val="105"/>
          <w:sz w:val="17"/>
        </w:rPr>
        <w:t>e/PrescriptionDrugCovGenIn/Downloads/2016_Star_Ratings_Measure_List.pdf (last visited Jan. 26, 2017).</w:t>
      </w:r>
    </w:p>
    <w:p w:rsidR="00A64DF9" w:rsidRDefault="00FC4AFF">
      <w:pPr>
        <w:spacing w:line="252" w:lineRule="auto"/>
        <w:ind w:left="104" w:right="235"/>
        <w:rPr>
          <w:sz w:val="17"/>
        </w:rPr>
      </w:pPr>
      <w:r>
        <w:rPr>
          <w:w w:val="105"/>
          <w:position w:val="4"/>
          <w:sz w:val="12"/>
        </w:rPr>
        <w:t xml:space="preserve">28 </w:t>
      </w:r>
      <w:r>
        <w:rPr>
          <w:w w:val="105"/>
          <w:sz w:val="17"/>
        </w:rPr>
        <w:t xml:space="preserve">David Nau, </w:t>
      </w:r>
      <w:r>
        <w:rPr>
          <w:i/>
          <w:w w:val="105"/>
          <w:sz w:val="17"/>
        </w:rPr>
        <w:t xml:space="preserve">The Growing Importance of Medicare Star Ratings </w:t>
      </w:r>
      <w:r>
        <w:rPr>
          <w:w w:val="105"/>
          <w:sz w:val="17"/>
        </w:rPr>
        <w:t>(Feb. 29, 2016), https://imedicare.com/articles/the-growing-importance- of-medicare-star-ratings/ (last visited Jan. 26, 2017).</w:t>
      </w:r>
    </w:p>
    <w:p w:rsidR="00A64DF9" w:rsidRDefault="00FC4AFF">
      <w:pPr>
        <w:spacing w:before="6" w:line="252" w:lineRule="auto"/>
        <w:ind w:left="104" w:right="258"/>
        <w:rPr>
          <w:sz w:val="17"/>
        </w:rPr>
      </w:pPr>
      <w:r>
        <w:rPr>
          <w:w w:val="105"/>
          <w:position w:val="4"/>
          <w:sz w:val="12"/>
        </w:rPr>
        <w:t xml:space="preserve">29 </w:t>
      </w:r>
      <w:r>
        <w:rPr>
          <w:i/>
          <w:w w:val="105"/>
          <w:sz w:val="17"/>
        </w:rPr>
        <w:t xml:space="preserve">See </w:t>
      </w:r>
      <w:r>
        <w:rPr>
          <w:w w:val="105"/>
          <w:sz w:val="17"/>
        </w:rPr>
        <w:t xml:space="preserve">Memorandum from Michael Crochunis to Medicare Advantage Organizations, </w:t>
      </w:r>
      <w:r>
        <w:rPr>
          <w:i/>
          <w:w w:val="105"/>
          <w:sz w:val="17"/>
        </w:rPr>
        <w:t>Establishing a Special Election Period (SEP) to En</w:t>
      </w:r>
      <w:r>
        <w:rPr>
          <w:i/>
          <w:w w:val="105"/>
          <w:sz w:val="17"/>
        </w:rPr>
        <w:t>roll in 5-Star Medicare Advantage Plans in Plan Year 2012</w:t>
      </w:r>
      <w:r>
        <w:rPr>
          <w:w w:val="105"/>
          <w:sz w:val="17"/>
        </w:rPr>
        <w:t>, Nov. 19,</w:t>
      </w:r>
      <w:r>
        <w:rPr>
          <w:spacing w:val="20"/>
          <w:w w:val="105"/>
          <w:sz w:val="17"/>
        </w:rPr>
        <w:t xml:space="preserve"> </w:t>
      </w:r>
      <w:r>
        <w:rPr>
          <w:w w:val="105"/>
          <w:sz w:val="17"/>
        </w:rPr>
        <w:t>2010.</w:t>
      </w:r>
    </w:p>
    <w:p w:rsidR="00A64DF9" w:rsidRDefault="00FC4AFF">
      <w:pPr>
        <w:ind w:left="104"/>
        <w:rPr>
          <w:sz w:val="17"/>
        </w:rPr>
      </w:pPr>
      <w:r>
        <w:rPr>
          <w:w w:val="105"/>
          <w:position w:val="4"/>
          <w:sz w:val="12"/>
        </w:rPr>
        <w:t xml:space="preserve">30 </w:t>
      </w:r>
      <w:r>
        <w:rPr>
          <w:w w:val="105"/>
          <w:sz w:val="17"/>
        </w:rPr>
        <w:t>42 U.S.C. § 1395w–23(o)</w:t>
      </w:r>
    </w:p>
    <w:p w:rsidR="00A64DF9" w:rsidRDefault="00FC4AFF">
      <w:pPr>
        <w:spacing w:before="14" w:line="252" w:lineRule="auto"/>
        <w:ind w:left="104" w:right="2041"/>
        <w:rPr>
          <w:sz w:val="17"/>
        </w:rPr>
      </w:pPr>
      <w:r>
        <w:rPr>
          <w:w w:val="105"/>
          <w:position w:val="4"/>
          <w:sz w:val="12"/>
        </w:rPr>
        <w:t xml:space="preserve">31 </w:t>
      </w:r>
      <w:r>
        <w:rPr>
          <w:w w:val="105"/>
          <w:sz w:val="17"/>
        </w:rPr>
        <w:t xml:space="preserve">Phil Galewitz, Medicare Plans Score Higher Ratings And Millions In Bonuses (Mar. 7, 2016), available at </w:t>
      </w:r>
      <w:hyperlink r:id="rId85">
        <w:r>
          <w:rPr>
            <w:w w:val="105"/>
            <w:sz w:val="17"/>
          </w:rPr>
          <w:t>http://khn.org/news/medicare-plans-score-higher-ratings-and-millions-in-bonuses/.</w:t>
        </w:r>
      </w:hyperlink>
    </w:p>
    <w:p w:rsidR="00A64DF9" w:rsidRDefault="00A64DF9">
      <w:pPr>
        <w:spacing w:line="252" w:lineRule="auto"/>
        <w:rPr>
          <w:sz w:val="17"/>
        </w:rPr>
        <w:sectPr w:rsidR="00A64DF9">
          <w:pgSz w:w="12240" w:h="15840"/>
          <w:pgMar w:top="1440" w:right="1320" w:bottom="780" w:left="1340" w:header="725" w:footer="581" w:gutter="0"/>
          <w:cols w:space="720"/>
        </w:sectPr>
      </w:pPr>
    </w:p>
    <w:p w:rsidR="00A64DF9" w:rsidRDefault="00FC4AFF">
      <w:pPr>
        <w:pStyle w:val="BodyText"/>
        <w:spacing w:before="6" w:line="254" w:lineRule="auto"/>
        <w:ind w:left="104" w:right="75"/>
      </w:pPr>
      <w:r>
        <w:rPr>
          <w:w w:val="105"/>
        </w:rPr>
        <w:lastRenderedPageBreak/>
        <w:t>based on these criteria. Plan sponsors and PBMs argue that DIR Fees are a mechanism to heighten the quality of a plan’s participating Pharmacy Providers.</w:t>
      </w:r>
    </w:p>
    <w:p w:rsidR="00A64DF9" w:rsidRDefault="00A64DF9">
      <w:pPr>
        <w:pStyle w:val="BodyText"/>
        <w:spacing w:before="7"/>
      </w:pPr>
    </w:p>
    <w:p w:rsidR="00A64DF9" w:rsidRDefault="00FC4AFF">
      <w:pPr>
        <w:pStyle w:val="BodyText"/>
        <w:spacing w:line="252" w:lineRule="auto"/>
        <w:ind w:left="104" w:right="252" w:firstLine="720"/>
        <w:jc w:val="both"/>
      </w:pPr>
      <w:r>
        <w:rPr>
          <w:noProof/>
        </w:rPr>
        <w:drawing>
          <wp:anchor distT="0" distB="0" distL="0" distR="0" simplePos="0" relativeHeight="251630592" behindDoc="1" locked="0" layoutInCell="1" allowOverlap="1">
            <wp:simplePos x="0" y="0"/>
            <wp:positionH relativeFrom="page">
              <wp:posOffset>3800928</wp:posOffset>
            </wp:positionH>
            <wp:positionV relativeFrom="paragraph">
              <wp:posOffset>1681595</wp:posOffset>
            </wp:positionV>
            <wp:extent cx="307848" cy="307848"/>
            <wp:effectExtent l="0" t="0" r="0" b="0"/>
            <wp:wrapNone/>
            <wp:docPr id="4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7.png"/>
                    <pic:cNvPicPr/>
                  </pic:nvPicPr>
                  <pic:blipFill>
                    <a:blip r:embed="rId78" cstate="print"/>
                    <a:stretch>
                      <a:fillRect/>
                    </a:stretch>
                  </pic:blipFill>
                  <pic:spPr>
                    <a:xfrm>
                      <a:off x="0" y="0"/>
                      <a:ext cx="307848" cy="307848"/>
                    </a:xfrm>
                    <a:prstGeom prst="rect">
                      <a:avLst/>
                    </a:prstGeom>
                  </pic:spPr>
                </pic:pic>
              </a:graphicData>
            </a:graphic>
          </wp:anchor>
        </w:drawing>
      </w:r>
      <w:r>
        <w:rPr>
          <w:w w:val="105"/>
        </w:rPr>
        <w:t>While</w:t>
      </w:r>
      <w:r>
        <w:rPr>
          <w:spacing w:val="-5"/>
          <w:w w:val="105"/>
        </w:rPr>
        <w:t xml:space="preserve"> </w:t>
      </w:r>
      <w:r>
        <w:rPr>
          <w:w w:val="105"/>
        </w:rPr>
        <w:t>ensuring</w:t>
      </w:r>
      <w:r>
        <w:rPr>
          <w:spacing w:val="-5"/>
          <w:w w:val="105"/>
        </w:rPr>
        <w:t xml:space="preserve"> </w:t>
      </w:r>
      <w:r>
        <w:rPr>
          <w:w w:val="105"/>
        </w:rPr>
        <w:t>quality</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delivery</w:t>
      </w:r>
      <w:r>
        <w:rPr>
          <w:spacing w:val="-5"/>
          <w:w w:val="105"/>
        </w:rPr>
        <w:t xml:space="preserve"> </w:t>
      </w:r>
      <w:r>
        <w:rPr>
          <w:w w:val="105"/>
        </w:rPr>
        <w:t>of</w:t>
      </w:r>
      <w:r>
        <w:rPr>
          <w:spacing w:val="-5"/>
          <w:w w:val="105"/>
        </w:rPr>
        <w:t xml:space="preserve"> </w:t>
      </w:r>
      <w:r>
        <w:rPr>
          <w:w w:val="105"/>
        </w:rPr>
        <w:t>health</w:t>
      </w:r>
      <w:r>
        <w:rPr>
          <w:spacing w:val="-5"/>
          <w:w w:val="105"/>
        </w:rPr>
        <w:t xml:space="preserve"> </w:t>
      </w:r>
      <w:r>
        <w:rPr>
          <w:w w:val="105"/>
        </w:rPr>
        <w:t>care</w:t>
      </w:r>
      <w:r>
        <w:rPr>
          <w:spacing w:val="-5"/>
          <w:w w:val="105"/>
        </w:rPr>
        <w:t xml:space="preserve"> </w:t>
      </w:r>
      <w:r>
        <w:rPr>
          <w:w w:val="105"/>
        </w:rPr>
        <w:t>is</w:t>
      </w:r>
      <w:r>
        <w:rPr>
          <w:spacing w:val="-5"/>
          <w:w w:val="105"/>
        </w:rPr>
        <w:t xml:space="preserve"> </w:t>
      </w:r>
      <w:r>
        <w:rPr>
          <w:w w:val="105"/>
        </w:rPr>
        <w:t>universally</w:t>
      </w:r>
      <w:r>
        <w:rPr>
          <w:spacing w:val="-5"/>
          <w:w w:val="105"/>
        </w:rPr>
        <w:t xml:space="preserve"> </w:t>
      </w:r>
      <w:r>
        <w:rPr>
          <w:w w:val="105"/>
        </w:rPr>
        <w:t>accepted,</w:t>
      </w:r>
      <w:r>
        <w:rPr>
          <w:spacing w:val="-6"/>
          <w:w w:val="105"/>
        </w:rPr>
        <w:t xml:space="preserve"> </w:t>
      </w:r>
      <w:r>
        <w:rPr>
          <w:w w:val="105"/>
        </w:rPr>
        <w:t>there</w:t>
      </w:r>
      <w:r>
        <w:rPr>
          <w:spacing w:val="-5"/>
          <w:w w:val="105"/>
        </w:rPr>
        <w:t xml:space="preserve"> </w:t>
      </w:r>
      <w:r>
        <w:rPr>
          <w:w w:val="105"/>
        </w:rPr>
        <w:t>are</w:t>
      </w:r>
      <w:r>
        <w:rPr>
          <w:spacing w:val="-5"/>
          <w:w w:val="105"/>
        </w:rPr>
        <w:t xml:space="preserve"> </w:t>
      </w:r>
      <w:r>
        <w:rPr>
          <w:w w:val="105"/>
        </w:rPr>
        <w:t>serious</w:t>
      </w:r>
      <w:r>
        <w:rPr>
          <w:spacing w:val="-5"/>
          <w:w w:val="105"/>
        </w:rPr>
        <w:t xml:space="preserve"> </w:t>
      </w:r>
      <w:r>
        <w:rPr>
          <w:w w:val="105"/>
        </w:rPr>
        <w:t>pro</w:t>
      </w:r>
      <w:r>
        <w:rPr>
          <w:w w:val="105"/>
        </w:rPr>
        <w:t>blems with tying DIR Fees to Pharmacy Provider performance, especially when they are assessed based on the CMS Star</w:t>
      </w:r>
      <w:r>
        <w:rPr>
          <w:spacing w:val="-8"/>
          <w:w w:val="105"/>
        </w:rPr>
        <w:t xml:space="preserve"> </w:t>
      </w:r>
      <w:r>
        <w:rPr>
          <w:w w:val="105"/>
        </w:rPr>
        <w:t>Rating</w:t>
      </w:r>
      <w:r>
        <w:rPr>
          <w:spacing w:val="-8"/>
          <w:w w:val="105"/>
        </w:rPr>
        <w:t xml:space="preserve"> </w:t>
      </w:r>
      <w:r>
        <w:rPr>
          <w:w w:val="105"/>
        </w:rPr>
        <w:t>System.</w:t>
      </w:r>
      <w:r>
        <w:rPr>
          <w:spacing w:val="39"/>
          <w:w w:val="105"/>
        </w:rPr>
        <w:t xml:space="preserve"> </w:t>
      </w:r>
      <w:r>
        <w:rPr>
          <w:w w:val="105"/>
        </w:rPr>
        <w:t>Aside</w:t>
      </w:r>
      <w:r>
        <w:rPr>
          <w:spacing w:val="-8"/>
          <w:w w:val="105"/>
        </w:rPr>
        <w:t xml:space="preserve"> </w:t>
      </w:r>
      <w:r>
        <w:rPr>
          <w:w w:val="105"/>
        </w:rPr>
        <w:t>from</w:t>
      </w:r>
      <w:r>
        <w:rPr>
          <w:spacing w:val="-6"/>
          <w:w w:val="105"/>
        </w:rPr>
        <w:t xml:space="preserve"> </w:t>
      </w:r>
      <w:r>
        <w:rPr>
          <w:w w:val="105"/>
        </w:rPr>
        <w:t>the</w:t>
      </w:r>
      <w:r>
        <w:rPr>
          <w:spacing w:val="-8"/>
          <w:w w:val="105"/>
        </w:rPr>
        <w:t xml:space="preserve"> </w:t>
      </w:r>
      <w:r>
        <w:rPr>
          <w:w w:val="105"/>
        </w:rPr>
        <w:t>fact</w:t>
      </w:r>
      <w:r>
        <w:rPr>
          <w:spacing w:val="-8"/>
          <w:w w:val="105"/>
        </w:rPr>
        <w:t xml:space="preserve"> </w:t>
      </w:r>
      <w:r>
        <w:rPr>
          <w:w w:val="105"/>
        </w:rPr>
        <w:t>that</w:t>
      </w:r>
      <w:r>
        <w:rPr>
          <w:spacing w:val="-8"/>
          <w:w w:val="105"/>
        </w:rPr>
        <w:t xml:space="preserve"> </w:t>
      </w:r>
      <w:r>
        <w:rPr>
          <w:w w:val="105"/>
        </w:rPr>
        <w:t>these</w:t>
      </w:r>
      <w:r>
        <w:rPr>
          <w:spacing w:val="-8"/>
          <w:w w:val="105"/>
        </w:rPr>
        <w:t xml:space="preserve"> </w:t>
      </w:r>
      <w:r>
        <w:rPr>
          <w:w w:val="105"/>
        </w:rPr>
        <w:t>performance-based</w:t>
      </w:r>
      <w:r>
        <w:rPr>
          <w:spacing w:val="-7"/>
          <w:w w:val="105"/>
        </w:rPr>
        <w:t xml:space="preserve"> </w:t>
      </w:r>
      <w:r>
        <w:rPr>
          <w:w w:val="105"/>
        </w:rPr>
        <w:t>DIR</w:t>
      </w:r>
      <w:r>
        <w:rPr>
          <w:spacing w:val="-7"/>
          <w:w w:val="105"/>
        </w:rPr>
        <w:t xml:space="preserve"> </w:t>
      </w:r>
      <w:r>
        <w:rPr>
          <w:w w:val="105"/>
        </w:rPr>
        <w:t>Fees</w:t>
      </w:r>
      <w:r>
        <w:rPr>
          <w:spacing w:val="-8"/>
          <w:w w:val="105"/>
        </w:rPr>
        <w:t xml:space="preserve"> </w:t>
      </w:r>
      <w:r>
        <w:rPr>
          <w:w w:val="105"/>
        </w:rPr>
        <w:t>obfuscate</w:t>
      </w:r>
      <w:r>
        <w:rPr>
          <w:spacing w:val="-8"/>
          <w:w w:val="105"/>
        </w:rPr>
        <w:t xml:space="preserve"> </w:t>
      </w:r>
      <w:r>
        <w:rPr>
          <w:w w:val="105"/>
        </w:rPr>
        <w:t>the</w:t>
      </w:r>
      <w:r>
        <w:rPr>
          <w:spacing w:val="-8"/>
          <w:w w:val="105"/>
        </w:rPr>
        <w:t xml:space="preserve"> </w:t>
      </w:r>
      <w:r>
        <w:rPr>
          <w:w w:val="105"/>
        </w:rPr>
        <w:t>reimbursement initially agreed to by Pharmacy Providers, and that they often effectively reduce drug reimbursement rates to below acquisition cost, many of the quality metrics that are used by PBMs to review and rate Pharmacy Providers are simply inapplica</w:t>
      </w:r>
      <w:r>
        <w:rPr>
          <w:w w:val="105"/>
        </w:rPr>
        <w:t>ble to many Pharmacy Providers. For example, based on the CMS Star Rating System,</w:t>
      </w:r>
      <w:r>
        <w:rPr>
          <w:spacing w:val="-13"/>
          <w:w w:val="105"/>
        </w:rPr>
        <w:t xml:space="preserve"> </w:t>
      </w:r>
      <w:r>
        <w:rPr>
          <w:w w:val="105"/>
        </w:rPr>
        <w:t>typical</w:t>
      </w:r>
      <w:r>
        <w:rPr>
          <w:spacing w:val="-13"/>
          <w:w w:val="105"/>
        </w:rPr>
        <w:t xml:space="preserve"> </w:t>
      </w:r>
      <w:r>
        <w:rPr>
          <w:w w:val="105"/>
        </w:rPr>
        <w:t>quality</w:t>
      </w:r>
      <w:r>
        <w:rPr>
          <w:spacing w:val="-12"/>
          <w:w w:val="105"/>
        </w:rPr>
        <w:t xml:space="preserve"> </w:t>
      </w:r>
      <w:r>
        <w:rPr>
          <w:w w:val="105"/>
        </w:rPr>
        <w:t>metric</w:t>
      </w:r>
      <w:r>
        <w:rPr>
          <w:spacing w:val="-12"/>
          <w:w w:val="105"/>
        </w:rPr>
        <w:t xml:space="preserve"> </w:t>
      </w:r>
      <w:r>
        <w:rPr>
          <w:w w:val="105"/>
        </w:rPr>
        <w:t>categories</w:t>
      </w:r>
      <w:r>
        <w:rPr>
          <w:spacing w:val="-13"/>
          <w:w w:val="105"/>
        </w:rPr>
        <w:t xml:space="preserve"> </w:t>
      </w:r>
      <w:r>
        <w:rPr>
          <w:w w:val="105"/>
        </w:rPr>
        <w:t>include</w:t>
      </w:r>
      <w:r>
        <w:rPr>
          <w:spacing w:val="-12"/>
          <w:w w:val="105"/>
        </w:rPr>
        <w:t xml:space="preserve"> </w:t>
      </w:r>
      <w:r>
        <w:rPr>
          <w:w w:val="105"/>
        </w:rPr>
        <w:t>statin</w:t>
      </w:r>
      <w:r>
        <w:rPr>
          <w:spacing w:val="-12"/>
          <w:w w:val="105"/>
        </w:rPr>
        <w:t xml:space="preserve"> </w:t>
      </w:r>
      <w:r>
        <w:rPr>
          <w:w w:val="105"/>
        </w:rPr>
        <w:t>adherence,</w:t>
      </w:r>
      <w:r>
        <w:rPr>
          <w:spacing w:val="-13"/>
          <w:w w:val="105"/>
        </w:rPr>
        <w:t xml:space="preserve"> </w:t>
      </w:r>
      <w:r>
        <w:rPr>
          <w:w w:val="105"/>
        </w:rPr>
        <w:t>diabetes</w:t>
      </w:r>
      <w:r>
        <w:rPr>
          <w:spacing w:val="-13"/>
          <w:w w:val="105"/>
        </w:rPr>
        <w:t xml:space="preserve"> </w:t>
      </w:r>
      <w:r>
        <w:rPr>
          <w:w w:val="105"/>
        </w:rPr>
        <w:t>adherence,</w:t>
      </w:r>
      <w:r>
        <w:rPr>
          <w:spacing w:val="-13"/>
          <w:w w:val="105"/>
        </w:rPr>
        <w:t xml:space="preserve"> </w:t>
      </w:r>
      <w:r>
        <w:rPr>
          <w:w w:val="105"/>
        </w:rPr>
        <w:t>adherence</w:t>
      </w:r>
      <w:r>
        <w:rPr>
          <w:spacing w:val="-12"/>
          <w:w w:val="105"/>
        </w:rPr>
        <w:t xml:space="preserve"> </w:t>
      </w:r>
      <w:r>
        <w:rPr>
          <w:w w:val="105"/>
        </w:rPr>
        <w:t>for</w:t>
      </w:r>
      <w:r>
        <w:rPr>
          <w:spacing w:val="-13"/>
          <w:w w:val="105"/>
        </w:rPr>
        <w:t xml:space="preserve"> </w:t>
      </w:r>
      <w:r>
        <w:rPr>
          <w:w w:val="105"/>
        </w:rPr>
        <w:t>cholesterol medication, and formulary compliance. For many Pharmacy Providers, e</w:t>
      </w:r>
      <w:r>
        <w:rPr>
          <w:w w:val="105"/>
        </w:rPr>
        <w:t>specially those dealing with the dispensing of specialty medications, such as community oncology practices providing oral oncolytics to their cancer patients, these categories may represent only a nominal, if any, portion of practices’ overall clinical</w:t>
      </w:r>
      <w:r>
        <w:rPr>
          <w:spacing w:val="55"/>
          <w:w w:val="105"/>
        </w:rPr>
        <w:t xml:space="preserve"> </w:t>
      </w:r>
      <w:r>
        <w:rPr>
          <w:w w:val="105"/>
        </w:rPr>
        <w:t>ope</w:t>
      </w:r>
      <w:r>
        <w:rPr>
          <w:w w:val="105"/>
        </w:rPr>
        <w:t xml:space="preserve">rations.  See </w:t>
      </w:r>
      <w:r>
        <w:rPr>
          <w:i/>
          <w:w w:val="105"/>
        </w:rPr>
        <w:t>Illustration 3</w:t>
      </w:r>
      <w:r>
        <w:rPr>
          <w:i/>
          <w:spacing w:val="-21"/>
          <w:w w:val="105"/>
        </w:rPr>
        <w:t xml:space="preserve"> </w:t>
      </w:r>
      <w:r>
        <w:rPr>
          <w:w w:val="105"/>
        </w:rPr>
        <w:t>(below).</w:t>
      </w:r>
    </w:p>
    <w:p w:rsidR="00A64DF9" w:rsidRDefault="00A64DF9">
      <w:pPr>
        <w:pStyle w:val="BodyText"/>
        <w:spacing w:before="10"/>
        <w:rPr>
          <w:sz w:val="24"/>
        </w:rPr>
      </w:pPr>
    </w:p>
    <w:p w:rsidR="00A64DF9" w:rsidRDefault="00FC4AFF">
      <w:pPr>
        <w:pStyle w:val="Heading7"/>
        <w:rPr>
          <w:rFonts w:ascii="Garamond"/>
        </w:rPr>
      </w:pPr>
      <w:r>
        <w:rPr>
          <w:rFonts w:ascii="Garamond"/>
          <w:color w:val="666666"/>
        </w:rPr>
        <w:t>Illustration 3</w:t>
      </w:r>
    </w:p>
    <w:p w:rsidR="00A64DF9" w:rsidRDefault="00FC4AFF">
      <w:pPr>
        <w:pStyle w:val="BodyText"/>
        <w:ind w:left="104"/>
        <w:rPr>
          <w:sz w:val="20"/>
        </w:rPr>
      </w:pPr>
      <w:r>
        <w:rPr>
          <w:noProof/>
          <w:sz w:val="20"/>
        </w:rPr>
        <w:drawing>
          <wp:inline distT="0" distB="0" distL="0" distR="0">
            <wp:extent cx="6049823" cy="2884360"/>
            <wp:effectExtent l="0" t="0" r="0" b="0"/>
            <wp:docPr id="4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8.jpeg"/>
                    <pic:cNvPicPr/>
                  </pic:nvPicPr>
                  <pic:blipFill>
                    <a:blip r:embed="rId86" cstate="print"/>
                    <a:stretch>
                      <a:fillRect/>
                    </a:stretch>
                  </pic:blipFill>
                  <pic:spPr>
                    <a:xfrm>
                      <a:off x="0" y="0"/>
                      <a:ext cx="6049823" cy="2884360"/>
                    </a:xfrm>
                    <a:prstGeom prst="rect">
                      <a:avLst/>
                    </a:prstGeom>
                  </pic:spPr>
                </pic:pic>
              </a:graphicData>
            </a:graphic>
          </wp:inline>
        </w:drawing>
      </w:r>
    </w:p>
    <w:p w:rsidR="00A64DF9" w:rsidRDefault="00A64DF9">
      <w:pPr>
        <w:pStyle w:val="BodyText"/>
        <w:spacing w:before="2"/>
        <w:rPr>
          <w:b/>
          <w:i/>
        </w:rPr>
      </w:pPr>
    </w:p>
    <w:p w:rsidR="00A64DF9" w:rsidRDefault="00FC4AFF">
      <w:pPr>
        <w:pStyle w:val="BodyText"/>
        <w:spacing w:line="252" w:lineRule="auto"/>
        <w:ind w:left="104" w:right="252" w:firstLine="720"/>
        <w:jc w:val="both"/>
      </w:pPr>
      <w:r>
        <w:rPr>
          <w:w w:val="105"/>
        </w:rPr>
        <w:t>Consider</w:t>
      </w:r>
      <w:r>
        <w:rPr>
          <w:spacing w:val="-17"/>
          <w:w w:val="105"/>
        </w:rPr>
        <w:t xml:space="preserve"> </w:t>
      </w:r>
      <w:r>
        <w:rPr>
          <w:w w:val="105"/>
        </w:rPr>
        <w:t>the</w:t>
      </w:r>
      <w:r>
        <w:rPr>
          <w:spacing w:val="-17"/>
          <w:w w:val="105"/>
        </w:rPr>
        <w:t xml:space="preserve"> </w:t>
      </w:r>
      <w:r>
        <w:rPr>
          <w:w w:val="105"/>
        </w:rPr>
        <w:t>typical</w:t>
      </w:r>
      <w:r>
        <w:rPr>
          <w:spacing w:val="-17"/>
          <w:w w:val="105"/>
        </w:rPr>
        <w:t xml:space="preserve"> </w:t>
      </w:r>
      <w:r>
        <w:rPr>
          <w:w w:val="105"/>
        </w:rPr>
        <w:t>community</w:t>
      </w:r>
      <w:r>
        <w:rPr>
          <w:spacing w:val="-17"/>
          <w:w w:val="105"/>
        </w:rPr>
        <w:t xml:space="preserve"> </w:t>
      </w:r>
      <w:r>
        <w:rPr>
          <w:w w:val="105"/>
        </w:rPr>
        <w:t>oncology</w:t>
      </w:r>
      <w:r>
        <w:rPr>
          <w:spacing w:val="-17"/>
          <w:w w:val="105"/>
        </w:rPr>
        <w:t xml:space="preserve"> </w:t>
      </w:r>
      <w:r>
        <w:rPr>
          <w:w w:val="105"/>
        </w:rPr>
        <w:t>practice</w:t>
      </w:r>
      <w:r>
        <w:rPr>
          <w:spacing w:val="-17"/>
          <w:w w:val="105"/>
        </w:rPr>
        <w:t xml:space="preserve"> </w:t>
      </w:r>
      <w:r>
        <w:rPr>
          <w:w w:val="105"/>
        </w:rPr>
        <w:t>that</w:t>
      </w:r>
      <w:r>
        <w:rPr>
          <w:spacing w:val="-17"/>
          <w:w w:val="105"/>
        </w:rPr>
        <w:t xml:space="preserve"> </w:t>
      </w:r>
      <w:r>
        <w:rPr>
          <w:w w:val="105"/>
        </w:rPr>
        <w:t>maintains</w:t>
      </w:r>
      <w:r>
        <w:rPr>
          <w:spacing w:val="-17"/>
          <w:w w:val="105"/>
        </w:rPr>
        <w:t xml:space="preserve"> </w:t>
      </w:r>
      <w:r>
        <w:rPr>
          <w:w w:val="105"/>
        </w:rPr>
        <w:t>an</w:t>
      </w:r>
      <w:r>
        <w:rPr>
          <w:spacing w:val="-17"/>
          <w:w w:val="105"/>
        </w:rPr>
        <w:t xml:space="preserve"> </w:t>
      </w:r>
      <w:r>
        <w:rPr>
          <w:w w:val="105"/>
        </w:rPr>
        <w:t>on-site</w:t>
      </w:r>
      <w:r>
        <w:rPr>
          <w:spacing w:val="-17"/>
          <w:w w:val="105"/>
        </w:rPr>
        <w:t xml:space="preserve"> </w:t>
      </w:r>
      <w:r>
        <w:rPr>
          <w:w w:val="105"/>
        </w:rPr>
        <w:t>retail</w:t>
      </w:r>
      <w:r>
        <w:rPr>
          <w:spacing w:val="-17"/>
          <w:w w:val="105"/>
        </w:rPr>
        <w:t xml:space="preserve"> </w:t>
      </w:r>
      <w:r>
        <w:rPr>
          <w:w w:val="105"/>
        </w:rPr>
        <w:t>pharmacy</w:t>
      </w:r>
      <w:r>
        <w:rPr>
          <w:spacing w:val="-17"/>
          <w:w w:val="105"/>
        </w:rPr>
        <w:t xml:space="preserve"> </w:t>
      </w:r>
      <w:r>
        <w:rPr>
          <w:w w:val="105"/>
        </w:rPr>
        <w:t>or</w:t>
      </w:r>
      <w:r>
        <w:rPr>
          <w:spacing w:val="-17"/>
          <w:w w:val="105"/>
        </w:rPr>
        <w:t xml:space="preserve"> </w:t>
      </w:r>
      <w:r>
        <w:rPr>
          <w:w w:val="105"/>
        </w:rPr>
        <w:t>in-office dispensing facility as a service to its patients. The reason for providing drugs at the point-of-care is for patient convenience and to ensure better medication compliance and adherence. As such, these on-site pharmacies and dispensing facilities</w:t>
      </w:r>
      <w:r>
        <w:rPr>
          <w:w w:val="105"/>
        </w:rPr>
        <w:t xml:space="preserve"> are focused on servicing the practice’s cancer patients with oral cancer drugs and</w:t>
      </w:r>
      <w:r>
        <w:rPr>
          <w:spacing w:val="55"/>
          <w:w w:val="105"/>
        </w:rPr>
        <w:t xml:space="preserve"> </w:t>
      </w:r>
      <w:r>
        <w:rPr>
          <w:w w:val="105"/>
        </w:rPr>
        <w:t>ancillary therapies. Thus, not only would the patients receiving medication be limited to a small subset of the overall patient population, but the medications dispensed wo</w:t>
      </w:r>
      <w:r>
        <w:rPr>
          <w:w w:val="105"/>
        </w:rPr>
        <w:t>uld be limited primarily to oncology medications to</w:t>
      </w:r>
      <w:r>
        <w:rPr>
          <w:spacing w:val="-10"/>
          <w:w w:val="105"/>
        </w:rPr>
        <w:t xml:space="preserve"> </w:t>
      </w:r>
      <w:r>
        <w:rPr>
          <w:w w:val="105"/>
        </w:rPr>
        <w:t>treat</w:t>
      </w:r>
      <w:r>
        <w:rPr>
          <w:spacing w:val="-11"/>
          <w:w w:val="105"/>
        </w:rPr>
        <w:t xml:space="preserve"> </w:t>
      </w:r>
      <w:r>
        <w:rPr>
          <w:w w:val="105"/>
        </w:rPr>
        <w:t>patients’</w:t>
      </w:r>
      <w:r>
        <w:rPr>
          <w:spacing w:val="-11"/>
          <w:w w:val="105"/>
        </w:rPr>
        <w:t xml:space="preserve"> </w:t>
      </w:r>
      <w:r>
        <w:rPr>
          <w:w w:val="105"/>
        </w:rPr>
        <w:t>cancer</w:t>
      </w:r>
      <w:r>
        <w:rPr>
          <w:spacing w:val="-11"/>
          <w:w w:val="105"/>
        </w:rPr>
        <w:t xml:space="preserve"> </w:t>
      </w:r>
      <w:r>
        <w:rPr>
          <w:w w:val="105"/>
        </w:rPr>
        <w:t>conditions.</w:t>
      </w:r>
      <w:r>
        <w:rPr>
          <w:spacing w:val="33"/>
          <w:w w:val="105"/>
        </w:rPr>
        <w:t xml:space="preserve"> </w:t>
      </w:r>
      <w:r>
        <w:rPr>
          <w:w w:val="105"/>
        </w:rPr>
        <w:t>The</w:t>
      </w:r>
      <w:r>
        <w:rPr>
          <w:spacing w:val="-10"/>
          <w:w w:val="105"/>
        </w:rPr>
        <w:t xml:space="preserve"> </w:t>
      </w:r>
      <w:r>
        <w:rPr>
          <w:w w:val="105"/>
        </w:rPr>
        <w:t>practice</w:t>
      </w:r>
      <w:r>
        <w:rPr>
          <w:spacing w:val="-11"/>
          <w:w w:val="105"/>
        </w:rPr>
        <w:t xml:space="preserve"> </w:t>
      </w:r>
      <w:r>
        <w:rPr>
          <w:w w:val="105"/>
        </w:rPr>
        <w:t>would</w:t>
      </w:r>
      <w:r>
        <w:rPr>
          <w:spacing w:val="-10"/>
          <w:w w:val="105"/>
        </w:rPr>
        <w:t xml:space="preserve"> </w:t>
      </w:r>
      <w:r>
        <w:rPr>
          <w:w w:val="105"/>
        </w:rPr>
        <w:t>dispense</w:t>
      </w:r>
      <w:r>
        <w:rPr>
          <w:spacing w:val="-10"/>
          <w:w w:val="105"/>
        </w:rPr>
        <w:t xml:space="preserve"> </w:t>
      </w:r>
      <w:r>
        <w:rPr>
          <w:w w:val="105"/>
        </w:rPr>
        <w:t>hardly</w:t>
      </w:r>
      <w:r>
        <w:rPr>
          <w:spacing w:val="-10"/>
          <w:w w:val="105"/>
        </w:rPr>
        <w:t xml:space="preserve"> </w:t>
      </w:r>
      <w:r>
        <w:rPr>
          <w:w w:val="105"/>
        </w:rPr>
        <w:t>any,</w:t>
      </w:r>
      <w:r>
        <w:rPr>
          <w:spacing w:val="-11"/>
          <w:w w:val="105"/>
        </w:rPr>
        <w:t xml:space="preserve"> </w:t>
      </w:r>
      <w:r>
        <w:rPr>
          <w:w w:val="105"/>
        </w:rPr>
        <w:t>if</w:t>
      </w:r>
      <w:r>
        <w:rPr>
          <w:spacing w:val="-11"/>
          <w:w w:val="105"/>
        </w:rPr>
        <w:t xml:space="preserve"> </w:t>
      </w:r>
      <w:r>
        <w:rPr>
          <w:w w:val="105"/>
        </w:rPr>
        <w:t>any</w:t>
      </w:r>
      <w:r>
        <w:rPr>
          <w:spacing w:val="-10"/>
          <w:w w:val="105"/>
        </w:rPr>
        <w:t xml:space="preserve"> </w:t>
      </w:r>
      <w:r>
        <w:rPr>
          <w:w w:val="105"/>
        </w:rPr>
        <w:t>at</w:t>
      </w:r>
      <w:r>
        <w:rPr>
          <w:spacing w:val="-11"/>
          <w:w w:val="105"/>
        </w:rPr>
        <w:t xml:space="preserve"> </w:t>
      </w:r>
      <w:r>
        <w:rPr>
          <w:w w:val="105"/>
        </w:rPr>
        <w:t>all,</w:t>
      </w:r>
      <w:r>
        <w:rPr>
          <w:spacing w:val="-10"/>
          <w:w w:val="105"/>
        </w:rPr>
        <w:t xml:space="preserve"> </w:t>
      </w:r>
      <w:r>
        <w:rPr>
          <w:w w:val="105"/>
        </w:rPr>
        <w:t>diabetes</w:t>
      </w:r>
      <w:r>
        <w:rPr>
          <w:spacing w:val="-10"/>
          <w:w w:val="105"/>
        </w:rPr>
        <w:t xml:space="preserve"> </w:t>
      </w:r>
      <w:r>
        <w:rPr>
          <w:w w:val="105"/>
        </w:rPr>
        <w:t>drugs,</w:t>
      </w:r>
      <w:r>
        <w:rPr>
          <w:spacing w:val="-11"/>
          <w:w w:val="105"/>
        </w:rPr>
        <w:t xml:space="preserve"> </w:t>
      </w:r>
      <w:r>
        <w:rPr>
          <w:w w:val="105"/>
        </w:rPr>
        <w:t>statins, cholesterol</w:t>
      </w:r>
      <w:r>
        <w:rPr>
          <w:spacing w:val="-15"/>
          <w:w w:val="105"/>
        </w:rPr>
        <w:t xml:space="preserve"> </w:t>
      </w:r>
      <w:r>
        <w:rPr>
          <w:w w:val="105"/>
        </w:rPr>
        <w:t>medications,</w:t>
      </w:r>
      <w:r>
        <w:rPr>
          <w:spacing w:val="-15"/>
          <w:w w:val="105"/>
        </w:rPr>
        <w:t xml:space="preserve"> </w:t>
      </w:r>
      <w:r>
        <w:rPr>
          <w:w w:val="105"/>
        </w:rPr>
        <w:t>or</w:t>
      </w:r>
      <w:r>
        <w:rPr>
          <w:spacing w:val="-15"/>
          <w:w w:val="105"/>
        </w:rPr>
        <w:t xml:space="preserve"> </w:t>
      </w:r>
      <w:r>
        <w:rPr>
          <w:w w:val="105"/>
        </w:rPr>
        <w:t>any</w:t>
      </w:r>
      <w:r>
        <w:rPr>
          <w:spacing w:val="-14"/>
          <w:w w:val="105"/>
        </w:rPr>
        <w:t xml:space="preserve"> </w:t>
      </w:r>
      <w:r>
        <w:rPr>
          <w:w w:val="105"/>
        </w:rPr>
        <w:t>other</w:t>
      </w:r>
      <w:r>
        <w:rPr>
          <w:spacing w:val="-15"/>
          <w:w w:val="105"/>
        </w:rPr>
        <w:t xml:space="preserve"> </w:t>
      </w:r>
      <w:r>
        <w:rPr>
          <w:w w:val="105"/>
        </w:rPr>
        <w:t>product</w:t>
      </w:r>
      <w:r>
        <w:rPr>
          <w:spacing w:val="-15"/>
          <w:w w:val="105"/>
        </w:rPr>
        <w:t xml:space="preserve"> </w:t>
      </w:r>
      <w:r>
        <w:rPr>
          <w:w w:val="105"/>
        </w:rPr>
        <w:t>that</w:t>
      </w:r>
      <w:r>
        <w:rPr>
          <w:spacing w:val="-15"/>
          <w:w w:val="105"/>
        </w:rPr>
        <w:t xml:space="preserve"> </w:t>
      </w:r>
      <w:r>
        <w:rPr>
          <w:w w:val="105"/>
        </w:rPr>
        <w:t>would</w:t>
      </w:r>
      <w:r>
        <w:rPr>
          <w:spacing w:val="-15"/>
          <w:w w:val="105"/>
        </w:rPr>
        <w:t xml:space="preserve"> </w:t>
      </w:r>
      <w:r>
        <w:rPr>
          <w:w w:val="105"/>
        </w:rPr>
        <w:t>fall</w:t>
      </w:r>
      <w:r>
        <w:rPr>
          <w:spacing w:val="-15"/>
          <w:w w:val="105"/>
        </w:rPr>
        <w:t xml:space="preserve"> </w:t>
      </w:r>
      <w:r>
        <w:rPr>
          <w:w w:val="105"/>
        </w:rPr>
        <w:t>within</w:t>
      </w:r>
      <w:r>
        <w:rPr>
          <w:spacing w:val="-14"/>
          <w:w w:val="105"/>
        </w:rPr>
        <w:t xml:space="preserve"> </w:t>
      </w:r>
      <w:r>
        <w:rPr>
          <w:w w:val="105"/>
        </w:rPr>
        <w:t>the</w:t>
      </w:r>
      <w:r>
        <w:rPr>
          <w:spacing w:val="-14"/>
          <w:w w:val="105"/>
        </w:rPr>
        <w:t xml:space="preserve"> </w:t>
      </w:r>
      <w:r>
        <w:rPr>
          <w:w w:val="105"/>
        </w:rPr>
        <w:t>criteria</w:t>
      </w:r>
      <w:r>
        <w:rPr>
          <w:spacing w:val="-15"/>
          <w:w w:val="105"/>
        </w:rPr>
        <w:t xml:space="preserve"> </w:t>
      </w:r>
      <w:r>
        <w:rPr>
          <w:w w:val="105"/>
        </w:rPr>
        <w:t>for</w:t>
      </w:r>
      <w:r>
        <w:rPr>
          <w:spacing w:val="-15"/>
          <w:w w:val="105"/>
        </w:rPr>
        <w:t xml:space="preserve"> </w:t>
      </w:r>
      <w:r>
        <w:rPr>
          <w:w w:val="105"/>
        </w:rPr>
        <w:t>the</w:t>
      </w:r>
      <w:r>
        <w:rPr>
          <w:spacing w:val="-14"/>
          <w:w w:val="105"/>
        </w:rPr>
        <w:t xml:space="preserve"> </w:t>
      </w:r>
      <w:r>
        <w:rPr>
          <w:w w:val="105"/>
        </w:rPr>
        <w:t>CMS</w:t>
      </w:r>
      <w:r>
        <w:rPr>
          <w:spacing w:val="-14"/>
          <w:w w:val="105"/>
        </w:rPr>
        <w:t xml:space="preserve"> </w:t>
      </w:r>
      <w:r>
        <w:rPr>
          <w:w w:val="105"/>
        </w:rPr>
        <w:t>Star</w:t>
      </w:r>
      <w:r>
        <w:rPr>
          <w:spacing w:val="-15"/>
          <w:w w:val="105"/>
        </w:rPr>
        <w:t xml:space="preserve"> </w:t>
      </w:r>
      <w:r>
        <w:rPr>
          <w:w w:val="105"/>
        </w:rPr>
        <w:t>Rating</w:t>
      </w:r>
      <w:r>
        <w:rPr>
          <w:spacing w:val="-14"/>
          <w:w w:val="105"/>
        </w:rPr>
        <w:t xml:space="preserve"> </w:t>
      </w:r>
      <w:r>
        <w:rPr>
          <w:w w:val="105"/>
        </w:rPr>
        <w:t>System. To apply compliance with the CMS Star Rating System as a performance metric of the practice’s overall performance is inappropriate and not a true indication of</w:t>
      </w:r>
      <w:r>
        <w:rPr>
          <w:spacing w:val="-33"/>
          <w:w w:val="105"/>
        </w:rPr>
        <w:t xml:space="preserve"> </w:t>
      </w:r>
      <w:r>
        <w:rPr>
          <w:w w:val="105"/>
        </w:rPr>
        <w:t>quality.</w:t>
      </w:r>
    </w:p>
    <w:p w:rsidR="00A64DF9" w:rsidRDefault="00A64DF9">
      <w:pPr>
        <w:pStyle w:val="BodyText"/>
        <w:spacing w:before="9"/>
      </w:pPr>
    </w:p>
    <w:p w:rsidR="00A64DF9" w:rsidRDefault="00FC4AFF">
      <w:pPr>
        <w:pStyle w:val="BodyText"/>
        <w:spacing w:before="1" w:line="254" w:lineRule="auto"/>
        <w:ind w:left="104" w:right="255" w:firstLine="720"/>
        <w:jc w:val="both"/>
      </w:pPr>
      <w:r>
        <w:rPr>
          <w:i/>
          <w:w w:val="105"/>
        </w:rPr>
        <w:t xml:space="preserve">Illustration 4 </w:t>
      </w:r>
      <w:r>
        <w:rPr>
          <w:w w:val="105"/>
        </w:rPr>
        <w:t>(below) delineates the differences in the lifesaving services provided on a daily basis by community oncology practices with retail pharmacies or dispensing facilities versus the applicable areas of “quality measures” as captured by the CMS Star Rating Sys</w:t>
      </w:r>
      <w:r>
        <w:rPr>
          <w:w w:val="105"/>
        </w:rPr>
        <w:t>tem.</w:t>
      </w:r>
    </w:p>
    <w:p w:rsidR="00A64DF9" w:rsidRDefault="00A64DF9">
      <w:pPr>
        <w:spacing w:line="254" w:lineRule="auto"/>
        <w:jc w:val="both"/>
        <w:sectPr w:rsidR="00A64DF9">
          <w:pgSz w:w="12240" w:h="15840"/>
          <w:pgMar w:top="1440" w:right="1180" w:bottom="780" w:left="1340" w:header="725" w:footer="581" w:gutter="0"/>
          <w:cols w:space="720"/>
        </w:sectPr>
      </w:pPr>
    </w:p>
    <w:p w:rsidR="00A64DF9" w:rsidRDefault="00FC4AFF">
      <w:pPr>
        <w:pStyle w:val="BodyText"/>
        <w:ind w:left="6556"/>
        <w:rPr>
          <w:sz w:val="20"/>
        </w:rPr>
      </w:pPr>
      <w:r>
        <w:rPr>
          <w:noProof/>
          <w:sz w:val="20"/>
        </w:rPr>
        <w:lastRenderedPageBreak/>
        <w:drawing>
          <wp:inline distT="0" distB="0" distL="0" distR="0">
            <wp:extent cx="1681950" cy="419100"/>
            <wp:effectExtent l="0" t="0" r="0" b="0"/>
            <wp:docPr id="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png"/>
                    <pic:cNvPicPr/>
                  </pic:nvPicPr>
                  <pic:blipFill>
                    <a:blip r:embed="rId87" cstate="print"/>
                    <a:stretch>
                      <a:fillRect/>
                    </a:stretch>
                  </pic:blipFill>
                  <pic:spPr>
                    <a:xfrm>
                      <a:off x="0" y="0"/>
                      <a:ext cx="1681950" cy="419100"/>
                    </a:xfrm>
                    <a:prstGeom prst="rect">
                      <a:avLst/>
                    </a:prstGeom>
                  </pic:spPr>
                </pic:pic>
              </a:graphicData>
            </a:graphic>
          </wp:inline>
        </w:drawing>
      </w:r>
    </w:p>
    <w:p w:rsidR="00A64DF9" w:rsidRDefault="00FC4AFF">
      <w:pPr>
        <w:pStyle w:val="Heading7"/>
        <w:spacing w:before="67"/>
        <w:rPr>
          <w:rFonts w:ascii="Garamond"/>
        </w:rPr>
      </w:pPr>
      <w:r>
        <w:pict>
          <v:group id="_x0000_s1069" style="position:absolute;left:0;text-align:left;margin-left:120.25pt;margin-top:16.9pt;width:343.25pt;height:177.4pt;z-index:251655168;mso-wrap-distance-left:0;mso-wrap-distance-right:0;mso-position-horizontal-relative:page" coordorigin="2405,338" coordsize="6865,3548">
            <v:shape id="_x0000_s1078" type="#_x0000_t75" style="position:absolute;left:2405;top:713;width:3091;height:2890">
              <v:imagedata r:id="rId88" o:title=""/>
            </v:shape>
            <v:shape id="_x0000_s1077" type="#_x0000_t75" style="position:absolute;left:2880;top:1226;width:2141;height:1862">
              <v:imagedata r:id="rId89" o:title=""/>
            </v:shape>
            <v:shape id="_x0000_s1076" style="position:absolute;left:5302;top:345;width:3960;height:3533" coordorigin="5302,345" coordsize="3960,3533" path="m7282,345r-80,2l7123,351r-78,7l6968,367r-76,13l6817,394r-74,18l6670,431r-71,22l6528,478r-69,26l6392,533r-66,32l6261,598r-63,35l6136,671r-59,39l6019,751r-57,44l5908,840r-52,46l5805,935r-48,50l5710,1037r-44,53l5624,1145r-39,56l5547,1259r-35,59l5480,1378r-30,62l5423,1502r-25,64l5376,1631r-19,66l5340,1764r-14,68l5316,1901r-8,69l5303,2041r-1,71l5303,2183r5,70l5316,2323r10,68l5340,2459r17,67l5376,2592r22,65l5423,2721r27,63l5480,2845r32,61l5547,2965r38,57l5624,3079r42,55l5710,3187r47,52l5805,3289r51,48l5908,3384r54,45l6019,3472r58,42l6136,3553r62,37l6261,3626r65,33l6392,3690r67,29l6528,3746r71,24l6670,3792r73,20l6817,3829r75,15l6968,3856r77,10l7123,3873r79,4l7282,3878r79,-1l7440,3873r78,-7l7595,3856r76,-12l7746,3829r74,-17l7893,3792r72,-22l8035,3746r69,-27l8172,3690r66,-31l8302,3626r64,-36l8427,3553r60,-39l8545,3472r56,-43l8655,3384r53,-47l8758,3289r49,-50l8853,3187r44,-53l8939,3079r40,-57l9016,2965r35,-59l9083,2845r30,-61l9141,2721r25,-64l9188,2592r19,-66l9223,2459r14,-68l9248,2323r7,-70l9260,2183r2,-71l9260,2041r-5,-71l9248,1901r-11,-69l9223,1764r-16,-67l9188,1631r-22,-65l9141,1502r-28,-62l9083,1378r-32,-60l9016,1259r-37,-58l8939,1145r-42,-55l8853,1037r-46,-52l8758,935r-50,-49l8655,840r-54,-45l8545,751r-58,-41l8427,671r-61,-38l8302,598r-64,-33l8172,533r-68,-29l8035,478r-70,-25l7893,431r-73,-19l7746,394r-75,-14l7595,367r-77,-9l7440,351r-79,-4l7282,345xe" fillcolor="#a9d18e" stroked="f">
              <v:fill opacity="38035f"/>
              <v:path arrowok="t"/>
            </v:shape>
            <v:shape id="_x0000_s1075" style="position:absolute;left:5302;top:345;width:3960;height:3533" coordorigin="5302,345" coordsize="3960,3533" path="m5302,2112r1,-71l5308,1970r8,-69l5326,1832r14,-68l5357,1697r19,-66l5398,1566r25,-64l5450,1440r30,-62l5512,1318r35,-59l5585,1201r39,-56l5666,1090r44,-53l5757,985r48,-50l5856,886r52,-46l5962,795r57,-44l6077,710r59,-39l6198,633r63,-35l6326,565r66,-32l6459,504r69,-26l6599,453r71,-22l6743,412r74,-18l6892,380r76,-13l7045,358r78,-7l7202,347r80,-2l7361,347r79,4l7518,358r77,9l7671,380r75,14l7820,412r73,19l7965,453r70,25l8104,504r68,29l8238,565r64,33l8366,633r61,38l8487,710r58,41l8601,795r54,45l8708,886r50,49l8807,985r46,52l8897,1090r42,55l8979,1201r37,58l9051,1318r32,60l9113,1440r28,62l9166,1566r22,65l9207,1697r16,67l9237,1832r11,69l9255,1970r5,71l9262,2112r-2,71l9255,2253r-7,70l9237,2391r-14,68l9207,2526r-19,66l9166,2657r-25,64l9113,2784r-30,61l9051,2906r-35,59l8979,3022r-40,57l8897,3134r-44,53l8807,3239r-49,50l8708,3337r-53,47l8601,3429r-56,43l8487,3514r-60,39l8366,3590r-64,36l8238,3659r-66,31l8104,3719r-69,27l7965,3770r-72,22l7820,3812r-74,17l7671,3844r-76,12l7518,3866r-78,7l7361,3877r-79,1l7202,3877r-79,-4l7045,3866r-77,-10l6892,3844r-75,-15l6743,3812r-73,-20l6599,3770r-71,-24l6459,3719r-67,-29l6326,3659r-65,-33l6198,3590r-62,-37l6077,3514r-58,-42l5962,3429r-54,-45l5856,3337r-51,-48l5757,3239r-47,-52l5666,3134r-42,-55l5585,3022r-38,-57l5512,2906r-32,-61l5450,2784r-27,-63l5398,2657r-22,-65l5357,2526r-17,-67l5326,2391r-10,-68l5308,2253r-5,-70l5302,2112xe" filled="f" strokecolor="#548235" strokeweight=".72pt">
              <v:path arrowok="t"/>
            </v:shape>
            <v:shape id="_x0000_s1074" type="#_x0000_t75" style="position:absolute;left:5880;top:933;width:2798;height:2357">
              <v:imagedata r:id="rId90" o:title=""/>
            </v:shape>
            <v:shape id="_x0000_s1073" type="#_x0000_t202" style="position:absolute;left:3322;top:1225;width:1276;height:467" filled="f" stroked="f">
              <v:textbox inset="0,0,0,0">
                <w:txbxContent>
                  <w:p w:rsidR="00A64DF9" w:rsidRDefault="00FC4AFF">
                    <w:pPr>
                      <w:spacing w:before="6" w:line="276" w:lineRule="auto"/>
                      <w:ind w:right="-2" w:firstLine="230"/>
                      <w:rPr>
                        <w:b/>
                        <w:sz w:val="19"/>
                      </w:rPr>
                    </w:pPr>
                    <w:r>
                      <w:rPr>
                        <w:b/>
                        <w:w w:val="105"/>
                        <w:sz w:val="19"/>
                      </w:rPr>
                      <w:t>CMS Star Rating Criteria</w:t>
                    </w:r>
                  </w:p>
                </w:txbxContent>
              </v:textbox>
            </v:shape>
            <v:shape id="_x0000_s1072" type="#_x0000_t202" style="position:absolute;left:6293;top:938;width:1989;height:487" filled="f" stroked="f">
              <v:textbox inset="0,0,0,0">
                <w:txbxContent>
                  <w:p w:rsidR="00A64DF9" w:rsidRDefault="00FC4AFF">
                    <w:pPr>
                      <w:spacing w:before="5" w:line="271" w:lineRule="auto"/>
                      <w:ind w:left="120" w:right="-5" w:hanging="120"/>
                      <w:rPr>
                        <w:b/>
                        <w:sz w:val="20"/>
                      </w:rPr>
                    </w:pPr>
                    <w:r>
                      <w:rPr>
                        <w:b/>
                        <w:w w:val="105"/>
                        <w:sz w:val="20"/>
                      </w:rPr>
                      <w:t>Services Performed by Oncology Practices</w:t>
                    </w:r>
                  </w:p>
                </w:txbxContent>
              </v:textbox>
            </v:shape>
            <v:shape id="_x0000_s1071" type="#_x0000_t202" style="position:absolute;left:3207;top:1883;width:1617;height:849" filled="f" stroked="f">
              <v:textbox inset="0,0,0,0">
                <w:txbxContent>
                  <w:p w:rsidR="00A64DF9" w:rsidRDefault="00FC4AFF">
                    <w:pPr>
                      <w:numPr>
                        <w:ilvl w:val="0"/>
                        <w:numId w:val="2"/>
                      </w:numPr>
                      <w:tabs>
                        <w:tab w:val="left" w:pos="178"/>
                      </w:tabs>
                      <w:spacing w:line="201" w:lineRule="exact"/>
                      <w:ind w:hanging="177"/>
                      <w:rPr>
                        <w:sz w:val="16"/>
                      </w:rPr>
                    </w:pPr>
                    <w:r>
                      <w:rPr>
                        <w:sz w:val="16"/>
                      </w:rPr>
                      <w:t>Diabetes</w:t>
                    </w:r>
                    <w:r>
                      <w:rPr>
                        <w:spacing w:val="-12"/>
                        <w:sz w:val="16"/>
                      </w:rPr>
                      <w:t xml:space="preserve"> </w:t>
                    </w:r>
                    <w:r>
                      <w:rPr>
                        <w:sz w:val="16"/>
                      </w:rPr>
                      <w:t>Adherence</w:t>
                    </w:r>
                  </w:p>
                  <w:p w:rsidR="00A64DF9" w:rsidRDefault="00FC4AFF">
                    <w:pPr>
                      <w:numPr>
                        <w:ilvl w:val="0"/>
                        <w:numId w:val="2"/>
                      </w:numPr>
                      <w:tabs>
                        <w:tab w:val="left" w:pos="178"/>
                      </w:tabs>
                      <w:spacing w:before="13"/>
                      <w:ind w:hanging="177"/>
                      <w:rPr>
                        <w:sz w:val="16"/>
                      </w:rPr>
                    </w:pPr>
                    <w:r>
                      <w:rPr>
                        <w:sz w:val="16"/>
                      </w:rPr>
                      <w:t>Statin</w:t>
                    </w:r>
                    <w:r>
                      <w:rPr>
                        <w:spacing w:val="-8"/>
                        <w:sz w:val="16"/>
                      </w:rPr>
                      <w:t xml:space="preserve"> </w:t>
                    </w:r>
                    <w:r>
                      <w:rPr>
                        <w:sz w:val="16"/>
                      </w:rPr>
                      <w:t>Adherence</w:t>
                    </w:r>
                  </w:p>
                  <w:p w:rsidR="00A64DF9" w:rsidRDefault="00FC4AFF">
                    <w:pPr>
                      <w:numPr>
                        <w:ilvl w:val="0"/>
                        <w:numId w:val="2"/>
                      </w:numPr>
                      <w:tabs>
                        <w:tab w:val="left" w:pos="178"/>
                      </w:tabs>
                      <w:spacing w:before="13"/>
                      <w:ind w:hanging="177"/>
                      <w:rPr>
                        <w:sz w:val="16"/>
                      </w:rPr>
                    </w:pPr>
                    <w:r>
                      <w:rPr>
                        <w:sz w:val="16"/>
                      </w:rPr>
                      <w:t>GAP Therapy</w:t>
                    </w:r>
                    <w:r>
                      <w:rPr>
                        <w:spacing w:val="-11"/>
                        <w:sz w:val="16"/>
                      </w:rPr>
                      <w:t xml:space="preserve"> </w:t>
                    </w:r>
                    <w:r>
                      <w:rPr>
                        <w:sz w:val="16"/>
                      </w:rPr>
                      <w:t>(Statins)</w:t>
                    </w:r>
                  </w:p>
                  <w:p w:rsidR="00A64DF9" w:rsidRDefault="00FC4AFF">
                    <w:pPr>
                      <w:numPr>
                        <w:ilvl w:val="0"/>
                        <w:numId w:val="2"/>
                      </w:numPr>
                      <w:tabs>
                        <w:tab w:val="left" w:pos="178"/>
                      </w:tabs>
                      <w:spacing w:before="13" w:line="203" w:lineRule="exact"/>
                      <w:ind w:hanging="177"/>
                      <w:rPr>
                        <w:sz w:val="16"/>
                      </w:rPr>
                    </w:pPr>
                    <w:r>
                      <w:rPr>
                        <w:sz w:val="16"/>
                      </w:rPr>
                      <w:t>ACE/ARB</w:t>
                    </w:r>
                    <w:r>
                      <w:rPr>
                        <w:spacing w:val="-10"/>
                        <w:sz w:val="16"/>
                      </w:rPr>
                      <w:t xml:space="preserve"> </w:t>
                    </w:r>
                    <w:r>
                      <w:rPr>
                        <w:sz w:val="16"/>
                      </w:rPr>
                      <w:t>Adherence</w:t>
                    </w:r>
                  </w:p>
                </w:txbxContent>
              </v:textbox>
            </v:shape>
            <v:shape id="_x0000_s1070" type="#_x0000_t202" style="position:absolute;left:6207;top:1628;width:2213;height:1361" filled="f" stroked="f">
              <v:textbox inset="0,0,0,0">
                <w:txbxContent>
                  <w:p w:rsidR="00A64DF9" w:rsidRDefault="00FC4AFF">
                    <w:pPr>
                      <w:numPr>
                        <w:ilvl w:val="0"/>
                        <w:numId w:val="1"/>
                      </w:numPr>
                      <w:tabs>
                        <w:tab w:val="left" w:pos="178"/>
                      </w:tabs>
                      <w:spacing w:before="8"/>
                      <w:ind w:hanging="177"/>
                      <w:rPr>
                        <w:rFonts w:ascii="Symbol"/>
                        <w:sz w:val="16"/>
                      </w:rPr>
                    </w:pPr>
                    <w:r>
                      <w:rPr>
                        <w:w w:val="105"/>
                        <w:sz w:val="16"/>
                      </w:rPr>
                      <w:t>Toxicology</w:t>
                    </w:r>
                    <w:r>
                      <w:rPr>
                        <w:spacing w:val="12"/>
                        <w:w w:val="105"/>
                        <w:sz w:val="16"/>
                      </w:rPr>
                      <w:t xml:space="preserve"> </w:t>
                    </w:r>
                    <w:r>
                      <w:rPr>
                        <w:w w:val="105"/>
                        <w:sz w:val="16"/>
                      </w:rPr>
                      <w:t>Screens</w:t>
                    </w:r>
                  </w:p>
                  <w:p w:rsidR="00A64DF9" w:rsidRDefault="00FC4AFF">
                    <w:pPr>
                      <w:numPr>
                        <w:ilvl w:val="0"/>
                        <w:numId w:val="1"/>
                      </w:numPr>
                      <w:tabs>
                        <w:tab w:val="left" w:pos="178"/>
                      </w:tabs>
                      <w:spacing w:before="32"/>
                      <w:ind w:hanging="177"/>
                      <w:rPr>
                        <w:rFonts w:ascii="Symbol"/>
                        <w:sz w:val="16"/>
                      </w:rPr>
                    </w:pPr>
                    <w:r>
                      <w:rPr>
                        <w:w w:val="105"/>
                        <w:sz w:val="16"/>
                      </w:rPr>
                      <w:t>Immediate</w:t>
                    </w:r>
                    <w:r>
                      <w:rPr>
                        <w:spacing w:val="5"/>
                        <w:w w:val="105"/>
                        <w:sz w:val="16"/>
                      </w:rPr>
                      <w:t xml:space="preserve"> </w:t>
                    </w:r>
                    <w:r>
                      <w:rPr>
                        <w:w w:val="105"/>
                        <w:sz w:val="16"/>
                      </w:rPr>
                      <w:t>Time-To-Fill</w:t>
                    </w:r>
                  </w:p>
                  <w:p w:rsidR="00A64DF9" w:rsidRDefault="00FC4AFF">
                    <w:pPr>
                      <w:numPr>
                        <w:ilvl w:val="0"/>
                        <w:numId w:val="1"/>
                      </w:numPr>
                      <w:tabs>
                        <w:tab w:val="left" w:pos="178"/>
                      </w:tabs>
                      <w:spacing w:before="17"/>
                      <w:ind w:hanging="177"/>
                      <w:rPr>
                        <w:rFonts w:ascii="Symbol"/>
                        <w:sz w:val="17"/>
                      </w:rPr>
                    </w:pPr>
                    <w:r>
                      <w:rPr>
                        <w:sz w:val="16"/>
                      </w:rPr>
                      <w:t>Dose</w:t>
                    </w:r>
                    <w:r>
                      <w:rPr>
                        <w:spacing w:val="-8"/>
                        <w:sz w:val="16"/>
                      </w:rPr>
                      <w:t xml:space="preserve"> </w:t>
                    </w:r>
                    <w:r>
                      <w:rPr>
                        <w:sz w:val="16"/>
                      </w:rPr>
                      <w:t>Adjustments</w:t>
                    </w:r>
                  </w:p>
                  <w:p w:rsidR="00A64DF9" w:rsidRDefault="00FC4AFF">
                    <w:pPr>
                      <w:numPr>
                        <w:ilvl w:val="0"/>
                        <w:numId w:val="1"/>
                      </w:numPr>
                      <w:tabs>
                        <w:tab w:val="left" w:pos="178"/>
                      </w:tabs>
                      <w:spacing w:before="14"/>
                      <w:ind w:hanging="177"/>
                      <w:rPr>
                        <w:rFonts w:ascii="Symbol"/>
                        <w:sz w:val="17"/>
                      </w:rPr>
                    </w:pPr>
                    <w:r>
                      <w:rPr>
                        <w:sz w:val="16"/>
                      </w:rPr>
                      <w:t>Patient</w:t>
                    </w:r>
                    <w:r>
                      <w:rPr>
                        <w:spacing w:val="-14"/>
                        <w:sz w:val="16"/>
                      </w:rPr>
                      <w:t xml:space="preserve"> </w:t>
                    </w:r>
                    <w:r>
                      <w:rPr>
                        <w:sz w:val="16"/>
                      </w:rPr>
                      <w:t>Education/Monitoring</w:t>
                    </w:r>
                  </w:p>
                  <w:p w:rsidR="00A64DF9" w:rsidRDefault="00FC4AFF">
                    <w:pPr>
                      <w:numPr>
                        <w:ilvl w:val="0"/>
                        <w:numId w:val="1"/>
                      </w:numPr>
                      <w:tabs>
                        <w:tab w:val="left" w:pos="178"/>
                      </w:tabs>
                      <w:spacing w:before="24"/>
                      <w:ind w:hanging="177"/>
                      <w:rPr>
                        <w:rFonts w:ascii="Symbol"/>
                        <w:sz w:val="16"/>
                      </w:rPr>
                    </w:pPr>
                    <w:r>
                      <w:rPr>
                        <w:w w:val="105"/>
                        <w:sz w:val="16"/>
                      </w:rPr>
                      <w:t>Integrated Medical</w:t>
                    </w:r>
                    <w:r>
                      <w:rPr>
                        <w:spacing w:val="13"/>
                        <w:w w:val="105"/>
                        <w:sz w:val="16"/>
                      </w:rPr>
                      <w:t xml:space="preserve"> </w:t>
                    </w:r>
                    <w:r>
                      <w:rPr>
                        <w:w w:val="105"/>
                        <w:sz w:val="16"/>
                      </w:rPr>
                      <w:t>Records</w:t>
                    </w:r>
                  </w:p>
                  <w:p w:rsidR="00A64DF9" w:rsidRDefault="00FC4AFF">
                    <w:pPr>
                      <w:numPr>
                        <w:ilvl w:val="0"/>
                        <w:numId w:val="1"/>
                      </w:numPr>
                      <w:tabs>
                        <w:tab w:val="left" w:pos="178"/>
                      </w:tabs>
                      <w:spacing w:before="7" w:line="215" w:lineRule="exact"/>
                      <w:ind w:hanging="177"/>
                      <w:rPr>
                        <w:rFonts w:ascii="Symbol"/>
                        <w:sz w:val="17"/>
                      </w:rPr>
                    </w:pPr>
                    <w:r>
                      <w:rPr>
                        <w:sz w:val="16"/>
                      </w:rPr>
                      <w:t>Oncology</w:t>
                    </w:r>
                    <w:r>
                      <w:rPr>
                        <w:spacing w:val="-1"/>
                        <w:sz w:val="16"/>
                      </w:rPr>
                      <w:t xml:space="preserve"> </w:t>
                    </w:r>
                    <w:r>
                      <w:rPr>
                        <w:sz w:val="16"/>
                      </w:rPr>
                      <w:t>Adherence</w:t>
                    </w:r>
                  </w:p>
                </w:txbxContent>
              </v:textbox>
            </v:shape>
            <w10:wrap type="topAndBottom" anchorx="page"/>
          </v:group>
        </w:pict>
      </w:r>
      <w:r>
        <w:rPr>
          <w:rFonts w:ascii="Garamond"/>
          <w:color w:val="666666"/>
        </w:rPr>
        <w:t>Illustration 4</w:t>
      </w:r>
    </w:p>
    <w:p w:rsidR="00A64DF9" w:rsidRDefault="00FC4AFF">
      <w:pPr>
        <w:pStyle w:val="BodyText"/>
        <w:spacing w:before="121" w:line="249" w:lineRule="auto"/>
        <w:ind w:left="104" w:right="112" w:firstLine="720"/>
        <w:jc w:val="both"/>
      </w:pPr>
      <w:r>
        <w:rPr>
          <w:w w:val="105"/>
        </w:rPr>
        <w:t>Finally,</w:t>
      </w:r>
      <w:r>
        <w:rPr>
          <w:spacing w:val="-13"/>
          <w:w w:val="105"/>
        </w:rPr>
        <w:t xml:space="preserve"> </w:t>
      </w:r>
      <w:r>
        <w:rPr>
          <w:w w:val="105"/>
        </w:rPr>
        <w:t>as</w:t>
      </w:r>
      <w:r>
        <w:rPr>
          <w:spacing w:val="-12"/>
          <w:w w:val="105"/>
        </w:rPr>
        <w:t xml:space="preserve"> </w:t>
      </w:r>
      <w:r>
        <w:rPr>
          <w:w w:val="105"/>
        </w:rPr>
        <w:t>noted</w:t>
      </w:r>
      <w:r>
        <w:rPr>
          <w:spacing w:val="-12"/>
          <w:w w:val="105"/>
        </w:rPr>
        <w:t xml:space="preserve"> </w:t>
      </w:r>
      <w:r>
        <w:rPr>
          <w:w w:val="105"/>
        </w:rPr>
        <w:t>above,</w:t>
      </w:r>
      <w:r>
        <w:rPr>
          <w:spacing w:val="-13"/>
          <w:w w:val="105"/>
        </w:rPr>
        <w:t xml:space="preserve"> </w:t>
      </w:r>
      <w:r>
        <w:rPr>
          <w:w w:val="105"/>
        </w:rPr>
        <w:t>there</w:t>
      </w:r>
      <w:r>
        <w:rPr>
          <w:spacing w:val="-12"/>
          <w:w w:val="105"/>
        </w:rPr>
        <w:t xml:space="preserve"> </w:t>
      </w:r>
      <w:r>
        <w:rPr>
          <w:w w:val="105"/>
        </w:rPr>
        <w:t>are</w:t>
      </w:r>
      <w:r>
        <w:rPr>
          <w:spacing w:val="-12"/>
          <w:w w:val="105"/>
        </w:rPr>
        <w:t xml:space="preserve"> </w:t>
      </w:r>
      <w:r>
        <w:rPr>
          <w:w w:val="105"/>
        </w:rPr>
        <w:t>significant</w:t>
      </w:r>
      <w:r>
        <w:rPr>
          <w:spacing w:val="-13"/>
          <w:w w:val="105"/>
        </w:rPr>
        <w:t xml:space="preserve"> </w:t>
      </w:r>
      <w:r>
        <w:rPr>
          <w:w w:val="105"/>
        </w:rPr>
        <w:t>problems</w:t>
      </w:r>
      <w:r>
        <w:rPr>
          <w:spacing w:val="-12"/>
          <w:w w:val="105"/>
        </w:rPr>
        <w:t xml:space="preserve"> </w:t>
      </w:r>
      <w:r>
        <w:rPr>
          <w:w w:val="105"/>
        </w:rPr>
        <w:t>with</w:t>
      </w:r>
      <w:r>
        <w:rPr>
          <w:spacing w:val="-12"/>
          <w:w w:val="105"/>
        </w:rPr>
        <w:t xml:space="preserve"> </w:t>
      </w:r>
      <w:r>
        <w:rPr>
          <w:w w:val="105"/>
        </w:rPr>
        <w:t>the</w:t>
      </w:r>
      <w:r>
        <w:rPr>
          <w:spacing w:val="-12"/>
          <w:w w:val="105"/>
        </w:rPr>
        <w:t xml:space="preserve"> </w:t>
      </w:r>
      <w:r>
        <w:rPr>
          <w:w w:val="105"/>
        </w:rPr>
        <w:t>methodologies</w:t>
      </w:r>
      <w:r>
        <w:rPr>
          <w:spacing w:val="-12"/>
          <w:w w:val="105"/>
        </w:rPr>
        <w:t xml:space="preserve"> </w:t>
      </w:r>
      <w:r>
        <w:rPr>
          <w:w w:val="105"/>
        </w:rPr>
        <w:t>used</w:t>
      </w:r>
      <w:r>
        <w:rPr>
          <w:spacing w:val="-12"/>
          <w:w w:val="105"/>
        </w:rPr>
        <w:t xml:space="preserve"> </w:t>
      </w:r>
      <w:r>
        <w:rPr>
          <w:w w:val="105"/>
        </w:rPr>
        <w:t>by</w:t>
      </w:r>
      <w:r>
        <w:rPr>
          <w:spacing w:val="-12"/>
          <w:w w:val="105"/>
        </w:rPr>
        <w:t xml:space="preserve"> </w:t>
      </w:r>
      <w:r>
        <w:rPr>
          <w:w w:val="105"/>
        </w:rPr>
        <w:t>PBMs</w:t>
      </w:r>
      <w:r>
        <w:rPr>
          <w:spacing w:val="-12"/>
          <w:w w:val="105"/>
        </w:rPr>
        <w:t xml:space="preserve"> </w:t>
      </w:r>
      <w:r>
        <w:rPr>
          <w:w w:val="105"/>
        </w:rPr>
        <w:t>to</w:t>
      </w:r>
      <w:r>
        <w:rPr>
          <w:spacing w:val="-12"/>
          <w:w w:val="105"/>
        </w:rPr>
        <w:t xml:space="preserve"> </w:t>
      </w:r>
      <w:r>
        <w:rPr>
          <w:w w:val="105"/>
        </w:rPr>
        <w:t>collect and measure this “performance” data. PBM contracts are basically nonex</w:t>
      </w:r>
      <w:r>
        <w:rPr>
          <w:w w:val="105"/>
        </w:rPr>
        <w:t>istent with respect to clear explanations</w:t>
      </w:r>
      <w:r>
        <w:rPr>
          <w:spacing w:val="-12"/>
          <w:w w:val="105"/>
        </w:rPr>
        <w:t xml:space="preserve"> </w:t>
      </w:r>
      <w:r>
        <w:rPr>
          <w:w w:val="105"/>
        </w:rPr>
        <w:t>as</w:t>
      </w:r>
      <w:r>
        <w:rPr>
          <w:spacing w:val="-12"/>
          <w:w w:val="105"/>
        </w:rPr>
        <w:t xml:space="preserve"> </w:t>
      </w:r>
      <w:r>
        <w:rPr>
          <w:w w:val="105"/>
        </w:rPr>
        <w:t>to</w:t>
      </w:r>
      <w:r>
        <w:rPr>
          <w:spacing w:val="-11"/>
          <w:w w:val="105"/>
        </w:rPr>
        <w:t xml:space="preserve"> </w:t>
      </w:r>
      <w:r>
        <w:rPr>
          <w:w w:val="105"/>
        </w:rPr>
        <w:t>how</w:t>
      </w:r>
      <w:r>
        <w:rPr>
          <w:spacing w:val="-10"/>
          <w:w w:val="105"/>
        </w:rPr>
        <w:t xml:space="preserve"> </w:t>
      </w:r>
      <w:r>
        <w:rPr>
          <w:w w:val="105"/>
        </w:rPr>
        <w:t>“performance”</w:t>
      </w:r>
      <w:r>
        <w:rPr>
          <w:spacing w:val="-11"/>
          <w:w w:val="105"/>
        </w:rPr>
        <w:t xml:space="preserve"> </w:t>
      </w:r>
      <w:r>
        <w:rPr>
          <w:w w:val="105"/>
        </w:rPr>
        <w:t>is</w:t>
      </w:r>
      <w:r>
        <w:rPr>
          <w:spacing w:val="-12"/>
          <w:w w:val="105"/>
        </w:rPr>
        <w:t xml:space="preserve"> </w:t>
      </w:r>
      <w:r>
        <w:rPr>
          <w:w w:val="105"/>
        </w:rPr>
        <w:t>achieved,</w:t>
      </w:r>
      <w:r>
        <w:rPr>
          <w:spacing w:val="-12"/>
          <w:w w:val="105"/>
        </w:rPr>
        <w:t xml:space="preserve"> </w:t>
      </w:r>
      <w:r>
        <w:rPr>
          <w:w w:val="105"/>
        </w:rPr>
        <w:t>beyond</w:t>
      </w:r>
      <w:r>
        <w:rPr>
          <w:spacing w:val="-11"/>
          <w:w w:val="105"/>
        </w:rPr>
        <w:t xml:space="preserve"> </w:t>
      </w:r>
      <w:r>
        <w:rPr>
          <w:w w:val="105"/>
        </w:rPr>
        <w:t>simply</w:t>
      </w:r>
      <w:r>
        <w:rPr>
          <w:spacing w:val="-11"/>
          <w:w w:val="105"/>
        </w:rPr>
        <w:t xml:space="preserve"> </w:t>
      </w:r>
      <w:r>
        <w:rPr>
          <w:w w:val="105"/>
        </w:rPr>
        <w:t>referring</w:t>
      </w:r>
      <w:r>
        <w:rPr>
          <w:spacing w:val="-11"/>
          <w:w w:val="105"/>
        </w:rPr>
        <w:t xml:space="preserve"> </w:t>
      </w:r>
      <w:r>
        <w:rPr>
          <w:w w:val="105"/>
        </w:rPr>
        <w:t>to</w:t>
      </w:r>
      <w:r>
        <w:rPr>
          <w:spacing w:val="-11"/>
          <w:w w:val="105"/>
        </w:rPr>
        <w:t xml:space="preserve"> </w:t>
      </w:r>
      <w:r>
        <w:rPr>
          <w:w w:val="105"/>
        </w:rPr>
        <w:t>third</w:t>
      </w:r>
      <w:r>
        <w:rPr>
          <w:spacing w:val="-11"/>
          <w:w w:val="105"/>
        </w:rPr>
        <w:t xml:space="preserve"> </w:t>
      </w:r>
      <w:r>
        <w:rPr>
          <w:w w:val="105"/>
        </w:rPr>
        <w:t>party</w:t>
      </w:r>
      <w:r>
        <w:rPr>
          <w:spacing w:val="-11"/>
          <w:w w:val="105"/>
        </w:rPr>
        <w:t xml:space="preserve"> </w:t>
      </w:r>
      <w:r>
        <w:rPr>
          <w:w w:val="105"/>
        </w:rPr>
        <w:t>companies</w:t>
      </w:r>
      <w:r>
        <w:rPr>
          <w:spacing w:val="-12"/>
          <w:w w:val="105"/>
        </w:rPr>
        <w:t xml:space="preserve"> </w:t>
      </w:r>
      <w:r>
        <w:rPr>
          <w:w w:val="105"/>
        </w:rPr>
        <w:t>who</w:t>
      </w:r>
      <w:r>
        <w:rPr>
          <w:spacing w:val="-11"/>
          <w:w w:val="105"/>
        </w:rPr>
        <w:t xml:space="preserve"> </w:t>
      </w:r>
      <w:r>
        <w:rPr>
          <w:w w:val="105"/>
        </w:rPr>
        <w:t>track and measure performance on behalf of pharmacies, using each vendor’s proprietary methodology. Beyond that,</w:t>
      </w:r>
      <w:r>
        <w:rPr>
          <w:spacing w:val="-13"/>
          <w:w w:val="105"/>
        </w:rPr>
        <w:t xml:space="preserve"> </w:t>
      </w:r>
      <w:r>
        <w:rPr>
          <w:w w:val="105"/>
        </w:rPr>
        <w:t>the</w:t>
      </w:r>
      <w:r>
        <w:rPr>
          <w:spacing w:val="-13"/>
          <w:w w:val="105"/>
        </w:rPr>
        <w:t xml:space="preserve"> </w:t>
      </w:r>
      <w:r>
        <w:rPr>
          <w:w w:val="105"/>
        </w:rPr>
        <w:t>contract</w:t>
      </w:r>
      <w:r>
        <w:rPr>
          <w:spacing w:val="-13"/>
          <w:w w:val="105"/>
        </w:rPr>
        <w:t xml:space="preserve"> </w:t>
      </w:r>
      <w:r>
        <w:rPr>
          <w:w w:val="105"/>
        </w:rPr>
        <w:t>documents</w:t>
      </w:r>
      <w:r>
        <w:rPr>
          <w:spacing w:val="-13"/>
          <w:w w:val="105"/>
        </w:rPr>
        <w:t xml:space="preserve"> </w:t>
      </w:r>
      <w:r>
        <w:rPr>
          <w:w w:val="105"/>
        </w:rPr>
        <w:t>generally</w:t>
      </w:r>
      <w:r>
        <w:rPr>
          <w:spacing w:val="-13"/>
          <w:w w:val="105"/>
        </w:rPr>
        <w:t xml:space="preserve"> </w:t>
      </w:r>
      <w:r>
        <w:rPr>
          <w:w w:val="105"/>
        </w:rPr>
        <w:t>state</w:t>
      </w:r>
      <w:r>
        <w:rPr>
          <w:spacing w:val="-13"/>
          <w:w w:val="105"/>
        </w:rPr>
        <w:t xml:space="preserve"> </w:t>
      </w:r>
      <w:r>
        <w:rPr>
          <w:w w:val="105"/>
        </w:rPr>
        <w:t>that</w:t>
      </w:r>
      <w:r>
        <w:rPr>
          <w:spacing w:val="-13"/>
          <w:w w:val="105"/>
        </w:rPr>
        <w:t xml:space="preserve"> </w:t>
      </w:r>
      <w:r>
        <w:rPr>
          <w:w w:val="105"/>
        </w:rPr>
        <w:t>the</w:t>
      </w:r>
      <w:r>
        <w:rPr>
          <w:spacing w:val="-12"/>
          <w:w w:val="105"/>
        </w:rPr>
        <w:t xml:space="preserve"> </w:t>
      </w:r>
      <w:r>
        <w:rPr>
          <w:w w:val="105"/>
        </w:rPr>
        <w:t>Pharmacy</w:t>
      </w:r>
      <w:r>
        <w:rPr>
          <w:spacing w:val="-13"/>
          <w:w w:val="105"/>
        </w:rPr>
        <w:t xml:space="preserve"> </w:t>
      </w:r>
      <w:r>
        <w:rPr>
          <w:w w:val="105"/>
        </w:rPr>
        <w:t>Provider’s</w:t>
      </w:r>
      <w:r>
        <w:rPr>
          <w:spacing w:val="-13"/>
          <w:w w:val="105"/>
        </w:rPr>
        <w:t xml:space="preserve"> </w:t>
      </w:r>
      <w:r>
        <w:rPr>
          <w:w w:val="105"/>
        </w:rPr>
        <w:t>performance</w:t>
      </w:r>
      <w:r>
        <w:rPr>
          <w:spacing w:val="-13"/>
          <w:w w:val="105"/>
        </w:rPr>
        <w:t xml:space="preserve"> </w:t>
      </w:r>
      <w:r>
        <w:rPr>
          <w:w w:val="105"/>
        </w:rPr>
        <w:t>in</w:t>
      </w:r>
      <w:r>
        <w:rPr>
          <w:spacing w:val="-12"/>
          <w:w w:val="105"/>
        </w:rPr>
        <w:t xml:space="preserve"> </w:t>
      </w:r>
      <w:r>
        <w:rPr>
          <w:w w:val="105"/>
        </w:rPr>
        <w:t>the</w:t>
      </w:r>
      <w:r>
        <w:rPr>
          <w:spacing w:val="-13"/>
          <w:w w:val="105"/>
        </w:rPr>
        <w:t xml:space="preserve"> </w:t>
      </w:r>
      <w:r>
        <w:rPr>
          <w:w w:val="105"/>
        </w:rPr>
        <w:t>various</w:t>
      </w:r>
      <w:r>
        <w:rPr>
          <w:spacing w:val="-13"/>
          <w:w w:val="105"/>
        </w:rPr>
        <w:t xml:space="preserve"> </w:t>
      </w:r>
      <w:r>
        <w:rPr>
          <w:w w:val="105"/>
        </w:rPr>
        <w:t>categories will</w:t>
      </w:r>
      <w:r>
        <w:rPr>
          <w:spacing w:val="-5"/>
          <w:w w:val="105"/>
        </w:rPr>
        <w:t xml:space="preserve"> </w:t>
      </w:r>
      <w:r>
        <w:rPr>
          <w:w w:val="105"/>
        </w:rPr>
        <w:t>be</w:t>
      </w:r>
      <w:r>
        <w:rPr>
          <w:spacing w:val="-5"/>
          <w:w w:val="105"/>
        </w:rPr>
        <w:t xml:space="preserve"> </w:t>
      </w:r>
      <w:r>
        <w:rPr>
          <w:w w:val="105"/>
        </w:rPr>
        <w:t>given</w:t>
      </w:r>
      <w:r>
        <w:rPr>
          <w:spacing w:val="-4"/>
          <w:w w:val="105"/>
        </w:rPr>
        <w:t xml:space="preserve"> </w:t>
      </w:r>
      <w:r>
        <w:rPr>
          <w:w w:val="105"/>
        </w:rPr>
        <w:t>a</w:t>
      </w:r>
      <w:r>
        <w:rPr>
          <w:spacing w:val="-5"/>
          <w:w w:val="105"/>
        </w:rPr>
        <w:t xml:space="preserve"> </w:t>
      </w:r>
      <w:r>
        <w:rPr>
          <w:w w:val="105"/>
        </w:rPr>
        <w:t>relative</w:t>
      </w:r>
      <w:r>
        <w:rPr>
          <w:spacing w:val="-5"/>
          <w:w w:val="105"/>
        </w:rPr>
        <w:t xml:space="preserve"> </w:t>
      </w:r>
      <w:r>
        <w:rPr>
          <w:w w:val="105"/>
        </w:rPr>
        <w:t>weighting,</w:t>
      </w:r>
      <w:r>
        <w:rPr>
          <w:spacing w:val="-5"/>
          <w:w w:val="105"/>
        </w:rPr>
        <w:t xml:space="preserve"> </w:t>
      </w:r>
      <w:r>
        <w:rPr>
          <w:w w:val="105"/>
        </w:rPr>
        <w:t>then</w:t>
      </w:r>
      <w:r>
        <w:rPr>
          <w:spacing w:val="-4"/>
          <w:w w:val="105"/>
        </w:rPr>
        <w:t xml:space="preserve"> </w:t>
      </w:r>
      <w:r>
        <w:rPr>
          <w:w w:val="105"/>
        </w:rPr>
        <w:t>ranked</w:t>
      </w:r>
      <w:r>
        <w:rPr>
          <w:spacing w:val="-4"/>
          <w:w w:val="105"/>
        </w:rPr>
        <w:t xml:space="preserve"> </w:t>
      </w:r>
      <w:r>
        <w:rPr>
          <w:w w:val="105"/>
        </w:rPr>
        <w:t>among</w:t>
      </w:r>
      <w:r>
        <w:rPr>
          <w:spacing w:val="-4"/>
          <w:w w:val="105"/>
        </w:rPr>
        <w:t xml:space="preserve"> </w:t>
      </w:r>
      <w:r>
        <w:rPr>
          <w:w w:val="105"/>
        </w:rPr>
        <w:t>all</w:t>
      </w:r>
      <w:r>
        <w:rPr>
          <w:spacing w:val="-5"/>
          <w:w w:val="105"/>
        </w:rPr>
        <w:t xml:space="preserve"> </w:t>
      </w:r>
      <w:r>
        <w:rPr>
          <w:w w:val="105"/>
        </w:rPr>
        <w:t>participating</w:t>
      </w:r>
      <w:r>
        <w:rPr>
          <w:spacing w:val="-4"/>
          <w:w w:val="105"/>
        </w:rPr>
        <w:t xml:space="preserve"> </w:t>
      </w:r>
      <w:r>
        <w:rPr>
          <w:w w:val="105"/>
        </w:rPr>
        <w:t>Pharmacy</w:t>
      </w:r>
      <w:r>
        <w:rPr>
          <w:spacing w:val="-5"/>
          <w:w w:val="105"/>
        </w:rPr>
        <w:t xml:space="preserve"> </w:t>
      </w:r>
      <w:r>
        <w:rPr>
          <w:w w:val="105"/>
        </w:rPr>
        <w:t>Providers</w:t>
      </w:r>
      <w:r>
        <w:rPr>
          <w:spacing w:val="-5"/>
          <w:w w:val="105"/>
        </w:rPr>
        <w:t xml:space="preserve"> </w:t>
      </w:r>
      <w:r>
        <w:rPr>
          <w:w w:val="105"/>
        </w:rPr>
        <w:t>within</w:t>
      </w:r>
      <w:r>
        <w:rPr>
          <w:spacing w:val="-4"/>
          <w:w w:val="105"/>
        </w:rPr>
        <w:t xml:space="preserve"> </w:t>
      </w:r>
      <w:r>
        <w:rPr>
          <w:w w:val="105"/>
        </w:rPr>
        <w:t>the</w:t>
      </w:r>
      <w:r>
        <w:rPr>
          <w:spacing w:val="-5"/>
          <w:w w:val="105"/>
        </w:rPr>
        <w:t xml:space="preserve"> </w:t>
      </w:r>
      <w:r>
        <w:rPr>
          <w:w w:val="105"/>
        </w:rPr>
        <w:t xml:space="preserve">network. Thus, Pharmacy Providers are given </w:t>
      </w:r>
      <w:r>
        <w:rPr>
          <w:b/>
          <w:i/>
          <w:w w:val="105"/>
          <w:sz w:val="22"/>
        </w:rPr>
        <w:t>virtuall</w:t>
      </w:r>
      <w:r>
        <w:rPr>
          <w:b/>
          <w:i/>
          <w:w w:val="105"/>
          <w:sz w:val="22"/>
        </w:rPr>
        <w:t xml:space="preserve">y no guidance </w:t>
      </w:r>
      <w:r>
        <w:rPr>
          <w:w w:val="105"/>
        </w:rPr>
        <w:t>on how they could impact their overall performance</w:t>
      </w:r>
      <w:r>
        <w:rPr>
          <w:spacing w:val="-11"/>
          <w:w w:val="105"/>
        </w:rPr>
        <w:t xml:space="preserve"> </w:t>
      </w:r>
      <w:r>
        <w:rPr>
          <w:w w:val="105"/>
        </w:rPr>
        <w:t>scores.</w:t>
      </w:r>
    </w:p>
    <w:p w:rsidR="00A64DF9" w:rsidRDefault="00A64DF9">
      <w:pPr>
        <w:pStyle w:val="BodyText"/>
        <w:spacing w:before="6"/>
        <w:rPr>
          <w:sz w:val="22"/>
        </w:rPr>
      </w:pPr>
    </w:p>
    <w:p w:rsidR="00A64DF9" w:rsidRDefault="00FC4AFF">
      <w:pPr>
        <w:pStyle w:val="BodyText"/>
        <w:spacing w:line="252" w:lineRule="auto"/>
        <w:ind w:left="104" w:right="113" w:firstLine="720"/>
        <w:jc w:val="both"/>
      </w:pPr>
      <w:r>
        <w:rPr>
          <w:w w:val="105"/>
        </w:rPr>
        <w:t>Notwithstanding these practical problems, CMS has not made any express connection between the Star Rating system and DIR Fees because this would have required formal rule-making unde</w:t>
      </w:r>
      <w:r>
        <w:rPr>
          <w:w w:val="105"/>
        </w:rPr>
        <w:t>r the Administrative Procedure Act. Instead, and as explored in greater detail below, the tying of the CMS Star Rating</w:t>
      </w:r>
      <w:r>
        <w:rPr>
          <w:spacing w:val="-11"/>
          <w:w w:val="105"/>
        </w:rPr>
        <w:t xml:space="preserve"> </w:t>
      </w:r>
      <w:r>
        <w:rPr>
          <w:w w:val="105"/>
        </w:rPr>
        <w:t>System</w:t>
      </w:r>
      <w:r>
        <w:rPr>
          <w:spacing w:val="-11"/>
          <w:w w:val="105"/>
        </w:rPr>
        <w:t xml:space="preserve"> </w:t>
      </w:r>
      <w:r>
        <w:rPr>
          <w:w w:val="105"/>
        </w:rPr>
        <w:t>to</w:t>
      </w:r>
      <w:r>
        <w:rPr>
          <w:spacing w:val="-11"/>
          <w:w w:val="105"/>
        </w:rPr>
        <w:t xml:space="preserve"> </w:t>
      </w:r>
      <w:r>
        <w:rPr>
          <w:w w:val="105"/>
        </w:rPr>
        <w:t>DIR</w:t>
      </w:r>
      <w:r>
        <w:rPr>
          <w:spacing w:val="-11"/>
          <w:w w:val="105"/>
        </w:rPr>
        <w:t xml:space="preserve"> </w:t>
      </w:r>
      <w:r>
        <w:rPr>
          <w:w w:val="105"/>
        </w:rPr>
        <w:t>Fees</w:t>
      </w:r>
      <w:r>
        <w:rPr>
          <w:spacing w:val="-11"/>
          <w:w w:val="105"/>
        </w:rPr>
        <w:t xml:space="preserve"> </w:t>
      </w:r>
      <w:r>
        <w:rPr>
          <w:w w:val="105"/>
        </w:rPr>
        <w:t>clawed</w:t>
      </w:r>
      <w:r>
        <w:rPr>
          <w:spacing w:val="-11"/>
          <w:w w:val="105"/>
        </w:rPr>
        <w:t xml:space="preserve"> </w:t>
      </w:r>
      <w:r>
        <w:rPr>
          <w:w w:val="105"/>
        </w:rPr>
        <w:t>back</w:t>
      </w:r>
      <w:r>
        <w:rPr>
          <w:spacing w:val="-11"/>
          <w:w w:val="105"/>
        </w:rPr>
        <w:t xml:space="preserve"> </w:t>
      </w:r>
      <w:r>
        <w:rPr>
          <w:w w:val="105"/>
        </w:rPr>
        <w:t>from</w:t>
      </w:r>
      <w:r>
        <w:rPr>
          <w:spacing w:val="-10"/>
          <w:w w:val="105"/>
        </w:rPr>
        <w:t xml:space="preserve"> </w:t>
      </w:r>
      <w:r>
        <w:rPr>
          <w:w w:val="105"/>
        </w:rPr>
        <w:t>Pharmacy</w:t>
      </w:r>
      <w:r>
        <w:rPr>
          <w:spacing w:val="-11"/>
          <w:w w:val="105"/>
        </w:rPr>
        <w:t xml:space="preserve"> </w:t>
      </w:r>
      <w:r>
        <w:rPr>
          <w:w w:val="105"/>
        </w:rPr>
        <w:t>Providers</w:t>
      </w:r>
      <w:r>
        <w:rPr>
          <w:spacing w:val="-12"/>
          <w:w w:val="105"/>
        </w:rPr>
        <w:t xml:space="preserve"> </w:t>
      </w:r>
      <w:r>
        <w:rPr>
          <w:w w:val="105"/>
        </w:rPr>
        <w:t>is</w:t>
      </w:r>
      <w:r>
        <w:rPr>
          <w:spacing w:val="-12"/>
          <w:w w:val="105"/>
        </w:rPr>
        <w:t xml:space="preserve"> </w:t>
      </w:r>
      <w:r>
        <w:rPr>
          <w:w w:val="105"/>
        </w:rPr>
        <w:t>purely</w:t>
      </w:r>
      <w:r>
        <w:rPr>
          <w:spacing w:val="-11"/>
          <w:w w:val="105"/>
        </w:rPr>
        <w:t xml:space="preserve"> </w:t>
      </w:r>
      <w:r>
        <w:rPr>
          <w:w w:val="105"/>
        </w:rPr>
        <w:t>a</w:t>
      </w:r>
      <w:r>
        <w:rPr>
          <w:spacing w:val="-11"/>
          <w:w w:val="105"/>
        </w:rPr>
        <w:t xml:space="preserve"> </w:t>
      </w:r>
      <w:r>
        <w:rPr>
          <w:w w:val="105"/>
        </w:rPr>
        <w:t>PBM</w:t>
      </w:r>
      <w:r>
        <w:rPr>
          <w:spacing w:val="-11"/>
          <w:w w:val="105"/>
        </w:rPr>
        <w:t xml:space="preserve"> </w:t>
      </w:r>
      <w:r>
        <w:rPr>
          <w:w w:val="105"/>
        </w:rPr>
        <w:t>creation.</w:t>
      </w:r>
      <w:r>
        <w:rPr>
          <w:spacing w:val="30"/>
          <w:w w:val="105"/>
        </w:rPr>
        <w:t xml:space="preserve"> </w:t>
      </w:r>
      <w:r>
        <w:rPr>
          <w:w w:val="105"/>
        </w:rPr>
        <w:t>As</w:t>
      </w:r>
      <w:r>
        <w:rPr>
          <w:spacing w:val="-11"/>
          <w:w w:val="105"/>
        </w:rPr>
        <w:t xml:space="preserve"> </w:t>
      </w:r>
      <w:r>
        <w:rPr>
          <w:w w:val="105"/>
        </w:rPr>
        <w:t>such,</w:t>
      </w:r>
      <w:r>
        <w:rPr>
          <w:spacing w:val="-12"/>
          <w:w w:val="105"/>
        </w:rPr>
        <w:t xml:space="preserve"> </w:t>
      </w:r>
      <w:r>
        <w:rPr>
          <w:w w:val="105"/>
        </w:rPr>
        <w:t>the</w:t>
      </w:r>
      <w:r>
        <w:rPr>
          <w:spacing w:val="-11"/>
          <w:w w:val="105"/>
        </w:rPr>
        <w:t xml:space="preserve"> </w:t>
      </w:r>
      <w:r>
        <w:rPr>
          <w:w w:val="105"/>
        </w:rPr>
        <w:t>PBM industry’s</w:t>
      </w:r>
      <w:r>
        <w:rPr>
          <w:spacing w:val="-6"/>
          <w:w w:val="105"/>
        </w:rPr>
        <w:t xml:space="preserve"> </w:t>
      </w:r>
      <w:r>
        <w:rPr>
          <w:w w:val="105"/>
        </w:rPr>
        <w:t>reliance</w:t>
      </w:r>
      <w:r>
        <w:rPr>
          <w:spacing w:val="-5"/>
          <w:w w:val="105"/>
        </w:rPr>
        <w:t xml:space="preserve"> </w:t>
      </w:r>
      <w:r>
        <w:rPr>
          <w:w w:val="105"/>
        </w:rPr>
        <w:t>on</w:t>
      </w:r>
      <w:r>
        <w:rPr>
          <w:spacing w:val="-5"/>
          <w:w w:val="105"/>
        </w:rPr>
        <w:t xml:space="preserve"> </w:t>
      </w:r>
      <w:r>
        <w:rPr>
          <w:w w:val="105"/>
        </w:rPr>
        <w:t>the</w:t>
      </w:r>
      <w:r>
        <w:rPr>
          <w:spacing w:val="-5"/>
          <w:w w:val="105"/>
        </w:rPr>
        <w:t xml:space="preserve"> </w:t>
      </w:r>
      <w:r>
        <w:rPr>
          <w:w w:val="105"/>
        </w:rPr>
        <w:t>CMS</w:t>
      </w:r>
      <w:r>
        <w:rPr>
          <w:spacing w:val="-5"/>
          <w:w w:val="105"/>
        </w:rPr>
        <w:t xml:space="preserve"> </w:t>
      </w:r>
      <w:r>
        <w:rPr>
          <w:w w:val="105"/>
        </w:rPr>
        <w:t>Star</w:t>
      </w:r>
      <w:r>
        <w:rPr>
          <w:spacing w:val="-6"/>
          <w:w w:val="105"/>
        </w:rPr>
        <w:t xml:space="preserve"> </w:t>
      </w:r>
      <w:r>
        <w:rPr>
          <w:w w:val="105"/>
        </w:rPr>
        <w:t>Rating</w:t>
      </w:r>
      <w:r>
        <w:rPr>
          <w:spacing w:val="-5"/>
          <w:w w:val="105"/>
        </w:rPr>
        <w:t xml:space="preserve"> </w:t>
      </w:r>
      <w:r>
        <w:rPr>
          <w:w w:val="105"/>
        </w:rPr>
        <w:t>System</w:t>
      </w:r>
      <w:r>
        <w:rPr>
          <w:spacing w:val="-4"/>
          <w:w w:val="105"/>
        </w:rPr>
        <w:t xml:space="preserve"> </w:t>
      </w:r>
      <w:r>
        <w:rPr>
          <w:w w:val="105"/>
        </w:rPr>
        <w:t>to</w:t>
      </w:r>
      <w:r>
        <w:rPr>
          <w:spacing w:val="-5"/>
          <w:w w:val="105"/>
        </w:rPr>
        <w:t xml:space="preserve"> </w:t>
      </w:r>
      <w:r>
        <w:rPr>
          <w:w w:val="105"/>
        </w:rPr>
        <w:t>impose</w:t>
      </w:r>
      <w:r>
        <w:rPr>
          <w:spacing w:val="-5"/>
          <w:w w:val="105"/>
        </w:rPr>
        <w:t xml:space="preserve"> </w:t>
      </w:r>
      <w:r>
        <w:rPr>
          <w:w w:val="105"/>
        </w:rPr>
        <w:t>DIR</w:t>
      </w:r>
      <w:r>
        <w:rPr>
          <w:spacing w:val="-5"/>
          <w:w w:val="105"/>
        </w:rPr>
        <w:t xml:space="preserve"> </w:t>
      </w:r>
      <w:r>
        <w:rPr>
          <w:w w:val="105"/>
        </w:rPr>
        <w:t>Fees</w:t>
      </w:r>
      <w:r>
        <w:rPr>
          <w:spacing w:val="-5"/>
          <w:w w:val="105"/>
        </w:rPr>
        <w:t xml:space="preserve"> </w:t>
      </w:r>
      <w:r>
        <w:rPr>
          <w:w w:val="105"/>
        </w:rPr>
        <w:t>is</w:t>
      </w:r>
      <w:r>
        <w:rPr>
          <w:spacing w:val="-6"/>
          <w:w w:val="105"/>
        </w:rPr>
        <w:t xml:space="preserve"> </w:t>
      </w:r>
      <w:r>
        <w:rPr>
          <w:w w:val="105"/>
        </w:rPr>
        <w:t>wholly</w:t>
      </w:r>
      <w:r>
        <w:rPr>
          <w:spacing w:val="-5"/>
          <w:w w:val="105"/>
        </w:rPr>
        <w:t xml:space="preserve"> </w:t>
      </w:r>
      <w:r>
        <w:rPr>
          <w:w w:val="105"/>
        </w:rPr>
        <w:t>improper</w:t>
      </w:r>
      <w:r>
        <w:rPr>
          <w:spacing w:val="-6"/>
          <w:w w:val="105"/>
        </w:rPr>
        <w:t xml:space="preserve"> </w:t>
      </w:r>
      <w:r>
        <w:rPr>
          <w:w w:val="105"/>
        </w:rPr>
        <w:t>and</w:t>
      </w:r>
      <w:r>
        <w:rPr>
          <w:spacing w:val="-5"/>
          <w:w w:val="105"/>
        </w:rPr>
        <w:t xml:space="preserve"> </w:t>
      </w:r>
      <w:r>
        <w:rPr>
          <w:w w:val="105"/>
        </w:rPr>
        <w:t>unjustifiable.</w:t>
      </w:r>
    </w:p>
    <w:p w:rsidR="00A64DF9" w:rsidRDefault="00A64DF9">
      <w:pPr>
        <w:pStyle w:val="BodyText"/>
        <w:spacing w:before="7"/>
        <w:rPr>
          <w:sz w:val="20"/>
        </w:rPr>
      </w:pPr>
    </w:p>
    <w:p w:rsidR="00A64DF9" w:rsidRDefault="00FC4AFF">
      <w:pPr>
        <w:pStyle w:val="Heading2"/>
        <w:numPr>
          <w:ilvl w:val="1"/>
          <w:numId w:val="3"/>
        </w:numPr>
        <w:tabs>
          <w:tab w:val="left" w:pos="1544"/>
          <w:tab w:val="left" w:pos="1545"/>
        </w:tabs>
        <w:spacing w:line="266" w:lineRule="auto"/>
        <w:ind w:right="770" w:firstLine="0"/>
      </w:pPr>
      <w:bookmarkStart w:id="10" w:name="_TOC_250018"/>
      <w:r>
        <w:t>PBMs Shifting Characterization of DIR Fees to Avoid Accurate DIR  Fee Reporting  and  Repayment</w:t>
      </w:r>
      <w:r>
        <w:rPr>
          <w:spacing w:val="-4"/>
        </w:rPr>
        <w:t xml:space="preserve"> </w:t>
      </w:r>
      <w:bookmarkEnd w:id="10"/>
      <w:r>
        <w:t>Requirements</w:t>
      </w:r>
    </w:p>
    <w:p w:rsidR="00A64DF9" w:rsidRDefault="00FC4AFF">
      <w:pPr>
        <w:pStyle w:val="BodyText"/>
        <w:spacing w:before="255" w:line="252" w:lineRule="auto"/>
        <w:ind w:left="104" w:right="112" w:firstLine="720"/>
        <w:jc w:val="both"/>
      </w:pPr>
      <w:r>
        <w:rPr>
          <w:w w:val="105"/>
        </w:rPr>
        <w:t>Importantly,</w:t>
      </w:r>
      <w:r>
        <w:rPr>
          <w:spacing w:val="-12"/>
          <w:w w:val="105"/>
        </w:rPr>
        <w:t xml:space="preserve"> </w:t>
      </w:r>
      <w:r>
        <w:rPr>
          <w:w w:val="105"/>
        </w:rPr>
        <w:t>not</w:t>
      </w:r>
      <w:r>
        <w:rPr>
          <w:spacing w:val="-12"/>
          <w:w w:val="105"/>
        </w:rPr>
        <w:t xml:space="preserve"> </w:t>
      </w:r>
      <w:r>
        <w:rPr>
          <w:w w:val="105"/>
        </w:rPr>
        <w:t>every</w:t>
      </w:r>
      <w:r>
        <w:rPr>
          <w:spacing w:val="-11"/>
          <w:w w:val="105"/>
        </w:rPr>
        <w:t xml:space="preserve"> </w:t>
      </w:r>
      <w:r>
        <w:rPr>
          <w:w w:val="105"/>
        </w:rPr>
        <w:t>PBM</w:t>
      </w:r>
      <w:r>
        <w:rPr>
          <w:spacing w:val="-10"/>
          <w:w w:val="105"/>
        </w:rPr>
        <w:t xml:space="preserve"> </w:t>
      </w:r>
      <w:r>
        <w:rPr>
          <w:w w:val="105"/>
        </w:rPr>
        <w:t>imposing</w:t>
      </w:r>
      <w:r>
        <w:rPr>
          <w:spacing w:val="-11"/>
          <w:w w:val="105"/>
        </w:rPr>
        <w:t xml:space="preserve"> </w:t>
      </w:r>
      <w:r>
        <w:rPr>
          <w:w w:val="105"/>
        </w:rPr>
        <w:t>a</w:t>
      </w:r>
      <w:r>
        <w:rPr>
          <w:spacing w:val="-12"/>
          <w:w w:val="105"/>
        </w:rPr>
        <w:t xml:space="preserve"> </w:t>
      </w:r>
      <w:r>
        <w:rPr>
          <w:i/>
          <w:w w:val="105"/>
        </w:rPr>
        <w:t>post</w:t>
      </w:r>
      <w:r>
        <w:rPr>
          <w:i/>
          <w:spacing w:val="-12"/>
          <w:w w:val="105"/>
        </w:rPr>
        <w:t xml:space="preserve"> </w:t>
      </w:r>
      <w:r>
        <w:rPr>
          <w:i/>
          <w:w w:val="105"/>
        </w:rPr>
        <w:t>hoc</w:t>
      </w:r>
      <w:r>
        <w:rPr>
          <w:i/>
          <w:spacing w:val="-12"/>
          <w:w w:val="105"/>
        </w:rPr>
        <w:t xml:space="preserve"> </w:t>
      </w:r>
      <w:r>
        <w:rPr>
          <w:w w:val="105"/>
        </w:rPr>
        <w:t>“fee”</w:t>
      </w:r>
      <w:r>
        <w:rPr>
          <w:spacing w:val="-12"/>
          <w:w w:val="105"/>
        </w:rPr>
        <w:t xml:space="preserve"> </w:t>
      </w:r>
      <w:r>
        <w:rPr>
          <w:w w:val="105"/>
        </w:rPr>
        <w:t>on</w:t>
      </w:r>
      <w:r>
        <w:rPr>
          <w:spacing w:val="-11"/>
          <w:w w:val="105"/>
        </w:rPr>
        <w:t xml:space="preserve"> </w:t>
      </w:r>
      <w:r>
        <w:rPr>
          <w:w w:val="105"/>
        </w:rPr>
        <w:t>providers</w:t>
      </w:r>
      <w:r>
        <w:rPr>
          <w:spacing w:val="-12"/>
          <w:w w:val="105"/>
        </w:rPr>
        <w:t xml:space="preserve"> </w:t>
      </w:r>
      <w:r>
        <w:rPr>
          <w:w w:val="105"/>
        </w:rPr>
        <w:t>refers</w:t>
      </w:r>
      <w:r>
        <w:rPr>
          <w:spacing w:val="-12"/>
          <w:w w:val="105"/>
        </w:rPr>
        <w:t xml:space="preserve"> </w:t>
      </w:r>
      <w:r>
        <w:rPr>
          <w:w w:val="105"/>
        </w:rPr>
        <w:t>to</w:t>
      </w:r>
      <w:r>
        <w:rPr>
          <w:spacing w:val="-11"/>
          <w:w w:val="105"/>
        </w:rPr>
        <w:t xml:space="preserve"> </w:t>
      </w:r>
      <w:r>
        <w:rPr>
          <w:w w:val="105"/>
        </w:rPr>
        <w:t>these</w:t>
      </w:r>
      <w:r>
        <w:rPr>
          <w:spacing w:val="-12"/>
          <w:w w:val="105"/>
        </w:rPr>
        <w:t xml:space="preserve"> </w:t>
      </w:r>
      <w:r>
        <w:rPr>
          <w:w w:val="105"/>
        </w:rPr>
        <w:t>charges</w:t>
      </w:r>
      <w:r>
        <w:rPr>
          <w:spacing w:val="-12"/>
          <w:w w:val="105"/>
        </w:rPr>
        <w:t xml:space="preserve"> </w:t>
      </w:r>
      <w:r>
        <w:rPr>
          <w:w w:val="105"/>
        </w:rPr>
        <w:t>as</w:t>
      </w:r>
      <w:r>
        <w:rPr>
          <w:spacing w:val="-11"/>
          <w:w w:val="105"/>
        </w:rPr>
        <w:t xml:space="preserve"> </w:t>
      </w:r>
      <w:r>
        <w:rPr>
          <w:w w:val="105"/>
        </w:rPr>
        <w:t>DIR</w:t>
      </w:r>
      <w:r>
        <w:rPr>
          <w:spacing w:val="-11"/>
          <w:w w:val="105"/>
        </w:rPr>
        <w:t xml:space="preserve"> </w:t>
      </w:r>
      <w:r>
        <w:rPr>
          <w:w w:val="105"/>
        </w:rPr>
        <w:t>Fees. In fact, many PBMs have different terminologies for these charges, such as “network rebates,” “pharmacy performance</w:t>
      </w:r>
      <w:r>
        <w:rPr>
          <w:spacing w:val="-9"/>
          <w:w w:val="105"/>
        </w:rPr>
        <w:t xml:space="preserve"> </w:t>
      </w:r>
      <w:r>
        <w:rPr>
          <w:w w:val="105"/>
        </w:rPr>
        <w:t>payments,”</w:t>
      </w:r>
      <w:r>
        <w:rPr>
          <w:spacing w:val="-9"/>
          <w:w w:val="105"/>
        </w:rPr>
        <w:t xml:space="preserve"> </w:t>
      </w:r>
      <w:r>
        <w:rPr>
          <w:w w:val="105"/>
        </w:rPr>
        <w:t>or</w:t>
      </w:r>
      <w:r>
        <w:rPr>
          <w:spacing w:val="-9"/>
          <w:w w:val="105"/>
        </w:rPr>
        <w:t xml:space="preserve"> </w:t>
      </w:r>
      <w:r>
        <w:rPr>
          <w:w w:val="105"/>
        </w:rPr>
        <w:t>“network</w:t>
      </w:r>
      <w:r>
        <w:rPr>
          <w:spacing w:val="-9"/>
          <w:w w:val="105"/>
        </w:rPr>
        <w:t xml:space="preserve"> </w:t>
      </w:r>
      <w:r>
        <w:rPr>
          <w:w w:val="105"/>
        </w:rPr>
        <w:t>variable</w:t>
      </w:r>
      <w:r>
        <w:rPr>
          <w:spacing w:val="-9"/>
          <w:w w:val="105"/>
        </w:rPr>
        <w:t xml:space="preserve"> </w:t>
      </w:r>
      <w:r>
        <w:rPr>
          <w:w w:val="105"/>
        </w:rPr>
        <w:t>rates.”</w:t>
      </w:r>
      <w:r>
        <w:rPr>
          <w:spacing w:val="36"/>
          <w:w w:val="105"/>
        </w:rPr>
        <w:t xml:space="preserve"> </w:t>
      </w:r>
      <w:r>
        <w:rPr>
          <w:w w:val="105"/>
        </w:rPr>
        <w:t>For</w:t>
      </w:r>
      <w:r>
        <w:rPr>
          <w:spacing w:val="-9"/>
          <w:w w:val="105"/>
        </w:rPr>
        <w:t xml:space="preserve"> </w:t>
      </w:r>
      <w:r>
        <w:rPr>
          <w:w w:val="105"/>
        </w:rPr>
        <w:t>example,</w:t>
      </w:r>
      <w:r>
        <w:rPr>
          <w:spacing w:val="-10"/>
          <w:w w:val="105"/>
        </w:rPr>
        <w:t xml:space="preserve"> </w:t>
      </w:r>
      <w:r>
        <w:rPr>
          <w:w w:val="105"/>
        </w:rPr>
        <w:t>in</w:t>
      </w:r>
      <w:r>
        <w:rPr>
          <w:spacing w:val="-9"/>
          <w:w w:val="105"/>
        </w:rPr>
        <w:t xml:space="preserve"> </w:t>
      </w:r>
      <w:r>
        <w:rPr>
          <w:w w:val="105"/>
        </w:rPr>
        <w:t>CVS/Caremark’s</w:t>
      </w:r>
      <w:r>
        <w:rPr>
          <w:spacing w:val="-9"/>
          <w:w w:val="105"/>
        </w:rPr>
        <w:t xml:space="preserve"> </w:t>
      </w:r>
      <w:r>
        <w:rPr>
          <w:w w:val="105"/>
        </w:rPr>
        <w:t>most</w:t>
      </w:r>
      <w:r>
        <w:rPr>
          <w:spacing w:val="-9"/>
          <w:w w:val="105"/>
        </w:rPr>
        <w:t xml:space="preserve"> </w:t>
      </w:r>
      <w:r>
        <w:rPr>
          <w:w w:val="105"/>
        </w:rPr>
        <w:t>recent</w:t>
      </w:r>
      <w:r>
        <w:rPr>
          <w:spacing w:val="-9"/>
          <w:w w:val="105"/>
        </w:rPr>
        <w:t xml:space="preserve"> </w:t>
      </w:r>
      <w:r>
        <w:rPr>
          <w:w w:val="105"/>
        </w:rPr>
        <w:t>contracts, these fees have be</w:t>
      </w:r>
      <w:r>
        <w:rPr>
          <w:w w:val="105"/>
        </w:rPr>
        <w:t xml:space="preserve">en referred to as “Network Variable Rates.” Operatively, however, these charges work very similarly from the Pharmacy Provider’s perspective, regardless of what they are called—they result in the Pharmacy Provider having funds clawed back by the PBM after </w:t>
      </w:r>
      <w:r>
        <w:rPr>
          <w:w w:val="105"/>
        </w:rPr>
        <w:t>the point-of-sale and after the Pharmacy Provider</w:t>
      </w:r>
      <w:r>
        <w:rPr>
          <w:spacing w:val="-5"/>
          <w:w w:val="105"/>
        </w:rPr>
        <w:t xml:space="preserve"> </w:t>
      </w:r>
      <w:r>
        <w:rPr>
          <w:w w:val="105"/>
        </w:rPr>
        <w:t>has</w:t>
      </w:r>
      <w:r>
        <w:rPr>
          <w:spacing w:val="-5"/>
          <w:w w:val="105"/>
        </w:rPr>
        <w:t xml:space="preserve"> </w:t>
      </w:r>
      <w:r>
        <w:rPr>
          <w:w w:val="105"/>
        </w:rPr>
        <w:t>accepted</w:t>
      </w:r>
      <w:r>
        <w:rPr>
          <w:spacing w:val="-5"/>
          <w:w w:val="105"/>
        </w:rPr>
        <w:t xml:space="preserve"> </w:t>
      </w:r>
      <w:r>
        <w:rPr>
          <w:w w:val="105"/>
        </w:rPr>
        <w:t>an</w:t>
      </w:r>
      <w:r>
        <w:rPr>
          <w:spacing w:val="-5"/>
          <w:w w:val="105"/>
        </w:rPr>
        <w:t xml:space="preserve"> </w:t>
      </w:r>
      <w:r>
        <w:rPr>
          <w:w w:val="105"/>
        </w:rPr>
        <w:t>adjudicated</w:t>
      </w:r>
      <w:r>
        <w:rPr>
          <w:spacing w:val="-6"/>
          <w:w w:val="105"/>
        </w:rPr>
        <w:t xml:space="preserve"> </w:t>
      </w:r>
      <w:r>
        <w:rPr>
          <w:w w:val="105"/>
        </w:rPr>
        <w:t>negotiated</w:t>
      </w:r>
      <w:r>
        <w:rPr>
          <w:spacing w:val="-5"/>
          <w:w w:val="105"/>
        </w:rPr>
        <w:t xml:space="preserve"> </w:t>
      </w:r>
      <w:r>
        <w:rPr>
          <w:w w:val="105"/>
        </w:rPr>
        <w:t>price</w:t>
      </w:r>
      <w:r>
        <w:rPr>
          <w:spacing w:val="-6"/>
          <w:w w:val="105"/>
        </w:rPr>
        <w:t xml:space="preserve"> </w:t>
      </w:r>
      <w:r>
        <w:rPr>
          <w:w w:val="105"/>
        </w:rPr>
        <w:t>and</w:t>
      </w:r>
      <w:r>
        <w:rPr>
          <w:spacing w:val="-5"/>
          <w:w w:val="105"/>
        </w:rPr>
        <w:t xml:space="preserve"> </w:t>
      </w:r>
      <w:r>
        <w:rPr>
          <w:w w:val="105"/>
        </w:rPr>
        <w:t>dispensed</w:t>
      </w:r>
      <w:r>
        <w:rPr>
          <w:spacing w:val="-5"/>
          <w:w w:val="105"/>
        </w:rPr>
        <w:t xml:space="preserve"> </w:t>
      </w:r>
      <w:r>
        <w:rPr>
          <w:w w:val="105"/>
        </w:rPr>
        <w:t>the</w:t>
      </w:r>
      <w:r>
        <w:rPr>
          <w:spacing w:val="-5"/>
          <w:w w:val="105"/>
        </w:rPr>
        <w:t xml:space="preserve"> </w:t>
      </w:r>
      <w:r>
        <w:rPr>
          <w:w w:val="105"/>
        </w:rPr>
        <w:t>medication</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patient.</w:t>
      </w:r>
    </w:p>
    <w:p w:rsidR="00A64DF9" w:rsidRDefault="00A64DF9">
      <w:pPr>
        <w:pStyle w:val="BodyText"/>
        <w:spacing w:before="9"/>
      </w:pPr>
    </w:p>
    <w:p w:rsidR="00A64DF9" w:rsidRDefault="00FC4AFF">
      <w:pPr>
        <w:spacing w:line="244" w:lineRule="auto"/>
        <w:ind w:left="104" w:right="112" w:firstLine="720"/>
        <w:jc w:val="both"/>
        <w:rPr>
          <w:sz w:val="21"/>
        </w:rPr>
      </w:pPr>
      <w:r>
        <w:rPr>
          <w:sz w:val="21"/>
        </w:rPr>
        <w:t>This unwillingness to designate these charges as DIR Fees however, may be more than semantics used    by PBMs. Rather, PBMs may use these distinctions in terminology to avoid the various statutory and regulatory reporting and repayment requirements under M</w:t>
      </w:r>
      <w:r>
        <w:rPr>
          <w:sz w:val="21"/>
        </w:rPr>
        <w:t xml:space="preserve">edicare that would otherwise apply to DIR Fees.  </w:t>
      </w:r>
      <w:r>
        <w:rPr>
          <w:b/>
          <w:i/>
        </w:rPr>
        <w:t xml:space="preserve">Because of   the shifting characterization of DIR Fees employed by PBMs, the amounts collected by PBMs under this guise may, or may not, be reported back to CMS, and worse yet, may or may not, ultimately be </w:t>
      </w:r>
      <w:r>
        <w:rPr>
          <w:b/>
          <w:i/>
        </w:rPr>
        <w:t xml:space="preserve">returned to Medicare.  </w:t>
      </w:r>
      <w:r>
        <w:rPr>
          <w:sz w:val="21"/>
        </w:rPr>
        <w:t xml:space="preserve">Rather, by not characterizing these charges as DIR Fees PBMs and PBM wholly-   owned Part D plan sponsors may ultimately retain them as additional profits, a kind of “tax” on participating Pharmacy </w:t>
      </w:r>
      <w:r>
        <w:rPr>
          <w:spacing w:val="20"/>
          <w:sz w:val="21"/>
        </w:rPr>
        <w:t xml:space="preserve"> </w:t>
      </w:r>
      <w:r>
        <w:rPr>
          <w:sz w:val="21"/>
        </w:rPr>
        <w:t>Providers.</w:t>
      </w:r>
    </w:p>
    <w:p w:rsidR="00A64DF9" w:rsidRDefault="00A64DF9">
      <w:pPr>
        <w:spacing w:line="244" w:lineRule="auto"/>
        <w:jc w:val="both"/>
        <w:rPr>
          <w:sz w:val="21"/>
        </w:rPr>
        <w:sectPr w:rsidR="00A64DF9">
          <w:headerReference w:type="default" r:id="rId91"/>
          <w:footerReference w:type="default" r:id="rId92"/>
          <w:pgSz w:w="12240" w:h="15840"/>
          <w:pgMar w:top="720" w:right="1320" w:bottom="780" w:left="1340" w:header="0" w:footer="581" w:gutter="0"/>
          <w:pgNumType w:start="17"/>
          <w:cols w:space="720"/>
        </w:sectPr>
      </w:pPr>
    </w:p>
    <w:p w:rsidR="00A64DF9" w:rsidRDefault="00FC4AFF">
      <w:pPr>
        <w:pStyle w:val="BodyText"/>
        <w:spacing w:before="6" w:line="249" w:lineRule="auto"/>
        <w:ind w:left="104" w:right="130" w:firstLine="720"/>
        <w:jc w:val="both"/>
      </w:pPr>
      <w:r>
        <w:rPr>
          <w:w w:val="105"/>
        </w:rPr>
        <w:lastRenderedPageBreak/>
        <w:t xml:space="preserve">There is little, if any, evidence that DIR Fees, however characterized, that are clawed back from the participating Pharmacy Providers, are </w:t>
      </w:r>
      <w:r>
        <w:rPr>
          <w:b/>
          <w:i/>
          <w:w w:val="105"/>
          <w:sz w:val="22"/>
        </w:rPr>
        <w:t xml:space="preserve">actually paid </w:t>
      </w:r>
      <w:r>
        <w:rPr>
          <w:w w:val="105"/>
        </w:rPr>
        <w:t>back to Medicare through any formal reconciliation.</w:t>
      </w:r>
      <w:r>
        <w:rPr>
          <w:spacing w:val="55"/>
          <w:w w:val="105"/>
        </w:rPr>
        <w:t xml:space="preserve"> </w:t>
      </w:r>
      <w:r>
        <w:rPr>
          <w:w w:val="105"/>
        </w:rPr>
        <w:t>Moreover,</w:t>
      </w:r>
      <w:r>
        <w:rPr>
          <w:spacing w:val="-15"/>
          <w:w w:val="105"/>
        </w:rPr>
        <w:t xml:space="preserve"> </w:t>
      </w:r>
      <w:r>
        <w:rPr>
          <w:w w:val="105"/>
        </w:rPr>
        <w:t>the</w:t>
      </w:r>
      <w:r>
        <w:rPr>
          <w:spacing w:val="-14"/>
          <w:w w:val="105"/>
        </w:rPr>
        <w:t xml:space="preserve"> </w:t>
      </w:r>
      <w:r>
        <w:rPr>
          <w:w w:val="105"/>
        </w:rPr>
        <w:t>ve</w:t>
      </w:r>
      <w:r>
        <w:rPr>
          <w:w w:val="105"/>
        </w:rPr>
        <w:t>rtical</w:t>
      </w:r>
      <w:r>
        <w:rPr>
          <w:spacing w:val="-15"/>
          <w:w w:val="105"/>
        </w:rPr>
        <w:t xml:space="preserve"> </w:t>
      </w:r>
      <w:r>
        <w:rPr>
          <w:w w:val="105"/>
        </w:rPr>
        <w:t>integration</w:t>
      </w:r>
      <w:r>
        <w:rPr>
          <w:spacing w:val="-14"/>
          <w:w w:val="105"/>
        </w:rPr>
        <w:t xml:space="preserve"> </w:t>
      </w:r>
      <w:r>
        <w:rPr>
          <w:w w:val="105"/>
        </w:rPr>
        <w:t>between</w:t>
      </w:r>
      <w:r>
        <w:rPr>
          <w:spacing w:val="-14"/>
          <w:w w:val="105"/>
        </w:rPr>
        <w:t xml:space="preserve"> </w:t>
      </w:r>
      <w:r>
        <w:rPr>
          <w:w w:val="105"/>
        </w:rPr>
        <w:t>Part</w:t>
      </w:r>
      <w:r>
        <w:rPr>
          <w:spacing w:val="-14"/>
          <w:w w:val="105"/>
        </w:rPr>
        <w:t xml:space="preserve"> </w:t>
      </w:r>
      <w:r>
        <w:rPr>
          <w:w w:val="105"/>
        </w:rPr>
        <w:t>D</w:t>
      </w:r>
      <w:r>
        <w:rPr>
          <w:spacing w:val="-13"/>
          <w:w w:val="105"/>
        </w:rPr>
        <w:t xml:space="preserve"> </w:t>
      </w:r>
      <w:r>
        <w:rPr>
          <w:w w:val="105"/>
        </w:rPr>
        <w:t>plan</w:t>
      </w:r>
      <w:r>
        <w:rPr>
          <w:spacing w:val="-14"/>
          <w:w w:val="105"/>
        </w:rPr>
        <w:t xml:space="preserve"> </w:t>
      </w:r>
      <w:r>
        <w:rPr>
          <w:w w:val="105"/>
        </w:rPr>
        <w:t>sponsors,</w:t>
      </w:r>
      <w:r>
        <w:rPr>
          <w:spacing w:val="-15"/>
          <w:w w:val="105"/>
        </w:rPr>
        <w:t xml:space="preserve"> </w:t>
      </w:r>
      <w:r>
        <w:rPr>
          <w:w w:val="105"/>
        </w:rPr>
        <w:t>PBMs,</w:t>
      </w:r>
      <w:r>
        <w:rPr>
          <w:spacing w:val="-15"/>
          <w:w w:val="105"/>
        </w:rPr>
        <w:t xml:space="preserve"> </w:t>
      </w:r>
      <w:r>
        <w:rPr>
          <w:w w:val="105"/>
        </w:rPr>
        <w:t>and</w:t>
      </w:r>
      <w:r>
        <w:rPr>
          <w:spacing w:val="-14"/>
          <w:w w:val="105"/>
        </w:rPr>
        <w:t xml:space="preserve"> </w:t>
      </w:r>
      <w:r>
        <w:rPr>
          <w:w w:val="105"/>
        </w:rPr>
        <w:t>wholly-owned</w:t>
      </w:r>
      <w:r>
        <w:rPr>
          <w:spacing w:val="-14"/>
          <w:w w:val="105"/>
        </w:rPr>
        <w:t xml:space="preserve"> </w:t>
      </w:r>
      <w:r>
        <w:rPr>
          <w:w w:val="105"/>
        </w:rPr>
        <w:t>pharmacies</w:t>
      </w:r>
      <w:r>
        <w:rPr>
          <w:spacing w:val="-14"/>
          <w:w w:val="105"/>
        </w:rPr>
        <w:t xml:space="preserve"> </w:t>
      </w:r>
      <w:r>
        <w:rPr>
          <w:w w:val="105"/>
        </w:rPr>
        <w:t>present the potential for abuse. Without these DIR Fees being fully and transparently reported back and reconciled to Medicare, current data on the immense negative financia</w:t>
      </w:r>
      <w:r>
        <w:rPr>
          <w:w w:val="105"/>
        </w:rPr>
        <w:t>l impact of traditional, known DIR (which CMS has noted is increasing at an alarming rate) would actually be understated, as it is impossible to quantify such unreported and non-transparent DIR.</w:t>
      </w:r>
      <w:r>
        <w:rPr>
          <w:w w:val="105"/>
          <w:position w:val="5"/>
          <w:sz w:val="14"/>
        </w:rPr>
        <w:t xml:space="preserve">32 </w:t>
      </w:r>
      <w:r>
        <w:rPr>
          <w:w w:val="105"/>
        </w:rPr>
        <w:t>In essence, such DIR Fees are a hidden, profit-driven PBM t</w:t>
      </w:r>
      <w:r>
        <w:rPr>
          <w:w w:val="105"/>
        </w:rPr>
        <w:t>ax, that are likely making a bad situation</w:t>
      </w:r>
      <w:r>
        <w:rPr>
          <w:spacing w:val="-26"/>
          <w:w w:val="105"/>
        </w:rPr>
        <w:t xml:space="preserve"> </w:t>
      </w:r>
      <w:r>
        <w:rPr>
          <w:w w:val="105"/>
        </w:rPr>
        <w:t>worse.</w:t>
      </w:r>
    </w:p>
    <w:p w:rsidR="00A64DF9" w:rsidRDefault="00A64DF9">
      <w:pPr>
        <w:pStyle w:val="BodyText"/>
        <w:spacing w:before="5"/>
        <w:rPr>
          <w:sz w:val="22"/>
        </w:rPr>
      </w:pPr>
    </w:p>
    <w:p w:rsidR="00A64DF9" w:rsidRDefault="00FC4AFF">
      <w:pPr>
        <w:pStyle w:val="BodyText"/>
        <w:spacing w:line="252" w:lineRule="auto"/>
        <w:ind w:left="104" w:right="133" w:firstLine="720"/>
        <w:jc w:val="both"/>
      </w:pPr>
      <w:r>
        <w:rPr>
          <w:w w:val="105"/>
        </w:rPr>
        <w:t>Thus,</w:t>
      </w:r>
      <w:r>
        <w:rPr>
          <w:spacing w:val="-8"/>
          <w:w w:val="105"/>
        </w:rPr>
        <w:t xml:space="preserve"> </w:t>
      </w:r>
      <w:r>
        <w:rPr>
          <w:w w:val="105"/>
        </w:rPr>
        <w:t>it</w:t>
      </w:r>
      <w:r>
        <w:rPr>
          <w:spacing w:val="-7"/>
          <w:w w:val="105"/>
        </w:rPr>
        <w:t xml:space="preserve"> </w:t>
      </w:r>
      <w:r>
        <w:rPr>
          <w:w w:val="105"/>
        </w:rPr>
        <w:t>is</w:t>
      </w:r>
      <w:r>
        <w:rPr>
          <w:spacing w:val="-7"/>
          <w:w w:val="105"/>
        </w:rPr>
        <w:t xml:space="preserve"> </w:t>
      </w:r>
      <w:r>
        <w:rPr>
          <w:w w:val="105"/>
        </w:rPr>
        <w:t>important</w:t>
      </w:r>
      <w:r>
        <w:rPr>
          <w:spacing w:val="-7"/>
          <w:w w:val="105"/>
        </w:rPr>
        <w:t xml:space="preserve"> </w:t>
      </w:r>
      <w:r>
        <w:rPr>
          <w:w w:val="105"/>
        </w:rPr>
        <w:t>for</w:t>
      </w:r>
      <w:r>
        <w:rPr>
          <w:spacing w:val="-7"/>
          <w:w w:val="105"/>
        </w:rPr>
        <w:t xml:space="preserve"> </w:t>
      </w:r>
      <w:r>
        <w:rPr>
          <w:w w:val="105"/>
        </w:rPr>
        <w:t>participants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Medicare</w:t>
      </w:r>
      <w:r>
        <w:rPr>
          <w:spacing w:val="-7"/>
          <w:w w:val="105"/>
        </w:rPr>
        <w:t xml:space="preserve"> </w:t>
      </w:r>
      <w:r>
        <w:rPr>
          <w:w w:val="105"/>
        </w:rPr>
        <w:t>framework,</w:t>
      </w:r>
      <w:r>
        <w:rPr>
          <w:spacing w:val="-8"/>
          <w:w w:val="105"/>
        </w:rPr>
        <w:t xml:space="preserve"> </w:t>
      </w:r>
      <w:r>
        <w:rPr>
          <w:w w:val="105"/>
        </w:rPr>
        <w:t>including</w:t>
      </w:r>
      <w:r>
        <w:rPr>
          <w:spacing w:val="-7"/>
          <w:w w:val="105"/>
        </w:rPr>
        <w:t xml:space="preserve"> </w:t>
      </w:r>
      <w:r>
        <w:rPr>
          <w:w w:val="105"/>
        </w:rPr>
        <w:t>HHS,</w:t>
      </w:r>
      <w:r>
        <w:rPr>
          <w:spacing w:val="-8"/>
          <w:w w:val="105"/>
        </w:rPr>
        <w:t xml:space="preserve"> </w:t>
      </w:r>
      <w:r>
        <w:rPr>
          <w:w w:val="105"/>
        </w:rPr>
        <w:t>CMS,</w:t>
      </w:r>
      <w:r>
        <w:rPr>
          <w:spacing w:val="-8"/>
          <w:w w:val="105"/>
        </w:rPr>
        <w:t xml:space="preserve"> </w:t>
      </w:r>
      <w:r>
        <w:rPr>
          <w:w w:val="105"/>
        </w:rPr>
        <w:t>and</w:t>
      </w:r>
      <w:r>
        <w:rPr>
          <w:spacing w:val="-6"/>
          <w:w w:val="105"/>
        </w:rPr>
        <w:t xml:space="preserve"> </w:t>
      </w:r>
      <w:r>
        <w:rPr>
          <w:w w:val="105"/>
        </w:rPr>
        <w:t>integrated plan</w:t>
      </w:r>
      <w:r>
        <w:rPr>
          <w:spacing w:val="-4"/>
          <w:w w:val="105"/>
        </w:rPr>
        <w:t xml:space="preserve"> </w:t>
      </w:r>
      <w:r>
        <w:rPr>
          <w:w w:val="105"/>
        </w:rPr>
        <w:t>sponsors/PBMs—such</w:t>
      </w:r>
      <w:r>
        <w:rPr>
          <w:spacing w:val="-4"/>
          <w:w w:val="105"/>
        </w:rPr>
        <w:t xml:space="preserve"> </w:t>
      </w:r>
      <w:r>
        <w:rPr>
          <w:w w:val="105"/>
        </w:rPr>
        <w:t>as</w:t>
      </w:r>
      <w:r>
        <w:rPr>
          <w:spacing w:val="-4"/>
          <w:w w:val="105"/>
        </w:rPr>
        <w:t xml:space="preserve"> </w:t>
      </w:r>
      <w:r>
        <w:rPr>
          <w:w w:val="105"/>
        </w:rPr>
        <w:t>CVS/Caremark—to</w:t>
      </w:r>
      <w:r>
        <w:rPr>
          <w:spacing w:val="-4"/>
          <w:w w:val="105"/>
        </w:rPr>
        <w:t xml:space="preserve"> </w:t>
      </w:r>
      <w:r>
        <w:rPr>
          <w:w w:val="105"/>
        </w:rPr>
        <w:t>fully</w:t>
      </w:r>
      <w:r>
        <w:rPr>
          <w:spacing w:val="-4"/>
          <w:w w:val="105"/>
        </w:rPr>
        <w:t xml:space="preserve"> </w:t>
      </w:r>
      <w:r>
        <w:rPr>
          <w:w w:val="105"/>
        </w:rPr>
        <w:t>reveal</w:t>
      </w:r>
      <w:r>
        <w:rPr>
          <w:spacing w:val="-5"/>
          <w:w w:val="105"/>
        </w:rPr>
        <w:t xml:space="preserve"> </w:t>
      </w:r>
      <w:r>
        <w:rPr>
          <w:w w:val="105"/>
        </w:rPr>
        <w:t>the</w:t>
      </w:r>
      <w:r>
        <w:rPr>
          <w:spacing w:val="-4"/>
          <w:w w:val="105"/>
        </w:rPr>
        <w:t xml:space="preserve"> </w:t>
      </w:r>
      <w:r>
        <w:rPr>
          <w:w w:val="105"/>
        </w:rPr>
        <w:t>flow</w:t>
      </w:r>
      <w:r>
        <w:rPr>
          <w:spacing w:val="-4"/>
          <w:w w:val="105"/>
        </w:rPr>
        <w:t xml:space="preserve"> </w:t>
      </w:r>
      <w:r>
        <w:rPr>
          <w:w w:val="105"/>
        </w:rPr>
        <w:t>of</w:t>
      </w:r>
      <w:r>
        <w:rPr>
          <w:spacing w:val="-4"/>
          <w:w w:val="105"/>
        </w:rPr>
        <w:t xml:space="preserve"> </w:t>
      </w:r>
      <w:r>
        <w:rPr>
          <w:w w:val="105"/>
        </w:rPr>
        <w:t>money</w:t>
      </w:r>
      <w:r>
        <w:rPr>
          <w:spacing w:val="-4"/>
          <w:w w:val="105"/>
        </w:rPr>
        <w:t xml:space="preserve"> </w:t>
      </w:r>
      <w:r>
        <w:rPr>
          <w:w w:val="105"/>
        </w:rPr>
        <w:t>and</w:t>
      </w:r>
      <w:r>
        <w:rPr>
          <w:spacing w:val="-4"/>
          <w:w w:val="105"/>
        </w:rPr>
        <w:t xml:space="preserve"> </w:t>
      </w:r>
      <w:r>
        <w:rPr>
          <w:w w:val="105"/>
        </w:rPr>
        <w:t>reconciliation</w:t>
      </w:r>
      <w:r>
        <w:rPr>
          <w:spacing w:val="-4"/>
          <w:w w:val="105"/>
        </w:rPr>
        <w:t xml:space="preserve"> </w:t>
      </w:r>
      <w:r>
        <w:rPr>
          <w:w w:val="105"/>
        </w:rPr>
        <w:t>of</w:t>
      </w:r>
      <w:r>
        <w:rPr>
          <w:spacing w:val="-4"/>
          <w:w w:val="105"/>
        </w:rPr>
        <w:t xml:space="preserve"> </w:t>
      </w:r>
      <w:r>
        <w:rPr>
          <w:w w:val="105"/>
        </w:rPr>
        <w:t>these fees</w:t>
      </w:r>
      <w:r>
        <w:rPr>
          <w:spacing w:val="-4"/>
          <w:w w:val="105"/>
        </w:rPr>
        <w:t xml:space="preserve"> </w:t>
      </w:r>
      <w:r>
        <w:rPr>
          <w:w w:val="105"/>
        </w:rPr>
        <w:t>from</w:t>
      </w:r>
      <w:r>
        <w:rPr>
          <w:spacing w:val="-3"/>
          <w:w w:val="105"/>
        </w:rPr>
        <w:t xml:space="preserve"> </w:t>
      </w:r>
      <w:r>
        <w:rPr>
          <w:w w:val="105"/>
        </w:rPr>
        <w:t>the</w:t>
      </w:r>
      <w:r>
        <w:rPr>
          <w:spacing w:val="-4"/>
          <w:w w:val="105"/>
        </w:rPr>
        <w:t xml:space="preserve"> </w:t>
      </w:r>
      <w:r>
        <w:rPr>
          <w:w w:val="105"/>
        </w:rPr>
        <w:t>provider,</w:t>
      </w:r>
      <w:r>
        <w:rPr>
          <w:spacing w:val="-5"/>
          <w:w w:val="105"/>
        </w:rPr>
        <w:t xml:space="preserve"> </w:t>
      </w:r>
      <w:r>
        <w:rPr>
          <w:w w:val="105"/>
        </w:rPr>
        <w:t>to</w:t>
      </w:r>
      <w:r>
        <w:rPr>
          <w:spacing w:val="-4"/>
          <w:w w:val="105"/>
        </w:rPr>
        <w:t xml:space="preserve"> </w:t>
      </w:r>
      <w:r>
        <w:rPr>
          <w:w w:val="105"/>
        </w:rPr>
        <w:t>the</w:t>
      </w:r>
      <w:r>
        <w:rPr>
          <w:spacing w:val="-4"/>
          <w:w w:val="105"/>
        </w:rPr>
        <w:t xml:space="preserve"> </w:t>
      </w:r>
      <w:r>
        <w:rPr>
          <w:w w:val="105"/>
        </w:rPr>
        <w:t>PBM,</w:t>
      </w:r>
      <w:r>
        <w:rPr>
          <w:spacing w:val="-5"/>
          <w:w w:val="105"/>
        </w:rPr>
        <w:t xml:space="preserve"> </w:t>
      </w:r>
      <w:r>
        <w:rPr>
          <w:w w:val="105"/>
        </w:rPr>
        <w:t>to</w:t>
      </w:r>
      <w:r>
        <w:rPr>
          <w:spacing w:val="-4"/>
          <w:w w:val="105"/>
        </w:rPr>
        <w:t xml:space="preserve"> </w:t>
      </w:r>
      <w:r>
        <w:rPr>
          <w:w w:val="105"/>
        </w:rPr>
        <w:t>the</w:t>
      </w:r>
      <w:r>
        <w:rPr>
          <w:spacing w:val="-4"/>
          <w:w w:val="105"/>
        </w:rPr>
        <w:t xml:space="preserve"> </w:t>
      </w:r>
      <w:r>
        <w:rPr>
          <w:w w:val="105"/>
        </w:rPr>
        <w:t>plan</w:t>
      </w:r>
      <w:r>
        <w:rPr>
          <w:spacing w:val="-4"/>
          <w:w w:val="105"/>
        </w:rPr>
        <w:t xml:space="preserve"> </w:t>
      </w:r>
      <w:r>
        <w:rPr>
          <w:w w:val="105"/>
        </w:rPr>
        <w:t>sponsor,</w:t>
      </w:r>
      <w:r>
        <w:rPr>
          <w:spacing w:val="-5"/>
          <w:w w:val="105"/>
        </w:rPr>
        <w:t xml:space="preserve"> </w:t>
      </w:r>
      <w:r>
        <w:rPr>
          <w:w w:val="105"/>
        </w:rPr>
        <w:t>and</w:t>
      </w:r>
      <w:r>
        <w:rPr>
          <w:spacing w:val="-4"/>
          <w:w w:val="105"/>
        </w:rPr>
        <w:t xml:space="preserve"> </w:t>
      </w:r>
      <w:r>
        <w:rPr>
          <w:w w:val="105"/>
        </w:rPr>
        <w:t>ultimately,</w:t>
      </w:r>
      <w:r>
        <w:rPr>
          <w:spacing w:val="-5"/>
          <w:w w:val="105"/>
        </w:rPr>
        <w:t xml:space="preserve"> </w:t>
      </w:r>
      <w:r>
        <w:rPr>
          <w:w w:val="105"/>
        </w:rPr>
        <w:t>to</w:t>
      </w:r>
      <w:r>
        <w:rPr>
          <w:spacing w:val="-4"/>
          <w:w w:val="105"/>
        </w:rPr>
        <w:t xml:space="preserve"> </w:t>
      </w:r>
      <w:r>
        <w:rPr>
          <w:w w:val="105"/>
        </w:rPr>
        <w:t>the</w:t>
      </w:r>
      <w:r>
        <w:rPr>
          <w:spacing w:val="-4"/>
          <w:w w:val="105"/>
        </w:rPr>
        <w:t xml:space="preserve"> </w:t>
      </w:r>
      <w:r>
        <w:rPr>
          <w:w w:val="105"/>
        </w:rPr>
        <w:t>Medicare</w:t>
      </w:r>
      <w:r>
        <w:rPr>
          <w:spacing w:val="-4"/>
          <w:w w:val="105"/>
        </w:rPr>
        <w:t xml:space="preserve"> </w:t>
      </w:r>
      <w:r>
        <w:rPr>
          <w:w w:val="105"/>
        </w:rPr>
        <w:t>program.</w:t>
      </w:r>
    </w:p>
    <w:p w:rsidR="00A64DF9" w:rsidRDefault="00A64DF9">
      <w:pPr>
        <w:pStyle w:val="BodyText"/>
        <w:spacing w:before="5"/>
        <w:rPr>
          <w:sz w:val="20"/>
        </w:rPr>
      </w:pPr>
    </w:p>
    <w:p w:rsidR="00A64DF9" w:rsidRDefault="00FC4AFF">
      <w:pPr>
        <w:pStyle w:val="Heading1"/>
        <w:numPr>
          <w:ilvl w:val="0"/>
          <w:numId w:val="3"/>
        </w:numPr>
        <w:tabs>
          <w:tab w:val="left" w:pos="825"/>
        </w:tabs>
        <w:spacing w:before="0"/>
        <w:ind w:left="824"/>
      </w:pPr>
      <w:r>
        <w:pict>
          <v:line id="_x0000_s1068" style="position:absolute;left:0;text-align:left;z-index:251656192;mso-wrap-distance-left:0;mso-wrap-distance-right:0;mso-position-horizontal-relative:page" from="92.4pt,25.65pt" to="541.7pt,25.65pt" strokeweight=".48pt">
            <w10:wrap type="topAndBottom" anchorx="page"/>
          </v:line>
        </w:pict>
      </w:r>
      <w:bookmarkStart w:id="11" w:name="_TOC_250017"/>
      <w:r>
        <w:t>The Cost and Impact of DIR</w:t>
      </w:r>
      <w:r>
        <w:rPr>
          <w:spacing w:val="-12"/>
        </w:rPr>
        <w:t xml:space="preserve"> </w:t>
      </w:r>
      <w:bookmarkEnd w:id="11"/>
      <w:r>
        <w:t>Fees</w:t>
      </w:r>
    </w:p>
    <w:p w:rsidR="00A64DF9" w:rsidRDefault="00A64DF9">
      <w:pPr>
        <w:pStyle w:val="BodyText"/>
        <w:spacing w:before="4"/>
        <w:rPr>
          <w:b/>
          <w:sz w:val="10"/>
        </w:rPr>
      </w:pPr>
    </w:p>
    <w:p w:rsidR="00A64DF9" w:rsidRDefault="00FC4AFF">
      <w:pPr>
        <w:pStyle w:val="BodyText"/>
        <w:spacing w:before="105" w:line="252" w:lineRule="auto"/>
        <w:ind w:left="104" w:right="132" w:firstLine="720"/>
        <w:jc w:val="both"/>
      </w:pPr>
      <w:r>
        <w:rPr>
          <w:w w:val="105"/>
        </w:rPr>
        <w:t>PBM-imposed DIR Fees have had, and will continue to have, an immeasurable impact on providers, patients, and the Medicare Part D program as a whole. As outlined below, DIR Fees impact Medicare Part D beneficiaries by raising out-of-pocket costs and acceler</w:t>
      </w:r>
      <w:r>
        <w:rPr>
          <w:w w:val="105"/>
        </w:rPr>
        <w:t>ating the triggering of Medicare’s coverage gap, commonly referred to as Medicare’s “donut hole.” Likewise, as noted in a recent CMS Report, DIR Fees increase the costs to Medicare in the form of catastrophic coverage, ultimately shifting costs from PBMs a</w:t>
      </w:r>
      <w:r>
        <w:rPr>
          <w:w w:val="105"/>
        </w:rPr>
        <w:t>nd Part D plan sponsors to CMS. Additionally, imposing after-the-fact reductions off of negotiated prices in the form of DIR Fees—many of which are not returned or even reported to the government until months after the initial claim is paid—allow PBMs to g</w:t>
      </w:r>
      <w:r>
        <w:rPr>
          <w:w w:val="105"/>
        </w:rPr>
        <w:t>ain additional profits at the expense of the Federal Government and ultimately the taxpayer. Finally, PBMs’ use of DIR Fees often results in a substantial and unreasonable reduction in Pharmacy Providers’ reimbursements and enables PBMs to avoid certain re</w:t>
      </w:r>
      <w:r>
        <w:rPr>
          <w:w w:val="105"/>
        </w:rPr>
        <w:t>porting requirements contained in state and Federal maximum allowable cost (“MAC”) transparency laws.</w:t>
      </w:r>
    </w:p>
    <w:p w:rsidR="00A64DF9" w:rsidRDefault="00A64DF9">
      <w:pPr>
        <w:pStyle w:val="BodyText"/>
        <w:spacing w:before="6"/>
        <w:rPr>
          <w:sz w:val="20"/>
        </w:rPr>
      </w:pPr>
    </w:p>
    <w:p w:rsidR="00A64DF9" w:rsidRDefault="00FC4AFF">
      <w:pPr>
        <w:pStyle w:val="Heading2"/>
        <w:numPr>
          <w:ilvl w:val="1"/>
          <w:numId w:val="3"/>
        </w:numPr>
        <w:tabs>
          <w:tab w:val="left" w:pos="1544"/>
          <w:tab w:val="left" w:pos="1545"/>
        </w:tabs>
        <w:spacing w:before="1" w:line="266" w:lineRule="auto"/>
        <w:ind w:right="1985" w:firstLine="0"/>
      </w:pPr>
      <w:bookmarkStart w:id="12" w:name="_TOC_250016"/>
      <w:r>
        <w:t xml:space="preserve">The Medicare Part D “Bidding Process” and Manipulation by DIR </w:t>
      </w:r>
      <w:r>
        <w:rPr>
          <w:spacing w:val="23"/>
        </w:rPr>
        <w:t xml:space="preserve"> </w:t>
      </w:r>
      <w:bookmarkEnd w:id="12"/>
      <w:r>
        <w:t>Fees</w:t>
      </w:r>
    </w:p>
    <w:p w:rsidR="00A64DF9" w:rsidRDefault="00FC4AFF">
      <w:pPr>
        <w:pStyle w:val="BodyText"/>
        <w:spacing w:before="256" w:line="252" w:lineRule="auto"/>
        <w:ind w:left="104" w:right="132" w:firstLine="720"/>
        <w:jc w:val="both"/>
      </w:pPr>
      <w:r>
        <w:rPr>
          <w:w w:val="105"/>
        </w:rPr>
        <w:t>The advent of DIR Fees has provided PBMs and Part D plan sponsors with a new opportun</w:t>
      </w:r>
      <w:r>
        <w:rPr>
          <w:w w:val="105"/>
        </w:rPr>
        <w:t>ity to manipulate</w:t>
      </w:r>
      <w:r>
        <w:rPr>
          <w:spacing w:val="-9"/>
          <w:w w:val="105"/>
        </w:rPr>
        <w:t xml:space="preserve"> </w:t>
      </w:r>
      <w:r>
        <w:rPr>
          <w:w w:val="105"/>
        </w:rPr>
        <w:t>the</w:t>
      </w:r>
      <w:r>
        <w:rPr>
          <w:spacing w:val="-9"/>
          <w:w w:val="105"/>
        </w:rPr>
        <w:t xml:space="preserve"> </w:t>
      </w:r>
      <w:r>
        <w:rPr>
          <w:w w:val="105"/>
        </w:rPr>
        <w:t>Medicare</w:t>
      </w:r>
      <w:r>
        <w:rPr>
          <w:spacing w:val="-9"/>
          <w:w w:val="105"/>
        </w:rPr>
        <w:t xml:space="preserve"> </w:t>
      </w:r>
      <w:r>
        <w:rPr>
          <w:w w:val="105"/>
        </w:rPr>
        <w:t>Part</w:t>
      </w:r>
      <w:r>
        <w:rPr>
          <w:spacing w:val="-9"/>
          <w:w w:val="105"/>
        </w:rPr>
        <w:t xml:space="preserve"> </w:t>
      </w:r>
      <w:r>
        <w:rPr>
          <w:w w:val="105"/>
        </w:rPr>
        <w:t>D</w:t>
      </w:r>
      <w:r>
        <w:rPr>
          <w:spacing w:val="-8"/>
          <w:w w:val="105"/>
        </w:rPr>
        <w:t xml:space="preserve"> </w:t>
      </w:r>
      <w:r>
        <w:rPr>
          <w:w w:val="105"/>
        </w:rPr>
        <w:t>sponsor</w:t>
      </w:r>
      <w:r>
        <w:rPr>
          <w:spacing w:val="-9"/>
          <w:w w:val="105"/>
        </w:rPr>
        <w:t xml:space="preserve"> </w:t>
      </w:r>
      <w:r>
        <w:rPr>
          <w:w w:val="105"/>
        </w:rPr>
        <w:t>bidding</w:t>
      </w:r>
      <w:r>
        <w:rPr>
          <w:spacing w:val="-9"/>
          <w:w w:val="105"/>
        </w:rPr>
        <w:t xml:space="preserve"> </w:t>
      </w:r>
      <w:r>
        <w:rPr>
          <w:w w:val="105"/>
        </w:rPr>
        <w:t>process</w:t>
      </w:r>
      <w:r>
        <w:rPr>
          <w:spacing w:val="-9"/>
          <w:w w:val="105"/>
        </w:rPr>
        <w:t xml:space="preserve"> </w:t>
      </w:r>
      <w:r>
        <w:rPr>
          <w:w w:val="105"/>
        </w:rPr>
        <w:t>and</w:t>
      </w:r>
      <w:r>
        <w:rPr>
          <w:spacing w:val="-9"/>
          <w:w w:val="105"/>
        </w:rPr>
        <w:t xml:space="preserve"> </w:t>
      </w:r>
      <w:r>
        <w:rPr>
          <w:w w:val="105"/>
        </w:rPr>
        <w:t>capture</w:t>
      </w:r>
      <w:r>
        <w:rPr>
          <w:spacing w:val="-9"/>
          <w:w w:val="105"/>
        </w:rPr>
        <w:t xml:space="preserve"> </w:t>
      </w:r>
      <w:r>
        <w:rPr>
          <w:w w:val="105"/>
        </w:rPr>
        <w:t>more</w:t>
      </w:r>
      <w:r>
        <w:rPr>
          <w:spacing w:val="-9"/>
          <w:w w:val="105"/>
        </w:rPr>
        <w:t xml:space="preserve"> </w:t>
      </w:r>
      <w:r>
        <w:rPr>
          <w:w w:val="105"/>
        </w:rPr>
        <w:t>patients</w:t>
      </w:r>
      <w:r>
        <w:rPr>
          <w:spacing w:val="-9"/>
          <w:w w:val="105"/>
        </w:rPr>
        <w:t xml:space="preserve"> </w:t>
      </w:r>
      <w:r>
        <w:rPr>
          <w:w w:val="105"/>
        </w:rPr>
        <w:t>and</w:t>
      </w:r>
      <w:r>
        <w:rPr>
          <w:spacing w:val="-9"/>
          <w:w w:val="105"/>
        </w:rPr>
        <w:t xml:space="preserve"> </w:t>
      </w:r>
      <w:r>
        <w:rPr>
          <w:w w:val="105"/>
        </w:rPr>
        <w:t>more</w:t>
      </w:r>
      <w:r>
        <w:rPr>
          <w:spacing w:val="-9"/>
          <w:w w:val="105"/>
        </w:rPr>
        <w:t xml:space="preserve"> </w:t>
      </w:r>
      <w:r>
        <w:rPr>
          <w:w w:val="105"/>
        </w:rPr>
        <w:t>profits,</w:t>
      </w:r>
      <w:r>
        <w:rPr>
          <w:spacing w:val="-10"/>
          <w:w w:val="105"/>
        </w:rPr>
        <w:t xml:space="preserve"> </w:t>
      </w:r>
      <w:r>
        <w:rPr>
          <w:w w:val="105"/>
        </w:rPr>
        <w:t>all</w:t>
      </w:r>
      <w:r>
        <w:rPr>
          <w:spacing w:val="-10"/>
          <w:w w:val="105"/>
        </w:rPr>
        <w:t xml:space="preserve"> </w:t>
      </w:r>
      <w:r>
        <w:rPr>
          <w:w w:val="105"/>
        </w:rPr>
        <w:t>while burdening Pharmacy Providers. This is particularly so in a time where PBMs and Medicare Part D plan sponsors have become one-in-the-same thr</w:t>
      </w:r>
      <w:r>
        <w:rPr>
          <w:w w:val="105"/>
        </w:rPr>
        <w:t>ough mergers and consolidations. By way of example, Express Scripts, Inc., CVS/Caremark Corp., and OptumRx, Inc., three of the largest PBMs, all own, or are directly affiliated with, one or more Medicare Part D plan sponsors.</w:t>
      </w:r>
      <w:r>
        <w:rPr>
          <w:w w:val="105"/>
          <w:position w:val="5"/>
          <w:sz w:val="14"/>
        </w:rPr>
        <w:t xml:space="preserve">33 </w:t>
      </w:r>
      <w:r>
        <w:rPr>
          <w:w w:val="105"/>
        </w:rPr>
        <w:t>This, combined with the fact</w:t>
      </w:r>
      <w:r>
        <w:rPr>
          <w:w w:val="105"/>
        </w:rPr>
        <w:t xml:space="preserve"> that these PBMs own</w:t>
      </w:r>
      <w:r>
        <w:rPr>
          <w:spacing w:val="-3"/>
          <w:w w:val="105"/>
        </w:rPr>
        <w:t xml:space="preserve"> </w:t>
      </w:r>
      <w:r>
        <w:rPr>
          <w:w w:val="105"/>
        </w:rPr>
        <w:t>their</w:t>
      </w:r>
      <w:r>
        <w:rPr>
          <w:spacing w:val="-4"/>
          <w:w w:val="105"/>
        </w:rPr>
        <w:t xml:space="preserve"> </w:t>
      </w:r>
      <w:r>
        <w:rPr>
          <w:w w:val="105"/>
        </w:rPr>
        <w:t>own</w:t>
      </w:r>
      <w:r>
        <w:rPr>
          <w:spacing w:val="-3"/>
          <w:w w:val="105"/>
        </w:rPr>
        <w:t xml:space="preserve"> </w:t>
      </w:r>
      <w:r>
        <w:rPr>
          <w:w w:val="105"/>
        </w:rPr>
        <w:t>mail</w:t>
      </w:r>
      <w:r>
        <w:rPr>
          <w:spacing w:val="-4"/>
          <w:w w:val="105"/>
        </w:rPr>
        <w:t xml:space="preserve"> </w:t>
      </w:r>
      <w:r>
        <w:rPr>
          <w:w w:val="105"/>
        </w:rPr>
        <w:t>order</w:t>
      </w:r>
      <w:r>
        <w:rPr>
          <w:spacing w:val="-4"/>
          <w:w w:val="105"/>
        </w:rPr>
        <w:t xml:space="preserve"> </w:t>
      </w:r>
      <w:r>
        <w:rPr>
          <w:w w:val="105"/>
        </w:rPr>
        <w:t>and</w:t>
      </w:r>
      <w:r>
        <w:rPr>
          <w:spacing w:val="-3"/>
          <w:w w:val="105"/>
        </w:rPr>
        <w:t xml:space="preserve"> </w:t>
      </w:r>
      <w:r>
        <w:rPr>
          <w:w w:val="105"/>
        </w:rPr>
        <w:t>specialty</w:t>
      </w:r>
      <w:r>
        <w:rPr>
          <w:spacing w:val="-3"/>
          <w:w w:val="105"/>
        </w:rPr>
        <w:t xml:space="preserve"> </w:t>
      </w:r>
      <w:r>
        <w:rPr>
          <w:w w:val="105"/>
        </w:rPr>
        <w:t>pharmacies,</w:t>
      </w:r>
      <w:r>
        <w:rPr>
          <w:spacing w:val="-4"/>
          <w:w w:val="105"/>
        </w:rPr>
        <w:t xml:space="preserve"> </w:t>
      </w:r>
      <w:r>
        <w:rPr>
          <w:w w:val="105"/>
        </w:rPr>
        <w:t>create</w:t>
      </w:r>
      <w:r>
        <w:rPr>
          <w:spacing w:val="-3"/>
          <w:w w:val="105"/>
        </w:rPr>
        <w:t xml:space="preserve"> </w:t>
      </w:r>
      <w:r>
        <w:rPr>
          <w:w w:val="105"/>
        </w:rPr>
        <w:t>unique</w:t>
      </w:r>
      <w:r>
        <w:rPr>
          <w:spacing w:val="-3"/>
          <w:w w:val="105"/>
        </w:rPr>
        <w:t xml:space="preserve"> </w:t>
      </w:r>
      <w:r>
        <w:rPr>
          <w:w w:val="105"/>
        </w:rPr>
        <w:t>incentives</w:t>
      </w:r>
      <w:r>
        <w:rPr>
          <w:spacing w:val="-4"/>
          <w:w w:val="105"/>
        </w:rPr>
        <w:t xml:space="preserve"> </w:t>
      </w:r>
      <w:r>
        <w:rPr>
          <w:w w:val="105"/>
        </w:rPr>
        <w:t>for</w:t>
      </w:r>
      <w:r>
        <w:rPr>
          <w:spacing w:val="-4"/>
          <w:w w:val="105"/>
        </w:rPr>
        <w:t xml:space="preserve"> </w:t>
      </w:r>
      <w:r>
        <w:rPr>
          <w:w w:val="105"/>
        </w:rPr>
        <w:t>the</w:t>
      </w:r>
      <w:r>
        <w:rPr>
          <w:spacing w:val="-3"/>
          <w:w w:val="105"/>
        </w:rPr>
        <w:t xml:space="preserve"> </w:t>
      </w:r>
      <w:r>
        <w:rPr>
          <w:w w:val="105"/>
        </w:rPr>
        <w:t>PBMs</w:t>
      </w:r>
      <w:r>
        <w:rPr>
          <w:spacing w:val="-4"/>
          <w:w w:val="105"/>
        </w:rPr>
        <w:t xml:space="preserve"> </w:t>
      </w:r>
      <w:r>
        <w:rPr>
          <w:w w:val="105"/>
        </w:rPr>
        <w:t>to</w:t>
      </w:r>
      <w:r>
        <w:rPr>
          <w:spacing w:val="-3"/>
          <w:w w:val="105"/>
        </w:rPr>
        <w:t xml:space="preserve"> </w:t>
      </w:r>
      <w:r>
        <w:rPr>
          <w:w w:val="105"/>
        </w:rPr>
        <w:t>utilize</w:t>
      </w:r>
      <w:r>
        <w:rPr>
          <w:spacing w:val="-5"/>
          <w:w w:val="105"/>
        </w:rPr>
        <w:t xml:space="preserve"> </w:t>
      </w:r>
      <w:r>
        <w:rPr>
          <w:w w:val="105"/>
        </w:rPr>
        <w:t>DIR</w:t>
      </w:r>
      <w:r>
        <w:rPr>
          <w:spacing w:val="-3"/>
          <w:w w:val="105"/>
        </w:rPr>
        <w:t xml:space="preserve"> </w:t>
      </w:r>
      <w:r>
        <w:rPr>
          <w:w w:val="105"/>
        </w:rPr>
        <w:t>Fees to</w:t>
      </w:r>
      <w:r>
        <w:rPr>
          <w:spacing w:val="-4"/>
          <w:w w:val="105"/>
        </w:rPr>
        <w:t xml:space="preserve"> </w:t>
      </w:r>
      <w:r>
        <w:rPr>
          <w:w w:val="105"/>
        </w:rPr>
        <w:t>manipulate</w:t>
      </w:r>
      <w:r>
        <w:rPr>
          <w:spacing w:val="-4"/>
          <w:w w:val="105"/>
        </w:rPr>
        <w:t xml:space="preserve"> </w:t>
      </w:r>
      <w:r>
        <w:rPr>
          <w:w w:val="105"/>
        </w:rPr>
        <w:t>every</w:t>
      </w:r>
      <w:r>
        <w:rPr>
          <w:spacing w:val="-4"/>
          <w:w w:val="105"/>
        </w:rPr>
        <w:t xml:space="preserve"> </w:t>
      </w:r>
      <w:r>
        <w:rPr>
          <w:w w:val="105"/>
        </w:rPr>
        <w:t>aspect</w:t>
      </w:r>
      <w:r>
        <w:rPr>
          <w:spacing w:val="-5"/>
          <w:w w:val="105"/>
        </w:rPr>
        <w:t xml:space="preserve"> </w:t>
      </w:r>
      <w:r>
        <w:rPr>
          <w:w w:val="105"/>
        </w:rPr>
        <w:t>of</w:t>
      </w:r>
      <w:r>
        <w:rPr>
          <w:spacing w:val="-5"/>
          <w:w w:val="105"/>
        </w:rPr>
        <w:t xml:space="preserve"> </w:t>
      </w:r>
      <w:r>
        <w:rPr>
          <w:w w:val="105"/>
        </w:rPr>
        <w:t>the</w:t>
      </w:r>
      <w:r>
        <w:rPr>
          <w:spacing w:val="-4"/>
          <w:w w:val="105"/>
        </w:rPr>
        <w:t xml:space="preserve"> </w:t>
      </w:r>
      <w:r>
        <w:rPr>
          <w:w w:val="105"/>
        </w:rPr>
        <w:t>Medicare</w:t>
      </w:r>
      <w:r>
        <w:rPr>
          <w:spacing w:val="-4"/>
          <w:w w:val="105"/>
        </w:rPr>
        <w:t xml:space="preserve"> </w:t>
      </w:r>
      <w:r>
        <w:rPr>
          <w:w w:val="105"/>
        </w:rPr>
        <w:t>Part</w:t>
      </w:r>
      <w:r>
        <w:rPr>
          <w:spacing w:val="-5"/>
          <w:w w:val="105"/>
        </w:rPr>
        <w:t xml:space="preserve"> </w:t>
      </w:r>
      <w:r>
        <w:rPr>
          <w:w w:val="105"/>
        </w:rPr>
        <w:t>D</w:t>
      </w:r>
      <w:r>
        <w:rPr>
          <w:spacing w:val="-4"/>
          <w:w w:val="105"/>
        </w:rPr>
        <w:t xml:space="preserve"> </w:t>
      </w:r>
      <w:r>
        <w:rPr>
          <w:w w:val="105"/>
        </w:rPr>
        <w:t>process,</w:t>
      </w:r>
      <w:r>
        <w:rPr>
          <w:spacing w:val="-5"/>
          <w:w w:val="105"/>
        </w:rPr>
        <w:t xml:space="preserve"> </w:t>
      </w:r>
      <w:r>
        <w:rPr>
          <w:w w:val="105"/>
        </w:rPr>
        <w:t>including</w:t>
      </w:r>
      <w:r>
        <w:rPr>
          <w:spacing w:val="-4"/>
          <w:w w:val="105"/>
        </w:rPr>
        <w:t xml:space="preserve"> </w:t>
      </w:r>
      <w:r>
        <w:rPr>
          <w:w w:val="105"/>
        </w:rPr>
        <w:t>the</w:t>
      </w:r>
      <w:r>
        <w:rPr>
          <w:spacing w:val="-4"/>
          <w:w w:val="105"/>
        </w:rPr>
        <w:t xml:space="preserve"> </w:t>
      </w:r>
      <w:r>
        <w:rPr>
          <w:w w:val="105"/>
        </w:rPr>
        <w:t>bidding</w:t>
      </w:r>
      <w:r>
        <w:rPr>
          <w:spacing w:val="-4"/>
          <w:w w:val="105"/>
        </w:rPr>
        <w:t xml:space="preserve"> </w:t>
      </w:r>
      <w:r>
        <w:rPr>
          <w:w w:val="105"/>
        </w:rPr>
        <w:t>process.</w:t>
      </w:r>
    </w:p>
    <w:p w:rsidR="00A64DF9" w:rsidRDefault="00A64DF9">
      <w:pPr>
        <w:pStyle w:val="BodyText"/>
        <w:spacing w:before="10"/>
      </w:pPr>
    </w:p>
    <w:p w:rsidR="00A64DF9" w:rsidRDefault="00FC4AFF">
      <w:pPr>
        <w:pStyle w:val="BodyText"/>
        <w:spacing w:line="252" w:lineRule="auto"/>
        <w:ind w:left="104" w:right="134" w:firstLine="720"/>
        <w:jc w:val="both"/>
      </w:pPr>
      <w:r>
        <w:rPr>
          <w:w w:val="105"/>
        </w:rPr>
        <w:t>This level of integration begs the question of who is most responsible for the growth in DIR Fees— PBMs,</w:t>
      </w:r>
      <w:r>
        <w:rPr>
          <w:spacing w:val="-8"/>
          <w:w w:val="105"/>
        </w:rPr>
        <w:t xml:space="preserve"> </w:t>
      </w:r>
      <w:r>
        <w:rPr>
          <w:w w:val="105"/>
        </w:rPr>
        <w:t>Part</w:t>
      </w:r>
      <w:r>
        <w:rPr>
          <w:spacing w:val="-7"/>
          <w:w w:val="105"/>
        </w:rPr>
        <w:t xml:space="preserve"> </w:t>
      </w:r>
      <w:r>
        <w:rPr>
          <w:w w:val="105"/>
        </w:rPr>
        <w:t>D</w:t>
      </w:r>
      <w:r>
        <w:rPr>
          <w:spacing w:val="-6"/>
          <w:w w:val="105"/>
        </w:rPr>
        <w:t xml:space="preserve"> </w:t>
      </w:r>
      <w:r>
        <w:rPr>
          <w:w w:val="105"/>
        </w:rPr>
        <w:t>plan</w:t>
      </w:r>
      <w:r>
        <w:rPr>
          <w:spacing w:val="-7"/>
          <w:w w:val="105"/>
        </w:rPr>
        <w:t xml:space="preserve"> </w:t>
      </w:r>
      <w:r>
        <w:rPr>
          <w:w w:val="105"/>
        </w:rPr>
        <w:t>sponsors,</w:t>
      </w:r>
      <w:r>
        <w:rPr>
          <w:spacing w:val="-8"/>
          <w:w w:val="105"/>
        </w:rPr>
        <w:t xml:space="preserve"> </w:t>
      </w:r>
      <w:r>
        <w:rPr>
          <w:w w:val="105"/>
        </w:rPr>
        <w:t>or</w:t>
      </w:r>
      <w:r>
        <w:rPr>
          <w:spacing w:val="-7"/>
          <w:w w:val="105"/>
        </w:rPr>
        <w:t xml:space="preserve"> </w:t>
      </w:r>
      <w:r>
        <w:rPr>
          <w:w w:val="105"/>
        </w:rPr>
        <w:t>both?</w:t>
      </w:r>
      <w:r>
        <w:rPr>
          <w:spacing w:val="41"/>
          <w:w w:val="105"/>
        </w:rPr>
        <w:t xml:space="preserve"> </w:t>
      </w:r>
      <w:r>
        <w:rPr>
          <w:w w:val="105"/>
        </w:rPr>
        <w:t>Importantly,</w:t>
      </w:r>
      <w:r>
        <w:rPr>
          <w:spacing w:val="-8"/>
          <w:w w:val="105"/>
        </w:rPr>
        <w:t xml:space="preserve"> </w:t>
      </w:r>
      <w:r>
        <w:rPr>
          <w:w w:val="105"/>
        </w:rPr>
        <w:t>while</w:t>
      </w:r>
      <w:r>
        <w:rPr>
          <w:spacing w:val="-7"/>
          <w:w w:val="105"/>
        </w:rPr>
        <w:t xml:space="preserve"> </w:t>
      </w:r>
      <w:r>
        <w:rPr>
          <w:w w:val="105"/>
        </w:rPr>
        <w:t>Part</w:t>
      </w:r>
      <w:r>
        <w:rPr>
          <w:spacing w:val="-7"/>
          <w:w w:val="105"/>
        </w:rPr>
        <w:t xml:space="preserve"> </w:t>
      </w:r>
      <w:r>
        <w:rPr>
          <w:w w:val="105"/>
        </w:rPr>
        <w:t>D</w:t>
      </w:r>
      <w:r>
        <w:rPr>
          <w:spacing w:val="-5"/>
          <w:w w:val="105"/>
        </w:rPr>
        <w:t xml:space="preserve"> </w:t>
      </w:r>
      <w:r>
        <w:rPr>
          <w:w w:val="105"/>
        </w:rPr>
        <w:t>plan</w:t>
      </w:r>
      <w:r>
        <w:rPr>
          <w:spacing w:val="-6"/>
          <w:w w:val="105"/>
        </w:rPr>
        <w:t xml:space="preserve"> </w:t>
      </w:r>
      <w:r>
        <w:rPr>
          <w:w w:val="105"/>
        </w:rPr>
        <w:t>sponsors</w:t>
      </w:r>
      <w:r>
        <w:rPr>
          <w:spacing w:val="-7"/>
          <w:w w:val="105"/>
        </w:rPr>
        <w:t xml:space="preserve"> </w:t>
      </w:r>
      <w:r>
        <w:rPr>
          <w:w w:val="105"/>
        </w:rPr>
        <w:t>are</w:t>
      </w:r>
      <w:r>
        <w:rPr>
          <w:spacing w:val="-7"/>
          <w:w w:val="105"/>
        </w:rPr>
        <w:t xml:space="preserve"> </w:t>
      </w:r>
      <w:r>
        <w:rPr>
          <w:w w:val="105"/>
        </w:rPr>
        <w:t>responsible</w:t>
      </w:r>
      <w:r>
        <w:rPr>
          <w:spacing w:val="-7"/>
          <w:w w:val="105"/>
        </w:rPr>
        <w:t xml:space="preserve"> </w:t>
      </w:r>
      <w:r>
        <w:rPr>
          <w:w w:val="105"/>
        </w:rPr>
        <w:t>for</w:t>
      </w:r>
      <w:r>
        <w:rPr>
          <w:spacing w:val="-7"/>
          <w:w w:val="105"/>
        </w:rPr>
        <w:t xml:space="preserve"> </w:t>
      </w:r>
      <w:r>
        <w:rPr>
          <w:w w:val="105"/>
        </w:rPr>
        <w:t>submitting bids for providing Part D plan administration, it</w:t>
      </w:r>
      <w:r>
        <w:rPr>
          <w:w w:val="105"/>
        </w:rPr>
        <w:t xml:space="preserve"> has been PBMs who are designing the plans containing DIR Fees. Conceivably, Part D plan sponsors would then submit plans for approval by CMS potentially including reference to DIR Fees, as explained below. In either event, this distinction is often blurre</w:t>
      </w:r>
      <w:r>
        <w:rPr>
          <w:w w:val="105"/>
        </w:rPr>
        <w:t>d, as many times the PBM and Part D plan sponsor are both part of the same</w:t>
      </w:r>
      <w:r>
        <w:rPr>
          <w:spacing w:val="-36"/>
          <w:w w:val="105"/>
        </w:rPr>
        <w:t xml:space="preserve"> </w:t>
      </w:r>
      <w:r>
        <w:rPr>
          <w:w w:val="105"/>
        </w:rPr>
        <w:t>company.</w:t>
      </w:r>
    </w:p>
    <w:p w:rsidR="00A64DF9" w:rsidRDefault="00FC4AFF">
      <w:pPr>
        <w:pStyle w:val="BodyText"/>
        <w:spacing w:before="8"/>
        <w:rPr>
          <w:sz w:val="9"/>
        </w:rPr>
      </w:pPr>
      <w:r>
        <w:pict>
          <v:line id="_x0000_s1067" style="position:absolute;z-index:251657216;mso-wrap-distance-left:0;mso-wrap-distance-right:0;mso-position-horizontal-relative:page" from="72.25pt,7.7pt" to="216.25pt,7.7pt" strokeweight=".48pt">
            <w10:wrap type="topAndBottom" anchorx="page"/>
          </v:line>
        </w:pict>
      </w:r>
    </w:p>
    <w:p w:rsidR="00A64DF9" w:rsidRDefault="00FC4AFF">
      <w:pPr>
        <w:spacing w:before="78" w:line="252" w:lineRule="auto"/>
        <w:ind w:left="104" w:right="351"/>
        <w:rPr>
          <w:sz w:val="17"/>
        </w:rPr>
      </w:pPr>
      <w:r>
        <w:rPr>
          <w:w w:val="105"/>
          <w:position w:val="4"/>
          <w:sz w:val="12"/>
        </w:rPr>
        <w:t xml:space="preserve">32 </w:t>
      </w:r>
      <w:r>
        <w:rPr>
          <w:i/>
          <w:w w:val="105"/>
          <w:sz w:val="17"/>
        </w:rPr>
        <w:t>See</w:t>
      </w:r>
      <w:r>
        <w:rPr>
          <w:w w:val="105"/>
          <w:sz w:val="17"/>
        </w:rPr>
        <w:t xml:space="preserve">, CMS, </w:t>
      </w:r>
      <w:r>
        <w:rPr>
          <w:i/>
          <w:w w:val="105"/>
          <w:sz w:val="17"/>
        </w:rPr>
        <w:t xml:space="preserve">Medicare Part D – Direct and Indirect Remuneration (DIR) </w:t>
      </w:r>
      <w:r>
        <w:rPr>
          <w:w w:val="105"/>
          <w:sz w:val="17"/>
        </w:rPr>
        <w:t>(Jan. 19, 2017), https:</w:t>
      </w:r>
      <w:hyperlink r:id="rId93">
        <w:r>
          <w:rPr>
            <w:w w:val="105"/>
            <w:sz w:val="17"/>
          </w:rPr>
          <w:t>//w</w:t>
        </w:r>
      </w:hyperlink>
      <w:r>
        <w:rPr>
          <w:w w:val="105"/>
          <w:sz w:val="17"/>
        </w:rPr>
        <w:t>ww</w:t>
      </w:r>
      <w:hyperlink r:id="rId94">
        <w:r>
          <w:rPr>
            <w:w w:val="105"/>
            <w:sz w:val="17"/>
          </w:rPr>
          <w:t>.cms.gov/News</w:t>
        </w:r>
        <w:r>
          <w:rPr>
            <w:w w:val="105"/>
            <w:sz w:val="17"/>
          </w:rPr>
          <w:t>room/MediaReleaseDatabase/Fact-sheets/2017-Fact-Sheet-items/2017-01-19-2.html</w:t>
        </w:r>
      </w:hyperlink>
      <w:r>
        <w:rPr>
          <w:w w:val="105"/>
          <w:sz w:val="17"/>
        </w:rPr>
        <w:t xml:space="preserve"> (last visited Jan. 26, 2017).</w:t>
      </w:r>
    </w:p>
    <w:p w:rsidR="00A64DF9" w:rsidRDefault="00FC4AFF">
      <w:pPr>
        <w:spacing w:before="5" w:line="252" w:lineRule="auto"/>
        <w:ind w:left="104" w:right="217"/>
        <w:rPr>
          <w:sz w:val="17"/>
        </w:rPr>
      </w:pPr>
      <w:r>
        <w:rPr>
          <w:w w:val="105"/>
          <w:position w:val="4"/>
          <w:sz w:val="12"/>
        </w:rPr>
        <w:t xml:space="preserve">33 </w:t>
      </w:r>
      <w:r>
        <w:rPr>
          <w:w w:val="105"/>
          <w:sz w:val="17"/>
        </w:rPr>
        <w:t>Express Scripts Medicare Prescription Drug Plan, SilverScript, and UnitedHealthcare’s AARP MedicareRx Prescription Drug Plans, respectively.</w:t>
      </w:r>
    </w:p>
    <w:p w:rsidR="00A64DF9" w:rsidRDefault="00A64DF9">
      <w:pPr>
        <w:spacing w:line="252" w:lineRule="auto"/>
        <w:rPr>
          <w:sz w:val="17"/>
        </w:rPr>
        <w:sectPr w:rsidR="00A64DF9">
          <w:headerReference w:type="default" r:id="rId95"/>
          <w:pgSz w:w="12240" w:h="15840"/>
          <w:pgMar w:top="1440" w:right="1300" w:bottom="780" w:left="1340" w:header="725" w:footer="581" w:gutter="0"/>
          <w:cols w:space="720"/>
        </w:sectPr>
      </w:pPr>
    </w:p>
    <w:p w:rsidR="00A64DF9" w:rsidRDefault="00A64DF9">
      <w:pPr>
        <w:pStyle w:val="BodyText"/>
        <w:spacing w:before="4"/>
        <w:rPr>
          <w:sz w:val="13"/>
        </w:rPr>
      </w:pPr>
    </w:p>
    <w:p w:rsidR="00A64DF9" w:rsidRDefault="00FC4AFF">
      <w:pPr>
        <w:pStyle w:val="BodyText"/>
        <w:spacing w:before="105" w:line="252" w:lineRule="auto"/>
        <w:ind w:left="104" w:right="113" w:firstLine="720"/>
        <w:jc w:val="both"/>
      </w:pPr>
      <w:r>
        <w:rPr>
          <w:w w:val="105"/>
        </w:rPr>
        <w:t>That being said, this analysis starts with the extent to which DIR (whether in the form of rebates</w:t>
      </w:r>
      <w:r>
        <w:rPr>
          <w:spacing w:val="55"/>
          <w:w w:val="105"/>
        </w:rPr>
        <w:t xml:space="preserve"> </w:t>
      </w:r>
      <w:r>
        <w:rPr>
          <w:w w:val="105"/>
        </w:rPr>
        <w:t>received</w:t>
      </w:r>
      <w:r>
        <w:rPr>
          <w:spacing w:val="-6"/>
          <w:w w:val="105"/>
        </w:rPr>
        <w:t xml:space="preserve"> </w:t>
      </w:r>
      <w:r>
        <w:rPr>
          <w:w w:val="105"/>
        </w:rPr>
        <w:t>from</w:t>
      </w:r>
      <w:r>
        <w:rPr>
          <w:spacing w:val="-6"/>
          <w:w w:val="105"/>
        </w:rPr>
        <w:t xml:space="preserve"> </w:t>
      </w:r>
      <w:r>
        <w:rPr>
          <w:w w:val="105"/>
        </w:rPr>
        <w:t>manufacturers</w:t>
      </w:r>
      <w:r>
        <w:rPr>
          <w:spacing w:val="-7"/>
          <w:w w:val="105"/>
        </w:rPr>
        <w:t xml:space="preserve"> </w:t>
      </w:r>
      <w:r>
        <w:rPr>
          <w:w w:val="105"/>
        </w:rPr>
        <w:t>or</w:t>
      </w:r>
      <w:r>
        <w:rPr>
          <w:spacing w:val="-7"/>
          <w:w w:val="105"/>
        </w:rPr>
        <w:t xml:space="preserve"> </w:t>
      </w:r>
      <w:r>
        <w:rPr>
          <w:w w:val="105"/>
        </w:rPr>
        <w:t>fees</w:t>
      </w:r>
      <w:r>
        <w:rPr>
          <w:spacing w:val="-7"/>
          <w:w w:val="105"/>
        </w:rPr>
        <w:t xml:space="preserve"> </w:t>
      </w:r>
      <w:r>
        <w:rPr>
          <w:w w:val="105"/>
        </w:rPr>
        <w:t>paid</w:t>
      </w:r>
      <w:r>
        <w:rPr>
          <w:spacing w:val="-6"/>
          <w:w w:val="105"/>
        </w:rPr>
        <w:t xml:space="preserve"> </w:t>
      </w:r>
      <w:r>
        <w:rPr>
          <w:w w:val="105"/>
        </w:rPr>
        <w:t>out</w:t>
      </w:r>
      <w:r>
        <w:rPr>
          <w:spacing w:val="-7"/>
          <w:w w:val="105"/>
        </w:rPr>
        <w:t xml:space="preserve"> </w:t>
      </w:r>
      <w:r>
        <w:rPr>
          <w:w w:val="105"/>
        </w:rPr>
        <w:t>or</w:t>
      </w:r>
      <w:r>
        <w:rPr>
          <w:spacing w:val="-7"/>
          <w:w w:val="105"/>
        </w:rPr>
        <w:t xml:space="preserve"> </w:t>
      </w:r>
      <w:r>
        <w:rPr>
          <w:w w:val="105"/>
        </w:rPr>
        <w:t>received</w:t>
      </w:r>
      <w:r>
        <w:rPr>
          <w:spacing w:val="-6"/>
          <w:w w:val="105"/>
        </w:rPr>
        <w:t xml:space="preserve"> </w:t>
      </w:r>
      <w:r>
        <w:rPr>
          <w:w w:val="105"/>
        </w:rPr>
        <w:t>from</w:t>
      </w:r>
      <w:r>
        <w:rPr>
          <w:spacing w:val="-6"/>
          <w:w w:val="105"/>
        </w:rPr>
        <w:t xml:space="preserve"> </w:t>
      </w:r>
      <w:r>
        <w:rPr>
          <w:w w:val="105"/>
        </w:rPr>
        <w:t>providers)</w:t>
      </w:r>
      <w:r>
        <w:rPr>
          <w:spacing w:val="-7"/>
          <w:w w:val="105"/>
        </w:rPr>
        <w:t xml:space="preserve"> </w:t>
      </w:r>
      <w:r>
        <w:rPr>
          <w:w w:val="105"/>
        </w:rPr>
        <w:t>must</w:t>
      </w:r>
      <w:r>
        <w:rPr>
          <w:spacing w:val="-7"/>
          <w:w w:val="105"/>
        </w:rPr>
        <w:t xml:space="preserve"> </w:t>
      </w:r>
      <w:r>
        <w:rPr>
          <w:w w:val="105"/>
        </w:rPr>
        <w:t>be</w:t>
      </w:r>
      <w:r>
        <w:rPr>
          <w:spacing w:val="-7"/>
          <w:w w:val="105"/>
        </w:rPr>
        <w:t xml:space="preserve"> </w:t>
      </w:r>
      <w:r>
        <w:rPr>
          <w:w w:val="105"/>
        </w:rPr>
        <w:t>reported</w:t>
      </w:r>
      <w:r>
        <w:rPr>
          <w:spacing w:val="-6"/>
          <w:w w:val="105"/>
        </w:rPr>
        <w:t xml:space="preserve"> </w:t>
      </w:r>
      <w:r>
        <w:rPr>
          <w:w w:val="105"/>
        </w:rPr>
        <w:t>to</w:t>
      </w:r>
      <w:r>
        <w:rPr>
          <w:spacing w:val="-6"/>
          <w:w w:val="105"/>
        </w:rPr>
        <w:t xml:space="preserve"> </w:t>
      </w:r>
      <w:r>
        <w:rPr>
          <w:w w:val="105"/>
        </w:rPr>
        <w:t>CMS.</w:t>
      </w:r>
      <w:r>
        <w:rPr>
          <w:spacing w:val="39"/>
          <w:w w:val="105"/>
        </w:rPr>
        <w:t xml:space="preserve"> </w:t>
      </w:r>
      <w:r>
        <w:rPr>
          <w:w w:val="105"/>
        </w:rPr>
        <w:t>It</w:t>
      </w:r>
      <w:r>
        <w:rPr>
          <w:spacing w:val="-7"/>
          <w:w w:val="105"/>
        </w:rPr>
        <w:t xml:space="preserve"> </w:t>
      </w:r>
      <w:r>
        <w:rPr>
          <w:w w:val="105"/>
        </w:rPr>
        <w:t>is</w:t>
      </w:r>
      <w:r>
        <w:rPr>
          <w:spacing w:val="-7"/>
          <w:w w:val="105"/>
        </w:rPr>
        <w:t xml:space="preserve"> </w:t>
      </w:r>
      <w:r>
        <w:rPr>
          <w:w w:val="105"/>
        </w:rPr>
        <w:t>clear that certain forms of DIR are fully contemplated within the Medicare Part D framework (i.e., manufacturer rebates</w:t>
      </w:r>
      <w:r>
        <w:rPr>
          <w:spacing w:val="-9"/>
          <w:w w:val="105"/>
        </w:rPr>
        <w:t xml:space="preserve"> </w:t>
      </w:r>
      <w:r>
        <w:rPr>
          <w:w w:val="105"/>
        </w:rPr>
        <w:t>received</w:t>
      </w:r>
      <w:r>
        <w:rPr>
          <w:spacing w:val="-8"/>
          <w:w w:val="105"/>
        </w:rPr>
        <w:t xml:space="preserve"> </w:t>
      </w:r>
      <w:r>
        <w:rPr>
          <w:w w:val="105"/>
        </w:rPr>
        <w:t>by</w:t>
      </w:r>
      <w:r>
        <w:rPr>
          <w:spacing w:val="-8"/>
          <w:w w:val="105"/>
        </w:rPr>
        <w:t xml:space="preserve"> </w:t>
      </w:r>
      <w:r>
        <w:rPr>
          <w:w w:val="105"/>
        </w:rPr>
        <w:t>PBMs</w:t>
      </w:r>
      <w:r>
        <w:rPr>
          <w:spacing w:val="-9"/>
          <w:w w:val="105"/>
        </w:rPr>
        <w:t xml:space="preserve"> </w:t>
      </w:r>
      <w:r>
        <w:rPr>
          <w:w w:val="105"/>
        </w:rPr>
        <w:t>and</w:t>
      </w:r>
      <w:r>
        <w:rPr>
          <w:spacing w:val="-8"/>
          <w:w w:val="105"/>
        </w:rPr>
        <w:t xml:space="preserve"> </w:t>
      </w:r>
      <w:r>
        <w:rPr>
          <w:w w:val="105"/>
        </w:rPr>
        <w:t>plans</w:t>
      </w:r>
      <w:r>
        <w:rPr>
          <w:spacing w:val="-9"/>
          <w:w w:val="105"/>
        </w:rPr>
        <w:t xml:space="preserve"> </w:t>
      </w:r>
      <w:r>
        <w:rPr>
          <w:w w:val="105"/>
        </w:rPr>
        <w:t>after</w:t>
      </w:r>
      <w:r>
        <w:rPr>
          <w:spacing w:val="-9"/>
          <w:w w:val="105"/>
        </w:rPr>
        <w:t xml:space="preserve"> </w:t>
      </w:r>
      <w:r>
        <w:rPr>
          <w:w w:val="105"/>
        </w:rPr>
        <w:t>the</w:t>
      </w:r>
      <w:r>
        <w:rPr>
          <w:spacing w:val="-8"/>
          <w:w w:val="105"/>
        </w:rPr>
        <w:t xml:space="preserve"> </w:t>
      </w:r>
      <w:r>
        <w:rPr>
          <w:w w:val="105"/>
        </w:rPr>
        <w:t>point-of-sale).</w:t>
      </w:r>
      <w:r>
        <w:rPr>
          <w:spacing w:val="37"/>
          <w:w w:val="105"/>
        </w:rPr>
        <w:t xml:space="preserve"> </w:t>
      </w:r>
      <w:r>
        <w:rPr>
          <w:w w:val="105"/>
        </w:rPr>
        <w:t>Putting</w:t>
      </w:r>
      <w:r>
        <w:rPr>
          <w:spacing w:val="-8"/>
          <w:w w:val="105"/>
        </w:rPr>
        <w:t xml:space="preserve"> </w:t>
      </w:r>
      <w:r>
        <w:rPr>
          <w:w w:val="105"/>
        </w:rPr>
        <w:t>aside</w:t>
      </w:r>
      <w:r>
        <w:rPr>
          <w:spacing w:val="-8"/>
          <w:w w:val="105"/>
        </w:rPr>
        <w:t xml:space="preserve"> </w:t>
      </w:r>
      <w:r>
        <w:rPr>
          <w:w w:val="105"/>
        </w:rPr>
        <w:t>for</w:t>
      </w:r>
      <w:r>
        <w:rPr>
          <w:spacing w:val="-9"/>
          <w:w w:val="105"/>
        </w:rPr>
        <w:t xml:space="preserve"> </w:t>
      </w:r>
      <w:r>
        <w:rPr>
          <w:w w:val="105"/>
        </w:rPr>
        <w:t>a</w:t>
      </w:r>
      <w:r>
        <w:rPr>
          <w:spacing w:val="-8"/>
          <w:w w:val="105"/>
        </w:rPr>
        <w:t xml:space="preserve"> </w:t>
      </w:r>
      <w:r>
        <w:rPr>
          <w:w w:val="105"/>
        </w:rPr>
        <w:t>moment</w:t>
      </w:r>
      <w:r>
        <w:rPr>
          <w:spacing w:val="-9"/>
          <w:w w:val="105"/>
        </w:rPr>
        <w:t xml:space="preserve"> </w:t>
      </w:r>
      <w:r>
        <w:rPr>
          <w:w w:val="105"/>
        </w:rPr>
        <w:t>the</w:t>
      </w:r>
      <w:r>
        <w:rPr>
          <w:spacing w:val="-8"/>
          <w:w w:val="105"/>
        </w:rPr>
        <w:t xml:space="preserve"> </w:t>
      </w:r>
      <w:r>
        <w:rPr>
          <w:w w:val="105"/>
        </w:rPr>
        <w:t>problems</w:t>
      </w:r>
      <w:r>
        <w:rPr>
          <w:spacing w:val="-9"/>
          <w:w w:val="105"/>
        </w:rPr>
        <w:t xml:space="preserve"> </w:t>
      </w:r>
      <w:r>
        <w:rPr>
          <w:w w:val="105"/>
        </w:rPr>
        <w:t>with</w:t>
      </w:r>
      <w:r>
        <w:rPr>
          <w:spacing w:val="-8"/>
          <w:w w:val="105"/>
        </w:rPr>
        <w:t xml:space="preserve"> </w:t>
      </w:r>
      <w:r>
        <w:rPr>
          <w:w w:val="105"/>
        </w:rPr>
        <w:t>the manner in which PBMs and Part D plan sponsors have assessed DIR Fees against Pharmacy Providers, Medicare regulations set forth certain requirements that any “direct and indirect remuneration” received by PBMs and Part D plan sponsors (regardless of it</w:t>
      </w:r>
      <w:r>
        <w:rPr>
          <w:w w:val="105"/>
        </w:rPr>
        <w:t>s form) be reported back and even refunded to CMS. This section discusses not only the requirements for how such DIR is to be reported and returned to the Federal government</w:t>
      </w:r>
      <w:r>
        <w:rPr>
          <w:spacing w:val="-8"/>
          <w:w w:val="105"/>
        </w:rPr>
        <w:t xml:space="preserve"> </w:t>
      </w:r>
      <w:r>
        <w:rPr>
          <w:w w:val="105"/>
        </w:rPr>
        <w:t>(and</w:t>
      </w:r>
      <w:r>
        <w:rPr>
          <w:spacing w:val="-8"/>
          <w:w w:val="105"/>
        </w:rPr>
        <w:t xml:space="preserve"> </w:t>
      </w:r>
      <w:r>
        <w:rPr>
          <w:w w:val="105"/>
        </w:rPr>
        <w:t>how</w:t>
      </w:r>
      <w:r>
        <w:rPr>
          <w:spacing w:val="-7"/>
          <w:w w:val="105"/>
        </w:rPr>
        <w:t xml:space="preserve"> </w:t>
      </w:r>
      <w:r>
        <w:rPr>
          <w:w w:val="105"/>
        </w:rPr>
        <w:t>PBMs</w:t>
      </w:r>
      <w:r>
        <w:rPr>
          <w:spacing w:val="-8"/>
          <w:w w:val="105"/>
        </w:rPr>
        <w:t xml:space="preserve"> </w:t>
      </w:r>
      <w:r>
        <w:rPr>
          <w:w w:val="105"/>
        </w:rPr>
        <w:t>and</w:t>
      </w:r>
      <w:r>
        <w:rPr>
          <w:spacing w:val="-7"/>
          <w:w w:val="105"/>
        </w:rPr>
        <w:t xml:space="preserve"> </w:t>
      </w:r>
      <w:r>
        <w:rPr>
          <w:w w:val="105"/>
        </w:rPr>
        <w:t>Part</w:t>
      </w:r>
      <w:r>
        <w:rPr>
          <w:spacing w:val="-8"/>
          <w:w w:val="105"/>
        </w:rPr>
        <w:t xml:space="preserve"> </w:t>
      </w:r>
      <w:r>
        <w:rPr>
          <w:w w:val="105"/>
        </w:rPr>
        <w:t>D</w:t>
      </w:r>
      <w:r>
        <w:rPr>
          <w:spacing w:val="-7"/>
          <w:w w:val="105"/>
        </w:rPr>
        <w:t xml:space="preserve"> </w:t>
      </w:r>
      <w:r>
        <w:rPr>
          <w:w w:val="105"/>
        </w:rPr>
        <w:t>plan</w:t>
      </w:r>
      <w:r>
        <w:rPr>
          <w:spacing w:val="-7"/>
          <w:w w:val="105"/>
        </w:rPr>
        <w:t xml:space="preserve"> </w:t>
      </w:r>
      <w:r>
        <w:rPr>
          <w:w w:val="105"/>
        </w:rPr>
        <w:t>sponsors</w:t>
      </w:r>
      <w:r>
        <w:rPr>
          <w:spacing w:val="-8"/>
          <w:w w:val="105"/>
        </w:rPr>
        <w:t xml:space="preserve"> </w:t>
      </w:r>
      <w:r>
        <w:rPr>
          <w:w w:val="105"/>
        </w:rPr>
        <w:t>are</w:t>
      </w:r>
      <w:r>
        <w:rPr>
          <w:spacing w:val="-8"/>
          <w:w w:val="105"/>
        </w:rPr>
        <w:t xml:space="preserve"> </w:t>
      </w:r>
      <w:r>
        <w:rPr>
          <w:w w:val="105"/>
        </w:rPr>
        <w:t>manipulating</w:t>
      </w:r>
      <w:r>
        <w:rPr>
          <w:spacing w:val="-8"/>
          <w:w w:val="105"/>
        </w:rPr>
        <w:t xml:space="preserve"> </w:t>
      </w:r>
      <w:r>
        <w:rPr>
          <w:w w:val="105"/>
        </w:rPr>
        <w:t>this</w:t>
      </w:r>
      <w:r>
        <w:rPr>
          <w:spacing w:val="-8"/>
          <w:w w:val="105"/>
        </w:rPr>
        <w:t xml:space="preserve"> </w:t>
      </w:r>
      <w:r>
        <w:rPr>
          <w:w w:val="105"/>
        </w:rPr>
        <w:t>process</w:t>
      </w:r>
      <w:r>
        <w:rPr>
          <w:spacing w:val="-8"/>
          <w:w w:val="105"/>
        </w:rPr>
        <w:t xml:space="preserve"> </w:t>
      </w:r>
      <w:r>
        <w:rPr>
          <w:w w:val="105"/>
        </w:rPr>
        <w:t>of</w:t>
      </w:r>
      <w:r>
        <w:rPr>
          <w:spacing w:val="-8"/>
          <w:w w:val="105"/>
        </w:rPr>
        <w:t xml:space="preserve"> </w:t>
      </w:r>
      <w:r>
        <w:rPr>
          <w:w w:val="105"/>
        </w:rPr>
        <w:t>their</w:t>
      </w:r>
      <w:r>
        <w:rPr>
          <w:spacing w:val="-8"/>
          <w:w w:val="105"/>
        </w:rPr>
        <w:t xml:space="preserve"> </w:t>
      </w:r>
      <w:r>
        <w:rPr>
          <w:w w:val="105"/>
        </w:rPr>
        <w:t>own</w:t>
      </w:r>
      <w:r>
        <w:rPr>
          <w:spacing w:val="-7"/>
          <w:w w:val="105"/>
        </w:rPr>
        <w:t xml:space="preserve"> </w:t>
      </w:r>
      <w:r>
        <w:rPr>
          <w:w w:val="105"/>
        </w:rPr>
        <w:t>benefit),</w:t>
      </w:r>
      <w:r>
        <w:rPr>
          <w:spacing w:val="-9"/>
          <w:w w:val="105"/>
        </w:rPr>
        <w:t xml:space="preserve"> </w:t>
      </w:r>
      <w:r>
        <w:rPr>
          <w:w w:val="105"/>
        </w:rPr>
        <w:t>but also the steps PBMs and Part D plan sponsors may take in an attempt to avoid even these reporting requirements.</w:t>
      </w:r>
    </w:p>
    <w:p w:rsidR="00A64DF9" w:rsidRDefault="00A64DF9">
      <w:pPr>
        <w:pStyle w:val="BodyText"/>
        <w:spacing w:before="9"/>
      </w:pPr>
    </w:p>
    <w:p w:rsidR="00A64DF9" w:rsidRDefault="00FC4AFF">
      <w:pPr>
        <w:pStyle w:val="BodyText"/>
        <w:spacing w:line="252" w:lineRule="auto"/>
        <w:ind w:left="104" w:right="110" w:firstLine="720"/>
        <w:jc w:val="both"/>
      </w:pPr>
      <w:r>
        <w:rPr>
          <w:w w:val="105"/>
        </w:rPr>
        <w:t>CMS allows any potential Medicare Part D plan sponsor to submit a bid for prospective services.</w:t>
      </w:r>
      <w:r>
        <w:rPr>
          <w:w w:val="105"/>
          <w:position w:val="5"/>
          <w:sz w:val="14"/>
        </w:rPr>
        <w:t xml:space="preserve">34 </w:t>
      </w:r>
      <w:r>
        <w:rPr>
          <w:w w:val="105"/>
        </w:rPr>
        <w:t>A plan sponsor’s bid must refle</w:t>
      </w:r>
      <w:r>
        <w:rPr>
          <w:w w:val="105"/>
        </w:rPr>
        <w:t>ct the sponsor’s proposed benefit package, premium, applicable anticipated cost sharing, and estimated average monthly revenue requirements to provide the benefit, and include the administrative</w:t>
      </w:r>
      <w:r>
        <w:rPr>
          <w:spacing w:val="-11"/>
          <w:w w:val="105"/>
        </w:rPr>
        <w:t xml:space="preserve"> </w:t>
      </w:r>
      <w:r>
        <w:rPr>
          <w:w w:val="105"/>
        </w:rPr>
        <w:t>costs</w:t>
      </w:r>
      <w:r>
        <w:rPr>
          <w:spacing w:val="-11"/>
          <w:w w:val="105"/>
        </w:rPr>
        <w:t xml:space="preserve"> </w:t>
      </w:r>
      <w:r>
        <w:rPr>
          <w:w w:val="105"/>
        </w:rPr>
        <w:t>and</w:t>
      </w:r>
      <w:r>
        <w:rPr>
          <w:spacing w:val="-11"/>
          <w:w w:val="105"/>
        </w:rPr>
        <w:t xml:space="preserve"> </w:t>
      </w:r>
      <w:r>
        <w:rPr>
          <w:w w:val="105"/>
        </w:rPr>
        <w:t>estimated</w:t>
      </w:r>
      <w:r>
        <w:rPr>
          <w:spacing w:val="-11"/>
          <w:w w:val="105"/>
        </w:rPr>
        <w:t xml:space="preserve"> </w:t>
      </w:r>
      <w:r>
        <w:rPr>
          <w:w w:val="105"/>
        </w:rPr>
        <w:t>return</w:t>
      </w:r>
      <w:r>
        <w:rPr>
          <w:spacing w:val="-11"/>
          <w:w w:val="105"/>
        </w:rPr>
        <w:t xml:space="preserve"> </w:t>
      </w:r>
      <w:r>
        <w:rPr>
          <w:w w:val="105"/>
        </w:rPr>
        <w:t>on</w:t>
      </w:r>
      <w:r>
        <w:rPr>
          <w:spacing w:val="-11"/>
          <w:w w:val="105"/>
        </w:rPr>
        <w:t xml:space="preserve"> </w:t>
      </w:r>
      <w:r>
        <w:rPr>
          <w:w w:val="105"/>
        </w:rPr>
        <w:t>investment.</w:t>
      </w:r>
      <w:r>
        <w:rPr>
          <w:w w:val="105"/>
          <w:position w:val="5"/>
          <w:sz w:val="14"/>
        </w:rPr>
        <w:t>35</w:t>
      </w:r>
      <w:r>
        <w:rPr>
          <w:spacing w:val="-7"/>
          <w:w w:val="105"/>
          <w:position w:val="5"/>
          <w:sz w:val="14"/>
        </w:rPr>
        <w:t xml:space="preserve"> </w:t>
      </w:r>
      <w:r>
        <w:rPr>
          <w:w w:val="105"/>
        </w:rPr>
        <w:t>Each</w:t>
      </w:r>
      <w:r>
        <w:rPr>
          <w:spacing w:val="-11"/>
          <w:w w:val="105"/>
        </w:rPr>
        <w:t xml:space="preserve"> </w:t>
      </w:r>
      <w:r>
        <w:rPr>
          <w:w w:val="105"/>
        </w:rPr>
        <w:t>bid</w:t>
      </w:r>
      <w:r>
        <w:rPr>
          <w:spacing w:val="-11"/>
          <w:w w:val="105"/>
        </w:rPr>
        <w:t xml:space="preserve"> </w:t>
      </w:r>
      <w:r>
        <w:rPr>
          <w:w w:val="105"/>
        </w:rPr>
        <w:t>is</w:t>
      </w:r>
      <w:r>
        <w:rPr>
          <w:spacing w:val="-11"/>
          <w:w w:val="105"/>
        </w:rPr>
        <w:t xml:space="preserve"> </w:t>
      </w:r>
      <w:r>
        <w:rPr>
          <w:w w:val="105"/>
        </w:rPr>
        <w:t>submitted</w:t>
      </w:r>
      <w:r>
        <w:rPr>
          <w:spacing w:val="-11"/>
          <w:w w:val="105"/>
        </w:rPr>
        <w:t xml:space="preserve"> </w:t>
      </w:r>
      <w:r>
        <w:rPr>
          <w:w w:val="105"/>
        </w:rPr>
        <w:t>to</w:t>
      </w:r>
      <w:r>
        <w:rPr>
          <w:spacing w:val="-11"/>
          <w:w w:val="105"/>
        </w:rPr>
        <w:t xml:space="preserve"> </w:t>
      </w:r>
      <w:r>
        <w:rPr>
          <w:w w:val="105"/>
        </w:rPr>
        <w:t>CMS,</w:t>
      </w:r>
      <w:r>
        <w:rPr>
          <w:spacing w:val="-12"/>
          <w:w w:val="105"/>
        </w:rPr>
        <w:t xml:space="preserve"> </w:t>
      </w:r>
      <w:r>
        <w:rPr>
          <w:w w:val="105"/>
        </w:rPr>
        <w:t>no</w:t>
      </w:r>
      <w:r>
        <w:rPr>
          <w:spacing w:val="-11"/>
          <w:w w:val="105"/>
        </w:rPr>
        <w:t xml:space="preserve"> </w:t>
      </w:r>
      <w:r>
        <w:rPr>
          <w:w w:val="105"/>
        </w:rPr>
        <w:t>later</w:t>
      </w:r>
      <w:r>
        <w:rPr>
          <w:spacing w:val="-12"/>
          <w:w w:val="105"/>
        </w:rPr>
        <w:t xml:space="preserve"> </w:t>
      </w:r>
      <w:r>
        <w:rPr>
          <w:w w:val="105"/>
        </w:rPr>
        <w:t>than</w:t>
      </w:r>
      <w:r>
        <w:rPr>
          <w:spacing w:val="-11"/>
          <w:w w:val="105"/>
        </w:rPr>
        <w:t xml:space="preserve"> </w:t>
      </w:r>
      <w:r>
        <w:rPr>
          <w:w w:val="105"/>
        </w:rPr>
        <w:t>the</w:t>
      </w:r>
      <w:r>
        <w:rPr>
          <w:spacing w:val="-11"/>
          <w:w w:val="105"/>
        </w:rPr>
        <w:t xml:space="preserve"> </w:t>
      </w:r>
      <w:r>
        <w:rPr>
          <w:w w:val="105"/>
        </w:rPr>
        <w:t>first Monday of June of the calendar year preceding the year the sponsor intends to offer the coverage.</w:t>
      </w:r>
      <w:r>
        <w:rPr>
          <w:w w:val="105"/>
          <w:position w:val="5"/>
          <w:sz w:val="14"/>
        </w:rPr>
        <w:t xml:space="preserve">36 </w:t>
      </w:r>
      <w:r>
        <w:rPr>
          <w:w w:val="105"/>
        </w:rPr>
        <w:t>The Part D plan sponsor’s bid must also account for its anticipated DIR. As noted in Section 423.308 of the Code o</w:t>
      </w:r>
      <w:r>
        <w:rPr>
          <w:w w:val="105"/>
        </w:rPr>
        <w:t>f Federal</w:t>
      </w:r>
      <w:r>
        <w:rPr>
          <w:spacing w:val="-12"/>
          <w:w w:val="105"/>
        </w:rPr>
        <w:t xml:space="preserve"> </w:t>
      </w:r>
      <w:r>
        <w:rPr>
          <w:w w:val="105"/>
        </w:rPr>
        <w:t>Regulations</w:t>
      </w:r>
      <w:r>
        <w:rPr>
          <w:spacing w:val="-12"/>
          <w:w w:val="105"/>
        </w:rPr>
        <w:t xml:space="preserve"> </w:t>
      </w:r>
      <w:r>
        <w:rPr>
          <w:w w:val="105"/>
        </w:rPr>
        <w:t>“direct</w:t>
      </w:r>
      <w:r>
        <w:rPr>
          <w:spacing w:val="-12"/>
          <w:w w:val="105"/>
        </w:rPr>
        <w:t xml:space="preserve"> </w:t>
      </w:r>
      <w:r>
        <w:rPr>
          <w:w w:val="105"/>
        </w:rPr>
        <w:t>and</w:t>
      </w:r>
      <w:r>
        <w:rPr>
          <w:spacing w:val="-12"/>
          <w:w w:val="105"/>
        </w:rPr>
        <w:t xml:space="preserve"> </w:t>
      </w:r>
      <w:r>
        <w:rPr>
          <w:w w:val="105"/>
        </w:rPr>
        <w:t>indirect</w:t>
      </w:r>
      <w:r>
        <w:rPr>
          <w:spacing w:val="-12"/>
          <w:w w:val="105"/>
        </w:rPr>
        <w:t xml:space="preserve"> </w:t>
      </w:r>
      <w:r>
        <w:rPr>
          <w:w w:val="105"/>
        </w:rPr>
        <w:t>remuneration”</w:t>
      </w:r>
      <w:r>
        <w:rPr>
          <w:spacing w:val="-12"/>
          <w:w w:val="105"/>
        </w:rPr>
        <w:t xml:space="preserve"> </w:t>
      </w:r>
      <w:r>
        <w:rPr>
          <w:w w:val="105"/>
        </w:rPr>
        <w:t>includes</w:t>
      </w:r>
      <w:r>
        <w:rPr>
          <w:spacing w:val="-12"/>
          <w:w w:val="105"/>
        </w:rPr>
        <w:t xml:space="preserve"> </w:t>
      </w:r>
      <w:r>
        <w:rPr>
          <w:w w:val="105"/>
        </w:rPr>
        <w:t>such</w:t>
      </w:r>
      <w:r>
        <w:rPr>
          <w:spacing w:val="-12"/>
          <w:w w:val="105"/>
        </w:rPr>
        <w:t xml:space="preserve"> </w:t>
      </w:r>
      <w:r>
        <w:rPr>
          <w:w w:val="105"/>
        </w:rPr>
        <w:t>things</w:t>
      </w:r>
      <w:r>
        <w:rPr>
          <w:spacing w:val="-12"/>
          <w:w w:val="105"/>
        </w:rPr>
        <w:t xml:space="preserve"> </w:t>
      </w:r>
      <w:r>
        <w:rPr>
          <w:w w:val="105"/>
        </w:rPr>
        <w:t>as</w:t>
      </w:r>
      <w:r>
        <w:rPr>
          <w:spacing w:val="-12"/>
          <w:w w:val="105"/>
        </w:rPr>
        <w:t xml:space="preserve"> </w:t>
      </w:r>
      <w:r>
        <w:rPr>
          <w:w w:val="105"/>
        </w:rPr>
        <w:t>discounts,</w:t>
      </w:r>
      <w:r>
        <w:rPr>
          <w:spacing w:val="-12"/>
          <w:w w:val="105"/>
        </w:rPr>
        <w:t xml:space="preserve"> </w:t>
      </w:r>
      <w:r>
        <w:rPr>
          <w:w w:val="105"/>
        </w:rPr>
        <w:t>chargebacks,</w:t>
      </w:r>
      <w:r>
        <w:rPr>
          <w:spacing w:val="-12"/>
          <w:w w:val="105"/>
        </w:rPr>
        <w:t xml:space="preserve"> </w:t>
      </w:r>
      <w:r>
        <w:rPr>
          <w:w w:val="105"/>
        </w:rPr>
        <w:t>rebates, cash</w:t>
      </w:r>
      <w:r>
        <w:rPr>
          <w:spacing w:val="-10"/>
          <w:w w:val="105"/>
        </w:rPr>
        <w:t xml:space="preserve"> </w:t>
      </w:r>
      <w:r>
        <w:rPr>
          <w:w w:val="105"/>
        </w:rPr>
        <w:t>discounts,</w:t>
      </w:r>
      <w:r>
        <w:rPr>
          <w:spacing w:val="-11"/>
          <w:w w:val="105"/>
        </w:rPr>
        <w:t xml:space="preserve"> </w:t>
      </w:r>
      <w:r>
        <w:rPr>
          <w:w w:val="105"/>
        </w:rPr>
        <w:t>upfront</w:t>
      </w:r>
      <w:r>
        <w:rPr>
          <w:spacing w:val="-11"/>
          <w:w w:val="105"/>
        </w:rPr>
        <w:t xml:space="preserve"> </w:t>
      </w:r>
      <w:r>
        <w:rPr>
          <w:w w:val="105"/>
        </w:rPr>
        <w:t>payments,</w:t>
      </w:r>
      <w:r>
        <w:rPr>
          <w:spacing w:val="-11"/>
          <w:w w:val="105"/>
        </w:rPr>
        <w:t xml:space="preserve"> </w:t>
      </w:r>
      <w:r>
        <w:rPr>
          <w:w w:val="105"/>
        </w:rPr>
        <w:t>coupons,</w:t>
      </w:r>
      <w:r>
        <w:rPr>
          <w:spacing w:val="-11"/>
          <w:w w:val="105"/>
        </w:rPr>
        <w:t xml:space="preserve"> </w:t>
      </w:r>
      <w:r>
        <w:rPr>
          <w:w w:val="105"/>
        </w:rPr>
        <w:t>or</w:t>
      </w:r>
      <w:r>
        <w:rPr>
          <w:spacing w:val="-11"/>
          <w:w w:val="105"/>
        </w:rPr>
        <w:t xml:space="preserve"> </w:t>
      </w:r>
      <w:r>
        <w:rPr>
          <w:w w:val="105"/>
        </w:rPr>
        <w:t>other</w:t>
      </w:r>
      <w:r>
        <w:rPr>
          <w:spacing w:val="-11"/>
          <w:w w:val="105"/>
        </w:rPr>
        <w:t xml:space="preserve"> </w:t>
      </w:r>
      <w:r>
        <w:rPr>
          <w:w w:val="105"/>
        </w:rPr>
        <w:t>price</w:t>
      </w:r>
      <w:r>
        <w:rPr>
          <w:spacing w:val="-10"/>
          <w:w w:val="105"/>
        </w:rPr>
        <w:t xml:space="preserve"> </w:t>
      </w:r>
      <w:r>
        <w:rPr>
          <w:w w:val="105"/>
        </w:rPr>
        <w:t>concessions</w:t>
      </w:r>
      <w:r>
        <w:rPr>
          <w:spacing w:val="-11"/>
          <w:w w:val="105"/>
        </w:rPr>
        <w:t xml:space="preserve"> </w:t>
      </w:r>
      <w:r>
        <w:rPr>
          <w:w w:val="105"/>
        </w:rPr>
        <w:t>or</w:t>
      </w:r>
      <w:r>
        <w:rPr>
          <w:spacing w:val="-11"/>
          <w:w w:val="105"/>
        </w:rPr>
        <w:t xml:space="preserve"> </w:t>
      </w:r>
      <w:r>
        <w:rPr>
          <w:w w:val="105"/>
        </w:rPr>
        <w:t>similar</w:t>
      </w:r>
      <w:r>
        <w:rPr>
          <w:spacing w:val="-11"/>
          <w:w w:val="105"/>
        </w:rPr>
        <w:t xml:space="preserve"> </w:t>
      </w:r>
      <w:r>
        <w:rPr>
          <w:w w:val="105"/>
        </w:rPr>
        <w:t>benefits</w:t>
      </w:r>
      <w:r>
        <w:rPr>
          <w:spacing w:val="-11"/>
          <w:w w:val="105"/>
        </w:rPr>
        <w:t xml:space="preserve"> </w:t>
      </w:r>
      <w:r>
        <w:rPr>
          <w:w w:val="105"/>
        </w:rPr>
        <w:t>from</w:t>
      </w:r>
      <w:r>
        <w:rPr>
          <w:spacing w:val="-9"/>
          <w:w w:val="105"/>
        </w:rPr>
        <w:t xml:space="preserve"> </w:t>
      </w:r>
      <w:r>
        <w:rPr>
          <w:w w:val="105"/>
        </w:rPr>
        <w:t>manufacturers, pharmacies,</w:t>
      </w:r>
      <w:r>
        <w:rPr>
          <w:spacing w:val="-4"/>
          <w:w w:val="105"/>
        </w:rPr>
        <w:t xml:space="preserve"> </w:t>
      </w:r>
      <w:r>
        <w:rPr>
          <w:w w:val="105"/>
        </w:rPr>
        <w:t>or</w:t>
      </w:r>
      <w:r>
        <w:rPr>
          <w:spacing w:val="-4"/>
          <w:w w:val="105"/>
        </w:rPr>
        <w:t xml:space="preserve"> </w:t>
      </w:r>
      <w:r>
        <w:rPr>
          <w:w w:val="105"/>
        </w:rPr>
        <w:t>similar</w:t>
      </w:r>
      <w:r>
        <w:rPr>
          <w:spacing w:val="-4"/>
          <w:w w:val="105"/>
        </w:rPr>
        <w:t xml:space="preserve"> </w:t>
      </w:r>
      <w:r>
        <w:rPr>
          <w:w w:val="105"/>
        </w:rPr>
        <w:t>entities</w:t>
      </w:r>
      <w:r>
        <w:rPr>
          <w:spacing w:val="-3"/>
          <w:w w:val="105"/>
        </w:rPr>
        <w:t xml:space="preserve"> </w:t>
      </w:r>
      <w:r>
        <w:rPr>
          <w:w w:val="105"/>
        </w:rPr>
        <w:t>obtained</w:t>
      </w:r>
      <w:r>
        <w:rPr>
          <w:spacing w:val="-3"/>
          <w:w w:val="105"/>
        </w:rPr>
        <w:t xml:space="preserve"> </w:t>
      </w:r>
      <w:r>
        <w:rPr>
          <w:w w:val="105"/>
        </w:rPr>
        <w:t>by,</w:t>
      </w:r>
      <w:r>
        <w:rPr>
          <w:spacing w:val="-4"/>
          <w:w w:val="105"/>
        </w:rPr>
        <w:t xml:space="preserve"> </w:t>
      </w:r>
      <w:r>
        <w:rPr>
          <w:w w:val="105"/>
        </w:rPr>
        <w:t>or</w:t>
      </w:r>
      <w:r>
        <w:rPr>
          <w:spacing w:val="-4"/>
          <w:w w:val="105"/>
        </w:rPr>
        <w:t xml:space="preserve"> </w:t>
      </w:r>
      <w:r>
        <w:rPr>
          <w:w w:val="105"/>
        </w:rPr>
        <w:t>paid</w:t>
      </w:r>
      <w:r>
        <w:rPr>
          <w:spacing w:val="-3"/>
          <w:w w:val="105"/>
        </w:rPr>
        <w:t xml:space="preserve"> </w:t>
      </w:r>
      <w:r>
        <w:rPr>
          <w:w w:val="105"/>
        </w:rPr>
        <w:t>out</w:t>
      </w:r>
      <w:r>
        <w:rPr>
          <w:spacing w:val="-4"/>
          <w:w w:val="105"/>
        </w:rPr>
        <w:t xml:space="preserve"> </w:t>
      </w:r>
      <w:r>
        <w:rPr>
          <w:w w:val="105"/>
        </w:rPr>
        <w:t>from,</w:t>
      </w:r>
      <w:r>
        <w:rPr>
          <w:spacing w:val="-4"/>
          <w:w w:val="105"/>
        </w:rPr>
        <w:t xml:space="preserve"> </w:t>
      </w:r>
      <w:r>
        <w:rPr>
          <w:w w:val="105"/>
        </w:rPr>
        <w:t>a</w:t>
      </w:r>
      <w:r>
        <w:rPr>
          <w:spacing w:val="-3"/>
          <w:w w:val="105"/>
        </w:rPr>
        <w:t xml:space="preserve"> </w:t>
      </w:r>
      <w:r>
        <w:rPr>
          <w:w w:val="105"/>
        </w:rPr>
        <w:t>Part</w:t>
      </w:r>
      <w:r>
        <w:rPr>
          <w:spacing w:val="-4"/>
          <w:w w:val="105"/>
        </w:rPr>
        <w:t xml:space="preserve"> </w:t>
      </w:r>
      <w:r>
        <w:rPr>
          <w:w w:val="105"/>
        </w:rPr>
        <w:t>D</w:t>
      </w:r>
      <w:r>
        <w:rPr>
          <w:spacing w:val="-2"/>
          <w:w w:val="105"/>
        </w:rPr>
        <w:t xml:space="preserve"> </w:t>
      </w:r>
      <w:r>
        <w:rPr>
          <w:w w:val="105"/>
        </w:rPr>
        <w:t>plan</w:t>
      </w:r>
      <w:r>
        <w:rPr>
          <w:spacing w:val="-3"/>
          <w:w w:val="105"/>
        </w:rPr>
        <w:t xml:space="preserve"> </w:t>
      </w:r>
      <w:r>
        <w:rPr>
          <w:w w:val="105"/>
        </w:rPr>
        <w:t>sponsor</w:t>
      </w:r>
      <w:r>
        <w:rPr>
          <w:spacing w:val="-4"/>
          <w:w w:val="105"/>
        </w:rPr>
        <w:t xml:space="preserve"> </w:t>
      </w:r>
      <w:r>
        <w:rPr>
          <w:w w:val="105"/>
        </w:rPr>
        <w:t>or</w:t>
      </w:r>
      <w:r>
        <w:rPr>
          <w:spacing w:val="-4"/>
          <w:w w:val="105"/>
        </w:rPr>
        <w:t xml:space="preserve"> </w:t>
      </w:r>
      <w:r>
        <w:rPr>
          <w:w w:val="105"/>
        </w:rPr>
        <w:t>its</w:t>
      </w:r>
      <w:r>
        <w:rPr>
          <w:spacing w:val="-3"/>
          <w:w w:val="105"/>
        </w:rPr>
        <w:t xml:space="preserve"> </w:t>
      </w:r>
      <w:r>
        <w:rPr>
          <w:w w:val="105"/>
        </w:rPr>
        <w:t>PBM</w:t>
      </w:r>
      <w:r>
        <w:rPr>
          <w:spacing w:val="-2"/>
          <w:w w:val="105"/>
        </w:rPr>
        <w:t xml:space="preserve"> </w:t>
      </w:r>
      <w:r>
        <w:rPr>
          <w:w w:val="105"/>
        </w:rPr>
        <w:t>that</w:t>
      </w:r>
      <w:r>
        <w:rPr>
          <w:spacing w:val="-4"/>
          <w:w w:val="105"/>
        </w:rPr>
        <w:t xml:space="preserve"> </w:t>
      </w:r>
      <w:r>
        <w:rPr>
          <w:w w:val="105"/>
        </w:rPr>
        <w:t>cannot</w:t>
      </w:r>
      <w:r>
        <w:rPr>
          <w:spacing w:val="-4"/>
          <w:w w:val="105"/>
        </w:rPr>
        <w:t xml:space="preserve"> </w:t>
      </w:r>
      <w:r>
        <w:rPr>
          <w:w w:val="105"/>
        </w:rPr>
        <w:t>be reasonably estimated at the point-of-sale. By law, the Part D plan sponsor’s anticipated DIR would include an estimation of DIR Fees, whether they are incentive payments to later be paid out to Pharmacy Providers, or whether they are performance-based c</w:t>
      </w:r>
      <w:r>
        <w:rPr>
          <w:w w:val="105"/>
        </w:rPr>
        <w:t>lawbacks under the aegis of DIR Fees. Either way, such DIR Fees are (by</w:t>
      </w:r>
      <w:r>
        <w:rPr>
          <w:spacing w:val="-8"/>
          <w:w w:val="105"/>
        </w:rPr>
        <w:t xml:space="preserve"> </w:t>
      </w:r>
      <w:r>
        <w:rPr>
          <w:w w:val="105"/>
        </w:rPr>
        <w:t>design)</w:t>
      </w:r>
      <w:r>
        <w:rPr>
          <w:spacing w:val="-9"/>
          <w:w w:val="105"/>
        </w:rPr>
        <w:t xml:space="preserve"> </w:t>
      </w:r>
      <w:r>
        <w:rPr>
          <w:w w:val="105"/>
        </w:rPr>
        <w:t>incapable</w:t>
      </w:r>
      <w:r>
        <w:rPr>
          <w:spacing w:val="-8"/>
          <w:w w:val="105"/>
        </w:rPr>
        <w:t xml:space="preserve"> </w:t>
      </w:r>
      <w:r>
        <w:rPr>
          <w:w w:val="105"/>
        </w:rPr>
        <w:t>of</w:t>
      </w:r>
      <w:r>
        <w:rPr>
          <w:spacing w:val="-8"/>
          <w:w w:val="105"/>
        </w:rPr>
        <w:t xml:space="preserve"> </w:t>
      </w:r>
      <w:r>
        <w:rPr>
          <w:w w:val="105"/>
        </w:rPr>
        <w:t>being</w:t>
      </w:r>
      <w:r>
        <w:rPr>
          <w:spacing w:val="-8"/>
          <w:w w:val="105"/>
        </w:rPr>
        <w:t xml:space="preserve"> </w:t>
      </w:r>
      <w:r>
        <w:rPr>
          <w:w w:val="105"/>
        </w:rPr>
        <w:t>calculated</w:t>
      </w:r>
      <w:r>
        <w:rPr>
          <w:spacing w:val="-8"/>
          <w:w w:val="105"/>
        </w:rPr>
        <w:t xml:space="preserve"> </w:t>
      </w:r>
      <w:r>
        <w:rPr>
          <w:w w:val="105"/>
        </w:rPr>
        <w:t>at</w:t>
      </w:r>
      <w:r>
        <w:rPr>
          <w:spacing w:val="-9"/>
          <w:w w:val="105"/>
        </w:rPr>
        <w:t xml:space="preserve"> </w:t>
      </w:r>
      <w:r>
        <w:rPr>
          <w:w w:val="105"/>
        </w:rPr>
        <w:t>the</w:t>
      </w:r>
      <w:r>
        <w:rPr>
          <w:spacing w:val="-8"/>
          <w:w w:val="105"/>
        </w:rPr>
        <w:t xml:space="preserve"> </w:t>
      </w:r>
      <w:r>
        <w:rPr>
          <w:w w:val="105"/>
        </w:rPr>
        <w:t>outset</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bid</w:t>
      </w:r>
      <w:r>
        <w:rPr>
          <w:spacing w:val="-8"/>
          <w:w w:val="105"/>
        </w:rPr>
        <w:t xml:space="preserve"> </w:t>
      </w:r>
      <w:r>
        <w:rPr>
          <w:w w:val="105"/>
        </w:rPr>
        <w:t>or</w:t>
      </w:r>
      <w:r>
        <w:rPr>
          <w:spacing w:val="-8"/>
          <w:w w:val="105"/>
        </w:rPr>
        <w:t xml:space="preserve"> </w:t>
      </w:r>
      <w:r>
        <w:rPr>
          <w:w w:val="105"/>
        </w:rPr>
        <w:t>during</w:t>
      </w:r>
      <w:r>
        <w:rPr>
          <w:spacing w:val="-8"/>
          <w:w w:val="105"/>
        </w:rPr>
        <w:t xml:space="preserve"> </w:t>
      </w:r>
      <w:r>
        <w:rPr>
          <w:w w:val="105"/>
        </w:rPr>
        <w:t>the</w:t>
      </w:r>
      <w:r>
        <w:rPr>
          <w:spacing w:val="-8"/>
          <w:w w:val="105"/>
        </w:rPr>
        <w:t xml:space="preserve"> </w:t>
      </w:r>
      <w:r>
        <w:rPr>
          <w:w w:val="105"/>
        </w:rPr>
        <w:t>course</w:t>
      </w:r>
      <w:r>
        <w:rPr>
          <w:spacing w:val="-8"/>
          <w:w w:val="105"/>
        </w:rPr>
        <w:t xml:space="preserve"> </w:t>
      </w:r>
      <w:r>
        <w:rPr>
          <w:w w:val="105"/>
        </w:rPr>
        <w:t>of</w:t>
      </w:r>
      <w:r>
        <w:rPr>
          <w:spacing w:val="-8"/>
          <w:w w:val="105"/>
        </w:rPr>
        <w:t xml:space="preserve"> </w:t>
      </w:r>
      <w:r>
        <w:rPr>
          <w:w w:val="105"/>
        </w:rPr>
        <w:t>administering</w:t>
      </w:r>
      <w:r>
        <w:rPr>
          <w:spacing w:val="-8"/>
          <w:w w:val="105"/>
        </w:rPr>
        <w:t xml:space="preserve"> </w:t>
      </w:r>
      <w:r>
        <w:rPr>
          <w:w w:val="105"/>
        </w:rPr>
        <w:t>the</w:t>
      </w:r>
      <w:r>
        <w:rPr>
          <w:spacing w:val="-8"/>
          <w:w w:val="105"/>
        </w:rPr>
        <w:t xml:space="preserve"> </w:t>
      </w:r>
      <w:r>
        <w:rPr>
          <w:w w:val="105"/>
        </w:rPr>
        <w:t>plan, such</w:t>
      </w:r>
      <w:r>
        <w:rPr>
          <w:spacing w:val="-4"/>
          <w:w w:val="105"/>
        </w:rPr>
        <w:t xml:space="preserve"> </w:t>
      </w:r>
      <w:r>
        <w:rPr>
          <w:w w:val="105"/>
        </w:rPr>
        <w:t>as</w:t>
      </w:r>
      <w:r>
        <w:rPr>
          <w:spacing w:val="-5"/>
          <w:w w:val="105"/>
        </w:rPr>
        <w:t xml:space="preserve"> </w:t>
      </w:r>
      <w:r>
        <w:rPr>
          <w:w w:val="105"/>
        </w:rPr>
        <w:t>at</w:t>
      </w:r>
      <w:r>
        <w:rPr>
          <w:spacing w:val="-5"/>
          <w:w w:val="105"/>
        </w:rPr>
        <w:t xml:space="preserve"> </w:t>
      </w:r>
      <w:r>
        <w:rPr>
          <w:w w:val="105"/>
        </w:rPr>
        <w:t>point-of-sale.</w:t>
      </w:r>
      <w:r>
        <w:rPr>
          <w:spacing w:val="-5"/>
          <w:w w:val="105"/>
        </w:rPr>
        <w:t xml:space="preserve"> </w:t>
      </w:r>
      <w:r>
        <w:rPr>
          <w:w w:val="105"/>
        </w:rPr>
        <w:t>Therefore,</w:t>
      </w:r>
      <w:r>
        <w:rPr>
          <w:spacing w:val="-5"/>
          <w:w w:val="105"/>
        </w:rPr>
        <w:t xml:space="preserve"> </w:t>
      </w:r>
      <w:r>
        <w:rPr>
          <w:w w:val="105"/>
        </w:rPr>
        <w:t>their</w:t>
      </w:r>
      <w:r>
        <w:rPr>
          <w:spacing w:val="-5"/>
          <w:w w:val="105"/>
        </w:rPr>
        <w:t xml:space="preserve"> </w:t>
      </w:r>
      <w:r>
        <w:rPr>
          <w:w w:val="105"/>
        </w:rPr>
        <w:t>impact</w:t>
      </w:r>
      <w:r>
        <w:rPr>
          <w:spacing w:val="-5"/>
          <w:w w:val="105"/>
        </w:rPr>
        <w:t xml:space="preserve"> </w:t>
      </w:r>
      <w:r>
        <w:rPr>
          <w:w w:val="105"/>
        </w:rPr>
        <w:t>is</w:t>
      </w:r>
      <w:r>
        <w:rPr>
          <w:spacing w:val="-5"/>
          <w:w w:val="105"/>
        </w:rPr>
        <w:t xml:space="preserve"> </w:t>
      </w:r>
      <w:r>
        <w:rPr>
          <w:w w:val="105"/>
        </w:rPr>
        <w:t>reconciled</w:t>
      </w:r>
      <w:r>
        <w:rPr>
          <w:spacing w:val="-4"/>
          <w:w w:val="105"/>
        </w:rPr>
        <w:t xml:space="preserve"> </w:t>
      </w:r>
      <w:r>
        <w:rPr>
          <w:w w:val="105"/>
        </w:rPr>
        <w:t>only</w:t>
      </w:r>
      <w:r>
        <w:rPr>
          <w:spacing w:val="-4"/>
          <w:w w:val="105"/>
        </w:rPr>
        <w:t xml:space="preserve"> </w:t>
      </w:r>
      <w:r>
        <w:rPr>
          <w:w w:val="105"/>
        </w:rPr>
        <w:t>afte</w:t>
      </w:r>
      <w:r>
        <w:rPr>
          <w:w w:val="105"/>
        </w:rPr>
        <w:t>r</w:t>
      </w:r>
      <w:r>
        <w:rPr>
          <w:spacing w:val="-5"/>
          <w:w w:val="105"/>
        </w:rPr>
        <w:t xml:space="preserve"> </w:t>
      </w:r>
      <w:r>
        <w:rPr>
          <w:w w:val="105"/>
        </w:rPr>
        <w:t>the</w:t>
      </w:r>
      <w:r>
        <w:rPr>
          <w:spacing w:val="-4"/>
          <w:w w:val="105"/>
        </w:rPr>
        <w:t xml:space="preserve"> </w:t>
      </w:r>
      <w:r>
        <w:rPr>
          <w:w w:val="105"/>
        </w:rPr>
        <w:t>plan</w:t>
      </w:r>
      <w:r>
        <w:rPr>
          <w:spacing w:val="-4"/>
          <w:w w:val="105"/>
        </w:rPr>
        <w:t xml:space="preserve"> </w:t>
      </w:r>
      <w:r>
        <w:rPr>
          <w:w w:val="105"/>
        </w:rPr>
        <w:t>has</w:t>
      </w:r>
      <w:r>
        <w:rPr>
          <w:spacing w:val="-5"/>
          <w:w w:val="105"/>
        </w:rPr>
        <w:t xml:space="preserve"> </w:t>
      </w:r>
      <w:r>
        <w:rPr>
          <w:w w:val="105"/>
        </w:rPr>
        <w:t>been</w:t>
      </w:r>
      <w:r>
        <w:rPr>
          <w:spacing w:val="-4"/>
          <w:w w:val="105"/>
        </w:rPr>
        <w:t xml:space="preserve"> </w:t>
      </w:r>
      <w:r>
        <w:rPr>
          <w:w w:val="105"/>
        </w:rPr>
        <w:t>administered.</w:t>
      </w:r>
    </w:p>
    <w:p w:rsidR="00A64DF9" w:rsidRDefault="00A64DF9">
      <w:pPr>
        <w:pStyle w:val="BodyText"/>
        <w:spacing w:before="9"/>
      </w:pPr>
    </w:p>
    <w:p w:rsidR="00A64DF9" w:rsidRDefault="00FC4AFF">
      <w:pPr>
        <w:pStyle w:val="BodyText"/>
        <w:spacing w:line="252" w:lineRule="auto"/>
        <w:ind w:left="104" w:right="114" w:firstLine="720"/>
        <w:jc w:val="both"/>
        <w:rPr>
          <w:sz w:val="14"/>
        </w:rPr>
      </w:pPr>
      <w:r>
        <w:rPr>
          <w:w w:val="105"/>
        </w:rPr>
        <w:t>CMS acknowledges that a sponsor’s bid can be affected by uncertainties and result in discrepancies between</w:t>
      </w:r>
      <w:r>
        <w:rPr>
          <w:spacing w:val="-15"/>
          <w:w w:val="105"/>
        </w:rPr>
        <w:t xml:space="preserve"> </w:t>
      </w:r>
      <w:r>
        <w:rPr>
          <w:w w:val="105"/>
        </w:rPr>
        <w:t>the</w:t>
      </w:r>
      <w:r>
        <w:rPr>
          <w:spacing w:val="-15"/>
          <w:w w:val="105"/>
        </w:rPr>
        <w:t xml:space="preserve"> </w:t>
      </w:r>
      <w:r>
        <w:rPr>
          <w:w w:val="105"/>
        </w:rPr>
        <w:t>actual</w:t>
      </w:r>
      <w:r>
        <w:rPr>
          <w:spacing w:val="-16"/>
          <w:w w:val="105"/>
        </w:rPr>
        <w:t xml:space="preserve"> </w:t>
      </w:r>
      <w:r>
        <w:rPr>
          <w:w w:val="105"/>
        </w:rPr>
        <w:t>spending</w:t>
      </w:r>
      <w:r>
        <w:rPr>
          <w:spacing w:val="-15"/>
          <w:w w:val="105"/>
        </w:rPr>
        <w:t xml:space="preserve"> </w:t>
      </w:r>
      <w:r>
        <w:rPr>
          <w:w w:val="105"/>
        </w:rPr>
        <w:t>and</w:t>
      </w:r>
      <w:r>
        <w:rPr>
          <w:spacing w:val="-15"/>
          <w:w w:val="105"/>
        </w:rPr>
        <w:t xml:space="preserve"> </w:t>
      </w:r>
      <w:r>
        <w:rPr>
          <w:w w:val="105"/>
        </w:rPr>
        <w:t>the</w:t>
      </w:r>
      <w:r>
        <w:rPr>
          <w:spacing w:val="-15"/>
          <w:w w:val="105"/>
        </w:rPr>
        <w:t xml:space="preserve"> </w:t>
      </w:r>
      <w:r>
        <w:rPr>
          <w:w w:val="105"/>
        </w:rPr>
        <w:t>proposed</w:t>
      </w:r>
      <w:r>
        <w:rPr>
          <w:spacing w:val="-15"/>
          <w:w w:val="105"/>
        </w:rPr>
        <w:t xml:space="preserve"> </w:t>
      </w:r>
      <w:r>
        <w:rPr>
          <w:w w:val="105"/>
        </w:rPr>
        <w:t>bid</w:t>
      </w:r>
      <w:r>
        <w:rPr>
          <w:spacing w:val="-15"/>
          <w:w w:val="105"/>
        </w:rPr>
        <w:t xml:space="preserve"> </w:t>
      </w:r>
      <w:r>
        <w:rPr>
          <w:w w:val="105"/>
        </w:rPr>
        <w:t>amount.</w:t>
      </w:r>
      <w:r>
        <w:rPr>
          <w:spacing w:val="-16"/>
          <w:w w:val="105"/>
        </w:rPr>
        <w:t xml:space="preserve"> </w:t>
      </w:r>
      <w:r>
        <w:rPr>
          <w:w w:val="105"/>
        </w:rPr>
        <w:t>Therefore,</w:t>
      </w:r>
      <w:r>
        <w:rPr>
          <w:spacing w:val="-16"/>
          <w:w w:val="105"/>
        </w:rPr>
        <w:t xml:space="preserve"> </w:t>
      </w:r>
      <w:r>
        <w:rPr>
          <w:w w:val="105"/>
        </w:rPr>
        <w:t>six</w:t>
      </w:r>
      <w:r>
        <w:rPr>
          <w:spacing w:val="-15"/>
          <w:w w:val="105"/>
        </w:rPr>
        <w:t xml:space="preserve"> </w:t>
      </w:r>
      <w:r>
        <w:rPr>
          <w:w w:val="105"/>
        </w:rPr>
        <w:t>months</w:t>
      </w:r>
      <w:r>
        <w:rPr>
          <w:spacing w:val="-16"/>
          <w:w w:val="105"/>
        </w:rPr>
        <w:t xml:space="preserve"> </w:t>
      </w:r>
      <w:r>
        <w:rPr>
          <w:w w:val="105"/>
        </w:rPr>
        <w:t>after</w:t>
      </w:r>
      <w:r>
        <w:rPr>
          <w:spacing w:val="-16"/>
          <w:w w:val="105"/>
        </w:rPr>
        <w:t xml:space="preserve"> </w:t>
      </w:r>
      <w:r>
        <w:rPr>
          <w:w w:val="105"/>
        </w:rPr>
        <w:t>the</w:t>
      </w:r>
      <w:r>
        <w:rPr>
          <w:spacing w:val="-15"/>
          <w:w w:val="105"/>
        </w:rPr>
        <w:t xml:space="preserve"> </w:t>
      </w:r>
      <w:r>
        <w:rPr>
          <w:w w:val="105"/>
        </w:rPr>
        <w:t>end</w:t>
      </w:r>
      <w:r>
        <w:rPr>
          <w:spacing w:val="-15"/>
          <w:w w:val="105"/>
        </w:rPr>
        <w:t xml:space="preserve"> </w:t>
      </w:r>
      <w:r>
        <w:rPr>
          <w:w w:val="105"/>
        </w:rPr>
        <w:t>of</w:t>
      </w:r>
      <w:r>
        <w:rPr>
          <w:spacing w:val="-16"/>
          <w:w w:val="105"/>
        </w:rPr>
        <w:t xml:space="preserve"> </w:t>
      </w:r>
      <w:r>
        <w:rPr>
          <w:w w:val="105"/>
        </w:rPr>
        <w:t>each</w:t>
      </w:r>
      <w:r>
        <w:rPr>
          <w:spacing w:val="-15"/>
          <w:w w:val="105"/>
        </w:rPr>
        <w:t xml:space="preserve"> </w:t>
      </w:r>
      <w:r>
        <w:rPr>
          <w:w w:val="105"/>
        </w:rPr>
        <w:t>calendar year,</w:t>
      </w:r>
      <w:r>
        <w:rPr>
          <w:spacing w:val="-8"/>
          <w:w w:val="105"/>
        </w:rPr>
        <w:t xml:space="preserve"> </w:t>
      </w:r>
      <w:r>
        <w:rPr>
          <w:w w:val="105"/>
        </w:rPr>
        <w:t>CMS</w:t>
      </w:r>
      <w:r>
        <w:rPr>
          <w:spacing w:val="-7"/>
          <w:w w:val="105"/>
        </w:rPr>
        <w:t xml:space="preserve"> </w:t>
      </w:r>
      <w:r>
        <w:rPr>
          <w:w w:val="105"/>
        </w:rPr>
        <w:t>is</w:t>
      </w:r>
      <w:r>
        <w:rPr>
          <w:spacing w:val="-8"/>
          <w:w w:val="105"/>
        </w:rPr>
        <w:t xml:space="preserve"> </w:t>
      </w:r>
      <w:r>
        <w:rPr>
          <w:w w:val="105"/>
        </w:rPr>
        <w:t>supposed</w:t>
      </w:r>
      <w:r>
        <w:rPr>
          <w:spacing w:val="-7"/>
          <w:w w:val="105"/>
        </w:rPr>
        <w:t xml:space="preserve"> </w:t>
      </w:r>
      <w:r>
        <w:rPr>
          <w:w w:val="105"/>
        </w:rPr>
        <w:t>to</w:t>
      </w:r>
      <w:r>
        <w:rPr>
          <w:spacing w:val="-6"/>
          <w:w w:val="105"/>
        </w:rPr>
        <w:t xml:space="preserve"> </w:t>
      </w:r>
      <w:r>
        <w:rPr>
          <w:w w:val="105"/>
        </w:rPr>
        <w:t>perform</w:t>
      </w:r>
      <w:r>
        <w:rPr>
          <w:spacing w:val="-6"/>
          <w:w w:val="105"/>
        </w:rPr>
        <w:t xml:space="preserve"> </w:t>
      </w:r>
      <w:r>
        <w:rPr>
          <w:w w:val="105"/>
        </w:rPr>
        <w:t>a</w:t>
      </w:r>
      <w:r>
        <w:rPr>
          <w:spacing w:val="-7"/>
          <w:w w:val="105"/>
        </w:rPr>
        <w:t xml:space="preserve"> </w:t>
      </w:r>
      <w:r>
        <w:rPr>
          <w:w w:val="105"/>
        </w:rPr>
        <w:t>reconciliation</w:t>
      </w:r>
      <w:r>
        <w:rPr>
          <w:spacing w:val="-7"/>
          <w:w w:val="105"/>
        </w:rPr>
        <w:t xml:space="preserve"> </w:t>
      </w:r>
      <w:r>
        <w:rPr>
          <w:w w:val="105"/>
        </w:rPr>
        <w:t>of</w:t>
      </w:r>
      <w:r>
        <w:rPr>
          <w:spacing w:val="-8"/>
          <w:w w:val="105"/>
        </w:rPr>
        <w:t xml:space="preserve"> </w:t>
      </w:r>
      <w:r>
        <w:rPr>
          <w:w w:val="105"/>
        </w:rPr>
        <w:t>prospective</w:t>
      </w:r>
      <w:r>
        <w:rPr>
          <w:spacing w:val="-7"/>
          <w:w w:val="105"/>
        </w:rPr>
        <w:t xml:space="preserve"> </w:t>
      </w:r>
      <w:r>
        <w:rPr>
          <w:w w:val="105"/>
        </w:rPr>
        <w:t>payment</w:t>
      </w:r>
      <w:r>
        <w:rPr>
          <w:spacing w:val="-8"/>
          <w:w w:val="105"/>
        </w:rPr>
        <w:t xml:space="preserve"> </w:t>
      </w:r>
      <w:r>
        <w:rPr>
          <w:w w:val="105"/>
        </w:rPr>
        <w:t>with</w:t>
      </w:r>
      <w:r>
        <w:rPr>
          <w:spacing w:val="-7"/>
          <w:w w:val="105"/>
        </w:rPr>
        <w:t xml:space="preserve"> </w:t>
      </w:r>
      <w:r>
        <w:rPr>
          <w:w w:val="105"/>
        </w:rPr>
        <w:t>actual</w:t>
      </w:r>
      <w:r>
        <w:rPr>
          <w:spacing w:val="-8"/>
          <w:w w:val="105"/>
        </w:rPr>
        <w:t xml:space="preserve"> </w:t>
      </w:r>
      <w:r>
        <w:rPr>
          <w:w w:val="105"/>
        </w:rPr>
        <w:t>costs</w:t>
      </w:r>
      <w:r>
        <w:rPr>
          <w:spacing w:val="-7"/>
          <w:w w:val="105"/>
        </w:rPr>
        <w:t xml:space="preserve"> </w:t>
      </w:r>
      <w:r>
        <w:rPr>
          <w:w w:val="105"/>
        </w:rPr>
        <w:t>that</w:t>
      </w:r>
      <w:r>
        <w:rPr>
          <w:spacing w:val="-9"/>
          <w:w w:val="105"/>
        </w:rPr>
        <w:t xml:space="preserve"> </w:t>
      </w:r>
      <w:r>
        <w:rPr>
          <w:w w:val="105"/>
        </w:rPr>
        <w:t>sponsors</w:t>
      </w:r>
      <w:r>
        <w:rPr>
          <w:spacing w:val="-7"/>
          <w:w w:val="105"/>
        </w:rPr>
        <w:t xml:space="preserve"> </w:t>
      </w:r>
      <w:r>
        <w:rPr>
          <w:w w:val="105"/>
        </w:rPr>
        <w:t>paid to</w:t>
      </w:r>
      <w:r>
        <w:rPr>
          <w:spacing w:val="-8"/>
          <w:w w:val="105"/>
        </w:rPr>
        <w:t xml:space="preserve"> </w:t>
      </w:r>
      <w:r>
        <w:rPr>
          <w:w w:val="105"/>
        </w:rPr>
        <w:t>administer</w:t>
      </w:r>
      <w:r>
        <w:rPr>
          <w:spacing w:val="-9"/>
          <w:w w:val="105"/>
        </w:rPr>
        <w:t xml:space="preserve"> </w:t>
      </w:r>
      <w:r>
        <w:rPr>
          <w:w w:val="105"/>
        </w:rPr>
        <w:t>their</w:t>
      </w:r>
      <w:r>
        <w:rPr>
          <w:spacing w:val="-9"/>
          <w:w w:val="105"/>
        </w:rPr>
        <w:t xml:space="preserve"> </w:t>
      </w:r>
      <w:r>
        <w:rPr>
          <w:w w:val="105"/>
        </w:rPr>
        <w:t>plans.</w:t>
      </w:r>
      <w:r>
        <w:rPr>
          <w:w w:val="105"/>
          <w:position w:val="5"/>
          <w:sz w:val="14"/>
        </w:rPr>
        <w:t>37</w:t>
      </w:r>
      <w:r>
        <w:rPr>
          <w:spacing w:val="24"/>
          <w:w w:val="105"/>
          <w:position w:val="5"/>
          <w:sz w:val="14"/>
        </w:rPr>
        <w:t xml:space="preserve"> </w:t>
      </w:r>
      <w:r>
        <w:rPr>
          <w:w w:val="105"/>
        </w:rPr>
        <w:t>During</w:t>
      </w:r>
      <w:r>
        <w:rPr>
          <w:spacing w:val="-8"/>
          <w:w w:val="105"/>
        </w:rPr>
        <w:t xml:space="preserve"> </w:t>
      </w:r>
      <w:r>
        <w:rPr>
          <w:w w:val="105"/>
        </w:rPr>
        <w:t>reconciliation,</w:t>
      </w:r>
      <w:r>
        <w:rPr>
          <w:spacing w:val="-10"/>
          <w:w w:val="105"/>
        </w:rPr>
        <w:t xml:space="preserve"> </w:t>
      </w:r>
      <w:r>
        <w:rPr>
          <w:w w:val="105"/>
        </w:rPr>
        <w:t>CMS</w:t>
      </w:r>
      <w:r>
        <w:rPr>
          <w:spacing w:val="-8"/>
          <w:w w:val="105"/>
        </w:rPr>
        <w:t xml:space="preserve"> </w:t>
      </w:r>
      <w:r>
        <w:rPr>
          <w:w w:val="105"/>
        </w:rPr>
        <w:t>may</w:t>
      </w:r>
      <w:r>
        <w:rPr>
          <w:spacing w:val="-9"/>
          <w:w w:val="105"/>
        </w:rPr>
        <w:t xml:space="preserve"> </w:t>
      </w:r>
      <w:r>
        <w:rPr>
          <w:w w:val="105"/>
        </w:rPr>
        <w:t>determine</w:t>
      </w:r>
      <w:r>
        <w:rPr>
          <w:spacing w:val="-9"/>
          <w:w w:val="105"/>
        </w:rPr>
        <w:t xml:space="preserve"> </w:t>
      </w:r>
      <w:r>
        <w:rPr>
          <w:w w:val="105"/>
        </w:rPr>
        <w:t>that</w:t>
      </w:r>
      <w:r>
        <w:rPr>
          <w:spacing w:val="-9"/>
          <w:w w:val="105"/>
        </w:rPr>
        <w:t xml:space="preserve"> </w:t>
      </w:r>
      <w:r>
        <w:rPr>
          <w:w w:val="105"/>
        </w:rPr>
        <w:t>a</w:t>
      </w:r>
      <w:r>
        <w:rPr>
          <w:spacing w:val="-9"/>
          <w:w w:val="105"/>
        </w:rPr>
        <w:t xml:space="preserve"> </w:t>
      </w:r>
      <w:r>
        <w:rPr>
          <w:w w:val="105"/>
        </w:rPr>
        <w:t>bid</w:t>
      </w:r>
      <w:r>
        <w:rPr>
          <w:spacing w:val="-8"/>
          <w:w w:val="105"/>
        </w:rPr>
        <w:t xml:space="preserve"> </w:t>
      </w:r>
      <w:r>
        <w:rPr>
          <w:w w:val="105"/>
        </w:rPr>
        <w:t>exceeded</w:t>
      </w:r>
      <w:r>
        <w:rPr>
          <w:spacing w:val="-8"/>
          <w:w w:val="105"/>
        </w:rPr>
        <w:t xml:space="preserve"> </w:t>
      </w:r>
      <w:r>
        <w:rPr>
          <w:w w:val="105"/>
        </w:rPr>
        <w:t>the</w:t>
      </w:r>
      <w:r>
        <w:rPr>
          <w:spacing w:val="-9"/>
          <w:w w:val="105"/>
        </w:rPr>
        <w:t xml:space="preserve"> </w:t>
      </w:r>
      <w:r>
        <w:rPr>
          <w:w w:val="105"/>
        </w:rPr>
        <w:t>actual</w:t>
      </w:r>
      <w:r>
        <w:rPr>
          <w:spacing w:val="-9"/>
          <w:w w:val="105"/>
        </w:rPr>
        <w:t xml:space="preserve"> </w:t>
      </w:r>
      <w:r>
        <w:rPr>
          <w:w w:val="105"/>
        </w:rPr>
        <w:t>spending of the plan and therefore request the sponsor to reimburse CMS a percentage of the overpayment.</w:t>
      </w:r>
      <w:r>
        <w:rPr>
          <w:w w:val="105"/>
          <w:position w:val="5"/>
          <w:sz w:val="14"/>
        </w:rPr>
        <w:t xml:space="preserve">38 </w:t>
      </w:r>
      <w:r>
        <w:rPr>
          <w:w w:val="105"/>
        </w:rPr>
        <w:t>Within the reconciliation process, CMS accounts for the net rebates and discounts, including DIR Fees imposed on Pharmacy</w:t>
      </w:r>
      <w:r>
        <w:rPr>
          <w:spacing w:val="-9"/>
          <w:w w:val="105"/>
        </w:rPr>
        <w:t xml:space="preserve"> </w:t>
      </w:r>
      <w:r>
        <w:rPr>
          <w:w w:val="105"/>
        </w:rPr>
        <w:t>Providers,</w:t>
      </w:r>
      <w:r>
        <w:rPr>
          <w:spacing w:val="-10"/>
          <w:w w:val="105"/>
        </w:rPr>
        <w:t xml:space="preserve"> </w:t>
      </w:r>
      <w:r>
        <w:rPr>
          <w:w w:val="105"/>
        </w:rPr>
        <w:t>that</w:t>
      </w:r>
      <w:r>
        <w:rPr>
          <w:spacing w:val="-10"/>
          <w:w w:val="105"/>
        </w:rPr>
        <w:t xml:space="preserve"> </w:t>
      </w:r>
      <w:r>
        <w:rPr>
          <w:w w:val="105"/>
        </w:rPr>
        <w:t>the</w:t>
      </w:r>
      <w:r>
        <w:rPr>
          <w:spacing w:val="-9"/>
          <w:w w:val="105"/>
        </w:rPr>
        <w:t xml:space="preserve"> </w:t>
      </w:r>
      <w:r>
        <w:rPr>
          <w:w w:val="105"/>
        </w:rPr>
        <w:t>Part</w:t>
      </w:r>
      <w:r>
        <w:rPr>
          <w:spacing w:val="-10"/>
          <w:w w:val="105"/>
        </w:rPr>
        <w:t xml:space="preserve"> </w:t>
      </w:r>
      <w:r>
        <w:rPr>
          <w:w w:val="105"/>
        </w:rPr>
        <w:t>D</w:t>
      </w:r>
      <w:r>
        <w:rPr>
          <w:spacing w:val="-8"/>
          <w:w w:val="105"/>
        </w:rPr>
        <w:t xml:space="preserve"> </w:t>
      </w:r>
      <w:r>
        <w:rPr>
          <w:w w:val="105"/>
        </w:rPr>
        <w:t>plan</w:t>
      </w:r>
      <w:r>
        <w:rPr>
          <w:spacing w:val="-9"/>
          <w:w w:val="105"/>
        </w:rPr>
        <w:t xml:space="preserve"> </w:t>
      </w:r>
      <w:r>
        <w:rPr>
          <w:w w:val="105"/>
        </w:rPr>
        <w:t>sponsor</w:t>
      </w:r>
      <w:r>
        <w:rPr>
          <w:spacing w:val="-9"/>
          <w:w w:val="105"/>
        </w:rPr>
        <w:t xml:space="preserve"> </w:t>
      </w:r>
      <w:r>
        <w:rPr>
          <w:w w:val="105"/>
        </w:rPr>
        <w:t>received</w:t>
      </w:r>
      <w:r>
        <w:rPr>
          <w:spacing w:val="-9"/>
          <w:w w:val="105"/>
        </w:rPr>
        <w:t xml:space="preserve"> </w:t>
      </w:r>
      <w:r>
        <w:rPr>
          <w:w w:val="105"/>
        </w:rPr>
        <w:t>and</w:t>
      </w:r>
      <w:r>
        <w:rPr>
          <w:spacing w:val="-9"/>
          <w:w w:val="105"/>
        </w:rPr>
        <w:t xml:space="preserve"> </w:t>
      </w:r>
      <w:r>
        <w:rPr>
          <w:w w:val="105"/>
        </w:rPr>
        <w:t>may</w:t>
      </w:r>
      <w:r>
        <w:rPr>
          <w:spacing w:val="-9"/>
          <w:w w:val="105"/>
        </w:rPr>
        <w:t xml:space="preserve"> </w:t>
      </w:r>
      <w:r>
        <w:rPr>
          <w:w w:val="105"/>
        </w:rPr>
        <w:t>have</w:t>
      </w:r>
      <w:r>
        <w:rPr>
          <w:spacing w:val="-9"/>
          <w:w w:val="105"/>
        </w:rPr>
        <w:t xml:space="preserve"> </w:t>
      </w:r>
      <w:r>
        <w:rPr>
          <w:w w:val="105"/>
        </w:rPr>
        <w:t>impacted</w:t>
      </w:r>
      <w:r>
        <w:rPr>
          <w:spacing w:val="-9"/>
          <w:w w:val="105"/>
        </w:rPr>
        <w:t xml:space="preserve"> </w:t>
      </w:r>
      <w:r>
        <w:rPr>
          <w:w w:val="105"/>
        </w:rPr>
        <w:t>its</w:t>
      </w:r>
      <w:r>
        <w:rPr>
          <w:spacing w:val="-9"/>
          <w:w w:val="105"/>
        </w:rPr>
        <w:t xml:space="preserve"> </w:t>
      </w:r>
      <w:r>
        <w:rPr>
          <w:w w:val="105"/>
        </w:rPr>
        <w:t>overall</w:t>
      </w:r>
      <w:r>
        <w:rPr>
          <w:spacing w:val="-10"/>
          <w:w w:val="105"/>
        </w:rPr>
        <w:t xml:space="preserve"> </w:t>
      </w:r>
      <w:r>
        <w:rPr>
          <w:w w:val="105"/>
        </w:rPr>
        <w:t>annual</w:t>
      </w:r>
      <w:r>
        <w:rPr>
          <w:spacing w:val="-10"/>
          <w:w w:val="105"/>
        </w:rPr>
        <w:t xml:space="preserve"> </w:t>
      </w:r>
      <w:r>
        <w:rPr>
          <w:w w:val="105"/>
        </w:rPr>
        <w:t>spending. While the estimate of these fees is intended to be removed from the bid upon its initial submission, the actual annual</w:t>
      </w:r>
      <w:r>
        <w:rPr>
          <w:spacing w:val="-6"/>
          <w:w w:val="105"/>
        </w:rPr>
        <w:t xml:space="preserve"> </w:t>
      </w:r>
      <w:r>
        <w:rPr>
          <w:w w:val="105"/>
        </w:rPr>
        <w:t>amount</w:t>
      </w:r>
      <w:r>
        <w:rPr>
          <w:spacing w:val="-6"/>
          <w:w w:val="105"/>
        </w:rPr>
        <w:t xml:space="preserve"> </w:t>
      </w:r>
      <w:r>
        <w:rPr>
          <w:w w:val="105"/>
        </w:rPr>
        <w:t>is</w:t>
      </w:r>
      <w:r>
        <w:rPr>
          <w:spacing w:val="-5"/>
          <w:w w:val="105"/>
        </w:rPr>
        <w:t xml:space="preserve"> </w:t>
      </w:r>
      <w:r>
        <w:rPr>
          <w:w w:val="105"/>
        </w:rPr>
        <w:t>difficult</w:t>
      </w:r>
      <w:r>
        <w:rPr>
          <w:spacing w:val="-6"/>
          <w:w w:val="105"/>
        </w:rPr>
        <w:t xml:space="preserve"> </w:t>
      </w:r>
      <w:r>
        <w:rPr>
          <w:w w:val="105"/>
        </w:rPr>
        <w:t>to</w:t>
      </w:r>
      <w:r>
        <w:rPr>
          <w:spacing w:val="-5"/>
          <w:w w:val="105"/>
        </w:rPr>
        <w:t xml:space="preserve"> </w:t>
      </w:r>
      <w:r>
        <w:rPr>
          <w:w w:val="105"/>
        </w:rPr>
        <w:t>predict</w:t>
      </w:r>
      <w:r>
        <w:rPr>
          <w:spacing w:val="-6"/>
          <w:w w:val="105"/>
        </w:rPr>
        <w:t xml:space="preserve"> </w:t>
      </w:r>
      <w:r>
        <w:rPr>
          <w:w w:val="105"/>
        </w:rPr>
        <w:t>and</w:t>
      </w:r>
      <w:r>
        <w:rPr>
          <w:spacing w:val="-5"/>
          <w:w w:val="105"/>
        </w:rPr>
        <w:t xml:space="preserve"> </w:t>
      </w:r>
      <w:r>
        <w:rPr>
          <w:w w:val="105"/>
        </w:rPr>
        <w:t>is</w:t>
      </w:r>
      <w:r>
        <w:rPr>
          <w:spacing w:val="-5"/>
          <w:w w:val="105"/>
        </w:rPr>
        <w:t xml:space="preserve"> </w:t>
      </w:r>
      <w:r>
        <w:rPr>
          <w:w w:val="105"/>
        </w:rPr>
        <w:t>only</w:t>
      </w:r>
      <w:r>
        <w:rPr>
          <w:spacing w:val="-5"/>
          <w:w w:val="105"/>
        </w:rPr>
        <w:t xml:space="preserve"> </w:t>
      </w:r>
      <w:r>
        <w:rPr>
          <w:w w:val="105"/>
        </w:rPr>
        <w:t>accurately</w:t>
      </w:r>
      <w:r>
        <w:rPr>
          <w:spacing w:val="-5"/>
          <w:w w:val="105"/>
        </w:rPr>
        <w:t xml:space="preserve"> </w:t>
      </w:r>
      <w:r>
        <w:rPr>
          <w:w w:val="105"/>
        </w:rPr>
        <w:t>reflected</w:t>
      </w:r>
      <w:r>
        <w:rPr>
          <w:spacing w:val="-5"/>
          <w:w w:val="105"/>
        </w:rPr>
        <w:t xml:space="preserve"> </w:t>
      </w:r>
      <w:r>
        <w:rPr>
          <w:w w:val="105"/>
        </w:rPr>
        <w:t>during</w:t>
      </w:r>
      <w:r>
        <w:rPr>
          <w:spacing w:val="-5"/>
          <w:w w:val="105"/>
        </w:rPr>
        <w:t xml:space="preserve"> </w:t>
      </w:r>
      <w:r>
        <w:rPr>
          <w:w w:val="105"/>
        </w:rPr>
        <w:t>reconciliation.</w:t>
      </w:r>
      <w:r>
        <w:rPr>
          <w:w w:val="105"/>
          <w:position w:val="5"/>
          <w:sz w:val="14"/>
        </w:rPr>
        <w:t>39</w:t>
      </w:r>
    </w:p>
    <w:p w:rsidR="00A64DF9" w:rsidRDefault="00A64DF9">
      <w:pPr>
        <w:pStyle w:val="BodyText"/>
        <w:spacing w:before="9"/>
      </w:pPr>
    </w:p>
    <w:p w:rsidR="00A64DF9" w:rsidRDefault="00FC4AFF">
      <w:pPr>
        <w:pStyle w:val="BodyText"/>
        <w:spacing w:line="249" w:lineRule="auto"/>
        <w:ind w:left="104" w:right="114" w:firstLine="720"/>
        <w:jc w:val="both"/>
      </w:pPr>
      <w:r>
        <w:rPr>
          <w:w w:val="105"/>
        </w:rPr>
        <w:t>A</w:t>
      </w:r>
      <w:r>
        <w:rPr>
          <w:spacing w:val="-9"/>
          <w:w w:val="105"/>
        </w:rPr>
        <w:t xml:space="preserve"> </w:t>
      </w:r>
      <w:r>
        <w:rPr>
          <w:w w:val="105"/>
        </w:rPr>
        <w:t>Part</w:t>
      </w:r>
      <w:r>
        <w:rPr>
          <w:spacing w:val="-9"/>
          <w:w w:val="105"/>
        </w:rPr>
        <w:t xml:space="preserve"> </w:t>
      </w:r>
      <w:r>
        <w:rPr>
          <w:w w:val="105"/>
        </w:rPr>
        <w:t>D</w:t>
      </w:r>
      <w:r>
        <w:rPr>
          <w:spacing w:val="-9"/>
          <w:w w:val="105"/>
        </w:rPr>
        <w:t xml:space="preserve"> </w:t>
      </w:r>
      <w:r>
        <w:rPr>
          <w:w w:val="105"/>
        </w:rPr>
        <w:t>plan</w:t>
      </w:r>
      <w:r>
        <w:rPr>
          <w:spacing w:val="-9"/>
          <w:w w:val="105"/>
        </w:rPr>
        <w:t xml:space="preserve"> </w:t>
      </w:r>
      <w:r>
        <w:rPr>
          <w:w w:val="105"/>
        </w:rPr>
        <w:t>sponsor</w:t>
      </w:r>
      <w:r>
        <w:rPr>
          <w:spacing w:val="-9"/>
          <w:w w:val="105"/>
        </w:rPr>
        <w:t xml:space="preserve"> </w:t>
      </w:r>
      <w:r>
        <w:rPr>
          <w:w w:val="105"/>
        </w:rPr>
        <w:t>owned</w:t>
      </w:r>
      <w:r>
        <w:rPr>
          <w:spacing w:val="-9"/>
          <w:w w:val="105"/>
        </w:rPr>
        <w:t xml:space="preserve"> </w:t>
      </w:r>
      <w:r>
        <w:rPr>
          <w:w w:val="105"/>
        </w:rPr>
        <w:t>by</w:t>
      </w:r>
      <w:r>
        <w:rPr>
          <w:spacing w:val="-9"/>
          <w:w w:val="105"/>
        </w:rPr>
        <w:t xml:space="preserve"> </w:t>
      </w:r>
      <w:r>
        <w:rPr>
          <w:w w:val="105"/>
        </w:rPr>
        <w:t>a</w:t>
      </w:r>
      <w:r>
        <w:rPr>
          <w:spacing w:val="-9"/>
          <w:w w:val="105"/>
        </w:rPr>
        <w:t xml:space="preserve"> </w:t>
      </w:r>
      <w:r>
        <w:rPr>
          <w:w w:val="105"/>
        </w:rPr>
        <w:t>PBM</w:t>
      </w:r>
      <w:r>
        <w:rPr>
          <w:spacing w:val="-8"/>
          <w:w w:val="105"/>
        </w:rPr>
        <w:t xml:space="preserve"> </w:t>
      </w:r>
      <w:r>
        <w:rPr>
          <w:w w:val="105"/>
        </w:rPr>
        <w:t>could</w:t>
      </w:r>
      <w:r>
        <w:rPr>
          <w:spacing w:val="-9"/>
          <w:w w:val="105"/>
        </w:rPr>
        <w:t xml:space="preserve"> </w:t>
      </w:r>
      <w:r>
        <w:rPr>
          <w:w w:val="105"/>
        </w:rPr>
        <w:t>utilize</w:t>
      </w:r>
      <w:r>
        <w:rPr>
          <w:spacing w:val="-10"/>
          <w:w w:val="105"/>
        </w:rPr>
        <w:t xml:space="preserve"> </w:t>
      </w:r>
      <w:r>
        <w:rPr>
          <w:w w:val="105"/>
        </w:rPr>
        <w:t>DIR</w:t>
      </w:r>
      <w:r>
        <w:rPr>
          <w:spacing w:val="-9"/>
          <w:w w:val="105"/>
        </w:rPr>
        <w:t xml:space="preserve"> </w:t>
      </w:r>
      <w:r>
        <w:rPr>
          <w:w w:val="105"/>
        </w:rPr>
        <w:t>Fees</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bidding</w:t>
      </w:r>
      <w:r>
        <w:rPr>
          <w:spacing w:val="-9"/>
          <w:w w:val="105"/>
        </w:rPr>
        <w:t xml:space="preserve"> </w:t>
      </w:r>
      <w:r>
        <w:rPr>
          <w:w w:val="105"/>
        </w:rPr>
        <w:t>process</w:t>
      </w:r>
      <w:r>
        <w:rPr>
          <w:spacing w:val="-9"/>
          <w:w w:val="105"/>
        </w:rPr>
        <w:t xml:space="preserve"> </w:t>
      </w:r>
      <w:r>
        <w:rPr>
          <w:w w:val="105"/>
        </w:rPr>
        <w:t>to</w:t>
      </w:r>
      <w:r>
        <w:rPr>
          <w:spacing w:val="-9"/>
          <w:w w:val="105"/>
        </w:rPr>
        <w:t xml:space="preserve"> </w:t>
      </w:r>
      <w:r>
        <w:rPr>
          <w:w w:val="105"/>
        </w:rPr>
        <w:t>overestimate anticipated</w:t>
      </w:r>
      <w:r>
        <w:rPr>
          <w:spacing w:val="-9"/>
          <w:w w:val="105"/>
        </w:rPr>
        <w:t xml:space="preserve"> </w:t>
      </w:r>
      <w:r>
        <w:rPr>
          <w:w w:val="105"/>
        </w:rPr>
        <w:t>spending</w:t>
      </w:r>
      <w:r>
        <w:rPr>
          <w:spacing w:val="-9"/>
          <w:w w:val="105"/>
        </w:rPr>
        <w:t xml:space="preserve"> </w:t>
      </w:r>
      <w:r>
        <w:rPr>
          <w:w w:val="105"/>
        </w:rPr>
        <w:t>by</w:t>
      </w:r>
      <w:r>
        <w:rPr>
          <w:spacing w:val="-9"/>
          <w:w w:val="105"/>
        </w:rPr>
        <w:t xml:space="preserve"> </w:t>
      </w:r>
      <w:r>
        <w:rPr>
          <w:w w:val="105"/>
        </w:rPr>
        <w:t>conservatively</w:t>
      </w:r>
      <w:r>
        <w:rPr>
          <w:spacing w:val="-9"/>
          <w:w w:val="105"/>
        </w:rPr>
        <w:t xml:space="preserve"> </w:t>
      </w:r>
      <w:r>
        <w:rPr>
          <w:w w:val="105"/>
        </w:rPr>
        <w:t>estimating</w:t>
      </w:r>
      <w:r>
        <w:rPr>
          <w:spacing w:val="-9"/>
          <w:w w:val="105"/>
        </w:rPr>
        <w:t xml:space="preserve"> </w:t>
      </w:r>
      <w:r>
        <w:rPr>
          <w:w w:val="105"/>
        </w:rPr>
        <w:t>the</w:t>
      </w:r>
      <w:r>
        <w:rPr>
          <w:spacing w:val="-10"/>
          <w:w w:val="105"/>
        </w:rPr>
        <w:t xml:space="preserve"> </w:t>
      </w:r>
      <w:r>
        <w:rPr>
          <w:w w:val="105"/>
        </w:rPr>
        <w:t>fees</w:t>
      </w:r>
      <w:r>
        <w:rPr>
          <w:spacing w:val="-10"/>
          <w:w w:val="105"/>
        </w:rPr>
        <w:t xml:space="preserve"> </w:t>
      </w:r>
      <w:r>
        <w:rPr>
          <w:w w:val="105"/>
        </w:rPr>
        <w:t>it</w:t>
      </w:r>
      <w:r>
        <w:rPr>
          <w:spacing w:val="-10"/>
          <w:w w:val="105"/>
        </w:rPr>
        <w:t xml:space="preserve"> </w:t>
      </w:r>
      <w:r>
        <w:rPr>
          <w:w w:val="105"/>
        </w:rPr>
        <w:t>will</w:t>
      </w:r>
      <w:r>
        <w:rPr>
          <w:spacing w:val="-10"/>
          <w:w w:val="105"/>
        </w:rPr>
        <w:t xml:space="preserve"> </w:t>
      </w:r>
      <w:r>
        <w:rPr>
          <w:w w:val="105"/>
        </w:rPr>
        <w:t>collect.</w:t>
      </w:r>
      <w:r>
        <w:rPr>
          <w:spacing w:val="35"/>
          <w:w w:val="105"/>
        </w:rPr>
        <w:t xml:space="preserve"> </w:t>
      </w:r>
      <w:r>
        <w:rPr>
          <w:w w:val="105"/>
        </w:rPr>
        <w:t>Used</w:t>
      </w:r>
      <w:r>
        <w:rPr>
          <w:spacing w:val="-9"/>
          <w:w w:val="105"/>
        </w:rPr>
        <w:t xml:space="preserve"> </w:t>
      </w:r>
      <w:r>
        <w:rPr>
          <w:w w:val="105"/>
        </w:rPr>
        <w:t>in</w:t>
      </w:r>
      <w:r>
        <w:rPr>
          <w:spacing w:val="-9"/>
          <w:w w:val="105"/>
        </w:rPr>
        <w:t xml:space="preserve"> </w:t>
      </w:r>
      <w:r>
        <w:rPr>
          <w:w w:val="105"/>
        </w:rPr>
        <w:t>this</w:t>
      </w:r>
      <w:r>
        <w:rPr>
          <w:spacing w:val="-9"/>
          <w:w w:val="105"/>
        </w:rPr>
        <w:t xml:space="preserve"> </w:t>
      </w:r>
      <w:r>
        <w:rPr>
          <w:w w:val="105"/>
        </w:rPr>
        <w:t>way,</w:t>
      </w:r>
      <w:r>
        <w:rPr>
          <w:spacing w:val="-10"/>
          <w:w w:val="105"/>
        </w:rPr>
        <w:t xml:space="preserve"> </w:t>
      </w:r>
      <w:r>
        <w:rPr>
          <w:w w:val="105"/>
        </w:rPr>
        <w:t>DIR</w:t>
      </w:r>
      <w:r>
        <w:rPr>
          <w:spacing w:val="-9"/>
          <w:w w:val="105"/>
        </w:rPr>
        <w:t xml:space="preserve"> </w:t>
      </w:r>
      <w:r>
        <w:rPr>
          <w:w w:val="105"/>
        </w:rPr>
        <w:t>Fees</w:t>
      </w:r>
      <w:r>
        <w:rPr>
          <w:spacing w:val="-10"/>
          <w:w w:val="105"/>
        </w:rPr>
        <w:t xml:space="preserve"> </w:t>
      </w:r>
      <w:r>
        <w:rPr>
          <w:w w:val="105"/>
        </w:rPr>
        <w:t>may</w:t>
      </w:r>
      <w:r>
        <w:rPr>
          <w:spacing w:val="-9"/>
          <w:w w:val="105"/>
        </w:rPr>
        <w:t xml:space="preserve"> </w:t>
      </w:r>
      <w:r>
        <w:rPr>
          <w:w w:val="105"/>
        </w:rPr>
        <w:t>result</w:t>
      </w:r>
    </w:p>
    <w:p w:rsidR="00A64DF9" w:rsidRDefault="00FC4AFF">
      <w:pPr>
        <w:pStyle w:val="BodyText"/>
        <w:spacing w:before="6"/>
        <w:rPr>
          <w:sz w:val="23"/>
        </w:rPr>
      </w:pPr>
      <w:r>
        <w:pict>
          <v:line id="_x0000_s1066" style="position:absolute;z-index:251658240;mso-wrap-distance-left:0;mso-wrap-distance-right:0;mso-position-horizontal-relative:page" from="72.25pt,15.45pt" to="216.25pt,15.45pt" strokeweight=".48pt">
            <w10:wrap type="topAndBottom" anchorx="page"/>
          </v:line>
        </w:pict>
      </w:r>
    </w:p>
    <w:p w:rsidR="00A64DF9" w:rsidRDefault="00FC4AFF">
      <w:pPr>
        <w:spacing w:before="83"/>
        <w:ind w:left="104"/>
        <w:jc w:val="both"/>
        <w:rPr>
          <w:sz w:val="17"/>
        </w:rPr>
      </w:pPr>
      <w:r>
        <w:rPr>
          <w:w w:val="105"/>
          <w:position w:val="4"/>
          <w:sz w:val="12"/>
        </w:rPr>
        <w:t xml:space="preserve">34 </w:t>
      </w:r>
      <w:r>
        <w:rPr>
          <w:w w:val="105"/>
          <w:sz w:val="17"/>
        </w:rPr>
        <w:t>42 C.F.R. § 423.265(b).</w:t>
      </w:r>
    </w:p>
    <w:p w:rsidR="00A64DF9" w:rsidRDefault="00FC4AFF">
      <w:pPr>
        <w:spacing w:before="10" w:line="254" w:lineRule="auto"/>
        <w:ind w:left="104" w:right="112"/>
        <w:jc w:val="both"/>
        <w:rPr>
          <w:sz w:val="17"/>
        </w:rPr>
      </w:pPr>
      <w:r>
        <w:rPr>
          <w:w w:val="105"/>
          <w:position w:val="4"/>
          <w:sz w:val="12"/>
        </w:rPr>
        <w:t>35</w:t>
      </w:r>
      <w:r>
        <w:rPr>
          <w:spacing w:val="-5"/>
          <w:w w:val="105"/>
          <w:position w:val="4"/>
          <w:sz w:val="12"/>
        </w:rPr>
        <w:t xml:space="preserve"> </w:t>
      </w:r>
      <w:r>
        <w:rPr>
          <w:w w:val="105"/>
          <w:sz w:val="17"/>
        </w:rPr>
        <w:t>42</w:t>
      </w:r>
      <w:r>
        <w:rPr>
          <w:spacing w:val="-5"/>
          <w:w w:val="105"/>
          <w:sz w:val="17"/>
        </w:rPr>
        <w:t xml:space="preserve"> </w:t>
      </w:r>
      <w:r>
        <w:rPr>
          <w:w w:val="105"/>
          <w:sz w:val="17"/>
        </w:rPr>
        <w:t>C.F.R.</w:t>
      </w:r>
      <w:r>
        <w:rPr>
          <w:spacing w:val="-6"/>
          <w:w w:val="105"/>
          <w:sz w:val="17"/>
        </w:rPr>
        <w:t xml:space="preserve"> </w:t>
      </w:r>
      <w:r>
        <w:rPr>
          <w:w w:val="105"/>
          <w:sz w:val="17"/>
        </w:rPr>
        <w:t>§</w:t>
      </w:r>
      <w:r>
        <w:rPr>
          <w:spacing w:val="-5"/>
          <w:w w:val="105"/>
          <w:sz w:val="17"/>
        </w:rPr>
        <w:t xml:space="preserve"> </w:t>
      </w:r>
      <w:r>
        <w:rPr>
          <w:w w:val="105"/>
          <w:sz w:val="17"/>
        </w:rPr>
        <w:t>423.265(c);</w:t>
      </w:r>
      <w:r>
        <w:rPr>
          <w:spacing w:val="-6"/>
          <w:w w:val="105"/>
          <w:sz w:val="17"/>
        </w:rPr>
        <w:t xml:space="preserve"> </w:t>
      </w:r>
      <w:r>
        <w:rPr>
          <w:w w:val="105"/>
          <w:sz w:val="17"/>
        </w:rPr>
        <w:t>42</w:t>
      </w:r>
      <w:r>
        <w:rPr>
          <w:spacing w:val="-5"/>
          <w:w w:val="105"/>
          <w:sz w:val="17"/>
        </w:rPr>
        <w:t xml:space="preserve"> </w:t>
      </w:r>
      <w:r>
        <w:rPr>
          <w:w w:val="105"/>
          <w:sz w:val="17"/>
        </w:rPr>
        <w:t>C.F.R.</w:t>
      </w:r>
      <w:r>
        <w:rPr>
          <w:spacing w:val="-6"/>
          <w:w w:val="105"/>
          <w:sz w:val="17"/>
        </w:rPr>
        <w:t xml:space="preserve"> </w:t>
      </w:r>
      <w:r>
        <w:rPr>
          <w:w w:val="105"/>
          <w:sz w:val="17"/>
        </w:rPr>
        <w:t>§</w:t>
      </w:r>
      <w:r>
        <w:rPr>
          <w:spacing w:val="-5"/>
          <w:w w:val="105"/>
          <w:sz w:val="17"/>
        </w:rPr>
        <w:t xml:space="preserve"> </w:t>
      </w:r>
      <w:r>
        <w:rPr>
          <w:w w:val="105"/>
          <w:sz w:val="17"/>
        </w:rPr>
        <w:t>423.265(d)</w:t>
      </w:r>
      <w:r>
        <w:rPr>
          <w:spacing w:val="-6"/>
          <w:w w:val="105"/>
          <w:sz w:val="17"/>
        </w:rPr>
        <w:t xml:space="preserve"> </w:t>
      </w:r>
      <w:r>
        <w:rPr>
          <w:w w:val="105"/>
          <w:sz w:val="17"/>
        </w:rPr>
        <w:t>(Specific</w:t>
      </w:r>
      <w:r>
        <w:rPr>
          <w:spacing w:val="-5"/>
          <w:w w:val="105"/>
          <w:sz w:val="17"/>
        </w:rPr>
        <w:t xml:space="preserve"> </w:t>
      </w:r>
      <w:r>
        <w:rPr>
          <w:w w:val="105"/>
          <w:sz w:val="17"/>
        </w:rPr>
        <w:t>requirements</w:t>
      </w:r>
      <w:r>
        <w:rPr>
          <w:spacing w:val="-5"/>
          <w:w w:val="105"/>
          <w:sz w:val="17"/>
        </w:rPr>
        <w:t xml:space="preserve"> </w:t>
      </w:r>
      <w:r>
        <w:rPr>
          <w:w w:val="105"/>
          <w:sz w:val="17"/>
        </w:rPr>
        <w:t>for</w:t>
      </w:r>
      <w:r>
        <w:rPr>
          <w:spacing w:val="-6"/>
          <w:w w:val="105"/>
          <w:sz w:val="17"/>
        </w:rPr>
        <w:t xml:space="preserve"> </w:t>
      </w:r>
      <w:r>
        <w:rPr>
          <w:w w:val="105"/>
          <w:sz w:val="17"/>
        </w:rPr>
        <w:t>bids</w:t>
      </w:r>
      <w:r>
        <w:rPr>
          <w:spacing w:val="-5"/>
          <w:w w:val="105"/>
          <w:sz w:val="17"/>
        </w:rPr>
        <w:t xml:space="preserve"> </w:t>
      </w:r>
      <w:r>
        <w:rPr>
          <w:w w:val="105"/>
          <w:sz w:val="17"/>
        </w:rPr>
        <w:t>include:</w:t>
      </w:r>
      <w:r>
        <w:rPr>
          <w:spacing w:val="-6"/>
          <w:w w:val="105"/>
          <w:sz w:val="17"/>
        </w:rPr>
        <w:t xml:space="preserve"> </w:t>
      </w:r>
      <w:r>
        <w:rPr>
          <w:w w:val="105"/>
          <w:sz w:val="17"/>
        </w:rPr>
        <w:t>(1)</w:t>
      </w:r>
      <w:r>
        <w:rPr>
          <w:spacing w:val="-6"/>
          <w:w w:val="105"/>
          <w:sz w:val="17"/>
        </w:rPr>
        <w:t xml:space="preserve"> </w:t>
      </w:r>
      <w:r>
        <w:rPr>
          <w:w w:val="105"/>
          <w:sz w:val="17"/>
        </w:rPr>
        <w:t>a</w:t>
      </w:r>
      <w:r>
        <w:rPr>
          <w:spacing w:val="-5"/>
          <w:w w:val="105"/>
          <w:sz w:val="17"/>
        </w:rPr>
        <w:t xml:space="preserve"> </w:t>
      </w:r>
      <w:r>
        <w:rPr>
          <w:w w:val="105"/>
          <w:sz w:val="17"/>
        </w:rPr>
        <w:t>description</w:t>
      </w:r>
      <w:r>
        <w:rPr>
          <w:spacing w:val="-5"/>
          <w:w w:val="105"/>
          <w:sz w:val="17"/>
        </w:rPr>
        <w:t xml:space="preserve"> </w:t>
      </w:r>
      <w:r>
        <w:rPr>
          <w:w w:val="105"/>
          <w:sz w:val="17"/>
        </w:rPr>
        <w:t>of</w:t>
      </w:r>
      <w:r>
        <w:rPr>
          <w:spacing w:val="-6"/>
          <w:w w:val="105"/>
          <w:sz w:val="17"/>
        </w:rPr>
        <w:t xml:space="preserve"> </w:t>
      </w:r>
      <w:r>
        <w:rPr>
          <w:w w:val="105"/>
          <w:sz w:val="17"/>
        </w:rPr>
        <w:t>the</w:t>
      </w:r>
      <w:r>
        <w:rPr>
          <w:spacing w:val="-5"/>
          <w:w w:val="105"/>
          <w:sz w:val="17"/>
        </w:rPr>
        <w:t xml:space="preserve"> </w:t>
      </w:r>
      <w:r>
        <w:rPr>
          <w:w w:val="105"/>
          <w:sz w:val="17"/>
        </w:rPr>
        <w:t>coverage</w:t>
      </w:r>
      <w:r>
        <w:rPr>
          <w:spacing w:val="-5"/>
          <w:w w:val="105"/>
          <w:sz w:val="17"/>
        </w:rPr>
        <w:t xml:space="preserve"> </w:t>
      </w:r>
      <w:r>
        <w:rPr>
          <w:w w:val="105"/>
          <w:sz w:val="17"/>
        </w:rPr>
        <w:t>to</w:t>
      </w:r>
      <w:r>
        <w:rPr>
          <w:spacing w:val="-4"/>
          <w:w w:val="105"/>
          <w:sz w:val="17"/>
        </w:rPr>
        <w:t xml:space="preserve"> </w:t>
      </w:r>
      <w:r>
        <w:rPr>
          <w:w w:val="105"/>
          <w:sz w:val="17"/>
        </w:rPr>
        <w:t>be</w:t>
      </w:r>
      <w:r>
        <w:rPr>
          <w:spacing w:val="-5"/>
          <w:w w:val="105"/>
          <w:sz w:val="17"/>
        </w:rPr>
        <w:t xml:space="preserve"> </w:t>
      </w:r>
      <w:r>
        <w:rPr>
          <w:w w:val="105"/>
          <w:sz w:val="17"/>
        </w:rPr>
        <w:t>provided under</w:t>
      </w:r>
      <w:r>
        <w:rPr>
          <w:spacing w:val="-3"/>
          <w:w w:val="105"/>
          <w:sz w:val="17"/>
        </w:rPr>
        <w:t xml:space="preserve"> </w:t>
      </w:r>
      <w:r>
        <w:rPr>
          <w:w w:val="105"/>
          <w:sz w:val="17"/>
        </w:rPr>
        <w:t>the</w:t>
      </w:r>
      <w:r>
        <w:rPr>
          <w:spacing w:val="-2"/>
          <w:w w:val="105"/>
          <w:sz w:val="17"/>
        </w:rPr>
        <w:t xml:space="preserve"> </w:t>
      </w:r>
      <w:r>
        <w:rPr>
          <w:w w:val="105"/>
          <w:sz w:val="17"/>
        </w:rPr>
        <w:t>plan,</w:t>
      </w:r>
      <w:r>
        <w:rPr>
          <w:spacing w:val="-3"/>
          <w:w w:val="105"/>
          <w:sz w:val="17"/>
        </w:rPr>
        <w:t xml:space="preserve"> </w:t>
      </w:r>
      <w:r>
        <w:rPr>
          <w:w w:val="105"/>
          <w:sz w:val="17"/>
        </w:rPr>
        <w:t>including</w:t>
      </w:r>
      <w:r>
        <w:rPr>
          <w:spacing w:val="-2"/>
          <w:w w:val="105"/>
          <w:sz w:val="17"/>
        </w:rPr>
        <w:t xml:space="preserve"> </w:t>
      </w:r>
      <w:r>
        <w:rPr>
          <w:w w:val="105"/>
          <w:sz w:val="17"/>
        </w:rPr>
        <w:t>any</w:t>
      </w:r>
      <w:r>
        <w:rPr>
          <w:spacing w:val="-2"/>
          <w:w w:val="105"/>
          <w:sz w:val="17"/>
        </w:rPr>
        <w:t xml:space="preserve"> </w:t>
      </w:r>
      <w:r>
        <w:rPr>
          <w:w w:val="105"/>
          <w:sz w:val="17"/>
        </w:rPr>
        <w:t>supplemental</w:t>
      </w:r>
      <w:r>
        <w:rPr>
          <w:spacing w:val="-3"/>
          <w:w w:val="105"/>
          <w:sz w:val="17"/>
        </w:rPr>
        <w:t xml:space="preserve"> </w:t>
      </w:r>
      <w:r>
        <w:rPr>
          <w:w w:val="105"/>
          <w:sz w:val="17"/>
        </w:rPr>
        <w:t>coverage,</w:t>
      </w:r>
      <w:r>
        <w:rPr>
          <w:spacing w:val="-3"/>
          <w:w w:val="105"/>
          <w:sz w:val="17"/>
        </w:rPr>
        <w:t xml:space="preserve"> </w:t>
      </w:r>
      <w:r>
        <w:rPr>
          <w:w w:val="105"/>
          <w:sz w:val="17"/>
        </w:rPr>
        <w:t>deductible</w:t>
      </w:r>
      <w:r>
        <w:rPr>
          <w:spacing w:val="-2"/>
          <w:w w:val="105"/>
          <w:sz w:val="17"/>
        </w:rPr>
        <w:t xml:space="preserve"> </w:t>
      </w:r>
      <w:r>
        <w:rPr>
          <w:w w:val="105"/>
          <w:sz w:val="17"/>
        </w:rPr>
        <w:t>and</w:t>
      </w:r>
      <w:r>
        <w:rPr>
          <w:spacing w:val="-2"/>
          <w:w w:val="105"/>
          <w:sz w:val="17"/>
        </w:rPr>
        <w:t xml:space="preserve"> </w:t>
      </w:r>
      <w:r>
        <w:rPr>
          <w:w w:val="105"/>
          <w:sz w:val="17"/>
        </w:rPr>
        <w:t>cost</w:t>
      </w:r>
      <w:r>
        <w:rPr>
          <w:spacing w:val="-3"/>
          <w:w w:val="105"/>
          <w:sz w:val="17"/>
        </w:rPr>
        <w:t xml:space="preserve"> </w:t>
      </w:r>
      <w:r>
        <w:rPr>
          <w:w w:val="105"/>
          <w:sz w:val="17"/>
        </w:rPr>
        <w:t>sharing,</w:t>
      </w:r>
      <w:r>
        <w:rPr>
          <w:spacing w:val="-3"/>
          <w:w w:val="105"/>
          <w:sz w:val="17"/>
        </w:rPr>
        <w:t xml:space="preserve"> </w:t>
      </w:r>
      <w:r>
        <w:rPr>
          <w:w w:val="105"/>
          <w:sz w:val="17"/>
        </w:rPr>
        <w:t>(2)</w:t>
      </w:r>
      <w:r>
        <w:rPr>
          <w:spacing w:val="-3"/>
          <w:w w:val="105"/>
          <w:sz w:val="17"/>
        </w:rPr>
        <w:t xml:space="preserve"> </w:t>
      </w:r>
      <w:r>
        <w:rPr>
          <w:w w:val="105"/>
          <w:sz w:val="17"/>
        </w:rPr>
        <w:t>actuar</w:t>
      </w:r>
      <w:r>
        <w:rPr>
          <w:w w:val="105"/>
          <w:sz w:val="17"/>
        </w:rPr>
        <w:t>ial</w:t>
      </w:r>
      <w:r>
        <w:rPr>
          <w:spacing w:val="-3"/>
          <w:w w:val="105"/>
          <w:sz w:val="17"/>
        </w:rPr>
        <w:t xml:space="preserve"> </w:t>
      </w:r>
      <w:r>
        <w:rPr>
          <w:w w:val="105"/>
          <w:sz w:val="17"/>
        </w:rPr>
        <w:t>certification</w:t>
      </w:r>
      <w:r>
        <w:rPr>
          <w:spacing w:val="-2"/>
          <w:w w:val="105"/>
          <w:sz w:val="17"/>
        </w:rPr>
        <w:t xml:space="preserve"> </w:t>
      </w:r>
      <w:r>
        <w:rPr>
          <w:w w:val="105"/>
          <w:sz w:val="17"/>
        </w:rPr>
        <w:t>that</w:t>
      </w:r>
      <w:r>
        <w:rPr>
          <w:spacing w:val="-3"/>
          <w:w w:val="105"/>
          <w:sz w:val="17"/>
        </w:rPr>
        <w:t xml:space="preserve"> </w:t>
      </w:r>
      <w:r>
        <w:rPr>
          <w:w w:val="105"/>
          <w:sz w:val="17"/>
        </w:rPr>
        <w:t>the</w:t>
      </w:r>
      <w:r>
        <w:rPr>
          <w:spacing w:val="-2"/>
          <w:w w:val="105"/>
          <w:sz w:val="17"/>
        </w:rPr>
        <w:t xml:space="preserve"> </w:t>
      </w:r>
      <w:r>
        <w:rPr>
          <w:w w:val="105"/>
          <w:sz w:val="17"/>
        </w:rPr>
        <w:t>values</w:t>
      </w:r>
      <w:r>
        <w:rPr>
          <w:spacing w:val="-3"/>
          <w:w w:val="105"/>
          <w:sz w:val="17"/>
        </w:rPr>
        <w:t xml:space="preserve"> </w:t>
      </w:r>
      <w:r>
        <w:rPr>
          <w:w w:val="105"/>
          <w:sz w:val="17"/>
        </w:rPr>
        <w:t>are</w:t>
      </w:r>
      <w:r>
        <w:rPr>
          <w:spacing w:val="-2"/>
          <w:w w:val="105"/>
          <w:sz w:val="17"/>
        </w:rPr>
        <w:t xml:space="preserve"> </w:t>
      </w:r>
      <w:r>
        <w:rPr>
          <w:w w:val="105"/>
          <w:sz w:val="17"/>
        </w:rPr>
        <w:t>calculated according to CMS guidelines on actuarial valuation, (3) the service area of the proposed plan, (4) the level of risk assumed in the bid, (5) an</w:t>
      </w:r>
      <w:r>
        <w:rPr>
          <w:spacing w:val="-9"/>
          <w:w w:val="105"/>
          <w:sz w:val="17"/>
        </w:rPr>
        <w:t xml:space="preserve"> </w:t>
      </w:r>
      <w:r>
        <w:rPr>
          <w:w w:val="105"/>
          <w:sz w:val="17"/>
        </w:rPr>
        <w:t>estimate</w:t>
      </w:r>
      <w:r>
        <w:rPr>
          <w:spacing w:val="-9"/>
          <w:w w:val="105"/>
          <w:sz w:val="17"/>
        </w:rPr>
        <w:t xml:space="preserve"> </w:t>
      </w:r>
      <w:r>
        <w:rPr>
          <w:w w:val="105"/>
          <w:sz w:val="17"/>
        </w:rPr>
        <w:t>of</w:t>
      </w:r>
      <w:r>
        <w:rPr>
          <w:spacing w:val="-9"/>
          <w:w w:val="105"/>
          <w:sz w:val="17"/>
        </w:rPr>
        <w:t xml:space="preserve"> </w:t>
      </w:r>
      <w:r>
        <w:rPr>
          <w:w w:val="105"/>
          <w:sz w:val="17"/>
        </w:rPr>
        <w:t>the</w:t>
      </w:r>
      <w:r>
        <w:rPr>
          <w:spacing w:val="-9"/>
          <w:w w:val="105"/>
          <w:sz w:val="17"/>
        </w:rPr>
        <w:t xml:space="preserve"> </w:t>
      </w:r>
      <w:r>
        <w:rPr>
          <w:w w:val="105"/>
          <w:sz w:val="17"/>
        </w:rPr>
        <w:t>plan’s</w:t>
      </w:r>
      <w:r>
        <w:rPr>
          <w:spacing w:val="-9"/>
          <w:w w:val="105"/>
          <w:sz w:val="17"/>
        </w:rPr>
        <w:t xml:space="preserve"> </w:t>
      </w:r>
      <w:r>
        <w:rPr>
          <w:w w:val="105"/>
          <w:sz w:val="17"/>
        </w:rPr>
        <w:t>average</w:t>
      </w:r>
      <w:r>
        <w:rPr>
          <w:spacing w:val="-9"/>
          <w:w w:val="105"/>
          <w:sz w:val="17"/>
        </w:rPr>
        <w:t xml:space="preserve"> </w:t>
      </w:r>
      <w:r>
        <w:rPr>
          <w:w w:val="105"/>
          <w:sz w:val="17"/>
        </w:rPr>
        <w:t>prescription</w:t>
      </w:r>
      <w:r>
        <w:rPr>
          <w:spacing w:val="-9"/>
          <w:w w:val="105"/>
          <w:sz w:val="17"/>
        </w:rPr>
        <w:t xml:space="preserve"> </w:t>
      </w:r>
      <w:r>
        <w:rPr>
          <w:w w:val="105"/>
          <w:sz w:val="17"/>
        </w:rPr>
        <w:t>drug</w:t>
      </w:r>
      <w:r>
        <w:rPr>
          <w:spacing w:val="-9"/>
          <w:w w:val="105"/>
          <w:sz w:val="17"/>
        </w:rPr>
        <w:t xml:space="preserve"> </w:t>
      </w:r>
      <w:r>
        <w:rPr>
          <w:w w:val="105"/>
          <w:sz w:val="17"/>
        </w:rPr>
        <w:t>risk</w:t>
      </w:r>
      <w:r>
        <w:rPr>
          <w:spacing w:val="-9"/>
          <w:w w:val="105"/>
          <w:sz w:val="17"/>
        </w:rPr>
        <w:t xml:space="preserve"> </w:t>
      </w:r>
      <w:r>
        <w:rPr>
          <w:w w:val="105"/>
          <w:sz w:val="17"/>
        </w:rPr>
        <w:t>score</w:t>
      </w:r>
      <w:r>
        <w:rPr>
          <w:spacing w:val="-9"/>
          <w:w w:val="105"/>
          <w:sz w:val="17"/>
        </w:rPr>
        <w:t xml:space="preserve"> </w:t>
      </w:r>
      <w:r>
        <w:rPr>
          <w:w w:val="105"/>
          <w:sz w:val="17"/>
        </w:rPr>
        <w:t>for</w:t>
      </w:r>
      <w:r>
        <w:rPr>
          <w:spacing w:val="-9"/>
          <w:w w:val="105"/>
          <w:sz w:val="17"/>
        </w:rPr>
        <w:t xml:space="preserve"> </w:t>
      </w:r>
      <w:r>
        <w:rPr>
          <w:w w:val="105"/>
          <w:sz w:val="17"/>
        </w:rPr>
        <w:t>purposes</w:t>
      </w:r>
      <w:r>
        <w:rPr>
          <w:spacing w:val="-9"/>
          <w:w w:val="105"/>
          <w:sz w:val="17"/>
        </w:rPr>
        <w:t xml:space="preserve"> </w:t>
      </w:r>
      <w:r>
        <w:rPr>
          <w:w w:val="105"/>
          <w:sz w:val="17"/>
        </w:rPr>
        <w:t>of</w:t>
      </w:r>
      <w:r>
        <w:rPr>
          <w:spacing w:val="-9"/>
          <w:w w:val="105"/>
          <w:sz w:val="17"/>
        </w:rPr>
        <w:t xml:space="preserve"> </w:t>
      </w:r>
      <w:r>
        <w:rPr>
          <w:w w:val="105"/>
          <w:sz w:val="17"/>
        </w:rPr>
        <w:t>risk</w:t>
      </w:r>
      <w:r>
        <w:rPr>
          <w:spacing w:val="-9"/>
          <w:w w:val="105"/>
          <w:sz w:val="17"/>
        </w:rPr>
        <w:t xml:space="preserve"> </w:t>
      </w:r>
      <w:r>
        <w:rPr>
          <w:w w:val="105"/>
          <w:sz w:val="17"/>
        </w:rPr>
        <w:t>adjusting</w:t>
      </w:r>
      <w:r>
        <w:rPr>
          <w:spacing w:val="-9"/>
          <w:w w:val="105"/>
          <w:sz w:val="17"/>
        </w:rPr>
        <w:t xml:space="preserve"> </w:t>
      </w:r>
      <w:r>
        <w:rPr>
          <w:w w:val="105"/>
          <w:sz w:val="17"/>
        </w:rPr>
        <w:t>any</w:t>
      </w:r>
      <w:r>
        <w:rPr>
          <w:spacing w:val="-9"/>
          <w:w w:val="105"/>
          <w:sz w:val="17"/>
        </w:rPr>
        <w:t xml:space="preserve"> </w:t>
      </w:r>
      <w:r>
        <w:rPr>
          <w:w w:val="105"/>
          <w:sz w:val="17"/>
        </w:rPr>
        <w:t>supplemental</w:t>
      </w:r>
      <w:r>
        <w:rPr>
          <w:spacing w:val="-10"/>
          <w:w w:val="105"/>
          <w:sz w:val="17"/>
        </w:rPr>
        <w:t xml:space="preserve"> </w:t>
      </w:r>
      <w:r>
        <w:rPr>
          <w:w w:val="105"/>
          <w:sz w:val="17"/>
        </w:rPr>
        <w:t>premium,</w:t>
      </w:r>
      <w:r>
        <w:rPr>
          <w:spacing w:val="-10"/>
          <w:w w:val="105"/>
          <w:sz w:val="17"/>
        </w:rPr>
        <w:t xml:space="preserve"> </w:t>
      </w:r>
      <w:r>
        <w:rPr>
          <w:w w:val="105"/>
          <w:sz w:val="17"/>
        </w:rPr>
        <w:t>and</w:t>
      </w:r>
      <w:r>
        <w:rPr>
          <w:spacing w:val="-9"/>
          <w:w w:val="105"/>
          <w:sz w:val="17"/>
        </w:rPr>
        <w:t xml:space="preserve"> </w:t>
      </w:r>
      <w:r>
        <w:rPr>
          <w:w w:val="105"/>
          <w:sz w:val="17"/>
        </w:rPr>
        <w:t>(6)</w:t>
      </w:r>
      <w:r>
        <w:rPr>
          <w:spacing w:val="-9"/>
          <w:w w:val="105"/>
          <w:sz w:val="17"/>
        </w:rPr>
        <w:t xml:space="preserve"> </w:t>
      </w:r>
      <w:r>
        <w:rPr>
          <w:w w:val="105"/>
          <w:sz w:val="17"/>
        </w:rPr>
        <w:t>additional information CMS requests to support bid amounts and facilitate negotiation); 42 C.F.R. § 423.265(b) (Upon receiving a bid proposal, CMS “may decline to accept any or every bid submitt</w:t>
      </w:r>
      <w:r>
        <w:rPr>
          <w:w w:val="105"/>
          <w:sz w:val="17"/>
        </w:rPr>
        <w:t>ed by a Part D sponsor or potential Part D Sponsor.” Additionally, CMS will not approve bids that it finds are likely to “substantially discourage enrollment” of eligible</w:t>
      </w:r>
      <w:r>
        <w:rPr>
          <w:spacing w:val="8"/>
          <w:w w:val="105"/>
          <w:sz w:val="17"/>
        </w:rPr>
        <w:t xml:space="preserve"> </w:t>
      </w:r>
      <w:r>
        <w:rPr>
          <w:w w:val="105"/>
          <w:sz w:val="17"/>
        </w:rPr>
        <w:t>individuals).</w:t>
      </w:r>
    </w:p>
    <w:p w:rsidR="00A64DF9" w:rsidRDefault="00FC4AFF">
      <w:pPr>
        <w:spacing w:line="190" w:lineRule="exact"/>
        <w:ind w:left="104"/>
        <w:jc w:val="both"/>
        <w:rPr>
          <w:sz w:val="17"/>
        </w:rPr>
      </w:pPr>
      <w:r>
        <w:rPr>
          <w:w w:val="105"/>
          <w:position w:val="4"/>
          <w:sz w:val="12"/>
        </w:rPr>
        <w:t xml:space="preserve">36 </w:t>
      </w:r>
      <w:r>
        <w:rPr>
          <w:w w:val="105"/>
          <w:sz w:val="17"/>
        </w:rPr>
        <w:t>42 C.F.R. § 423.265(b)(1).</w:t>
      </w:r>
    </w:p>
    <w:p w:rsidR="00A64DF9" w:rsidRDefault="00FC4AFF">
      <w:pPr>
        <w:spacing w:before="10"/>
        <w:ind w:left="104"/>
        <w:jc w:val="both"/>
        <w:rPr>
          <w:i/>
          <w:sz w:val="17"/>
        </w:rPr>
      </w:pPr>
      <w:r>
        <w:rPr>
          <w:w w:val="105"/>
          <w:position w:val="4"/>
          <w:sz w:val="12"/>
        </w:rPr>
        <w:t xml:space="preserve">37   </w:t>
      </w:r>
      <w:r>
        <w:rPr>
          <w:w w:val="105"/>
          <w:sz w:val="17"/>
        </w:rPr>
        <w:t xml:space="preserve">MedPac,   </w:t>
      </w:r>
      <w:r>
        <w:rPr>
          <w:i/>
          <w:w w:val="105"/>
          <w:sz w:val="17"/>
        </w:rPr>
        <w:t>Report   to   the   Congre</w:t>
      </w:r>
      <w:r>
        <w:rPr>
          <w:i/>
          <w:w w:val="105"/>
          <w:sz w:val="17"/>
        </w:rPr>
        <w:t xml:space="preserve">ss:   Medicare   and   the   Health   Care   Delivery   System,   </w:t>
      </w:r>
      <w:r>
        <w:rPr>
          <w:w w:val="105"/>
          <w:sz w:val="17"/>
        </w:rPr>
        <w:t xml:space="preserve">Ch.   6,   141   (Jun.   2015),   </w:t>
      </w:r>
      <w:r>
        <w:rPr>
          <w:i/>
          <w:w w:val="105"/>
          <w:sz w:val="17"/>
        </w:rPr>
        <w:t>available       at</w:t>
      </w:r>
    </w:p>
    <w:p w:rsidR="00A64DF9" w:rsidRDefault="00FC4AFF">
      <w:pPr>
        <w:spacing w:before="10"/>
        <w:ind w:left="104"/>
        <w:jc w:val="both"/>
        <w:rPr>
          <w:sz w:val="17"/>
        </w:rPr>
      </w:pPr>
      <w:hyperlink r:id="rId96">
        <w:r>
          <w:rPr>
            <w:w w:val="105"/>
            <w:sz w:val="17"/>
          </w:rPr>
          <w:t>http://www.medpac.gov/docs/default-source/reports/chapter-6-sharing-risk-in-medicare-part-d-june-2015-report-.pdf?sfvrsn=0.</w:t>
        </w:r>
      </w:hyperlink>
    </w:p>
    <w:p w:rsidR="00A64DF9" w:rsidRDefault="00FC4AFF">
      <w:pPr>
        <w:spacing w:before="15"/>
        <w:ind w:left="104"/>
        <w:jc w:val="both"/>
        <w:rPr>
          <w:sz w:val="17"/>
        </w:rPr>
      </w:pPr>
      <w:r>
        <w:rPr>
          <w:w w:val="105"/>
          <w:position w:val="4"/>
          <w:sz w:val="12"/>
        </w:rPr>
        <w:t xml:space="preserve">38 </w:t>
      </w:r>
      <w:r>
        <w:rPr>
          <w:i/>
          <w:w w:val="105"/>
          <w:sz w:val="17"/>
        </w:rPr>
        <w:t xml:space="preserve">Id. </w:t>
      </w:r>
      <w:r>
        <w:rPr>
          <w:w w:val="105"/>
          <w:sz w:val="17"/>
        </w:rPr>
        <w:t>at 141.</w:t>
      </w:r>
    </w:p>
    <w:p w:rsidR="00A64DF9" w:rsidRDefault="00FC4AFF">
      <w:pPr>
        <w:spacing w:before="10"/>
        <w:ind w:left="104"/>
        <w:jc w:val="both"/>
        <w:rPr>
          <w:sz w:val="17"/>
        </w:rPr>
      </w:pPr>
      <w:r>
        <w:rPr>
          <w:w w:val="105"/>
          <w:position w:val="4"/>
          <w:sz w:val="12"/>
        </w:rPr>
        <w:t xml:space="preserve">39 </w:t>
      </w:r>
      <w:r>
        <w:rPr>
          <w:i/>
          <w:w w:val="105"/>
          <w:sz w:val="17"/>
        </w:rPr>
        <w:t>Id</w:t>
      </w:r>
      <w:r>
        <w:rPr>
          <w:w w:val="105"/>
          <w:sz w:val="17"/>
        </w:rPr>
        <w:t>. at 158.</w:t>
      </w:r>
    </w:p>
    <w:p w:rsidR="00A64DF9" w:rsidRDefault="00A64DF9">
      <w:pPr>
        <w:jc w:val="both"/>
        <w:rPr>
          <w:sz w:val="17"/>
        </w:rPr>
        <w:sectPr w:rsidR="00A64DF9">
          <w:pgSz w:w="12240" w:h="15840"/>
          <w:pgMar w:top="1440" w:right="1320" w:bottom="780" w:left="1340" w:header="725" w:footer="581" w:gutter="0"/>
          <w:cols w:space="720"/>
        </w:sectPr>
      </w:pPr>
    </w:p>
    <w:p w:rsidR="00A64DF9" w:rsidRDefault="00FC4AFF">
      <w:pPr>
        <w:pStyle w:val="BodyText"/>
        <w:spacing w:before="6" w:line="252" w:lineRule="auto"/>
        <w:ind w:left="104" w:right="132"/>
        <w:jc w:val="both"/>
      </w:pPr>
      <w:r>
        <w:rPr>
          <w:w w:val="105"/>
        </w:rPr>
        <w:lastRenderedPageBreak/>
        <w:t>in a bid with a prospective cost exceeding actual cost, allowing additional profits not contemplated by CMS in accepting the bid. While CMS is supposed to recoup a portion of the excess it has paid to the Part D plan sponsor based on the inaccuracy in esti</w:t>
      </w:r>
      <w:r>
        <w:rPr>
          <w:w w:val="105"/>
        </w:rPr>
        <w:t>mated DIR Fees, the inflated bid is a determinant factor in beneficiary premiums, which are not recovered from beneficiaries.</w:t>
      </w:r>
      <w:r>
        <w:rPr>
          <w:w w:val="105"/>
          <w:position w:val="5"/>
          <w:sz w:val="14"/>
        </w:rPr>
        <w:t xml:space="preserve">40 </w:t>
      </w:r>
      <w:r>
        <w:rPr>
          <w:w w:val="105"/>
        </w:rPr>
        <w:t>This means that by underestimating the value of anticipated</w:t>
      </w:r>
      <w:r>
        <w:rPr>
          <w:spacing w:val="-6"/>
          <w:w w:val="105"/>
        </w:rPr>
        <w:t xml:space="preserve"> </w:t>
      </w:r>
      <w:r>
        <w:rPr>
          <w:w w:val="105"/>
        </w:rPr>
        <w:t>DIR</w:t>
      </w:r>
      <w:r>
        <w:rPr>
          <w:spacing w:val="-6"/>
          <w:w w:val="105"/>
        </w:rPr>
        <w:t xml:space="preserve"> </w:t>
      </w:r>
      <w:r>
        <w:rPr>
          <w:w w:val="105"/>
        </w:rPr>
        <w:t>Fees</w:t>
      </w:r>
      <w:r>
        <w:rPr>
          <w:spacing w:val="-7"/>
          <w:w w:val="105"/>
        </w:rPr>
        <w:t xml:space="preserve"> </w:t>
      </w:r>
      <w:r>
        <w:rPr>
          <w:w w:val="105"/>
        </w:rPr>
        <w:t>Part</w:t>
      </w:r>
      <w:r>
        <w:rPr>
          <w:spacing w:val="-8"/>
          <w:w w:val="105"/>
        </w:rPr>
        <w:t xml:space="preserve"> </w:t>
      </w:r>
      <w:r>
        <w:rPr>
          <w:w w:val="105"/>
        </w:rPr>
        <w:t>D</w:t>
      </w:r>
      <w:r>
        <w:rPr>
          <w:spacing w:val="-6"/>
          <w:w w:val="105"/>
        </w:rPr>
        <w:t xml:space="preserve"> </w:t>
      </w:r>
      <w:r>
        <w:rPr>
          <w:w w:val="105"/>
        </w:rPr>
        <w:t>Sponsors</w:t>
      </w:r>
      <w:r>
        <w:rPr>
          <w:spacing w:val="-7"/>
          <w:w w:val="105"/>
        </w:rPr>
        <w:t xml:space="preserve"> </w:t>
      </w:r>
      <w:r>
        <w:rPr>
          <w:w w:val="105"/>
        </w:rPr>
        <w:t>can</w:t>
      </w:r>
      <w:r>
        <w:rPr>
          <w:spacing w:val="-7"/>
          <w:w w:val="105"/>
        </w:rPr>
        <w:t xml:space="preserve"> </w:t>
      </w:r>
      <w:r>
        <w:rPr>
          <w:w w:val="105"/>
        </w:rPr>
        <w:t>exact</w:t>
      </w:r>
      <w:r>
        <w:rPr>
          <w:spacing w:val="-8"/>
          <w:w w:val="105"/>
        </w:rPr>
        <w:t xml:space="preserve"> </w:t>
      </w:r>
      <w:r>
        <w:rPr>
          <w:w w:val="105"/>
        </w:rPr>
        <w:t>higher</w:t>
      </w:r>
      <w:r>
        <w:rPr>
          <w:spacing w:val="-7"/>
          <w:w w:val="105"/>
        </w:rPr>
        <w:t xml:space="preserve"> </w:t>
      </w:r>
      <w:r>
        <w:rPr>
          <w:w w:val="105"/>
        </w:rPr>
        <w:t>premiums</w:t>
      </w:r>
      <w:r>
        <w:rPr>
          <w:spacing w:val="-7"/>
          <w:w w:val="105"/>
        </w:rPr>
        <w:t xml:space="preserve"> </w:t>
      </w:r>
      <w:r>
        <w:rPr>
          <w:w w:val="105"/>
        </w:rPr>
        <w:t>from</w:t>
      </w:r>
      <w:r>
        <w:rPr>
          <w:spacing w:val="-6"/>
          <w:w w:val="105"/>
        </w:rPr>
        <w:t xml:space="preserve"> </w:t>
      </w:r>
      <w:r>
        <w:rPr>
          <w:w w:val="105"/>
        </w:rPr>
        <w:t>beneficiarie</w:t>
      </w:r>
      <w:r>
        <w:rPr>
          <w:w w:val="105"/>
        </w:rPr>
        <w:t>s,</w:t>
      </w:r>
      <w:r>
        <w:rPr>
          <w:spacing w:val="-8"/>
          <w:w w:val="105"/>
        </w:rPr>
        <w:t xml:space="preserve"> </w:t>
      </w:r>
      <w:r>
        <w:rPr>
          <w:w w:val="105"/>
        </w:rPr>
        <w:t>which</w:t>
      </w:r>
      <w:r>
        <w:rPr>
          <w:spacing w:val="-7"/>
          <w:w w:val="105"/>
        </w:rPr>
        <w:t xml:space="preserve"> </w:t>
      </w:r>
      <w:r>
        <w:rPr>
          <w:w w:val="105"/>
        </w:rPr>
        <w:t>do</w:t>
      </w:r>
      <w:r>
        <w:rPr>
          <w:spacing w:val="-7"/>
          <w:w w:val="105"/>
        </w:rPr>
        <w:t xml:space="preserve"> </w:t>
      </w:r>
      <w:r>
        <w:rPr>
          <w:w w:val="105"/>
        </w:rPr>
        <w:t>not</w:t>
      </w:r>
      <w:r>
        <w:rPr>
          <w:spacing w:val="-8"/>
          <w:w w:val="105"/>
        </w:rPr>
        <w:t xml:space="preserve"> </w:t>
      </w:r>
      <w:r>
        <w:rPr>
          <w:w w:val="105"/>
        </w:rPr>
        <w:t>need</w:t>
      </w:r>
      <w:r>
        <w:rPr>
          <w:spacing w:val="-7"/>
          <w:w w:val="105"/>
        </w:rPr>
        <w:t xml:space="preserve"> </w:t>
      </w:r>
      <w:r>
        <w:rPr>
          <w:w w:val="105"/>
        </w:rPr>
        <w:t>to</w:t>
      </w:r>
      <w:r>
        <w:rPr>
          <w:spacing w:val="-7"/>
          <w:w w:val="105"/>
        </w:rPr>
        <w:t xml:space="preserve"> </w:t>
      </w:r>
      <w:r>
        <w:rPr>
          <w:w w:val="105"/>
        </w:rPr>
        <w:t xml:space="preserve">be refunded once annual reconciliation occurs. This is shown in </w:t>
      </w:r>
      <w:r>
        <w:rPr>
          <w:i/>
          <w:w w:val="105"/>
        </w:rPr>
        <w:t>Illustration 5</w:t>
      </w:r>
      <w:r>
        <w:rPr>
          <w:i/>
          <w:spacing w:val="6"/>
          <w:w w:val="105"/>
        </w:rPr>
        <w:t xml:space="preserve"> </w:t>
      </w:r>
      <w:r>
        <w:rPr>
          <w:w w:val="105"/>
        </w:rPr>
        <w:t>(below).</w:t>
      </w:r>
    </w:p>
    <w:p w:rsidR="00A64DF9" w:rsidRDefault="00A64DF9">
      <w:pPr>
        <w:pStyle w:val="BodyText"/>
        <w:spacing w:before="1"/>
      </w:pPr>
    </w:p>
    <w:p w:rsidR="00A64DF9" w:rsidRDefault="00FC4AFF">
      <w:pPr>
        <w:pStyle w:val="Heading7"/>
        <w:spacing w:after="4"/>
        <w:rPr>
          <w:rFonts w:ascii="Garamond"/>
        </w:rPr>
      </w:pPr>
      <w:r>
        <w:rPr>
          <w:rFonts w:ascii="Garamond"/>
          <w:color w:val="666666"/>
        </w:rPr>
        <w:t>Illustration 5</w:t>
      </w:r>
    </w:p>
    <w:p w:rsidR="00A64DF9" w:rsidRDefault="00FC4AFF">
      <w:pPr>
        <w:pStyle w:val="BodyText"/>
        <w:ind w:left="320"/>
        <w:rPr>
          <w:sz w:val="20"/>
        </w:rPr>
      </w:pPr>
      <w:r>
        <w:rPr>
          <w:noProof/>
          <w:sz w:val="20"/>
        </w:rPr>
        <w:drawing>
          <wp:inline distT="0" distB="0" distL="0" distR="0">
            <wp:extent cx="5678573" cy="2793492"/>
            <wp:effectExtent l="0" t="0" r="0" b="0"/>
            <wp:docPr id="5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2.jpeg"/>
                    <pic:cNvPicPr/>
                  </pic:nvPicPr>
                  <pic:blipFill>
                    <a:blip r:embed="rId97" cstate="print"/>
                    <a:stretch>
                      <a:fillRect/>
                    </a:stretch>
                  </pic:blipFill>
                  <pic:spPr>
                    <a:xfrm>
                      <a:off x="0" y="0"/>
                      <a:ext cx="5678573" cy="2793492"/>
                    </a:xfrm>
                    <a:prstGeom prst="rect">
                      <a:avLst/>
                    </a:prstGeom>
                  </pic:spPr>
                </pic:pic>
              </a:graphicData>
            </a:graphic>
          </wp:inline>
        </w:drawing>
      </w:r>
    </w:p>
    <w:p w:rsidR="00A64DF9" w:rsidRDefault="00A64DF9">
      <w:pPr>
        <w:pStyle w:val="BodyText"/>
        <w:spacing w:before="5"/>
        <w:rPr>
          <w:b/>
          <w:i/>
          <w:sz w:val="22"/>
        </w:rPr>
      </w:pPr>
    </w:p>
    <w:p w:rsidR="00A64DF9" w:rsidRDefault="00FC4AFF">
      <w:pPr>
        <w:pStyle w:val="BodyText"/>
        <w:spacing w:line="252" w:lineRule="auto"/>
        <w:ind w:left="104" w:right="217"/>
      </w:pPr>
      <w:r>
        <w:rPr>
          <w:w w:val="105"/>
        </w:rPr>
        <w:t>By underreporting or underestimating expected DIR Fees that a Part D plan sponsor/PBM expects to take back from Pharmacy Prov</w:t>
      </w:r>
      <w:r>
        <w:rPr>
          <w:w w:val="105"/>
        </w:rPr>
        <w:t>iders, a Plan can submit a bid to CMS with inflated costs, resulting in not only higher beneficiary premiums, but also higher upfront reimbursement from CMS.</w:t>
      </w:r>
    </w:p>
    <w:p w:rsidR="00A64DF9" w:rsidRDefault="00A64DF9">
      <w:pPr>
        <w:pStyle w:val="BodyText"/>
        <w:spacing w:before="9"/>
      </w:pPr>
    </w:p>
    <w:p w:rsidR="00A64DF9" w:rsidRDefault="00FC4AFF">
      <w:pPr>
        <w:pStyle w:val="BodyText"/>
        <w:spacing w:before="1" w:line="252" w:lineRule="auto"/>
        <w:ind w:left="104" w:right="133" w:firstLine="720"/>
        <w:jc w:val="both"/>
      </w:pPr>
      <w:r>
        <w:rPr>
          <w:w w:val="105"/>
        </w:rPr>
        <w:t>Furthermore, in this vein, the Part D plan sponsor’s recovery of DIR Fees from Pharmacy Providers</w:t>
      </w:r>
      <w:r>
        <w:rPr>
          <w:w w:val="105"/>
        </w:rPr>
        <w:t xml:space="preserve"> allows the Part D plan sponsor to hold fees otherwise due and owing to CMS and to retain the benefit of</w:t>
      </w:r>
      <w:r>
        <w:rPr>
          <w:spacing w:val="55"/>
          <w:w w:val="105"/>
        </w:rPr>
        <w:t xml:space="preserve"> </w:t>
      </w:r>
      <w:r>
        <w:rPr>
          <w:w w:val="105"/>
        </w:rPr>
        <w:t>“floating” that money until reconciliation and the “true up” occurs. The excess fees are considered overpayments, which CMS requires to be paid back; h</w:t>
      </w:r>
      <w:r>
        <w:rPr>
          <w:w w:val="105"/>
        </w:rPr>
        <w:t xml:space="preserve">owever, this is not before PBMs and/or Part D plan sponsors are ultimately able to collect interest on the excess funds. This is shown in </w:t>
      </w:r>
      <w:r>
        <w:rPr>
          <w:i/>
          <w:w w:val="105"/>
        </w:rPr>
        <w:t xml:space="preserve">Illustration 6 </w:t>
      </w:r>
      <w:r>
        <w:rPr>
          <w:w w:val="105"/>
        </w:rPr>
        <w:t>(below).</w:t>
      </w:r>
    </w:p>
    <w:p w:rsidR="00A64DF9" w:rsidRDefault="00FC4AFF">
      <w:pPr>
        <w:pStyle w:val="Heading7"/>
        <w:spacing w:before="189"/>
        <w:rPr>
          <w:rFonts w:ascii="Garamond"/>
        </w:rPr>
      </w:pPr>
      <w:r>
        <w:rPr>
          <w:rFonts w:ascii="Garamond"/>
          <w:color w:val="666666"/>
        </w:rPr>
        <w:t>Illustration 6</w:t>
      </w:r>
    </w:p>
    <w:p w:rsidR="00A64DF9" w:rsidRDefault="00A64DF9">
      <w:pPr>
        <w:sectPr w:rsidR="00A64DF9">
          <w:pgSz w:w="12240" w:h="15840"/>
          <w:pgMar w:top="1440" w:right="1300" w:bottom="780" w:left="1340" w:header="725" w:footer="581" w:gutter="0"/>
          <w:cols w:space="720"/>
        </w:sectPr>
      </w:pPr>
    </w:p>
    <w:p w:rsidR="00A64DF9" w:rsidRDefault="00FC4AFF">
      <w:pPr>
        <w:spacing w:before="37" w:line="208" w:lineRule="auto"/>
        <w:ind w:left="363"/>
        <w:jc w:val="center"/>
        <w:rPr>
          <w:rFonts w:ascii="Calibri"/>
          <w:sz w:val="12"/>
        </w:rPr>
      </w:pPr>
      <w:r>
        <w:pict>
          <v:group id="_x0000_s1050" style="position:absolute;left:0;text-align:left;margin-left:1in;margin-top:21.5pt;width:469.2pt;height:86.9pt;z-index:-251680768;mso-position-horizontal-relative:page" coordorigin="1440,430" coordsize="9384,1738">
            <v:shape id="_x0000_s1065" type="#_x0000_t75" style="position:absolute;left:1440;top:430;width:9384;height:1683">
              <v:imagedata r:id="rId98" o:title=""/>
            </v:shape>
            <v:shape id="_x0000_s1064" style="position:absolute;left:1468;top:483;width:9322;height:1538" coordorigin="1468,483" coordsize="9322,1538" path="m10020,483r,384l1468,867r384,385l1468,1636r8552,l10020,2021r769,-769l10020,483xe" fillcolor="#d9e0ed" stroked="f">
              <v:path arrowok="t"/>
            </v:shape>
            <v:shape id="_x0000_s1063" type="#_x0000_t75" style="position:absolute;left:1905;top:1013;width:518;height:518">
              <v:imagedata r:id="rId99" o:title=""/>
            </v:shape>
            <v:shape id="_x0000_s1062" type="#_x0000_t75" style="position:absolute;left:1972;top:1060;width:384;height:384">
              <v:imagedata r:id="rId100" o:title=""/>
            </v:shape>
            <v:shape id="_x0000_s1061" type="#_x0000_t75" style="position:absolute;left:2552;top:1013;width:518;height:518">
              <v:imagedata r:id="rId101" o:title=""/>
            </v:shape>
            <v:shape id="_x0000_s1060" type="#_x0000_t75" style="position:absolute;left:3232;top:1013;width:518;height:518">
              <v:imagedata r:id="rId102" o:title=""/>
            </v:shape>
            <v:shape id="_x0000_s1059" type="#_x0000_t75" style="position:absolute;left:3293;top:1060;width:384;height:384">
              <v:imagedata r:id="rId100" o:title=""/>
            </v:shape>
            <v:shape id="_x0000_s1058" type="#_x0000_t75" style="position:absolute;left:3911;top:1013;width:502;height:518">
              <v:imagedata r:id="rId103" o:title=""/>
            </v:shape>
            <v:shape id="_x0000_s1057" type="#_x0000_t75" style="position:absolute;left:4429;top:1013;width:2071;height:518">
              <v:imagedata r:id="rId104" o:title=""/>
            </v:shape>
            <v:shape id="_x0000_s1056" type="#_x0000_t75" style="position:absolute;left:6517;top:1013;width:502;height:518">
              <v:imagedata r:id="rId103" o:title=""/>
            </v:shape>
            <v:shape id="_x0000_s1055" type="#_x0000_t75" style="position:absolute;left:7035;top:1013;width:502;height:518">
              <v:imagedata r:id="rId103" o:title=""/>
            </v:shape>
            <v:shape id="_x0000_s1054" type="#_x0000_t75" style="position:absolute;left:7553;top:1013;width:1036;height:518">
              <v:imagedata r:id="rId105" o:title=""/>
            </v:shape>
            <v:shape id="_x0000_s1053" type="#_x0000_t75" style="position:absolute;left:9155;top:1013;width:518;height:518">
              <v:imagedata r:id="rId106" o:title=""/>
            </v:shape>
            <v:shape id="_x0000_s1052" type="#_x0000_t75" style="position:absolute;left:9218;top:1060;width:384;height:384">
              <v:imagedata r:id="rId100" o:title=""/>
            </v:shape>
            <v:shape id="_x0000_s1051" style="position:absolute;left:3474;top:1789;width:5956;height:366" coordorigin="3474,1789" coordsize="5956,366" path="m9430,1789r-3,71l9421,1919r-10,39l9399,1972r-2916,l6471,1986r-10,40l6455,2084r-3,71l6450,2084r-7,-58l6434,1986r-12,-14l3505,1972r-12,-14l3483,1919r-6,-59l3474,1789e" filled="f" strokecolor="#5b92c7" strokeweight=".42817mm">
              <v:path arrowok="t"/>
            </v:shape>
            <w10:wrap anchorx="page"/>
          </v:group>
        </w:pict>
      </w:r>
      <w:r>
        <w:rPr>
          <w:rFonts w:ascii="Calibri"/>
          <w:b/>
          <w:sz w:val="12"/>
        </w:rPr>
        <w:t xml:space="preserve">January 1, 2016: </w:t>
      </w:r>
      <w:r>
        <w:rPr>
          <w:rFonts w:ascii="Calibri"/>
          <w:sz w:val="12"/>
        </w:rPr>
        <w:t>Pharmacy submits a claim for $100, which PBM adjudicates and reimburses at</w:t>
      </w:r>
      <w:r>
        <w:rPr>
          <w:rFonts w:ascii="Calibri"/>
          <w:spacing w:val="-12"/>
          <w:sz w:val="12"/>
        </w:rPr>
        <w:t xml:space="preserve"> </w:t>
      </w:r>
      <w:r>
        <w:rPr>
          <w:rFonts w:ascii="Calibri"/>
          <w:sz w:val="12"/>
        </w:rPr>
        <w:t>$100</w:t>
      </w:r>
    </w:p>
    <w:p w:rsidR="00A64DF9" w:rsidRDefault="00FC4AFF">
      <w:pPr>
        <w:spacing w:before="37" w:line="208" w:lineRule="auto"/>
        <w:ind w:left="363" w:hanging="1"/>
        <w:jc w:val="center"/>
        <w:rPr>
          <w:rFonts w:ascii="Calibri"/>
          <w:sz w:val="12"/>
        </w:rPr>
      </w:pPr>
      <w:r>
        <w:br w:type="column"/>
      </w:r>
      <w:r>
        <w:rPr>
          <w:rFonts w:ascii="Calibri"/>
          <w:b/>
          <w:sz w:val="12"/>
        </w:rPr>
        <w:t xml:space="preserve">April 1, 2016: </w:t>
      </w:r>
      <w:r>
        <w:rPr>
          <w:rFonts w:ascii="Calibri"/>
          <w:sz w:val="12"/>
        </w:rPr>
        <w:t>PBM claws back a</w:t>
      </w:r>
      <w:r>
        <w:rPr>
          <w:rFonts w:ascii="Calibri"/>
          <w:spacing w:val="-7"/>
          <w:sz w:val="12"/>
        </w:rPr>
        <w:t xml:space="preserve"> </w:t>
      </w:r>
      <w:r>
        <w:rPr>
          <w:rFonts w:ascii="Calibri"/>
          <w:sz w:val="12"/>
        </w:rPr>
        <w:t>DIR</w:t>
      </w:r>
      <w:r>
        <w:rPr>
          <w:rFonts w:ascii="Calibri"/>
          <w:spacing w:val="-4"/>
          <w:sz w:val="12"/>
        </w:rPr>
        <w:t xml:space="preserve"> </w:t>
      </w:r>
      <w:r>
        <w:rPr>
          <w:rFonts w:ascii="Calibri"/>
          <w:sz w:val="12"/>
        </w:rPr>
        <w:t>fee</w:t>
      </w:r>
      <w:r>
        <w:rPr>
          <w:rFonts w:ascii="Calibri"/>
          <w:w w:val="98"/>
          <w:sz w:val="12"/>
        </w:rPr>
        <w:t xml:space="preserve"> </w:t>
      </w:r>
      <w:r>
        <w:rPr>
          <w:rFonts w:ascii="Calibri"/>
          <w:sz w:val="12"/>
        </w:rPr>
        <w:t>from the Pharmacy</w:t>
      </w:r>
      <w:r>
        <w:rPr>
          <w:rFonts w:ascii="Calibri"/>
          <w:spacing w:val="-8"/>
          <w:sz w:val="12"/>
        </w:rPr>
        <w:t xml:space="preserve"> </w:t>
      </w:r>
      <w:r>
        <w:rPr>
          <w:rFonts w:ascii="Calibri"/>
          <w:sz w:val="12"/>
        </w:rPr>
        <w:t>of</w:t>
      </w:r>
    </w:p>
    <w:p w:rsidR="00A64DF9" w:rsidRDefault="00FC4AFF">
      <w:pPr>
        <w:spacing w:line="134" w:lineRule="exact"/>
        <w:ind w:left="593" w:right="230"/>
        <w:jc w:val="center"/>
        <w:rPr>
          <w:rFonts w:ascii="Calibri"/>
          <w:sz w:val="12"/>
        </w:rPr>
      </w:pPr>
      <w:r>
        <w:rPr>
          <w:rFonts w:ascii="Calibri"/>
          <w:sz w:val="12"/>
        </w:rPr>
        <w:t>$10</w:t>
      </w:r>
    </w:p>
    <w:p w:rsidR="00A64DF9" w:rsidRDefault="00FC4AFF">
      <w:pPr>
        <w:pStyle w:val="BodyText"/>
        <w:spacing w:before="4"/>
        <w:rPr>
          <w:rFonts w:ascii="Calibri"/>
          <w:sz w:val="12"/>
        </w:rPr>
      </w:pPr>
      <w:r>
        <w:br w:type="column"/>
      </w:r>
    </w:p>
    <w:p w:rsidR="00A64DF9" w:rsidRDefault="00FC4AFF">
      <w:pPr>
        <w:spacing w:line="133" w:lineRule="exact"/>
        <w:ind w:left="340" w:right="969"/>
        <w:jc w:val="center"/>
        <w:rPr>
          <w:rFonts w:ascii="Calibri"/>
          <w:sz w:val="12"/>
        </w:rPr>
      </w:pPr>
      <w:r>
        <w:rPr>
          <w:rFonts w:ascii="Calibri"/>
          <w:b/>
          <w:sz w:val="12"/>
        </w:rPr>
        <w:t xml:space="preserve">June 1, 2017: </w:t>
      </w:r>
      <w:r>
        <w:rPr>
          <w:rFonts w:ascii="Calibri"/>
          <w:sz w:val="12"/>
        </w:rPr>
        <w:t>PBM</w:t>
      </w:r>
    </w:p>
    <w:p w:rsidR="00A64DF9" w:rsidRDefault="00FC4AFF">
      <w:pPr>
        <w:spacing w:line="211" w:lineRule="auto"/>
        <w:ind w:left="340" w:right="969"/>
        <w:jc w:val="center"/>
        <w:rPr>
          <w:rFonts w:ascii="Calibri"/>
          <w:sz w:val="12"/>
        </w:rPr>
      </w:pPr>
      <w:r>
        <w:rPr>
          <w:rFonts w:ascii="Calibri"/>
          <w:sz w:val="12"/>
        </w:rPr>
        <w:t>reconciles the DIR fee received from the Pharmacy and returns</w:t>
      </w:r>
    </w:p>
    <w:p w:rsidR="00A64DF9" w:rsidRDefault="00FC4AFF">
      <w:pPr>
        <w:spacing w:line="133" w:lineRule="exact"/>
        <w:ind w:left="340" w:right="969"/>
        <w:jc w:val="center"/>
        <w:rPr>
          <w:rFonts w:ascii="Calibri"/>
          <w:sz w:val="12"/>
        </w:rPr>
      </w:pPr>
      <w:r>
        <w:rPr>
          <w:rFonts w:ascii="Calibri"/>
          <w:sz w:val="12"/>
        </w:rPr>
        <w:t>$10 to CMS</w:t>
      </w:r>
    </w:p>
    <w:p w:rsidR="00A64DF9" w:rsidRDefault="00A64DF9">
      <w:pPr>
        <w:spacing w:line="133" w:lineRule="exact"/>
        <w:jc w:val="center"/>
        <w:rPr>
          <w:rFonts w:ascii="Calibri"/>
          <w:sz w:val="12"/>
        </w:rPr>
        <w:sectPr w:rsidR="00A64DF9">
          <w:type w:val="continuous"/>
          <w:pgSz w:w="12240" w:h="15840"/>
          <w:pgMar w:top="1500" w:right="1300" w:bottom="280" w:left="1340" w:header="720" w:footer="720" w:gutter="0"/>
          <w:cols w:num="3" w:space="720" w:equalWidth="0">
            <w:col w:w="1295" w:space="148"/>
            <w:col w:w="1046" w:space="4688"/>
            <w:col w:w="2423"/>
          </w:cols>
        </w:sectPr>
      </w:pPr>
    </w:p>
    <w:p w:rsidR="00A64DF9" w:rsidRDefault="00A64DF9">
      <w:pPr>
        <w:pStyle w:val="BodyText"/>
        <w:rPr>
          <w:rFonts w:ascii="Calibri"/>
          <w:sz w:val="20"/>
        </w:rPr>
      </w:pPr>
    </w:p>
    <w:p w:rsidR="00A64DF9" w:rsidRDefault="00A64DF9">
      <w:pPr>
        <w:pStyle w:val="BodyText"/>
        <w:rPr>
          <w:rFonts w:ascii="Calibri"/>
          <w:sz w:val="20"/>
        </w:rPr>
      </w:pPr>
    </w:p>
    <w:p w:rsidR="00A64DF9" w:rsidRDefault="00A64DF9">
      <w:pPr>
        <w:pStyle w:val="BodyText"/>
        <w:rPr>
          <w:rFonts w:ascii="Calibri"/>
          <w:sz w:val="20"/>
        </w:rPr>
      </w:pPr>
    </w:p>
    <w:p w:rsidR="00A64DF9" w:rsidRDefault="00A64DF9">
      <w:pPr>
        <w:pStyle w:val="BodyText"/>
        <w:rPr>
          <w:rFonts w:ascii="Calibri"/>
          <w:sz w:val="20"/>
        </w:rPr>
      </w:pPr>
    </w:p>
    <w:p w:rsidR="00A64DF9" w:rsidRDefault="00A64DF9">
      <w:pPr>
        <w:pStyle w:val="BodyText"/>
        <w:rPr>
          <w:rFonts w:ascii="Calibri"/>
          <w:sz w:val="20"/>
        </w:rPr>
      </w:pPr>
    </w:p>
    <w:p w:rsidR="00A64DF9" w:rsidRDefault="00A64DF9">
      <w:pPr>
        <w:pStyle w:val="BodyText"/>
        <w:rPr>
          <w:rFonts w:ascii="Calibri"/>
          <w:sz w:val="14"/>
        </w:rPr>
      </w:pPr>
    </w:p>
    <w:p w:rsidR="00A64DF9" w:rsidRDefault="00FC4AFF">
      <w:pPr>
        <w:spacing w:before="97" w:line="140" w:lineRule="exact"/>
        <w:ind w:left="4085" w:right="3389"/>
        <w:jc w:val="center"/>
        <w:rPr>
          <w:rFonts w:ascii="Calibri" w:hAnsi="Calibri"/>
          <w:sz w:val="12"/>
        </w:rPr>
      </w:pPr>
      <w:r>
        <w:rPr>
          <w:rFonts w:ascii="Calibri" w:hAnsi="Calibri"/>
          <w:w w:val="105"/>
          <w:sz w:val="12"/>
        </w:rPr>
        <w:t>PBM receives the beneﬁt of holding onto these monies for over a year</w:t>
      </w:r>
    </w:p>
    <w:p w:rsidR="00A64DF9" w:rsidRDefault="00FC4AFF">
      <w:pPr>
        <w:pStyle w:val="BodyText"/>
        <w:spacing w:before="6"/>
        <w:rPr>
          <w:rFonts w:ascii="Calibri"/>
          <w:sz w:val="9"/>
        </w:rPr>
      </w:pPr>
      <w:r>
        <w:pict>
          <v:line id="_x0000_s1049" style="position:absolute;z-index:251659264;mso-wrap-distance-left:0;mso-wrap-distance-right:0;mso-position-horizontal-relative:page" from="72.25pt,8.05pt" to="216.25pt,8.05pt" strokeweight=".48pt">
            <w10:wrap type="topAndBottom" anchorx="page"/>
          </v:line>
        </w:pict>
      </w:r>
    </w:p>
    <w:p w:rsidR="00A64DF9" w:rsidRDefault="00FC4AFF">
      <w:pPr>
        <w:spacing w:before="78" w:line="254" w:lineRule="auto"/>
        <w:ind w:left="104" w:right="132"/>
        <w:jc w:val="both"/>
        <w:rPr>
          <w:sz w:val="17"/>
        </w:rPr>
      </w:pPr>
      <w:r>
        <w:rPr>
          <w:w w:val="105"/>
          <w:position w:val="4"/>
          <w:sz w:val="12"/>
        </w:rPr>
        <w:t xml:space="preserve">40 </w:t>
      </w:r>
      <w:r>
        <w:rPr>
          <w:w w:val="105"/>
          <w:sz w:val="17"/>
        </w:rPr>
        <w:t>42 C.F.R. § 423.279(a) (CMS uses approved bids to calculate a national average monthly bid which determines CMS’s subsidy to the plan and a national base beneficiary premium); 42 C.F.R. § 423.286 (The base premium is then used to determine the actual benef</w:t>
      </w:r>
      <w:r>
        <w:rPr>
          <w:w w:val="105"/>
          <w:sz w:val="17"/>
        </w:rPr>
        <w:t>iciary premium for each plan. For example, if a plan exceeds the national average bid, its beneficiaries are then responsible for the excess through a higher monthly premium.).</w:t>
      </w:r>
    </w:p>
    <w:p w:rsidR="00A64DF9" w:rsidRDefault="00A64DF9">
      <w:pPr>
        <w:spacing w:line="254" w:lineRule="auto"/>
        <w:jc w:val="both"/>
        <w:rPr>
          <w:sz w:val="17"/>
        </w:rPr>
        <w:sectPr w:rsidR="00A64DF9">
          <w:type w:val="continuous"/>
          <w:pgSz w:w="12240" w:h="15840"/>
          <w:pgMar w:top="1500" w:right="1300" w:bottom="280" w:left="1340" w:header="720" w:footer="720" w:gutter="0"/>
          <w:cols w:space="720"/>
        </w:sectPr>
      </w:pPr>
    </w:p>
    <w:p w:rsidR="00A64DF9" w:rsidRDefault="00A64DF9">
      <w:pPr>
        <w:pStyle w:val="BodyText"/>
        <w:spacing w:before="4"/>
        <w:rPr>
          <w:sz w:val="13"/>
        </w:rPr>
      </w:pPr>
    </w:p>
    <w:p w:rsidR="00A64DF9" w:rsidRDefault="00FC4AFF">
      <w:pPr>
        <w:spacing w:before="105" w:line="244" w:lineRule="auto"/>
        <w:ind w:left="104" w:right="113" w:firstLine="720"/>
        <w:jc w:val="both"/>
        <w:rPr>
          <w:sz w:val="21"/>
        </w:rPr>
      </w:pPr>
      <w:r>
        <w:rPr>
          <w:sz w:val="21"/>
        </w:rPr>
        <w:t>Moreover, these reporting and repayment concepts are subject to the considerations noted above, to      the extent PBMs seek to characterize these fees outside the DIR context.  While  PBMs  and  Part  D  plan sponsors are required to report and return all</w:t>
      </w:r>
      <w:r>
        <w:rPr>
          <w:sz w:val="21"/>
        </w:rPr>
        <w:t xml:space="preserve"> forms of DIR, </w:t>
      </w:r>
      <w:r>
        <w:rPr>
          <w:b/>
          <w:i/>
        </w:rPr>
        <w:t>when PBMs and Part D plan sponsors characterize these chargebacks as something other than DIR (i.e., “network rebates,” “pharmacy performance payments,” or “network variable rates”), there is little evidence that the funds are reported and r</w:t>
      </w:r>
      <w:r>
        <w:rPr>
          <w:b/>
          <w:i/>
        </w:rPr>
        <w:t xml:space="preserve">eturned to Medicare. </w:t>
      </w:r>
      <w:r>
        <w:rPr>
          <w:sz w:val="21"/>
        </w:rPr>
        <w:t>Thus, in this scenario, it would not just be a case of PBMs and Part D  plan sponsors gaming the system to hold onto funds and collect additional interest and profits before returning   the funds to CMS; rather, this would be a situati</w:t>
      </w:r>
      <w:r>
        <w:rPr>
          <w:sz w:val="21"/>
        </w:rPr>
        <w:t>on of PBMs and Part D plan sponsors not complying with the overarching</w:t>
      </w:r>
      <w:r>
        <w:rPr>
          <w:spacing w:val="32"/>
          <w:sz w:val="21"/>
        </w:rPr>
        <w:t xml:space="preserve"> </w:t>
      </w:r>
      <w:r>
        <w:rPr>
          <w:sz w:val="21"/>
        </w:rPr>
        <w:t>reporting</w:t>
      </w:r>
      <w:r>
        <w:rPr>
          <w:spacing w:val="32"/>
          <w:sz w:val="21"/>
        </w:rPr>
        <w:t xml:space="preserve"> </w:t>
      </w:r>
      <w:r>
        <w:rPr>
          <w:sz w:val="21"/>
        </w:rPr>
        <w:t>and</w:t>
      </w:r>
      <w:r>
        <w:rPr>
          <w:spacing w:val="32"/>
          <w:sz w:val="21"/>
        </w:rPr>
        <w:t xml:space="preserve"> </w:t>
      </w:r>
      <w:r>
        <w:rPr>
          <w:sz w:val="21"/>
        </w:rPr>
        <w:t>reconciliation</w:t>
      </w:r>
      <w:r>
        <w:rPr>
          <w:spacing w:val="32"/>
          <w:sz w:val="21"/>
        </w:rPr>
        <w:t xml:space="preserve"> </w:t>
      </w:r>
      <w:r>
        <w:rPr>
          <w:sz w:val="21"/>
        </w:rPr>
        <w:t>requirements</w:t>
      </w:r>
      <w:r>
        <w:rPr>
          <w:spacing w:val="32"/>
          <w:sz w:val="21"/>
        </w:rPr>
        <w:t xml:space="preserve"> </w:t>
      </w:r>
      <w:r>
        <w:rPr>
          <w:sz w:val="21"/>
        </w:rPr>
        <w:t>incumbent</w:t>
      </w:r>
      <w:r>
        <w:rPr>
          <w:spacing w:val="30"/>
          <w:sz w:val="21"/>
        </w:rPr>
        <w:t xml:space="preserve"> </w:t>
      </w:r>
      <w:r>
        <w:rPr>
          <w:sz w:val="21"/>
        </w:rPr>
        <w:t>in</w:t>
      </w:r>
      <w:r>
        <w:rPr>
          <w:spacing w:val="32"/>
          <w:sz w:val="21"/>
        </w:rPr>
        <w:t xml:space="preserve"> </w:t>
      </w:r>
      <w:r>
        <w:rPr>
          <w:sz w:val="21"/>
        </w:rPr>
        <w:t>the</w:t>
      </w:r>
      <w:r>
        <w:rPr>
          <w:spacing w:val="32"/>
          <w:sz w:val="21"/>
        </w:rPr>
        <w:t xml:space="preserve"> </w:t>
      </w:r>
      <w:r>
        <w:rPr>
          <w:sz w:val="21"/>
        </w:rPr>
        <w:t>Medicare</w:t>
      </w:r>
      <w:r>
        <w:rPr>
          <w:spacing w:val="32"/>
          <w:sz w:val="21"/>
        </w:rPr>
        <w:t xml:space="preserve"> </w:t>
      </w:r>
      <w:r>
        <w:rPr>
          <w:sz w:val="21"/>
        </w:rPr>
        <w:t>Part</w:t>
      </w:r>
      <w:r>
        <w:rPr>
          <w:spacing w:val="30"/>
          <w:sz w:val="21"/>
        </w:rPr>
        <w:t xml:space="preserve"> </w:t>
      </w:r>
      <w:r>
        <w:rPr>
          <w:sz w:val="21"/>
        </w:rPr>
        <w:t>D</w:t>
      </w:r>
      <w:r>
        <w:rPr>
          <w:spacing w:val="33"/>
          <w:sz w:val="21"/>
        </w:rPr>
        <w:t xml:space="preserve"> </w:t>
      </w:r>
      <w:r>
        <w:rPr>
          <w:sz w:val="21"/>
        </w:rPr>
        <w:t>program.</w:t>
      </w:r>
    </w:p>
    <w:p w:rsidR="00A64DF9" w:rsidRDefault="00A64DF9">
      <w:pPr>
        <w:pStyle w:val="BodyText"/>
        <w:spacing w:before="5"/>
        <w:rPr>
          <w:sz w:val="22"/>
        </w:rPr>
      </w:pPr>
    </w:p>
    <w:p w:rsidR="00A64DF9" w:rsidRDefault="00FC4AFF">
      <w:pPr>
        <w:pStyle w:val="BodyText"/>
        <w:spacing w:line="249" w:lineRule="auto"/>
        <w:ind w:left="104" w:right="112" w:firstLine="720"/>
        <w:jc w:val="both"/>
      </w:pPr>
      <w:r>
        <w:rPr>
          <w:w w:val="105"/>
        </w:rPr>
        <w:t xml:space="preserve">In either event, this model enables PBMs and plan sponsors to create an artificial surplus in order </w:t>
      </w:r>
      <w:r>
        <w:rPr>
          <w:w w:val="105"/>
        </w:rPr>
        <w:t>to cushion themselves against uncertain administrative costs, and to derive benefit from that surplus. This costs the overall system more money as a result of these opaque fees, by affording PBMs and plans the benefit of this float at the expense of CMS.</w:t>
      </w:r>
    </w:p>
    <w:p w:rsidR="00A64DF9" w:rsidRDefault="00A64DF9">
      <w:pPr>
        <w:pStyle w:val="BodyText"/>
        <w:spacing w:before="2"/>
      </w:pPr>
    </w:p>
    <w:p w:rsidR="00A64DF9" w:rsidRDefault="00FC4AFF">
      <w:pPr>
        <w:pStyle w:val="Heading2"/>
        <w:numPr>
          <w:ilvl w:val="1"/>
          <w:numId w:val="3"/>
        </w:numPr>
        <w:tabs>
          <w:tab w:val="left" w:pos="1544"/>
          <w:tab w:val="left" w:pos="1545"/>
        </w:tabs>
        <w:spacing w:line="266" w:lineRule="auto"/>
        <w:ind w:right="303" w:firstLine="0"/>
      </w:pPr>
      <w:bookmarkStart w:id="13" w:name="_TOC_250015"/>
      <w:r>
        <w:t xml:space="preserve">DIR Fees Unfairly Accelerate the Triggering of Medicare Part D’s “Donut </w:t>
      </w:r>
      <w:r>
        <w:rPr>
          <w:spacing w:val="8"/>
        </w:rPr>
        <w:t xml:space="preserve"> </w:t>
      </w:r>
      <w:bookmarkEnd w:id="13"/>
      <w:r>
        <w:t>Hole”</w:t>
      </w:r>
    </w:p>
    <w:p w:rsidR="00A64DF9" w:rsidRDefault="00FC4AFF">
      <w:pPr>
        <w:pStyle w:val="BodyText"/>
        <w:spacing w:before="250" w:line="252" w:lineRule="auto"/>
        <w:ind w:left="104" w:right="112" w:firstLine="720"/>
        <w:jc w:val="both"/>
        <w:rPr>
          <w:sz w:val="14"/>
        </w:rPr>
      </w:pPr>
      <w:r>
        <w:rPr>
          <w:w w:val="105"/>
        </w:rPr>
        <w:t>Under Medicare Part D, most plans have what is called the “coverage gap.” This coverage gap is essentially a threshold limit on the coverage of prescription drug products by Par</w:t>
      </w:r>
      <w:r>
        <w:rPr>
          <w:w w:val="105"/>
        </w:rPr>
        <w:t>t D plans. In 2016, this limit was $3,310.00.</w:t>
      </w:r>
      <w:r>
        <w:rPr>
          <w:w w:val="105"/>
          <w:position w:val="5"/>
          <w:sz w:val="14"/>
        </w:rPr>
        <w:t xml:space="preserve">41 </w:t>
      </w:r>
      <w:r>
        <w:rPr>
          <w:w w:val="105"/>
        </w:rPr>
        <w:t>When a Medicare enrollee and their Part D plan collectively spend up to the limit on covered prescription</w:t>
      </w:r>
      <w:r>
        <w:rPr>
          <w:spacing w:val="-12"/>
          <w:w w:val="105"/>
        </w:rPr>
        <w:t xml:space="preserve"> </w:t>
      </w:r>
      <w:r>
        <w:rPr>
          <w:w w:val="105"/>
        </w:rPr>
        <w:t>drug</w:t>
      </w:r>
      <w:r>
        <w:rPr>
          <w:spacing w:val="-13"/>
          <w:w w:val="105"/>
        </w:rPr>
        <w:t xml:space="preserve"> </w:t>
      </w:r>
      <w:r>
        <w:rPr>
          <w:w w:val="105"/>
        </w:rPr>
        <w:t>products</w:t>
      </w:r>
      <w:r>
        <w:rPr>
          <w:spacing w:val="-13"/>
          <w:w w:val="105"/>
        </w:rPr>
        <w:t xml:space="preserve"> </w:t>
      </w:r>
      <w:r>
        <w:rPr>
          <w:w w:val="105"/>
        </w:rPr>
        <w:t>in</w:t>
      </w:r>
      <w:r>
        <w:rPr>
          <w:spacing w:val="-13"/>
          <w:w w:val="105"/>
        </w:rPr>
        <w:t xml:space="preserve"> </w:t>
      </w:r>
      <w:r>
        <w:rPr>
          <w:w w:val="105"/>
        </w:rPr>
        <w:t>a</w:t>
      </w:r>
      <w:r>
        <w:rPr>
          <w:spacing w:val="-13"/>
          <w:w w:val="105"/>
        </w:rPr>
        <w:t xml:space="preserve"> </w:t>
      </w:r>
      <w:r>
        <w:rPr>
          <w:w w:val="105"/>
        </w:rPr>
        <w:t>given</w:t>
      </w:r>
      <w:r>
        <w:rPr>
          <w:spacing w:val="-12"/>
          <w:w w:val="105"/>
        </w:rPr>
        <w:t xml:space="preserve"> </w:t>
      </w:r>
      <w:r>
        <w:rPr>
          <w:w w:val="105"/>
        </w:rPr>
        <w:t>year,</w:t>
      </w:r>
      <w:r>
        <w:rPr>
          <w:spacing w:val="-13"/>
          <w:w w:val="105"/>
        </w:rPr>
        <w:t xml:space="preserve"> </w:t>
      </w:r>
      <w:r>
        <w:rPr>
          <w:w w:val="105"/>
        </w:rPr>
        <w:t>the</w:t>
      </w:r>
      <w:r>
        <w:rPr>
          <w:spacing w:val="-13"/>
          <w:w w:val="105"/>
        </w:rPr>
        <w:t xml:space="preserve"> </w:t>
      </w:r>
      <w:r>
        <w:rPr>
          <w:w w:val="105"/>
        </w:rPr>
        <w:t>enrollee</w:t>
      </w:r>
      <w:r>
        <w:rPr>
          <w:spacing w:val="-13"/>
          <w:w w:val="105"/>
        </w:rPr>
        <w:t xml:space="preserve"> </w:t>
      </w:r>
      <w:r>
        <w:rPr>
          <w:w w:val="105"/>
        </w:rPr>
        <w:t>will</w:t>
      </w:r>
      <w:r>
        <w:rPr>
          <w:spacing w:val="-13"/>
          <w:w w:val="105"/>
        </w:rPr>
        <w:t xml:space="preserve"> </w:t>
      </w:r>
      <w:r>
        <w:rPr>
          <w:w w:val="105"/>
        </w:rPr>
        <w:t>have</w:t>
      </w:r>
      <w:r>
        <w:rPr>
          <w:spacing w:val="-13"/>
          <w:w w:val="105"/>
        </w:rPr>
        <w:t xml:space="preserve"> </w:t>
      </w:r>
      <w:r>
        <w:rPr>
          <w:w w:val="105"/>
        </w:rPr>
        <w:t>entered</w:t>
      </w:r>
      <w:r>
        <w:rPr>
          <w:spacing w:val="-12"/>
          <w:w w:val="105"/>
        </w:rPr>
        <w:t xml:space="preserve"> </w:t>
      </w:r>
      <w:r>
        <w:rPr>
          <w:w w:val="105"/>
        </w:rPr>
        <w:t>the</w:t>
      </w:r>
      <w:r>
        <w:rPr>
          <w:spacing w:val="-13"/>
          <w:w w:val="105"/>
        </w:rPr>
        <w:t xml:space="preserve"> </w:t>
      </w:r>
      <w:r>
        <w:rPr>
          <w:w w:val="105"/>
        </w:rPr>
        <w:t>coverage</w:t>
      </w:r>
      <w:r>
        <w:rPr>
          <w:spacing w:val="-13"/>
          <w:w w:val="105"/>
        </w:rPr>
        <w:t xml:space="preserve"> </w:t>
      </w:r>
      <w:r>
        <w:rPr>
          <w:w w:val="105"/>
        </w:rPr>
        <w:t>gap</w:t>
      </w:r>
      <w:r>
        <w:rPr>
          <w:spacing w:val="-12"/>
          <w:w w:val="105"/>
        </w:rPr>
        <w:t xml:space="preserve"> </w:t>
      </w:r>
      <w:r>
        <w:rPr>
          <w:w w:val="105"/>
        </w:rPr>
        <w:t>and</w:t>
      </w:r>
      <w:r>
        <w:rPr>
          <w:spacing w:val="-12"/>
          <w:w w:val="105"/>
        </w:rPr>
        <w:t xml:space="preserve"> </w:t>
      </w:r>
      <w:r>
        <w:rPr>
          <w:w w:val="105"/>
        </w:rPr>
        <w:t>will</w:t>
      </w:r>
      <w:r>
        <w:rPr>
          <w:spacing w:val="-13"/>
          <w:w w:val="105"/>
        </w:rPr>
        <w:t xml:space="preserve"> </w:t>
      </w:r>
      <w:r>
        <w:rPr>
          <w:w w:val="105"/>
        </w:rPr>
        <w:t>have</w:t>
      </w:r>
      <w:r>
        <w:rPr>
          <w:spacing w:val="-13"/>
          <w:w w:val="105"/>
        </w:rPr>
        <w:t xml:space="preserve"> </w:t>
      </w:r>
      <w:r>
        <w:rPr>
          <w:w w:val="105"/>
        </w:rPr>
        <w:t>a</w:t>
      </w:r>
      <w:r>
        <w:rPr>
          <w:spacing w:val="-13"/>
          <w:w w:val="105"/>
        </w:rPr>
        <w:t xml:space="preserve"> </w:t>
      </w:r>
      <w:r>
        <w:rPr>
          <w:w w:val="105"/>
        </w:rPr>
        <w:t xml:space="preserve">higher </w:t>
      </w:r>
      <w:r>
        <w:rPr>
          <w:w w:val="105"/>
        </w:rPr>
        <w:t>out-of-pocket or “cost-sharing” amount when paying for prescription drugs. This will continue until another out-of-pocket threshold for catastrophic care is reached, at which point the Medicare program covers 80% of drug costs. In 2016, the threshold for c</w:t>
      </w:r>
      <w:r>
        <w:rPr>
          <w:w w:val="105"/>
        </w:rPr>
        <w:t>atastrophic care was $4,850.00.</w:t>
      </w:r>
      <w:r>
        <w:rPr>
          <w:w w:val="105"/>
          <w:position w:val="5"/>
          <w:sz w:val="14"/>
        </w:rPr>
        <w:t>42</w:t>
      </w:r>
    </w:p>
    <w:p w:rsidR="00A64DF9" w:rsidRDefault="00A64DF9">
      <w:pPr>
        <w:pStyle w:val="BodyText"/>
        <w:spacing w:before="9"/>
      </w:pPr>
    </w:p>
    <w:p w:rsidR="00A64DF9" w:rsidRDefault="00FC4AFF">
      <w:pPr>
        <w:pStyle w:val="BodyText"/>
        <w:spacing w:line="252" w:lineRule="auto"/>
        <w:ind w:left="104" w:right="113" w:firstLine="720"/>
        <w:jc w:val="both"/>
      </w:pPr>
      <w:r>
        <w:rPr>
          <w:w w:val="105"/>
        </w:rPr>
        <w:t>When enrollees are in the coverage gap between these two thresholds—referred to as the “donut</w:t>
      </w:r>
      <w:r>
        <w:rPr>
          <w:spacing w:val="55"/>
          <w:w w:val="105"/>
        </w:rPr>
        <w:t xml:space="preserve"> </w:t>
      </w:r>
      <w:r>
        <w:rPr>
          <w:w w:val="105"/>
        </w:rPr>
        <w:t>hole”—they</w:t>
      </w:r>
      <w:r>
        <w:rPr>
          <w:spacing w:val="-9"/>
          <w:w w:val="105"/>
        </w:rPr>
        <w:t xml:space="preserve"> </w:t>
      </w:r>
      <w:r>
        <w:rPr>
          <w:w w:val="105"/>
        </w:rPr>
        <w:t>will</w:t>
      </w:r>
      <w:r>
        <w:rPr>
          <w:spacing w:val="-10"/>
          <w:w w:val="105"/>
        </w:rPr>
        <w:t xml:space="preserve"> </w:t>
      </w:r>
      <w:r>
        <w:rPr>
          <w:w w:val="105"/>
        </w:rPr>
        <w:t>be</w:t>
      </w:r>
      <w:r>
        <w:rPr>
          <w:spacing w:val="-9"/>
          <w:w w:val="105"/>
        </w:rPr>
        <w:t xml:space="preserve"> </w:t>
      </w:r>
      <w:r>
        <w:rPr>
          <w:w w:val="105"/>
        </w:rPr>
        <w:t>charged</w:t>
      </w:r>
      <w:r>
        <w:rPr>
          <w:spacing w:val="-9"/>
          <w:w w:val="105"/>
        </w:rPr>
        <w:t xml:space="preserve"> </w:t>
      </w:r>
      <w:r>
        <w:rPr>
          <w:w w:val="105"/>
        </w:rPr>
        <w:t>much</w:t>
      </w:r>
      <w:r>
        <w:rPr>
          <w:spacing w:val="-9"/>
          <w:w w:val="105"/>
        </w:rPr>
        <w:t xml:space="preserve"> </w:t>
      </w:r>
      <w:r>
        <w:rPr>
          <w:w w:val="105"/>
        </w:rPr>
        <w:t>higher</w:t>
      </w:r>
      <w:r>
        <w:rPr>
          <w:spacing w:val="-10"/>
          <w:w w:val="105"/>
        </w:rPr>
        <w:t xml:space="preserve"> </w:t>
      </w:r>
      <w:r>
        <w:rPr>
          <w:w w:val="105"/>
        </w:rPr>
        <w:t>out-of-pocket</w:t>
      </w:r>
      <w:r>
        <w:rPr>
          <w:spacing w:val="-10"/>
          <w:w w:val="105"/>
        </w:rPr>
        <w:t xml:space="preserve"> </w:t>
      </w:r>
      <w:r>
        <w:rPr>
          <w:w w:val="105"/>
        </w:rPr>
        <w:t>costs.</w:t>
      </w:r>
      <w:r>
        <w:rPr>
          <w:spacing w:val="35"/>
          <w:w w:val="105"/>
        </w:rPr>
        <w:t xml:space="preserve"> </w:t>
      </w:r>
      <w:r>
        <w:rPr>
          <w:w w:val="105"/>
        </w:rPr>
        <w:t>In</w:t>
      </w:r>
      <w:r>
        <w:rPr>
          <w:spacing w:val="-9"/>
          <w:w w:val="105"/>
        </w:rPr>
        <w:t xml:space="preserve"> </w:t>
      </w:r>
      <w:r>
        <w:rPr>
          <w:w w:val="105"/>
        </w:rPr>
        <w:t>particular,</w:t>
      </w:r>
      <w:r>
        <w:rPr>
          <w:spacing w:val="-10"/>
          <w:w w:val="105"/>
        </w:rPr>
        <w:t xml:space="preserve"> </w:t>
      </w:r>
      <w:r>
        <w:rPr>
          <w:w w:val="105"/>
        </w:rPr>
        <w:t>Medicare</w:t>
      </w:r>
      <w:r>
        <w:rPr>
          <w:spacing w:val="-9"/>
          <w:w w:val="105"/>
        </w:rPr>
        <w:t xml:space="preserve"> </w:t>
      </w:r>
      <w:r>
        <w:rPr>
          <w:w w:val="105"/>
        </w:rPr>
        <w:t>Part</w:t>
      </w:r>
      <w:r>
        <w:rPr>
          <w:spacing w:val="-10"/>
          <w:w w:val="105"/>
        </w:rPr>
        <w:t xml:space="preserve"> </w:t>
      </w:r>
      <w:r>
        <w:rPr>
          <w:w w:val="105"/>
        </w:rPr>
        <w:t>D</w:t>
      </w:r>
      <w:r>
        <w:rPr>
          <w:spacing w:val="-8"/>
          <w:w w:val="105"/>
        </w:rPr>
        <w:t xml:space="preserve"> </w:t>
      </w:r>
      <w:r>
        <w:rPr>
          <w:w w:val="105"/>
        </w:rPr>
        <w:t>enrollees</w:t>
      </w:r>
      <w:r>
        <w:rPr>
          <w:spacing w:val="-9"/>
          <w:w w:val="105"/>
        </w:rPr>
        <w:t xml:space="preserve"> </w:t>
      </w:r>
      <w:r>
        <w:rPr>
          <w:w w:val="105"/>
        </w:rPr>
        <w:t>in</w:t>
      </w:r>
      <w:r>
        <w:rPr>
          <w:spacing w:val="-9"/>
          <w:w w:val="105"/>
        </w:rPr>
        <w:t xml:space="preserve"> </w:t>
      </w:r>
      <w:r>
        <w:rPr>
          <w:w w:val="105"/>
        </w:rPr>
        <w:t>2016 paid up to 45% of the total cost of brand-name prescription drug products and up to 58% for generic drugs while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“donut</w:t>
      </w:r>
      <w:r>
        <w:rPr>
          <w:spacing w:val="-7"/>
          <w:w w:val="105"/>
        </w:rPr>
        <w:t xml:space="preserve"> </w:t>
      </w:r>
      <w:r>
        <w:rPr>
          <w:w w:val="105"/>
        </w:rPr>
        <w:t>hole.”</w:t>
      </w:r>
      <w:r>
        <w:rPr>
          <w:w w:val="105"/>
          <w:position w:val="5"/>
          <w:sz w:val="14"/>
        </w:rPr>
        <w:t>43</w:t>
      </w:r>
      <w:r>
        <w:rPr>
          <w:spacing w:val="26"/>
          <w:w w:val="105"/>
          <w:position w:val="5"/>
          <w:sz w:val="14"/>
        </w:rPr>
        <w:t xml:space="preserve"> </w:t>
      </w:r>
      <w:r>
        <w:rPr>
          <w:w w:val="105"/>
        </w:rPr>
        <w:t>While</w:t>
      </w:r>
      <w:r>
        <w:rPr>
          <w:spacing w:val="-7"/>
          <w:w w:val="105"/>
        </w:rPr>
        <w:t xml:space="preserve"> </w:t>
      </w:r>
      <w:r>
        <w:rPr>
          <w:w w:val="105"/>
        </w:rPr>
        <w:t>the</w:t>
      </w:r>
      <w:r>
        <w:rPr>
          <w:spacing w:val="-7"/>
          <w:w w:val="105"/>
        </w:rPr>
        <w:t xml:space="preserve"> </w:t>
      </w:r>
      <w:r>
        <w:rPr>
          <w:w w:val="105"/>
        </w:rPr>
        <w:t>Federal</w:t>
      </w:r>
      <w:r>
        <w:rPr>
          <w:spacing w:val="-8"/>
          <w:w w:val="105"/>
        </w:rPr>
        <w:t xml:space="preserve"> </w:t>
      </w:r>
      <w:r>
        <w:rPr>
          <w:w w:val="105"/>
        </w:rPr>
        <w:t>government</w:t>
      </w:r>
      <w:r>
        <w:rPr>
          <w:spacing w:val="-8"/>
          <w:w w:val="105"/>
        </w:rPr>
        <w:t xml:space="preserve"> </w:t>
      </w:r>
      <w:r>
        <w:rPr>
          <w:w w:val="105"/>
        </w:rPr>
        <w:t>has</w:t>
      </w:r>
      <w:r>
        <w:rPr>
          <w:spacing w:val="-7"/>
          <w:w w:val="105"/>
        </w:rPr>
        <w:t xml:space="preserve"> </w:t>
      </w:r>
      <w:r>
        <w:rPr>
          <w:w w:val="105"/>
        </w:rPr>
        <w:t>sought</w:t>
      </w:r>
      <w:r>
        <w:rPr>
          <w:spacing w:val="-8"/>
          <w:w w:val="105"/>
        </w:rPr>
        <w:t xml:space="preserve"> </w:t>
      </w:r>
      <w:r>
        <w:rPr>
          <w:w w:val="105"/>
        </w:rPr>
        <w:t>to</w:t>
      </w:r>
      <w:r>
        <w:rPr>
          <w:spacing w:val="-7"/>
          <w:w w:val="105"/>
        </w:rPr>
        <w:t xml:space="preserve"> </w:t>
      </w:r>
      <w:r>
        <w:rPr>
          <w:w w:val="105"/>
        </w:rPr>
        <w:t>close</w:t>
      </w:r>
      <w:r>
        <w:rPr>
          <w:spacing w:val="-7"/>
          <w:w w:val="105"/>
        </w:rPr>
        <w:t xml:space="preserve"> </w:t>
      </w:r>
      <w:r>
        <w:rPr>
          <w:w w:val="105"/>
        </w:rPr>
        <w:t>this</w:t>
      </w:r>
      <w:r>
        <w:rPr>
          <w:spacing w:val="-7"/>
          <w:w w:val="105"/>
        </w:rPr>
        <w:t xml:space="preserve"> </w:t>
      </w:r>
      <w:r>
        <w:rPr>
          <w:w w:val="105"/>
        </w:rPr>
        <w:t>“donut</w:t>
      </w:r>
      <w:r>
        <w:rPr>
          <w:spacing w:val="-8"/>
          <w:w w:val="105"/>
        </w:rPr>
        <w:t xml:space="preserve"> </w:t>
      </w:r>
      <w:r>
        <w:rPr>
          <w:w w:val="105"/>
        </w:rPr>
        <w:t>hole”</w:t>
      </w:r>
      <w:r>
        <w:rPr>
          <w:spacing w:val="-7"/>
          <w:w w:val="105"/>
        </w:rPr>
        <w:t xml:space="preserve"> </w:t>
      </w:r>
      <w:r>
        <w:rPr>
          <w:w w:val="105"/>
        </w:rPr>
        <w:t>by</w:t>
      </w:r>
      <w:r>
        <w:rPr>
          <w:spacing w:val="-7"/>
          <w:w w:val="105"/>
        </w:rPr>
        <w:t xml:space="preserve"> </w:t>
      </w:r>
      <w:r>
        <w:rPr>
          <w:w w:val="105"/>
        </w:rPr>
        <w:t>2020</w:t>
      </w:r>
      <w:r>
        <w:rPr>
          <w:spacing w:val="-7"/>
          <w:w w:val="105"/>
        </w:rPr>
        <w:t xml:space="preserve"> </w:t>
      </w:r>
      <w:r>
        <w:rPr>
          <w:w w:val="105"/>
        </w:rPr>
        <w:t>with the passage of the Affordable Care A</w:t>
      </w:r>
      <w:r>
        <w:rPr>
          <w:w w:val="105"/>
        </w:rPr>
        <w:t>ct,</w:t>
      </w:r>
      <w:r>
        <w:rPr>
          <w:w w:val="105"/>
          <w:position w:val="5"/>
          <w:sz w:val="14"/>
        </w:rPr>
        <w:t xml:space="preserve">44 </w:t>
      </w:r>
      <w:r>
        <w:rPr>
          <w:w w:val="105"/>
        </w:rPr>
        <w:t xml:space="preserve">seniors continue to find themselves in the “donut hole” and </w:t>
      </w:r>
      <w:r>
        <w:rPr>
          <w:spacing w:val="3"/>
          <w:w w:val="105"/>
        </w:rPr>
        <w:t xml:space="preserve">HHS </w:t>
      </w:r>
      <w:r>
        <w:rPr>
          <w:w w:val="105"/>
        </w:rPr>
        <w:t>estimates</w:t>
      </w:r>
      <w:r>
        <w:rPr>
          <w:spacing w:val="-17"/>
          <w:w w:val="105"/>
        </w:rPr>
        <w:t xml:space="preserve"> </w:t>
      </w:r>
      <w:r>
        <w:rPr>
          <w:w w:val="105"/>
        </w:rPr>
        <w:t>that</w:t>
      </w:r>
      <w:r>
        <w:rPr>
          <w:spacing w:val="-18"/>
          <w:w w:val="105"/>
        </w:rPr>
        <w:t xml:space="preserve"> </w:t>
      </w:r>
      <w:r>
        <w:rPr>
          <w:w w:val="105"/>
        </w:rPr>
        <w:t>more</w:t>
      </w:r>
      <w:r>
        <w:rPr>
          <w:spacing w:val="-17"/>
          <w:w w:val="105"/>
        </w:rPr>
        <w:t xml:space="preserve"> </w:t>
      </w:r>
      <w:r>
        <w:rPr>
          <w:w w:val="105"/>
        </w:rPr>
        <w:t>than</w:t>
      </w:r>
      <w:r>
        <w:rPr>
          <w:spacing w:val="-17"/>
          <w:w w:val="105"/>
        </w:rPr>
        <w:t xml:space="preserve"> </w:t>
      </w:r>
      <w:r>
        <w:rPr>
          <w:w w:val="105"/>
        </w:rPr>
        <w:t>25%</w:t>
      </w:r>
      <w:r>
        <w:rPr>
          <w:spacing w:val="-15"/>
          <w:w w:val="105"/>
        </w:rPr>
        <w:t xml:space="preserve"> </w:t>
      </w:r>
      <w:r>
        <w:rPr>
          <w:w w:val="105"/>
        </w:rPr>
        <w:t>of</w:t>
      </w:r>
      <w:r>
        <w:rPr>
          <w:spacing w:val="-17"/>
          <w:w w:val="105"/>
        </w:rPr>
        <w:t xml:space="preserve"> </w:t>
      </w:r>
      <w:r>
        <w:rPr>
          <w:w w:val="105"/>
        </w:rPr>
        <w:t>all</w:t>
      </w:r>
      <w:r>
        <w:rPr>
          <w:spacing w:val="-18"/>
          <w:w w:val="105"/>
        </w:rPr>
        <w:t xml:space="preserve"> </w:t>
      </w:r>
      <w:r>
        <w:rPr>
          <w:w w:val="105"/>
        </w:rPr>
        <w:t>Part</w:t>
      </w:r>
      <w:r>
        <w:rPr>
          <w:spacing w:val="-18"/>
          <w:w w:val="105"/>
        </w:rPr>
        <w:t xml:space="preserve"> </w:t>
      </w:r>
      <w:r>
        <w:rPr>
          <w:w w:val="105"/>
        </w:rPr>
        <w:t>D</w:t>
      </w:r>
      <w:r>
        <w:rPr>
          <w:spacing w:val="-16"/>
          <w:w w:val="105"/>
        </w:rPr>
        <w:t xml:space="preserve"> </w:t>
      </w:r>
      <w:r>
        <w:rPr>
          <w:w w:val="105"/>
        </w:rPr>
        <w:t>participants</w:t>
      </w:r>
      <w:r>
        <w:rPr>
          <w:spacing w:val="-17"/>
          <w:w w:val="105"/>
        </w:rPr>
        <w:t xml:space="preserve"> </w:t>
      </w:r>
      <w:r>
        <w:rPr>
          <w:w w:val="105"/>
        </w:rPr>
        <w:t>who</w:t>
      </w:r>
      <w:r>
        <w:rPr>
          <w:spacing w:val="-17"/>
          <w:w w:val="105"/>
        </w:rPr>
        <w:t xml:space="preserve"> </w:t>
      </w:r>
      <w:r>
        <w:rPr>
          <w:w w:val="105"/>
        </w:rPr>
        <w:t>trigger</w:t>
      </w:r>
      <w:r>
        <w:rPr>
          <w:spacing w:val="-17"/>
          <w:w w:val="105"/>
        </w:rPr>
        <w:t xml:space="preserve"> </w:t>
      </w:r>
      <w:r>
        <w:rPr>
          <w:w w:val="105"/>
        </w:rPr>
        <w:t>the</w:t>
      </w:r>
      <w:r>
        <w:rPr>
          <w:spacing w:val="-17"/>
          <w:w w:val="105"/>
        </w:rPr>
        <w:t xml:space="preserve"> </w:t>
      </w:r>
      <w:r>
        <w:rPr>
          <w:w w:val="105"/>
        </w:rPr>
        <w:t>coverage</w:t>
      </w:r>
      <w:r>
        <w:rPr>
          <w:spacing w:val="-17"/>
          <w:w w:val="105"/>
        </w:rPr>
        <w:t xml:space="preserve"> </w:t>
      </w:r>
      <w:r>
        <w:rPr>
          <w:w w:val="105"/>
        </w:rPr>
        <w:t>gap,</w:t>
      </w:r>
      <w:r>
        <w:rPr>
          <w:spacing w:val="-18"/>
          <w:w w:val="105"/>
        </w:rPr>
        <w:t xml:space="preserve"> </w:t>
      </w:r>
      <w:r>
        <w:rPr>
          <w:w w:val="105"/>
        </w:rPr>
        <w:t>will</w:t>
      </w:r>
      <w:r>
        <w:rPr>
          <w:spacing w:val="-18"/>
          <w:w w:val="105"/>
        </w:rPr>
        <w:t xml:space="preserve"> </w:t>
      </w:r>
      <w:r>
        <w:rPr>
          <w:w w:val="105"/>
        </w:rPr>
        <w:t>discontinue</w:t>
      </w:r>
      <w:r>
        <w:rPr>
          <w:spacing w:val="-17"/>
          <w:w w:val="105"/>
        </w:rPr>
        <w:t xml:space="preserve"> </w:t>
      </w:r>
      <w:r>
        <w:rPr>
          <w:w w:val="105"/>
        </w:rPr>
        <w:t>adherence to their prescription drug regimens.</w:t>
      </w:r>
      <w:r>
        <w:rPr>
          <w:w w:val="105"/>
          <w:position w:val="5"/>
          <w:sz w:val="14"/>
        </w:rPr>
        <w:t xml:space="preserve">45 </w:t>
      </w:r>
      <w:r>
        <w:rPr>
          <w:w w:val="105"/>
        </w:rPr>
        <w:t>Bad drug adherence translates into poor outcomes, which ultimately costs</w:t>
      </w:r>
      <w:r>
        <w:rPr>
          <w:spacing w:val="-6"/>
          <w:w w:val="105"/>
        </w:rPr>
        <w:t xml:space="preserve"> </w:t>
      </w:r>
      <w:r>
        <w:rPr>
          <w:w w:val="105"/>
        </w:rPr>
        <w:t>Medicare</w:t>
      </w:r>
      <w:r>
        <w:rPr>
          <w:spacing w:val="-5"/>
          <w:w w:val="105"/>
        </w:rPr>
        <w:t xml:space="preserve"> </w:t>
      </w:r>
      <w:r>
        <w:rPr>
          <w:w w:val="105"/>
        </w:rPr>
        <w:t>money</w:t>
      </w:r>
      <w:r>
        <w:rPr>
          <w:spacing w:val="-6"/>
          <w:w w:val="105"/>
        </w:rPr>
        <w:t xml:space="preserve"> </w:t>
      </w:r>
      <w:r>
        <w:rPr>
          <w:w w:val="105"/>
        </w:rPr>
        <w:t>in</w:t>
      </w:r>
      <w:r>
        <w:rPr>
          <w:spacing w:val="-5"/>
          <w:w w:val="105"/>
        </w:rPr>
        <w:t xml:space="preserve"> </w:t>
      </w:r>
      <w:r>
        <w:rPr>
          <w:w w:val="105"/>
        </w:rPr>
        <w:t>the</w:t>
      </w:r>
      <w:r>
        <w:rPr>
          <w:spacing w:val="-5"/>
          <w:w w:val="105"/>
        </w:rPr>
        <w:t xml:space="preserve"> </w:t>
      </w:r>
      <w:r>
        <w:rPr>
          <w:w w:val="105"/>
        </w:rPr>
        <w:t>form</w:t>
      </w:r>
      <w:r>
        <w:rPr>
          <w:spacing w:val="-4"/>
          <w:w w:val="105"/>
        </w:rPr>
        <w:t xml:space="preserve"> </w:t>
      </w:r>
      <w:r>
        <w:rPr>
          <w:w w:val="105"/>
        </w:rPr>
        <w:t>of</w:t>
      </w:r>
      <w:r>
        <w:rPr>
          <w:spacing w:val="-6"/>
          <w:w w:val="105"/>
        </w:rPr>
        <w:t xml:space="preserve"> </w:t>
      </w:r>
      <w:r>
        <w:rPr>
          <w:w w:val="105"/>
        </w:rPr>
        <w:t>more</w:t>
      </w:r>
      <w:r>
        <w:rPr>
          <w:spacing w:val="-5"/>
          <w:w w:val="105"/>
        </w:rPr>
        <w:t xml:space="preserve"> </w:t>
      </w:r>
      <w:r>
        <w:rPr>
          <w:w w:val="105"/>
        </w:rPr>
        <w:t>enrollee</w:t>
      </w:r>
      <w:r>
        <w:rPr>
          <w:spacing w:val="-6"/>
          <w:w w:val="105"/>
        </w:rPr>
        <w:t xml:space="preserve"> </w:t>
      </w:r>
      <w:r>
        <w:rPr>
          <w:w w:val="105"/>
        </w:rPr>
        <w:t>doctor</w:t>
      </w:r>
      <w:r>
        <w:rPr>
          <w:spacing w:val="-6"/>
          <w:w w:val="105"/>
        </w:rPr>
        <w:t xml:space="preserve"> </w:t>
      </w:r>
      <w:r>
        <w:rPr>
          <w:w w:val="105"/>
        </w:rPr>
        <w:t>visits</w:t>
      </w:r>
      <w:r>
        <w:rPr>
          <w:spacing w:val="-6"/>
          <w:w w:val="105"/>
        </w:rPr>
        <w:t xml:space="preserve"> </w:t>
      </w:r>
      <w:r>
        <w:rPr>
          <w:w w:val="105"/>
        </w:rPr>
        <w:t>and</w:t>
      </w:r>
      <w:r>
        <w:rPr>
          <w:spacing w:val="-5"/>
          <w:w w:val="105"/>
        </w:rPr>
        <w:t xml:space="preserve"> </w:t>
      </w:r>
      <w:r>
        <w:rPr>
          <w:w w:val="105"/>
        </w:rPr>
        <w:t>costly,</w:t>
      </w:r>
      <w:r>
        <w:rPr>
          <w:spacing w:val="-6"/>
          <w:w w:val="105"/>
        </w:rPr>
        <w:t xml:space="preserve"> </w:t>
      </w:r>
      <w:r>
        <w:rPr>
          <w:w w:val="105"/>
        </w:rPr>
        <w:t>avoidable</w:t>
      </w:r>
      <w:r>
        <w:rPr>
          <w:spacing w:val="-5"/>
          <w:w w:val="105"/>
        </w:rPr>
        <w:t xml:space="preserve"> </w:t>
      </w:r>
      <w:r>
        <w:rPr>
          <w:w w:val="105"/>
        </w:rPr>
        <w:t>hospital</w:t>
      </w:r>
      <w:r>
        <w:rPr>
          <w:spacing w:val="-6"/>
          <w:w w:val="105"/>
        </w:rPr>
        <w:t xml:space="preserve"> </w:t>
      </w:r>
      <w:r>
        <w:rPr>
          <w:w w:val="105"/>
        </w:rPr>
        <w:t>admissions.</w:t>
      </w:r>
    </w:p>
    <w:p w:rsidR="00A64DF9" w:rsidRDefault="00A64DF9">
      <w:pPr>
        <w:pStyle w:val="BodyText"/>
      </w:pPr>
    </w:p>
    <w:p w:rsidR="00A64DF9" w:rsidRDefault="00FC4AFF">
      <w:pPr>
        <w:spacing w:line="249" w:lineRule="auto"/>
        <w:ind w:left="104" w:right="112" w:firstLine="720"/>
        <w:jc w:val="both"/>
        <w:rPr>
          <w:sz w:val="21"/>
        </w:rPr>
      </w:pPr>
      <w:r>
        <w:rPr>
          <w:b/>
          <w:i/>
        </w:rPr>
        <w:t xml:space="preserve">The use of DIR Fees by PBMs (and ultimately by Part D plan sponsors) accelerates the triggering of the Part D “donut hole” by enrollees. </w:t>
      </w:r>
      <w:r>
        <w:rPr>
          <w:sz w:val="21"/>
        </w:rPr>
        <w:t xml:space="preserve">This is because the price </w:t>
      </w:r>
      <w:r>
        <w:rPr>
          <w:b/>
          <w:i/>
        </w:rPr>
        <w:t xml:space="preserve">actually paid </w:t>
      </w:r>
      <w:r>
        <w:rPr>
          <w:sz w:val="21"/>
        </w:rPr>
        <w:t>by the Part D plan sponsor after the application of the later-in-time DIR Fee i</w:t>
      </w:r>
      <w:r>
        <w:rPr>
          <w:sz w:val="21"/>
        </w:rPr>
        <w:t>s lower than the amount initially paid out by        the Part D plan sponsor (or its PBM) at the point-of-sale and applied to the enrollees’ coverage limits. Consider that a Part D plan sponsor pays the full, negotiated price for a prescription drug to a P</w:t>
      </w:r>
      <w:r>
        <w:rPr>
          <w:sz w:val="21"/>
        </w:rPr>
        <w:t xml:space="preserve">art D provider at the point-of-sale for an enrollee, who is in the “initial coverage” stage.  However, months later, a DIR Fee is  </w:t>
      </w:r>
      <w:r>
        <w:rPr>
          <w:spacing w:val="36"/>
          <w:sz w:val="21"/>
        </w:rPr>
        <w:t xml:space="preserve"> </w:t>
      </w:r>
      <w:r>
        <w:rPr>
          <w:sz w:val="21"/>
        </w:rPr>
        <w:t>charged</w:t>
      </w:r>
    </w:p>
    <w:p w:rsidR="00A64DF9" w:rsidRDefault="00FC4AFF">
      <w:pPr>
        <w:pStyle w:val="BodyText"/>
        <w:rPr>
          <w:sz w:val="9"/>
        </w:rPr>
      </w:pPr>
      <w:r>
        <w:pict>
          <v:line id="_x0000_s1048" style="position:absolute;z-index:251660288;mso-wrap-distance-left:0;mso-wrap-distance-right:0;mso-position-horizontal-relative:page" from="72.25pt,7.3pt" to="216.25pt,7.3pt" strokeweight=".48pt">
            <w10:wrap type="topAndBottom" anchorx="page"/>
          </v:line>
        </w:pict>
      </w:r>
    </w:p>
    <w:p w:rsidR="00A64DF9" w:rsidRDefault="00FC4AFF">
      <w:pPr>
        <w:spacing w:before="78" w:line="252" w:lineRule="auto"/>
        <w:ind w:left="104" w:right="112"/>
        <w:jc w:val="both"/>
        <w:rPr>
          <w:sz w:val="17"/>
        </w:rPr>
      </w:pPr>
      <w:r>
        <w:rPr>
          <w:w w:val="105"/>
          <w:position w:val="4"/>
          <w:sz w:val="12"/>
        </w:rPr>
        <w:t xml:space="preserve">41 </w:t>
      </w:r>
      <w:r>
        <w:rPr>
          <w:i/>
          <w:w w:val="105"/>
          <w:sz w:val="17"/>
        </w:rPr>
        <w:t xml:space="preserve">See </w:t>
      </w:r>
      <w:r>
        <w:rPr>
          <w:w w:val="105"/>
          <w:sz w:val="17"/>
        </w:rPr>
        <w:t xml:space="preserve">CMS, </w:t>
      </w:r>
      <w:r>
        <w:rPr>
          <w:i/>
          <w:w w:val="105"/>
          <w:sz w:val="17"/>
        </w:rPr>
        <w:t>Costs in the Coverage Gap</w:t>
      </w:r>
      <w:r>
        <w:rPr>
          <w:w w:val="105"/>
          <w:sz w:val="17"/>
        </w:rPr>
        <w:t>, https://</w:t>
      </w:r>
      <w:hyperlink r:id="rId107">
        <w:r>
          <w:rPr>
            <w:w w:val="105"/>
            <w:sz w:val="17"/>
          </w:rPr>
          <w:t>www.medicare.gov/part-d/costs/coverage-gap/part-d-coverage-gap.html</w:t>
        </w:r>
      </w:hyperlink>
      <w:r>
        <w:rPr>
          <w:w w:val="105"/>
          <w:sz w:val="17"/>
        </w:rPr>
        <w:t xml:space="preserve"> (last visited Nov. 2, 2016).</w:t>
      </w:r>
    </w:p>
    <w:p w:rsidR="00A64DF9" w:rsidRDefault="00FC4AFF">
      <w:pPr>
        <w:spacing w:before="5" w:line="252" w:lineRule="auto"/>
        <w:ind w:left="104" w:right="113"/>
        <w:jc w:val="both"/>
        <w:rPr>
          <w:sz w:val="17"/>
        </w:rPr>
      </w:pPr>
      <w:r>
        <w:rPr>
          <w:w w:val="105"/>
          <w:position w:val="4"/>
          <w:sz w:val="12"/>
        </w:rPr>
        <w:t xml:space="preserve">42 </w:t>
      </w:r>
      <w:r>
        <w:rPr>
          <w:i/>
          <w:w w:val="105"/>
          <w:sz w:val="17"/>
        </w:rPr>
        <w:t>Id.</w:t>
      </w:r>
      <w:r>
        <w:rPr>
          <w:w w:val="105"/>
          <w:sz w:val="17"/>
        </w:rPr>
        <w:t xml:space="preserve">; </w:t>
      </w:r>
      <w:r>
        <w:rPr>
          <w:i/>
          <w:w w:val="105"/>
          <w:sz w:val="17"/>
        </w:rPr>
        <w:t xml:space="preserve">see also </w:t>
      </w:r>
      <w:r>
        <w:rPr>
          <w:w w:val="105"/>
          <w:sz w:val="17"/>
        </w:rPr>
        <w:t xml:space="preserve">CMS, </w:t>
      </w:r>
      <w:r>
        <w:rPr>
          <w:i/>
          <w:w w:val="105"/>
          <w:sz w:val="17"/>
        </w:rPr>
        <w:t>Catastrophic Coverage</w:t>
      </w:r>
      <w:r>
        <w:rPr>
          <w:w w:val="105"/>
          <w:sz w:val="17"/>
        </w:rPr>
        <w:t>, https://</w:t>
      </w:r>
      <w:hyperlink r:id="rId108">
        <w:r>
          <w:rPr>
            <w:w w:val="105"/>
            <w:sz w:val="17"/>
          </w:rPr>
          <w:t>www.medicare.gov/part-d/costs/catastrophic-coverage/drug-plan-catastrophic-</w:t>
        </w:r>
      </w:hyperlink>
      <w:r>
        <w:rPr>
          <w:w w:val="105"/>
          <w:sz w:val="17"/>
        </w:rPr>
        <w:t xml:space="preserve"> coverage.html (last visited Nov. 2, 2016).</w:t>
      </w:r>
    </w:p>
    <w:p w:rsidR="00A64DF9" w:rsidRDefault="00FC4AFF">
      <w:pPr>
        <w:spacing w:before="1"/>
        <w:ind w:left="104"/>
        <w:jc w:val="both"/>
        <w:rPr>
          <w:i/>
          <w:sz w:val="17"/>
        </w:rPr>
      </w:pPr>
      <w:r>
        <w:rPr>
          <w:position w:val="4"/>
          <w:sz w:val="12"/>
        </w:rPr>
        <w:t xml:space="preserve">43 </w:t>
      </w:r>
      <w:r>
        <w:rPr>
          <w:i/>
          <w:sz w:val="17"/>
        </w:rPr>
        <w:t>Id.</w:t>
      </w:r>
    </w:p>
    <w:p w:rsidR="00A64DF9" w:rsidRDefault="00FC4AFF">
      <w:pPr>
        <w:spacing w:before="10"/>
        <w:ind w:left="104"/>
        <w:jc w:val="both"/>
        <w:rPr>
          <w:i/>
          <w:sz w:val="17"/>
        </w:rPr>
      </w:pPr>
      <w:r>
        <w:rPr>
          <w:w w:val="105"/>
          <w:position w:val="4"/>
          <w:sz w:val="12"/>
        </w:rPr>
        <w:t xml:space="preserve">44  </w:t>
      </w:r>
      <w:r>
        <w:rPr>
          <w:i/>
          <w:w w:val="105"/>
          <w:sz w:val="17"/>
        </w:rPr>
        <w:t xml:space="preserve">See  generally  </w:t>
      </w:r>
      <w:r>
        <w:rPr>
          <w:w w:val="105"/>
          <w:sz w:val="17"/>
        </w:rPr>
        <w:t xml:space="preserve">CMS,  </w:t>
      </w:r>
      <w:r>
        <w:rPr>
          <w:i/>
          <w:w w:val="105"/>
          <w:sz w:val="17"/>
        </w:rPr>
        <w:t>Closing  the  Co</w:t>
      </w:r>
      <w:r>
        <w:rPr>
          <w:i/>
          <w:w w:val="105"/>
          <w:sz w:val="17"/>
        </w:rPr>
        <w:t xml:space="preserve">verage  Gap—Medicare  Prescription  Drugs  Are  Becoming  More  Affordable  </w:t>
      </w:r>
      <w:r>
        <w:rPr>
          <w:w w:val="105"/>
          <w:sz w:val="17"/>
        </w:rPr>
        <w:t xml:space="preserve">(January  2015),  </w:t>
      </w:r>
      <w:r>
        <w:rPr>
          <w:i/>
          <w:w w:val="105"/>
          <w:sz w:val="17"/>
        </w:rPr>
        <w:t>available  at</w:t>
      </w:r>
    </w:p>
    <w:p w:rsidR="00A64DF9" w:rsidRDefault="00FC4AFF">
      <w:pPr>
        <w:spacing w:before="10"/>
        <w:ind w:left="104"/>
        <w:jc w:val="both"/>
        <w:rPr>
          <w:sz w:val="17"/>
        </w:rPr>
      </w:pPr>
      <w:r>
        <w:rPr>
          <w:w w:val="105"/>
          <w:sz w:val="17"/>
        </w:rPr>
        <w:t>https:</w:t>
      </w:r>
      <w:hyperlink r:id="rId109">
        <w:r>
          <w:rPr>
            <w:w w:val="105"/>
            <w:sz w:val="17"/>
          </w:rPr>
          <w:t>//w</w:t>
        </w:r>
      </w:hyperlink>
      <w:r>
        <w:rPr>
          <w:w w:val="105"/>
          <w:sz w:val="17"/>
        </w:rPr>
        <w:t>ww</w:t>
      </w:r>
      <w:hyperlink r:id="rId110">
        <w:r>
          <w:rPr>
            <w:w w:val="105"/>
            <w:sz w:val="17"/>
          </w:rPr>
          <w:t>.medicare.gov</w:t>
        </w:r>
        <w:r>
          <w:rPr>
            <w:w w:val="105"/>
            <w:sz w:val="17"/>
          </w:rPr>
          <w:t>/pubs/pdf/11493.pdf</w:t>
        </w:r>
      </w:hyperlink>
      <w:r>
        <w:rPr>
          <w:w w:val="105"/>
          <w:sz w:val="17"/>
        </w:rPr>
        <w:t xml:space="preserve"> (last visited Nov. 2, 2016).</w:t>
      </w:r>
    </w:p>
    <w:p w:rsidR="00A64DF9" w:rsidRDefault="00FC4AFF">
      <w:pPr>
        <w:spacing w:before="10" w:line="256" w:lineRule="auto"/>
        <w:ind w:left="104" w:right="112"/>
        <w:jc w:val="both"/>
        <w:rPr>
          <w:sz w:val="17"/>
        </w:rPr>
      </w:pPr>
      <w:r>
        <w:rPr>
          <w:w w:val="105"/>
          <w:position w:val="4"/>
          <w:sz w:val="12"/>
        </w:rPr>
        <w:t xml:space="preserve">45 </w:t>
      </w:r>
      <w:r>
        <w:rPr>
          <w:i/>
          <w:w w:val="105"/>
          <w:sz w:val="17"/>
        </w:rPr>
        <w:t xml:space="preserve">See </w:t>
      </w:r>
      <w:r>
        <w:rPr>
          <w:w w:val="105"/>
          <w:sz w:val="17"/>
        </w:rPr>
        <w:t xml:space="preserve">Jason Claffey, </w:t>
      </w:r>
      <w:r>
        <w:rPr>
          <w:i/>
          <w:w w:val="105"/>
          <w:sz w:val="17"/>
        </w:rPr>
        <w:t>Medicare ‘Donut Hole’ Checks in the Mail</w:t>
      </w:r>
      <w:r>
        <w:rPr>
          <w:w w:val="105"/>
          <w:sz w:val="17"/>
        </w:rPr>
        <w:t xml:space="preserve">, Foster’s Daily Democrat (Aug. 14, 2010), </w:t>
      </w:r>
      <w:hyperlink r:id="rId111">
        <w:r>
          <w:rPr>
            <w:w w:val="105"/>
            <w:sz w:val="17"/>
          </w:rPr>
          <w:t>http://archive.is/RKP2u</w:t>
        </w:r>
      </w:hyperlink>
      <w:r>
        <w:rPr>
          <w:w w:val="105"/>
          <w:sz w:val="17"/>
        </w:rPr>
        <w:t xml:space="preserve"> (last visited Nov. 2, 2016) (“DHHS </w:t>
      </w:r>
      <w:r>
        <w:rPr>
          <w:w w:val="105"/>
          <w:sz w:val="17"/>
        </w:rPr>
        <w:t>estimates more than a quarter of Part D participants who hit the donut hole stop following their drug regimen.”)</w:t>
      </w:r>
    </w:p>
    <w:p w:rsidR="00A64DF9" w:rsidRDefault="00A64DF9">
      <w:pPr>
        <w:spacing w:line="256" w:lineRule="auto"/>
        <w:jc w:val="both"/>
        <w:rPr>
          <w:sz w:val="17"/>
        </w:rPr>
        <w:sectPr w:rsidR="00A64DF9">
          <w:pgSz w:w="12240" w:h="15840"/>
          <w:pgMar w:top="1440" w:right="1320" w:bottom="780" w:left="1340" w:header="725" w:footer="581" w:gutter="0"/>
          <w:cols w:space="720"/>
        </w:sectPr>
      </w:pPr>
    </w:p>
    <w:p w:rsidR="00A64DF9" w:rsidRDefault="00FC4AFF">
      <w:pPr>
        <w:pStyle w:val="BodyText"/>
        <w:ind w:left="6736"/>
        <w:rPr>
          <w:sz w:val="20"/>
        </w:rPr>
      </w:pPr>
      <w:r>
        <w:rPr>
          <w:noProof/>
          <w:sz w:val="20"/>
        </w:rPr>
        <w:lastRenderedPageBreak/>
        <w:drawing>
          <wp:inline distT="0" distB="0" distL="0" distR="0">
            <wp:extent cx="1681950" cy="419100"/>
            <wp:effectExtent l="0" t="0" r="0" b="0"/>
            <wp:docPr id="5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png"/>
                    <pic:cNvPicPr/>
                  </pic:nvPicPr>
                  <pic:blipFill>
                    <a:blip r:embed="rId87" cstate="print"/>
                    <a:stretch>
                      <a:fillRect/>
                    </a:stretch>
                  </pic:blipFill>
                  <pic:spPr>
                    <a:xfrm>
                      <a:off x="0" y="0"/>
                      <a:ext cx="1681950" cy="419100"/>
                    </a:xfrm>
                    <a:prstGeom prst="rect">
                      <a:avLst/>
                    </a:prstGeom>
                  </pic:spPr>
                </pic:pic>
              </a:graphicData>
            </a:graphic>
          </wp:inline>
        </w:drawing>
      </w:r>
    </w:p>
    <w:p w:rsidR="00A64DF9" w:rsidRDefault="00FC4AFF">
      <w:pPr>
        <w:pStyle w:val="BodyText"/>
        <w:spacing w:before="67" w:line="252" w:lineRule="auto"/>
        <w:ind w:left="284" w:right="253"/>
        <w:jc w:val="both"/>
      </w:pPr>
      <w:r>
        <w:rPr>
          <w:w w:val="105"/>
        </w:rPr>
        <w:t>to</w:t>
      </w:r>
      <w:r>
        <w:rPr>
          <w:spacing w:val="-2"/>
          <w:w w:val="105"/>
        </w:rPr>
        <w:t xml:space="preserve"> </w:t>
      </w:r>
      <w:r>
        <w:rPr>
          <w:w w:val="105"/>
        </w:rPr>
        <w:t>and</w:t>
      </w:r>
      <w:r>
        <w:rPr>
          <w:spacing w:val="-2"/>
          <w:w w:val="105"/>
        </w:rPr>
        <w:t xml:space="preserve"> </w:t>
      </w:r>
      <w:r>
        <w:rPr>
          <w:w w:val="105"/>
        </w:rPr>
        <w:t>clawed</w:t>
      </w:r>
      <w:r>
        <w:rPr>
          <w:spacing w:val="-2"/>
          <w:w w:val="105"/>
        </w:rPr>
        <w:t xml:space="preserve"> </w:t>
      </w:r>
      <w:r>
        <w:rPr>
          <w:w w:val="105"/>
        </w:rPr>
        <w:t>back</w:t>
      </w:r>
      <w:r>
        <w:rPr>
          <w:spacing w:val="-3"/>
          <w:w w:val="105"/>
        </w:rPr>
        <w:t xml:space="preserve"> </w:t>
      </w:r>
      <w:r>
        <w:rPr>
          <w:w w:val="105"/>
        </w:rPr>
        <w:t>from</w:t>
      </w:r>
      <w:r>
        <w:rPr>
          <w:spacing w:val="-1"/>
          <w:w w:val="105"/>
        </w:rPr>
        <w:t xml:space="preserve"> </w:t>
      </w:r>
      <w:r>
        <w:rPr>
          <w:w w:val="105"/>
        </w:rPr>
        <w:t>the</w:t>
      </w:r>
      <w:r>
        <w:rPr>
          <w:spacing w:val="-3"/>
          <w:w w:val="105"/>
        </w:rPr>
        <w:t xml:space="preserve"> </w:t>
      </w:r>
      <w:r>
        <w:rPr>
          <w:w w:val="105"/>
        </w:rPr>
        <w:t>Part</w:t>
      </w:r>
      <w:r>
        <w:rPr>
          <w:spacing w:val="-3"/>
          <w:w w:val="105"/>
        </w:rPr>
        <w:t xml:space="preserve"> </w:t>
      </w:r>
      <w:r>
        <w:rPr>
          <w:w w:val="105"/>
        </w:rPr>
        <w:t>D</w:t>
      </w:r>
      <w:r>
        <w:rPr>
          <w:spacing w:val="-2"/>
          <w:w w:val="105"/>
        </w:rPr>
        <w:t xml:space="preserve"> </w:t>
      </w:r>
      <w:r>
        <w:rPr>
          <w:w w:val="105"/>
        </w:rPr>
        <w:t>provider</w:t>
      </w:r>
      <w:r>
        <w:rPr>
          <w:spacing w:val="-3"/>
          <w:w w:val="105"/>
        </w:rPr>
        <w:t xml:space="preserve"> </w:t>
      </w:r>
      <w:r>
        <w:rPr>
          <w:w w:val="105"/>
        </w:rPr>
        <w:t>such</w:t>
      </w:r>
      <w:r>
        <w:rPr>
          <w:spacing w:val="-2"/>
          <w:w w:val="105"/>
        </w:rPr>
        <w:t xml:space="preserve"> </w:t>
      </w:r>
      <w:r>
        <w:rPr>
          <w:w w:val="105"/>
        </w:rPr>
        <w:t>that</w:t>
      </w:r>
      <w:r>
        <w:rPr>
          <w:spacing w:val="-3"/>
          <w:w w:val="105"/>
        </w:rPr>
        <w:t xml:space="preserve"> </w:t>
      </w:r>
      <w:r>
        <w:rPr>
          <w:w w:val="105"/>
        </w:rPr>
        <w:t>the</w:t>
      </w:r>
      <w:r>
        <w:rPr>
          <w:spacing w:val="-3"/>
          <w:w w:val="105"/>
        </w:rPr>
        <w:t xml:space="preserve"> </w:t>
      </w:r>
      <w:r>
        <w:rPr>
          <w:b/>
          <w:i/>
          <w:w w:val="105"/>
          <w:sz w:val="22"/>
        </w:rPr>
        <w:t>actual</w:t>
      </w:r>
      <w:r>
        <w:rPr>
          <w:b/>
          <w:i/>
          <w:spacing w:val="-6"/>
          <w:w w:val="105"/>
          <w:sz w:val="22"/>
        </w:rPr>
        <w:t xml:space="preserve"> </w:t>
      </w:r>
      <w:r>
        <w:rPr>
          <w:b/>
          <w:i/>
          <w:w w:val="105"/>
          <w:sz w:val="22"/>
        </w:rPr>
        <w:t>cost</w:t>
      </w:r>
      <w:r>
        <w:rPr>
          <w:b/>
          <w:i/>
          <w:spacing w:val="-5"/>
          <w:w w:val="105"/>
          <w:sz w:val="22"/>
        </w:rPr>
        <w:t xml:space="preserve"> </w:t>
      </w:r>
      <w:r>
        <w:rPr>
          <w:w w:val="105"/>
        </w:rPr>
        <w:t>to</w:t>
      </w:r>
      <w:r>
        <w:rPr>
          <w:spacing w:val="-2"/>
          <w:w w:val="105"/>
        </w:rPr>
        <w:t xml:space="preserve"> </w:t>
      </w:r>
      <w:r>
        <w:rPr>
          <w:w w:val="105"/>
        </w:rPr>
        <w:t>the</w:t>
      </w:r>
      <w:r>
        <w:rPr>
          <w:spacing w:val="-3"/>
          <w:w w:val="105"/>
        </w:rPr>
        <w:t xml:space="preserve"> </w:t>
      </w:r>
      <w:r>
        <w:rPr>
          <w:w w:val="105"/>
        </w:rPr>
        <w:t>Part</w:t>
      </w:r>
      <w:r>
        <w:rPr>
          <w:spacing w:val="-3"/>
          <w:w w:val="105"/>
        </w:rPr>
        <w:t xml:space="preserve"> </w:t>
      </w:r>
      <w:r>
        <w:rPr>
          <w:w w:val="105"/>
        </w:rPr>
        <w:t>D</w:t>
      </w:r>
      <w:r>
        <w:rPr>
          <w:spacing w:val="-1"/>
          <w:w w:val="105"/>
        </w:rPr>
        <w:t xml:space="preserve"> </w:t>
      </w:r>
      <w:r>
        <w:rPr>
          <w:w w:val="105"/>
        </w:rPr>
        <w:t>plan</w:t>
      </w:r>
      <w:r>
        <w:rPr>
          <w:spacing w:val="-2"/>
          <w:w w:val="105"/>
        </w:rPr>
        <w:t xml:space="preserve"> </w:t>
      </w:r>
      <w:r>
        <w:rPr>
          <w:w w:val="105"/>
        </w:rPr>
        <w:t>sponsor</w:t>
      </w:r>
      <w:r>
        <w:rPr>
          <w:spacing w:val="-3"/>
          <w:w w:val="105"/>
        </w:rPr>
        <w:t xml:space="preserve"> </w:t>
      </w:r>
      <w:r>
        <w:rPr>
          <w:w w:val="105"/>
        </w:rPr>
        <w:t>is</w:t>
      </w:r>
      <w:r>
        <w:rPr>
          <w:spacing w:val="-3"/>
          <w:w w:val="105"/>
        </w:rPr>
        <w:t xml:space="preserve"> </w:t>
      </w:r>
      <w:r>
        <w:rPr>
          <w:w w:val="105"/>
        </w:rPr>
        <w:t>reduced by 3% to 9%. Thus, the enrollee may often enter the “donut hole” prematurely because of these inflated, original</w:t>
      </w:r>
      <w:r>
        <w:rPr>
          <w:spacing w:val="-5"/>
          <w:w w:val="105"/>
        </w:rPr>
        <w:t xml:space="preserve"> </w:t>
      </w:r>
      <w:r>
        <w:rPr>
          <w:w w:val="105"/>
        </w:rPr>
        <w:t>point-of-sale</w:t>
      </w:r>
      <w:r>
        <w:rPr>
          <w:spacing w:val="-4"/>
          <w:w w:val="105"/>
        </w:rPr>
        <w:t xml:space="preserve"> </w:t>
      </w:r>
      <w:r>
        <w:rPr>
          <w:w w:val="105"/>
        </w:rPr>
        <w:t>prices</w:t>
      </w:r>
      <w:r>
        <w:rPr>
          <w:spacing w:val="-5"/>
          <w:w w:val="105"/>
        </w:rPr>
        <w:t xml:space="preserve"> </w:t>
      </w:r>
      <w:r>
        <w:rPr>
          <w:w w:val="105"/>
        </w:rPr>
        <w:t>which</w:t>
      </w:r>
      <w:r>
        <w:rPr>
          <w:spacing w:val="-4"/>
          <w:w w:val="105"/>
        </w:rPr>
        <w:t xml:space="preserve"> </w:t>
      </w:r>
      <w:r>
        <w:rPr>
          <w:w w:val="105"/>
        </w:rPr>
        <w:t>count</w:t>
      </w:r>
      <w:r>
        <w:rPr>
          <w:spacing w:val="-5"/>
          <w:w w:val="105"/>
        </w:rPr>
        <w:t xml:space="preserve"> </w:t>
      </w:r>
      <w:r>
        <w:rPr>
          <w:w w:val="105"/>
        </w:rPr>
        <w:t>towards</w:t>
      </w:r>
      <w:r>
        <w:rPr>
          <w:spacing w:val="-5"/>
          <w:w w:val="105"/>
        </w:rPr>
        <w:t xml:space="preserve"> </w:t>
      </w:r>
      <w:r>
        <w:rPr>
          <w:w w:val="105"/>
        </w:rPr>
        <w:t>the</w:t>
      </w:r>
      <w:r>
        <w:rPr>
          <w:spacing w:val="-4"/>
          <w:w w:val="105"/>
        </w:rPr>
        <w:t xml:space="preserve"> </w:t>
      </w:r>
      <w:r>
        <w:rPr>
          <w:w w:val="105"/>
        </w:rPr>
        <w:t>enrollee’s</w:t>
      </w:r>
      <w:r>
        <w:rPr>
          <w:spacing w:val="-5"/>
          <w:w w:val="105"/>
        </w:rPr>
        <w:t xml:space="preserve"> </w:t>
      </w:r>
      <w:r>
        <w:rPr>
          <w:w w:val="105"/>
        </w:rPr>
        <w:t>total</w:t>
      </w:r>
      <w:r>
        <w:rPr>
          <w:spacing w:val="-4"/>
          <w:w w:val="105"/>
        </w:rPr>
        <w:t xml:space="preserve"> </w:t>
      </w:r>
      <w:r>
        <w:rPr>
          <w:w w:val="105"/>
        </w:rPr>
        <w:t>expenditures</w:t>
      </w:r>
      <w:r>
        <w:rPr>
          <w:spacing w:val="-4"/>
          <w:w w:val="105"/>
        </w:rPr>
        <w:t xml:space="preserve"> </w:t>
      </w:r>
      <w:r>
        <w:rPr>
          <w:w w:val="105"/>
        </w:rPr>
        <w:t>for</w:t>
      </w:r>
      <w:r>
        <w:rPr>
          <w:spacing w:val="-5"/>
          <w:w w:val="105"/>
        </w:rPr>
        <w:t xml:space="preserve"> </w:t>
      </w:r>
      <w:r>
        <w:rPr>
          <w:w w:val="105"/>
        </w:rPr>
        <w:t>the</w:t>
      </w:r>
      <w:r>
        <w:rPr>
          <w:spacing w:val="-4"/>
          <w:w w:val="105"/>
        </w:rPr>
        <w:t xml:space="preserve"> </w:t>
      </w:r>
      <w:r>
        <w:rPr>
          <w:w w:val="105"/>
        </w:rPr>
        <w:t>year.</w:t>
      </w:r>
    </w:p>
    <w:p w:rsidR="00A64DF9" w:rsidRDefault="00A64DF9">
      <w:pPr>
        <w:pStyle w:val="BodyText"/>
        <w:spacing w:before="9"/>
      </w:pPr>
    </w:p>
    <w:p w:rsidR="00A64DF9" w:rsidRDefault="00FC4AFF">
      <w:pPr>
        <w:pStyle w:val="BodyText"/>
        <w:spacing w:line="249" w:lineRule="auto"/>
        <w:ind w:left="284" w:right="253" w:firstLine="720"/>
        <w:jc w:val="both"/>
      </w:pPr>
      <w:r>
        <w:rPr>
          <w:w w:val="105"/>
        </w:rPr>
        <w:t>Stated</w:t>
      </w:r>
      <w:r>
        <w:rPr>
          <w:spacing w:val="-4"/>
          <w:w w:val="105"/>
        </w:rPr>
        <w:t xml:space="preserve"> </w:t>
      </w:r>
      <w:r>
        <w:rPr>
          <w:w w:val="105"/>
        </w:rPr>
        <w:t>differently,</w:t>
      </w:r>
      <w:r>
        <w:rPr>
          <w:spacing w:val="-5"/>
          <w:w w:val="105"/>
        </w:rPr>
        <w:t xml:space="preserve"> </w:t>
      </w:r>
      <w:r>
        <w:rPr>
          <w:w w:val="105"/>
        </w:rPr>
        <w:t>an</w:t>
      </w:r>
      <w:r>
        <w:rPr>
          <w:spacing w:val="-4"/>
          <w:w w:val="105"/>
        </w:rPr>
        <w:t xml:space="preserve"> </w:t>
      </w:r>
      <w:r>
        <w:rPr>
          <w:w w:val="105"/>
        </w:rPr>
        <w:t>enrollee</w:t>
      </w:r>
      <w:r>
        <w:rPr>
          <w:spacing w:val="-5"/>
          <w:w w:val="105"/>
        </w:rPr>
        <w:t xml:space="preserve"> </w:t>
      </w:r>
      <w:r>
        <w:rPr>
          <w:w w:val="105"/>
        </w:rPr>
        <w:t>will</w:t>
      </w:r>
      <w:r>
        <w:rPr>
          <w:spacing w:val="-5"/>
          <w:w w:val="105"/>
        </w:rPr>
        <w:t xml:space="preserve"> </w:t>
      </w:r>
      <w:r>
        <w:rPr>
          <w:w w:val="105"/>
        </w:rPr>
        <w:t>hit</w:t>
      </w:r>
      <w:r>
        <w:rPr>
          <w:spacing w:val="-5"/>
          <w:w w:val="105"/>
        </w:rPr>
        <w:t xml:space="preserve"> </w:t>
      </w:r>
      <w:r>
        <w:rPr>
          <w:w w:val="105"/>
        </w:rPr>
        <w:t>the</w:t>
      </w:r>
      <w:r>
        <w:rPr>
          <w:spacing w:val="-4"/>
          <w:w w:val="105"/>
        </w:rPr>
        <w:t xml:space="preserve"> </w:t>
      </w:r>
      <w:r>
        <w:rPr>
          <w:w w:val="105"/>
        </w:rPr>
        <w:t>coverage</w:t>
      </w:r>
      <w:r>
        <w:rPr>
          <w:spacing w:val="-4"/>
          <w:w w:val="105"/>
        </w:rPr>
        <w:t xml:space="preserve"> </w:t>
      </w:r>
      <w:r>
        <w:rPr>
          <w:w w:val="105"/>
        </w:rPr>
        <w:t>gap</w:t>
      </w:r>
      <w:r>
        <w:rPr>
          <w:spacing w:val="-4"/>
          <w:w w:val="105"/>
        </w:rPr>
        <w:t xml:space="preserve"> </w:t>
      </w:r>
      <w:r>
        <w:rPr>
          <w:w w:val="105"/>
        </w:rPr>
        <w:t>sooner</w:t>
      </w:r>
      <w:r>
        <w:rPr>
          <w:spacing w:val="-5"/>
          <w:w w:val="105"/>
        </w:rPr>
        <w:t xml:space="preserve"> </w:t>
      </w:r>
      <w:r>
        <w:rPr>
          <w:w w:val="105"/>
        </w:rPr>
        <w:t>if</w:t>
      </w:r>
      <w:r>
        <w:rPr>
          <w:spacing w:val="-5"/>
          <w:w w:val="105"/>
        </w:rPr>
        <w:t xml:space="preserve"> </w:t>
      </w:r>
      <w:r>
        <w:rPr>
          <w:w w:val="105"/>
        </w:rPr>
        <w:t>the</w:t>
      </w:r>
      <w:r>
        <w:rPr>
          <w:spacing w:val="-4"/>
          <w:w w:val="105"/>
        </w:rPr>
        <w:t xml:space="preserve"> </w:t>
      </w:r>
      <w:r>
        <w:rPr>
          <w:w w:val="105"/>
        </w:rPr>
        <w:t>full</w:t>
      </w:r>
      <w:r>
        <w:rPr>
          <w:spacing w:val="-5"/>
          <w:w w:val="105"/>
        </w:rPr>
        <w:t xml:space="preserve"> </w:t>
      </w:r>
      <w:r>
        <w:rPr>
          <w:w w:val="105"/>
        </w:rPr>
        <w:t>amount</w:t>
      </w:r>
      <w:r>
        <w:rPr>
          <w:spacing w:val="-5"/>
          <w:w w:val="105"/>
        </w:rPr>
        <w:t xml:space="preserve"> </w:t>
      </w:r>
      <w:r>
        <w:rPr>
          <w:w w:val="105"/>
        </w:rPr>
        <w:t>of</w:t>
      </w:r>
      <w:r>
        <w:rPr>
          <w:spacing w:val="-5"/>
          <w:w w:val="105"/>
        </w:rPr>
        <w:t xml:space="preserve"> </w:t>
      </w:r>
      <w:r>
        <w:rPr>
          <w:w w:val="105"/>
        </w:rPr>
        <w:t>the</w:t>
      </w:r>
      <w:r>
        <w:rPr>
          <w:spacing w:val="-4"/>
          <w:w w:val="105"/>
        </w:rPr>
        <w:t xml:space="preserve"> </w:t>
      </w:r>
      <w:r>
        <w:rPr>
          <w:w w:val="105"/>
        </w:rPr>
        <w:t>claim</w:t>
      </w:r>
      <w:r>
        <w:rPr>
          <w:spacing w:val="-3"/>
          <w:w w:val="105"/>
        </w:rPr>
        <w:t xml:space="preserve"> </w:t>
      </w:r>
      <w:r>
        <w:rPr>
          <w:w w:val="105"/>
        </w:rPr>
        <w:t xml:space="preserve">reported at the point-of-sale is applied towards the coverage limits, as opposed to the ultimate </w:t>
      </w:r>
      <w:r>
        <w:rPr>
          <w:b/>
          <w:i/>
          <w:w w:val="105"/>
          <w:sz w:val="22"/>
        </w:rPr>
        <w:t xml:space="preserve">actual cost </w:t>
      </w:r>
      <w:r>
        <w:rPr>
          <w:w w:val="105"/>
        </w:rPr>
        <w:t>to the Part D plan sponsor after the PBM claws back any DIR Fees. There is no evidence that the Part D plan sponsors, or</w:t>
      </w:r>
      <w:r>
        <w:rPr>
          <w:spacing w:val="-9"/>
          <w:w w:val="105"/>
        </w:rPr>
        <w:t xml:space="preserve"> </w:t>
      </w:r>
      <w:r>
        <w:rPr>
          <w:w w:val="105"/>
        </w:rPr>
        <w:t>their</w:t>
      </w:r>
      <w:r>
        <w:rPr>
          <w:spacing w:val="-9"/>
          <w:w w:val="105"/>
        </w:rPr>
        <w:t xml:space="preserve"> </w:t>
      </w:r>
      <w:r>
        <w:rPr>
          <w:w w:val="105"/>
        </w:rPr>
        <w:t>PBMs,</w:t>
      </w:r>
      <w:r>
        <w:rPr>
          <w:spacing w:val="-9"/>
          <w:w w:val="105"/>
        </w:rPr>
        <w:t xml:space="preserve"> </w:t>
      </w:r>
      <w:r>
        <w:rPr>
          <w:w w:val="105"/>
        </w:rPr>
        <w:t>account</w:t>
      </w:r>
      <w:r>
        <w:rPr>
          <w:spacing w:val="-9"/>
          <w:w w:val="105"/>
        </w:rPr>
        <w:t xml:space="preserve"> </w:t>
      </w:r>
      <w:r>
        <w:rPr>
          <w:w w:val="105"/>
        </w:rPr>
        <w:t>for</w:t>
      </w:r>
      <w:r>
        <w:rPr>
          <w:spacing w:val="-8"/>
          <w:w w:val="105"/>
        </w:rPr>
        <w:t xml:space="preserve"> </w:t>
      </w:r>
      <w:r>
        <w:rPr>
          <w:w w:val="105"/>
        </w:rPr>
        <w:t>these</w:t>
      </w:r>
      <w:r>
        <w:rPr>
          <w:spacing w:val="-8"/>
          <w:w w:val="105"/>
        </w:rPr>
        <w:t xml:space="preserve"> </w:t>
      </w:r>
      <w:r>
        <w:rPr>
          <w:w w:val="105"/>
        </w:rPr>
        <w:t>post-adjudication</w:t>
      </w:r>
      <w:r>
        <w:rPr>
          <w:spacing w:val="-8"/>
          <w:w w:val="105"/>
        </w:rPr>
        <w:t xml:space="preserve"> </w:t>
      </w:r>
      <w:r>
        <w:rPr>
          <w:w w:val="105"/>
        </w:rPr>
        <w:t>DIR</w:t>
      </w:r>
      <w:r>
        <w:rPr>
          <w:spacing w:val="-7"/>
          <w:w w:val="105"/>
        </w:rPr>
        <w:t xml:space="preserve"> </w:t>
      </w:r>
      <w:r>
        <w:rPr>
          <w:w w:val="105"/>
        </w:rPr>
        <w:t>Fees</w:t>
      </w:r>
      <w:r>
        <w:rPr>
          <w:spacing w:val="-8"/>
          <w:w w:val="105"/>
        </w:rPr>
        <w:t xml:space="preserve"> </w:t>
      </w:r>
      <w:r>
        <w:rPr>
          <w:w w:val="105"/>
        </w:rPr>
        <w:t>to</w:t>
      </w:r>
      <w:r>
        <w:rPr>
          <w:spacing w:val="-8"/>
          <w:w w:val="105"/>
        </w:rPr>
        <w:t xml:space="preserve"> </w:t>
      </w:r>
      <w:r>
        <w:rPr>
          <w:w w:val="105"/>
        </w:rPr>
        <w:t>correspondingly</w:t>
      </w:r>
      <w:r>
        <w:rPr>
          <w:spacing w:val="-8"/>
          <w:w w:val="105"/>
        </w:rPr>
        <w:t xml:space="preserve"> </w:t>
      </w:r>
      <w:r>
        <w:rPr>
          <w:w w:val="105"/>
        </w:rPr>
        <w:t>reduce</w:t>
      </w:r>
      <w:r>
        <w:rPr>
          <w:spacing w:val="-8"/>
          <w:w w:val="105"/>
        </w:rPr>
        <w:t xml:space="preserve"> </w:t>
      </w:r>
      <w:r>
        <w:rPr>
          <w:w w:val="105"/>
        </w:rPr>
        <w:t>the</w:t>
      </w:r>
      <w:r>
        <w:rPr>
          <w:spacing w:val="-8"/>
          <w:w w:val="105"/>
        </w:rPr>
        <w:t xml:space="preserve"> </w:t>
      </w:r>
      <w:r>
        <w:rPr>
          <w:w w:val="105"/>
        </w:rPr>
        <w:t>amounts</w:t>
      </w:r>
      <w:r>
        <w:rPr>
          <w:spacing w:val="-8"/>
          <w:w w:val="105"/>
        </w:rPr>
        <w:t xml:space="preserve"> </w:t>
      </w:r>
      <w:r>
        <w:rPr>
          <w:w w:val="105"/>
        </w:rPr>
        <w:t>that</w:t>
      </w:r>
      <w:r>
        <w:rPr>
          <w:spacing w:val="-9"/>
          <w:w w:val="105"/>
        </w:rPr>
        <w:t xml:space="preserve"> </w:t>
      </w:r>
      <w:r>
        <w:rPr>
          <w:w w:val="105"/>
        </w:rPr>
        <w:t>goes toward the coverage gap. Thus,</w:t>
      </w:r>
      <w:r>
        <w:rPr>
          <w:w w:val="105"/>
        </w:rPr>
        <w:t xml:space="preserve"> retroactive PBM-imposed DIR Fees accelerate the triggering of the “donut hole”</w:t>
      </w:r>
      <w:r>
        <w:rPr>
          <w:spacing w:val="-4"/>
          <w:w w:val="105"/>
        </w:rPr>
        <w:t xml:space="preserve"> </w:t>
      </w:r>
      <w:r>
        <w:rPr>
          <w:w w:val="105"/>
        </w:rPr>
        <w:t>compared</w:t>
      </w:r>
      <w:r>
        <w:rPr>
          <w:spacing w:val="-4"/>
          <w:w w:val="105"/>
        </w:rPr>
        <w:t xml:space="preserve"> </w:t>
      </w:r>
      <w:r>
        <w:rPr>
          <w:w w:val="105"/>
        </w:rPr>
        <w:t>with</w:t>
      </w:r>
      <w:r>
        <w:rPr>
          <w:spacing w:val="-4"/>
          <w:w w:val="105"/>
        </w:rPr>
        <w:t xml:space="preserve"> </w:t>
      </w:r>
      <w:r>
        <w:rPr>
          <w:w w:val="105"/>
        </w:rPr>
        <w:t>a</w:t>
      </w:r>
      <w:r>
        <w:rPr>
          <w:spacing w:val="-4"/>
          <w:w w:val="105"/>
        </w:rPr>
        <w:t xml:space="preserve"> </w:t>
      </w:r>
      <w:r>
        <w:rPr>
          <w:w w:val="105"/>
        </w:rPr>
        <w:t>scenario</w:t>
      </w:r>
      <w:r>
        <w:rPr>
          <w:spacing w:val="-4"/>
          <w:w w:val="105"/>
        </w:rPr>
        <w:t xml:space="preserve"> </w:t>
      </w:r>
      <w:r>
        <w:rPr>
          <w:w w:val="105"/>
        </w:rPr>
        <w:t>where</w:t>
      </w:r>
      <w:r>
        <w:rPr>
          <w:spacing w:val="-3"/>
          <w:w w:val="105"/>
        </w:rPr>
        <w:t xml:space="preserve"> </w:t>
      </w:r>
      <w:r>
        <w:rPr>
          <w:w w:val="105"/>
        </w:rPr>
        <w:t>the</w:t>
      </w:r>
      <w:r>
        <w:rPr>
          <w:spacing w:val="-4"/>
          <w:w w:val="105"/>
        </w:rPr>
        <w:t xml:space="preserve"> </w:t>
      </w:r>
      <w:r>
        <w:rPr>
          <w:w w:val="105"/>
        </w:rPr>
        <w:t>DIR</w:t>
      </w:r>
      <w:r>
        <w:rPr>
          <w:spacing w:val="-4"/>
          <w:w w:val="105"/>
        </w:rPr>
        <w:t xml:space="preserve"> </w:t>
      </w:r>
      <w:r>
        <w:rPr>
          <w:w w:val="105"/>
        </w:rPr>
        <w:t>Fees</w:t>
      </w:r>
      <w:r>
        <w:rPr>
          <w:spacing w:val="-4"/>
          <w:w w:val="105"/>
        </w:rPr>
        <w:t xml:space="preserve"> </w:t>
      </w:r>
      <w:r>
        <w:rPr>
          <w:w w:val="105"/>
        </w:rPr>
        <w:t>are</w:t>
      </w:r>
      <w:r>
        <w:rPr>
          <w:spacing w:val="-4"/>
          <w:w w:val="105"/>
        </w:rPr>
        <w:t xml:space="preserve"> </w:t>
      </w:r>
      <w:r>
        <w:rPr>
          <w:w w:val="105"/>
        </w:rPr>
        <w:t>accounted</w:t>
      </w:r>
      <w:r>
        <w:rPr>
          <w:spacing w:val="-4"/>
          <w:w w:val="105"/>
        </w:rPr>
        <w:t xml:space="preserve"> </w:t>
      </w:r>
      <w:r>
        <w:rPr>
          <w:w w:val="105"/>
        </w:rPr>
        <w:t>for</w:t>
      </w:r>
      <w:r>
        <w:rPr>
          <w:spacing w:val="-4"/>
          <w:w w:val="105"/>
        </w:rPr>
        <w:t xml:space="preserve"> </w:t>
      </w:r>
      <w:r>
        <w:rPr>
          <w:w w:val="105"/>
        </w:rPr>
        <w:t>at</w:t>
      </w:r>
      <w:r>
        <w:rPr>
          <w:spacing w:val="-5"/>
          <w:w w:val="105"/>
        </w:rPr>
        <w:t xml:space="preserve"> </w:t>
      </w:r>
      <w:r>
        <w:rPr>
          <w:w w:val="105"/>
        </w:rPr>
        <w:t>the</w:t>
      </w:r>
      <w:r>
        <w:rPr>
          <w:spacing w:val="-4"/>
          <w:w w:val="105"/>
        </w:rPr>
        <w:t xml:space="preserve"> </w:t>
      </w:r>
      <w:r>
        <w:rPr>
          <w:w w:val="105"/>
        </w:rPr>
        <w:t>point-of-sale.</w:t>
      </w:r>
    </w:p>
    <w:p w:rsidR="00A64DF9" w:rsidRDefault="00A64DF9">
      <w:pPr>
        <w:pStyle w:val="BodyText"/>
        <w:rPr>
          <w:sz w:val="22"/>
        </w:rPr>
      </w:pPr>
    </w:p>
    <w:p w:rsidR="00A64DF9" w:rsidRDefault="00FC4AFF">
      <w:pPr>
        <w:pStyle w:val="BodyText"/>
        <w:spacing w:line="249" w:lineRule="auto"/>
        <w:ind w:left="284" w:right="252" w:firstLine="720"/>
        <w:jc w:val="both"/>
      </w:pPr>
      <w:r>
        <w:rPr>
          <w:w w:val="105"/>
        </w:rPr>
        <w:t>Consider this scenario: assume a Medicare patient receives a drug with a negotiated price of $290 per month, as determined at the point-of-sale. After twelve fills at $290 per fill, the patient will be in the “donut hole” and will be responsible for a high</w:t>
      </w:r>
      <w:r>
        <w:rPr>
          <w:w w:val="105"/>
        </w:rPr>
        <w:t>er cost sharing amount for all prescriptions until the patient hits the catastrophic coverage limits. However, if the point-of-sale price had reflected the 5.5% DIR Fee that is subsequently clawed back by the PBM, the patient would have never reached the “</w:t>
      </w:r>
      <w:r>
        <w:rPr>
          <w:w w:val="105"/>
        </w:rPr>
        <w:t xml:space="preserve">donut hole” to begin with. This is shown in </w:t>
      </w:r>
      <w:r>
        <w:rPr>
          <w:i/>
          <w:w w:val="105"/>
        </w:rPr>
        <w:t xml:space="preserve">Illustration 7 </w:t>
      </w:r>
      <w:r>
        <w:rPr>
          <w:w w:val="105"/>
        </w:rPr>
        <w:t>(below).</w:t>
      </w:r>
    </w:p>
    <w:p w:rsidR="00A64DF9" w:rsidRDefault="00A64DF9">
      <w:pPr>
        <w:pStyle w:val="BodyText"/>
        <w:spacing w:before="8"/>
      </w:pPr>
    </w:p>
    <w:p w:rsidR="00A64DF9" w:rsidRDefault="00FC4AFF">
      <w:pPr>
        <w:pStyle w:val="Heading7"/>
        <w:ind w:left="284"/>
        <w:jc w:val="both"/>
        <w:rPr>
          <w:rFonts w:ascii="Garamond"/>
        </w:rPr>
      </w:pPr>
      <w:r>
        <w:rPr>
          <w:rFonts w:ascii="Garamond"/>
          <w:color w:val="666666"/>
        </w:rPr>
        <w:t>Illustration 7</w:t>
      </w:r>
    </w:p>
    <w:p w:rsidR="00A64DF9" w:rsidRDefault="00FC4AFF">
      <w:pPr>
        <w:pStyle w:val="BodyText"/>
        <w:ind w:left="107"/>
        <w:rPr>
          <w:sz w:val="20"/>
        </w:rPr>
      </w:pPr>
      <w:r>
        <w:rPr>
          <w:sz w:val="20"/>
        </w:rPr>
      </w:r>
      <w:r>
        <w:rPr>
          <w:sz w:val="20"/>
        </w:rPr>
        <w:pict>
          <v:group id="_x0000_s1045" style="width:484.1pt;height:194.2pt;mso-position-horizontal-relative:char;mso-position-vertical-relative:line" coordsize="9682,3884">
            <v:shape id="_x0000_s1047" type="#_x0000_t75" style="position:absolute;left:4786;width:4896;height:3878">
              <v:imagedata r:id="rId112" o:title=""/>
            </v:shape>
            <v:shape id="_x0000_s1046" type="#_x0000_t75" style="position:absolute;top:5;width:4896;height:3878">
              <v:imagedata r:id="rId113" o:title=""/>
            </v:shape>
            <w10:wrap type="none"/>
            <w10:anchorlock/>
          </v:group>
        </w:pict>
      </w:r>
    </w:p>
    <w:p w:rsidR="00A64DF9" w:rsidRDefault="00FC4AFF">
      <w:pPr>
        <w:pStyle w:val="BodyText"/>
        <w:spacing w:before="71" w:line="252" w:lineRule="auto"/>
        <w:ind w:left="284" w:right="253" w:firstLine="720"/>
        <w:jc w:val="both"/>
      </w:pPr>
      <w:r>
        <w:rPr>
          <w:w w:val="105"/>
        </w:rPr>
        <w:t>Notably, this acceleration to the “donut hole” is likely not known to the enrollee because PBMs do not</w:t>
      </w:r>
      <w:r>
        <w:rPr>
          <w:spacing w:val="-10"/>
          <w:w w:val="105"/>
        </w:rPr>
        <w:t xml:space="preserve"> </w:t>
      </w:r>
      <w:r>
        <w:rPr>
          <w:w w:val="105"/>
        </w:rPr>
        <w:t>tel</w:t>
      </w:r>
      <w:r>
        <w:rPr>
          <w:w w:val="105"/>
        </w:rPr>
        <w:t>l</w:t>
      </w:r>
      <w:r>
        <w:rPr>
          <w:spacing w:val="-10"/>
          <w:w w:val="105"/>
        </w:rPr>
        <w:t xml:space="preserve"> </w:t>
      </w:r>
      <w:r>
        <w:rPr>
          <w:w w:val="105"/>
        </w:rPr>
        <w:t>enrollees</w:t>
      </w:r>
      <w:r>
        <w:rPr>
          <w:spacing w:val="-10"/>
          <w:w w:val="105"/>
        </w:rPr>
        <w:t xml:space="preserve"> </w:t>
      </w:r>
      <w:r>
        <w:rPr>
          <w:w w:val="105"/>
        </w:rPr>
        <w:t>about</w:t>
      </w:r>
      <w:r>
        <w:rPr>
          <w:spacing w:val="-10"/>
          <w:w w:val="105"/>
        </w:rPr>
        <w:t xml:space="preserve"> </w:t>
      </w:r>
      <w:r>
        <w:rPr>
          <w:w w:val="105"/>
        </w:rPr>
        <w:t>the</w:t>
      </w:r>
      <w:r>
        <w:rPr>
          <w:spacing w:val="-10"/>
          <w:w w:val="105"/>
        </w:rPr>
        <w:t xml:space="preserve"> </w:t>
      </w:r>
      <w:r>
        <w:rPr>
          <w:w w:val="105"/>
        </w:rPr>
        <w:t>fees</w:t>
      </w:r>
      <w:r>
        <w:rPr>
          <w:spacing w:val="-10"/>
          <w:w w:val="105"/>
        </w:rPr>
        <w:t xml:space="preserve"> </w:t>
      </w:r>
      <w:r>
        <w:rPr>
          <w:w w:val="105"/>
        </w:rPr>
        <w:t>recouped</w:t>
      </w:r>
      <w:r>
        <w:rPr>
          <w:spacing w:val="-9"/>
          <w:w w:val="105"/>
        </w:rPr>
        <w:t xml:space="preserve"> </w:t>
      </w:r>
      <w:r>
        <w:rPr>
          <w:w w:val="105"/>
        </w:rPr>
        <w:t>from</w:t>
      </w:r>
      <w:r>
        <w:rPr>
          <w:spacing w:val="-10"/>
          <w:w w:val="105"/>
        </w:rPr>
        <w:t xml:space="preserve"> </w:t>
      </w:r>
      <w:r>
        <w:rPr>
          <w:w w:val="105"/>
        </w:rPr>
        <w:t>Pharmacy</w:t>
      </w:r>
      <w:r>
        <w:rPr>
          <w:spacing w:val="-10"/>
          <w:w w:val="105"/>
        </w:rPr>
        <w:t xml:space="preserve"> </w:t>
      </w:r>
      <w:r>
        <w:rPr>
          <w:w w:val="105"/>
        </w:rPr>
        <w:t>Providers</w:t>
      </w:r>
      <w:r>
        <w:rPr>
          <w:spacing w:val="-10"/>
          <w:w w:val="105"/>
        </w:rPr>
        <w:t xml:space="preserve"> </w:t>
      </w:r>
      <w:r>
        <w:rPr>
          <w:w w:val="105"/>
        </w:rPr>
        <w:t>and</w:t>
      </w:r>
      <w:r>
        <w:rPr>
          <w:spacing w:val="-9"/>
          <w:w w:val="105"/>
        </w:rPr>
        <w:t xml:space="preserve"> </w:t>
      </w:r>
      <w:r>
        <w:rPr>
          <w:w w:val="105"/>
        </w:rPr>
        <w:t>given</w:t>
      </w:r>
      <w:r>
        <w:rPr>
          <w:spacing w:val="-9"/>
          <w:w w:val="105"/>
        </w:rPr>
        <w:t xml:space="preserve"> </w:t>
      </w:r>
      <w:r>
        <w:rPr>
          <w:w w:val="105"/>
        </w:rPr>
        <w:t>back</w:t>
      </w:r>
      <w:r>
        <w:rPr>
          <w:spacing w:val="-9"/>
          <w:w w:val="105"/>
        </w:rPr>
        <w:t xml:space="preserve"> </w:t>
      </w:r>
      <w:r>
        <w:rPr>
          <w:w w:val="105"/>
        </w:rPr>
        <w:t>to</w:t>
      </w:r>
      <w:r>
        <w:rPr>
          <w:spacing w:val="-9"/>
          <w:w w:val="105"/>
        </w:rPr>
        <w:t xml:space="preserve"> </w:t>
      </w:r>
      <w:r>
        <w:rPr>
          <w:w w:val="105"/>
        </w:rPr>
        <w:t>the</w:t>
      </w:r>
      <w:r>
        <w:rPr>
          <w:spacing w:val="-10"/>
          <w:w w:val="105"/>
        </w:rPr>
        <w:t xml:space="preserve"> </w:t>
      </w:r>
      <w:r>
        <w:rPr>
          <w:w w:val="105"/>
        </w:rPr>
        <w:t>Part</w:t>
      </w:r>
      <w:r>
        <w:rPr>
          <w:spacing w:val="-10"/>
          <w:w w:val="105"/>
        </w:rPr>
        <w:t xml:space="preserve"> </w:t>
      </w:r>
      <w:r>
        <w:rPr>
          <w:w w:val="105"/>
        </w:rPr>
        <w:t>D</w:t>
      </w:r>
      <w:r>
        <w:rPr>
          <w:spacing w:val="-9"/>
          <w:w w:val="105"/>
        </w:rPr>
        <w:t xml:space="preserve"> </w:t>
      </w:r>
      <w:r>
        <w:rPr>
          <w:w w:val="105"/>
        </w:rPr>
        <w:t>plan</w:t>
      </w:r>
      <w:r>
        <w:rPr>
          <w:spacing w:val="-9"/>
          <w:w w:val="105"/>
        </w:rPr>
        <w:t xml:space="preserve"> </w:t>
      </w:r>
      <w:r>
        <w:rPr>
          <w:w w:val="105"/>
        </w:rPr>
        <w:t>sponsor, nor is there any evidence that copayment amounts, previously paid by enrollees, are revised after the later-in- time DIR Fees are taken into</w:t>
      </w:r>
      <w:r>
        <w:rPr>
          <w:spacing w:val="-22"/>
          <w:w w:val="105"/>
        </w:rPr>
        <w:t xml:space="preserve"> </w:t>
      </w:r>
      <w:r>
        <w:rPr>
          <w:w w:val="105"/>
        </w:rPr>
        <w:t>account.</w:t>
      </w:r>
    </w:p>
    <w:p w:rsidR="00A64DF9" w:rsidRDefault="00A64DF9">
      <w:pPr>
        <w:pStyle w:val="BodyText"/>
        <w:spacing w:before="9"/>
      </w:pPr>
    </w:p>
    <w:p w:rsidR="00A64DF9" w:rsidRDefault="00FC4AFF">
      <w:pPr>
        <w:pStyle w:val="BodyText"/>
        <w:spacing w:line="252" w:lineRule="auto"/>
        <w:ind w:left="284" w:right="253" w:firstLine="720"/>
        <w:jc w:val="both"/>
        <w:rPr>
          <w:sz w:val="14"/>
        </w:rPr>
      </w:pPr>
      <w:r>
        <w:rPr>
          <w:w w:val="105"/>
        </w:rPr>
        <w:t>Th</w:t>
      </w:r>
      <w:r>
        <w:rPr>
          <w:w w:val="105"/>
        </w:rPr>
        <w:t>is concept was specifically noted in a Fact Sheet issued by CMS on January 19, 2017.</w:t>
      </w:r>
      <w:r>
        <w:rPr>
          <w:w w:val="105"/>
          <w:position w:val="5"/>
          <w:sz w:val="14"/>
        </w:rPr>
        <w:t xml:space="preserve">46 </w:t>
      </w:r>
      <w:r>
        <w:rPr>
          <w:w w:val="105"/>
        </w:rPr>
        <w:t>The report analyzed DIR of all kinds that were reported and reconciled back to CMS, including DIR in the form of manufacturer rebates. Even when looking just at these re</w:t>
      </w:r>
      <w:r>
        <w:rPr>
          <w:w w:val="105"/>
        </w:rPr>
        <w:t>ported DIR (not even including any DIR Fees that may not be reported or returned to CMS by PBMs and Part D plan sponsors), CMS found striking evidence that</w:t>
      </w:r>
      <w:r>
        <w:rPr>
          <w:spacing w:val="-16"/>
          <w:w w:val="105"/>
        </w:rPr>
        <w:t xml:space="preserve"> </w:t>
      </w:r>
      <w:r>
        <w:rPr>
          <w:w w:val="105"/>
        </w:rPr>
        <w:t>the</w:t>
      </w:r>
      <w:r>
        <w:rPr>
          <w:spacing w:val="-15"/>
          <w:w w:val="105"/>
        </w:rPr>
        <w:t xml:space="preserve"> </w:t>
      </w:r>
      <w:r>
        <w:rPr>
          <w:w w:val="105"/>
        </w:rPr>
        <w:t>imposition</w:t>
      </w:r>
      <w:r>
        <w:rPr>
          <w:spacing w:val="-15"/>
          <w:w w:val="105"/>
        </w:rPr>
        <w:t xml:space="preserve"> </w:t>
      </w:r>
      <w:r>
        <w:rPr>
          <w:w w:val="105"/>
        </w:rPr>
        <w:t>of</w:t>
      </w:r>
      <w:r>
        <w:rPr>
          <w:spacing w:val="-15"/>
          <w:w w:val="105"/>
        </w:rPr>
        <w:t xml:space="preserve"> </w:t>
      </w:r>
      <w:r>
        <w:rPr>
          <w:w w:val="105"/>
        </w:rPr>
        <w:t>such</w:t>
      </w:r>
      <w:r>
        <w:rPr>
          <w:spacing w:val="-15"/>
          <w:w w:val="105"/>
        </w:rPr>
        <w:t xml:space="preserve"> </w:t>
      </w:r>
      <w:r>
        <w:rPr>
          <w:w w:val="105"/>
        </w:rPr>
        <w:t>high</w:t>
      </w:r>
      <w:r>
        <w:rPr>
          <w:spacing w:val="-15"/>
          <w:w w:val="105"/>
        </w:rPr>
        <w:t xml:space="preserve"> </w:t>
      </w:r>
      <w:r>
        <w:rPr>
          <w:w w:val="105"/>
        </w:rPr>
        <w:t>DIR</w:t>
      </w:r>
      <w:r>
        <w:rPr>
          <w:spacing w:val="-14"/>
          <w:w w:val="105"/>
        </w:rPr>
        <w:t xml:space="preserve"> </w:t>
      </w:r>
      <w:r>
        <w:rPr>
          <w:w w:val="105"/>
        </w:rPr>
        <w:t>“does</w:t>
      </w:r>
      <w:r>
        <w:rPr>
          <w:spacing w:val="-15"/>
          <w:w w:val="105"/>
        </w:rPr>
        <w:t xml:space="preserve"> </w:t>
      </w:r>
      <w:r>
        <w:rPr>
          <w:w w:val="105"/>
        </w:rPr>
        <w:t>not</w:t>
      </w:r>
      <w:r>
        <w:rPr>
          <w:spacing w:val="-16"/>
          <w:w w:val="105"/>
        </w:rPr>
        <w:t xml:space="preserve"> </w:t>
      </w:r>
      <w:r>
        <w:rPr>
          <w:w w:val="105"/>
        </w:rPr>
        <w:t>reduce</w:t>
      </w:r>
      <w:r>
        <w:rPr>
          <w:spacing w:val="-15"/>
          <w:w w:val="105"/>
        </w:rPr>
        <w:t xml:space="preserve"> </w:t>
      </w:r>
      <w:r>
        <w:rPr>
          <w:w w:val="105"/>
        </w:rPr>
        <w:t>the</w:t>
      </w:r>
      <w:r>
        <w:rPr>
          <w:spacing w:val="-15"/>
          <w:w w:val="105"/>
        </w:rPr>
        <w:t xml:space="preserve"> </w:t>
      </w:r>
      <w:r>
        <w:rPr>
          <w:w w:val="105"/>
        </w:rPr>
        <w:t>cost</w:t>
      </w:r>
      <w:r>
        <w:rPr>
          <w:spacing w:val="-16"/>
          <w:w w:val="105"/>
        </w:rPr>
        <w:t xml:space="preserve"> </w:t>
      </w:r>
      <w:r>
        <w:rPr>
          <w:w w:val="105"/>
        </w:rPr>
        <w:t>of</w:t>
      </w:r>
      <w:r>
        <w:rPr>
          <w:spacing w:val="-15"/>
          <w:w w:val="105"/>
        </w:rPr>
        <w:t xml:space="preserve"> </w:t>
      </w:r>
      <w:r>
        <w:rPr>
          <w:w w:val="105"/>
        </w:rPr>
        <w:t>drugs</w:t>
      </w:r>
      <w:r>
        <w:rPr>
          <w:spacing w:val="-15"/>
          <w:w w:val="105"/>
        </w:rPr>
        <w:t xml:space="preserve"> </w:t>
      </w:r>
      <w:r>
        <w:rPr>
          <w:w w:val="105"/>
        </w:rPr>
        <w:t>for</w:t>
      </w:r>
      <w:r>
        <w:rPr>
          <w:spacing w:val="-15"/>
          <w:w w:val="105"/>
        </w:rPr>
        <w:t xml:space="preserve"> </w:t>
      </w:r>
      <w:r>
        <w:rPr>
          <w:w w:val="105"/>
        </w:rPr>
        <w:t>beneficiaries</w:t>
      </w:r>
      <w:r>
        <w:rPr>
          <w:spacing w:val="-15"/>
          <w:w w:val="105"/>
        </w:rPr>
        <w:t xml:space="preserve"> </w:t>
      </w:r>
      <w:r>
        <w:rPr>
          <w:w w:val="105"/>
        </w:rPr>
        <w:t>at</w:t>
      </w:r>
      <w:r>
        <w:rPr>
          <w:spacing w:val="-16"/>
          <w:w w:val="105"/>
        </w:rPr>
        <w:t xml:space="preserve"> </w:t>
      </w:r>
      <w:r>
        <w:rPr>
          <w:w w:val="105"/>
        </w:rPr>
        <w:t>the</w:t>
      </w:r>
      <w:r>
        <w:rPr>
          <w:spacing w:val="-15"/>
          <w:w w:val="105"/>
        </w:rPr>
        <w:t xml:space="preserve"> </w:t>
      </w:r>
      <w:r>
        <w:rPr>
          <w:w w:val="105"/>
        </w:rPr>
        <w:t>point-of-sale.”</w:t>
      </w:r>
      <w:r>
        <w:rPr>
          <w:w w:val="105"/>
          <w:position w:val="5"/>
          <w:sz w:val="14"/>
        </w:rPr>
        <w:t>47</w:t>
      </w:r>
    </w:p>
    <w:p w:rsidR="00A64DF9" w:rsidRDefault="00A64DF9">
      <w:pPr>
        <w:pStyle w:val="BodyText"/>
        <w:rPr>
          <w:sz w:val="20"/>
        </w:rPr>
      </w:pPr>
    </w:p>
    <w:p w:rsidR="00A64DF9" w:rsidRDefault="00A64DF9">
      <w:pPr>
        <w:pStyle w:val="BodyText"/>
        <w:rPr>
          <w:sz w:val="20"/>
        </w:rPr>
      </w:pPr>
    </w:p>
    <w:p w:rsidR="00A64DF9" w:rsidRDefault="00A64DF9">
      <w:pPr>
        <w:pStyle w:val="BodyText"/>
        <w:rPr>
          <w:sz w:val="20"/>
        </w:rPr>
      </w:pPr>
    </w:p>
    <w:p w:rsidR="00A64DF9" w:rsidRDefault="00A64DF9">
      <w:pPr>
        <w:pStyle w:val="BodyText"/>
        <w:rPr>
          <w:sz w:val="20"/>
        </w:rPr>
      </w:pPr>
    </w:p>
    <w:p w:rsidR="00A64DF9" w:rsidRDefault="00FC4AFF">
      <w:pPr>
        <w:pStyle w:val="BodyText"/>
        <w:spacing w:before="3"/>
        <w:rPr>
          <w:sz w:val="13"/>
        </w:rPr>
      </w:pPr>
      <w:r>
        <w:pict>
          <v:line id="_x0000_s1044" style="position:absolute;z-index:251661312;mso-wrap-distance-left:0;mso-wrap-distance-right:0;mso-position-horizontal-relative:page" from="72.25pt,9.7pt" to="216.25pt,9.7pt" strokeweight=".48pt">
            <w10:wrap type="topAndBottom" anchorx="page"/>
          </v:line>
        </w:pict>
      </w:r>
    </w:p>
    <w:p w:rsidR="00A64DF9" w:rsidRDefault="00FC4AFF">
      <w:pPr>
        <w:spacing w:before="78" w:line="256" w:lineRule="auto"/>
        <w:ind w:left="284" w:right="1566"/>
        <w:rPr>
          <w:i/>
          <w:sz w:val="17"/>
        </w:rPr>
      </w:pPr>
      <w:r>
        <w:rPr>
          <w:w w:val="105"/>
          <w:position w:val="4"/>
          <w:sz w:val="12"/>
        </w:rPr>
        <w:t xml:space="preserve">46 </w:t>
      </w:r>
      <w:r>
        <w:rPr>
          <w:i/>
          <w:w w:val="105"/>
          <w:sz w:val="17"/>
        </w:rPr>
        <w:t xml:space="preserve">See </w:t>
      </w:r>
      <w:r>
        <w:rPr>
          <w:w w:val="105"/>
          <w:sz w:val="17"/>
        </w:rPr>
        <w:t xml:space="preserve">CMS, </w:t>
      </w:r>
      <w:r>
        <w:rPr>
          <w:i/>
          <w:w w:val="105"/>
          <w:sz w:val="17"/>
        </w:rPr>
        <w:t>Medicare Part D – Direct and Indirect Remuneration (DIR)</w:t>
      </w:r>
      <w:r>
        <w:rPr>
          <w:w w:val="105"/>
          <w:sz w:val="17"/>
        </w:rPr>
        <w:t>, (Jan. 19, 2017), https:</w:t>
      </w:r>
      <w:hyperlink r:id="rId114">
        <w:r>
          <w:rPr>
            <w:w w:val="105"/>
            <w:sz w:val="17"/>
          </w:rPr>
          <w:t>//w</w:t>
        </w:r>
      </w:hyperlink>
      <w:r>
        <w:rPr>
          <w:w w:val="105"/>
          <w:sz w:val="17"/>
        </w:rPr>
        <w:t>ww</w:t>
      </w:r>
      <w:hyperlink r:id="rId115">
        <w:r>
          <w:rPr>
            <w:w w:val="105"/>
            <w:sz w:val="17"/>
          </w:rPr>
          <w:t>.cms.gov/Newsroom/MediaReleaseDatabase/Fact-sheets/2017-Fact-Sheet-items/2017-01-19-2.html.</w:t>
        </w:r>
      </w:hyperlink>
      <w:r>
        <w:rPr>
          <w:w w:val="105"/>
          <w:sz w:val="17"/>
        </w:rPr>
        <w:t xml:space="preserve"> </w:t>
      </w:r>
      <w:r>
        <w:rPr>
          <w:w w:val="105"/>
          <w:position w:val="4"/>
          <w:sz w:val="12"/>
        </w:rPr>
        <w:t xml:space="preserve">47 </w:t>
      </w:r>
      <w:r>
        <w:rPr>
          <w:i/>
          <w:w w:val="105"/>
          <w:sz w:val="17"/>
        </w:rPr>
        <w:t>Id.</w:t>
      </w:r>
    </w:p>
    <w:p w:rsidR="00A64DF9" w:rsidRDefault="00A64DF9">
      <w:pPr>
        <w:spacing w:line="256" w:lineRule="auto"/>
        <w:rPr>
          <w:sz w:val="17"/>
        </w:rPr>
        <w:sectPr w:rsidR="00A64DF9">
          <w:headerReference w:type="default" r:id="rId116"/>
          <w:footerReference w:type="default" r:id="rId117"/>
          <w:pgSz w:w="12240" w:h="15840"/>
          <w:pgMar w:top="720" w:right="1180" w:bottom="780" w:left="1160" w:header="0" w:footer="581" w:gutter="0"/>
          <w:pgNumType w:start="22"/>
          <w:cols w:space="720"/>
        </w:sectPr>
      </w:pPr>
    </w:p>
    <w:p w:rsidR="00A64DF9" w:rsidRDefault="00FC4AFF">
      <w:pPr>
        <w:pStyle w:val="BodyText"/>
        <w:spacing w:before="6" w:line="252" w:lineRule="auto"/>
        <w:ind w:left="104" w:right="115" w:firstLine="720"/>
        <w:jc w:val="both"/>
      </w:pPr>
      <w:r>
        <w:rPr>
          <w:w w:val="105"/>
        </w:rPr>
        <w:lastRenderedPageBreak/>
        <w:t>DIR</w:t>
      </w:r>
      <w:r>
        <w:rPr>
          <w:spacing w:val="-13"/>
          <w:w w:val="105"/>
        </w:rPr>
        <w:t xml:space="preserve"> </w:t>
      </w:r>
      <w:r>
        <w:rPr>
          <w:w w:val="105"/>
        </w:rPr>
        <w:t>Fees</w:t>
      </w:r>
      <w:r>
        <w:rPr>
          <w:spacing w:val="-14"/>
          <w:w w:val="105"/>
        </w:rPr>
        <w:t xml:space="preserve"> </w:t>
      </w:r>
      <w:r>
        <w:rPr>
          <w:w w:val="105"/>
        </w:rPr>
        <w:t>could</w:t>
      </w:r>
      <w:r>
        <w:rPr>
          <w:spacing w:val="-13"/>
          <w:w w:val="105"/>
        </w:rPr>
        <w:t xml:space="preserve"> </w:t>
      </w:r>
      <w:r>
        <w:rPr>
          <w:w w:val="105"/>
        </w:rPr>
        <w:t>have</w:t>
      </w:r>
      <w:r>
        <w:rPr>
          <w:spacing w:val="-14"/>
          <w:w w:val="105"/>
        </w:rPr>
        <w:t xml:space="preserve"> </w:t>
      </w:r>
      <w:r>
        <w:rPr>
          <w:w w:val="105"/>
        </w:rPr>
        <w:t>a</w:t>
      </w:r>
      <w:r>
        <w:rPr>
          <w:spacing w:val="-14"/>
          <w:w w:val="105"/>
        </w:rPr>
        <w:t xml:space="preserve"> </w:t>
      </w:r>
      <w:r>
        <w:rPr>
          <w:w w:val="105"/>
        </w:rPr>
        <w:t>significant</w:t>
      </w:r>
      <w:r>
        <w:rPr>
          <w:spacing w:val="-14"/>
          <w:w w:val="105"/>
        </w:rPr>
        <w:t xml:space="preserve"> </w:t>
      </w:r>
      <w:r>
        <w:rPr>
          <w:w w:val="105"/>
        </w:rPr>
        <w:t>negative</w:t>
      </w:r>
      <w:r>
        <w:rPr>
          <w:spacing w:val="-14"/>
          <w:w w:val="105"/>
        </w:rPr>
        <w:t xml:space="preserve"> </w:t>
      </w:r>
      <w:r>
        <w:rPr>
          <w:w w:val="105"/>
        </w:rPr>
        <w:t>impact</w:t>
      </w:r>
      <w:r>
        <w:rPr>
          <w:spacing w:val="-14"/>
          <w:w w:val="105"/>
        </w:rPr>
        <w:t xml:space="preserve"> </w:t>
      </w:r>
      <w:r>
        <w:rPr>
          <w:w w:val="105"/>
        </w:rPr>
        <w:t>on</w:t>
      </w:r>
      <w:r>
        <w:rPr>
          <w:spacing w:val="-13"/>
          <w:w w:val="105"/>
        </w:rPr>
        <w:t xml:space="preserve"> </w:t>
      </w:r>
      <w:r>
        <w:rPr>
          <w:w w:val="105"/>
        </w:rPr>
        <w:t>Medicare</w:t>
      </w:r>
      <w:r>
        <w:rPr>
          <w:spacing w:val="-14"/>
          <w:w w:val="105"/>
        </w:rPr>
        <w:t xml:space="preserve"> </w:t>
      </w:r>
      <w:r>
        <w:rPr>
          <w:w w:val="105"/>
        </w:rPr>
        <w:t>enrollees’</w:t>
      </w:r>
      <w:r>
        <w:rPr>
          <w:spacing w:val="-14"/>
          <w:w w:val="105"/>
        </w:rPr>
        <w:t xml:space="preserve"> </w:t>
      </w:r>
      <w:r>
        <w:rPr>
          <w:w w:val="105"/>
        </w:rPr>
        <w:t>premiums</w:t>
      </w:r>
      <w:r>
        <w:rPr>
          <w:spacing w:val="-14"/>
          <w:w w:val="105"/>
        </w:rPr>
        <w:t xml:space="preserve"> </w:t>
      </w:r>
      <w:r>
        <w:rPr>
          <w:w w:val="105"/>
        </w:rPr>
        <w:t>and</w:t>
      </w:r>
      <w:r>
        <w:rPr>
          <w:spacing w:val="-13"/>
          <w:w w:val="105"/>
        </w:rPr>
        <w:t xml:space="preserve"> </w:t>
      </w:r>
      <w:r>
        <w:rPr>
          <w:w w:val="105"/>
        </w:rPr>
        <w:t>out-of-pocket costs, which studies have shown can lead to dangerous decreases in patient adherence rates.</w:t>
      </w:r>
      <w:r>
        <w:rPr>
          <w:w w:val="105"/>
          <w:position w:val="5"/>
          <w:sz w:val="14"/>
        </w:rPr>
        <w:t xml:space="preserve">48 </w:t>
      </w:r>
      <w:r>
        <w:rPr>
          <w:w w:val="105"/>
        </w:rPr>
        <w:t xml:space="preserve">Additionally, since many of the metrics </w:t>
      </w:r>
      <w:r>
        <w:rPr>
          <w:w w:val="105"/>
        </w:rPr>
        <w:t>for DIR Fees assessed by PBMs and/or Part D plan sponsors are also based on patient</w:t>
      </w:r>
      <w:r>
        <w:rPr>
          <w:spacing w:val="-16"/>
          <w:w w:val="105"/>
        </w:rPr>
        <w:t xml:space="preserve"> </w:t>
      </w:r>
      <w:r>
        <w:rPr>
          <w:w w:val="105"/>
        </w:rPr>
        <w:t>adherence</w:t>
      </w:r>
      <w:r>
        <w:rPr>
          <w:spacing w:val="-15"/>
          <w:w w:val="105"/>
        </w:rPr>
        <w:t xml:space="preserve"> </w:t>
      </w:r>
      <w:r>
        <w:rPr>
          <w:w w:val="105"/>
        </w:rPr>
        <w:t>rates,</w:t>
      </w:r>
      <w:r>
        <w:rPr>
          <w:spacing w:val="-16"/>
          <w:w w:val="105"/>
        </w:rPr>
        <w:t xml:space="preserve"> </w:t>
      </w:r>
      <w:r>
        <w:rPr>
          <w:w w:val="105"/>
        </w:rPr>
        <w:t>the</w:t>
      </w:r>
      <w:r>
        <w:rPr>
          <w:spacing w:val="-16"/>
          <w:w w:val="105"/>
        </w:rPr>
        <w:t xml:space="preserve"> </w:t>
      </w:r>
      <w:r>
        <w:rPr>
          <w:w w:val="105"/>
        </w:rPr>
        <w:t>acceleration</w:t>
      </w:r>
      <w:r>
        <w:rPr>
          <w:spacing w:val="-15"/>
          <w:w w:val="105"/>
        </w:rPr>
        <w:t xml:space="preserve"> </w:t>
      </w:r>
      <w:r>
        <w:rPr>
          <w:w w:val="105"/>
        </w:rPr>
        <w:t>of</w:t>
      </w:r>
      <w:r>
        <w:rPr>
          <w:spacing w:val="-16"/>
          <w:w w:val="105"/>
        </w:rPr>
        <w:t xml:space="preserve"> </w:t>
      </w:r>
      <w:r>
        <w:rPr>
          <w:w w:val="105"/>
        </w:rPr>
        <w:t>the</w:t>
      </w:r>
      <w:r>
        <w:rPr>
          <w:spacing w:val="-16"/>
          <w:w w:val="105"/>
        </w:rPr>
        <w:t xml:space="preserve"> </w:t>
      </w:r>
      <w:r>
        <w:rPr>
          <w:w w:val="105"/>
        </w:rPr>
        <w:t>coverage</w:t>
      </w:r>
      <w:r>
        <w:rPr>
          <w:spacing w:val="-16"/>
          <w:w w:val="105"/>
        </w:rPr>
        <w:t xml:space="preserve"> </w:t>
      </w:r>
      <w:r>
        <w:rPr>
          <w:w w:val="105"/>
        </w:rPr>
        <w:t>gap</w:t>
      </w:r>
      <w:r>
        <w:rPr>
          <w:spacing w:val="-15"/>
          <w:w w:val="105"/>
        </w:rPr>
        <w:t xml:space="preserve"> </w:t>
      </w:r>
      <w:r>
        <w:rPr>
          <w:w w:val="105"/>
        </w:rPr>
        <w:t>unfairly</w:t>
      </w:r>
      <w:r>
        <w:rPr>
          <w:spacing w:val="-16"/>
          <w:w w:val="105"/>
        </w:rPr>
        <w:t xml:space="preserve"> </w:t>
      </w:r>
      <w:r>
        <w:rPr>
          <w:w w:val="105"/>
        </w:rPr>
        <w:t>works</w:t>
      </w:r>
      <w:r>
        <w:rPr>
          <w:spacing w:val="-16"/>
          <w:w w:val="105"/>
        </w:rPr>
        <w:t xml:space="preserve"> </w:t>
      </w:r>
      <w:r>
        <w:rPr>
          <w:w w:val="105"/>
        </w:rPr>
        <w:t>to</w:t>
      </w:r>
      <w:r>
        <w:rPr>
          <w:spacing w:val="-15"/>
          <w:w w:val="105"/>
        </w:rPr>
        <w:t xml:space="preserve"> </w:t>
      </w:r>
      <w:r>
        <w:rPr>
          <w:w w:val="105"/>
        </w:rPr>
        <w:t>frustrate</w:t>
      </w:r>
      <w:r>
        <w:rPr>
          <w:spacing w:val="-15"/>
          <w:w w:val="105"/>
        </w:rPr>
        <w:t xml:space="preserve"> </w:t>
      </w:r>
      <w:r>
        <w:rPr>
          <w:w w:val="105"/>
        </w:rPr>
        <w:t>the</w:t>
      </w:r>
      <w:r>
        <w:rPr>
          <w:spacing w:val="-15"/>
          <w:w w:val="105"/>
        </w:rPr>
        <w:t xml:space="preserve"> </w:t>
      </w:r>
      <w:r>
        <w:rPr>
          <w:w w:val="105"/>
        </w:rPr>
        <w:t>Pharmacy</w:t>
      </w:r>
      <w:r>
        <w:rPr>
          <w:spacing w:val="-16"/>
          <w:w w:val="105"/>
        </w:rPr>
        <w:t xml:space="preserve"> </w:t>
      </w:r>
      <w:r>
        <w:rPr>
          <w:w w:val="105"/>
        </w:rPr>
        <w:t>Provider’s ability</w:t>
      </w:r>
      <w:r>
        <w:rPr>
          <w:spacing w:val="-5"/>
          <w:w w:val="105"/>
        </w:rPr>
        <w:t xml:space="preserve"> </w:t>
      </w:r>
      <w:r>
        <w:rPr>
          <w:w w:val="105"/>
        </w:rPr>
        <w:t>to</w:t>
      </w:r>
      <w:r>
        <w:rPr>
          <w:spacing w:val="-5"/>
          <w:w w:val="105"/>
        </w:rPr>
        <w:t xml:space="preserve"> </w:t>
      </w:r>
      <w:r>
        <w:rPr>
          <w:w w:val="105"/>
        </w:rPr>
        <w:t>better</w:t>
      </w:r>
      <w:r>
        <w:rPr>
          <w:spacing w:val="-6"/>
          <w:w w:val="105"/>
        </w:rPr>
        <w:t xml:space="preserve"> </w:t>
      </w:r>
      <w:r>
        <w:rPr>
          <w:w w:val="105"/>
        </w:rPr>
        <w:t>satisfy</w:t>
      </w:r>
      <w:r>
        <w:rPr>
          <w:spacing w:val="-5"/>
          <w:w w:val="105"/>
        </w:rPr>
        <w:t xml:space="preserve"> </w:t>
      </w:r>
      <w:r>
        <w:rPr>
          <w:w w:val="105"/>
        </w:rPr>
        <w:t>compliance</w:t>
      </w:r>
      <w:r>
        <w:rPr>
          <w:spacing w:val="-5"/>
          <w:w w:val="105"/>
        </w:rPr>
        <w:t xml:space="preserve"> </w:t>
      </w:r>
      <w:r>
        <w:rPr>
          <w:w w:val="105"/>
        </w:rPr>
        <w:t>with</w:t>
      </w:r>
      <w:r>
        <w:rPr>
          <w:spacing w:val="-5"/>
          <w:w w:val="105"/>
        </w:rPr>
        <w:t xml:space="preserve"> </w:t>
      </w:r>
      <w:r>
        <w:rPr>
          <w:w w:val="105"/>
        </w:rPr>
        <w:t>such</w:t>
      </w:r>
      <w:r>
        <w:rPr>
          <w:spacing w:val="-5"/>
          <w:w w:val="105"/>
        </w:rPr>
        <w:t xml:space="preserve"> </w:t>
      </w:r>
      <w:r>
        <w:rPr>
          <w:w w:val="105"/>
        </w:rPr>
        <w:t>performance</w:t>
      </w:r>
      <w:r>
        <w:rPr>
          <w:spacing w:val="-5"/>
          <w:w w:val="105"/>
        </w:rPr>
        <w:t xml:space="preserve"> </w:t>
      </w:r>
      <w:r>
        <w:rPr>
          <w:w w:val="105"/>
        </w:rPr>
        <w:t>metrics.</w:t>
      </w:r>
    </w:p>
    <w:p w:rsidR="00A64DF9" w:rsidRDefault="00A64DF9">
      <w:pPr>
        <w:pStyle w:val="BodyText"/>
        <w:spacing w:before="6"/>
        <w:rPr>
          <w:sz w:val="20"/>
        </w:rPr>
      </w:pPr>
    </w:p>
    <w:p w:rsidR="00A64DF9" w:rsidRDefault="00FC4AFF">
      <w:pPr>
        <w:pStyle w:val="Heading2"/>
        <w:numPr>
          <w:ilvl w:val="1"/>
          <w:numId w:val="3"/>
        </w:numPr>
        <w:tabs>
          <w:tab w:val="left" w:pos="1544"/>
          <w:tab w:val="left" w:pos="1545"/>
        </w:tabs>
        <w:spacing w:before="1" w:line="266" w:lineRule="auto"/>
        <w:ind w:right="225" w:firstLine="0"/>
      </w:pPr>
      <w:bookmarkStart w:id="14" w:name="_TOC_250014"/>
      <w:r>
        <w:t xml:space="preserve">PBM-Imposed DIR Fees Shift Costs from Part D   Sponsors at the Expense of Increasing the Costs to Medicare for Catastrophic Coverage and Subsidy  </w:t>
      </w:r>
      <w:r>
        <w:rPr>
          <w:spacing w:val="18"/>
        </w:rPr>
        <w:t xml:space="preserve"> </w:t>
      </w:r>
      <w:bookmarkEnd w:id="14"/>
      <w:r>
        <w:t>Payments</w:t>
      </w:r>
    </w:p>
    <w:p w:rsidR="00A64DF9" w:rsidRDefault="00FC4AFF">
      <w:pPr>
        <w:pStyle w:val="BodyText"/>
        <w:spacing w:before="256" w:line="249" w:lineRule="auto"/>
        <w:ind w:left="104" w:right="112" w:firstLine="576"/>
        <w:jc w:val="both"/>
      </w:pPr>
      <w:r>
        <w:rPr>
          <w:w w:val="105"/>
        </w:rPr>
        <w:t>Just as DIR Fees contribute to higher out-of-pocket spending by beneficiaries, in the form</w:t>
      </w:r>
      <w:r>
        <w:rPr>
          <w:w w:val="105"/>
        </w:rPr>
        <w:t xml:space="preserve"> of higher copayments</w:t>
      </w:r>
      <w:r>
        <w:rPr>
          <w:spacing w:val="-8"/>
          <w:w w:val="105"/>
        </w:rPr>
        <w:t xml:space="preserve"> </w:t>
      </w:r>
      <w:r>
        <w:rPr>
          <w:w w:val="105"/>
        </w:rPr>
        <w:t>after</w:t>
      </w:r>
      <w:r>
        <w:rPr>
          <w:spacing w:val="-8"/>
          <w:w w:val="105"/>
        </w:rPr>
        <w:t xml:space="preserve"> </w:t>
      </w:r>
      <w:r>
        <w:rPr>
          <w:w w:val="105"/>
        </w:rPr>
        <w:t>being</w:t>
      </w:r>
      <w:r>
        <w:rPr>
          <w:spacing w:val="-7"/>
          <w:w w:val="105"/>
        </w:rPr>
        <w:t xml:space="preserve"> </w:t>
      </w:r>
      <w:r>
        <w:rPr>
          <w:w w:val="105"/>
        </w:rPr>
        <w:t>pushed</w:t>
      </w:r>
      <w:r>
        <w:rPr>
          <w:spacing w:val="-7"/>
          <w:w w:val="105"/>
        </w:rPr>
        <w:t xml:space="preserve"> </w:t>
      </w:r>
      <w:r>
        <w:rPr>
          <w:w w:val="105"/>
        </w:rPr>
        <w:t>into</w:t>
      </w:r>
      <w:r>
        <w:rPr>
          <w:spacing w:val="-7"/>
          <w:w w:val="105"/>
        </w:rPr>
        <w:t xml:space="preserve"> </w:t>
      </w:r>
      <w:r>
        <w:rPr>
          <w:w w:val="105"/>
        </w:rPr>
        <w:t>the</w:t>
      </w:r>
      <w:r>
        <w:rPr>
          <w:spacing w:val="-8"/>
          <w:w w:val="105"/>
        </w:rPr>
        <w:t xml:space="preserve"> </w:t>
      </w:r>
      <w:r>
        <w:rPr>
          <w:w w:val="105"/>
        </w:rPr>
        <w:t>“donut</w:t>
      </w:r>
      <w:r>
        <w:rPr>
          <w:spacing w:val="-8"/>
          <w:w w:val="105"/>
        </w:rPr>
        <w:t xml:space="preserve"> </w:t>
      </w:r>
      <w:r>
        <w:rPr>
          <w:w w:val="105"/>
        </w:rPr>
        <w:t>hole,”</w:t>
      </w:r>
      <w:r>
        <w:rPr>
          <w:spacing w:val="-6"/>
          <w:w w:val="105"/>
        </w:rPr>
        <w:t xml:space="preserve"> </w:t>
      </w:r>
      <w:r>
        <w:rPr>
          <w:w w:val="105"/>
        </w:rPr>
        <w:t>they</w:t>
      </w:r>
      <w:r>
        <w:rPr>
          <w:spacing w:val="-8"/>
          <w:w w:val="105"/>
        </w:rPr>
        <w:t xml:space="preserve"> </w:t>
      </w:r>
      <w:r>
        <w:rPr>
          <w:w w:val="105"/>
        </w:rPr>
        <w:t>also</w:t>
      </w:r>
      <w:r>
        <w:rPr>
          <w:spacing w:val="-7"/>
          <w:w w:val="105"/>
        </w:rPr>
        <w:t xml:space="preserve"> </w:t>
      </w:r>
      <w:r>
        <w:rPr>
          <w:w w:val="105"/>
        </w:rPr>
        <w:t>increase</w:t>
      </w:r>
      <w:r>
        <w:rPr>
          <w:spacing w:val="-8"/>
          <w:w w:val="105"/>
        </w:rPr>
        <w:t xml:space="preserve"> </w:t>
      </w:r>
      <w:r>
        <w:rPr>
          <w:w w:val="105"/>
        </w:rPr>
        <w:t>ultimate</w:t>
      </w:r>
      <w:r>
        <w:rPr>
          <w:spacing w:val="-8"/>
          <w:w w:val="105"/>
        </w:rPr>
        <w:t xml:space="preserve"> </w:t>
      </w:r>
      <w:r>
        <w:rPr>
          <w:w w:val="105"/>
        </w:rPr>
        <w:t>costs</w:t>
      </w:r>
      <w:r>
        <w:rPr>
          <w:spacing w:val="-8"/>
          <w:w w:val="105"/>
        </w:rPr>
        <w:t xml:space="preserve"> </w:t>
      </w:r>
      <w:r>
        <w:rPr>
          <w:w w:val="105"/>
        </w:rPr>
        <w:t>to</w:t>
      </w:r>
      <w:r>
        <w:rPr>
          <w:spacing w:val="-7"/>
          <w:w w:val="105"/>
        </w:rPr>
        <w:t xml:space="preserve"> </w:t>
      </w:r>
      <w:r>
        <w:rPr>
          <w:w w:val="105"/>
        </w:rPr>
        <w:t>Medicare</w:t>
      </w:r>
      <w:r>
        <w:rPr>
          <w:spacing w:val="-8"/>
          <w:w w:val="105"/>
        </w:rPr>
        <w:t xml:space="preserve"> </w:t>
      </w:r>
      <w:r>
        <w:rPr>
          <w:w w:val="105"/>
        </w:rPr>
        <w:t>in</w:t>
      </w:r>
      <w:r>
        <w:rPr>
          <w:spacing w:val="-7"/>
          <w:w w:val="105"/>
        </w:rPr>
        <w:t xml:space="preserve"> </w:t>
      </w:r>
      <w:r>
        <w:rPr>
          <w:w w:val="105"/>
        </w:rPr>
        <w:t>terms</w:t>
      </w:r>
      <w:r>
        <w:rPr>
          <w:spacing w:val="-8"/>
          <w:w w:val="105"/>
        </w:rPr>
        <w:t xml:space="preserve"> </w:t>
      </w:r>
      <w:r>
        <w:rPr>
          <w:w w:val="105"/>
        </w:rPr>
        <w:t>of its catastrophic coverage. Medicare pays the Part D cost-sharing obligations on behalf of millions of low income Medicare beneficiarie</w:t>
      </w:r>
      <w:r>
        <w:rPr>
          <w:w w:val="105"/>
        </w:rPr>
        <w:t>s, many of whom are dually eligible for Medicare and Medicaid. In addition, Medicare provides catastrophic coverage for individuals who have passed through the “donut hole,” meaning they</w:t>
      </w:r>
      <w:r>
        <w:rPr>
          <w:spacing w:val="-5"/>
          <w:w w:val="105"/>
        </w:rPr>
        <w:t xml:space="preserve"> </w:t>
      </w:r>
      <w:r>
        <w:rPr>
          <w:w w:val="105"/>
        </w:rPr>
        <w:t>have</w:t>
      </w:r>
      <w:r>
        <w:rPr>
          <w:spacing w:val="-5"/>
          <w:w w:val="105"/>
        </w:rPr>
        <w:t xml:space="preserve"> </w:t>
      </w:r>
      <w:r>
        <w:rPr>
          <w:w w:val="105"/>
        </w:rPr>
        <w:t>had</w:t>
      </w:r>
      <w:r>
        <w:rPr>
          <w:spacing w:val="-5"/>
          <w:w w:val="105"/>
        </w:rPr>
        <w:t xml:space="preserve"> </w:t>
      </w:r>
      <w:r>
        <w:rPr>
          <w:w w:val="105"/>
        </w:rPr>
        <w:t>total</w:t>
      </w:r>
      <w:r>
        <w:rPr>
          <w:spacing w:val="-6"/>
          <w:w w:val="105"/>
        </w:rPr>
        <w:t xml:space="preserve"> </w:t>
      </w:r>
      <w:r>
        <w:rPr>
          <w:w w:val="105"/>
        </w:rPr>
        <w:t>out-of-pocket</w:t>
      </w:r>
      <w:r>
        <w:rPr>
          <w:spacing w:val="-6"/>
          <w:w w:val="105"/>
        </w:rPr>
        <w:t xml:space="preserve"> </w:t>
      </w:r>
      <w:r>
        <w:rPr>
          <w:w w:val="105"/>
        </w:rPr>
        <w:t>expenditures</w:t>
      </w:r>
      <w:r>
        <w:rPr>
          <w:spacing w:val="-5"/>
          <w:w w:val="105"/>
        </w:rPr>
        <w:t xml:space="preserve"> </w:t>
      </w:r>
      <w:r>
        <w:rPr>
          <w:w w:val="105"/>
        </w:rPr>
        <w:t>exceeding</w:t>
      </w:r>
      <w:r>
        <w:rPr>
          <w:spacing w:val="-5"/>
          <w:w w:val="105"/>
        </w:rPr>
        <w:t xml:space="preserve"> </w:t>
      </w:r>
      <w:r>
        <w:rPr>
          <w:w w:val="105"/>
        </w:rPr>
        <w:t>the</w:t>
      </w:r>
      <w:r>
        <w:rPr>
          <w:spacing w:val="-5"/>
          <w:w w:val="105"/>
        </w:rPr>
        <w:t xml:space="preserve"> </w:t>
      </w:r>
      <w:r>
        <w:rPr>
          <w:w w:val="105"/>
        </w:rPr>
        <w:t>catastrophic</w:t>
      </w:r>
      <w:r>
        <w:rPr>
          <w:spacing w:val="-5"/>
          <w:w w:val="105"/>
        </w:rPr>
        <w:t xml:space="preserve"> </w:t>
      </w:r>
      <w:r>
        <w:rPr>
          <w:w w:val="105"/>
        </w:rPr>
        <w:t>limit</w:t>
      </w:r>
      <w:r>
        <w:rPr>
          <w:spacing w:val="-6"/>
          <w:w w:val="105"/>
        </w:rPr>
        <w:t xml:space="preserve"> </w:t>
      </w:r>
      <w:r>
        <w:rPr>
          <w:w w:val="105"/>
        </w:rPr>
        <w:t>($4,850</w:t>
      </w:r>
      <w:r>
        <w:rPr>
          <w:spacing w:val="-5"/>
          <w:w w:val="105"/>
        </w:rPr>
        <w:t xml:space="preserve"> </w:t>
      </w:r>
      <w:r>
        <w:rPr>
          <w:w w:val="105"/>
        </w:rPr>
        <w:t>in</w:t>
      </w:r>
      <w:r>
        <w:rPr>
          <w:spacing w:val="-5"/>
          <w:w w:val="105"/>
        </w:rPr>
        <w:t xml:space="preserve"> </w:t>
      </w:r>
      <w:r>
        <w:rPr>
          <w:w w:val="105"/>
        </w:rPr>
        <w:t>2016).</w:t>
      </w:r>
    </w:p>
    <w:p w:rsidR="00A64DF9" w:rsidRDefault="00A64DF9">
      <w:pPr>
        <w:pStyle w:val="BodyText"/>
        <w:spacing w:before="6"/>
        <w:rPr>
          <w:sz w:val="22"/>
        </w:rPr>
      </w:pPr>
    </w:p>
    <w:p w:rsidR="00A64DF9" w:rsidRDefault="00FC4AFF">
      <w:pPr>
        <w:pStyle w:val="BodyText"/>
        <w:spacing w:line="252" w:lineRule="auto"/>
        <w:ind w:left="104" w:right="112" w:firstLine="576"/>
        <w:jc w:val="both"/>
      </w:pPr>
      <w:r>
        <w:rPr>
          <w:w w:val="105"/>
        </w:rPr>
        <w:t>CMS recently noted the steady but substantial growth of point-of-sale drug costs, combined with rapid increases in DIR, in a Fact Sheet issued by CMS on January 19, 2017.</w:t>
      </w:r>
      <w:r>
        <w:rPr>
          <w:w w:val="105"/>
          <w:position w:val="5"/>
          <w:sz w:val="14"/>
        </w:rPr>
        <w:t xml:space="preserve">49 </w:t>
      </w:r>
      <w:r>
        <w:rPr>
          <w:w w:val="105"/>
        </w:rPr>
        <w:t>Noting that such higher upfront drug costs places more of the burden on beneficiary cost-sharing, CMS also explicitly noted that “Medicare’s costs for</w:t>
      </w:r>
      <w:r>
        <w:rPr>
          <w:spacing w:val="-9"/>
          <w:w w:val="105"/>
        </w:rPr>
        <w:t xml:space="preserve"> </w:t>
      </w:r>
      <w:r>
        <w:rPr>
          <w:w w:val="105"/>
        </w:rPr>
        <w:t>these</w:t>
      </w:r>
      <w:r>
        <w:rPr>
          <w:spacing w:val="-8"/>
          <w:w w:val="105"/>
        </w:rPr>
        <w:t xml:space="preserve"> </w:t>
      </w:r>
      <w:r>
        <w:rPr>
          <w:w w:val="105"/>
        </w:rPr>
        <w:t>beneficiaries</w:t>
      </w:r>
      <w:r>
        <w:rPr>
          <w:spacing w:val="-9"/>
          <w:w w:val="105"/>
        </w:rPr>
        <w:t xml:space="preserve"> </w:t>
      </w:r>
      <w:r>
        <w:rPr>
          <w:w w:val="105"/>
        </w:rPr>
        <w:t>also</w:t>
      </w:r>
      <w:r>
        <w:rPr>
          <w:spacing w:val="-8"/>
          <w:w w:val="105"/>
        </w:rPr>
        <w:t xml:space="preserve"> </w:t>
      </w:r>
      <w:r>
        <w:rPr>
          <w:w w:val="105"/>
        </w:rPr>
        <w:t>grow.</w:t>
      </w:r>
      <w:r>
        <w:rPr>
          <w:spacing w:val="-9"/>
          <w:w w:val="105"/>
        </w:rPr>
        <w:t xml:space="preserve"> </w:t>
      </w:r>
      <w:r>
        <w:rPr>
          <w:w w:val="105"/>
        </w:rPr>
        <w:t>Higher</w:t>
      </w:r>
      <w:r>
        <w:rPr>
          <w:spacing w:val="-9"/>
          <w:w w:val="105"/>
        </w:rPr>
        <w:t xml:space="preserve"> </w:t>
      </w:r>
      <w:r>
        <w:rPr>
          <w:w w:val="105"/>
        </w:rPr>
        <w:t>beneficiary</w:t>
      </w:r>
      <w:r>
        <w:rPr>
          <w:spacing w:val="-8"/>
          <w:w w:val="105"/>
        </w:rPr>
        <w:t xml:space="preserve"> </w:t>
      </w:r>
      <w:r>
        <w:rPr>
          <w:w w:val="105"/>
        </w:rPr>
        <w:t>cost-sharing</w:t>
      </w:r>
      <w:r>
        <w:rPr>
          <w:spacing w:val="-8"/>
          <w:w w:val="105"/>
        </w:rPr>
        <w:t xml:space="preserve"> </w:t>
      </w:r>
      <w:r>
        <w:rPr>
          <w:w w:val="105"/>
        </w:rPr>
        <w:t>also</w:t>
      </w:r>
      <w:r>
        <w:rPr>
          <w:spacing w:val="-8"/>
          <w:w w:val="105"/>
        </w:rPr>
        <w:t xml:space="preserve"> </w:t>
      </w:r>
      <w:r>
        <w:rPr>
          <w:w w:val="105"/>
        </w:rPr>
        <w:t>results</w:t>
      </w:r>
      <w:r>
        <w:rPr>
          <w:spacing w:val="-9"/>
          <w:w w:val="105"/>
        </w:rPr>
        <w:t xml:space="preserve"> </w:t>
      </w:r>
      <w:r>
        <w:rPr>
          <w:w w:val="105"/>
        </w:rPr>
        <w:t>in</w:t>
      </w:r>
      <w:r>
        <w:rPr>
          <w:spacing w:val="-8"/>
          <w:w w:val="105"/>
        </w:rPr>
        <w:t xml:space="preserve"> </w:t>
      </w:r>
      <w:r>
        <w:rPr>
          <w:w w:val="105"/>
        </w:rPr>
        <w:t>the</w:t>
      </w:r>
      <w:r>
        <w:rPr>
          <w:spacing w:val="-9"/>
          <w:w w:val="105"/>
        </w:rPr>
        <w:t xml:space="preserve"> </w:t>
      </w:r>
      <w:r>
        <w:rPr>
          <w:w w:val="105"/>
        </w:rPr>
        <w:t>quicker</w:t>
      </w:r>
      <w:r>
        <w:rPr>
          <w:spacing w:val="-9"/>
          <w:w w:val="105"/>
        </w:rPr>
        <w:t xml:space="preserve"> </w:t>
      </w:r>
      <w:r>
        <w:rPr>
          <w:w w:val="105"/>
        </w:rPr>
        <w:t>progression</w:t>
      </w:r>
      <w:r>
        <w:rPr>
          <w:spacing w:val="-8"/>
          <w:w w:val="105"/>
        </w:rPr>
        <w:t xml:space="preserve"> </w:t>
      </w:r>
      <w:r>
        <w:rPr>
          <w:w w:val="105"/>
        </w:rPr>
        <w:t>of</w:t>
      </w:r>
      <w:r>
        <w:rPr>
          <w:spacing w:val="-9"/>
          <w:w w:val="105"/>
        </w:rPr>
        <w:t xml:space="preserve"> </w:t>
      </w:r>
      <w:r>
        <w:rPr>
          <w:w w:val="105"/>
        </w:rPr>
        <w:t>Part D enrollees through the Part D drug benefit phases and potentially leads to higher costs in the catastrophic phase, where Medicare liability is generally around 80 percent.”</w:t>
      </w:r>
      <w:r>
        <w:rPr>
          <w:w w:val="105"/>
          <w:position w:val="5"/>
          <w:sz w:val="14"/>
        </w:rPr>
        <w:t xml:space="preserve">50 </w:t>
      </w:r>
      <w:r>
        <w:rPr>
          <w:w w:val="105"/>
        </w:rPr>
        <w:t>Thus, DIR Fees not only increase upfront drug costs and, in turn, benefici</w:t>
      </w:r>
      <w:r>
        <w:rPr>
          <w:w w:val="105"/>
        </w:rPr>
        <w:t>ary copayment responsibility, but also result in increased Federal government spending</w:t>
      </w:r>
      <w:r>
        <w:rPr>
          <w:spacing w:val="-6"/>
          <w:w w:val="105"/>
        </w:rPr>
        <w:t xml:space="preserve"> </w:t>
      </w:r>
      <w:r>
        <w:rPr>
          <w:w w:val="105"/>
        </w:rPr>
        <w:t>on</w:t>
      </w:r>
      <w:r>
        <w:rPr>
          <w:spacing w:val="-6"/>
          <w:w w:val="105"/>
        </w:rPr>
        <w:t xml:space="preserve"> </w:t>
      </w:r>
      <w:r>
        <w:rPr>
          <w:w w:val="105"/>
        </w:rPr>
        <w:t>catastrophic</w:t>
      </w:r>
      <w:r>
        <w:rPr>
          <w:spacing w:val="-6"/>
          <w:w w:val="105"/>
        </w:rPr>
        <w:t xml:space="preserve"> </w:t>
      </w:r>
      <w:r>
        <w:rPr>
          <w:w w:val="105"/>
        </w:rPr>
        <w:t>coverage,</w:t>
      </w:r>
      <w:r>
        <w:rPr>
          <w:spacing w:val="-7"/>
          <w:w w:val="105"/>
        </w:rPr>
        <w:t xml:space="preserve"> </w:t>
      </w:r>
      <w:r>
        <w:rPr>
          <w:w w:val="105"/>
        </w:rPr>
        <w:t>once</w:t>
      </w:r>
      <w:r>
        <w:rPr>
          <w:spacing w:val="-7"/>
          <w:w w:val="105"/>
        </w:rPr>
        <w:t xml:space="preserve"> </w:t>
      </w:r>
      <w:r>
        <w:rPr>
          <w:w w:val="105"/>
        </w:rPr>
        <w:t>initial</w:t>
      </w:r>
      <w:r>
        <w:rPr>
          <w:spacing w:val="-7"/>
          <w:w w:val="105"/>
        </w:rPr>
        <w:t xml:space="preserve"> </w:t>
      </w:r>
      <w:r>
        <w:rPr>
          <w:w w:val="105"/>
        </w:rPr>
        <w:t>coverage</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“donut</w:t>
      </w:r>
      <w:r>
        <w:rPr>
          <w:spacing w:val="-7"/>
          <w:w w:val="105"/>
        </w:rPr>
        <w:t xml:space="preserve"> </w:t>
      </w:r>
      <w:r>
        <w:rPr>
          <w:w w:val="105"/>
        </w:rPr>
        <w:t>hole”</w:t>
      </w:r>
      <w:r>
        <w:rPr>
          <w:spacing w:val="-6"/>
          <w:w w:val="105"/>
        </w:rPr>
        <w:t xml:space="preserve"> </w:t>
      </w:r>
      <w:r>
        <w:rPr>
          <w:w w:val="105"/>
        </w:rPr>
        <w:t>have</w:t>
      </w:r>
      <w:r>
        <w:rPr>
          <w:spacing w:val="-6"/>
          <w:w w:val="105"/>
        </w:rPr>
        <w:t xml:space="preserve"> </w:t>
      </w:r>
      <w:r>
        <w:rPr>
          <w:w w:val="105"/>
        </w:rPr>
        <w:t>been</w:t>
      </w:r>
      <w:r>
        <w:rPr>
          <w:spacing w:val="-6"/>
          <w:w w:val="105"/>
        </w:rPr>
        <w:t xml:space="preserve"> </w:t>
      </w:r>
      <w:r>
        <w:rPr>
          <w:w w:val="105"/>
        </w:rPr>
        <w:t>satisfied.</w:t>
      </w:r>
    </w:p>
    <w:p w:rsidR="00A64DF9" w:rsidRDefault="00A64DF9">
      <w:pPr>
        <w:pStyle w:val="BodyText"/>
        <w:spacing w:before="10"/>
      </w:pPr>
    </w:p>
    <w:p w:rsidR="00A64DF9" w:rsidRDefault="00FC4AFF">
      <w:pPr>
        <w:pStyle w:val="BodyText"/>
        <w:spacing w:line="249" w:lineRule="auto"/>
        <w:ind w:left="104" w:right="115" w:firstLine="576"/>
        <w:jc w:val="both"/>
        <w:rPr>
          <w:sz w:val="14"/>
        </w:rPr>
      </w:pPr>
      <w:r>
        <w:rPr>
          <w:w w:val="105"/>
        </w:rPr>
        <w:t>More</w:t>
      </w:r>
      <w:r>
        <w:rPr>
          <w:spacing w:val="-15"/>
          <w:w w:val="105"/>
        </w:rPr>
        <w:t xml:space="preserve"> </w:t>
      </w:r>
      <w:r>
        <w:rPr>
          <w:w w:val="105"/>
        </w:rPr>
        <w:t>critically,</w:t>
      </w:r>
      <w:r>
        <w:rPr>
          <w:spacing w:val="-15"/>
          <w:w w:val="105"/>
        </w:rPr>
        <w:t xml:space="preserve"> </w:t>
      </w:r>
      <w:r>
        <w:rPr>
          <w:w w:val="105"/>
        </w:rPr>
        <w:t>however,</w:t>
      </w:r>
      <w:r>
        <w:rPr>
          <w:spacing w:val="-15"/>
          <w:w w:val="105"/>
        </w:rPr>
        <w:t xml:space="preserve"> </w:t>
      </w:r>
      <w:r>
        <w:rPr>
          <w:w w:val="105"/>
        </w:rPr>
        <w:t>the</w:t>
      </w:r>
      <w:r>
        <w:rPr>
          <w:spacing w:val="-15"/>
          <w:w w:val="105"/>
        </w:rPr>
        <w:t xml:space="preserve"> </w:t>
      </w:r>
      <w:r>
        <w:rPr>
          <w:w w:val="105"/>
        </w:rPr>
        <w:t>CMS</w:t>
      </w:r>
      <w:r>
        <w:rPr>
          <w:spacing w:val="-14"/>
          <w:w w:val="105"/>
        </w:rPr>
        <w:t xml:space="preserve"> </w:t>
      </w:r>
      <w:r>
        <w:rPr>
          <w:w w:val="105"/>
        </w:rPr>
        <w:t>report</w:t>
      </w:r>
      <w:r>
        <w:rPr>
          <w:spacing w:val="-15"/>
          <w:w w:val="105"/>
        </w:rPr>
        <w:t xml:space="preserve"> </w:t>
      </w:r>
      <w:r>
        <w:rPr>
          <w:w w:val="105"/>
        </w:rPr>
        <w:t>identified</w:t>
      </w:r>
      <w:r>
        <w:rPr>
          <w:spacing w:val="-14"/>
          <w:w w:val="105"/>
        </w:rPr>
        <w:t xml:space="preserve"> </w:t>
      </w:r>
      <w:r>
        <w:rPr>
          <w:w w:val="105"/>
        </w:rPr>
        <w:t>an</w:t>
      </w:r>
      <w:r>
        <w:rPr>
          <w:spacing w:val="-14"/>
          <w:w w:val="105"/>
        </w:rPr>
        <w:t xml:space="preserve"> </w:t>
      </w:r>
      <w:r>
        <w:rPr>
          <w:w w:val="105"/>
        </w:rPr>
        <w:t>important</w:t>
      </w:r>
      <w:r>
        <w:rPr>
          <w:spacing w:val="-15"/>
          <w:w w:val="105"/>
        </w:rPr>
        <w:t xml:space="preserve"> </w:t>
      </w:r>
      <w:r>
        <w:rPr>
          <w:w w:val="105"/>
        </w:rPr>
        <w:t>phenomenon</w:t>
      </w:r>
      <w:r>
        <w:rPr>
          <w:spacing w:val="-14"/>
          <w:w w:val="105"/>
        </w:rPr>
        <w:t xml:space="preserve"> </w:t>
      </w:r>
      <w:r>
        <w:rPr>
          <w:w w:val="105"/>
        </w:rPr>
        <w:t>re</w:t>
      </w:r>
      <w:r>
        <w:rPr>
          <w:w w:val="105"/>
        </w:rPr>
        <w:t>lating</w:t>
      </w:r>
      <w:r>
        <w:rPr>
          <w:spacing w:val="-15"/>
          <w:w w:val="105"/>
        </w:rPr>
        <w:t xml:space="preserve"> </w:t>
      </w:r>
      <w:r>
        <w:rPr>
          <w:w w:val="105"/>
        </w:rPr>
        <w:t>to</w:t>
      </w:r>
      <w:r>
        <w:rPr>
          <w:spacing w:val="-14"/>
          <w:w w:val="105"/>
        </w:rPr>
        <w:t xml:space="preserve"> </w:t>
      </w:r>
      <w:r>
        <w:rPr>
          <w:w w:val="105"/>
        </w:rPr>
        <w:t>how</w:t>
      </w:r>
      <w:r>
        <w:rPr>
          <w:spacing w:val="-14"/>
          <w:w w:val="105"/>
        </w:rPr>
        <w:t xml:space="preserve"> </w:t>
      </w:r>
      <w:r>
        <w:rPr>
          <w:w w:val="105"/>
        </w:rPr>
        <w:t>such</w:t>
      </w:r>
      <w:r>
        <w:rPr>
          <w:spacing w:val="-14"/>
          <w:w w:val="105"/>
        </w:rPr>
        <w:t xml:space="preserve"> </w:t>
      </w:r>
      <w:r>
        <w:rPr>
          <w:w w:val="105"/>
        </w:rPr>
        <w:t>DIR is reported and reconciled to the Part D plans and to Medicare. Importantly, the report asserted that the</w:t>
      </w:r>
      <w:r>
        <w:rPr>
          <w:spacing w:val="55"/>
          <w:w w:val="105"/>
        </w:rPr>
        <w:t xml:space="preserve"> </w:t>
      </w:r>
      <w:r>
        <w:rPr>
          <w:w w:val="105"/>
        </w:rPr>
        <w:t>growing use of DIR has contributed to an important shift in Part D spending distribution from Part D plan sponsors to Medicare itself (and ultimately, the taxpayer). Once patients reach the catastrophic phase, Part D plans</w:t>
      </w:r>
      <w:r>
        <w:rPr>
          <w:spacing w:val="-6"/>
          <w:w w:val="105"/>
        </w:rPr>
        <w:t xml:space="preserve"> </w:t>
      </w:r>
      <w:r>
        <w:rPr>
          <w:w w:val="105"/>
        </w:rPr>
        <w:t>are</w:t>
      </w:r>
      <w:r>
        <w:rPr>
          <w:spacing w:val="-6"/>
          <w:w w:val="105"/>
        </w:rPr>
        <w:t xml:space="preserve"> </w:t>
      </w:r>
      <w:r>
        <w:rPr>
          <w:w w:val="105"/>
        </w:rPr>
        <w:t>responsible</w:t>
      </w:r>
      <w:r>
        <w:rPr>
          <w:spacing w:val="-6"/>
          <w:w w:val="105"/>
        </w:rPr>
        <w:t xml:space="preserve"> </w:t>
      </w:r>
      <w:r>
        <w:rPr>
          <w:w w:val="105"/>
        </w:rPr>
        <w:t>for</w:t>
      </w:r>
      <w:r>
        <w:rPr>
          <w:spacing w:val="-6"/>
          <w:w w:val="105"/>
        </w:rPr>
        <w:t xml:space="preserve"> </w:t>
      </w:r>
      <w:r>
        <w:rPr>
          <w:w w:val="105"/>
        </w:rPr>
        <w:t>only</w:t>
      </w:r>
      <w:r>
        <w:rPr>
          <w:spacing w:val="-6"/>
          <w:w w:val="105"/>
        </w:rPr>
        <w:t xml:space="preserve"> </w:t>
      </w:r>
      <w:r>
        <w:rPr>
          <w:w w:val="105"/>
        </w:rPr>
        <w:t>15%</w:t>
      </w:r>
      <w:r>
        <w:rPr>
          <w:spacing w:val="-5"/>
          <w:w w:val="105"/>
        </w:rPr>
        <w:t xml:space="preserve"> </w:t>
      </w:r>
      <w:r>
        <w:rPr>
          <w:w w:val="105"/>
        </w:rPr>
        <w:t>of</w:t>
      </w:r>
      <w:r>
        <w:rPr>
          <w:spacing w:val="-6"/>
          <w:w w:val="105"/>
        </w:rPr>
        <w:t xml:space="preserve"> </w:t>
      </w:r>
      <w:r>
        <w:rPr>
          <w:w w:val="105"/>
        </w:rPr>
        <w:t>c</w:t>
      </w:r>
      <w:r>
        <w:rPr>
          <w:w w:val="105"/>
        </w:rPr>
        <w:t>osts</w:t>
      </w:r>
      <w:r>
        <w:rPr>
          <w:spacing w:val="-6"/>
          <w:w w:val="105"/>
        </w:rPr>
        <w:t xml:space="preserve"> </w:t>
      </w:r>
      <w:r>
        <w:rPr>
          <w:w w:val="105"/>
        </w:rPr>
        <w:t>(as</w:t>
      </w:r>
      <w:r>
        <w:rPr>
          <w:spacing w:val="-6"/>
          <w:w w:val="105"/>
        </w:rPr>
        <w:t xml:space="preserve"> </w:t>
      </w:r>
      <w:r>
        <w:rPr>
          <w:w w:val="105"/>
        </w:rPr>
        <w:t>opposed</w:t>
      </w:r>
      <w:r>
        <w:rPr>
          <w:spacing w:val="-5"/>
          <w:w w:val="105"/>
        </w:rPr>
        <w:t xml:space="preserve"> </w:t>
      </w:r>
      <w:r>
        <w:rPr>
          <w:w w:val="105"/>
        </w:rPr>
        <w:t>to</w:t>
      </w:r>
      <w:r>
        <w:rPr>
          <w:spacing w:val="-6"/>
          <w:w w:val="105"/>
        </w:rPr>
        <w:t xml:space="preserve"> </w:t>
      </w:r>
      <w:r>
        <w:rPr>
          <w:w w:val="105"/>
        </w:rPr>
        <w:t>75%</w:t>
      </w:r>
      <w:r>
        <w:rPr>
          <w:spacing w:val="-5"/>
          <w:w w:val="105"/>
        </w:rPr>
        <w:t xml:space="preserve"> </w:t>
      </w:r>
      <w:r>
        <w:rPr>
          <w:w w:val="105"/>
        </w:rPr>
        <w:t>in</w:t>
      </w:r>
      <w:r>
        <w:rPr>
          <w:spacing w:val="-5"/>
          <w:w w:val="105"/>
        </w:rPr>
        <w:t xml:space="preserve"> </w:t>
      </w:r>
      <w:r>
        <w:rPr>
          <w:w w:val="105"/>
        </w:rPr>
        <w:t>the</w:t>
      </w:r>
      <w:r>
        <w:rPr>
          <w:spacing w:val="-6"/>
          <w:w w:val="105"/>
        </w:rPr>
        <w:t xml:space="preserve"> </w:t>
      </w:r>
      <w:r>
        <w:rPr>
          <w:w w:val="105"/>
        </w:rPr>
        <w:t>initial</w:t>
      </w:r>
      <w:r>
        <w:rPr>
          <w:spacing w:val="-7"/>
          <w:w w:val="105"/>
        </w:rPr>
        <w:t xml:space="preserve"> </w:t>
      </w:r>
      <w:r>
        <w:rPr>
          <w:w w:val="105"/>
        </w:rPr>
        <w:t>coverage</w:t>
      </w:r>
      <w:r>
        <w:rPr>
          <w:spacing w:val="-6"/>
          <w:w w:val="105"/>
        </w:rPr>
        <w:t xml:space="preserve"> </w:t>
      </w:r>
      <w:r>
        <w:rPr>
          <w:w w:val="105"/>
        </w:rPr>
        <w:t>phase</w:t>
      </w:r>
      <w:r>
        <w:rPr>
          <w:spacing w:val="-6"/>
          <w:w w:val="105"/>
        </w:rPr>
        <w:t xml:space="preserve"> </w:t>
      </w:r>
      <w:r>
        <w:rPr>
          <w:w w:val="105"/>
        </w:rPr>
        <w:t>and</w:t>
      </w:r>
      <w:r>
        <w:rPr>
          <w:spacing w:val="-6"/>
          <w:w w:val="105"/>
        </w:rPr>
        <w:t xml:space="preserve"> </w:t>
      </w:r>
      <w:r>
        <w:rPr>
          <w:w w:val="105"/>
        </w:rPr>
        <w:t>between</w:t>
      </w:r>
      <w:r>
        <w:rPr>
          <w:spacing w:val="-5"/>
          <w:w w:val="105"/>
        </w:rPr>
        <w:t xml:space="preserve"> </w:t>
      </w:r>
      <w:r>
        <w:rPr>
          <w:w w:val="105"/>
        </w:rPr>
        <w:t>35% and 55% in the “donut</w:t>
      </w:r>
      <w:r>
        <w:rPr>
          <w:spacing w:val="-23"/>
          <w:w w:val="105"/>
        </w:rPr>
        <w:t xml:space="preserve"> </w:t>
      </w:r>
      <w:r>
        <w:rPr>
          <w:w w:val="105"/>
        </w:rPr>
        <w:t>hole”).</w:t>
      </w:r>
      <w:r>
        <w:rPr>
          <w:w w:val="105"/>
          <w:position w:val="5"/>
          <w:sz w:val="14"/>
        </w:rPr>
        <w:t>51</w:t>
      </w:r>
    </w:p>
    <w:p w:rsidR="00A64DF9" w:rsidRDefault="00A64DF9">
      <w:pPr>
        <w:pStyle w:val="BodyText"/>
        <w:spacing w:before="6"/>
        <w:rPr>
          <w:sz w:val="22"/>
        </w:rPr>
      </w:pPr>
    </w:p>
    <w:p w:rsidR="00A64DF9" w:rsidRDefault="00FC4AFF">
      <w:pPr>
        <w:pStyle w:val="BodyText"/>
        <w:spacing w:line="249" w:lineRule="auto"/>
        <w:ind w:left="104" w:right="112" w:firstLine="576"/>
        <w:jc w:val="both"/>
      </w:pPr>
      <w:r>
        <w:rPr>
          <w:w w:val="105"/>
        </w:rPr>
        <w:t>Moreover, CMS noted that the largest share of DIR (including rebates and other price concessions) is allocated to reduce Part D plan liability, and not r</w:t>
      </w:r>
      <w:r>
        <w:rPr>
          <w:w w:val="105"/>
        </w:rPr>
        <w:t>eturned to Medicare.</w:t>
      </w:r>
      <w:r>
        <w:rPr>
          <w:w w:val="105"/>
          <w:position w:val="5"/>
          <w:sz w:val="14"/>
        </w:rPr>
        <w:t xml:space="preserve">52 </w:t>
      </w:r>
      <w:r>
        <w:rPr>
          <w:w w:val="105"/>
        </w:rPr>
        <w:t xml:space="preserve">See, </w:t>
      </w:r>
      <w:r>
        <w:rPr>
          <w:i/>
          <w:w w:val="105"/>
        </w:rPr>
        <w:t xml:space="preserve">Figure 2 </w:t>
      </w:r>
      <w:r>
        <w:rPr>
          <w:w w:val="105"/>
        </w:rPr>
        <w:t>(below). Therefore, the high</w:t>
      </w:r>
      <w:r>
        <w:rPr>
          <w:spacing w:val="-6"/>
          <w:w w:val="105"/>
        </w:rPr>
        <w:t xml:space="preserve"> </w:t>
      </w:r>
      <w:r>
        <w:rPr>
          <w:w w:val="105"/>
        </w:rPr>
        <w:t>price-high</w:t>
      </w:r>
      <w:r>
        <w:rPr>
          <w:spacing w:val="-6"/>
          <w:w w:val="105"/>
        </w:rPr>
        <w:t xml:space="preserve"> </w:t>
      </w:r>
      <w:r>
        <w:rPr>
          <w:w w:val="105"/>
        </w:rPr>
        <w:t>DIR</w:t>
      </w:r>
      <w:r>
        <w:rPr>
          <w:spacing w:val="-5"/>
          <w:w w:val="105"/>
        </w:rPr>
        <w:t xml:space="preserve"> </w:t>
      </w:r>
      <w:r>
        <w:rPr>
          <w:w w:val="105"/>
        </w:rPr>
        <w:t>trend</w:t>
      </w:r>
      <w:r>
        <w:rPr>
          <w:spacing w:val="-6"/>
          <w:w w:val="105"/>
        </w:rPr>
        <w:t xml:space="preserve"> </w:t>
      </w:r>
      <w:r>
        <w:rPr>
          <w:w w:val="105"/>
        </w:rPr>
        <w:t>noted</w:t>
      </w:r>
      <w:r>
        <w:rPr>
          <w:spacing w:val="-6"/>
          <w:w w:val="105"/>
        </w:rPr>
        <w:t xml:space="preserve"> </w:t>
      </w:r>
      <w:r>
        <w:rPr>
          <w:w w:val="105"/>
        </w:rPr>
        <w:t>by</w:t>
      </w:r>
      <w:r>
        <w:rPr>
          <w:spacing w:val="-6"/>
          <w:w w:val="105"/>
        </w:rPr>
        <w:t xml:space="preserve"> </w:t>
      </w:r>
      <w:r>
        <w:rPr>
          <w:w w:val="105"/>
        </w:rPr>
        <w:t>CMS</w:t>
      </w:r>
      <w:r>
        <w:rPr>
          <w:spacing w:val="-6"/>
          <w:w w:val="105"/>
        </w:rPr>
        <w:t xml:space="preserve"> </w:t>
      </w:r>
      <w:r>
        <w:rPr>
          <w:w w:val="105"/>
        </w:rPr>
        <w:t>has</w:t>
      </w:r>
      <w:r>
        <w:rPr>
          <w:spacing w:val="-6"/>
          <w:w w:val="105"/>
        </w:rPr>
        <w:t xml:space="preserve"> </w:t>
      </w:r>
      <w:r>
        <w:rPr>
          <w:w w:val="105"/>
        </w:rPr>
        <w:t>a</w:t>
      </w:r>
      <w:r>
        <w:rPr>
          <w:spacing w:val="-6"/>
          <w:w w:val="105"/>
        </w:rPr>
        <w:t xml:space="preserve"> </w:t>
      </w:r>
      <w:r>
        <w:rPr>
          <w:w w:val="105"/>
        </w:rPr>
        <w:t>disproportionate</w:t>
      </w:r>
      <w:r>
        <w:rPr>
          <w:spacing w:val="-6"/>
          <w:w w:val="105"/>
        </w:rPr>
        <w:t xml:space="preserve"> </w:t>
      </w:r>
      <w:r>
        <w:rPr>
          <w:w w:val="105"/>
        </w:rPr>
        <w:t>impact</w:t>
      </w:r>
      <w:r>
        <w:rPr>
          <w:spacing w:val="-7"/>
          <w:w w:val="105"/>
        </w:rPr>
        <w:t xml:space="preserve"> </w:t>
      </w:r>
      <w:r>
        <w:rPr>
          <w:w w:val="105"/>
        </w:rPr>
        <w:t>on</w:t>
      </w:r>
      <w:r>
        <w:rPr>
          <w:spacing w:val="-6"/>
          <w:w w:val="105"/>
        </w:rPr>
        <w:t xml:space="preserve"> </w:t>
      </w:r>
      <w:r>
        <w:rPr>
          <w:w w:val="105"/>
        </w:rPr>
        <w:t>plan</w:t>
      </w:r>
      <w:r>
        <w:rPr>
          <w:spacing w:val="-6"/>
          <w:w w:val="105"/>
        </w:rPr>
        <w:t xml:space="preserve"> </w:t>
      </w:r>
      <w:r>
        <w:rPr>
          <w:w w:val="105"/>
        </w:rPr>
        <w:t>liability.</w:t>
      </w:r>
      <w:r>
        <w:rPr>
          <w:spacing w:val="-6"/>
          <w:w w:val="105"/>
        </w:rPr>
        <w:t xml:space="preserve"> </w:t>
      </w:r>
      <w:r>
        <w:rPr>
          <w:w w:val="105"/>
        </w:rPr>
        <w:t>“In</w:t>
      </w:r>
      <w:r>
        <w:rPr>
          <w:spacing w:val="-6"/>
          <w:w w:val="105"/>
        </w:rPr>
        <w:t xml:space="preserve"> </w:t>
      </w:r>
      <w:r>
        <w:rPr>
          <w:w w:val="105"/>
        </w:rPr>
        <w:t>other</w:t>
      </w:r>
      <w:r>
        <w:rPr>
          <w:spacing w:val="-6"/>
          <w:w w:val="105"/>
        </w:rPr>
        <w:t xml:space="preserve"> </w:t>
      </w:r>
      <w:r>
        <w:rPr>
          <w:w w:val="105"/>
        </w:rPr>
        <w:t>words,</w:t>
      </w:r>
      <w:r>
        <w:rPr>
          <w:spacing w:val="-7"/>
          <w:w w:val="105"/>
        </w:rPr>
        <w:t xml:space="preserve"> </w:t>
      </w:r>
      <w:r>
        <w:rPr>
          <w:w w:val="105"/>
        </w:rPr>
        <w:t>Part D sponsors, who control drug spending for Medicare, are, in fact, responsible for only a share of Part D drug spending, and, as a result of the increasing preference for high price-high DIR arrangements, that proportion is shrinking each</w:t>
      </w:r>
      <w:r>
        <w:rPr>
          <w:spacing w:val="-20"/>
          <w:w w:val="105"/>
        </w:rPr>
        <w:t xml:space="preserve"> </w:t>
      </w:r>
      <w:r>
        <w:rPr>
          <w:w w:val="105"/>
        </w:rPr>
        <w:t>year.”</w:t>
      </w:r>
    </w:p>
    <w:p w:rsidR="00A64DF9" w:rsidRDefault="00A64DF9">
      <w:pPr>
        <w:pStyle w:val="BodyText"/>
        <w:spacing w:before="3"/>
      </w:pPr>
    </w:p>
    <w:p w:rsidR="00A64DF9" w:rsidRDefault="00FC4AFF">
      <w:pPr>
        <w:spacing w:line="244" w:lineRule="exact"/>
        <w:ind w:left="104" w:right="112" w:firstLine="576"/>
        <w:jc w:val="both"/>
        <w:rPr>
          <w:sz w:val="21"/>
        </w:rPr>
      </w:pPr>
      <w:r>
        <w:rPr>
          <w:sz w:val="21"/>
        </w:rPr>
        <w:t>Thus,</w:t>
      </w:r>
      <w:r>
        <w:rPr>
          <w:sz w:val="21"/>
        </w:rPr>
        <w:t xml:space="preserve"> PBMs and Part D plan sponsors </w:t>
      </w:r>
      <w:r>
        <w:rPr>
          <w:b/>
          <w:i/>
        </w:rPr>
        <w:t>actually have a financial incentive to increase the upfront costs of drugs</w:t>
      </w:r>
      <w:r>
        <w:rPr>
          <w:sz w:val="21"/>
        </w:rPr>
        <w:t>—and higher priced drugs at that—while also increasing the amounts received after the point-</w:t>
      </w:r>
    </w:p>
    <w:p w:rsidR="00A64DF9" w:rsidRDefault="00FC4AFF">
      <w:pPr>
        <w:pStyle w:val="BodyText"/>
        <w:rPr>
          <w:sz w:val="16"/>
        </w:rPr>
      </w:pPr>
      <w:r>
        <w:pict>
          <v:line id="_x0000_s1043" style="position:absolute;z-index:251662336;mso-wrap-distance-left:0;mso-wrap-distance-right:0;mso-position-horizontal-relative:page" from="72.25pt,11.25pt" to="216.25pt,11.25pt" strokeweight=".48pt">
            <w10:wrap type="topAndBottom" anchorx="page"/>
          </v:line>
        </w:pict>
      </w:r>
    </w:p>
    <w:p w:rsidR="00A64DF9" w:rsidRDefault="00FC4AFF">
      <w:pPr>
        <w:spacing w:before="78" w:line="256" w:lineRule="auto"/>
        <w:ind w:left="104" w:right="112"/>
        <w:jc w:val="both"/>
        <w:rPr>
          <w:sz w:val="17"/>
        </w:rPr>
      </w:pPr>
      <w:r>
        <w:rPr>
          <w:w w:val="105"/>
          <w:position w:val="4"/>
          <w:sz w:val="12"/>
        </w:rPr>
        <w:t xml:space="preserve">48 </w:t>
      </w:r>
      <w:r>
        <w:rPr>
          <w:i/>
          <w:w w:val="105"/>
          <w:sz w:val="17"/>
        </w:rPr>
        <w:t xml:space="preserve">See </w:t>
      </w:r>
      <w:r>
        <w:rPr>
          <w:w w:val="105"/>
          <w:sz w:val="17"/>
        </w:rPr>
        <w:t xml:space="preserve">Jason Claffey, </w:t>
      </w:r>
      <w:r>
        <w:rPr>
          <w:i/>
          <w:w w:val="105"/>
          <w:sz w:val="17"/>
        </w:rPr>
        <w:t>Medicare ‘Donut Hole’ Checks in th</w:t>
      </w:r>
      <w:r>
        <w:rPr>
          <w:i/>
          <w:w w:val="105"/>
          <w:sz w:val="17"/>
        </w:rPr>
        <w:t>e Mail</w:t>
      </w:r>
      <w:r>
        <w:rPr>
          <w:w w:val="105"/>
          <w:sz w:val="17"/>
        </w:rPr>
        <w:t xml:space="preserve">, Foster’s Daily Democrat (Aug. 14, 2010) </w:t>
      </w:r>
      <w:hyperlink r:id="rId118">
        <w:r>
          <w:rPr>
            <w:w w:val="105"/>
            <w:sz w:val="17"/>
          </w:rPr>
          <w:t>http://archive.is/RKP2u</w:t>
        </w:r>
      </w:hyperlink>
      <w:r>
        <w:rPr>
          <w:w w:val="105"/>
          <w:sz w:val="17"/>
        </w:rPr>
        <w:t xml:space="preserve"> (last visited Nov. 2, 2016) (“DHHS estimates more than a quarter of Part D participants who hit the donut hole stop following their drug regi</w:t>
      </w:r>
      <w:r>
        <w:rPr>
          <w:w w:val="105"/>
          <w:sz w:val="17"/>
        </w:rPr>
        <w:t>men.”)</w:t>
      </w:r>
    </w:p>
    <w:p w:rsidR="00A64DF9" w:rsidRDefault="00FC4AFF">
      <w:pPr>
        <w:spacing w:line="252" w:lineRule="auto"/>
        <w:ind w:left="104" w:right="331"/>
        <w:rPr>
          <w:sz w:val="17"/>
        </w:rPr>
      </w:pPr>
      <w:r>
        <w:rPr>
          <w:w w:val="105"/>
          <w:position w:val="4"/>
          <w:sz w:val="12"/>
        </w:rPr>
        <w:t xml:space="preserve">49 </w:t>
      </w:r>
      <w:r>
        <w:rPr>
          <w:i/>
          <w:w w:val="105"/>
          <w:sz w:val="17"/>
        </w:rPr>
        <w:t>See</w:t>
      </w:r>
      <w:r>
        <w:rPr>
          <w:w w:val="105"/>
          <w:sz w:val="17"/>
        </w:rPr>
        <w:t xml:space="preserve">, CMS, </w:t>
      </w:r>
      <w:r>
        <w:rPr>
          <w:i/>
          <w:w w:val="105"/>
          <w:sz w:val="17"/>
        </w:rPr>
        <w:t xml:space="preserve">Medicare Part D – Direct and Indirect Remuneration (DIR) </w:t>
      </w:r>
      <w:r>
        <w:rPr>
          <w:w w:val="105"/>
          <w:sz w:val="17"/>
        </w:rPr>
        <w:t>(Jan. 19, 2017), https:</w:t>
      </w:r>
      <w:hyperlink r:id="rId119">
        <w:r>
          <w:rPr>
            <w:w w:val="105"/>
            <w:sz w:val="17"/>
          </w:rPr>
          <w:t>//w</w:t>
        </w:r>
      </w:hyperlink>
      <w:r>
        <w:rPr>
          <w:w w:val="105"/>
          <w:sz w:val="17"/>
        </w:rPr>
        <w:t>ww</w:t>
      </w:r>
      <w:hyperlink r:id="rId120">
        <w:r>
          <w:rPr>
            <w:w w:val="105"/>
            <w:sz w:val="17"/>
          </w:rPr>
          <w:t>.cms.gov/Newsroom/MediaReleaseDatabase/Fact-sheets/2017-Fact-Sheet-items/2017-01-19-2.html</w:t>
        </w:r>
      </w:hyperlink>
      <w:r>
        <w:rPr>
          <w:w w:val="105"/>
          <w:sz w:val="17"/>
        </w:rPr>
        <w:t xml:space="preserve"> (last visited Jan. 26, 2017).</w:t>
      </w:r>
    </w:p>
    <w:p w:rsidR="00A64DF9" w:rsidRDefault="00FC4AFF">
      <w:pPr>
        <w:spacing w:before="4"/>
        <w:ind w:left="104"/>
        <w:rPr>
          <w:i/>
          <w:sz w:val="17"/>
        </w:rPr>
      </w:pPr>
      <w:r>
        <w:rPr>
          <w:position w:val="4"/>
          <w:sz w:val="12"/>
        </w:rPr>
        <w:t xml:space="preserve">50 </w:t>
      </w:r>
      <w:r>
        <w:rPr>
          <w:i/>
          <w:sz w:val="17"/>
        </w:rPr>
        <w:t>Id.</w:t>
      </w:r>
    </w:p>
    <w:p w:rsidR="00A64DF9" w:rsidRDefault="00FC4AFF">
      <w:pPr>
        <w:spacing w:before="14"/>
        <w:ind w:left="104"/>
        <w:rPr>
          <w:i/>
          <w:sz w:val="17"/>
        </w:rPr>
      </w:pPr>
      <w:r>
        <w:rPr>
          <w:position w:val="4"/>
          <w:sz w:val="12"/>
        </w:rPr>
        <w:t xml:space="preserve">51 </w:t>
      </w:r>
      <w:r>
        <w:rPr>
          <w:i/>
          <w:sz w:val="17"/>
        </w:rPr>
        <w:t>Id.</w:t>
      </w:r>
    </w:p>
    <w:p w:rsidR="00A64DF9" w:rsidRDefault="00FC4AFF">
      <w:pPr>
        <w:spacing w:before="9"/>
        <w:ind w:left="104"/>
        <w:rPr>
          <w:i/>
          <w:sz w:val="17"/>
        </w:rPr>
      </w:pPr>
      <w:r>
        <w:rPr>
          <w:position w:val="4"/>
          <w:sz w:val="12"/>
        </w:rPr>
        <w:t xml:space="preserve">52 </w:t>
      </w:r>
      <w:r>
        <w:rPr>
          <w:i/>
          <w:sz w:val="17"/>
        </w:rPr>
        <w:t>Id.</w:t>
      </w:r>
    </w:p>
    <w:p w:rsidR="00A64DF9" w:rsidRDefault="00A64DF9">
      <w:pPr>
        <w:rPr>
          <w:sz w:val="17"/>
        </w:rPr>
        <w:sectPr w:rsidR="00A64DF9">
          <w:headerReference w:type="default" r:id="rId121"/>
          <w:pgSz w:w="12240" w:h="15840"/>
          <w:pgMar w:top="1440" w:right="1320" w:bottom="780" w:left="1340" w:header="725" w:footer="581" w:gutter="0"/>
          <w:cols w:space="720"/>
        </w:sectPr>
      </w:pPr>
    </w:p>
    <w:p w:rsidR="00A64DF9" w:rsidRDefault="00FC4AFF">
      <w:pPr>
        <w:pStyle w:val="BodyText"/>
        <w:spacing w:before="6" w:line="254" w:lineRule="auto"/>
        <w:ind w:left="104" w:right="12"/>
      </w:pPr>
      <w:r>
        <w:rPr>
          <w:w w:val="105"/>
        </w:rPr>
        <w:lastRenderedPageBreak/>
        <w:t>of-sale through DIR and DIR Fees. This in turn causes a shift of financial liability from PBMs and Part D plan sponsors directly to Medicare and the beneficiaries.</w:t>
      </w:r>
    </w:p>
    <w:p w:rsidR="00A64DF9" w:rsidRDefault="00A64DF9">
      <w:pPr>
        <w:pStyle w:val="BodyText"/>
        <w:spacing w:before="7"/>
      </w:pPr>
    </w:p>
    <w:p w:rsidR="00A64DF9" w:rsidRDefault="00FC4AFF">
      <w:pPr>
        <w:pStyle w:val="BodyText"/>
        <w:spacing w:line="252" w:lineRule="auto"/>
        <w:ind w:left="104" w:right="115" w:firstLine="576"/>
        <w:jc w:val="both"/>
        <w:rPr>
          <w:sz w:val="14"/>
        </w:rPr>
      </w:pPr>
      <w:r>
        <w:rPr>
          <w:w w:val="105"/>
        </w:rPr>
        <w:t>As</w:t>
      </w:r>
      <w:r>
        <w:rPr>
          <w:spacing w:val="-3"/>
          <w:w w:val="105"/>
        </w:rPr>
        <w:t xml:space="preserve"> </w:t>
      </w:r>
      <w:r>
        <w:rPr>
          <w:w w:val="105"/>
        </w:rPr>
        <w:t>illustrated</w:t>
      </w:r>
      <w:r>
        <w:rPr>
          <w:spacing w:val="-3"/>
          <w:w w:val="105"/>
        </w:rPr>
        <w:t xml:space="preserve"> </w:t>
      </w:r>
      <w:r>
        <w:rPr>
          <w:w w:val="105"/>
        </w:rPr>
        <w:t>by</w:t>
      </w:r>
      <w:r>
        <w:rPr>
          <w:spacing w:val="-3"/>
          <w:w w:val="105"/>
        </w:rPr>
        <w:t xml:space="preserve"> </w:t>
      </w:r>
      <w:r>
        <w:rPr>
          <w:i/>
          <w:w w:val="105"/>
        </w:rPr>
        <w:t>Figure</w:t>
      </w:r>
      <w:r>
        <w:rPr>
          <w:i/>
          <w:spacing w:val="-4"/>
          <w:w w:val="105"/>
        </w:rPr>
        <w:t xml:space="preserve"> </w:t>
      </w:r>
      <w:r>
        <w:rPr>
          <w:i/>
          <w:w w:val="105"/>
        </w:rPr>
        <w:t>2</w:t>
      </w:r>
      <w:r>
        <w:rPr>
          <w:i/>
          <w:spacing w:val="-3"/>
          <w:w w:val="105"/>
        </w:rPr>
        <w:t xml:space="preserve"> </w:t>
      </w:r>
      <w:r>
        <w:rPr>
          <w:w w:val="105"/>
        </w:rPr>
        <w:t>(below),</w:t>
      </w:r>
      <w:r>
        <w:rPr>
          <w:spacing w:val="-4"/>
          <w:w w:val="105"/>
        </w:rPr>
        <w:t xml:space="preserve"> </w:t>
      </w:r>
      <w:r>
        <w:rPr>
          <w:w w:val="105"/>
        </w:rPr>
        <w:t>higher</w:t>
      </w:r>
      <w:r>
        <w:rPr>
          <w:spacing w:val="-3"/>
          <w:w w:val="105"/>
        </w:rPr>
        <w:t xml:space="preserve"> </w:t>
      </w:r>
      <w:r>
        <w:rPr>
          <w:w w:val="105"/>
        </w:rPr>
        <w:t>levels</w:t>
      </w:r>
      <w:r>
        <w:rPr>
          <w:spacing w:val="-3"/>
          <w:w w:val="105"/>
        </w:rPr>
        <w:t xml:space="preserve"> </w:t>
      </w:r>
      <w:r>
        <w:rPr>
          <w:w w:val="105"/>
        </w:rPr>
        <w:t>of</w:t>
      </w:r>
      <w:r>
        <w:rPr>
          <w:spacing w:val="-4"/>
          <w:w w:val="105"/>
        </w:rPr>
        <w:t xml:space="preserve"> </w:t>
      </w:r>
      <w:r>
        <w:rPr>
          <w:w w:val="105"/>
        </w:rPr>
        <w:t>DIR</w:t>
      </w:r>
      <w:r>
        <w:rPr>
          <w:spacing w:val="-2"/>
          <w:w w:val="105"/>
        </w:rPr>
        <w:t xml:space="preserve"> </w:t>
      </w:r>
      <w:r>
        <w:rPr>
          <w:w w:val="105"/>
        </w:rPr>
        <w:t>also</w:t>
      </w:r>
      <w:r>
        <w:rPr>
          <w:spacing w:val="-3"/>
          <w:w w:val="105"/>
        </w:rPr>
        <w:t xml:space="preserve"> </w:t>
      </w:r>
      <w:r>
        <w:rPr>
          <w:w w:val="105"/>
        </w:rPr>
        <w:t>have</w:t>
      </w:r>
      <w:r>
        <w:rPr>
          <w:spacing w:val="-3"/>
          <w:w w:val="105"/>
        </w:rPr>
        <w:t xml:space="preserve"> </w:t>
      </w:r>
      <w:r>
        <w:rPr>
          <w:w w:val="105"/>
        </w:rPr>
        <w:t>resulted</w:t>
      </w:r>
      <w:r>
        <w:rPr>
          <w:spacing w:val="-3"/>
          <w:w w:val="105"/>
        </w:rPr>
        <w:t xml:space="preserve"> </w:t>
      </w:r>
      <w:r>
        <w:rPr>
          <w:w w:val="105"/>
        </w:rPr>
        <w:t>in</w:t>
      </w:r>
      <w:r>
        <w:rPr>
          <w:spacing w:val="-4"/>
          <w:w w:val="105"/>
        </w:rPr>
        <w:t xml:space="preserve"> </w:t>
      </w:r>
      <w:r>
        <w:rPr>
          <w:w w:val="105"/>
        </w:rPr>
        <w:t>continually</w:t>
      </w:r>
      <w:r>
        <w:rPr>
          <w:spacing w:val="-3"/>
          <w:w w:val="105"/>
        </w:rPr>
        <w:t xml:space="preserve"> </w:t>
      </w:r>
      <w:r>
        <w:rPr>
          <w:w w:val="105"/>
        </w:rPr>
        <w:t>higher</w:t>
      </w:r>
      <w:r>
        <w:rPr>
          <w:spacing w:val="-4"/>
          <w:w w:val="105"/>
        </w:rPr>
        <w:t xml:space="preserve"> </w:t>
      </w:r>
      <w:r>
        <w:rPr>
          <w:w w:val="105"/>
        </w:rPr>
        <w:t>net</w:t>
      </w:r>
      <w:r>
        <w:rPr>
          <w:spacing w:val="-4"/>
          <w:w w:val="105"/>
        </w:rPr>
        <w:t xml:space="preserve"> </w:t>
      </w:r>
      <w:r>
        <w:rPr>
          <w:w w:val="105"/>
        </w:rPr>
        <w:t>costs to the Medicare program, and “ease the financial burden borne by Part D plans essentially by shifting costs to the</w:t>
      </w:r>
      <w:r>
        <w:rPr>
          <w:spacing w:val="-5"/>
          <w:w w:val="105"/>
        </w:rPr>
        <w:t xml:space="preserve"> </w:t>
      </w:r>
      <w:r>
        <w:rPr>
          <w:w w:val="105"/>
        </w:rPr>
        <w:t>catastrophic</w:t>
      </w:r>
      <w:r>
        <w:rPr>
          <w:spacing w:val="-5"/>
          <w:w w:val="105"/>
        </w:rPr>
        <w:t xml:space="preserve"> </w:t>
      </w:r>
      <w:r>
        <w:rPr>
          <w:w w:val="105"/>
        </w:rPr>
        <w:t>phase</w:t>
      </w:r>
      <w:r>
        <w:rPr>
          <w:spacing w:val="-5"/>
          <w:w w:val="105"/>
        </w:rPr>
        <w:t xml:space="preserve"> </w:t>
      </w:r>
      <w:r>
        <w:rPr>
          <w:w w:val="105"/>
        </w:rPr>
        <w:t>of</w:t>
      </w:r>
      <w:r>
        <w:rPr>
          <w:spacing w:val="-6"/>
          <w:w w:val="105"/>
        </w:rPr>
        <w:t xml:space="preserve"> </w:t>
      </w:r>
      <w:r>
        <w:rPr>
          <w:w w:val="105"/>
        </w:rPr>
        <w:t>the</w:t>
      </w:r>
      <w:r>
        <w:rPr>
          <w:spacing w:val="-5"/>
          <w:w w:val="105"/>
        </w:rPr>
        <w:t xml:space="preserve"> </w:t>
      </w:r>
      <w:r>
        <w:rPr>
          <w:w w:val="105"/>
        </w:rPr>
        <w:t>benefit,</w:t>
      </w:r>
      <w:r>
        <w:rPr>
          <w:spacing w:val="-6"/>
          <w:w w:val="105"/>
        </w:rPr>
        <w:t xml:space="preserve"> </w:t>
      </w:r>
      <w:r>
        <w:rPr>
          <w:w w:val="105"/>
        </w:rPr>
        <w:t>where</w:t>
      </w:r>
      <w:r>
        <w:rPr>
          <w:spacing w:val="-5"/>
          <w:w w:val="105"/>
        </w:rPr>
        <w:t xml:space="preserve"> </w:t>
      </w:r>
      <w:r>
        <w:rPr>
          <w:w w:val="105"/>
        </w:rPr>
        <w:t>plan</w:t>
      </w:r>
      <w:r>
        <w:rPr>
          <w:spacing w:val="-5"/>
          <w:w w:val="105"/>
        </w:rPr>
        <w:t xml:space="preserve"> </w:t>
      </w:r>
      <w:r>
        <w:rPr>
          <w:w w:val="105"/>
        </w:rPr>
        <w:t>liability</w:t>
      </w:r>
      <w:r>
        <w:rPr>
          <w:spacing w:val="-5"/>
          <w:w w:val="105"/>
        </w:rPr>
        <w:t xml:space="preserve"> </w:t>
      </w:r>
      <w:r>
        <w:rPr>
          <w:w w:val="105"/>
        </w:rPr>
        <w:t>is</w:t>
      </w:r>
      <w:r>
        <w:rPr>
          <w:spacing w:val="-5"/>
          <w:w w:val="105"/>
        </w:rPr>
        <w:t xml:space="preserve"> </w:t>
      </w:r>
      <w:r>
        <w:rPr>
          <w:w w:val="105"/>
        </w:rPr>
        <w:t>limited.”</w:t>
      </w:r>
      <w:r>
        <w:rPr>
          <w:w w:val="105"/>
          <w:position w:val="5"/>
          <w:sz w:val="14"/>
        </w:rPr>
        <w:t>53</w:t>
      </w:r>
    </w:p>
    <w:p w:rsidR="00A64DF9" w:rsidRDefault="00A64DF9">
      <w:pPr>
        <w:pStyle w:val="BodyText"/>
        <w:spacing w:before="5"/>
        <w:rPr>
          <w:sz w:val="12"/>
        </w:rPr>
      </w:pPr>
    </w:p>
    <w:p w:rsidR="00A64DF9" w:rsidRDefault="00FC4AFF">
      <w:pPr>
        <w:spacing w:before="106"/>
        <w:ind w:left="104"/>
        <w:rPr>
          <w:sz w:val="14"/>
        </w:rPr>
      </w:pPr>
      <w:r>
        <w:rPr>
          <w:i/>
          <w:color w:val="666666"/>
          <w:sz w:val="21"/>
        </w:rPr>
        <w:t>Figure 2</w:t>
      </w:r>
      <w:r>
        <w:rPr>
          <w:position w:val="5"/>
          <w:sz w:val="14"/>
        </w:rPr>
        <w:t>54</w:t>
      </w:r>
    </w:p>
    <w:p w:rsidR="00A64DF9" w:rsidRDefault="00FC4AFF">
      <w:pPr>
        <w:pStyle w:val="BodyText"/>
        <w:spacing w:before="13" w:after="5"/>
        <w:ind w:left="1732"/>
        <w:rPr>
          <w:rFonts w:ascii="Calibri"/>
        </w:rPr>
      </w:pPr>
      <w:r>
        <w:rPr>
          <w:rFonts w:ascii="Calibri"/>
          <w:w w:val="105"/>
        </w:rPr>
        <w:t>Final Annual Medicare Reinsurance and Plan Liability per Beneficiary</w:t>
      </w:r>
    </w:p>
    <w:p w:rsidR="00A64DF9" w:rsidRDefault="00FC4AFF">
      <w:pPr>
        <w:pStyle w:val="BodyText"/>
        <w:ind w:left="104"/>
        <w:rPr>
          <w:rFonts w:ascii="Calibri"/>
          <w:sz w:val="20"/>
        </w:rPr>
      </w:pPr>
      <w:r>
        <w:rPr>
          <w:rFonts w:ascii="Calibri"/>
          <w:noProof/>
          <w:sz w:val="20"/>
        </w:rPr>
        <w:drawing>
          <wp:inline distT="0" distB="0" distL="0" distR="0">
            <wp:extent cx="5944322" cy="3133725"/>
            <wp:effectExtent l="0" t="0" r="0" b="0"/>
            <wp:docPr id="5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4.jpeg"/>
                    <pic:cNvPicPr/>
                  </pic:nvPicPr>
                  <pic:blipFill>
                    <a:blip r:embed="rId122" cstate="print"/>
                    <a:stretch>
                      <a:fillRect/>
                    </a:stretch>
                  </pic:blipFill>
                  <pic:spPr>
                    <a:xfrm>
                      <a:off x="0" y="0"/>
                      <a:ext cx="5944322" cy="3133725"/>
                    </a:xfrm>
                    <a:prstGeom prst="rect">
                      <a:avLst/>
                    </a:prstGeom>
                  </pic:spPr>
                </pic:pic>
              </a:graphicData>
            </a:graphic>
          </wp:inline>
        </w:drawing>
      </w:r>
    </w:p>
    <w:p w:rsidR="00A64DF9" w:rsidRDefault="00A64DF9">
      <w:pPr>
        <w:pStyle w:val="BodyText"/>
        <w:spacing w:before="5"/>
        <w:rPr>
          <w:rFonts w:ascii="Calibri"/>
          <w:sz w:val="13"/>
        </w:rPr>
      </w:pPr>
    </w:p>
    <w:p w:rsidR="00A64DF9" w:rsidRDefault="00FC4AFF">
      <w:pPr>
        <w:spacing w:before="106" w:line="247" w:lineRule="auto"/>
        <w:ind w:left="104" w:right="113" w:firstLine="576"/>
        <w:jc w:val="both"/>
        <w:rPr>
          <w:b/>
          <w:i/>
        </w:rPr>
      </w:pPr>
      <w:r>
        <w:rPr>
          <w:sz w:val="21"/>
        </w:rPr>
        <w:t xml:space="preserve">Perhaps most striking, is the fact that these findings may only be amplified based on the fact that many      of the PBM-imposed DIR Fees explored in this White Paper are </w:t>
      </w:r>
      <w:r>
        <w:rPr>
          <w:i/>
          <w:sz w:val="21"/>
        </w:rPr>
        <w:t>in addition t</w:t>
      </w:r>
      <w:r>
        <w:rPr>
          <w:i/>
          <w:sz w:val="21"/>
        </w:rPr>
        <w:t xml:space="preserve">o </w:t>
      </w:r>
      <w:r>
        <w:rPr>
          <w:sz w:val="21"/>
        </w:rPr>
        <w:t xml:space="preserve">true DIR. These unreported additional DIR Fees charged back from Pharmacy Providers and not reported or refunded to Medicare only exacerbate the problem. </w:t>
      </w:r>
      <w:r>
        <w:rPr>
          <w:b/>
          <w:i/>
        </w:rPr>
        <w:t>Furthermore, because they are not reported to CMS, it is impossible to even estimate the explosion i</w:t>
      </w:r>
      <w:r>
        <w:rPr>
          <w:b/>
          <w:i/>
        </w:rPr>
        <w:t>n DIR</w:t>
      </w:r>
      <w:r>
        <w:rPr>
          <w:b/>
          <w:i/>
          <w:spacing w:val="-13"/>
        </w:rPr>
        <w:t xml:space="preserve"> </w:t>
      </w:r>
      <w:r>
        <w:rPr>
          <w:b/>
          <w:i/>
        </w:rPr>
        <w:t>Fees.</w:t>
      </w:r>
    </w:p>
    <w:p w:rsidR="00A64DF9" w:rsidRDefault="00A64DF9">
      <w:pPr>
        <w:pStyle w:val="BodyText"/>
        <w:rPr>
          <w:b/>
          <w:i/>
          <w:sz w:val="24"/>
        </w:rPr>
      </w:pPr>
    </w:p>
    <w:p w:rsidR="00A64DF9" w:rsidRDefault="00FC4AFF">
      <w:pPr>
        <w:pStyle w:val="Heading2"/>
        <w:numPr>
          <w:ilvl w:val="1"/>
          <w:numId w:val="3"/>
        </w:numPr>
        <w:tabs>
          <w:tab w:val="left" w:pos="1544"/>
          <w:tab w:val="left" w:pos="1545"/>
        </w:tabs>
        <w:spacing w:before="213" w:line="266" w:lineRule="auto"/>
        <w:ind w:right="857" w:firstLine="0"/>
      </w:pPr>
      <w:bookmarkStart w:id="15" w:name="_TOC_250013"/>
      <w:bookmarkEnd w:id="15"/>
      <w:r>
        <w:t>PBMs’ Use of DIR Fees Circumvents the Negotiated Price and Results in Unsustainable Reimbursements to Providers</w:t>
      </w:r>
    </w:p>
    <w:p w:rsidR="00A64DF9" w:rsidRDefault="00FC4AFF">
      <w:pPr>
        <w:pStyle w:val="BodyText"/>
        <w:spacing w:before="250" w:line="252" w:lineRule="auto"/>
        <w:ind w:left="104" w:right="113" w:firstLine="720"/>
        <w:jc w:val="both"/>
      </w:pPr>
      <w:r>
        <w:rPr>
          <w:w w:val="105"/>
        </w:rPr>
        <w:t xml:space="preserve">By imposing DIR Fees on Pharmacy Providers retroactively, PBMs are able to reduce the ultimate “negotiated price” between Pharmacy Providers and PBMs through “backdoor,” </w:t>
      </w:r>
      <w:r>
        <w:rPr>
          <w:i/>
          <w:w w:val="105"/>
        </w:rPr>
        <w:t xml:space="preserve">post hoc </w:t>
      </w:r>
      <w:r>
        <w:rPr>
          <w:w w:val="105"/>
        </w:rPr>
        <w:t>withholdings. PBMs design these withholdings to provide little quality incent</w:t>
      </w:r>
      <w:r>
        <w:rPr>
          <w:w w:val="105"/>
        </w:rPr>
        <w:t>ives for Pharmacy Providers, while at the same time, capturing</w:t>
      </w:r>
      <w:r>
        <w:rPr>
          <w:spacing w:val="-14"/>
          <w:w w:val="105"/>
        </w:rPr>
        <w:t xml:space="preserve"> </w:t>
      </w:r>
      <w:r>
        <w:rPr>
          <w:w w:val="105"/>
        </w:rPr>
        <w:t>the</w:t>
      </w:r>
      <w:r>
        <w:rPr>
          <w:spacing w:val="-15"/>
          <w:w w:val="105"/>
        </w:rPr>
        <w:t xml:space="preserve"> </w:t>
      </w:r>
      <w:r>
        <w:rPr>
          <w:w w:val="105"/>
        </w:rPr>
        <w:t>ever-increasing</w:t>
      </w:r>
      <w:r>
        <w:rPr>
          <w:spacing w:val="-14"/>
          <w:w w:val="105"/>
        </w:rPr>
        <w:t xml:space="preserve"> </w:t>
      </w:r>
      <w:r>
        <w:rPr>
          <w:w w:val="105"/>
        </w:rPr>
        <w:t>“spread”</w:t>
      </w:r>
      <w:r>
        <w:rPr>
          <w:spacing w:val="-14"/>
          <w:w w:val="105"/>
        </w:rPr>
        <w:t xml:space="preserve"> </w:t>
      </w:r>
      <w:r>
        <w:rPr>
          <w:w w:val="105"/>
        </w:rPr>
        <w:t>differential</w:t>
      </w:r>
      <w:r>
        <w:rPr>
          <w:spacing w:val="-15"/>
          <w:w w:val="105"/>
        </w:rPr>
        <w:t xml:space="preserve"> </w:t>
      </w:r>
      <w:r>
        <w:rPr>
          <w:w w:val="105"/>
        </w:rPr>
        <w:t>between</w:t>
      </w:r>
      <w:r>
        <w:rPr>
          <w:spacing w:val="-14"/>
          <w:w w:val="105"/>
        </w:rPr>
        <w:t xml:space="preserve"> </w:t>
      </w:r>
      <w:r>
        <w:rPr>
          <w:w w:val="105"/>
        </w:rPr>
        <w:t>the</w:t>
      </w:r>
      <w:r>
        <w:rPr>
          <w:spacing w:val="-15"/>
          <w:w w:val="105"/>
        </w:rPr>
        <w:t xml:space="preserve"> </w:t>
      </w:r>
      <w:r>
        <w:rPr>
          <w:w w:val="105"/>
        </w:rPr>
        <w:t>reported</w:t>
      </w:r>
      <w:r>
        <w:rPr>
          <w:spacing w:val="-14"/>
          <w:w w:val="105"/>
        </w:rPr>
        <w:t xml:space="preserve"> </w:t>
      </w:r>
      <w:r>
        <w:rPr>
          <w:w w:val="105"/>
        </w:rPr>
        <w:t>“negotiated</w:t>
      </w:r>
      <w:r>
        <w:rPr>
          <w:spacing w:val="-14"/>
          <w:w w:val="105"/>
        </w:rPr>
        <w:t xml:space="preserve"> </w:t>
      </w:r>
      <w:r>
        <w:rPr>
          <w:w w:val="105"/>
        </w:rPr>
        <w:t>price”</w:t>
      </w:r>
      <w:r>
        <w:rPr>
          <w:spacing w:val="-14"/>
          <w:w w:val="105"/>
        </w:rPr>
        <w:t xml:space="preserve"> </w:t>
      </w:r>
      <w:r>
        <w:rPr>
          <w:w w:val="105"/>
        </w:rPr>
        <w:t>and</w:t>
      </w:r>
      <w:r>
        <w:rPr>
          <w:spacing w:val="-14"/>
          <w:w w:val="105"/>
        </w:rPr>
        <w:t xml:space="preserve"> </w:t>
      </w:r>
      <w:r>
        <w:rPr>
          <w:w w:val="105"/>
        </w:rPr>
        <w:t>the</w:t>
      </w:r>
      <w:r>
        <w:rPr>
          <w:spacing w:val="-14"/>
          <w:w w:val="105"/>
        </w:rPr>
        <w:t xml:space="preserve"> </w:t>
      </w:r>
      <w:r>
        <w:rPr>
          <w:w w:val="105"/>
        </w:rPr>
        <w:t>“reconciled</w:t>
      </w:r>
    </w:p>
    <w:p w:rsidR="00A64DF9" w:rsidRDefault="00A64DF9">
      <w:pPr>
        <w:pStyle w:val="BodyText"/>
        <w:rPr>
          <w:sz w:val="20"/>
        </w:rPr>
      </w:pPr>
    </w:p>
    <w:p w:rsidR="00A64DF9" w:rsidRDefault="00FC4AFF">
      <w:pPr>
        <w:pStyle w:val="BodyText"/>
        <w:spacing w:before="6"/>
        <w:rPr>
          <w:sz w:val="16"/>
        </w:rPr>
      </w:pPr>
      <w:r>
        <w:pict>
          <v:line id="_x0000_s1042" style="position:absolute;z-index:251663360;mso-wrap-distance-left:0;mso-wrap-distance-right:0;mso-position-horizontal-relative:page" from="72.25pt,11.55pt" to="216.25pt,11.55pt" strokeweight=".48pt">
            <w10:wrap type="topAndBottom" anchorx="page"/>
          </v:line>
        </w:pict>
      </w:r>
    </w:p>
    <w:p w:rsidR="00A64DF9" w:rsidRDefault="00FC4AFF">
      <w:pPr>
        <w:spacing w:before="78"/>
        <w:ind w:left="104"/>
        <w:rPr>
          <w:i/>
          <w:sz w:val="17"/>
        </w:rPr>
      </w:pPr>
      <w:r>
        <w:rPr>
          <w:position w:val="4"/>
          <w:sz w:val="12"/>
        </w:rPr>
        <w:t xml:space="preserve">53 </w:t>
      </w:r>
      <w:r>
        <w:rPr>
          <w:i/>
          <w:sz w:val="17"/>
        </w:rPr>
        <w:t>Id.</w:t>
      </w:r>
    </w:p>
    <w:p w:rsidR="00A64DF9" w:rsidRDefault="00FC4AFF">
      <w:pPr>
        <w:spacing w:before="9" w:line="256" w:lineRule="auto"/>
        <w:ind w:left="104" w:right="331"/>
        <w:rPr>
          <w:sz w:val="17"/>
        </w:rPr>
      </w:pPr>
      <w:r>
        <w:rPr>
          <w:w w:val="105"/>
          <w:position w:val="4"/>
          <w:sz w:val="12"/>
        </w:rPr>
        <w:t xml:space="preserve">54 </w:t>
      </w:r>
      <w:r>
        <w:rPr>
          <w:i/>
          <w:w w:val="105"/>
          <w:sz w:val="17"/>
        </w:rPr>
        <w:t xml:space="preserve">See </w:t>
      </w:r>
      <w:r>
        <w:rPr>
          <w:w w:val="105"/>
          <w:sz w:val="17"/>
        </w:rPr>
        <w:t xml:space="preserve">CMS, </w:t>
      </w:r>
      <w:r>
        <w:rPr>
          <w:i/>
          <w:w w:val="105"/>
          <w:sz w:val="17"/>
        </w:rPr>
        <w:t xml:space="preserve">Medicare Part D – Direct and Indirect Remuneration (DIR) </w:t>
      </w:r>
      <w:r>
        <w:rPr>
          <w:w w:val="105"/>
          <w:sz w:val="17"/>
        </w:rPr>
        <w:t>(Jan. 19, 2017), https:</w:t>
      </w:r>
      <w:hyperlink r:id="rId123">
        <w:r>
          <w:rPr>
            <w:w w:val="105"/>
            <w:sz w:val="17"/>
          </w:rPr>
          <w:t>//w</w:t>
        </w:r>
      </w:hyperlink>
      <w:r>
        <w:rPr>
          <w:w w:val="105"/>
          <w:sz w:val="17"/>
        </w:rPr>
        <w:t>ww</w:t>
      </w:r>
      <w:hyperlink r:id="rId124">
        <w:r>
          <w:rPr>
            <w:w w:val="105"/>
            <w:sz w:val="17"/>
          </w:rPr>
          <w:t>.cms.gov/Newsroom/MediaReleaseDatabase/Fact-sheets/2017-Fact-Sheet-items/2017-01-19-2.html</w:t>
        </w:r>
      </w:hyperlink>
      <w:r>
        <w:rPr>
          <w:w w:val="105"/>
          <w:sz w:val="17"/>
        </w:rPr>
        <w:t xml:space="preserve"> (last visited Jan. 26, 2017).</w:t>
      </w:r>
    </w:p>
    <w:p w:rsidR="00A64DF9" w:rsidRDefault="00A64DF9">
      <w:pPr>
        <w:spacing w:line="256" w:lineRule="auto"/>
        <w:rPr>
          <w:sz w:val="17"/>
        </w:rPr>
        <w:sectPr w:rsidR="00A64DF9">
          <w:pgSz w:w="12240" w:h="15840"/>
          <w:pgMar w:top="1440" w:right="1320" w:bottom="780" w:left="1340" w:header="725" w:footer="581" w:gutter="0"/>
          <w:cols w:space="720"/>
        </w:sectPr>
      </w:pPr>
    </w:p>
    <w:p w:rsidR="00A64DF9" w:rsidRDefault="00FC4AFF">
      <w:pPr>
        <w:pStyle w:val="BodyText"/>
        <w:spacing w:before="6" w:line="254" w:lineRule="auto"/>
        <w:ind w:left="104"/>
      </w:pPr>
      <w:r>
        <w:rPr>
          <w:w w:val="105"/>
        </w:rPr>
        <w:lastRenderedPageBreak/>
        <w:t>negotiated</w:t>
      </w:r>
      <w:r>
        <w:rPr>
          <w:spacing w:val="-10"/>
          <w:w w:val="105"/>
        </w:rPr>
        <w:t xml:space="preserve"> </w:t>
      </w:r>
      <w:r>
        <w:rPr>
          <w:w w:val="105"/>
        </w:rPr>
        <w:t>price.”</w:t>
      </w:r>
      <w:r>
        <w:rPr>
          <w:spacing w:val="33"/>
          <w:w w:val="105"/>
        </w:rPr>
        <w:t xml:space="preserve"> </w:t>
      </w:r>
      <w:r>
        <w:rPr>
          <w:w w:val="105"/>
        </w:rPr>
        <w:t>This</w:t>
      </w:r>
      <w:r>
        <w:rPr>
          <w:spacing w:val="-11"/>
          <w:w w:val="105"/>
        </w:rPr>
        <w:t xml:space="preserve"> </w:t>
      </w:r>
      <w:r>
        <w:rPr>
          <w:w w:val="105"/>
        </w:rPr>
        <w:t>phenomenon</w:t>
      </w:r>
      <w:r>
        <w:rPr>
          <w:spacing w:val="-10"/>
          <w:w w:val="105"/>
        </w:rPr>
        <w:t xml:space="preserve"> </w:t>
      </w:r>
      <w:r>
        <w:rPr>
          <w:w w:val="105"/>
        </w:rPr>
        <w:t>creates</w:t>
      </w:r>
      <w:r>
        <w:rPr>
          <w:spacing w:val="-11"/>
          <w:w w:val="105"/>
        </w:rPr>
        <w:t xml:space="preserve"> </w:t>
      </w:r>
      <w:r>
        <w:rPr>
          <w:w w:val="105"/>
        </w:rPr>
        <w:t>a</w:t>
      </w:r>
      <w:r>
        <w:rPr>
          <w:spacing w:val="-11"/>
          <w:w w:val="105"/>
        </w:rPr>
        <w:t xml:space="preserve"> </w:t>
      </w:r>
      <w:r>
        <w:rPr>
          <w:w w:val="105"/>
        </w:rPr>
        <w:t>gap</w:t>
      </w:r>
      <w:r>
        <w:rPr>
          <w:spacing w:val="-10"/>
          <w:w w:val="105"/>
        </w:rPr>
        <w:t xml:space="preserve"> </w:t>
      </w:r>
      <w:r>
        <w:rPr>
          <w:w w:val="105"/>
        </w:rPr>
        <w:t>in</w:t>
      </w:r>
      <w:r>
        <w:rPr>
          <w:spacing w:val="-10"/>
          <w:w w:val="105"/>
        </w:rPr>
        <w:t xml:space="preserve"> </w:t>
      </w:r>
      <w:r>
        <w:rPr>
          <w:w w:val="105"/>
        </w:rPr>
        <w:t>the</w:t>
      </w:r>
      <w:r>
        <w:rPr>
          <w:spacing w:val="-11"/>
          <w:w w:val="105"/>
        </w:rPr>
        <w:t xml:space="preserve"> </w:t>
      </w:r>
      <w:r>
        <w:rPr>
          <w:w w:val="105"/>
        </w:rPr>
        <w:t>plan</w:t>
      </w:r>
      <w:r>
        <w:rPr>
          <w:spacing w:val="-10"/>
          <w:w w:val="105"/>
        </w:rPr>
        <w:t xml:space="preserve"> </w:t>
      </w:r>
      <w:r>
        <w:rPr>
          <w:w w:val="105"/>
        </w:rPr>
        <w:t>sponsor’s</w:t>
      </w:r>
      <w:r>
        <w:rPr>
          <w:spacing w:val="-11"/>
          <w:w w:val="105"/>
        </w:rPr>
        <w:t xml:space="preserve"> </w:t>
      </w:r>
      <w:r>
        <w:rPr>
          <w:w w:val="105"/>
        </w:rPr>
        <w:t>reporting</w:t>
      </w:r>
      <w:r>
        <w:rPr>
          <w:spacing w:val="-11"/>
          <w:w w:val="105"/>
        </w:rPr>
        <w:t xml:space="preserve"> </w:t>
      </w:r>
      <w:r>
        <w:rPr>
          <w:w w:val="105"/>
        </w:rPr>
        <w:t>of</w:t>
      </w:r>
      <w:r>
        <w:rPr>
          <w:spacing w:val="-11"/>
          <w:w w:val="105"/>
        </w:rPr>
        <w:t xml:space="preserve"> </w:t>
      </w:r>
      <w:r>
        <w:rPr>
          <w:w w:val="105"/>
        </w:rPr>
        <w:t>costs</w:t>
      </w:r>
      <w:r>
        <w:rPr>
          <w:spacing w:val="-11"/>
          <w:w w:val="105"/>
        </w:rPr>
        <w:t xml:space="preserve"> </w:t>
      </w:r>
      <w:r>
        <w:rPr>
          <w:w w:val="105"/>
        </w:rPr>
        <w:t>to</w:t>
      </w:r>
      <w:r>
        <w:rPr>
          <w:spacing w:val="-10"/>
          <w:w w:val="105"/>
        </w:rPr>
        <w:t xml:space="preserve"> </w:t>
      </w:r>
      <w:r>
        <w:rPr>
          <w:w w:val="105"/>
        </w:rPr>
        <w:t>Medicare,</w:t>
      </w:r>
      <w:r>
        <w:rPr>
          <w:spacing w:val="-12"/>
          <w:w w:val="105"/>
        </w:rPr>
        <w:t xml:space="preserve"> </w:t>
      </w:r>
      <w:r>
        <w:rPr>
          <w:w w:val="105"/>
        </w:rPr>
        <w:t>as</w:t>
      </w:r>
      <w:r>
        <w:rPr>
          <w:spacing w:val="-12"/>
          <w:w w:val="105"/>
        </w:rPr>
        <w:t xml:space="preserve"> </w:t>
      </w:r>
      <w:r>
        <w:rPr>
          <w:w w:val="105"/>
        </w:rPr>
        <w:t>DIR F</w:t>
      </w:r>
      <w:r>
        <w:rPr>
          <w:w w:val="105"/>
        </w:rPr>
        <w:t>ees</w:t>
      </w:r>
      <w:r>
        <w:rPr>
          <w:spacing w:val="-4"/>
          <w:w w:val="105"/>
        </w:rPr>
        <w:t xml:space="preserve"> </w:t>
      </w:r>
      <w:r>
        <w:rPr>
          <w:w w:val="105"/>
        </w:rPr>
        <w:t>are</w:t>
      </w:r>
      <w:r>
        <w:rPr>
          <w:spacing w:val="-4"/>
          <w:w w:val="105"/>
        </w:rPr>
        <w:t xml:space="preserve"> </w:t>
      </w:r>
      <w:r>
        <w:rPr>
          <w:w w:val="105"/>
        </w:rPr>
        <w:t>necessarily</w:t>
      </w:r>
      <w:r>
        <w:rPr>
          <w:spacing w:val="-4"/>
          <w:w w:val="105"/>
        </w:rPr>
        <w:t xml:space="preserve"> </w:t>
      </w:r>
      <w:r>
        <w:rPr>
          <w:w w:val="105"/>
        </w:rPr>
        <w:t>imposed</w:t>
      </w:r>
      <w:r>
        <w:rPr>
          <w:spacing w:val="-4"/>
          <w:w w:val="105"/>
        </w:rPr>
        <w:t xml:space="preserve"> </w:t>
      </w:r>
      <w:r>
        <w:rPr>
          <w:w w:val="105"/>
        </w:rPr>
        <w:t>on</w:t>
      </w:r>
      <w:r>
        <w:rPr>
          <w:spacing w:val="-4"/>
          <w:w w:val="105"/>
        </w:rPr>
        <w:t xml:space="preserve"> </w:t>
      </w:r>
      <w:r>
        <w:rPr>
          <w:w w:val="105"/>
        </w:rPr>
        <w:t>Part</w:t>
      </w:r>
      <w:r>
        <w:rPr>
          <w:spacing w:val="-5"/>
          <w:w w:val="105"/>
        </w:rPr>
        <w:t xml:space="preserve"> </w:t>
      </w:r>
      <w:r>
        <w:rPr>
          <w:w w:val="105"/>
        </w:rPr>
        <w:t>D</w:t>
      </w:r>
      <w:r>
        <w:rPr>
          <w:spacing w:val="-3"/>
          <w:w w:val="105"/>
        </w:rPr>
        <w:t xml:space="preserve"> </w:t>
      </w:r>
      <w:r>
        <w:rPr>
          <w:w w:val="105"/>
        </w:rPr>
        <w:t>providers</w:t>
      </w:r>
      <w:r>
        <w:rPr>
          <w:spacing w:val="-4"/>
          <w:w w:val="105"/>
        </w:rPr>
        <w:t xml:space="preserve"> </w:t>
      </w:r>
      <w:r>
        <w:rPr>
          <w:w w:val="105"/>
        </w:rPr>
        <w:t>after</w:t>
      </w:r>
      <w:r>
        <w:rPr>
          <w:spacing w:val="-5"/>
          <w:w w:val="105"/>
        </w:rPr>
        <w:t xml:space="preserve"> </w:t>
      </w:r>
      <w:r>
        <w:rPr>
          <w:w w:val="105"/>
        </w:rPr>
        <w:t>the</w:t>
      </w:r>
      <w:r>
        <w:rPr>
          <w:spacing w:val="-4"/>
          <w:w w:val="105"/>
        </w:rPr>
        <w:t xml:space="preserve"> </w:t>
      </w:r>
      <w:r>
        <w:rPr>
          <w:w w:val="105"/>
        </w:rPr>
        <w:t>point-of-sale.</w:t>
      </w:r>
    </w:p>
    <w:p w:rsidR="00A64DF9" w:rsidRDefault="00A64DF9">
      <w:pPr>
        <w:pStyle w:val="BodyText"/>
        <w:spacing w:before="7"/>
      </w:pPr>
    </w:p>
    <w:p w:rsidR="00A64DF9" w:rsidRDefault="00FC4AFF">
      <w:pPr>
        <w:pStyle w:val="BodyText"/>
        <w:spacing w:line="247" w:lineRule="auto"/>
        <w:ind w:left="104" w:right="114" w:firstLine="720"/>
        <w:jc w:val="both"/>
      </w:pPr>
      <w:r>
        <w:rPr>
          <w:w w:val="105"/>
        </w:rPr>
        <w:t>In circumventing the adjudicated “negotiated price” through backend recoupments from providers, DIR</w:t>
      </w:r>
      <w:r>
        <w:rPr>
          <w:spacing w:val="-7"/>
          <w:w w:val="105"/>
        </w:rPr>
        <w:t xml:space="preserve"> </w:t>
      </w:r>
      <w:r>
        <w:rPr>
          <w:w w:val="105"/>
        </w:rPr>
        <w:t>Fees</w:t>
      </w:r>
      <w:r>
        <w:rPr>
          <w:spacing w:val="-8"/>
          <w:w w:val="105"/>
        </w:rPr>
        <w:t xml:space="preserve"> </w:t>
      </w:r>
      <w:r>
        <w:rPr>
          <w:w w:val="105"/>
        </w:rPr>
        <w:t>often</w:t>
      </w:r>
      <w:r>
        <w:rPr>
          <w:spacing w:val="-8"/>
          <w:w w:val="105"/>
        </w:rPr>
        <w:t xml:space="preserve"> </w:t>
      </w:r>
      <w:r>
        <w:rPr>
          <w:w w:val="105"/>
        </w:rPr>
        <w:t>allow</w:t>
      </w:r>
      <w:r>
        <w:rPr>
          <w:spacing w:val="-7"/>
          <w:w w:val="105"/>
        </w:rPr>
        <w:t xml:space="preserve"> </w:t>
      </w:r>
      <w:r>
        <w:rPr>
          <w:w w:val="105"/>
        </w:rPr>
        <w:t>PBMs</w:t>
      </w:r>
      <w:r>
        <w:rPr>
          <w:spacing w:val="-8"/>
          <w:w w:val="105"/>
        </w:rPr>
        <w:t xml:space="preserve"> </w:t>
      </w:r>
      <w:r>
        <w:rPr>
          <w:w w:val="105"/>
        </w:rPr>
        <w:t>to</w:t>
      </w:r>
      <w:r>
        <w:rPr>
          <w:spacing w:val="-8"/>
          <w:w w:val="105"/>
        </w:rPr>
        <w:t xml:space="preserve"> </w:t>
      </w:r>
      <w:r>
        <w:rPr>
          <w:w w:val="105"/>
        </w:rPr>
        <w:t>pay</w:t>
      </w:r>
      <w:r>
        <w:rPr>
          <w:spacing w:val="-8"/>
          <w:w w:val="105"/>
        </w:rPr>
        <w:t xml:space="preserve"> </w:t>
      </w:r>
      <w:r>
        <w:rPr>
          <w:w w:val="105"/>
        </w:rPr>
        <w:t>Pharmacy</w:t>
      </w:r>
      <w:r>
        <w:rPr>
          <w:spacing w:val="-8"/>
          <w:w w:val="105"/>
        </w:rPr>
        <w:t xml:space="preserve"> </w:t>
      </w:r>
      <w:r>
        <w:rPr>
          <w:w w:val="105"/>
        </w:rPr>
        <w:t>Providers</w:t>
      </w:r>
      <w:r>
        <w:rPr>
          <w:spacing w:val="-8"/>
          <w:w w:val="105"/>
        </w:rPr>
        <w:t xml:space="preserve"> </w:t>
      </w:r>
      <w:r>
        <w:rPr>
          <w:w w:val="105"/>
        </w:rPr>
        <w:t>well</w:t>
      </w:r>
      <w:r>
        <w:rPr>
          <w:spacing w:val="-9"/>
          <w:w w:val="105"/>
        </w:rPr>
        <w:t xml:space="preserve"> </w:t>
      </w:r>
      <w:r>
        <w:rPr>
          <w:b/>
          <w:i/>
          <w:w w:val="105"/>
          <w:sz w:val="22"/>
        </w:rPr>
        <w:t>below</w:t>
      </w:r>
      <w:r>
        <w:rPr>
          <w:b/>
          <w:i/>
          <w:spacing w:val="-9"/>
          <w:w w:val="105"/>
          <w:sz w:val="22"/>
        </w:rPr>
        <w:t xml:space="preserve"> </w:t>
      </w:r>
      <w:r>
        <w:rPr>
          <w:w w:val="105"/>
        </w:rPr>
        <w:t>acquisition</w:t>
      </w:r>
      <w:r>
        <w:rPr>
          <w:spacing w:val="-8"/>
          <w:w w:val="105"/>
        </w:rPr>
        <w:t xml:space="preserve"> </w:t>
      </w:r>
      <w:r>
        <w:rPr>
          <w:w w:val="105"/>
        </w:rPr>
        <w:t>cost</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drug</w:t>
      </w:r>
      <w:r>
        <w:rPr>
          <w:spacing w:val="-8"/>
          <w:w w:val="105"/>
        </w:rPr>
        <w:t xml:space="preserve"> </w:t>
      </w:r>
      <w:r>
        <w:rPr>
          <w:w w:val="105"/>
        </w:rPr>
        <w:t>products</w:t>
      </w:r>
      <w:r>
        <w:rPr>
          <w:spacing w:val="-8"/>
          <w:w w:val="105"/>
        </w:rPr>
        <w:t xml:space="preserve"> </w:t>
      </w:r>
      <w:r>
        <w:rPr>
          <w:w w:val="105"/>
        </w:rPr>
        <w:t>even though it appears to CMS and to the Pharmacy Providers themselves at the point-of-sale that negotiated reimbursement rates are otherwise</w:t>
      </w:r>
      <w:r>
        <w:rPr>
          <w:spacing w:val="-27"/>
          <w:w w:val="105"/>
        </w:rPr>
        <w:t xml:space="preserve"> </w:t>
      </w:r>
      <w:r>
        <w:rPr>
          <w:w w:val="105"/>
        </w:rPr>
        <w:t>reasonable.</w:t>
      </w:r>
    </w:p>
    <w:p w:rsidR="00A64DF9" w:rsidRDefault="00A64DF9">
      <w:pPr>
        <w:pStyle w:val="BodyText"/>
        <w:spacing w:before="3"/>
        <w:rPr>
          <w:sz w:val="22"/>
        </w:rPr>
      </w:pPr>
    </w:p>
    <w:p w:rsidR="00A64DF9" w:rsidRDefault="00FC4AFF">
      <w:pPr>
        <w:pStyle w:val="BodyText"/>
        <w:spacing w:line="252" w:lineRule="auto"/>
        <w:ind w:left="104" w:right="112" w:firstLine="720"/>
        <w:jc w:val="both"/>
      </w:pPr>
      <w:r>
        <w:rPr>
          <w:w w:val="105"/>
        </w:rPr>
        <w:t>Flat fee DIR Fees can range from $2.00 to $7.00 per prescription claim, and percentage</w:t>
      </w:r>
      <w:r>
        <w:rPr>
          <w:w w:val="105"/>
        </w:rPr>
        <w:t>-based DIR Fees range from 3% to over 9% of the prescription cost. Because average per-prescription gross profits at retail</w:t>
      </w:r>
      <w:r>
        <w:rPr>
          <w:spacing w:val="-18"/>
          <w:w w:val="105"/>
        </w:rPr>
        <w:t xml:space="preserve"> </w:t>
      </w:r>
      <w:r>
        <w:rPr>
          <w:w w:val="105"/>
        </w:rPr>
        <w:t>pharmacies</w:t>
      </w:r>
      <w:r>
        <w:rPr>
          <w:spacing w:val="-17"/>
          <w:w w:val="105"/>
        </w:rPr>
        <w:t xml:space="preserve"> </w:t>
      </w:r>
      <w:r>
        <w:rPr>
          <w:w w:val="105"/>
        </w:rPr>
        <w:t>are</w:t>
      </w:r>
      <w:r>
        <w:rPr>
          <w:spacing w:val="-17"/>
          <w:w w:val="105"/>
        </w:rPr>
        <w:t xml:space="preserve"> </w:t>
      </w:r>
      <w:r>
        <w:rPr>
          <w:w w:val="105"/>
        </w:rPr>
        <w:t>less</w:t>
      </w:r>
      <w:r>
        <w:rPr>
          <w:spacing w:val="-17"/>
          <w:w w:val="105"/>
        </w:rPr>
        <w:t xml:space="preserve"> </w:t>
      </w:r>
      <w:r>
        <w:rPr>
          <w:w w:val="105"/>
        </w:rPr>
        <w:t>than</w:t>
      </w:r>
      <w:r>
        <w:rPr>
          <w:spacing w:val="-17"/>
          <w:w w:val="105"/>
        </w:rPr>
        <w:t xml:space="preserve"> </w:t>
      </w:r>
      <w:r>
        <w:rPr>
          <w:w w:val="105"/>
        </w:rPr>
        <w:t>$15,</w:t>
      </w:r>
      <w:r>
        <w:rPr>
          <w:spacing w:val="-18"/>
          <w:w w:val="105"/>
        </w:rPr>
        <w:t xml:space="preserve"> </w:t>
      </w:r>
      <w:r>
        <w:rPr>
          <w:w w:val="105"/>
        </w:rPr>
        <w:t>even</w:t>
      </w:r>
      <w:r>
        <w:rPr>
          <w:spacing w:val="-16"/>
          <w:w w:val="105"/>
        </w:rPr>
        <w:t xml:space="preserve"> </w:t>
      </w:r>
      <w:r>
        <w:rPr>
          <w:w w:val="105"/>
        </w:rPr>
        <w:t>seemingly</w:t>
      </w:r>
      <w:r>
        <w:rPr>
          <w:spacing w:val="-17"/>
          <w:w w:val="105"/>
        </w:rPr>
        <w:t xml:space="preserve"> </w:t>
      </w:r>
      <w:r>
        <w:rPr>
          <w:w w:val="105"/>
        </w:rPr>
        <w:t>modest</w:t>
      </w:r>
      <w:r>
        <w:rPr>
          <w:spacing w:val="-18"/>
          <w:w w:val="105"/>
        </w:rPr>
        <w:t xml:space="preserve"> </w:t>
      </w:r>
      <w:r>
        <w:rPr>
          <w:w w:val="105"/>
        </w:rPr>
        <w:t>flat</w:t>
      </w:r>
      <w:r>
        <w:rPr>
          <w:spacing w:val="-17"/>
          <w:w w:val="105"/>
        </w:rPr>
        <w:t xml:space="preserve"> </w:t>
      </w:r>
      <w:r>
        <w:rPr>
          <w:w w:val="105"/>
        </w:rPr>
        <w:t>fee</w:t>
      </w:r>
      <w:r>
        <w:rPr>
          <w:spacing w:val="-17"/>
          <w:w w:val="105"/>
        </w:rPr>
        <w:t xml:space="preserve"> </w:t>
      </w:r>
      <w:r>
        <w:rPr>
          <w:w w:val="105"/>
        </w:rPr>
        <w:t>DIR</w:t>
      </w:r>
      <w:r>
        <w:rPr>
          <w:spacing w:val="-16"/>
          <w:w w:val="105"/>
        </w:rPr>
        <w:t xml:space="preserve"> </w:t>
      </w:r>
      <w:r>
        <w:rPr>
          <w:w w:val="105"/>
        </w:rPr>
        <w:t>Fees</w:t>
      </w:r>
      <w:r>
        <w:rPr>
          <w:spacing w:val="-17"/>
          <w:w w:val="105"/>
        </w:rPr>
        <w:t xml:space="preserve"> </w:t>
      </w:r>
      <w:r>
        <w:rPr>
          <w:w w:val="105"/>
        </w:rPr>
        <w:t>will</w:t>
      </w:r>
      <w:r>
        <w:rPr>
          <w:spacing w:val="-17"/>
          <w:w w:val="105"/>
        </w:rPr>
        <w:t xml:space="preserve"> </w:t>
      </w:r>
      <w:r>
        <w:rPr>
          <w:w w:val="105"/>
        </w:rPr>
        <w:t>significantly</w:t>
      </w:r>
      <w:r>
        <w:rPr>
          <w:spacing w:val="-17"/>
          <w:w w:val="105"/>
        </w:rPr>
        <w:t xml:space="preserve"> </w:t>
      </w:r>
      <w:r>
        <w:rPr>
          <w:w w:val="105"/>
        </w:rPr>
        <w:t>reduce</w:t>
      </w:r>
      <w:r>
        <w:rPr>
          <w:spacing w:val="-17"/>
          <w:w w:val="105"/>
        </w:rPr>
        <w:t xml:space="preserve"> </w:t>
      </w:r>
      <w:r>
        <w:rPr>
          <w:w w:val="105"/>
        </w:rPr>
        <w:t>a</w:t>
      </w:r>
      <w:r>
        <w:rPr>
          <w:spacing w:val="-17"/>
          <w:w w:val="105"/>
        </w:rPr>
        <w:t xml:space="preserve"> </w:t>
      </w:r>
      <w:r>
        <w:rPr>
          <w:w w:val="105"/>
        </w:rPr>
        <w:t>Pharmacy Provider’s</w:t>
      </w:r>
      <w:r>
        <w:rPr>
          <w:spacing w:val="-11"/>
          <w:w w:val="105"/>
        </w:rPr>
        <w:t xml:space="preserve"> </w:t>
      </w:r>
      <w:r>
        <w:rPr>
          <w:w w:val="105"/>
        </w:rPr>
        <w:t>operating</w:t>
      </w:r>
      <w:r>
        <w:rPr>
          <w:spacing w:val="-11"/>
          <w:w w:val="105"/>
        </w:rPr>
        <w:t xml:space="preserve"> </w:t>
      </w:r>
      <w:r>
        <w:rPr>
          <w:w w:val="105"/>
        </w:rPr>
        <w:t>margins,</w:t>
      </w:r>
      <w:r>
        <w:rPr>
          <w:spacing w:val="-11"/>
          <w:w w:val="105"/>
        </w:rPr>
        <w:t xml:space="preserve"> </w:t>
      </w:r>
      <w:r>
        <w:rPr>
          <w:w w:val="105"/>
        </w:rPr>
        <w:t>or</w:t>
      </w:r>
      <w:r>
        <w:rPr>
          <w:spacing w:val="-11"/>
          <w:w w:val="105"/>
        </w:rPr>
        <w:t xml:space="preserve"> </w:t>
      </w:r>
      <w:r>
        <w:rPr>
          <w:w w:val="105"/>
        </w:rPr>
        <w:t>may</w:t>
      </w:r>
      <w:r>
        <w:rPr>
          <w:spacing w:val="-11"/>
          <w:w w:val="105"/>
        </w:rPr>
        <w:t xml:space="preserve"> </w:t>
      </w:r>
      <w:r>
        <w:rPr>
          <w:w w:val="105"/>
        </w:rPr>
        <w:t>even</w:t>
      </w:r>
      <w:r>
        <w:rPr>
          <w:spacing w:val="-11"/>
          <w:w w:val="105"/>
        </w:rPr>
        <w:t xml:space="preserve"> </w:t>
      </w:r>
      <w:r>
        <w:rPr>
          <w:w w:val="105"/>
        </w:rPr>
        <w:t>put</w:t>
      </w:r>
      <w:r>
        <w:rPr>
          <w:spacing w:val="-11"/>
          <w:w w:val="105"/>
        </w:rPr>
        <w:t xml:space="preserve"> </w:t>
      </w:r>
      <w:r>
        <w:rPr>
          <w:w w:val="105"/>
        </w:rPr>
        <w:t>them</w:t>
      </w:r>
      <w:r>
        <w:rPr>
          <w:spacing w:val="-10"/>
          <w:w w:val="105"/>
        </w:rPr>
        <w:t xml:space="preserve"> </w:t>
      </w:r>
      <w:r>
        <w:rPr>
          <w:w w:val="105"/>
        </w:rPr>
        <w:t>under</w:t>
      </w:r>
      <w:r>
        <w:rPr>
          <w:spacing w:val="-11"/>
          <w:w w:val="105"/>
        </w:rPr>
        <w:t xml:space="preserve"> </w:t>
      </w:r>
      <w:r>
        <w:rPr>
          <w:w w:val="105"/>
        </w:rPr>
        <w:t>water.</w:t>
      </w:r>
      <w:r>
        <w:rPr>
          <w:w w:val="105"/>
          <w:position w:val="5"/>
          <w:sz w:val="14"/>
        </w:rPr>
        <w:t>55</w:t>
      </w:r>
      <w:r>
        <w:rPr>
          <w:spacing w:val="20"/>
          <w:w w:val="105"/>
          <w:position w:val="5"/>
          <w:sz w:val="14"/>
        </w:rPr>
        <w:t xml:space="preserve"> </w:t>
      </w:r>
      <w:r>
        <w:rPr>
          <w:w w:val="105"/>
        </w:rPr>
        <w:t>Similarly,</w:t>
      </w:r>
      <w:r>
        <w:rPr>
          <w:spacing w:val="-11"/>
          <w:w w:val="105"/>
        </w:rPr>
        <w:t xml:space="preserve"> </w:t>
      </w:r>
      <w:r>
        <w:rPr>
          <w:w w:val="105"/>
        </w:rPr>
        <w:t>in</w:t>
      </w:r>
      <w:r>
        <w:rPr>
          <w:spacing w:val="-11"/>
          <w:w w:val="105"/>
        </w:rPr>
        <w:t xml:space="preserve"> </w:t>
      </w:r>
      <w:r>
        <w:rPr>
          <w:w w:val="105"/>
        </w:rPr>
        <w:t>the</w:t>
      </w:r>
      <w:r>
        <w:rPr>
          <w:spacing w:val="-11"/>
          <w:w w:val="105"/>
        </w:rPr>
        <w:t xml:space="preserve"> </w:t>
      </w:r>
      <w:r>
        <w:rPr>
          <w:w w:val="105"/>
        </w:rPr>
        <w:t>context</w:t>
      </w:r>
      <w:r>
        <w:rPr>
          <w:spacing w:val="-11"/>
          <w:w w:val="105"/>
        </w:rPr>
        <w:t xml:space="preserve"> </w:t>
      </w:r>
      <w:r>
        <w:rPr>
          <w:w w:val="105"/>
        </w:rPr>
        <w:t>of</w:t>
      </w:r>
      <w:r>
        <w:rPr>
          <w:spacing w:val="-11"/>
          <w:w w:val="105"/>
        </w:rPr>
        <w:t xml:space="preserve"> </w:t>
      </w:r>
      <w:r>
        <w:rPr>
          <w:w w:val="105"/>
        </w:rPr>
        <w:t>brand</w:t>
      </w:r>
      <w:r>
        <w:rPr>
          <w:spacing w:val="-11"/>
          <w:w w:val="105"/>
        </w:rPr>
        <w:t xml:space="preserve"> </w:t>
      </w:r>
      <w:r>
        <w:rPr>
          <w:w w:val="105"/>
        </w:rPr>
        <w:t>name</w:t>
      </w:r>
      <w:r>
        <w:rPr>
          <w:spacing w:val="-11"/>
          <w:w w:val="105"/>
        </w:rPr>
        <w:t xml:space="preserve"> </w:t>
      </w:r>
      <w:r>
        <w:rPr>
          <w:w w:val="105"/>
        </w:rPr>
        <w:t>and specialty medications, a pharmacy’s gross margins average 4% to 7%.</w:t>
      </w:r>
      <w:r>
        <w:rPr>
          <w:w w:val="105"/>
          <w:position w:val="5"/>
          <w:sz w:val="14"/>
        </w:rPr>
        <w:t xml:space="preserve">56 </w:t>
      </w:r>
      <w:r>
        <w:rPr>
          <w:w w:val="105"/>
        </w:rPr>
        <w:t>Thus, a percentage based DIR Fee of 3% to 9% erodes nearly all of the pharmacy’s operating margin</w:t>
      </w:r>
      <w:r>
        <w:rPr>
          <w:w w:val="105"/>
        </w:rPr>
        <w:t>, even putting the Pharmacy Provider</w:t>
      </w:r>
      <w:r>
        <w:rPr>
          <w:spacing w:val="55"/>
          <w:w w:val="105"/>
        </w:rPr>
        <w:t xml:space="preserve"> </w:t>
      </w:r>
      <w:r>
        <w:rPr>
          <w:w w:val="105"/>
        </w:rPr>
        <w:t>significantly underwater. An across the board clawback of 3% to 9% on every claim cannot be</w:t>
      </w:r>
      <w:r>
        <w:rPr>
          <w:spacing w:val="-9"/>
          <w:w w:val="105"/>
        </w:rPr>
        <w:t xml:space="preserve"> </w:t>
      </w:r>
      <w:r>
        <w:rPr>
          <w:w w:val="105"/>
        </w:rPr>
        <w:t>sustained.</w:t>
      </w:r>
    </w:p>
    <w:p w:rsidR="00A64DF9" w:rsidRDefault="00A64DF9">
      <w:pPr>
        <w:pStyle w:val="BodyText"/>
      </w:pPr>
    </w:p>
    <w:p w:rsidR="00A64DF9" w:rsidRDefault="00FC4AFF">
      <w:pPr>
        <w:pStyle w:val="Heading2"/>
        <w:numPr>
          <w:ilvl w:val="1"/>
          <w:numId w:val="3"/>
        </w:numPr>
        <w:tabs>
          <w:tab w:val="left" w:pos="1544"/>
          <w:tab w:val="left" w:pos="1545"/>
        </w:tabs>
        <w:spacing w:line="266" w:lineRule="auto"/>
        <w:ind w:right="1114" w:firstLine="0"/>
      </w:pPr>
      <w:bookmarkStart w:id="16" w:name="_TOC_250012"/>
      <w:r>
        <w:t>DIR Fees Create a Financial Incentive for PBMs to Increase  Drug</w:t>
      </w:r>
      <w:r>
        <w:rPr>
          <w:spacing w:val="3"/>
        </w:rPr>
        <w:t xml:space="preserve"> </w:t>
      </w:r>
      <w:bookmarkEnd w:id="16"/>
      <w:r>
        <w:t>Prices</w:t>
      </w:r>
    </w:p>
    <w:p w:rsidR="00A64DF9" w:rsidRDefault="00FC4AFF">
      <w:pPr>
        <w:pStyle w:val="BodyText"/>
        <w:spacing w:before="250" w:line="252" w:lineRule="auto"/>
        <w:ind w:left="104" w:right="110" w:firstLine="576"/>
        <w:jc w:val="both"/>
      </w:pPr>
      <w:r>
        <w:rPr>
          <w:w w:val="105"/>
        </w:rPr>
        <w:t>Percentage-based DIR Fees create a perverse financial incentive for PBMs to drive up the overall cost of medications. The higher the overall drug cost, the higher the percentage-based DIR Fee. This is a concept that has been borne out recently in other rec</w:t>
      </w:r>
      <w:r>
        <w:rPr>
          <w:w w:val="105"/>
        </w:rPr>
        <w:t>ent high-profile cases involving PBM rebates. In those cases—as in the case with DIR Fees—because PBMs receive revenue based on a percentage of overall drug cost, PBMs have</w:t>
      </w:r>
      <w:r>
        <w:rPr>
          <w:spacing w:val="-5"/>
          <w:w w:val="105"/>
        </w:rPr>
        <w:t xml:space="preserve"> </w:t>
      </w:r>
      <w:r>
        <w:rPr>
          <w:w w:val="105"/>
        </w:rPr>
        <w:t>a</w:t>
      </w:r>
      <w:r>
        <w:rPr>
          <w:spacing w:val="-5"/>
          <w:w w:val="105"/>
        </w:rPr>
        <w:t xml:space="preserve"> </w:t>
      </w:r>
      <w:r>
        <w:rPr>
          <w:w w:val="105"/>
        </w:rPr>
        <w:t>vested</w:t>
      </w:r>
      <w:r>
        <w:rPr>
          <w:spacing w:val="-5"/>
          <w:w w:val="105"/>
        </w:rPr>
        <w:t xml:space="preserve"> </w:t>
      </w:r>
      <w:r>
        <w:rPr>
          <w:w w:val="105"/>
        </w:rPr>
        <w:t>financial</w:t>
      </w:r>
      <w:r>
        <w:rPr>
          <w:spacing w:val="-5"/>
          <w:w w:val="105"/>
        </w:rPr>
        <w:t xml:space="preserve"> </w:t>
      </w:r>
      <w:r>
        <w:rPr>
          <w:w w:val="105"/>
        </w:rPr>
        <w:t>interest</w:t>
      </w:r>
      <w:r>
        <w:rPr>
          <w:spacing w:val="-5"/>
          <w:w w:val="105"/>
        </w:rPr>
        <w:t xml:space="preserve"> </w:t>
      </w:r>
      <w:r>
        <w:rPr>
          <w:w w:val="105"/>
        </w:rPr>
        <w:t>in</w:t>
      </w:r>
      <w:r>
        <w:rPr>
          <w:spacing w:val="-5"/>
          <w:w w:val="105"/>
        </w:rPr>
        <w:t xml:space="preserve"> </w:t>
      </w:r>
      <w:r>
        <w:rPr>
          <w:w w:val="105"/>
        </w:rPr>
        <w:t>having</w:t>
      </w:r>
      <w:r>
        <w:rPr>
          <w:spacing w:val="-5"/>
          <w:w w:val="105"/>
        </w:rPr>
        <w:t xml:space="preserve"> </w:t>
      </w:r>
      <w:r>
        <w:rPr>
          <w:w w:val="105"/>
        </w:rPr>
        <w:t>the</w:t>
      </w:r>
      <w:r>
        <w:rPr>
          <w:spacing w:val="-5"/>
          <w:w w:val="105"/>
        </w:rPr>
        <w:t xml:space="preserve"> </w:t>
      </w:r>
      <w:r>
        <w:rPr>
          <w:w w:val="105"/>
        </w:rPr>
        <w:t>highest</w:t>
      </w:r>
      <w:r>
        <w:rPr>
          <w:spacing w:val="-5"/>
          <w:w w:val="105"/>
        </w:rPr>
        <w:t xml:space="preserve"> </w:t>
      </w:r>
      <w:r>
        <w:rPr>
          <w:w w:val="105"/>
        </w:rPr>
        <w:t>list-priced</w:t>
      </w:r>
      <w:r>
        <w:rPr>
          <w:spacing w:val="-5"/>
          <w:w w:val="105"/>
        </w:rPr>
        <w:t xml:space="preserve"> </w:t>
      </w:r>
      <w:r>
        <w:rPr>
          <w:w w:val="105"/>
        </w:rPr>
        <w:t>drug</w:t>
      </w:r>
      <w:r>
        <w:rPr>
          <w:spacing w:val="-5"/>
          <w:w w:val="105"/>
        </w:rPr>
        <w:t xml:space="preserve"> </w:t>
      </w:r>
      <w:r>
        <w:rPr>
          <w:w w:val="105"/>
        </w:rPr>
        <w:t>dispensed,</w:t>
      </w:r>
      <w:r>
        <w:rPr>
          <w:spacing w:val="-5"/>
          <w:w w:val="105"/>
        </w:rPr>
        <w:t xml:space="preserve"> </w:t>
      </w:r>
      <w:r>
        <w:rPr>
          <w:w w:val="105"/>
        </w:rPr>
        <w:t>because</w:t>
      </w:r>
      <w:r>
        <w:rPr>
          <w:spacing w:val="-5"/>
          <w:w w:val="105"/>
        </w:rPr>
        <w:t xml:space="preserve"> </w:t>
      </w:r>
      <w:r>
        <w:rPr>
          <w:w w:val="105"/>
        </w:rPr>
        <w:t>their</w:t>
      </w:r>
      <w:r>
        <w:rPr>
          <w:spacing w:val="-5"/>
          <w:w w:val="105"/>
        </w:rPr>
        <w:t xml:space="preserve"> </w:t>
      </w:r>
      <w:r>
        <w:rPr>
          <w:w w:val="105"/>
        </w:rPr>
        <w:t>revenue</w:t>
      </w:r>
      <w:r>
        <w:rPr>
          <w:spacing w:val="-5"/>
          <w:w w:val="105"/>
        </w:rPr>
        <w:t xml:space="preserve"> </w:t>
      </w:r>
      <w:r>
        <w:rPr>
          <w:w w:val="105"/>
        </w:rPr>
        <w:t>is</w:t>
      </w:r>
      <w:r>
        <w:rPr>
          <w:spacing w:val="-5"/>
          <w:w w:val="105"/>
        </w:rPr>
        <w:t xml:space="preserve"> </w:t>
      </w:r>
      <w:r>
        <w:rPr>
          <w:w w:val="105"/>
        </w:rPr>
        <w:t>larger. This practice has been recently exposed with testimony and evidence from various manufacturers—including Mylan</w:t>
      </w:r>
      <w:r>
        <w:rPr>
          <w:w w:val="105"/>
          <w:position w:val="5"/>
          <w:sz w:val="14"/>
        </w:rPr>
        <w:t>57</w:t>
      </w:r>
      <w:r>
        <w:rPr>
          <w:w w:val="105"/>
        </w:rPr>
        <w:t>,</w:t>
      </w:r>
      <w:r>
        <w:rPr>
          <w:spacing w:val="-7"/>
          <w:w w:val="105"/>
        </w:rPr>
        <w:t xml:space="preserve"> </w:t>
      </w:r>
      <w:r>
        <w:rPr>
          <w:w w:val="105"/>
        </w:rPr>
        <w:t>Novo</w:t>
      </w:r>
      <w:r>
        <w:rPr>
          <w:spacing w:val="-6"/>
          <w:w w:val="105"/>
        </w:rPr>
        <w:t xml:space="preserve"> </w:t>
      </w:r>
      <w:r>
        <w:rPr>
          <w:w w:val="105"/>
        </w:rPr>
        <w:t>Nordisk</w:t>
      </w:r>
      <w:r>
        <w:rPr>
          <w:w w:val="105"/>
          <w:position w:val="5"/>
          <w:sz w:val="14"/>
        </w:rPr>
        <w:t>58</w:t>
      </w:r>
      <w:r>
        <w:rPr>
          <w:spacing w:val="-5"/>
          <w:w w:val="105"/>
          <w:position w:val="5"/>
          <w:sz w:val="14"/>
        </w:rPr>
        <w:t xml:space="preserve"> </w:t>
      </w:r>
      <w:r>
        <w:rPr>
          <w:w w:val="105"/>
        </w:rPr>
        <w:t>and</w:t>
      </w:r>
      <w:r>
        <w:rPr>
          <w:spacing w:val="-6"/>
          <w:w w:val="105"/>
        </w:rPr>
        <w:t xml:space="preserve"> </w:t>
      </w:r>
      <w:r>
        <w:rPr>
          <w:w w:val="105"/>
        </w:rPr>
        <w:t>Amgen</w:t>
      </w:r>
      <w:r>
        <w:rPr>
          <w:w w:val="105"/>
          <w:position w:val="5"/>
          <w:sz w:val="14"/>
        </w:rPr>
        <w:t>59</w:t>
      </w:r>
      <w:r>
        <w:rPr>
          <w:w w:val="105"/>
        </w:rPr>
        <w:t>—where</w:t>
      </w:r>
      <w:r>
        <w:rPr>
          <w:spacing w:val="-6"/>
          <w:w w:val="105"/>
        </w:rPr>
        <w:t xml:space="preserve"> </w:t>
      </w:r>
      <w:r>
        <w:rPr>
          <w:w w:val="105"/>
        </w:rPr>
        <w:t>pharmaceutical</w:t>
      </w:r>
      <w:r>
        <w:rPr>
          <w:spacing w:val="-7"/>
          <w:w w:val="105"/>
        </w:rPr>
        <w:t xml:space="preserve"> </w:t>
      </w:r>
      <w:r>
        <w:rPr>
          <w:w w:val="105"/>
        </w:rPr>
        <w:t>manufacturers</w:t>
      </w:r>
      <w:r>
        <w:rPr>
          <w:spacing w:val="-6"/>
          <w:w w:val="105"/>
        </w:rPr>
        <w:t xml:space="preserve"> </w:t>
      </w:r>
      <w:r>
        <w:rPr>
          <w:w w:val="105"/>
        </w:rPr>
        <w:t>were</w:t>
      </w:r>
      <w:r>
        <w:rPr>
          <w:spacing w:val="-6"/>
          <w:w w:val="105"/>
        </w:rPr>
        <w:t xml:space="preserve"> </w:t>
      </w:r>
      <w:r>
        <w:rPr>
          <w:w w:val="105"/>
        </w:rPr>
        <w:t>compelled</w:t>
      </w:r>
      <w:r>
        <w:rPr>
          <w:spacing w:val="-6"/>
          <w:w w:val="105"/>
        </w:rPr>
        <w:t xml:space="preserve"> </w:t>
      </w:r>
      <w:r>
        <w:rPr>
          <w:w w:val="105"/>
        </w:rPr>
        <w:t>to</w:t>
      </w:r>
      <w:r>
        <w:rPr>
          <w:spacing w:val="-6"/>
          <w:w w:val="105"/>
        </w:rPr>
        <w:t xml:space="preserve"> </w:t>
      </w:r>
      <w:r>
        <w:rPr>
          <w:w w:val="105"/>
        </w:rPr>
        <w:t>increase</w:t>
      </w:r>
      <w:r>
        <w:rPr>
          <w:spacing w:val="-6"/>
          <w:w w:val="105"/>
        </w:rPr>
        <w:t xml:space="preserve"> </w:t>
      </w:r>
      <w:r>
        <w:rPr>
          <w:w w:val="105"/>
        </w:rPr>
        <w:t>the costs of their d</w:t>
      </w:r>
      <w:r>
        <w:rPr>
          <w:w w:val="105"/>
        </w:rPr>
        <w:t>rugs to keep up with PBMs’ demands for greater rebates and fees, of which it should be noted, PBMs retain a portion for</w:t>
      </w:r>
      <w:r>
        <w:rPr>
          <w:spacing w:val="-22"/>
          <w:w w:val="105"/>
        </w:rPr>
        <w:t xml:space="preserve"> </w:t>
      </w:r>
      <w:r>
        <w:rPr>
          <w:w w:val="105"/>
        </w:rPr>
        <w:t>themselves.</w:t>
      </w:r>
    </w:p>
    <w:p w:rsidR="00A64DF9" w:rsidRDefault="00A64DF9">
      <w:pPr>
        <w:pStyle w:val="BodyText"/>
        <w:spacing w:before="9"/>
      </w:pPr>
    </w:p>
    <w:p w:rsidR="00A64DF9" w:rsidRDefault="00FC4AFF">
      <w:pPr>
        <w:pStyle w:val="BodyText"/>
        <w:spacing w:line="252" w:lineRule="auto"/>
        <w:ind w:left="104" w:right="112" w:firstLine="576"/>
        <w:jc w:val="both"/>
      </w:pPr>
      <w:r>
        <w:rPr>
          <w:w w:val="105"/>
        </w:rPr>
        <w:t>Unfortunately, the same phenomenon can occur with percentage-based DIR Fees. That may help</w:t>
      </w:r>
      <w:r>
        <w:rPr>
          <w:spacing w:val="55"/>
          <w:w w:val="105"/>
        </w:rPr>
        <w:t xml:space="preserve"> </w:t>
      </w:r>
      <w:r>
        <w:rPr>
          <w:w w:val="105"/>
        </w:rPr>
        <w:t xml:space="preserve">explain why PBMs have sought to </w:t>
      </w:r>
      <w:r>
        <w:rPr>
          <w:w w:val="105"/>
        </w:rPr>
        <w:t>apply DIR Fees not just to the claims subject to the performance criteria delineated</w:t>
      </w:r>
      <w:r>
        <w:rPr>
          <w:spacing w:val="-8"/>
          <w:w w:val="105"/>
        </w:rPr>
        <w:t xml:space="preserve"> </w:t>
      </w:r>
      <w:r>
        <w:rPr>
          <w:w w:val="105"/>
        </w:rPr>
        <w:t>above,</w:t>
      </w:r>
      <w:r>
        <w:rPr>
          <w:spacing w:val="-9"/>
          <w:w w:val="105"/>
        </w:rPr>
        <w:t xml:space="preserve"> </w:t>
      </w:r>
      <w:r>
        <w:rPr>
          <w:w w:val="105"/>
        </w:rPr>
        <w:t>but</w:t>
      </w:r>
      <w:r>
        <w:rPr>
          <w:spacing w:val="-9"/>
          <w:w w:val="105"/>
        </w:rPr>
        <w:t xml:space="preserve"> </w:t>
      </w:r>
      <w:r>
        <w:rPr>
          <w:w w:val="105"/>
        </w:rPr>
        <w:t>have</w:t>
      </w:r>
      <w:r>
        <w:rPr>
          <w:spacing w:val="-9"/>
          <w:w w:val="105"/>
        </w:rPr>
        <w:t xml:space="preserve"> </w:t>
      </w:r>
      <w:r>
        <w:rPr>
          <w:w w:val="105"/>
        </w:rPr>
        <w:t>expanded</w:t>
      </w:r>
      <w:r>
        <w:rPr>
          <w:spacing w:val="-8"/>
          <w:w w:val="105"/>
        </w:rPr>
        <w:t xml:space="preserve"> </w:t>
      </w:r>
      <w:r>
        <w:rPr>
          <w:w w:val="105"/>
        </w:rPr>
        <w:t>DIR</w:t>
      </w:r>
      <w:r>
        <w:rPr>
          <w:spacing w:val="-8"/>
          <w:w w:val="105"/>
        </w:rPr>
        <w:t xml:space="preserve"> </w:t>
      </w:r>
      <w:r>
        <w:rPr>
          <w:w w:val="105"/>
        </w:rPr>
        <w:t>Fees</w:t>
      </w:r>
      <w:r>
        <w:rPr>
          <w:spacing w:val="-9"/>
          <w:w w:val="105"/>
        </w:rPr>
        <w:t xml:space="preserve"> </w:t>
      </w:r>
      <w:r>
        <w:rPr>
          <w:w w:val="105"/>
        </w:rPr>
        <w:t>to</w:t>
      </w:r>
      <w:r>
        <w:rPr>
          <w:spacing w:val="-8"/>
          <w:w w:val="105"/>
        </w:rPr>
        <w:t xml:space="preserve"> </w:t>
      </w:r>
      <w:r>
        <w:rPr>
          <w:w w:val="105"/>
        </w:rPr>
        <w:t>high</w:t>
      </w:r>
      <w:r>
        <w:rPr>
          <w:spacing w:val="-8"/>
          <w:w w:val="105"/>
        </w:rPr>
        <w:t xml:space="preserve"> </w:t>
      </w:r>
      <w:r>
        <w:rPr>
          <w:w w:val="105"/>
        </w:rPr>
        <w:t>cost</w:t>
      </w:r>
      <w:r>
        <w:rPr>
          <w:spacing w:val="-9"/>
          <w:w w:val="105"/>
        </w:rPr>
        <w:t xml:space="preserve"> </w:t>
      </w:r>
      <w:r>
        <w:rPr>
          <w:w w:val="105"/>
        </w:rPr>
        <w:t>specialty</w:t>
      </w:r>
      <w:r>
        <w:rPr>
          <w:spacing w:val="-9"/>
          <w:w w:val="105"/>
        </w:rPr>
        <w:t xml:space="preserve"> </w:t>
      </w:r>
      <w:r>
        <w:rPr>
          <w:w w:val="105"/>
        </w:rPr>
        <w:t>medications,</w:t>
      </w:r>
      <w:r>
        <w:rPr>
          <w:spacing w:val="-9"/>
          <w:w w:val="105"/>
        </w:rPr>
        <w:t xml:space="preserve"> </w:t>
      </w:r>
      <w:r>
        <w:rPr>
          <w:w w:val="105"/>
        </w:rPr>
        <w:t>which</w:t>
      </w:r>
      <w:r>
        <w:rPr>
          <w:spacing w:val="-8"/>
          <w:w w:val="105"/>
        </w:rPr>
        <w:t xml:space="preserve"> </w:t>
      </w:r>
      <w:r>
        <w:rPr>
          <w:w w:val="105"/>
        </w:rPr>
        <w:t>in</w:t>
      </w:r>
      <w:r>
        <w:rPr>
          <w:spacing w:val="-8"/>
          <w:w w:val="105"/>
        </w:rPr>
        <w:t xml:space="preserve"> </w:t>
      </w:r>
      <w:r>
        <w:rPr>
          <w:w w:val="105"/>
        </w:rPr>
        <w:t>turn,</w:t>
      </w:r>
      <w:r>
        <w:rPr>
          <w:spacing w:val="-9"/>
          <w:w w:val="105"/>
        </w:rPr>
        <w:t xml:space="preserve"> </w:t>
      </w:r>
      <w:r>
        <w:rPr>
          <w:w w:val="105"/>
        </w:rPr>
        <w:t>yield</w:t>
      </w:r>
      <w:r>
        <w:rPr>
          <w:spacing w:val="-8"/>
          <w:w w:val="105"/>
        </w:rPr>
        <w:t xml:space="preserve"> </w:t>
      </w:r>
      <w:r>
        <w:rPr>
          <w:w w:val="105"/>
        </w:rPr>
        <w:t>a</w:t>
      </w:r>
      <w:r>
        <w:rPr>
          <w:spacing w:val="-9"/>
          <w:w w:val="105"/>
        </w:rPr>
        <w:t xml:space="preserve"> </w:t>
      </w:r>
      <w:r>
        <w:rPr>
          <w:w w:val="105"/>
        </w:rPr>
        <w:t>higher overall</w:t>
      </w:r>
      <w:r>
        <w:rPr>
          <w:spacing w:val="-8"/>
          <w:w w:val="105"/>
        </w:rPr>
        <w:t xml:space="preserve"> </w:t>
      </w:r>
      <w:r>
        <w:rPr>
          <w:w w:val="105"/>
        </w:rPr>
        <w:t>fee.</w:t>
      </w:r>
    </w:p>
    <w:p w:rsidR="00A64DF9" w:rsidRDefault="00A64DF9">
      <w:pPr>
        <w:pStyle w:val="BodyText"/>
        <w:spacing w:before="9"/>
      </w:pPr>
    </w:p>
    <w:p w:rsidR="00A64DF9" w:rsidRDefault="00FC4AFF">
      <w:pPr>
        <w:pStyle w:val="BodyText"/>
        <w:spacing w:line="252" w:lineRule="auto"/>
        <w:ind w:left="104" w:right="113" w:firstLine="576"/>
        <w:jc w:val="both"/>
      </w:pPr>
      <w:r>
        <w:rPr>
          <w:w w:val="105"/>
        </w:rPr>
        <w:t>These higher overall drug costs affect beneficiaries and taxpayers alike. Beneficiaries are forced to pay more for drugs than might otherwise be the case because of a higher initial list price. In addition, by spending more money on drugs, beneficiaries ma</w:t>
      </w:r>
      <w:r>
        <w:rPr>
          <w:w w:val="105"/>
        </w:rPr>
        <w:t>y be burdened with additional out-of-pocket expenses, as they are</w:t>
      </w:r>
      <w:r>
        <w:rPr>
          <w:spacing w:val="55"/>
          <w:w w:val="105"/>
        </w:rPr>
        <w:t xml:space="preserve"> </w:t>
      </w:r>
      <w:r>
        <w:rPr>
          <w:w w:val="105"/>
        </w:rPr>
        <w:t>pushed into the “donut hole” faster. This also costs the Medicare program (and ultimately taxpayers) more, as CMS is the ultimate payor for the vast majority of the drug costs for beneficiar</w:t>
      </w:r>
      <w:r>
        <w:rPr>
          <w:w w:val="105"/>
        </w:rPr>
        <w:t>ies.</w:t>
      </w:r>
    </w:p>
    <w:p w:rsidR="00A64DF9" w:rsidRDefault="00A64DF9">
      <w:pPr>
        <w:pStyle w:val="BodyText"/>
        <w:rPr>
          <w:sz w:val="20"/>
        </w:rPr>
      </w:pPr>
    </w:p>
    <w:p w:rsidR="00A64DF9" w:rsidRDefault="00A64DF9">
      <w:pPr>
        <w:pStyle w:val="BodyText"/>
        <w:rPr>
          <w:sz w:val="20"/>
        </w:rPr>
      </w:pPr>
    </w:p>
    <w:p w:rsidR="00A64DF9" w:rsidRDefault="00FC4AFF">
      <w:pPr>
        <w:pStyle w:val="BodyText"/>
        <w:rPr>
          <w:sz w:val="17"/>
        </w:rPr>
      </w:pPr>
      <w:r>
        <w:pict>
          <v:line id="_x0000_s1041" style="position:absolute;z-index:251664384;mso-wrap-distance-left:0;mso-wrap-distance-right:0;mso-position-horizontal-relative:page" from="72.25pt,11.8pt" to="216.25pt,11.8pt" strokeweight=".48pt">
            <w10:wrap type="topAndBottom" anchorx="page"/>
          </v:line>
        </w:pict>
      </w:r>
    </w:p>
    <w:p w:rsidR="00A64DF9" w:rsidRDefault="00FC4AFF">
      <w:pPr>
        <w:spacing w:before="78" w:line="252" w:lineRule="auto"/>
        <w:ind w:left="104" w:right="258"/>
        <w:rPr>
          <w:sz w:val="17"/>
        </w:rPr>
      </w:pPr>
      <w:r>
        <w:rPr>
          <w:w w:val="105"/>
          <w:position w:val="4"/>
          <w:sz w:val="12"/>
        </w:rPr>
        <w:t xml:space="preserve">55 </w:t>
      </w:r>
      <w:r>
        <w:rPr>
          <w:w w:val="105"/>
          <w:sz w:val="17"/>
        </w:rPr>
        <w:t xml:space="preserve">Adam Fein, </w:t>
      </w:r>
      <w:r>
        <w:rPr>
          <w:i/>
          <w:w w:val="105"/>
          <w:sz w:val="17"/>
        </w:rPr>
        <w:t>Behind Diplomat Pharmacy’s Plunge: A Primer on DIR Fees in Medicare Part D</w:t>
      </w:r>
      <w:r>
        <w:rPr>
          <w:w w:val="105"/>
          <w:sz w:val="17"/>
        </w:rPr>
        <w:t xml:space="preserve">, Drug Channels (November 8, 2016), </w:t>
      </w:r>
      <w:r>
        <w:rPr>
          <w:i/>
          <w:w w:val="105"/>
          <w:sz w:val="17"/>
        </w:rPr>
        <w:t xml:space="preserve">available at </w:t>
      </w:r>
      <w:hyperlink r:id="rId125">
        <w:r>
          <w:rPr>
            <w:w w:val="105"/>
            <w:sz w:val="17"/>
          </w:rPr>
          <w:t>http://www</w:t>
        </w:r>
        <w:r>
          <w:rPr>
            <w:w w:val="105"/>
            <w:sz w:val="17"/>
          </w:rPr>
          <w:t>.drugchannels.net/2016/11/behind-diplomat-pharmacys-plunge-primer.html</w:t>
        </w:r>
      </w:hyperlink>
      <w:r>
        <w:rPr>
          <w:w w:val="105"/>
          <w:sz w:val="17"/>
        </w:rPr>
        <w:t xml:space="preserve"> (last visited on Dec. 2, 2016).</w:t>
      </w:r>
    </w:p>
    <w:p w:rsidR="00A64DF9" w:rsidRDefault="00FC4AFF">
      <w:pPr>
        <w:ind w:left="104"/>
        <w:rPr>
          <w:i/>
          <w:sz w:val="17"/>
        </w:rPr>
      </w:pPr>
      <w:r>
        <w:rPr>
          <w:position w:val="4"/>
          <w:sz w:val="12"/>
        </w:rPr>
        <w:t xml:space="preserve">56 </w:t>
      </w:r>
      <w:r>
        <w:rPr>
          <w:i/>
          <w:sz w:val="17"/>
        </w:rPr>
        <w:t>Id.</w:t>
      </w:r>
    </w:p>
    <w:p w:rsidR="00A64DF9" w:rsidRDefault="00FC4AFF">
      <w:pPr>
        <w:spacing w:before="15" w:line="252" w:lineRule="auto"/>
        <w:ind w:left="104" w:right="258"/>
        <w:rPr>
          <w:sz w:val="17"/>
        </w:rPr>
      </w:pPr>
      <w:r>
        <w:rPr>
          <w:w w:val="105"/>
          <w:position w:val="4"/>
          <w:sz w:val="12"/>
        </w:rPr>
        <w:t xml:space="preserve">57 </w:t>
      </w:r>
      <w:r>
        <w:rPr>
          <w:w w:val="105"/>
          <w:sz w:val="17"/>
        </w:rPr>
        <w:t xml:space="preserve">Linette Lopez, </w:t>
      </w:r>
      <w:r>
        <w:rPr>
          <w:i/>
          <w:w w:val="105"/>
          <w:sz w:val="17"/>
        </w:rPr>
        <w:t>These companies you've never heard of are about to incite another massive drug price outrage</w:t>
      </w:r>
      <w:r>
        <w:rPr>
          <w:w w:val="105"/>
          <w:sz w:val="17"/>
        </w:rPr>
        <w:t>, Business Insider (September 12, 20</w:t>
      </w:r>
      <w:r>
        <w:rPr>
          <w:w w:val="105"/>
          <w:sz w:val="17"/>
        </w:rPr>
        <w:t xml:space="preserve">16), </w:t>
      </w:r>
      <w:r>
        <w:rPr>
          <w:i/>
          <w:w w:val="105"/>
          <w:sz w:val="17"/>
        </w:rPr>
        <w:t xml:space="preserve">available at </w:t>
      </w:r>
      <w:hyperlink r:id="rId126">
        <w:r>
          <w:rPr>
            <w:w w:val="105"/>
            <w:sz w:val="17"/>
          </w:rPr>
          <w:t>http://www.businessinsider.com/scrutiny-express-scripts-pbms-drug-price-fury-2016-9</w:t>
        </w:r>
      </w:hyperlink>
      <w:r>
        <w:rPr>
          <w:w w:val="105"/>
          <w:sz w:val="17"/>
        </w:rPr>
        <w:t xml:space="preserve"> (last accessed January 26, 2017).</w:t>
      </w:r>
    </w:p>
    <w:p w:rsidR="00A64DF9" w:rsidRDefault="00FC4AFF">
      <w:pPr>
        <w:spacing w:line="254" w:lineRule="auto"/>
        <w:ind w:left="104" w:right="232"/>
        <w:rPr>
          <w:sz w:val="17"/>
        </w:rPr>
      </w:pPr>
      <w:r>
        <w:rPr>
          <w:w w:val="105"/>
          <w:position w:val="4"/>
          <w:sz w:val="12"/>
        </w:rPr>
        <w:t xml:space="preserve">58 </w:t>
      </w:r>
      <w:r>
        <w:rPr>
          <w:w w:val="105"/>
          <w:sz w:val="17"/>
        </w:rPr>
        <w:t xml:space="preserve">Denise Roland </w:t>
      </w:r>
      <w:r>
        <w:rPr>
          <w:w w:val="105"/>
          <w:sz w:val="17"/>
        </w:rPr>
        <w:t xml:space="preserve">and Peter Loftus, </w:t>
      </w:r>
      <w:r>
        <w:rPr>
          <w:i/>
          <w:w w:val="105"/>
          <w:sz w:val="17"/>
        </w:rPr>
        <w:t>Insulin Prices Soar While Drugmakers’ Share Stays Flat</w:t>
      </w:r>
      <w:r>
        <w:rPr>
          <w:w w:val="105"/>
          <w:sz w:val="17"/>
        </w:rPr>
        <w:t xml:space="preserve">, Wall Street Journal (October 7, 2016), </w:t>
      </w:r>
      <w:r>
        <w:rPr>
          <w:i/>
          <w:w w:val="105"/>
          <w:sz w:val="17"/>
        </w:rPr>
        <w:t xml:space="preserve">available at </w:t>
      </w:r>
      <w:hyperlink r:id="rId127">
        <w:r>
          <w:rPr>
            <w:w w:val="105"/>
            <w:sz w:val="17"/>
          </w:rPr>
          <w:t>http://www.wsj.com</w:t>
        </w:r>
        <w:r>
          <w:rPr>
            <w:w w:val="105"/>
            <w:sz w:val="17"/>
          </w:rPr>
          <w:t>/articles/insulin-prices-soar-while-drugmakers-share-stays-flat-1475876764</w:t>
        </w:r>
      </w:hyperlink>
      <w:r>
        <w:rPr>
          <w:w w:val="105"/>
          <w:sz w:val="17"/>
        </w:rPr>
        <w:t xml:space="preserve"> (last accessed January 26, 2017).  </w:t>
      </w:r>
      <w:r>
        <w:rPr>
          <w:w w:val="105"/>
          <w:position w:val="4"/>
          <w:sz w:val="12"/>
        </w:rPr>
        <w:t xml:space="preserve">59 </w:t>
      </w:r>
      <w:r>
        <w:rPr>
          <w:w w:val="105"/>
          <w:sz w:val="17"/>
        </w:rPr>
        <w:t xml:space="preserve">Joseph Walker, </w:t>
      </w:r>
      <w:r>
        <w:rPr>
          <w:i/>
          <w:w w:val="105"/>
          <w:sz w:val="17"/>
        </w:rPr>
        <w:t>Drugmakers Point Finger at Middlemen for Rising Drug Prices</w:t>
      </w:r>
      <w:r>
        <w:rPr>
          <w:w w:val="105"/>
          <w:sz w:val="17"/>
        </w:rPr>
        <w:t xml:space="preserve">, Wall Street Journal (October 3, 2016), </w:t>
      </w:r>
      <w:r>
        <w:rPr>
          <w:i/>
          <w:w w:val="105"/>
          <w:sz w:val="17"/>
        </w:rPr>
        <w:t xml:space="preserve">available at </w:t>
      </w:r>
      <w:hyperlink r:id="rId128">
        <w:r>
          <w:rPr>
            <w:w w:val="105"/>
            <w:sz w:val="17"/>
          </w:rPr>
          <w:t>http://www.wsj.com/articles/drugmakers-point-finger-at-middlemen-for-rising-drug-prices-1475443336</w:t>
        </w:r>
      </w:hyperlink>
      <w:r>
        <w:rPr>
          <w:w w:val="105"/>
          <w:sz w:val="17"/>
        </w:rPr>
        <w:t xml:space="preserve"> (last accessed January 26, 2017).</w:t>
      </w:r>
    </w:p>
    <w:p w:rsidR="00A64DF9" w:rsidRDefault="00A64DF9">
      <w:pPr>
        <w:spacing w:line="254" w:lineRule="auto"/>
        <w:rPr>
          <w:sz w:val="17"/>
        </w:rPr>
        <w:sectPr w:rsidR="00A64DF9">
          <w:pgSz w:w="12240" w:h="15840"/>
          <w:pgMar w:top="1440" w:right="1320" w:bottom="780" w:left="1340" w:header="725" w:footer="581" w:gutter="0"/>
          <w:cols w:space="720"/>
        </w:sectPr>
      </w:pPr>
    </w:p>
    <w:p w:rsidR="00A64DF9" w:rsidRDefault="00FC4AFF">
      <w:pPr>
        <w:pStyle w:val="BodyText"/>
        <w:spacing w:before="6" w:line="252" w:lineRule="auto"/>
        <w:ind w:left="104" w:right="113" w:firstLine="576"/>
      </w:pPr>
      <w:r>
        <w:rPr>
          <w:b/>
          <w:w w:val="105"/>
        </w:rPr>
        <w:lastRenderedPageBreak/>
        <w:t xml:space="preserve">Exploding DIR and DIR Fees also are fueling prices of specialty drugs, such as oral cancer therapies. </w:t>
      </w:r>
      <w:r>
        <w:rPr>
          <w:w w:val="105"/>
        </w:rPr>
        <w:t>Increasing rebates flowing to PBMs and plan sponsors force pharmaceutical manufacturers to increase prices for their drugs to compensate for a large perce</w:t>
      </w:r>
      <w:r>
        <w:rPr>
          <w:w w:val="105"/>
        </w:rPr>
        <w:t>ntage extracted by PBMs and plan sponsors. A study by the Berkeley Research Group reported, “that brand manufacturers realize 39 percent of initial gross drug expenditures. Of the remainder, 42 percent is realized by non-manufacturer entities, including am</w:t>
      </w:r>
      <w:r>
        <w:rPr>
          <w:w w:val="105"/>
        </w:rPr>
        <w:t>ounts realized by participants in the supply chain (22 percent) and transferred by manufacturers to other stakeholders through retrospective rebates, discounts, and fees (20 percent).”</w:t>
      </w:r>
      <w:r>
        <w:rPr>
          <w:w w:val="105"/>
          <w:position w:val="5"/>
          <w:sz w:val="14"/>
        </w:rPr>
        <w:t xml:space="preserve">60 </w:t>
      </w:r>
      <w:r>
        <w:rPr>
          <w:w w:val="105"/>
        </w:rPr>
        <w:t>Both DIR and DIR Fees have become an accelerant that are fueling higher drug prices.</w:t>
      </w:r>
    </w:p>
    <w:p w:rsidR="00A64DF9" w:rsidRDefault="00A64DF9">
      <w:pPr>
        <w:pStyle w:val="BodyText"/>
      </w:pPr>
    </w:p>
    <w:p w:rsidR="00A64DF9" w:rsidRDefault="00FC4AFF">
      <w:pPr>
        <w:pStyle w:val="Heading2"/>
        <w:numPr>
          <w:ilvl w:val="1"/>
          <w:numId w:val="3"/>
        </w:numPr>
        <w:tabs>
          <w:tab w:val="left" w:pos="1544"/>
          <w:tab w:val="left" w:pos="1545"/>
        </w:tabs>
        <w:spacing w:line="266" w:lineRule="auto"/>
        <w:ind w:right="1198" w:firstLine="0"/>
      </w:pPr>
      <w:bookmarkStart w:id="17" w:name="_TOC_250011"/>
      <w:r>
        <w:t>PBMs Utilize DIR Fees to Undermine “Maximum Allowable  Cost”  Transparency</w:t>
      </w:r>
      <w:r>
        <w:rPr>
          <w:spacing w:val="-15"/>
        </w:rPr>
        <w:t xml:space="preserve"> </w:t>
      </w:r>
      <w:bookmarkEnd w:id="17"/>
      <w:r>
        <w:t>Laws</w:t>
      </w:r>
    </w:p>
    <w:p w:rsidR="00A64DF9" w:rsidRDefault="00FC4AFF">
      <w:pPr>
        <w:pStyle w:val="BodyText"/>
        <w:spacing w:before="250" w:line="252" w:lineRule="auto"/>
        <w:ind w:left="104" w:right="111" w:firstLine="720"/>
        <w:jc w:val="both"/>
        <w:rPr>
          <w:sz w:val="14"/>
        </w:rPr>
      </w:pPr>
      <w:r>
        <w:rPr>
          <w:w w:val="105"/>
        </w:rPr>
        <w:t>DIR Fees also work to afford PBMs a great degree of latitude in manipulating the reimburse</w:t>
      </w:r>
      <w:r>
        <w:rPr>
          <w:w w:val="105"/>
        </w:rPr>
        <w:t>ment amounts paid to participating Pharmacy Providers and to circumvent certain legal and regulatory safeguards aimed at increasing transparency and fairness in pricing. Over the past several years, PBMs have begun to develop the concept of “Maximum Allowa</w:t>
      </w:r>
      <w:r>
        <w:rPr>
          <w:w w:val="105"/>
        </w:rPr>
        <w:t>ble Cost” (“MAC”) as an alternative drug reimbursement benchmark. Virtually all PBMs have created some form of “MAC lists,” which in essence is a “payer or PBM- generated list of products that includes the upper limit or maximum amount that a plan will pay</w:t>
      </w:r>
      <w:r>
        <w:rPr>
          <w:w w:val="105"/>
        </w:rPr>
        <w:t xml:space="preserve"> for generic drugs and brand name drugs that have generic versions available.”</w:t>
      </w:r>
      <w:r>
        <w:rPr>
          <w:w w:val="105"/>
          <w:position w:val="5"/>
          <w:sz w:val="14"/>
        </w:rPr>
        <w:t xml:space="preserve">61 </w:t>
      </w:r>
      <w:r>
        <w:rPr>
          <w:w w:val="105"/>
        </w:rPr>
        <w:t>The stated intention of MAC pricing was to</w:t>
      </w:r>
      <w:r>
        <w:rPr>
          <w:spacing w:val="-9"/>
          <w:w w:val="105"/>
        </w:rPr>
        <w:t xml:space="preserve"> </w:t>
      </w:r>
      <w:r>
        <w:rPr>
          <w:w w:val="105"/>
        </w:rPr>
        <w:t>encourage</w:t>
      </w:r>
      <w:r>
        <w:rPr>
          <w:spacing w:val="-9"/>
          <w:w w:val="105"/>
        </w:rPr>
        <w:t xml:space="preserve"> </w:t>
      </w:r>
      <w:r>
        <w:rPr>
          <w:w w:val="105"/>
        </w:rPr>
        <w:t>pharmacies</w:t>
      </w:r>
      <w:r>
        <w:rPr>
          <w:spacing w:val="-9"/>
          <w:w w:val="105"/>
        </w:rPr>
        <w:t xml:space="preserve"> </w:t>
      </w:r>
      <w:r>
        <w:rPr>
          <w:w w:val="105"/>
        </w:rPr>
        <w:t>to</w:t>
      </w:r>
      <w:r>
        <w:rPr>
          <w:spacing w:val="-9"/>
          <w:w w:val="105"/>
        </w:rPr>
        <w:t xml:space="preserve"> </w:t>
      </w:r>
      <w:r>
        <w:rPr>
          <w:w w:val="105"/>
        </w:rPr>
        <w:t>actively</w:t>
      </w:r>
      <w:r>
        <w:rPr>
          <w:spacing w:val="-9"/>
          <w:w w:val="105"/>
        </w:rPr>
        <w:t xml:space="preserve"> </w:t>
      </w:r>
      <w:r>
        <w:rPr>
          <w:w w:val="105"/>
        </w:rPr>
        <w:t>seek</w:t>
      </w:r>
      <w:r>
        <w:rPr>
          <w:spacing w:val="-9"/>
          <w:w w:val="105"/>
        </w:rPr>
        <w:t xml:space="preserve"> </w:t>
      </w:r>
      <w:r>
        <w:rPr>
          <w:w w:val="105"/>
        </w:rPr>
        <w:t>out</w:t>
      </w:r>
      <w:r>
        <w:rPr>
          <w:spacing w:val="-10"/>
          <w:w w:val="105"/>
        </w:rPr>
        <w:t xml:space="preserve"> </w:t>
      </w:r>
      <w:r>
        <w:rPr>
          <w:w w:val="105"/>
        </w:rPr>
        <w:t>lower</w:t>
      </w:r>
      <w:r>
        <w:rPr>
          <w:spacing w:val="-9"/>
          <w:w w:val="105"/>
        </w:rPr>
        <w:t xml:space="preserve"> </w:t>
      </w:r>
      <w:r>
        <w:rPr>
          <w:w w:val="105"/>
        </w:rPr>
        <w:t>cost</w:t>
      </w:r>
      <w:r>
        <w:rPr>
          <w:spacing w:val="-8"/>
          <w:w w:val="105"/>
        </w:rPr>
        <w:t xml:space="preserve"> </w:t>
      </w:r>
      <w:r>
        <w:rPr>
          <w:w w:val="105"/>
        </w:rPr>
        <w:t>sources</w:t>
      </w:r>
      <w:r>
        <w:rPr>
          <w:spacing w:val="-9"/>
          <w:w w:val="105"/>
        </w:rPr>
        <w:t xml:space="preserve"> </w:t>
      </w:r>
      <w:r>
        <w:rPr>
          <w:w w:val="105"/>
        </w:rPr>
        <w:t>for</w:t>
      </w:r>
      <w:r>
        <w:rPr>
          <w:spacing w:val="-9"/>
          <w:w w:val="105"/>
        </w:rPr>
        <w:t xml:space="preserve"> </w:t>
      </w:r>
      <w:r>
        <w:rPr>
          <w:w w:val="105"/>
        </w:rPr>
        <w:t>multisource</w:t>
      </w:r>
      <w:r>
        <w:rPr>
          <w:spacing w:val="-9"/>
          <w:w w:val="105"/>
        </w:rPr>
        <w:t xml:space="preserve"> </w:t>
      </w:r>
      <w:r>
        <w:rPr>
          <w:w w:val="105"/>
        </w:rPr>
        <w:t>drug</w:t>
      </w:r>
      <w:r>
        <w:rPr>
          <w:spacing w:val="-9"/>
          <w:w w:val="105"/>
        </w:rPr>
        <w:t xml:space="preserve"> </w:t>
      </w:r>
      <w:r>
        <w:rPr>
          <w:w w:val="105"/>
        </w:rPr>
        <w:t>products,</w:t>
      </w:r>
      <w:r>
        <w:rPr>
          <w:spacing w:val="-10"/>
          <w:w w:val="105"/>
        </w:rPr>
        <w:t xml:space="preserve"> </w:t>
      </w:r>
      <w:r>
        <w:rPr>
          <w:w w:val="105"/>
        </w:rPr>
        <w:t>with</w:t>
      </w:r>
      <w:r>
        <w:rPr>
          <w:spacing w:val="-9"/>
          <w:w w:val="105"/>
        </w:rPr>
        <w:t xml:space="preserve"> </w:t>
      </w:r>
      <w:r>
        <w:rPr>
          <w:w w:val="105"/>
        </w:rPr>
        <w:t>the</w:t>
      </w:r>
      <w:r>
        <w:rPr>
          <w:spacing w:val="-9"/>
          <w:w w:val="105"/>
        </w:rPr>
        <w:t xml:space="preserve"> </w:t>
      </w:r>
      <w:r>
        <w:rPr>
          <w:w w:val="105"/>
        </w:rPr>
        <w:t>aim</w:t>
      </w:r>
      <w:r>
        <w:rPr>
          <w:spacing w:val="-7"/>
          <w:w w:val="105"/>
        </w:rPr>
        <w:t xml:space="preserve"> </w:t>
      </w:r>
      <w:r>
        <w:rPr>
          <w:w w:val="105"/>
        </w:rPr>
        <w:t>of lowering overall prescri</w:t>
      </w:r>
      <w:r>
        <w:rPr>
          <w:w w:val="105"/>
        </w:rPr>
        <w:t>ption drug</w:t>
      </w:r>
      <w:r>
        <w:rPr>
          <w:spacing w:val="-32"/>
          <w:w w:val="105"/>
        </w:rPr>
        <w:t xml:space="preserve"> </w:t>
      </w:r>
      <w:r>
        <w:rPr>
          <w:w w:val="105"/>
        </w:rPr>
        <w:t>spending.</w:t>
      </w:r>
      <w:r>
        <w:rPr>
          <w:w w:val="105"/>
          <w:position w:val="5"/>
          <w:sz w:val="14"/>
        </w:rPr>
        <w:t>62</w:t>
      </w:r>
    </w:p>
    <w:p w:rsidR="00A64DF9" w:rsidRDefault="00A64DF9">
      <w:pPr>
        <w:pStyle w:val="BodyText"/>
        <w:spacing w:before="9"/>
      </w:pPr>
    </w:p>
    <w:p w:rsidR="00A64DF9" w:rsidRDefault="00FC4AFF">
      <w:pPr>
        <w:pStyle w:val="BodyText"/>
        <w:spacing w:line="252" w:lineRule="auto"/>
        <w:ind w:left="104" w:right="113" w:firstLine="720"/>
        <w:jc w:val="both"/>
      </w:pPr>
      <w:r>
        <w:rPr>
          <w:w w:val="105"/>
        </w:rPr>
        <w:t>However,</w:t>
      </w:r>
      <w:r>
        <w:rPr>
          <w:spacing w:val="-9"/>
          <w:w w:val="105"/>
        </w:rPr>
        <w:t xml:space="preserve"> </w:t>
      </w:r>
      <w:r>
        <w:rPr>
          <w:w w:val="105"/>
        </w:rPr>
        <w:t>PBMs</w:t>
      </w:r>
      <w:r>
        <w:rPr>
          <w:spacing w:val="-9"/>
          <w:w w:val="105"/>
        </w:rPr>
        <w:t xml:space="preserve"> </w:t>
      </w:r>
      <w:r>
        <w:rPr>
          <w:w w:val="105"/>
        </w:rPr>
        <w:t>have</w:t>
      </w:r>
      <w:r>
        <w:rPr>
          <w:spacing w:val="-9"/>
          <w:w w:val="105"/>
        </w:rPr>
        <w:t xml:space="preserve"> </w:t>
      </w:r>
      <w:r>
        <w:rPr>
          <w:w w:val="105"/>
        </w:rPr>
        <w:t>utilized</w:t>
      </w:r>
      <w:r>
        <w:rPr>
          <w:spacing w:val="-8"/>
          <w:w w:val="105"/>
        </w:rPr>
        <w:t xml:space="preserve"> </w:t>
      </w:r>
      <w:r>
        <w:rPr>
          <w:w w:val="105"/>
        </w:rPr>
        <w:t>MAC</w:t>
      </w:r>
      <w:r>
        <w:rPr>
          <w:spacing w:val="-8"/>
          <w:w w:val="105"/>
        </w:rPr>
        <w:t xml:space="preserve"> </w:t>
      </w:r>
      <w:r>
        <w:rPr>
          <w:w w:val="105"/>
        </w:rPr>
        <w:t>pricing</w:t>
      </w:r>
      <w:r>
        <w:rPr>
          <w:spacing w:val="-8"/>
          <w:w w:val="105"/>
        </w:rPr>
        <w:t xml:space="preserve"> </w:t>
      </w:r>
      <w:r>
        <w:rPr>
          <w:w w:val="105"/>
        </w:rPr>
        <w:t>lists</w:t>
      </w:r>
      <w:r>
        <w:rPr>
          <w:spacing w:val="-9"/>
          <w:w w:val="105"/>
        </w:rPr>
        <w:t xml:space="preserve"> </w:t>
      </w:r>
      <w:r>
        <w:rPr>
          <w:w w:val="105"/>
        </w:rPr>
        <w:t>in</w:t>
      </w:r>
      <w:r>
        <w:rPr>
          <w:spacing w:val="-8"/>
          <w:w w:val="105"/>
        </w:rPr>
        <w:t xml:space="preserve"> </w:t>
      </w:r>
      <w:r>
        <w:rPr>
          <w:w w:val="105"/>
        </w:rPr>
        <w:t>opaque</w:t>
      </w:r>
      <w:r>
        <w:rPr>
          <w:spacing w:val="-9"/>
          <w:w w:val="105"/>
        </w:rPr>
        <w:t xml:space="preserve"> </w:t>
      </w:r>
      <w:r>
        <w:rPr>
          <w:w w:val="105"/>
        </w:rPr>
        <w:t>and</w:t>
      </w:r>
      <w:r>
        <w:rPr>
          <w:spacing w:val="-8"/>
          <w:w w:val="105"/>
        </w:rPr>
        <w:t xml:space="preserve"> </w:t>
      </w:r>
      <w:r>
        <w:rPr>
          <w:w w:val="105"/>
        </w:rPr>
        <w:t>abusive</w:t>
      </w:r>
      <w:r>
        <w:rPr>
          <w:spacing w:val="-9"/>
          <w:w w:val="105"/>
        </w:rPr>
        <w:t xml:space="preserve"> </w:t>
      </w:r>
      <w:r>
        <w:rPr>
          <w:w w:val="105"/>
        </w:rPr>
        <w:t>ways,</w:t>
      </w:r>
      <w:r>
        <w:rPr>
          <w:spacing w:val="-9"/>
          <w:w w:val="105"/>
        </w:rPr>
        <w:t xml:space="preserve"> </w:t>
      </w:r>
      <w:r>
        <w:rPr>
          <w:w w:val="105"/>
        </w:rPr>
        <w:t>which</w:t>
      </w:r>
      <w:r>
        <w:rPr>
          <w:spacing w:val="-8"/>
          <w:w w:val="105"/>
        </w:rPr>
        <w:t xml:space="preserve"> </w:t>
      </w:r>
      <w:r>
        <w:rPr>
          <w:w w:val="105"/>
        </w:rPr>
        <w:t>inure</w:t>
      </w:r>
      <w:r>
        <w:rPr>
          <w:spacing w:val="-9"/>
          <w:w w:val="105"/>
        </w:rPr>
        <w:t xml:space="preserve"> </w:t>
      </w:r>
      <w:r>
        <w:rPr>
          <w:w w:val="105"/>
        </w:rPr>
        <w:t>only</w:t>
      </w:r>
      <w:r>
        <w:rPr>
          <w:spacing w:val="-9"/>
          <w:w w:val="105"/>
        </w:rPr>
        <w:t xml:space="preserve"> </w:t>
      </w:r>
      <w:r>
        <w:rPr>
          <w:w w:val="105"/>
        </w:rPr>
        <w:t>to</w:t>
      </w:r>
      <w:r>
        <w:rPr>
          <w:spacing w:val="-8"/>
          <w:w w:val="105"/>
        </w:rPr>
        <w:t xml:space="preserve"> </w:t>
      </w:r>
      <w:r>
        <w:rPr>
          <w:w w:val="105"/>
        </w:rPr>
        <w:t>their benefit and serve to increase the “spread” between amounts PBMs receive from plan sponsors and amounts PBMs reimburse to Pharmacy Pr</w:t>
      </w:r>
      <w:r>
        <w:rPr>
          <w:w w:val="105"/>
        </w:rPr>
        <w:t>oviders.</w:t>
      </w:r>
      <w:r>
        <w:rPr>
          <w:w w:val="105"/>
          <w:position w:val="5"/>
          <w:sz w:val="14"/>
        </w:rPr>
        <w:t xml:space="preserve">63 </w:t>
      </w:r>
      <w:r>
        <w:rPr>
          <w:w w:val="105"/>
        </w:rPr>
        <w:t>By way of example, PBMs set purposefully low MAC pharmacy reimbursement</w:t>
      </w:r>
      <w:r>
        <w:rPr>
          <w:spacing w:val="-9"/>
          <w:w w:val="105"/>
        </w:rPr>
        <w:t xml:space="preserve"> </w:t>
      </w:r>
      <w:r>
        <w:rPr>
          <w:w w:val="105"/>
        </w:rPr>
        <w:t>rates</w:t>
      </w:r>
      <w:r>
        <w:rPr>
          <w:spacing w:val="-9"/>
          <w:w w:val="105"/>
        </w:rPr>
        <w:t xml:space="preserve"> </w:t>
      </w:r>
      <w:r>
        <w:rPr>
          <w:w w:val="105"/>
        </w:rPr>
        <w:t>that</w:t>
      </w:r>
      <w:r>
        <w:rPr>
          <w:spacing w:val="-9"/>
          <w:w w:val="105"/>
        </w:rPr>
        <w:t xml:space="preserve"> </w:t>
      </w:r>
      <w:r>
        <w:rPr>
          <w:w w:val="105"/>
        </w:rPr>
        <w:t>do</w:t>
      </w:r>
      <w:r>
        <w:rPr>
          <w:spacing w:val="-8"/>
          <w:w w:val="105"/>
        </w:rPr>
        <w:t xml:space="preserve"> </w:t>
      </w:r>
      <w:r>
        <w:rPr>
          <w:w w:val="105"/>
        </w:rPr>
        <w:t>not</w:t>
      </w:r>
      <w:r>
        <w:rPr>
          <w:spacing w:val="-9"/>
          <w:w w:val="105"/>
        </w:rPr>
        <w:t xml:space="preserve"> </w:t>
      </w:r>
      <w:r>
        <w:rPr>
          <w:w w:val="105"/>
        </w:rPr>
        <w:t>reflect</w:t>
      </w:r>
      <w:r>
        <w:rPr>
          <w:spacing w:val="-9"/>
          <w:w w:val="105"/>
        </w:rPr>
        <w:t xml:space="preserve"> </w:t>
      </w:r>
      <w:r>
        <w:rPr>
          <w:w w:val="105"/>
        </w:rPr>
        <w:t>the</w:t>
      </w:r>
      <w:r>
        <w:rPr>
          <w:spacing w:val="-9"/>
          <w:w w:val="105"/>
        </w:rPr>
        <w:t xml:space="preserve"> </w:t>
      </w:r>
      <w:r>
        <w:rPr>
          <w:w w:val="105"/>
        </w:rPr>
        <w:t>contemporaneous</w:t>
      </w:r>
      <w:r>
        <w:rPr>
          <w:spacing w:val="-9"/>
          <w:w w:val="105"/>
        </w:rPr>
        <w:t xml:space="preserve"> </w:t>
      </w:r>
      <w:r>
        <w:rPr>
          <w:w w:val="105"/>
        </w:rPr>
        <w:t>fluctuations</w:t>
      </w:r>
      <w:r>
        <w:rPr>
          <w:spacing w:val="-9"/>
          <w:w w:val="105"/>
        </w:rPr>
        <w:t xml:space="preserve"> </w:t>
      </w:r>
      <w:r>
        <w:rPr>
          <w:w w:val="105"/>
        </w:rPr>
        <w:t>in</w:t>
      </w:r>
      <w:r>
        <w:rPr>
          <w:spacing w:val="-8"/>
          <w:w w:val="105"/>
        </w:rPr>
        <w:t xml:space="preserve"> </w:t>
      </w:r>
      <w:r>
        <w:rPr>
          <w:w w:val="105"/>
        </w:rPr>
        <w:t>the</w:t>
      </w:r>
      <w:r>
        <w:rPr>
          <w:spacing w:val="-9"/>
          <w:w w:val="105"/>
        </w:rPr>
        <w:t xml:space="preserve"> </w:t>
      </w:r>
      <w:r>
        <w:rPr>
          <w:w w:val="105"/>
        </w:rPr>
        <w:t>industry</w:t>
      </w:r>
      <w:r>
        <w:rPr>
          <w:spacing w:val="-9"/>
          <w:w w:val="105"/>
        </w:rPr>
        <w:t xml:space="preserve"> </w:t>
      </w:r>
      <w:r>
        <w:rPr>
          <w:w w:val="105"/>
        </w:rPr>
        <w:t>benchmark</w:t>
      </w:r>
      <w:r>
        <w:rPr>
          <w:spacing w:val="-8"/>
          <w:w w:val="105"/>
        </w:rPr>
        <w:t xml:space="preserve"> </w:t>
      </w:r>
      <w:r>
        <w:rPr>
          <w:w w:val="105"/>
        </w:rPr>
        <w:t>“average wholesale</w:t>
      </w:r>
      <w:r>
        <w:rPr>
          <w:spacing w:val="-13"/>
          <w:w w:val="105"/>
        </w:rPr>
        <w:t xml:space="preserve"> </w:t>
      </w:r>
      <w:r>
        <w:rPr>
          <w:w w:val="105"/>
        </w:rPr>
        <w:t>price”</w:t>
      </w:r>
      <w:r>
        <w:rPr>
          <w:spacing w:val="-13"/>
          <w:w w:val="105"/>
        </w:rPr>
        <w:t xml:space="preserve"> </w:t>
      </w:r>
      <w:r>
        <w:rPr>
          <w:w w:val="105"/>
        </w:rPr>
        <w:t>or</w:t>
      </w:r>
      <w:r>
        <w:rPr>
          <w:spacing w:val="-13"/>
          <w:w w:val="105"/>
        </w:rPr>
        <w:t xml:space="preserve"> </w:t>
      </w:r>
      <w:r>
        <w:rPr>
          <w:w w:val="105"/>
        </w:rPr>
        <w:t>“wholesale</w:t>
      </w:r>
      <w:r>
        <w:rPr>
          <w:spacing w:val="-13"/>
          <w:w w:val="105"/>
        </w:rPr>
        <w:t xml:space="preserve"> </w:t>
      </w:r>
      <w:r>
        <w:rPr>
          <w:w w:val="105"/>
        </w:rPr>
        <w:t>acquisition</w:t>
      </w:r>
      <w:r>
        <w:rPr>
          <w:spacing w:val="-12"/>
          <w:w w:val="105"/>
        </w:rPr>
        <w:t xml:space="preserve"> </w:t>
      </w:r>
      <w:r>
        <w:rPr>
          <w:w w:val="105"/>
        </w:rPr>
        <w:t>cost”</w:t>
      </w:r>
      <w:r>
        <w:rPr>
          <w:spacing w:val="-13"/>
          <w:w w:val="105"/>
        </w:rPr>
        <w:t xml:space="preserve"> </w:t>
      </w:r>
      <w:r>
        <w:rPr>
          <w:w w:val="105"/>
        </w:rPr>
        <w:t>for</w:t>
      </w:r>
      <w:r>
        <w:rPr>
          <w:spacing w:val="-13"/>
          <w:w w:val="105"/>
        </w:rPr>
        <w:t xml:space="preserve"> </w:t>
      </w:r>
      <w:r>
        <w:rPr>
          <w:w w:val="105"/>
        </w:rPr>
        <w:t>each</w:t>
      </w:r>
      <w:r>
        <w:rPr>
          <w:spacing w:val="-12"/>
          <w:w w:val="105"/>
        </w:rPr>
        <w:t xml:space="preserve"> </w:t>
      </w:r>
      <w:r>
        <w:rPr>
          <w:w w:val="105"/>
        </w:rPr>
        <w:t>drug</w:t>
      </w:r>
      <w:r>
        <w:rPr>
          <w:spacing w:val="-13"/>
          <w:w w:val="105"/>
        </w:rPr>
        <w:t xml:space="preserve"> </w:t>
      </w:r>
      <w:r>
        <w:rPr>
          <w:w w:val="105"/>
        </w:rPr>
        <w:t>product.</w:t>
      </w:r>
      <w:r>
        <w:rPr>
          <w:w w:val="105"/>
          <w:position w:val="5"/>
          <w:sz w:val="14"/>
        </w:rPr>
        <w:t>64</w:t>
      </w:r>
      <w:r>
        <w:rPr>
          <w:spacing w:val="18"/>
          <w:w w:val="105"/>
          <w:position w:val="5"/>
          <w:sz w:val="14"/>
        </w:rPr>
        <w:t xml:space="preserve"> </w:t>
      </w:r>
      <w:r>
        <w:rPr>
          <w:w w:val="105"/>
        </w:rPr>
        <w:t>At</w:t>
      </w:r>
      <w:r>
        <w:rPr>
          <w:spacing w:val="-13"/>
          <w:w w:val="105"/>
        </w:rPr>
        <w:t xml:space="preserve"> </w:t>
      </w:r>
      <w:r>
        <w:rPr>
          <w:w w:val="105"/>
        </w:rPr>
        <w:t>the</w:t>
      </w:r>
      <w:r>
        <w:rPr>
          <w:spacing w:val="-13"/>
          <w:w w:val="105"/>
        </w:rPr>
        <w:t xml:space="preserve"> </w:t>
      </w:r>
      <w:r>
        <w:rPr>
          <w:w w:val="105"/>
        </w:rPr>
        <w:t>same</w:t>
      </w:r>
      <w:r>
        <w:rPr>
          <w:spacing w:val="-13"/>
          <w:w w:val="105"/>
        </w:rPr>
        <w:t xml:space="preserve"> </w:t>
      </w:r>
      <w:r>
        <w:rPr>
          <w:w w:val="105"/>
        </w:rPr>
        <w:t>time,</w:t>
      </w:r>
      <w:r>
        <w:rPr>
          <w:spacing w:val="-13"/>
          <w:w w:val="105"/>
        </w:rPr>
        <w:t xml:space="preserve"> </w:t>
      </w:r>
      <w:r>
        <w:rPr>
          <w:w w:val="105"/>
        </w:rPr>
        <w:t>PBMs</w:t>
      </w:r>
      <w:r>
        <w:rPr>
          <w:spacing w:val="-13"/>
          <w:w w:val="105"/>
        </w:rPr>
        <w:t xml:space="preserve"> </w:t>
      </w:r>
      <w:r>
        <w:rPr>
          <w:w w:val="105"/>
        </w:rPr>
        <w:t>will</w:t>
      </w:r>
      <w:r>
        <w:rPr>
          <w:spacing w:val="-14"/>
          <w:w w:val="105"/>
        </w:rPr>
        <w:t xml:space="preserve"> </w:t>
      </w:r>
      <w:r>
        <w:rPr>
          <w:w w:val="105"/>
        </w:rPr>
        <w:t>circulate separate MAC pricing lists for the same drug transactions which actually have higher MAC rates charged to their plan sponsor clients who ultimately pay for prescription drugs based on an entirely different MAC list than</w:t>
      </w:r>
      <w:r>
        <w:rPr>
          <w:spacing w:val="-9"/>
          <w:w w:val="105"/>
        </w:rPr>
        <w:t xml:space="preserve"> </w:t>
      </w:r>
      <w:r>
        <w:rPr>
          <w:w w:val="105"/>
        </w:rPr>
        <w:t>t</w:t>
      </w:r>
      <w:r>
        <w:rPr>
          <w:w w:val="105"/>
        </w:rPr>
        <w:t>he</w:t>
      </w:r>
      <w:r>
        <w:rPr>
          <w:spacing w:val="-9"/>
          <w:w w:val="105"/>
        </w:rPr>
        <w:t xml:space="preserve"> </w:t>
      </w:r>
      <w:r>
        <w:rPr>
          <w:w w:val="105"/>
        </w:rPr>
        <w:t>ones</w:t>
      </w:r>
      <w:r>
        <w:rPr>
          <w:spacing w:val="-9"/>
          <w:w w:val="105"/>
        </w:rPr>
        <w:t xml:space="preserve"> </w:t>
      </w:r>
      <w:r>
        <w:rPr>
          <w:w w:val="105"/>
        </w:rPr>
        <w:t>given</w:t>
      </w:r>
      <w:r>
        <w:rPr>
          <w:spacing w:val="-9"/>
          <w:w w:val="105"/>
        </w:rPr>
        <w:t xml:space="preserve"> </w:t>
      </w:r>
      <w:r>
        <w:rPr>
          <w:w w:val="105"/>
        </w:rPr>
        <w:t>to</w:t>
      </w:r>
      <w:r>
        <w:rPr>
          <w:spacing w:val="-9"/>
          <w:w w:val="105"/>
        </w:rPr>
        <w:t xml:space="preserve"> </w:t>
      </w:r>
      <w:r>
        <w:rPr>
          <w:w w:val="105"/>
        </w:rPr>
        <w:t>Pharmacy</w:t>
      </w:r>
      <w:r>
        <w:rPr>
          <w:spacing w:val="-9"/>
          <w:w w:val="105"/>
        </w:rPr>
        <w:t xml:space="preserve"> </w:t>
      </w:r>
      <w:r>
        <w:rPr>
          <w:w w:val="105"/>
        </w:rPr>
        <w:t>Providers.</w:t>
      </w:r>
      <w:r>
        <w:rPr>
          <w:w w:val="105"/>
          <w:position w:val="5"/>
          <w:sz w:val="14"/>
        </w:rPr>
        <w:t>65</w:t>
      </w:r>
      <w:r>
        <w:rPr>
          <w:spacing w:val="24"/>
          <w:w w:val="105"/>
          <w:position w:val="5"/>
          <w:sz w:val="14"/>
        </w:rPr>
        <w:t xml:space="preserve"> </w:t>
      </w:r>
      <w:r>
        <w:rPr>
          <w:w w:val="105"/>
        </w:rPr>
        <w:t>This</w:t>
      </w:r>
      <w:r>
        <w:rPr>
          <w:spacing w:val="-9"/>
          <w:w w:val="105"/>
        </w:rPr>
        <w:t xml:space="preserve"> </w:t>
      </w:r>
      <w:r>
        <w:rPr>
          <w:w w:val="105"/>
        </w:rPr>
        <w:t>practice</w:t>
      </w:r>
      <w:r>
        <w:rPr>
          <w:spacing w:val="-9"/>
          <w:w w:val="105"/>
        </w:rPr>
        <w:t xml:space="preserve"> </w:t>
      </w:r>
      <w:r>
        <w:rPr>
          <w:w w:val="105"/>
        </w:rPr>
        <w:t>results</w:t>
      </w:r>
      <w:r>
        <w:rPr>
          <w:spacing w:val="-9"/>
          <w:w w:val="105"/>
        </w:rPr>
        <w:t xml:space="preserve"> </w:t>
      </w:r>
      <w:r>
        <w:rPr>
          <w:w w:val="105"/>
        </w:rPr>
        <w:t>in</w:t>
      </w:r>
      <w:r>
        <w:rPr>
          <w:spacing w:val="-9"/>
          <w:w w:val="105"/>
        </w:rPr>
        <w:t xml:space="preserve"> </w:t>
      </w:r>
      <w:r>
        <w:rPr>
          <w:w w:val="105"/>
        </w:rPr>
        <w:t>a</w:t>
      </w:r>
      <w:r>
        <w:rPr>
          <w:spacing w:val="-9"/>
          <w:w w:val="105"/>
        </w:rPr>
        <w:t xml:space="preserve"> </w:t>
      </w:r>
      <w:r>
        <w:rPr>
          <w:w w:val="105"/>
        </w:rPr>
        <w:t>larger</w:t>
      </w:r>
      <w:r>
        <w:rPr>
          <w:spacing w:val="-9"/>
          <w:w w:val="105"/>
        </w:rPr>
        <w:t xml:space="preserve"> </w:t>
      </w:r>
      <w:r>
        <w:rPr>
          <w:w w:val="105"/>
        </w:rPr>
        <w:t>“spread”</w:t>
      </w:r>
      <w:r>
        <w:rPr>
          <w:spacing w:val="-9"/>
          <w:w w:val="105"/>
        </w:rPr>
        <w:t xml:space="preserve"> </w:t>
      </w:r>
      <w:r>
        <w:rPr>
          <w:w w:val="105"/>
        </w:rPr>
        <w:t>for</w:t>
      </w:r>
      <w:r>
        <w:rPr>
          <w:spacing w:val="-9"/>
          <w:w w:val="105"/>
        </w:rPr>
        <w:t xml:space="preserve"> </w:t>
      </w:r>
      <w:r>
        <w:rPr>
          <w:w w:val="105"/>
        </w:rPr>
        <w:t>PBMs</w:t>
      </w:r>
      <w:r>
        <w:rPr>
          <w:spacing w:val="-9"/>
          <w:w w:val="105"/>
        </w:rPr>
        <w:t xml:space="preserve"> </w:t>
      </w:r>
      <w:r>
        <w:rPr>
          <w:w w:val="105"/>
        </w:rPr>
        <w:t>as</w:t>
      </w:r>
      <w:r>
        <w:rPr>
          <w:spacing w:val="-9"/>
          <w:w w:val="105"/>
        </w:rPr>
        <w:t xml:space="preserve"> </w:t>
      </w:r>
      <w:r>
        <w:rPr>
          <w:w w:val="105"/>
        </w:rPr>
        <w:t>they</w:t>
      </w:r>
      <w:r>
        <w:rPr>
          <w:spacing w:val="-9"/>
          <w:w w:val="105"/>
        </w:rPr>
        <w:t xml:space="preserve"> </w:t>
      </w:r>
      <w:r>
        <w:rPr>
          <w:w w:val="105"/>
        </w:rPr>
        <w:t>utilize MAC</w:t>
      </w:r>
      <w:r>
        <w:rPr>
          <w:spacing w:val="-3"/>
          <w:w w:val="105"/>
        </w:rPr>
        <w:t xml:space="preserve"> </w:t>
      </w:r>
      <w:r>
        <w:rPr>
          <w:w w:val="105"/>
        </w:rPr>
        <w:t>lists</w:t>
      </w:r>
      <w:r>
        <w:rPr>
          <w:spacing w:val="-4"/>
          <w:w w:val="105"/>
        </w:rPr>
        <w:t xml:space="preserve"> </w:t>
      </w:r>
      <w:r>
        <w:rPr>
          <w:w w:val="105"/>
        </w:rPr>
        <w:t>to</w:t>
      </w:r>
      <w:r>
        <w:rPr>
          <w:spacing w:val="-4"/>
          <w:w w:val="105"/>
        </w:rPr>
        <w:t xml:space="preserve"> </w:t>
      </w:r>
      <w:r>
        <w:rPr>
          <w:w w:val="105"/>
        </w:rPr>
        <w:t>widen</w:t>
      </w:r>
      <w:r>
        <w:rPr>
          <w:spacing w:val="-4"/>
          <w:w w:val="105"/>
        </w:rPr>
        <w:t xml:space="preserve"> </w:t>
      </w:r>
      <w:r>
        <w:rPr>
          <w:w w:val="105"/>
        </w:rPr>
        <w:t>the</w:t>
      </w:r>
      <w:r>
        <w:rPr>
          <w:spacing w:val="-4"/>
          <w:w w:val="105"/>
        </w:rPr>
        <w:t xml:space="preserve"> </w:t>
      </w:r>
      <w:r>
        <w:rPr>
          <w:w w:val="105"/>
        </w:rPr>
        <w:t>gap</w:t>
      </w:r>
      <w:r>
        <w:rPr>
          <w:spacing w:val="-4"/>
          <w:w w:val="105"/>
        </w:rPr>
        <w:t xml:space="preserve"> </w:t>
      </w:r>
      <w:r>
        <w:rPr>
          <w:w w:val="105"/>
        </w:rPr>
        <w:t>of</w:t>
      </w:r>
      <w:r>
        <w:rPr>
          <w:spacing w:val="-5"/>
          <w:w w:val="105"/>
        </w:rPr>
        <w:t xml:space="preserve"> </w:t>
      </w:r>
      <w:r>
        <w:rPr>
          <w:w w:val="105"/>
        </w:rPr>
        <w:t>payments</w:t>
      </w:r>
      <w:r>
        <w:rPr>
          <w:spacing w:val="-4"/>
          <w:w w:val="105"/>
        </w:rPr>
        <w:t xml:space="preserve"> </w:t>
      </w:r>
      <w:r>
        <w:rPr>
          <w:w w:val="105"/>
        </w:rPr>
        <w:t>made</w:t>
      </w:r>
      <w:r>
        <w:rPr>
          <w:spacing w:val="-4"/>
          <w:w w:val="105"/>
        </w:rPr>
        <w:t xml:space="preserve"> </w:t>
      </w:r>
      <w:r>
        <w:rPr>
          <w:w w:val="105"/>
        </w:rPr>
        <w:t>to</w:t>
      </w:r>
      <w:r>
        <w:rPr>
          <w:spacing w:val="-4"/>
          <w:w w:val="105"/>
        </w:rPr>
        <w:t xml:space="preserve"> </w:t>
      </w:r>
      <w:r>
        <w:rPr>
          <w:w w:val="105"/>
        </w:rPr>
        <w:t>the</w:t>
      </w:r>
      <w:r>
        <w:rPr>
          <w:spacing w:val="-3"/>
          <w:w w:val="105"/>
        </w:rPr>
        <w:t xml:space="preserve"> </w:t>
      </w:r>
      <w:r>
        <w:rPr>
          <w:w w:val="105"/>
        </w:rPr>
        <w:t>Pharmacy</w:t>
      </w:r>
      <w:r>
        <w:rPr>
          <w:spacing w:val="-4"/>
          <w:w w:val="105"/>
        </w:rPr>
        <w:t xml:space="preserve"> </w:t>
      </w:r>
      <w:r>
        <w:rPr>
          <w:w w:val="105"/>
        </w:rPr>
        <w:t>Provider</w:t>
      </w:r>
      <w:r>
        <w:rPr>
          <w:spacing w:val="-4"/>
          <w:w w:val="105"/>
        </w:rPr>
        <w:t xml:space="preserve"> </w:t>
      </w:r>
      <w:r>
        <w:rPr>
          <w:w w:val="105"/>
        </w:rPr>
        <w:t>and</w:t>
      </w:r>
      <w:r>
        <w:rPr>
          <w:spacing w:val="-4"/>
          <w:w w:val="105"/>
        </w:rPr>
        <w:t xml:space="preserve"> </w:t>
      </w:r>
      <w:r>
        <w:rPr>
          <w:w w:val="105"/>
        </w:rPr>
        <w:t>received</w:t>
      </w:r>
      <w:r>
        <w:rPr>
          <w:spacing w:val="-4"/>
          <w:w w:val="105"/>
        </w:rPr>
        <w:t xml:space="preserve"> </w:t>
      </w:r>
      <w:r>
        <w:rPr>
          <w:w w:val="105"/>
        </w:rPr>
        <w:t>by</w:t>
      </w:r>
      <w:r>
        <w:rPr>
          <w:spacing w:val="-4"/>
          <w:w w:val="105"/>
        </w:rPr>
        <w:t xml:space="preserve"> </w:t>
      </w:r>
      <w:r>
        <w:rPr>
          <w:w w:val="105"/>
        </w:rPr>
        <w:t>the</w:t>
      </w:r>
      <w:r>
        <w:rPr>
          <w:spacing w:val="-4"/>
          <w:w w:val="105"/>
        </w:rPr>
        <w:t xml:space="preserve"> </w:t>
      </w:r>
      <w:r>
        <w:rPr>
          <w:w w:val="105"/>
        </w:rPr>
        <w:t>ultimate</w:t>
      </w:r>
      <w:r>
        <w:rPr>
          <w:spacing w:val="-4"/>
          <w:w w:val="105"/>
        </w:rPr>
        <w:t xml:space="preserve"> </w:t>
      </w:r>
      <w:r>
        <w:rPr>
          <w:w w:val="105"/>
        </w:rPr>
        <w:t>payor.</w:t>
      </w:r>
      <w:r>
        <w:rPr>
          <w:w w:val="105"/>
          <w:position w:val="5"/>
          <w:sz w:val="14"/>
        </w:rPr>
        <w:t xml:space="preserve">66 </w:t>
      </w:r>
      <w:r>
        <w:rPr>
          <w:w w:val="105"/>
        </w:rPr>
        <w:t>Because PBMs closely guard their MAC pricing list data and methodologies as “proprietary” business information, the nature and extent to which PBMs are deriving profits due to the lack of price transparency cannot</w:t>
      </w:r>
      <w:r>
        <w:rPr>
          <w:spacing w:val="-8"/>
          <w:w w:val="105"/>
        </w:rPr>
        <w:t xml:space="preserve"> </w:t>
      </w:r>
      <w:r>
        <w:rPr>
          <w:w w:val="105"/>
        </w:rPr>
        <w:t>be</w:t>
      </w:r>
      <w:r>
        <w:rPr>
          <w:spacing w:val="-8"/>
          <w:w w:val="105"/>
        </w:rPr>
        <w:t xml:space="preserve"> </w:t>
      </w:r>
      <w:r>
        <w:rPr>
          <w:w w:val="105"/>
        </w:rPr>
        <w:t>reasonably</w:t>
      </w:r>
      <w:r>
        <w:rPr>
          <w:spacing w:val="-8"/>
          <w:w w:val="105"/>
        </w:rPr>
        <w:t xml:space="preserve"> </w:t>
      </w:r>
      <w:r>
        <w:rPr>
          <w:w w:val="105"/>
        </w:rPr>
        <w:t>monitored</w:t>
      </w:r>
      <w:r>
        <w:rPr>
          <w:spacing w:val="-7"/>
          <w:w w:val="105"/>
        </w:rPr>
        <w:t xml:space="preserve"> </w:t>
      </w:r>
      <w:r>
        <w:rPr>
          <w:w w:val="105"/>
        </w:rPr>
        <w:t>and</w:t>
      </w:r>
      <w:r>
        <w:rPr>
          <w:spacing w:val="-7"/>
          <w:w w:val="105"/>
        </w:rPr>
        <w:t xml:space="preserve"> </w:t>
      </w:r>
      <w:r>
        <w:rPr>
          <w:w w:val="105"/>
        </w:rPr>
        <w:t>remains</w:t>
      </w:r>
      <w:r>
        <w:rPr>
          <w:spacing w:val="-8"/>
          <w:w w:val="105"/>
        </w:rPr>
        <w:t xml:space="preserve"> </w:t>
      </w:r>
      <w:r>
        <w:rPr>
          <w:w w:val="105"/>
        </w:rPr>
        <w:t>genera</w:t>
      </w:r>
      <w:r>
        <w:rPr>
          <w:w w:val="105"/>
        </w:rPr>
        <w:t>lly</w:t>
      </w:r>
      <w:r>
        <w:rPr>
          <w:spacing w:val="-8"/>
          <w:w w:val="105"/>
        </w:rPr>
        <w:t xml:space="preserve"> </w:t>
      </w:r>
      <w:r>
        <w:rPr>
          <w:w w:val="105"/>
        </w:rPr>
        <w:t>unknown</w:t>
      </w:r>
      <w:r>
        <w:rPr>
          <w:spacing w:val="-8"/>
          <w:w w:val="105"/>
        </w:rPr>
        <w:t xml:space="preserve"> </w:t>
      </w:r>
      <w:r>
        <w:rPr>
          <w:w w:val="105"/>
        </w:rPr>
        <w:t>to</w:t>
      </w:r>
      <w:r>
        <w:rPr>
          <w:spacing w:val="-8"/>
          <w:w w:val="105"/>
        </w:rPr>
        <w:t xml:space="preserve"> </w:t>
      </w:r>
      <w:r>
        <w:rPr>
          <w:w w:val="105"/>
        </w:rPr>
        <w:t>taxpayers</w:t>
      </w:r>
      <w:r>
        <w:rPr>
          <w:spacing w:val="-8"/>
          <w:w w:val="105"/>
        </w:rPr>
        <w:t xml:space="preserve"> </w:t>
      </w:r>
      <w:r>
        <w:rPr>
          <w:w w:val="105"/>
        </w:rPr>
        <w:t>in</w:t>
      </w:r>
      <w:r>
        <w:rPr>
          <w:spacing w:val="-8"/>
          <w:w w:val="105"/>
        </w:rPr>
        <w:t xml:space="preserve"> </w:t>
      </w:r>
      <w:r>
        <w:rPr>
          <w:w w:val="105"/>
        </w:rPr>
        <w:t>connection</w:t>
      </w:r>
      <w:r>
        <w:rPr>
          <w:spacing w:val="-7"/>
          <w:w w:val="105"/>
        </w:rPr>
        <w:t xml:space="preserve"> </w:t>
      </w:r>
      <w:r>
        <w:rPr>
          <w:w w:val="105"/>
        </w:rPr>
        <w:t>with</w:t>
      </w:r>
      <w:r>
        <w:rPr>
          <w:spacing w:val="-7"/>
          <w:w w:val="105"/>
        </w:rPr>
        <w:t xml:space="preserve"> </w:t>
      </w:r>
      <w:r>
        <w:rPr>
          <w:w w:val="105"/>
        </w:rPr>
        <w:t>the</w:t>
      </w:r>
      <w:r>
        <w:rPr>
          <w:spacing w:val="-8"/>
          <w:w w:val="105"/>
        </w:rPr>
        <w:t xml:space="preserve"> </w:t>
      </w:r>
      <w:r>
        <w:rPr>
          <w:w w:val="105"/>
        </w:rPr>
        <w:t>Medicare program.</w:t>
      </w:r>
    </w:p>
    <w:p w:rsidR="00A64DF9" w:rsidRDefault="00A64DF9">
      <w:pPr>
        <w:pStyle w:val="BodyText"/>
        <w:spacing w:before="9"/>
      </w:pPr>
    </w:p>
    <w:p w:rsidR="00A64DF9" w:rsidRDefault="00FC4AFF">
      <w:pPr>
        <w:pStyle w:val="BodyText"/>
        <w:spacing w:line="252" w:lineRule="auto"/>
        <w:ind w:left="104" w:right="111" w:firstLine="720"/>
        <w:jc w:val="both"/>
      </w:pPr>
      <w:r>
        <w:rPr>
          <w:w w:val="105"/>
        </w:rPr>
        <w:t>Nevertheless, state legislatures have caught on to these schemes and have recognized that PBMs’</w:t>
      </w:r>
      <w:r>
        <w:rPr>
          <w:spacing w:val="55"/>
          <w:w w:val="105"/>
        </w:rPr>
        <w:t xml:space="preserve"> </w:t>
      </w:r>
      <w:r>
        <w:rPr>
          <w:w w:val="105"/>
        </w:rPr>
        <w:t>conduct</w:t>
      </w:r>
      <w:r>
        <w:rPr>
          <w:spacing w:val="-8"/>
          <w:w w:val="105"/>
        </w:rPr>
        <w:t xml:space="preserve"> </w:t>
      </w:r>
      <w:r>
        <w:rPr>
          <w:w w:val="105"/>
        </w:rPr>
        <w:t>needs</w:t>
      </w:r>
      <w:r>
        <w:rPr>
          <w:spacing w:val="-8"/>
          <w:w w:val="105"/>
        </w:rPr>
        <w:t xml:space="preserve"> </w:t>
      </w:r>
      <w:r>
        <w:rPr>
          <w:w w:val="105"/>
        </w:rPr>
        <w:t>to</w:t>
      </w:r>
      <w:r>
        <w:rPr>
          <w:spacing w:val="-7"/>
          <w:w w:val="105"/>
        </w:rPr>
        <w:t xml:space="preserve"> </w:t>
      </w:r>
      <w:r>
        <w:rPr>
          <w:w w:val="105"/>
        </w:rPr>
        <w:t>be</w:t>
      </w:r>
      <w:r>
        <w:rPr>
          <w:spacing w:val="-7"/>
          <w:w w:val="105"/>
        </w:rPr>
        <w:t xml:space="preserve"> </w:t>
      </w:r>
      <w:r>
        <w:rPr>
          <w:w w:val="105"/>
        </w:rPr>
        <w:t>better</w:t>
      </w:r>
      <w:r>
        <w:rPr>
          <w:spacing w:val="-8"/>
          <w:w w:val="105"/>
        </w:rPr>
        <w:t xml:space="preserve"> </w:t>
      </w:r>
      <w:r>
        <w:rPr>
          <w:w w:val="105"/>
        </w:rPr>
        <w:t>understood</w:t>
      </w:r>
      <w:r>
        <w:rPr>
          <w:spacing w:val="-7"/>
          <w:w w:val="105"/>
        </w:rPr>
        <w:t xml:space="preserve"> </w:t>
      </w:r>
      <w:r>
        <w:rPr>
          <w:w w:val="105"/>
        </w:rPr>
        <w:t>and</w:t>
      </w:r>
      <w:r>
        <w:rPr>
          <w:spacing w:val="-7"/>
          <w:w w:val="105"/>
        </w:rPr>
        <w:t xml:space="preserve"> </w:t>
      </w:r>
      <w:r>
        <w:rPr>
          <w:w w:val="105"/>
        </w:rPr>
        <w:t>more</w:t>
      </w:r>
      <w:r>
        <w:rPr>
          <w:spacing w:val="-7"/>
          <w:w w:val="105"/>
        </w:rPr>
        <w:t xml:space="preserve"> </w:t>
      </w:r>
      <w:r>
        <w:rPr>
          <w:w w:val="105"/>
        </w:rPr>
        <w:t>heavily</w:t>
      </w:r>
      <w:r>
        <w:rPr>
          <w:spacing w:val="-7"/>
          <w:w w:val="105"/>
        </w:rPr>
        <w:t xml:space="preserve"> </w:t>
      </w:r>
      <w:r>
        <w:rPr>
          <w:w w:val="105"/>
        </w:rPr>
        <w:t>regulated</w:t>
      </w:r>
      <w:r>
        <w:rPr>
          <w:spacing w:val="-7"/>
          <w:w w:val="105"/>
        </w:rPr>
        <w:t xml:space="preserve"> </w:t>
      </w:r>
      <w:r>
        <w:rPr>
          <w:w w:val="105"/>
        </w:rPr>
        <w:t>by</w:t>
      </w:r>
      <w:r>
        <w:rPr>
          <w:spacing w:val="-5"/>
          <w:w w:val="105"/>
        </w:rPr>
        <w:t xml:space="preserve"> </w:t>
      </w:r>
      <w:r>
        <w:rPr>
          <w:w w:val="105"/>
        </w:rPr>
        <w:t>state</w:t>
      </w:r>
      <w:r>
        <w:rPr>
          <w:spacing w:val="-7"/>
          <w:w w:val="105"/>
        </w:rPr>
        <w:t xml:space="preserve"> </w:t>
      </w:r>
      <w:r>
        <w:rPr>
          <w:w w:val="105"/>
        </w:rPr>
        <w:t>and</w:t>
      </w:r>
      <w:r>
        <w:rPr>
          <w:spacing w:val="-7"/>
          <w:w w:val="105"/>
        </w:rPr>
        <w:t xml:space="preserve"> </w:t>
      </w:r>
      <w:r>
        <w:rPr>
          <w:w w:val="105"/>
        </w:rPr>
        <w:t>Federal</w:t>
      </w:r>
      <w:r>
        <w:rPr>
          <w:spacing w:val="-8"/>
          <w:w w:val="105"/>
        </w:rPr>
        <w:t xml:space="preserve"> </w:t>
      </w:r>
      <w:r>
        <w:rPr>
          <w:w w:val="105"/>
        </w:rPr>
        <w:t>governments</w:t>
      </w:r>
      <w:r>
        <w:rPr>
          <w:spacing w:val="-7"/>
          <w:w w:val="105"/>
        </w:rPr>
        <w:t xml:space="preserve"> </w:t>
      </w:r>
      <w:r>
        <w:rPr>
          <w:w w:val="105"/>
        </w:rPr>
        <w:t>to</w:t>
      </w:r>
      <w:r>
        <w:rPr>
          <w:spacing w:val="-7"/>
          <w:w w:val="105"/>
        </w:rPr>
        <w:t xml:space="preserve"> </w:t>
      </w:r>
      <w:r>
        <w:rPr>
          <w:w w:val="105"/>
        </w:rPr>
        <w:t xml:space="preserve">ensure pricing transparency.  To that end, several states have enacted various laws seeking to regulate MAC  </w:t>
      </w:r>
      <w:r>
        <w:rPr>
          <w:spacing w:val="41"/>
          <w:w w:val="105"/>
        </w:rPr>
        <w:t xml:space="preserve"> </w:t>
      </w:r>
      <w:r>
        <w:rPr>
          <w:w w:val="105"/>
        </w:rPr>
        <w:t>pricing</w:t>
      </w:r>
    </w:p>
    <w:p w:rsidR="00A64DF9" w:rsidRDefault="00FC4AFF">
      <w:pPr>
        <w:pStyle w:val="BodyText"/>
        <w:spacing w:before="8"/>
        <w:rPr>
          <w:sz w:val="20"/>
        </w:rPr>
      </w:pPr>
      <w:r>
        <w:pict>
          <v:line id="_x0000_s1040" style="position:absolute;z-index:251665408;mso-wrap-distance-left:0;mso-wrap-distance-right:0;mso-position-horizontal-relative:page" from="72.25pt,13.9pt" to="216.25pt,13.9pt" strokeweight=".48pt">
            <w10:wrap type="topAndBottom" anchorx="page"/>
          </v:line>
        </w:pict>
      </w:r>
    </w:p>
    <w:p w:rsidR="00A64DF9" w:rsidRDefault="00FC4AFF">
      <w:pPr>
        <w:spacing w:before="83" w:line="252" w:lineRule="auto"/>
        <w:ind w:left="104" w:right="451"/>
        <w:rPr>
          <w:sz w:val="17"/>
        </w:rPr>
      </w:pPr>
      <w:r>
        <w:rPr>
          <w:w w:val="105"/>
          <w:position w:val="4"/>
          <w:sz w:val="12"/>
        </w:rPr>
        <w:t xml:space="preserve">60 </w:t>
      </w:r>
      <w:r>
        <w:rPr>
          <w:w w:val="105"/>
          <w:sz w:val="17"/>
        </w:rPr>
        <w:t xml:space="preserve">Aaron Vandervelde and Eleanor Blalock, </w:t>
      </w:r>
      <w:r>
        <w:rPr>
          <w:i/>
          <w:w w:val="105"/>
          <w:sz w:val="17"/>
        </w:rPr>
        <w:t>The Pharmaceutical Supply Chain: Gross Drug Expenditures Realized by Stakeholde</w:t>
      </w:r>
      <w:r>
        <w:rPr>
          <w:i/>
          <w:w w:val="105"/>
          <w:sz w:val="17"/>
        </w:rPr>
        <w:t>rs</w:t>
      </w:r>
      <w:r>
        <w:rPr>
          <w:w w:val="105"/>
          <w:sz w:val="17"/>
        </w:rPr>
        <w:t xml:space="preserve">, Berkeley Research Group 1 (Jan. 2017), </w:t>
      </w:r>
      <w:r>
        <w:rPr>
          <w:i/>
          <w:w w:val="105"/>
          <w:sz w:val="17"/>
        </w:rPr>
        <w:t xml:space="preserve">available at </w:t>
      </w:r>
      <w:hyperlink r:id="rId129">
        <w:r>
          <w:rPr>
            <w:w w:val="105"/>
            <w:sz w:val="17"/>
          </w:rPr>
          <w:t>http://www.thinkbrg.com/media/publication/863_Vandervelde_PhRMA-January-</w:t>
        </w:r>
      </w:hyperlink>
      <w:r>
        <w:rPr>
          <w:w w:val="105"/>
          <w:sz w:val="17"/>
        </w:rPr>
        <w:t xml:space="preserve"> 2017_WEB-FINAL.pdf.</w:t>
      </w:r>
    </w:p>
    <w:p w:rsidR="00A64DF9" w:rsidRDefault="00FC4AFF">
      <w:pPr>
        <w:spacing w:line="252" w:lineRule="auto"/>
        <w:ind w:left="104"/>
        <w:rPr>
          <w:sz w:val="17"/>
        </w:rPr>
      </w:pPr>
      <w:r>
        <w:rPr>
          <w:w w:val="105"/>
          <w:position w:val="4"/>
          <w:sz w:val="12"/>
        </w:rPr>
        <w:t xml:space="preserve">61 </w:t>
      </w:r>
      <w:r>
        <w:rPr>
          <w:w w:val="105"/>
          <w:sz w:val="17"/>
        </w:rPr>
        <w:t>National Com</w:t>
      </w:r>
      <w:r>
        <w:rPr>
          <w:w w:val="105"/>
          <w:sz w:val="17"/>
        </w:rPr>
        <w:t xml:space="preserve">munity Pharmacists Association, </w:t>
      </w:r>
      <w:r>
        <w:rPr>
          <w:i/>
          <w:w w:val="105"/>
          <w:sz w:val="17"/>
        </w:rPr>
        <w:t xml:space="preserve">The Need for Model Language Regarding PBM “Maximum Allowable Cost” (MAC) Reimbursement, </w:t>
      </w:r>
      <w:hyperlink r:id="rId130">
        <w:r>
          <w:rPr>
            <w:w w:val="105"/>
            <w:sz w:val="17"/>
          </w:rPr>
          <w:t>http://www.ncpanet.org/pdf/leg/feb12/mac_onepagerfinal.pdf</w:t>
        </w:r>
      </w:hyperlink>
      <w:r>
        <w:rPr>
          <w:w w:val="105"/>
          <w:sz w:val="17"/>
        </w:rPr>
        <w:t xml:space="preserve"> (last visited Oct. 26, 2016).</w:t>
      </w:r>
    </w:p>
    <w:p w:rsidR="00A64DF9" w:rsidRDefault="00FC4AFF">
      <w:pPr>
        <w:spacing w:before="5" w:line="252" w:lineRule="auto"/>
        <w:ind w:left="104" w:right="113"/>
        <w:rPr>
          <w:sz w:val="17"/>
        </w:rPr>
      </w:pPr>
      <w:r>
        <w:rPr>
          <w:w w:val="105"/>
          <w:position w:val="4"/>
          <w:sz w:val="12"/>
        </w:rPr>
        <w:t xml:space="preserve">62 </w:t>
      </w:r>
      <w:r>
        <w:rPr>
          <w:i/>
          <w:w w:val="105"/>
          <w:sz w:val="17"/>
        </w:rPr>
        <w:t xml:space="preserve">See, e.g., </w:t>
      </w:r>
      <w:r>
        <w:rPr>
          <w:w w:val="105"/>
          <w:sz w:val="17"/>
        </w:rPr>
        <w:t xml:space="preserve">Express Scripts, </w:t>
      </w:r>
      <w:r>
        <w:rPr>
          <w:i/>
          <w:w w:val="105"/>
          <w:sz w:val="17"/>
        </w:rPr>
        <w:t xml:space="preserve">MAC Pricing Incents More Affordable RX </w:t>
      </w:r>
      <w:r>
        <w:rPr>
          <w:w w:val="105"/>
          <w:sz w:val="17"/>
        </w:rPr>
        <w:t>(Feb. 24, 2016), https://lab.express-scripts.com/lab/insights/drug- options/mac-pricing-incents-more-affordable-rx (last visited Jan. 26, 2017).</w:t>
      </w:r>
    </w:p>
    <w:p w:rsidR="00A64DF9" w:rsidRDefault="00FC4AFF">
      <w:pPr>
        <w:ind w:left="104"/>
        <w:rPr>
          <w:i/>
          <w:sz w:val="17"/>
        </w:rPr>
      </w:pPr>
      <w:r>
        <w:rPr>
          <w:w w:val="105"/>
          <w:position w:val="4"/>
          <w:sz w:val="12"/>
        </w:rPr>
        <w:t xml:space="preserve">63  </w:t>
      </w:r>
      <w:r>
        <w:rPr>
          <w:i/>
          <w:w w:val="105"/>
          <w:sz w:val="17"/>
        </w:rPr>
        <w:t>See</w:t>
      </w:r>
      <w:r>
        <w:rPr>
          <w:w w:val="105"/>
          <w:sz w:val="17"/>
        </w:rPr>
        <w:t xml:space="preserve">,  </w:t>
      </w:r>
      <w:r>
        <w:rPr>
          <w:i/>
          <w:w w:val="105"/>
          <w:sz w:val="17"/>
        </w:rPr>
        <w:t>e.g.</w:t>
      </w:r>
      <w:r>
        <w:rPr>
          <w:w w:val="105"/>
          <w:sz w:val="17"/>
        </w:rPr>
        <w:t xml:space="preserve">,  Linda  Cahn,  </w:t>
      </w:r>
      <w:r>
        <w:rPr>
          <w:i/>
          <w:w w:val="105"/>
          <w:sz w:val="17"/>
        </w:rPr>
        <w:t>Don’t  Get  Caught  by  PBMs’  MAC  Mousetraps</w:t>
      </w:r>
      <w:r>
        <w:rPr>
          <w:w w:val="105"/>
          <w:sz w:val="17"/>
        </w:rPr>
        <w:t xml:space="preserve">,  Managed  Care  Magazine  (Sept.  2008),  </w:t>
      </w:r>
      <w:r>
        <w:rPr>
          <w:i/>
          <w:w w:val="105"/>
          <w:sz w:val="17"/>
        </w:rPr>
        <w:t>available  at</w:t>
      </w:r>
    </w:p>
    <w:p w:rsidR="00A64DF9" w:rsidRDefault="00FC4AFF">
      <w:pPr>
        <w:spacing w:before="10"/>
        <w:ind w:left="104"/>
        <w:rPr>
          <w:sz w:val="17"/>
        </w:rPr>
      </w:pPr>
      <w:hyperlink r:id="rId131">
        <w:r>
          <w:rPr>
            <w:w w:val="105"/>
            <w:sz w:val="17"/>
          </w:rPr>
          <w:t>http://www.managedcaremag.com/archives/2008/9/don%E2%80%99t-get-caught-pbms%E2%80%99-mac-mousetraps.</w:t>
        </w:r>
      </w:hyperlink>
    </w:p>
    <w:p w:rsidR="00A64DF9" w:rsidRDefault="00FC4AFF">
      <w:pPr>
        <w:spacing w:before="10" w:line="252" w:lineRule="auto"/>
        <w:ind w:left="104"/>
        <w:rPr>
          <w:sz w:val="17"/>
        </w:rPr>
      </w:pPr>
      <w:r>
        <w:rPr>
          <w:w w:val="105"/>
          <w:position w:val="4"/>
          <w:sz w:val="12"/>
        </w:rPr>
        <w:t xml:space="preserve">64 </w:t>
      </w:r>
      <w:r>
        <w:rPr>
          <w:w w:val="105"/>
          <w:sz w:val="17"/>
        </w:rPr>
        <w:t xml:space="preserve">National Community Pharmacists Association, </w:t>
      </w:r>
      <w:r>
        <w:rPr>
          <w:i/>
          <w:w w:val="105"/>
          <w:sz w:val="17"/>
        </w:rPr>
        <w:t xml:space="preserve">The Need for Model Language Regarding PBM “Maximum Allowable Cost” (MAC) Reimbursement, </w:t>
      </w:r>
      <w:hyperlink r:id="rId132">
        <w:r>
          <w:rPr>
            <w:w w:val="105"/>
            <w:sz w:val="17"/>
          </w:rPr>
          <w:t>http://www.ncpanet.org/pdf/leg/feb12/mac_onepagerfinal.pdf</w:t>
        </w:r>
      </w:hyperlink>
      <w:r>
        <w:rPr>
          <w:w w:val="105"/>
          <w:sz w:val="17"/>
        </w:rPr>
        <w:t xml:space="preserve"> (last visited Oct. 26, 2016).</w:t>
      </w:r>
    </w:p>
    <w:p w:rsidR="00A64DF9" w:rsidRDefault="00FC4AFF">
      <w:pPr>
        <w:spacing w:before="5"/>
        <w:ind w:left="104"/>
        <w:rPr>
          <w:i/>
          <w:sz w:val="17"/>
        </w:rPr>
      </w:pPr>
      <w:r>
        <w:rPr>
          <w:position w:val="4"/>
          <w:sz w:val="12"/>
        </w:rPr>
        <w:t xml:space="preserve">65 </w:t>
      </w:r>
      <w:r>
        <w:rPr>
          <w:i/>
          <w:sz w:val="17"/>
        </w:rPr>
        <w:t>Id.</w:t>
      </w:r>
    </w:p>
    <w:p w:rsidR="00A64DF9" w:rsidRDefault="00FC4AFF">
      <w:pPr>
        <w:spacing w:before="10"/>
        <w:ind w:left="104"/>
        <w:rPr>
          <w:i/>
          <w:sz w:val="17"/>
        </w:rPr>
      </w:pPr>
      <w:r>
        <w:rPr>
          <w:position w:val="4"/>
          <w:sz w:val="12"/>
        </w:rPr>
        <w:t xml:space="preserve">66 </w:t>
      </w:r>
      <w:r>
        <w:rPr>
          <w:i/>
          <w:sz w:val="17"/>
        </w:rPr>
        <w:t>Id.</w:t>
      </w:r>
    </w:p>
    <w:p w:rsidR="00A64DF9" w:rsidRDefault="00A64DF9">
      <w:pPr>
        <w:rPr>
          <w:sz w:val="17"/>
        </w:rPr>
        <w:sectPr w:rsidR="00A64DF9">
          <w:pgSz w:w="12240" w:h="15840"/>
          <w:pgMar w:top="1440" w:right="1320" w:bottom="780" w:left="1340" w:header="725" w:footer="581" w:gutter="0"/>
          <w:cols w:space="720"/>
        </w:sectPr>
      </w:pPr>
    </w:p>
    <w:p w:rsidR="00A64DF9" w:rsidRDefault="00FC4AFF">
      <w:pPr>
        <w:pStyle w:val="BodyText"/>
        <w:spacing w:before="6" w:line="252" w:lineRule="auto"/>
        <w:ind w:left="104" w:right="131"/>
        <w:jc w:val="both"/>
        <w:rPr>
          <w:sz w:val="14"/>
        </w:rPr>
      </w:pPr>
      <w:r>
        <w:rPr>
          <w:w w:val="105"/>
        </w:rPr>
        <w:lastRenderedPageBreak/>
        <w:t>and to control PBMs’ conduct in maintaining accurate and transparent MAC pricing li</w:t>
      </w:r>
      <w:r>
        <w:rPr>
          <w:w w:val="105"/>
        </w:rPr>
        <w:t xml:space="preserve">sts. For example, Arkansas recently passed MAC transparency laws as contained in Ark. Code Ann. §§ 17-92-507, </w:t>
      </w:r>
      <w:r>
        <w:rPr>
          <w:i/>
          <w:w w:val="105"/>
        </w:rPr>
        <w:t>et seq.</w:t>
      </w:r>
      <w:r>
        <w:rPr>
          <w:w w:val="105"/>
        </w:rPr>
        <w:t>, which generally provides that a PBM must: (1) provide access to its MAC list upon request; (2) update its MAC list on a weekly basis to r</w:t>
      </w:r>
      <w:r>
        <w:rPr>
          <w:w w:val="105"/>
        </w:rPr>
        <w:t>eflect significant increases in acquisition costs; (3) provide a reasonable administrative process,</w:t>
      </w:r>
      <w:r>
        <w:rPr>
          <w:spacing w:val="-10"/>
          <w:w w:val="105"/>
        </w:rPr>
        <w:t xml:space="preserve"> </w:t>
      </w:r>
      <w:r>
        <w:rPr>
          <w:w w:val="105"/>
        </w:rPr>
        <w:t>including</w:t>
      </w:r>
      <w:r>
        <w:rPr>
          <w:spacing w:val="-9"/>
          <w:w w:val="105"/>
        </w:rPr>
        <w:t xml:space="preserve"> </w:t>
      </w:r>
      <w:r>
        <w:rPr>
          <w:w w:val="105"/>
        </w:rPr>
        <w:t>an</w:t>
      </w:r>
      <w:r>
        <w:rPr>
          <w:spacing w:val="-8"/>
          <w:w w:val="105"/>
        </w:rPr>
        <w:t xml:space="preserve"> </w:t>
      </w:r>
      <w:r>
        <w:rPr>
          <w:w w:val="105"/>
        </w:rPr>
        <w:t>appeals</w:t>
      </w:r>
      <w:r>
        <w:rPr>
          <w:spacing w:val="-9"/>
          <w:w w:val="105"/>
        </w:rPr>
        <w:t xml:space="preserve"> </w:t>
      </w:r>
      <w:r>
        <w:rPr>
          <w:w w:val="105"/>
        </w:rPr>
        <w:t>procedure</w:t>
      </w:r>
      <w:r>
        <w:rPr>
          <w:spacing w:val="-9"/>
          <w:w w:val="105"/>
        </w:rPr>
        <w:t xml:space="preserve"> </w:t>
      </w:r>
      <w:r>
        <w:rPr>
          <w:w w:val="105"/>
        </w:rPr>
        <w:t>for</w:t>
      </w:r>
      <w:r>
        <w:rPr>
          <w:spacing w:val="-9"/>
          <w:w w:val="105"/>
        </w:rPr>
        <w:t xml:space="preserve"> </w:t>
      </w:r>
      <w:r>
        <w:rPr>
          <w:w w:val="105"/>
        </w:rPr>
        <w:t>providers</w:t>
      </w:r>
      <w:r>
        <w:rPr>
          <w:spacing w:val="-9"/>
          <w:w w:val="105"/>
        </w:rPr>
        <w:t xml:space="preserve"> </w:t>
      </w:r>
      <w:r>
        <w:rPr>
          <w:w w:val="105"/>
        </w:rPr>
        <w:t>to</w:t>
      </w:r>
      <w:r>
        <w:rPr>
          <w:spacing w:val="-8"/>
          <w:w w:val="105"/>
        </w:rPr>
        <w:t xml:space="preserve"> </w:t>
      </w:r>
      <w:r>
        <w:rPr>
          <w:w w:val="105"/>
        </w:rPr>
        <w:t>challenge</w:t>
      </w:r>
      <w:r>
        <w:rPr>
          <w:spacing w:val="-9"/>
          <w:w w:val="105"/>
        </w:rPr>
        <w:t xml:space="preserve"> </w:t>
      </w:r>
      <w:r>
        <w:rPr>
          <w:w w:val="105"/>
        </w:rPr>
        <w:t>unreasonable</w:t>
      </w:r>
      <w:r>
        <w:rPr>
          <w:spacing w:val="-9"/>
          <w:w w:val="105"/>
        </w:rPr>
        <w:t xml:space="preserve"> </w:t>
      </w:r>
      <w:r>
        <w:rPr>
          <w:w w:val="105"/>
        </w:rPr>
        <w:t>reimbursements</w:t>
      </w:r>
      <w:r>
        <w:rPr>
          <w:spacing w:val="-9"/>
          <w:w w:val="105"/>
        </w:rPr>
        <w:t xml:space="preserve"> </w:t>
      </w:r>
      <w:r>
        <w:rPr>
          <w:w w:val="105"/>
        </w:rPr>
        <w:t>such</w:t>
      </w:r>
      <w:r>
        <w:rPr>
          <w:spacing w:val="-8"/>
          <w:w w:val="105"/>
        </w:rPr>
        <w:t xml:space="preserve"> </w:t>
      </w:r>
      <w:r>
        <w:rPr>
          <w:w w:val="105"/>
        </w:rPr>
        <w:t>as</w:t>
      </w:r>
      <w:r>
        <w:rPr>
          <w:spacing w:val="-9"/>
          <w:w w:val="105"/>
        </w:rPr>
        <w:t xml:space="preserve"> </w:t>
      </w:r>
      <w:r>
        <w:rPr>
          <w:w w:val="105"/>
        </w:rPr>
        <w:t>those below acquisition cost; and (4) provide no less reimburs</w:t>
      </w:r>
      <w:r>
        <w:rPr>
          <w:w w:val="105"/>
        </w:rPr>
        <w:t>ement to providers than it provides to its own “affiliated” pharmacies, among other things.</w:t>
      </w:r>
      <w:r>
        <w:rPr>
          <w:w w:val="105"/>
          <w:position w:val="5"/>
          <w:sz w:val="14"/>
        </w:rPr>
        <w:t xml:space="preserve">67 </w:t>
      </w:r>
      <w:r>
        <w:rPr>
          <w:w w:val="105"/>
        </w:rPr>
        <w:t>In California and Ohio, MAC pricing laws were also enacted within the past year which prohibit pricing below acquisition cost and grant rights to providers to app</w:t>
      </w:r>
      <w:r>
        <w:rPr>
          <w:w w:val="105"/>
        </w:rPr>
        <w:t>eal unreasonable MAC pricing rates, among other</w:t>
      </w:r>
      <w:r>
        <w:rPr>
          <w:spacing w:val="-35"/>
          <w:w w:val="105"/>
        </w:rPr>
        <w:t xml:space="preserve"> </w:t>
      </w:r>
      <w:r>
        <w:rPr>
          <w:w w:val="105"/>
        </w:rPr>
        <w:t>things.</w:t>
      </w:r>
      <w:r>
        <w:rPr>
          <w:w w:val="105"/>
          <w:position w:val="5"/>
          <w:sz w:val="14"/>
        </w:rPr>
        <w:t>68</w:t>
      </w:r>
    </w:p>
    <w:p w:rsidR="00A64DF9" w:rsidRDefault="00A64DF9">
      <w:pPr>
        <w:pStyle w:val="BodyText"/>
        <w:spacing w:before="9"/>
      </w:pPr>
    </w:p>
    <w:p w:rsidR="00A64DF9" w:rsidRDefault="00FC4AFF">
      <w:pPr>
        <w:pStyle w:val="BodyText"/>
        <w:spacing w:before="1" w:line="252" w:lineRule="auto"/>
        <w:ind w:left="104" w:right="132" w:firstLine="720"/>
        <w:jc w:val="both"/>
        <w:rPr>
          <w:sz w:val="14"/>
        </w:rPr>
      </w:pPr>
      <w:r>
        <w:rPr>
          <w:w w:val="105"/>
        </w:rPr>
        <w:t>Although states are enacting laws to protect the rights of Pharmacy Providers to challenge unreasonable</w:t>
      </w:r>
      <w:r>
        <w:rPr>
          <w:spacing w:val="-14"/>
          <w:w w:val="105"/>
        </w:rPr>
        <w:t xml:space="preserve"> </w:t>
      </w:r>
      <w:r>
        <w:rPr>
          <w:w w:val="105"/>
        </w:rPr>
        <w:t>reimbursement</w:t>
      </w:r>
      <w:r>
        <w:rPr>
          <w:spacing w:val="-14"/>
          <w:w w:val="105"/>
        </w:rPr>
        <w:t xml:space="preserve"> </w:t>
      </w:r>
      <w:r>
        <w:rPr>
          <w:w w:val="105"/>
        </w:rPr>
        <w:t>rates</w:t>
      </w:r>
      <w:r>
        <w:rPr>
          <w:spacing w:val="-14"/>
          <w:w w:val="105"/>
        </w:rPr>
        <w:t xml:space="preserve"> </w:t>
      </w:r>
      <w:r>
        <w:rPr>
          <w:w w:val="105"/>
        </w:rPr>
        <w:t>under</w:t>
      </w:r>
      <w:r>
        <w:rPr>
          <w:spacing w:val="-14"/>
          <w:w w:val="105"/>
        </w:rPr>
        <w:t xml:space="preserve"> </w:t>
      </w:r>
      <w:r>
        <w:rPr>
          <w:w w:val="105"/>
        </w:rPr>
        <w:t>the</w:t>
      </w:r>
      <w:r>
        <w:rPr>
          <w:spacing w:val="-14"/>
          <w:w w:val="105"/>
        </w:rPr>
        <w:t xml:space="preserve"> </w:t>
      </w:r>
      <w:r>
        <w:rPr>
          <w:w w:val="105"/>
        </w:rPr>
        <w:t>MAC</w:t>
      </w:r>
      <w:r>
        <w:rPr>
          <w:spacing w:val="-13"/>
          <w:w w:val="105"/>
        </w:rPr>
        <w:t xml:space="preserve"> </w:t>
      </w:r>
      <w:r>
        <w:rPr>
          <w:w w:val="105"/>
        </w:rPr>
        <w:t>pricing</w:t>
      </w:r>
      <w:r>
        <w:rPr>
          <w:spacing w:val="-14"/>
          <w:w w:val="105"/>
        </w:rPr>
        <w:t xml:space="preserve"> </w:t>
      </w:r>
      <w:r>
        <w:rPr>
          <w:w w:val="105"/>
        </w:rPr>
        <w:t>regime</w:t>
      </w:r>
      <w:r>
        <w:rPr>
          <w:spacing w:val="-14"/>
          <w:w w:val="105"/>
        </w:rPr>
        <w:t xml:space="preserve"> </w:t>
      </w:r>
      <w:r>
        <w:rPr>
          <w:w w:val="105"/>
        </w:rPr>
        <w:t>in</w:t>
      </w:r>
      <w:r>
        <w:rPr>
          <w:spacing w:val="-13"/>
          <w:w w:val="105"/>
        </w:rPr>
        <w:t xml:space="preserve"> </w:t>
      </w:r>
      <w:r>
        <w:rPr>
          <w:w w:val="105"/>
        </w:rPr>
        <w:t>place</w:t>
      </w:r>
      <w:r>
        <w:rPr>
          <w:spacing w:val="-14"/>
          <w:w w:val="105"/>
        </w:rPr>
        <w:t xml:space="preserve"> </w:t>
      </w:r>
      <w:r>
        <w:rPr>
          <w:w w:val="105"/>
        </w:rPr>
        <w:t>for</w:t>
      </w:r>
      <w:r>
        <w:rPr>
          <w:spacing w:val="-14"/>
          <w:w w:val="105"/>
        </w:rPr>
        <w:t xml:space="preserve"> </w:t>
      </w:r>
      <w:r>
        <w:rPr>
          <w:w w:val="105"/>
        </w:rPr>
        <w:t>prescription</w:t>
      </w:r>
      <w:r>
        <w:rPr>
          <w:spacing w:val="-13"/>
          <w:w w:val="105"/>
        </w:rPr>
        <w:t xml:space="preserve"> </w:t>
      </w:r>
      <w:r>
        <w:rPr>
          <w:w w:val="105"/>
        </w:rPr>
        <w:t>drug</w:t>
      </w:r>
      <w:r>
        <w:rPr>
          <w:spacing w:val="-14"/>
          <w:w w:val="105"/>
        </w:rPr>
        <w:t xml:space="preserve"> </w:t>
      </w:r>
      <w:r>
        <w:rPr>
          <w:w w:val="105"/>
        </w:rPr>
        <w:t>benefits,</w:t>
      </w:r>
      <w:r>
        <w:rPr>
          <w:spacing w:val="-15"/>
          <w:w w:val="105"/>
        </w:rPr>
        <w:t xml:space="preserve"> </w:t>
      </w:r>
      <w:r>
        <w:rPr>
          <w:w w:val="105"/>
        </w:rPr>
        <w:t>PBMs continually circumvent and refuse to adhere to these laws.</w:t>
      </w:r>
      <w:r>
        <w:rPr>
          <w:w w:val="105"/>
          <w:position w:val="5"/>
          <w:sz w:val="14"/>
        </w:rPr>
        <w:t xml:space="preserve">69 </w:t>
      </w:r>
      <w:r>
        <w:rPr>
          <w:w w:val="105"/>
        </w:rPr>
        <w:t>For example, the validity and applicability of Arkansas’</w:t>
      </w:r>
      <w:r>
        <w:rPr>
          <w:spacing w:val="-11"/>
          <w:w w:val="105"/>
        </w:rPr>
        <w:t xml:space="preserve"> </w:t>
      </w:r>
      <w:r>
        <w:rPr>
          <w:w w:val="105"/>
        </w:rPr>
        <w:t>MAC</w:t>
      </w:r>
      <w:r>
        <w:rPr>
          <w:spacing w:val="-10"/>
          <w:w w:val="105"/>
        </w:rPr>
        <w:t xml:space="preserve"> </w:t>
      </w:r>
      <w:r>
        <w:rPr>
          <w:w w:val="105"/>
        </w:rPr>
        <w:t>pricing</w:t>
      </w:r>
      <w:r>
        <w:rPr>
          <w:spacing w:val="-11"/>
          <w:w w:val="105"/>
        </w:rPr>
        <w:t xml:space="preserve"> </w:t>
      </w:r>
      <w:r>
        <w:rPr>
          <w:w w:val="105"/>
        </w:rPr>
        <w:t>statute</w:t>
      </w:r>
      <w:r>
        <w:rPr>
          <w:spacing w:val="-11"/>
          <w:w w:val="105"/>
        </w:rPr>
        <w:t xml:space="preserve"> </w:t>
      </w:r>
      <w:r>
        <w:rPr>
          <w:w w:val="105"/>
        </w:rPr>
        <w:t>contained</w:t>
      </w:r>
      <w:r>
        <w:rPr>
          <w:spacing w:val="-11"/>
          <w:w w:val="105"/>
        </w:rPr>
        <w:t xml:space="preserve"> </w:t>
      </w:r>
      <w:r>
        <w:rPr>
          <w:w w:val="105"/>
        </w:rPr>
        <w:t>Ark.</w:t>
      </w:r>
      <w:r>
        <w:rPr>
          <w:spacing w:val="-11"/>
          <w:w w:val="105"/>
        </w:rPr>
        <w:t xml:space="preserve"> </w:t>
      </w:r>
      <w:r>
        <w:rPr>
          <w:w w:val="105"/>
        </w:rPr>
        <w:t>Code</w:t>
      </w:r>
      <w:r>
        <w:rPr>
          <w:spacing w:val="-11"/>
          <w:w w:val="105"/>
        </w:rPr>
        <w:t xml:space="preserve"> </w:t>
      </w:r>
      <w:r>
        <w:rPr>
          <w:w w:val="105"/>
        </w:rPr>
        <w:t>Ann.</w:t>
      </w:r>
      <w:r>
        <w:rPr>
          <w:spacing w:val="-11"/>
          <w:w w:val="105"/>
        </w:rPr>
        <w:t xml:space="preserve"> </w:t>
      </w:r>
      <w:r>
        <w:rPr>
          <w:w w:val="105"/>
        </w:rPr>
        <w:t>§§</w:t>
      </w:r>
      <w:r>
        <w:rPr>
          <w:spacing w:val="-11"/>
          <w:w w:val="105"/>
        </w:rPr>
        <w:t xml:space="preserve"> </w:t>
      </w:r>
      <w:r>
        <w:rPr>
          <w:w w:val="105"/>
        </w:rPr>
        <w:t>17-92-507</w:t>
      </w:r>
      <w:r>
        <w:rPr>
          <w:spacing w:val="-11"/>
          <w:w w:val="105"/>
        </w:rPr>
        <w:t xml:space="preserve"> </w:t>
      </w:r>
      <w:r>
        <w:rPr>
          <w:w w:val="105"/>
        </w:rPr>
        <w:t>is</w:t>
      </w:r>
      <w:r>
        <w:rPr>
          <w:spacing w:val="-11"/>
          <w:w w:val="105"/>
        </w:rPr>
        <w:t xml:space="preserve"> </w:t>
      </w:r>
      <w:r>
        <w:rPr>
          <w:w w:val="105"/>
        </w:rPr>
        <w:t>currently</w:t>
      </w:r>
      <w:r>
        <w:rPr>
          <w:spacing w:val="-11"/>
          <w:w w:val="105"/>
        </w:rPr>
        <w:t xml:space="preserve"> </w:t>
      </w:r>
      <w:r>
        <w:rPr>
          <w:w w:val="105"/>
        </w:rPr>
        <w:t>being</w:t>
      </w:r>
      <w:r>
        <w:rPr>
          <w:spacing w:val="-11"/>
          <w:w w:val="105"/>
        </w:rPr>
        <w:t xml:space="preserve"> </w:t>
      </w:r>
      <w:r>
        <w:rPr>
          <w:w w:val="105"/>
        </w:rPr>
        <w:t>challenged</w:t>
      </w:r>
      <w:r>
        <w:rPr>
          <w:spacing w:val="-11"/>
          <w:w w:val="105"/>
        </w:rPr>
        <w:t xml:space="preserve"> </w:t>
      </w:r>
      <w:r>
        <w:rPr>
          <w:w w:val="105"/>
        </w:rPr>
        <w:t>in</w:t>
      </w:r>
      <w:r>
        <w:rPr>
          <w:spacing w:val="-11"/>
          <w:w w:val="105"/>
        </w:rPr>
        <w:t xml:space="preserve"> </w:t>
      </w:r>
      <w:r>
        <w:rPr>
          <w:w w:val="105"/>
        </w:rPr>
        <w:t>Federal court by the largest PBM trade org</w:t>
      </w:r>
      <w:r>
        <w:rPr>
          <w:w w:val="105"/>
        </w:rPr>
        <w:t>anization, the Pharmaceutical Care Management Association (“PCMA”), arguing,</w:t>
      </w:r>
      <w:r>
        <w:rPr>
          <w:spacing w:val="-6"/>
          <w:w w:val="105"/>
        </w:rPr>
        <w:t xml:space="preserve"> </w:t>
      </w:r>
      <w:r>
        <w:rPr>
          <w:w w:val="105"/>
        </w:rPr>
        <w:t>among</w:t>
      </w:r>
      <w:r>
        <w:rPr>
          <w:spacing w:val="-5"/>
          <w:w w:val="105"/>
        </w:rPr>
        <w:t xml:space="preserve"> </w:t>
      </w:r>
      <w:r>
        <w:rPr>
          <w:w w:val="105"/>
        </w:rPr>
        <w:t>other</w:t>
      </w:r>
      <w:r>
        <w:rPr>
          <w:spacing w:val="-6"/>
          <w:w w:val="105"/>
        </w:rPr>
        <w:t xml:space="preserve"> </w:t>
      </w:r>
      <w:r>
        <w:rPr>
          <w:w w:val="105"/>
        </w:rPr>
        <w:t>things,</w:t>
      </w:r>
      <w:r>
        <w:rPr>
          <w:spacing w:val="-6"/>
          <w:w w:val="105"/>
        </w:rPr>
        <w:t xml:space="preserve"> </w:t>
      </w:r>
      <w:r>
        <w:rPr>
          <w:w w:val="105"/>
        </w:rPr>
        <w:t>that</w:t>
      </w:r>
      <w:r>
        <w:rPr>
          <w:spacing w:val="-6"/>
          <w:w w:val="105"/>
        </w:rPr>
        <w:t xml:space="preserve"> </w:t>
      </w:r>
      <w:r>
        <w:rPr>
          <w:w w:val="105"/>
        </w:rPr>
        <w:t>the</w:t>
      </w:r>
      <w:r>
        <w:rPr>
          <w:spacing w:val="-5"/>
          <w:w w:val="105"/>
        </w:rPr>
        <w:t xml:space="preserve"> </w:t>
      </w:r>
      <w:r>
        <w:rPr>
          <w:w w:val="105"/>
        </w:rPr>
        <w:t>legislation</w:t>
      </w:r>
      <w:r>
        <w:rPr>
          <w:spacing w:val="-5"/>
          <w:w w:val="105"/>
        </w:rPr>
        <w:t xml:space="preserve"> </w:t>
      </w:r>
      <w:r>
        <w:rPr>
          <w:w w:val="105"/>
        </w:rPr>
        <w:t>is</w:t>
      </w:r>
      <w:r>
        <w:rPr>
          <w:spacing w:val="-5"/>
          <w:w w:val="105"/>
        </w:rPr>
        <w:t xml:space="preserve"> </w:t>
      </w:r>
      <w:r>
        <w:rPr>
          <w:w w:val="105"/>
        </w:rPr>
        <w:t>inconsistent</w:t>
      </w:r>
      <w:r>
        <w:rPr>
          <w:spacing w:val="-6"/>
          <w:w w:val="105"/>
        </w:rPr>
        <w:t xml:space="preserve"> </w:t>
      </w:r>
      <w:r>
        <w:rPr>
          <w:w w:val="105"/>
        </w:rPr>
        <w:t>with</w:t>
      </w:r>
      <w:r>
        <w:rPr>
          <w:spacing w:val="-5"/>
          <w:w w:val="105"/>
        </w:rPr>
        <w:t xml:space="preserve"> </w:t>
      </w:r>
      <w:r>
        <w:rPr>
          <w:w w:val="105"/>
        </w:rPr>
        <w:t>the</w:t>
      </w:r>
      <w:r>
        <w:rPr>
          <w:spacing w:val="-5"/>
          <w:w w:val="105"/>
        </w:rPr>
        <w:t xml:space="preserve"> </w:t>
      </w:r>
      <w:r>
        <w:rPr>
          <w:w w:val="105"/>
        </w:rPr>
        <w:t>MMA.</w:t>
      </w:r>
      <w:r>
        <w:rPr>
          <w:w w:val="105"/>
          <w:position w:val="5"/>
          <w:sz w:val="14"/>
        </w:rPr>
        <w:t>70</w:t>
      </w:r>
    </w:p>
    <w:p w:rsidR="00A64DF9" w:rsidRDefault="00A64DF9">
      <w:pPr>
        <w:pStyle w:val="BodyText"/>
        <w:spacing w:before="10"/>
      </w:pPr>
    </w:p>
    <w:p w:rsidR="00A64DF9" w:rsidRDefault="00FC4AFF">
      <w:pPr>
        <w:pStyle w:val="BodyText"/>
        <w:spacing w:line="252" w:lineRule="auto"/>
        <w:ind w:left="104" w:right="130" w:firstLine="720"/>
        <w:jc w:val="both"/>
      </w:pPr>
      <w:r>
        <w:rPr>
          <w:w w:val="105"/>
        </w:rPr>
        <w:t>Despite</w:t>
      </w:r>
      <w:r>
        <w:rPr>
          <w:spacing w:val="-11"/>
          <w:w w:val="105"/>
        </w:rPr>
        <w:t xml:space="preserve"> </w:t>
      </w:r>
      <w:r>
        <w:rPr>
          <w:w w:val="105"/>
        </w:rPr>
        <w:t>the</w:t>
      </w:r>
      <w:r>
        <w:rPr>
          <w:spacing w:val="-11"/>
          <w:w w:val="105"/>
        </w:rPr>
        <w:t xml:space="preserve"> </w:t>
      </w:r>
      <w:r>
        <w:rPr>
          <w:w w:val="105"/>
        </w:rPr>
        <w:t>relentless</w:t>
      </w:r>
      <w:r>
        <w:rPr>
          <w:spacing w:val="-11"/>
          <w:w w:val="105"/>
        </w:rPr>
        <w:t xml:space="preserve"> </w:t>
      </w:r>
      <w:r>
        <w:rPr>
          <w:w w:val="105"/>
        </w:rPr>
        <w:t>challenge</w:t>
      </w:r>
      <w:r>
        <w:rPr>
          <w:spacing w:val="-11"/>
          <w:w w:val="105"/>
        </w:rPr>
        <w:t xml:space="preserve"> </w:t>
      </w:r>
      <w:r>
        <w:rPr>
          <w:w w:val="105"/>
        </w:rPr>
        <w:t>from</w:t>
      </w:r>
      <w:r>
        <w:rPr>
          <w:spacing w:val="-10"/>
          <w:w w:val="105"/>
        </w:rPr>
        <w:t xml:space="preserve"> </w:t>
      </w:r>
      <w:r>
        <w:rPr>
          <w:w w:val="105"/>
        </w:rPr>
        <w:t>the</w:t>
      </w:r>
      <w:r>
        <w:rPr>
          <w:spacing w:val="-11"/>
          <w:w w:val="105"/>
        </w:rPr>
        <w:t xml:space="preserve"> </w:t>
      </w:r>
      <w:r>
        <w:rPr>
          <w:w w:val="105"/>
        </w:rPr>
        <w:t>PBM</w:t>
      </w:r>
      <w:r>
        <w:rPr>
          <w:spacing w:val="-10"/>
          <w:w w:val="105"/>
        </w:rPr>
        <w:t xml:space="preserve"> </w:t>
      </w:r>
      <w:r>
        <w:rPr>
          <w:w w:val="105"/>
        </w:rPr>
        <w:t>industry,</w:t>
      </w:r>
      <w:r>
        <w:rPr>
          <w:spacing w:val="-12"/>
          <w:w w:val="105"/>
        </w:rPr>
        <w:t xml:space="preserve"> </w:t>
      </w:r>
      <w:r>
        <w:rPr>
          <w:w w:val="105"/>
        </w:rPr>
        <w:t>Medicare</w:t>
      </w:r>
      <w:r>
        <w:rPr>
          <w:spacing w:val="-11"/>
          <w:w w:val="105"/>
        </w:rPr>
        <w:t xml:space="preserve"> </w:t>
      </w:r>
      <w:r>
        <w:rPr>
          <w:w w:val="105"/>
        </w:rPr>
        <w:t>Part</w:t>
      </w:r>
      <w:r>
        <w:rPr>
          <w:spacing w:val="-11"/>
          <w:w w:val="105"/>
        </w:rPr>
        <w:t xml:space="preserve"> </w:t>
      </w:r>
      <w:r>
        <w:rPr>
          <w:w w:val="105"/>
        </w:rPr>
        <w:t>D</w:t>
      </w:r>
      <w:r>
        <w:rPr>
          <w:spacing w:val="-10"/>
          <w:w w:val="105"/>
        </w:rPr>
        <w:t xml:space="preserve"> </w:t>
      </w:r>
      <w:r>
        <w:rPr>
          <w:w w:val="105"/>
        </w:rPr>
        <w:t>also</w:t>
      </w:r>
      <w:r>
        <w:rPr>
          <w:spacing w:val="-11"/>
          <w:w w:val="105"/>
        </w:rPr>
        <w:t xml:space="preserve"> </w:t>
      </w:r>
      <w:r>
        <w:rPr>
          <w:w w:val="105"/>
        </w:rPr>
        <w:t>contains</w:t>
      </w:r>
      <w:r>
        <w:rPr>
          <w:spacing w:val="-11"/>
          <w:w w:val="105"/>
        </w:rPr>
        <w:t xml:space="preserve"> </w:t>
      </w:r>
      <w:r>
        <w:rPr>
          <w:w w:val="105"/>
        </w:rPr>
        <w:t>a</w:t>
      </w:r>
      <w:r>
        <w:rPr>
          <w:spacing w:val="-11"/>
          <w:w w:val="105"/>
        </w:rPr>
        <w:t xml:space="preserve"> </w:t>
      </w:r>
      <w:r>
        <w:rPr>
          <w:w w:val="105"/>
        </w:rPr>
        <w:t>more</w:t>
      </w:r>
      <w:r>
        <w:rPr>
          <w:spacing w:val="-11"/>
          <w:w w:val="105"/>
        </w:rPr>
        <w:t xml:space="preserve"> </w:t>
      </w:r>
      <w:r>
        <w:rPr>
          <w:w w:val="105"/>
        </w:rPr>
        <w:t>general, but</w:t>
      </w:r>
      <w:r>
        <w:rPr>
          <w:spacing w:val="-13"/>
          <w:w w:val="105"/>
        </w:rPr>
        <w:t xml:space="preserve"> </w:t>
      </w:r>
      <w:r>
        <w:rPr>
          <w:w w:val="105"/>
        </w:rPr>
        <w:t>similar,</w:t>
      </w:r>
      <w:r>
        <w:rPr>
          <w:spacing w:val="-13"/>
          <w:w w:val="105"/>
        </w:rPr>
        <w:t xml:space="preserve"> </w:t>
      </w:r>
      <w:r>
        <w:rPr>
          <w:w w:val="105"/>
        </w:rPr>
        <w:t>requirement</w:t>
      </w:r>
      <w:r>
        <w:rPr>
          <w:spacing w:val="-13"/>
          <w:w w:val="105"/>
        </w:rPr>
        <w:t xml:space="preserve"> </w:t>
      </w:r>
      <w:r>
        <w:rPr>
          <w:w w:val="105"/>
        </w:rPr>
        <w:t>to</w:t>
      </w:r>
      <w:r>
        <w:rPr>
          <w:spacing w:val="-12"/>
          <w:w w:val="105"/>
        </w:rPr>
        <w:t xml:space="preserve"> </w:t>
      </w:r>
      <w:r>
        <w:rPr>
          <w:w w:val="105"/>
        </w:rPr>
        <w:t>MAC</w:t>
      </w:r>
      <w:r>
        <w:rPr>
          <w:spacing w:val="-11"/>
          <w:w w:val="105"/>
        </w:rPr>
        <w:t xml:space="preserve"> </w:t>
      </w:r>
      <w:r>
        <w:rPr>
          <w:w w:val="105"/>
        </w:rPr>
        <w:t>transparency</w:t>
      </w:r>
      <w:r>
        <w:rPr>
          <w:spacing w:val="-12"/>
          <w:w w:val="105"/>
        </w:rPr>
        <w:t xml:space="preserve"> </w:t>
      </w:r>
      <w:r>
        <w:rPr>
          <w:w w:val="105"/>
        </w:rPr>
        <w:t>laws,</w:t>
      </w:r>
      <w:r>
        <w:rPr>
          <w:spacing w:val="-13"/>
          <w:w w:val="105"/>
        </w:rPr>
        <w:t xml:space="preserve"> </w:t>
      </w:r>
      <w:r>
        <w:rPr>
          <w:w w:val="105"/>
        </w:rPr>
        <w:t>providing</w:t>
      </w:r>
      <w:r>
        <w:rPr>
          <w:spacing w:val="-12"/>
          <w:w w:val="105"/>
        </w:rPr>
        <w:t xml:space="preserve"> </w:t>
      </w:r>
      <w:r>
        <w:rPr>
          <w:w w:val="105"/>
        </w:rPr>
        <w:t>that</w:t>
      </w:r>
      <w:r>
        <w:rPr>
          <w:spacing w:val="-13"/>
          <w:w w:val="105"/>
        </w:rPr>
        <w:t xml:space="preserve"> </w:t>
      </w:r>
      <w:r>
        <w:rPr>
          <w:w w:val="105"/>
        </w:rPr>
        <w:t>“[i]f</w:t>
      </w:r>
      <w:r>
        <w:rPr>
          <w:spacing w:val="-13"/>
          <w:w w:val="105"/>
        </w:rPr>
        <w:t xml:space="preserve"> </w:t>
      </w:r>
      <w:r>
        <w:rPr>
          <w:w w:val="105"/>
        </w:rPr>
        <w:t>the</w:t>
      </w:r>
      <w:r>
        <w:rPr>
          <w:spacing w:val="-12"/>
          <w:w w:val="105"/>
        </w:rPr>
        <w:t xml:space="preserve"> </w:t>
      </w:r>
      <w:r>
        <w:rPr>
          <w:w w:val="105"/>
        </w:rPr>
        <w:t>PDP</w:t>
      </w:r>
      <w:r>
        <w:rPr>
          <w:spacing w:val="-12"/>
          <w:w w:val="105"/>
        </w:rPr>
        <w:t xml:space="preserve"> </w:t>
      </w:r>
      <w:r>
        <w:rPr>
          <w:w w:val="105"/>
        </w:rPr>
        <w:t>sponsor</w:t>
      </w:r>
      <w:r>
        <w:rPr>
          <w:spacing w:val="-12"/>
          <w:w w:val="105"/>
        </w:rPr>
        <w:t xml:space="preserve"> </w:t>
      </w:r>
      <w:r>
        <w:rPr>
          <w:w w:val="105"/>
        </w:rPr>
        <w:t>of</w:t>
      </w:r>
      <w:r>
        <w:rPr>
          <w:spacing w:val="-13"/>
          <w:w w:val="105"/>
        </w:rPr>
        <w:t xml:space="preserve"> </w:t>
      </w:r>
      <w:r>
        <w:rPr>
          <w:w w:val="105"/>
        </w:rPr>
        <w:t>a</w:t>
      </w:r>
      <w:r>
        <w:rPr>
          <w:spacing w:val="-12"/>
          <w:w w:val="105"/>
        </w:rPr>
        <w:t xml:space="preserve"> </w:t>
      </w:r>
      <w:r>
        <w:rPr>
          <w:w w:val="105"/>
        </w:rPr>
        <w:t>prescription</w:t>
      </w:r>
      <w:r>
        <w:rPr>
          <w:spacing w:val="-12"/>
          <w:w w:val="105"/>
        </w:rPr>
        <w:t xml:space="preserve"> </w:t>
      </w:r>
      <w:r>
        <w:rPr>
          <w:w w:val="105"/>
        </w:rPr>
        <w:t>drug plan uses a standard for reimbursement of pharmacies based on the cost of a drug, each contract entered into with such sponsor under [Part D] with r</w:t>
      </w:r>
      <w:r>
        <w:rPr>
          <w:w w:val="105"/>
        </w:rPr>
        <w:t>espect to the plan shall provide that the sponsor shall update such standard</w:t>
      </w:r>
      <w:r>
        <w:rPr>
          <w:spacing w:val="-3"/>
          <w:w w:val="105"/>
        </w:rPr>
        <w:t xml:space="preserve"> </w:t>
      </w:r>
      <w:r>
        <w:rPr>
          <w:w w:val="105"/>
        </w:rPr>
        <w:t>not</w:t>
      </w:r>
      <w:r>
        <w:rPr>
          <w:spacing w:val="-4"/>
          <w:w w:val="105"/>
        </w:rPr>
        <w:t xml:space="preserve"> </w:t>
      </w:r>
      <w:r>
        <w:rPr>
          <w:w w:val="105"/>
        </w:rPr>
        <w:t>less</w:t>
      </w:r>
      <w:r>
        <w:rPr>
          <w:spacing w:val="-4"/>
          <w:w w:val="105"/>
        </w:rPr>
        <w:t xml:space="preserve"> </w:t>
      </w:r>
      <w:r>
        <w:rPr>
          <w:w w:val="105"/>
        </w:rPr>
        <w:t>frequently</w:t>
      </w:r>
      <w:r>
        <w:rPr>
          <w:spacing w:val="-4"/>
          <w:w w:val="105"/>
        </w:rPr>
        <w:t xml:space="preserve"> </w:t>
      </w:r>
      <w:r>
        <w:rPr>
          <w:w w:val="105"/>
        </w:rPr>
        <w:t>than</w:t>
      </w:r>
      <w:r>
        <w:rPr>
          <w:spacing w:val="-3"/>
          <w:w w:val="105"/>
        </w:rPr>
        <w:t xml:space="preserve"> </w:t>
      </w:r>
      <w:r>
        <w:rPr>
          <w:w w:val="105"/>
        </w:rPr>
        <w:t>once</w:t>
      </w:r>
      <w:r>
        <w:rPr>
          <w:spacing w:val="-4"/>
          <w:w w:val="105"/>
        </w:rPr>
        <w:t xml:space="preserve"> </w:t>
      </w:r>
      <w:r>
        <w:rPr>
          <w:w w:val="105"/>
        </w:rPr>
        <w:t>every</w:t>
      </w:r>
      <w:r>
        <w:rPr>
          <w:spacing w:val="-4"/>
          <w:w w:val="105"/>
        </w:rPr>
        <w:t xml:space="preserve"> </w:t>
      </w:r>
      <w:r>
        <w:rPr>
          <w:w w:val="105"/>
        </w:rPr>
        <w:t>7</w:t>
      </w:r>
      <w:r>
        <w:rPr>
          <w:spacing w:val="-3"/>
          <w:w w:val="105"/>
        </w:rPr>
        <w:t xml:space="preserve"> </w:t>
      </w:r>
      <w:r>
        <w:rPr>
          <w:w w:val="105"/>
        </w:rPr>
        <w:t>days,</w:t>
      </w:r>
      <w:r>
        <w:rPr>
          <w:spacing w:val="-5"/>
          <w:w w:val="105"/>
        </w:rPr>
        <w:t xml:space="preserve"> </w:t>
      </w:r>
      <w:r>
        <w:rPr>
          <w:w w:val="105"/>
        </w:rPr>
        <w:t>beginning</w:t>
      </w:r>
      <w:r>
        <w:rPr>
          <w:spacing w:val="-4"/>
          <w:w w:val="105"/>
        </w:rPr>
        <w:t xml:space="preserve"> </w:t>
      </w:r>
      <w:r>
        <w:rPr>
          <w:w w:val="105"/>
        </w:rPr>
        <w:t>with</w:t>
      </w:r>
      <w:r>
        <w:rPr>
          <w:spacing w:val="-3"/>
          <w:w w:val="105"/>
        </w:rPr>
        <w:t xml:space="preserve"> </w:t>
      </w:r>
      <w:r>
        <w:rPr>
          <w:w w:val="105"/>
        </w:rPr>
        <w:t>an</w:t>
      </w:r>
      <w:r>
        <w:rPr>
          <w:spacing w:val="-3"/>
          <w:w w:val="105"/>
        </w:rPr>
        <w:t xml:space="preserve"> </w:t>
      </w:r>
      <w:r>
        <w:rPr>
          <w:w w:val="105"/>
        </w:rPr>
        <w:t>initial</w:t>
      </w:r>
      <w:r>
        <w:rPr>
          <w:spacing w:val="-4"/>
          <w:w w:val="105"/>
        </w:rPr>
        <w:t xml:space="preserve"> </w:t>
      </w:r>
      <w:r>
        <w:rPr>
          <w:w w:val="105"/>
        </w:rPr>
        <w:t>update</w:t>
      </w:r>
      <w:r>
        <w:rPr>
          <w:spacing w:val="-4"/>
          <w:w w:val="105"/>
        </w:rPr>
        <w:t xml:space="preserve"> </w:t>
      </w:r>
      <w:r>
        <w:rPr>
          <w:w w:val="105"/>
        </w:rPr>
        <w:t>on</w:t>
      </w:r>
      <w:r>
        <w:rPr>
          <w:spacing w:val="-3"/>
          <w:w w:val="105"/>
        </w:rPr>
        <w:t xml:space="preserve"> </w:t>
      </w:r>
      <w:r>
        <w:rPr>
          <w:w w:val="105"/>
        </w:rPr>
        <w:t>January</w:t>
      </w:r>
      <w:r>
        <w:rPr>
          <w:spacing w:val="-4"/>
          <w:w w:val="105"/>
        </w:rPr>
        <w:t xml:space="preserve"> </w:t>
      </w:r>
      <w:r>
        <w:rPr>
          <w:w w:val="105"/>
        </w:rPr>
        <w:t>1</w:t>
      </w:r>
      <w:r>
        <w:rPr>
          <w:spacing w:val="-3"/>
          <w:w w:val="105"/>
        </w:rPr>
        <w:t xml:space="preserve"> </w:t>
      </w:r>
      <w:r>
        <w:rPr>
          <w:w w:val="105"/>
        </w:rPr>
        <w:t>of</w:t>
      </w:r>
      <w:r>
        <w:rPr>
          <w:spacing w:val="-4"/>
          <w:w w:val="105"/>
        </w:rPr>
        <w:t xml:space="preserve"> </w:t>
      </w:r>
      <w:r>
        <w:rPr>
          <w:w w:val="105"/>
        </w:rPr>
        <w:t>each</w:t>
      </w:r>
      <w:r>
        <w:rPr>
          <w:spacing w:val="-3"/>
          <w:w w:val="105"/>
        </w:rPr>
        <w:t xml:space="preserve"> </w:t>
      </w:r>
      <w:r>
        <w:rPr>
          <w:w w:val="105"/>
        </w:rPr>
        <w:t>year, to accurately reflect the market price of acquiring the drug.”</w:t>
      </w:r>
      <w:r>
        <w:rPr>
          <w:w w:val="105"/>
          <w:position w:val="5"/>
          <w:sz w:val="14"/>
        </w:rPr>
        <w:t xml:space="preserve">71 </w:t>
      </w:r>
      <w:r>
        <w:rPr>
          <w:w w:val="105"/>
        </w:rPr>
        <w:t>Despite this requirement, it is proving difficult for CMS to enforce without defining or providing guidance as to what constitutes the accurate reflection of “the market price of acquiring” prescription drug products.</w:t>
      </w:r>
      <w:r>
        <w:rPr>
          <w:w w:val="105"/>
          <w:position w:val="5"/>
          <w:sz w:val="14"/>
        </w:rPr>
        <w:t xml:space="preserve">72 </w:t>
      </w:r>
      <w:r>
        <w:rPr>
          <w:w w:val="105"/>
        </w:rPr>
        <w:t>DIR Fees ostensibly allow PBMs to sk</w:t>
      </w:r>
      <w:r>
        <w:rPr>
          <w:w w:val="105"/>
        </w:rPr>
        <w:t>irt MAC transparency</w:t>
      </w:r>
      <w:r>
        <w:rPr>
          <w:spacing w:val="-13"/>
          <w:w w:val="105"/>
        </w:rPr>
        <w:t xml:space="preserve"> </w:t>
      </w:r>
      <w:r>
        <w:rPr>
          <w:w w:val="105"/>
        </w:rPr>
        <w:t>laws</w:t>
      </w:r>
      <w:r>
        <w:rPr>
          <w:spacing w:val="-13"/>
          <w:w w:val="105"/>
        </w:rPr>
        <w:t xml:space="preserve"> </w:t>
      </w:r>
      <w:r>
        <w:rPr>
          <w:w w:val="105"/>
        </w:rPr>
        <w:t>because</w:t>
      </w:r>
      <w:r>
        <w:rPr>
          <w:spacing w:val="-13"/>
          <w:w w:val="105"/>
        </w:rPr>
        <w:t xml:space="preserve"> </w:t>
      </w:r>
      <w:r>
        <w:rPr>
          <w:w w:val="105"/>
        </w:rPr>
        <w:t>the</w:t>
      </w:r>
      <w:r>
        <w:rPr>
          <w:spacing w:val="-13"/>
          <w:w w:val="105"/>
        </w:rPr>
        <w:t xml:space="preserve"> </w:t>
      </w:r>
      <w:r>
        <w:rPr>
          <w:w w:val="105"/>
        </w:rPr>
        <w:t>amounts</w:t>
      </w:r>
      <w:r>
        <w:rPr>
          <w:spacing w:val="-13"/>
          <w:w w:val="105"/>
        </w:rPr>
        <w:t xml:space="preserve"> </w:t>
      </w:r>
      <w:r>
        <w:rPr>
          <w:w w:val="105"/>
        </w:rPr>
        <w:t>PBMs</w:t>
      </w:r>
      <w:r>
        <w:rPr>
          <w:spacing w:val="-13"/>
          <w:w w:val="105"/>
        </w:rPr>
        <w:t xml:space="preserve"> </w:t>
      </w:r>
      <w:r>
        <w:rPr>
          <w:w w:val="105"/>
        </w:rPr>
        <w:t>recover</w:t>
      </w:r>
      <w:r>
        <w:rPr>
          <w:spacing w:val="-13"/>
          <w:w w:val="105"/>
        </w:rPr>
        <w:t xml:space="preserve"> </w:t>
      </w:r>
      <w:r>
        <w:rPr>
          <w:w w:val="105"/>
        </w:rPr>
        <w:t>from</w:t>
      </w:r>
      <w:r>
        <w:rPr>
          <w:spacing w:val="-12"/>
          <w:w w:val="105"/>
        </w:rPr>
        <w:t xml:space="preserve"> </w:t>
      </w:r>
      <w:r>
        <w:rPr>
          <w:w w:val="105"/>
        </w:rPr>
        <w:t>Pharmacy</w:t>
      </w:r>
      <w:r>
        <w:rPr>
          <w:spacing w:val="-13"/>
          <w:w w:val="105"/>
        </w:rPr>
        <w:t xml:space="preserve"> </w:t>
      </w:r>
      <w:r>
        <w:rPr>
          <w:w w:val="105"/>
        </w:rPr>
        <w:t>Providers</w:t>
      </w:r>
      <w:r>
        <w:rPr>
          <w:spacing w:val="-13"/>
          <w:w w:val="105"/>
        </w:rPr>
        <w:t xml:space="preserve"> </w:t>
      </w:r>
      <w:r>
        <w:rPr>
          <w:w w:val="105"/>
        </w:rPr>
        <w:t>are</w:t>
      </w:r>
      <w:r>
        <w:rPr>
          <w:spacing w:val="-13"/>
          <w:w w:val="105"/>
        </w:rPr>
        <w:t xml:space="preserve"> </w:t>
      </w:r>
      <w:r>
        <w:rPr>
          <w:w w:val="105"/>
        </w:rPr>
        <w:t>arguably</w:t>
      </w:r>
      <w:r>
        <w:rPr>
          <w:spacing w:val="-12"/>
          <w:w w:val="105"/>
        </w:rPr>
        <w:t xml:space="preserve"> </w:t>
      </w:r>
      <w:r>
        <w:rPr>
          <w:w w:val="105"/>
        </w:rPr>
        <w:t>not</w:t>
      </w:r>
      <w:r>
        <w:rPr>
          <w:spacing w:val="-13"/>
          <w:w w:val="105"/>
        </w:rPr>
        <w:t xml:space="preserve"> </w:t>
      </w:r>
      <w:r>
        <w:rPr>
          <w:w w:val="105"/>
        </w:rPr>
        <w:t>characterized as a drug cost, but rather as a performance</w:t>
      </w:r>
      <w:r>
        <w:rPr>
          <w:spacing w:val="-27"/>
          <w:w w:val="105"/>
        </w:rPr>
        <w:t xml:space="preserve"> </w:t>
      </w:r>
      <w:r>
        <w:rPr>
          <w:w w:val="105"/>
        </w:rPr>
        <w:t>metric.</w:t>
      </w:r>
    </w:p>
    <w:p w:rsidR="00A64DF9" w:rsidRDefault="00A64DF9">
      <w:pPr>
        <w:pStyle w:val="BodyText"/>
        <w:spacing w:before="9"/>
      </w:pPr>
    </w:p>
    <w:p w:rsidR="00A64DF9" w:rsidRDefault="00FC4AFF">
      <w:pPr>
        <w:pStyle w:val="BodyText"/>
        <w:spacing w:before="1" w:line="252" w:lineRule="auto"/>
        <w:ind w:left="104" w:right="131" w:firstLine="720"/>
        <w:jc w:val="both"/>
      </w:pPr>
      <w:r>
        <w:rPr>
          <w:w w:val="105"/>
        </w:rPr>
        <w:t>As</w:t>
      </w:r>
      <w:r>
        <w:rPr>
          <w:spacing w:val="-8"/>
          <w:w w:val="105"/>
        </w:rPr>
        <w:t xml:space="preserve"> </w:t>
      </w:r>
      <w:r>
        <w:rPr>
          <w:w w:val="105"/>
        </w:rPr>
        <w:t>DIR</w:t>
      </w:r>
      <w:r>
        <w:rPr>
          <w:spacing w:val="-6"/>
          <w:w w:val="105"/>
        </w:rPr>
        <w:t xml:space="preserve"> </w:t>
      </w:r>
      <w:r>
        <w:rPr>
          <w:w w:val="105"/>
        </w:rPr>
        <w:t>Fees</w:t>
      </w:r>
      <w:r>
        <w:rPr>
          <w:spacing w:val="-8"/>
          <w:w w:val="105"/>
        </w:rPr>
        <w:t xml:space="preserve"> </w:t>
      </w:r>
      <w:r>
        <w:rPr>
          <w:w w:val="105"/>
        </w:rPr>
        <w:t>become</w:t>
      </w:r>
      <w:r>
        <w:rPr>
          <w:spacing w:val="-7"/>
          <w:w w:val="105"/>
        </w:rPr>
        <w:t xml:space="preserve"> </w:t>
      </w:r>
      <w:r>
        <w:rPr>
          <w:w w:val="105"/>
        </w:rPr>
        <w:t>more</w:t>
      </w:r>
      <w:r>
        <w:rPr>
          <w:spacing w:val="-7"/>
          <w:w w:val="105"/>
        </w:rPr>
        <w:t xml:space="preserve"> </w:t>
      </w:r>
      <w:r>
        <w:rPr>
          <w:w w:val="105"/>
        </w:rPr>
        <w:t>prevalent</w:t>
      </w:r>
      <w:r>
        <w:rPr>
          <w:spacing w:val="-8"/>
          <w:w w:val="105"/>
        </w:rPr>
        <w:t xml:space="preserve"> </w:t>
      </w:r>
      <w:r>
        <w:rPr>
          <w:w w:val="105"/>
        </w:rPr>
        <w:t>in</w:t>
      </w:r>
      <w:r>
        <w:rPr>
          <w:spacing w:val="-7"/>
          <w:w w:val="105"/>
        </w:rPr>
        <w:t xml:space="preserve"> </w:t>
      </w:r>
      <w:r>
        <w:rPr>
          <w:w w:val="105"/>
        </w:rPr>
        <w:t>both</w:t>
      </w:r>
      <w:r>
        <w:rPr>
          <w:spacing w:val="-7"/>
          <w:w w:val="105"/>
        </w:rPr>
        <w:t xml:space="preserve"> </w:t>
      </w:r>
      <w:r>
        <w:rPr>
          <w:w w:val="105"/>
        </w:rPr>
        <w:t>Medicare</w:t>
      </w:r>
      <w:r>
        <w:rPr>
          <w:spacing w:val="-7"/>
          <w:w w:val="105"/>
        </w:rPr>
        <w:t xml:space="preserve"> </w:t>
      </w:r>
      <w:r>
        <w:rPr>
          <w:w w:val="105"/>
        </w:rPr>
        <w:t>and</w:t>
      </w:r>
      <w:r>
        <w:rPr>
          <w:spacing w:val="-7"/>
          <w:w w:val="105"/>
        </w:rPr>
        <w:t xml:space="preserve"> </w:t>
      </w:r>
      <w:r>
        <w:rPr>
          <w:w w:val="105"/>
        </w:rPr>
        <w:t>commercial</w:t>
      </w:r>
      <w:r>
        <w:rPr>
          <w:spacing w:val="-8"/>
          <w:w w:val="105"/>
        </w:rPr>
        <w:t xml:space="preserve"> </w:t>
      </w:r>
      <w:r>
        <w:rPr>
          <w:w w:val="105"/>
        </w:rPr>
        <w:t>networks,</w:t>
      </w:r>
      <w:r>
        <w:rPr>
          <w:spacing w:val="-8"/>
          <w:w w:val="105"/>
        </w:rPr>
        <w:t xml:space="preserve"> </w:t>
      </w:r>
      <w:r>
        <w:rPr>
          <w:w w:val="105"/>
        </w:rPr>
        <w:t>the</w:t>
      </w:r>
      <w:r>
        <w:rPr>
          <w:spacing w:val="-7"/>
          <w:w w:val="105"/>
        </w:rPr>
        <w:t xml:space="preserve"> </w:t>
      </w:r>
      <w:r>
        <w:rPr>
          <w:w w:val="105"/>
        </w:rPr>
        <w:t>threats</w:t>
      </w:r>
      <w:r>
        <w:rPr>
          <w:spacing w:val="-8"/>
          <w:w w:val="105"/>
        </w:rPr>
        <w:t xml:space="preserve"> </w:t>
      </w:r>
      <w:r>
        <w:rPr>
          <w:w w:val="105"/>
        </w:rPr>
        <w:t>to</w:t>
      </w:r>
      <w:r>
        <w:rPr>
          <w:spacing w:val="-7"/>
          <w:w w:val="105"/>
        </w:rPr>
        <w:t xml:space="preserve"> </w:t>
      </w:r>
      <w:r>
        <w:rPr>
          <w:w w:val="105"/>
        </w:rPr>
        <w:t>MAC transparency laws become more pronounced. Ultimately, these trends highlight the need for national reform on the Federal level to ensure not only MAC transparency, but also a more accurate and equitable system of reimbursement,</w:t>
      </w:r>
      <w:r>
        <w:rPr>
          <w:spacing w:val="-6"/>
          <w:w w:val="105"/>
        </w:rPr>
        <w:t xml:space="preserve"> </w:t>
      </w:r>
      <w:r>
        <w:rPr>
          <w:w w:val="105"/>
        </w:rPr>
        <w:t>creating</w:t>
      </w:r>
      <w:r>
        <w:rPr>
          <w:spacing w:val="-5"/>
          <w:w w:val="105"/>
        </w:rPr>
        <w:t xml:space="preserve"> </w:t>
      </w:r>
      <w:r>
        <w:rPr>
          <w:w w:val="105"/>
        </w:rPr>
        <w:t>clarity</w:t>
      </w:r>
      <w:r>
        <w:rPr>
          <w:spacing w:val="-5"/>
          <w:w w:val="105"/>
        </w:rPr>
        <w:t xml:space="preserve"> </w:t>
      </w:r>
      <w:r>
        <w:rPr>
          <w:w w:val="105"/>
        </w:rPr>
        <w:t>and</w:t>
      </w:r>
      <w:r>
        <w:rPr>
          <w:spacing w:val="-5"/>
          <w:w w:val="105"/>
        </w:rPr>
        <w:t xml:space="preserve"> </w:t>
      </w:r>
      <w:r>
        <w:rPr>
          <w:w w:val="105"/>
        </w:rPr>
        <w:t>fairness</w:t>
      </w:r>
      <w:r>
        <w:rPr>
          <w:spacing w:val="-6"/>
          <w:w w:val="105"/>
        </w:rPr>
        <w:t xml:space="preserve"> </w:t>
      </w:r>
      <w:r>
        <w:rPr>
          <w:w w:val="105"/>
        </w:rPr>
        <w:t>for</w:t>
      </w:r>
      <w:r>
        <w:rPr>
          <w:spacing w:val="-6"/>
          <w:w w:val="105"/>
        </w:rPr>
        <w:t xml:space="preserve"> </w:t>
      </w:r>
      <w:r>
        <w:rPr>
          <w:w w:val="105"/>
        </w:rPr>
        <w:t>all</w:t>
      </w:r>
      <w:r>
        <w:rPr>
          <w:spacing w:val="-6"/>
          <w:w w:val="105"/>
        </w:rPr>
        <w:t xml:space="preserve"> </w:t>
      </w:r>
      <w:r>
        <w:rPr>
          <w:w w:val="105"/>
        </w:rPr>
        <w:t>stakeholders</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Medicare</w:t>
      </w:r>
      <w:r>
        <w:rPr>
          <w:spacing w:val="-5"/>
          <w:w w:val="105"/>
        </w:rPr>
        <w:t xml:space="preserve"> </w:t>
      </w:r>
      <w:r>
        <w:rPr>
          <w:w w:val="105"/>
        </w:rPr>
        <w:t>framework.</w:t>
      </w:r>
    </w:p>
    <w:p w:rsidR="00A64DF9" w:rsidRDefault="00A64DF9">
      <w:pPr>
        <w:pStyle w:val="BodyText"/>
        <w:spacing w:before="6"/>
        <w:rPr>
          <w:sz w:val="20"/>
        </w:rPr>
      </w:pPr>
    </w:p>
    <w:p w:rsidR="00A64DF9" w:rsidRDefault="00FC4AFF">
      <w:pPr>
        <w:pStyle w:val="Heading1"/>
        <w:numPr>
          <w:ilvl w:val="0"/>
          <w:numId w:val="3"/>
        </w:numPr>
        <w:tabs>
          <w:tab w:val="left" w:pos="825"/>
        </w:tabs>
        <w:spacing w:before="0" w:after="12" w:line="261" w:lineRule="auto"/>
        <w:ind w:right="970" w:firstLine="0"/>
      </w:pPr>
      <w:bookmarkStart w:id="18" w:name="_TOC_250010"/>
      <w:r>
        <w:t>Washington’s Response to Limit or</w:t>
      </w:r>
      <w:r>
        <w:rPr>
          <w:spacing w:val="-24"/>
        </w:rPr>
        <w:t xml:space="preserve"> </w:t>
      </w:r>
      <w:r>
        <w:t>Otherwise Prohibit DIR</w:t>
      </w:r>
      <w:r>
        <w:rPr>
          <w:spacing w:val="-9"/>
        </w:rPr>
        <w:t xml:space="preserve"> </w:t>
      </w:r>
      <w:bookmarkEnd w:id="18"/>
      <w:r>
        <w:t>Fees</w:t>
      </w:r>
    </w:p>
    <w:p w:rsidR="00A64DF9" w:rsidRDefault="00FC4AFF">
      <w:pPr>
        <w:pStyle w:val="BodyText"/>
        <w:spacing w:line="20" w:lineRule="exact"/>
        <w:ind w:left="503"/>
        <w:rPr>
          <w:sz w:val="2"/>
        </w:rPr>
      </w:pPr>
      <w:r>
        <w:rPr>
          <w:sz w:val="2"/>
        </w:rPr>
      </w:r>
      <w:r>
        <w:rPr>
          <w:sz w:val="2"/>
        </w:rPr>
        <w:pict>
          <v:group id="_x0000_s1038" style="width:449.8pt;height:.5pt;mso-position-horizontal-relative:char;mso-position-vertical-relative:line" coordsize="8996,10">
            <v:line id="_x0000_s1039" style="position:absolute" from="5,5" to="8991,5" strokeweight=".48pt"/>
            <w10:wrap type="none"/>
            <w10:anchorlock/>
          </v:group>
        </w:pict>
      </w:r>
    </w:p>
    <w:p w:rsidR="00A64DF9" w:rsidRDefault="00A64DF9">
      <w:pPr>
        <w:pStyle w:val="BodyText"/>
        <w:spacing w:before="5"/>
        <w:rPr>
          <w:b/>
          <w:sz w:val="12"/>
        </w:rPr>
      </w:pPr>
    </w:p>
    <w:p w:rsidR="00A64DF9" w:rsidRDefault="00FC4AFF">
      <w:pPr>
        <w:pStyle w:val="BodyText"/>
        <w:spacing w:before="105" w:line="249" w:lineRule="auto"/>
        <w:ind w:left="104" w:right="127" w:firstLine="720"/>
      </w:pPr>
      <w:r>
        <w:rPr>
          <w:w w:val="105"/>
        </w:rPr>
        <w:t>The significant impact of both DIR and DIR Fees on Pharmacy Providers</w:t>
      </w:r>
      <w:r>
        <w:rPr>
          <w:w w:val="105"/>
        </w:rPr>
        <w:t xml:space="preserve"> across the United States is beginning to be understood by the Federal government.  Indeed, both CMS and Congress have made </w:t>
      </w:r>
      <w:r>
        <w:rPr>
          <w:spacing w:val="55"/>
          <w:w w:val="105"/>
        </w:rPr>
        <w:t xml:space="preserve"> </w:t>
      </w:r>
      <w:r>
        <w:rPr>
          <w:w w:val="105"/>
        </w:rPr>
        <w:t>forays</w:t>
      </w:r>
    </w:p>
    <w:p w:rsidR="00A64DF9" w:rsidRDefault="00A64DF9">
      <w:pPr>
        <w:pStyle w:val="BodyText"/>
        <w:rPr>
          <w:sz w:val="20"/>
        </w:rPr>
      </w:pPr>
    </w:p>
    <w:p w:rsidR="00A64DF9" w:rsidRDefault="00FC4AFF">
      <w:pPr>
        <w:pStyle w:val="BodyText"/>
        <w:spacing w:before="5"/>
      </w:pPr>
      <w:r>
        <w:pict>
          <v:line id="_x0000_s1037" style="position:absolute;z-index:251666432;mso-wrap-distance-left:0;mso-wrap-distance-right:0;mso-position-horizontal-relative:page" from="72.25pt,14.3pt" to="216.25pt,14.3pt" strokeweight=".48pt">
            <w10:wrap type="topAndBottom" anchorx="page"/>
          </v:line>
        </w:pict>
      </w:r>
    </w:p>
    <w:p w:rsidR="00A64DF9" w:rsidRDefault="00FC4AFF">
      <w:pPr>
        <w:spacing w:before="78"/>
        <w:ind w:left="104"/>
        <w:jc w:val="both"/>
        <w:rPr>
          <w:i/>
          <w:sz w:val="17"/>
        </w:rPr>
      </w:pPr>
      <w:r>
        <w:rPr>
          <w:w w:val="105"/>
          <w:position w:val="4"/>
          <w:sz w:val="12"/>
        </w:rPr>
        <w:t xml:space="preserve">67 </w:t>
      </w:r>
      <w:r>
        <w:rPr>
          <w:i/>
          <w:w w:val="105"/>
          <w:sz w:val="17"/>
        </w:rPr>
        <w:t xml:space="preserve">See generally </w:t>
      </w:r>
      <w:r>
        <w:rPr>
          <w:w w:val="105"/>
          <w:sz w:val="17"/>
        </w:rPr>
        <w:t xml:space="preserve">Ark. Code Ann. §§ 17-92-507, </w:t>
      </w:r>
      <w:r>
        <w:rPr>
          <w:i/>
          <w:w w:val="105"/>
          <w:sz w:val="17"/>
        </w:rPr>
        <w:t>et seq.</w:t>
      </w:r>
    </w:p>
    <w:p w:rsidR="00A64DF9" w:rsidRDefault="00FC4AFF">
      <w:pPr>
        <w:spacing w:before="9"/>
        <w:ind w:left="104"/>
        <w:jc w:val="both"/>
        <w:rPr>
          <w:i/>
          <w:sz w:val="17"/>
        </w:rPr>
      </w:pPr>
      <w:r>
        <w:rPr>
          <w:w w:val="105"/>
          <w:position w:val="4"/>
          <w:sz w:val="12"/>
        </w:rPr>
        <w:t xml:space="preserve">68 </w:t>
      </w:r>
      <w:r>
        <w:rPr>
          <w:i/>
          <w:w w:val="105"/>
          <w:sz w:val="17"/>
        </w:rPr>
        <w:t xml:space="preserve">See generally </w:t>
      </w:r>
      <w:r>
        <w:rPr>
          <w:w w:val="105"/>
          <w:sz w:val="17"/>
        </w:rPr>
        <w:t xml:space="preserve">Cal. Bus. &amp; Prof. Code §§ 4440 and Ohio Rev. Code </w:t>
      </w:r>
      <w:r>
        <w:rPr>
          <w:w w:val="105"/>
          <w:sz w:val="17"/>
        </w:rPr>
        <w:t xml:space="preserve">Ann. §§ 3959.111, </w:t>
      </w:r>
      <w:r>
        <w:rPr>
          <w:i/>
          <w:w w:val="105"/>
          <w:sz w:val="17"/>
        </w:rPr>
        <w:t>et seq.</w:t>
      </w:r>
    </w:p>
    <w:p w:rsidR="00A64DF9" w:rsidRDefault="00FC4AFF">
      <w:pPr>
        <w:spacing w:before="9" w:line="254" w:lineRule="auto"/>
        <w:ind w:left="104" w:right="133"/>
        <w:jc w:val="both"/>
        <w:rPr>
          <w:sz w:val="17"/>
        </w:rPr>
      </w:pPr>
      <w:r>
        <w:rPr>
          <w:w w:val="105"/>
          <w:position w:val="4"/>
          <w:sz w:val="12"/>
        </w:rPr>
        <w:t>69</w:t>
      </w:r>
      <w:r>
        <w:rPr>
          <w:spacing w:val="-6"/>
          <w:w w:val="105"/>
          <w:position w:val="4"/>
          <w:sz w:val="12"/>
        </w:rPr>
        <w:t xml:space="preserve"> </w:t>
      </w:r>
      <w:r>
        <w:rPr>
          <w:w w:val="105"/>
          <w:sz w:val="17"/>
        </w:rPr>
        <w:t>States</w:t>
      </w:r>
      <w:r>
        <w:rPr>
          <w:spacing w:val="-8"/>
          <w:w w:val="105"/>
          <w:sz w:val="17"/>
        </w:rPr>
        <w:t xml:space="preserve"> </w:t>
      </w:r>
      <w:r>
        <w:rPr>
          <w:w w:val="105"/>
          <w:sz w:val="17"/>
        </w:rPr>
        <w:t>have</w:t>
      </w:r>
      <w:r>
        <w:rPr>
          <w:spacing w:val="-8"/>
          <w:w w:val="105"/>
          <w:sz w:val="17"/>
        </w:rPr>
        <w:t xml:space="preserve"> </w:t>
      </w:r>
      <w:r>
        <w:rPr>
          <w:w w:val="105"/>
          <w:sz w:val="17"/>
        </w:rPr>
        <w:t>recently</w:t>
      </w:r>
      <w:r>
        <w:rPr>
          <w:spacing w:val="-8"/>
          <w:w w:val="105"/>
          <w:sz w:val="17"/>
        </w:rPr>
        <w:t xml:space="preserve"> </w:t>
      </w:r>
      <w:r>
        <w:rPr>
          <w:w w:val="105"/>
          <w:sz w:val="17"/>
        </w:rPr>
        <w:t>found</w:t>
      </w:r>
      <w:r>
        <w:rPr>
          <w:spacing w:val="-7"/>
          <w:w w:val="105"/>
          <w:sz w:val="17"/>
        </w:rPr>
        <w:t xml:space="preserve"> </w:t>
      </w:r>
      <w:r>
        <w:rPr>
          <w:w w:val="105"/>
          <w:sz w:val="17"/>
        </w:rPr>
        <w:t>significant</w:t>
      </w:r>
      <w:r>
        <w:rPr>
          <w:spacing w:val="-8"/>
          <w:w w:val="105"/>
          <w:sz w:val="17"/>
        </w:rPr>
        <w:t xml:space="preserve"> </w:t>
      </w:r>
      <w:r>
        <w:rPr>
          <w:w w:val="105"/>
          <w:sz w:val="17"/>
        </w:rPr>
        <w:t>difficulty</w:t>
      </w:r>
      <w:r>
        <w:rPr>
          <w:spacing w:val="-8"/>
          <w:w w:val="105"/>
          <w:sz w:val="17"/>
        </w:rPr>
        <w:t xml:space="preserve"> </w:t>
      </w:r>
      <w:r>
        <w:rPr>
          <w:w w:val="105"/>
          <w:sz w:val="17"/>
        </w:rPr>
        <w:t>in</w:t>
      </w:r>
      <w:r>
        <w:rPr>
          <w:spacing w:val="-7"/>
          <w:w w:val="105"/>
          <w:sz w:val="17"/>
        </w:rPr>
        <w:t xml:space="preserve"> </w:t>
      </w:r>
      <w:r>
        <w:rPr>
          <w:w w:val="105"/>
          <w:sz w:val="17"/>
        </w:rPr>
        <w:t>crafting</w:t>
      </w:r>
      <w:r>
        <w:rPr>
          <w:spacing w:val="-8"/>
          <w:w w:val="105"/>
          <w:sz w:val="17"/>
        </w:rPr>
        <w:t xml:space="preserve"> </w:t>
      </w:r>
      <w:r>
        <w:rPr>
          <w:w w:val="105"/>
          <w:sz w:val="17"/>
        </w:rPr>
        <w:t>MAC</w:t>
      </w:r>
      <w:r>
        <w:rPr>
          <w:spacing w:val="-7"/>
          <w:w w:val="105"/>
          <w:sz w:val="17"/>
        </w:rPr>
        <w:t xml:space="preserve"> </w:t>
      </w:r>
      <w:r>
        <w:rPr>
          <w:w w:val="105"/>
          <w:sz w:val="17"/>
        </w:rPr>
        <w:t>pricing</w:t>
      </w:r>
      <w:r>
        <w:rPr>
          <w:spacing w:val="-8"/>
          <w:w w:val="105"/>
          <w:sz w:val="17"/>
        </w:rPr>
        <w:t xml:space="preserve"> </w:t>
      </w:r>
      <w:r>
        <w:rPr>
          <w:w w:val="105"/>
          <w:sz w:val="17"/>
        </w:rPr>
        <w:t>laws</w:t>
      </w:r>
      <w:r>
        <w:rPr>
          <w:spacing w:val="-8"/>
          <w:w w:val="105"/>
          <w:sz w:val="17"/>
        </w:rPr>
        <w:t xml:space="preserve"> </w:t>
      </w:r>
      <w:r>
        <w:rPr>
          <w:w w:val="105"/>
          <w:sz w:val="17"/>
        </w:rPr>
        <w:t>and</w:t>
      </w:r>
      <w:r>
        <w:rPr>
          <w:spacing w:val="-7"/>
          <w:w w:val="105"/>
          <w:sz w:val="17"/>
        </w:rPr>
        <w:t xml:space="preserve"> </w:t>
      </w:r>
      <w:r>
        <w:rPr>
          <w:w w:val="105"/>
          <w:sz w:val="17"/>
        </w:rPr>
        <w:t>regulations</w:t>
      </w:r>
      <w:r>
        <w:rPr>
          <w:spacing w:val="-8"/>
          <w:w w:val="105"/>
          <w:sz w:val="17"/>
        </w:rPr>
        <w:t xml:space="preserve"> </w:t>
      </w:r>
      <w:r>
        <w:rPr>
          <w:w w:val="105"/>
          <w:sz w:val="17"/>
        </w:rPr>
        <w:t>which</w:t>
      </w:r>
      <w:r>
        <w:rPr>
          <w:spacing w:val="-7"/>
          <w:w w:val="105"/>
          <w:sz w:val="17"/>
        </w:rPr>
        <w:t xml:space="preserve"> </w:t>
      </w:r>
      <w:r>
        <w:rPr>
          <w:w w:val="105"/>
          <w:sz w:val="17"/>
        </w:rPr>
        <w:t>do</w:t>
      </w:r>
      <w:r>
        <w:rPr>
          <w:spacing w:val="-7"/>
          <w:w w:val="105"/>
          <w:sz w:val="17"/>
        </w:rPr>
        <w:t xml:space="preserve"> </w:t>
      </w:r>
      <w:r>
        <w:rPr>
          <w:w w:val="105"/>
          <w:sz w:val="17"/>
        </w:rPr>
        <w:t>not</w:t>
      </w:r>
      <w:r>
        <w:rPr>
          <w:spacing w:val="-8"/>
          <w:w w:val="105"/>
          <w:sz w:val="17"/>
        </w:rPr>
        <w:t xml:space="preserve"> </w:t>
      </w:r>
      <w:r>
        <w:rPr>
          <w:w w:val="105"/>
          <w:sz w:val="17"/>
        </w:rPr>
        <w:t>trigger</w:t>
      </w:r>
      <w:r>
        <w:rPr>
          <w:spacing w:val="-8"/>
          <w:w w:val="105"/>
          <w:sz w:val="17"/>
        </w:rPr>
        <w:t xml:space="preserve"> </w:t>
      </w:r>
      <w:r>
        <w:rPr>
          <w:w w:val="105"/>
          <w:sz w:val="17"/>
        </w:rPr>
        <w:t>various</w:t>
      </w:r>
      <w:r>
        <w:rPr>
          <w:spacing w:val="-8"/>
          <w:w w:val="105"/>
          <w:sz w:val="17"/>
        </w:rPr>
        <w:t xml:space="preserve"> </w:t>
      </w:r>
      <w:r>
        <w:rPr>
          <w:w w:val="105"/>
          <w:sz w:val="17"/>
        </w:rPr>
        <w:t>pre-emption clauses contained in the Social Security Act and the Employee Retirement Income Security Act of 1974 (“ERISA”). Vermont, who had enacted some of the broadest and robust health care laws (along with approximately 20 other States) requiring the r</w:t>
      </w:r>
      <w:r>
        <w:rPr>
          <w:w w:val="105"/>
          <w:sz w:val="17"/>
        </w:rPr>
        <w:t xml:space="preserve">eporting of reimbursement data by all payers to be compiled into an “all-inclusive health care database”, recently had such laws severely limited by the United States Supreme Court in </w:t>
      </w:r>
      <w:r>
        <w:rPr>
          <w:i/>
          <w:w w:val="105"/>
          <w:sz w:val="17"/>
        </w:rPr>
        <w:t xml:space="preserve">Gobeille v. Liberty Mut. Ins. Co., </w:t>
      </w:r>
      <w:r>
        <w:rPr>
          <w:w w:val="105"/>
          <w:sz w:val="17"/>
        </w:rPr>
        <w:t xml:space="preserve">136 S. Ct. 936 (2016). In </w:t>
      </w:r>
      <w:r>
        <w:rPr>
          <w:i/>
          <w:w w:val="105"/>
          <w:sz w:val="17"/>
        </w:rPr>
        <w:t>Gobeille</w:t>
      </w:r>
      <w:r>
        <w:rPr>
          <w:w w:val="105"/>
          <w:sz w:val="17"/>
        </w:rPr>
        <w:t>, t</w:t>
      </w:r>
      <w:r>
        <w:rPr>
          <w:w w:val="105"/>
          <w:sz w:val="17"/>
        </w:rPr>
        <w:t xml:space="preserve">he Court held that Vermont’s reporting laws contained in Vt. Stat. Ann. tit. 18, §§ 9410, </w:t>
      </w:r>
      <w:r>
        <w:rPr>
          <w:i/>
          <w:w w:val="105"/>
          <w:sz w:val="17"/>
        </w:rPr>
        <w:t>et seq.</w:t>
      </w:r>
      <w:r>
        <w:rPr>
          <w:w w:val="105"/>
          <w:sz w:val="17"/>
        </w:rPr>
        <w:t>, were pre-empted by ERISA as applied to employee benefit</w:t>
      </w:r>
      <w:r>
        <w:rPr>
          <w:spacing w:val="32"/>
          <w:w w:val="105"/>
          <w:sz w:val="17"/>
        </w:rPr>
        <w:t xml:space="preserve"> </w:t>
      </w:r>
      <w:r>
        <w:rPr>
          <w:w w:val="105"/>
          <w:sz w:val="17"/>
        </w:rPr>
        <w:t>plans.</w:t>
      </w:r>
    </w:p>
    <w:p w:rsidR="00A64DF9" w:rsidRDefault="00FC4AFF">
      <w:pPr>
        <w:spacing w:line="190" w:lineRule="exact"/>
        <w:ind w:left="104"/>
        <w:jc w:val="both"/>
        <w:rPr>
          <w:sz w:val="17"/>
        </w:rPr>
      </w:pPr>
      <w:r>
        <w:rPr>
          <w:w w:val="105"/>
          <w:position w:val="4"/>
          <w:sz w:val="12"/>
        </w:rPr>
        <w:t xml:space="preserve">70 </w:t>
      </w:r>
      <w:r>
        <w:rPr>
          <w:i/>
          <w:w w:val="105"/>
          <w:sz w:val="17"/>
        </w:rPr>
        <w:t xml:space="preserve">See Pharm. Care Mgmt. Ass'n v. Rutledge, </w:t>
      </w:r>
      <w:r>
        <w:rPr>
          <w:w w:val="105"/>
          <w:sz w:val="17"/>
        </w:rPr>
        <w:t>Case No. 4:15-CV-00510 (BSM), 2015 WL 11108983 (E.</w:t>
      </w:r>
      <w:r>
        <w:rPr>
          <w:w w:val="105"/>
          <w:sz w:val="17"/>
        </w:rPr>
        <w:t>D. Ark. Nov. 25, 2015).</w:t>
      </w:r>
    </w:p>
    <w:p w:rsidR="00A64DF9" w:rsidRDefault="00FC4AFF">
      <w:pPr>
        <w:spacing w:before="11"/>
        <w:ind w:left="104"/>
        <w:jc w:val="both"/>
        <w:rPr>
          <w:sz w:val="17"/>
        </w:rPr>
      </w:pPr>
      <w:r>
        <w:rPr>
          <w:w w:val="105"/>
          <w:position w:val="4"/>
          <w:sz w:val="12"/>
        </w:rPr>
        <w:t xml:space="preserve">71 </w:t>
      </w:r>
      <w:r>
        <w:rPr>
          <w:w w:val="105"/>
          <w:sz w:val="17"/>
        </w:rPr>
        <w:t>42 U.S.C. § 1395w-112(b)(6).</w:t>
      </w:r>
    </w:p>
    <w:p w:rsidR="00A64DF9" w:rsidRDefault="00FC4AFF">
      <w:pPr>
        <w:spacing w:before="15" w:line="252" w:lineRule="auto"/>
        <w:ind w:left="104" w:right="48"/>
        <w:rPr>
          <w:sz w:val="17"/>
        </w:rPr>
      </w:pPr>
      <w:r>
        <w:rPr>
          <w:w w:val="105"/>
          <w:position w:val="4"/>
          <w:sz w:val="12"/>
        </w:rPr>
        <w:t xml:space="preserve">72 </w:t>
      </w:r>
      <w:r>
        <w:rPr>
          <w:i/>
          <w:w w:val="105"/>
          <w:sz w:val="17"/>
        </w:rPr>
        <w:t xml:space="preserve">See generally </w:t>
      </w:r>
      <w:r>
        <w:rPr>
          <w:w w:val="105"/>
          <w:sz w:val="17"/>
        </w:rPr>
        <w:t xml:space="preserve">National Community Pharmacists Association, </w:t>
      </w:r>
      <w:r>
        <w:rPr>
          <w:i/>
          <w:w w:val="105"/>
          <w:sz w:val="17"/>
        </w:rPr>
        <w:t xml:space="preserve">Letter to CMS regarding PBM Non-Compliance of Part D Plans/PBMs with Federal Statutory Requirement Regarding Use of Drug Pricing Standards </w:t>
      </w:r>
      <w:r>
        <w:rPr>
          <w:w w:val="105"/>
          <w:sz w:val="17"/>
        </w:rPr>
        <w:t xml:space="preserve">(April 1, 2016), </w:t>
      </w:r>
      <w:r>
        <w:rPr>
          <w:i/>
          <w:w w:val="105"/>
          <w:sz w:val="17"/>
        </w:rPr>
        <w:t xml:space="preserve">available at </w:t>
      </w:r>
      <w:hyperlink r:id="rId133">
        <w:r>
          <w:rPr>
            <w:w w:val="105"/>
            <w:sz w:val="17"/>
          </w:rPr>
          <w:t>http://www.ncpa.co/pdf/mac-letter-cms-2016.pdf.</w:t>
        </w:r>
      </w:hyperlink>
    </w:p>
    <w:p w:rsidR="00A64DF9" w:rsidRDefault="00A64DF9">
      <w:pPr>
        <w:spacing w:line="252" w:lineRule="auto"/>
        <w:rPr>
          <w:sz w:val="17"/>
        </w:rPr>
        <w:sectPr w:rsidR="00A64DF9">
          <w:pgSz w:w="12240" w:h="15840"/>
          <w:pgMar w:top="1440" w:right="1300" w:bottom="780" w:left="1340" w:header="725" w:footer="581" w:gutter="0"/>
          <w:cols w:space="720"/>
        </w:sectPr>
      </w:pPr>
    </w:p>
    <w:p w:rsidR="00A64DF9" w:rsidRDefault="00FC4AFF">
      <w:pPr>
        <w:pStyle w:val="BodyText"/>
        <w:spacing w:before="6" w:line="254" w:lineRule="auto"/>
        <w:ind w:left="104"/>
      </w:pPr>
      <w:r>
        <w:rPr>
          <w:w w:val="105"/>
        </w:rPr>
        <w:lastRenderedPageBreak/>
        <w:t>into the space, each issuing commentary and/or proposed measures to specifically address or limit DI</w:t>
      </w:r>
      <w:r>
        <w:rPr>
          <w:w w:val="105"/>
        </w:rPr>
        <w:t>R Fees, and such measures are in their nascent stages.</w:t>
      </w:r>
    </w:p>
    <w:p w:rsidR="00A64DF9" w:rsidRDefault="00A64DF9">
      <w:pPr>
        <w:pStyle w:val="BodyText"/>
        <w:spacing w:before="9"/>
        <w:rPr>
          <w:sz w:val="20"/>
        </w:rPr>
      </w:pPr>
    </w:p>
    <w:p w:rsidR="00A64DF9" w:rsidRDefault="00FC4AFF">
      <w:pPr>
        <w:pStyle w:val="Heading2"/>
        <w:numPr>
          <w:ilvl w:val="1"/>
          <w:numId w:val="3"/>
        </w:numPr>
        <w:tabs>
          <w:tab w:val="left" w:pos="1544"/>
          <w:tab w:val="left" w:pos="1545"/>
        </w:tabs>
        <w:spacing w:line="266" w:lineRule="auto"/>
        <w:ind w:right="1384" w:firstLine="0"/>
      </w:pPr>
      <w:bookmarkStart w:id="19" w:name="_TOC_250009"/>
      <w:r>
        <w:t>CMS Introduces Proposed Guidance to Limit the Applicability of</w:t>
      </w:r>
      <w:r>
        <w:rPr>
          <w:spacing w:val="74"/>
        </w:rPr>
        <w:t xml:space="preserve"> </w:t>
      </w:r>
      <w:bookmarkEnd w:id="19"/>
      <w:r>
        <w:t>DIR</w:t>
      </w:r>
    </w:p>
    <w:p w:rsidR="00A64DF9" w:rsidRDefault="00FC4AFF">
      <w:pPr>
        <w:pStyle w:val="BodyText"/>
        <w:spacing w:before="250" w:line="252" w:lineRule="auto"/>
        <w:ind w:left="104" w:right="113" w:firstLine="720"/>
        <w:jc w:val="both"/>
      </w:pPr>
      <w:r>
        <w:rPr>
          <w:w w:val="105"/>
        </w:rPr>
        <w:t xml:space="preserve">One of the major problems with the concept of DIR, including particularly the PBM-imposed DIR Fees charged back against providers, is that they create immense confusion in what constitutes the actual “negotiated price” between PBMs and Pharmacy Providers. </w:t>
      </w:r>
      <w:r>
        <w:rPr>
          <w:w w:val="105"/>
        </w:rPr>
        <w:t>In 2014, CMS responded to criticism that pricing terms for prescription drugs in the Medicare Part D arena were convoluted and misleading, and proposed guidance to further define a Part D plan sponsor’s “negotiated price.”</w:t>
      </w:r>
    </w:p>
    <w:p w:rsidR="00A64DF9" w:rsidRDefault="00A64DF9">
      <w:pPr>
        <w:pStyle w:val="BodyText"/>
        <w:spacing w:before="9"/>
      </w:pPr>
    </w:p>
    <w:p w:rsidR="00A64DF9" w:rsidRDefault="00FC4AFF">
      <w:pPr>
        <w:pStyle w:val="BodyText"/>
        <w:spacing w:line="252" w:lineRule="auto"/>
        <w:ind w:left="104" w:right="114" w:firstLine="720"/>
        <w:jc w:val="both"/>
        <w:rPr>
          <w:sz w:val="14"/>
        </w:rPr>
      </w:pPr>
      <w:r>
        <w:rPr>
          <w:w w:val="105"/>
        </w:rPr>
        <w:t>Under applicable CMS regulations</w:t>
      </w:r>
      <w:r>
        <w:rPr>
          <w:w w:val="105"/>
        </w:rPr>
        <w:t>, a Part D plan sponsor’s “negotiated price” is the amount that a Pharmacy Provider actually receives and retains as payment in connection with a Part D claim.</w:t>
      </w:r>
      <w:r>
        <w:rPr>
          <w:w w:val="105"/>
          <w:position w:val="5"/>
          <w:sz w:val="14"/>
        </w:rPr>
        <w:t xml:space="preserve">73 </w:t>
      </w:r>
      <w:r>
        <w:rPr>
          <w:w w:val="105"/>
        </w:rPr>
        <w:t>Price concessions, which are generally concessions made by participating Pharmacy Providers ba</w:t>
      </w:r>
      <w:r>
        <w:rPr>
          <w:w w:val="105"/>
        </w:rPr>
        <w:t>ck to Part D plan sponsors</w:t>
      </w:r>
      <w:r>
        <w:rPr>
          <w:spacing w:val="-12"/>
          <w:w w:val="105"/>
        </w:rPr>
        <w:t xml:space="preserve"> </w:t>
      </w:r>
      <w:r>
        <w:rPr>
          <w:w w:val="105"/>
        </w:rPr>
        <w:t>or</w:t>
      </w:r>
      <w:r>
        <w:rPr>
          <w:spacing w:val="-12"/>
          <w:w w:val="105"/>
        </w:rPr>
        <w:t xml:space="preserve"> </w:t>
      </w:r>
      <w:r>
        <w:rPr>
          <w:w w:val="105"/>
        </w:rPr>
        <w:t>their</w:t>
      </w:r>
      <w:r>
        <w:rPr>
          <w:spacing w:val="-12"/>
          <w:w w:val="105"/>
        </w:rPr>
        <w:t xml:space="preserve"> </w:t>
      </w:r>
      <w:r>
        <w:rPr>
          <w:w w:val="105"/>
        </w:rPr>
        <w:t>PBMs,</w:t>
      </w:r>
      <w:r>
        <w:rPr>
          <w:spacing w:val="-13"/>
          <w:w w:val="105"/>
        </w:rPr>
        <w:t xml:space="preserve"> </w:t>
      </w:r>
      <w:r>
        <w:rPr>
          <w:w w:val="105"/>
        </w:rPr>
        <w:t>are</w:t>
      </w:r>
      <w:r>
        <w:rPr>
          <w:spacing w:val="-12"/>
          <w:w w:val="105"/>
        </w:rPr>
        <w:t xml:space="preserve"> </w:t>
      </w:r>
      <w:r>
        <w:rPr>
          <w:w w:val="105"/>
        </w:rPr>
        <w:t>often</w:t>
      </w:r>
      <w:r>
        <w:rPr>
          <w:spacing w:val="-12"/>
          <w:w w:val="105"/>
        </w:rPr>
        <w:t xml:space="preserve"> </w:t>
      </w:r>
      <w:r>
        <w:rPr>
          <w:w w:val="105"/>
        </w:rPr>
        <w:t>used</w:t>
      </w:r>
      <w:r>
        <w:rPr>
          <w:spacing w:val="-12"/>
          <w:w w:val="105"/>
        </w:rPr>
        <w:t xml:space="preserve"> </w:t>
      </w:r>
      <w:r>
        <w:rPr>
          <w:w w:val="105"/>
        </w:rPr>
        <w:t>in</w:t>
      </w:r>
      <w:r>
        <w:rPr>
          <w:spacing w:val="-12"/>
          <w:w w:val="105"/>
        </w:rPr>
        <w:t xml:space="preserve"> </w:t>
      </w:r>
      <w:r>
        <w:rPr>
          <w:w w:val="105"/>
        </w:rPr>
        <w:t>determining</w:t>
      </w:r>
      <w:r>
        <w:rPr>
          <w:spacing w:val="-12"/>
          <w:w w:val="105"/>
        </w:rPr>
        <w:t xml:space="preserve"> </w:t>
      </w:r>
      <w:r>
        <w:rPr>
          <w:w w:val="105"/>
        </w:rPr>
        <w:t>a</w:t>
      </w:r>
      <w:r>
        <w:rPr>
          <w:spacing w:val="-12"/>
          <w:w w:val="105"/>
        </w:rPr>
        <w:t xml:space="preserve"> </w:t>
      </w:r>
      <w:r>
        <w:rPr>
          <w:w w:val="105"/>
        </w:rPr>
        <w:t>Part</w:t>
      </w:r>
      <w:r>
        <w:rPr>
          <w:spacing w:val="-13"/>
          <w:w w:val="105"/>
        </w:rPr>
        <w:t xml:space="preserve"> </w:t>
      </w:r>
      <w:r>
        <w:rPr>
          <w:w w:val="105"/>
        </w:rPr>
        <w:t>D</w:t>
      </w:r>
      <w:r>
        <w:rPr>
          <w:spacing w:val="-11"/>
          <w:w w:val="105"/>
        </w:rPr>
        <w:t xml:space="preserve"> </w:t>
      </w:r>
      <w:r>
        <w:rPr>
          <w:w w:val="105"/>
        </w:rPr>
        <w:t>plan</w:t>
      </w:r>
      <w:r>
        <w:rPr>
          <w:spacing w:val="-12"/>
          <w:w w:val="105"/>
        </w:rPr>
        <w:t xml:space="preserve"> </w:t>
      </w:r>
      <w:r>
        <w:rPr>
          <w:w w:val="105"/>
        </w:rPr>
        <w:t>sponsor’s</w:t>
      </w:r>
      <w:r>
        <w:rPr>
          <w:spacing w:val="-12"/>
          <w:w w:val="105"/>
        </w:rPr>
        <w:t xml:space="preserve"> </w:t>
      </w:r>
      <w:r>
        <w:rPr>
          <w:w w:val="105"/>
        </w:rPr>
        <w:t>“negotiated</w:t>
      </w:r>
      <w:r>
        <w:rPr>
          <w:spacing w:val="-12"/>
          <w:w w:val="105"/>
        </w:rPr>
        <w:t xml:space="preserve"> </w:t>
      </w:r>
      <w:r>
        <w:rPr>
          <w:w w:val="105"/>
        </w:rPr>
        <w:t>price.”</w:t>
      </w:r>
      <w:r>
        <w:rPr>
          <w:w w:val="105"/>
          <w:position w:val="5"/>
          <w:sz w:val="14"/>
        </w:rPr>
        <w:t>74</w:t>
      </w:r>
      <w:r>
        <w:rPr>
          <w:spacing w:val="-8"/>
          <w:w w:val="105"/>
          <w:position w:val="5"/>
          <w:sz w:val="14"/>
        </w:rPr>
        <w:t xml:space="preserve"> </w:t>
      </w:r>
      <w:r>
        <w:rPr>
          <w:w w:val="105"/>
        </w:rPr>
        <w:t>Negotiated prices</w:t>
      </w:r>
      <w:r>
        <w:rPr>
          <w:spacing w:val="-5"/>
          <w:w w:val="105"/>
        </w:rPr>
        <w:t xml:space="preserve"> </w:t>
      </w:r>
      <w:r>
        <w:rPr>
          <w:w w:val="105"/>
        </w:rPr>
        <w:t>are</w:t>
      </w:r>
      <w:r>
        <w:rPr>
          <w:spacing w:val="-4"/>
          <w:w w:val="105"/>
        </w:rPr>
        <w:t xml:space="preserve"> </w:t>
      </w:r>
      <w:r>
        <w:rPr>
          <w:w w:val="105"/>
        </w:rPr>
        <w:t>reported</w:t>
      </w:r>
      <w:r>
        <w:rPr>
          <w:spacing w:val="-4"/>
          <w:w w:val="105"/>
        </w:rPr>
        <w:t xml:space="preserve"> </w:t>
      </w:r>
      <w:r>
        <w:rPr>
          <w:w w:val="105"/>
        </w:rPr>
        <w:t>to</w:t>
      </w:r>
      <w:r>
        <w:rPr>
          <w:spacing w:val="-4"/>
          <w:w w:val="105"/>
        </w:rPr>
        <w:t xml:space="preserve"> </w:t>
      </w:r>
      <w:r>
        <w:rPr>
          <w:w w:val="105"/>
        </w:rPr>
        <w:t>CMS</w:t>
      </w:r>
      <w:r>
        <w:rPr>
          <w:spacing w:val="-4"/>
          <w:w w:val="105"/>
        </w:rPr>
        <w:t xml:space="preserve"> </w:t>
      </w:r>
      <w:r>
        <w:rPr>
          <w:w w:val="105"/>
        </w:rPr>
        <w:t>by</w:t>
      </w:r>
      <w:r>
        <w:rPr>
          <w:spacing w:val="-4"/>
          <w:w w:val="105"/>
        </w:rPr>
        <w:t xml:space="preserve"> </w:t>
      </w:r>
      <w:r>
        <w:rPr>
          <w:w w:val="105"/>
        </w:rPr>
        <w:t>Part</w:t>
      </w:r>
      <w:r>
        <w:rPr>
          <w:spacing w:val="-5"/>
          <w:w w:val="105"/>
        </w:rPr>
        <w:t xml:space="preserve"> </w:t>
      </w:r>
      <w:r>
        <w:rPr>
          <w:w w:val="105"/>
        </w:rPr>
        <w:t>D</w:t>
      </w:r>
      <w:r>
        <w:rPr>
          <w:spacing w:val="-3"/>
          <w:w w:val="105"/>
        </w:rPr>
        <w:t xml:space="preserve"> </w:t>
      </w:r>
      <w:r>
        <w:rPr>
          <w:w w:val="105"/>
        </w:rPr>
        <w:t>plan</w:t>
      </w:r>
      <w:r>
        <w:rPr>
          <w:spacing w:val="-4"/>
          <w:w w:val="105"/>
        </w:rPr>
        <w:t xml:space="preserve"> </w:t>
      </w:r>
      <w:r>
        <w:rPr>
          <w:w w:val="105"/>
        </w:rPr>
        <w:t>sponsors</w:t>
      </w:r>
      <w:r>
        <w:rPr>
          <w:spacing w:val="-5"/>
          <w:w w:val="105"/>
        </w:rPr>
        <w:t xml:space="preserve"> </w:t>
      </w:r>
      <w:r>
        <w:rPr>
          <w:w w:val="105"/>
        </w:rPr>
        <w:t>(or</w:t>
      </w:r>
      <w:r>
        <w:rPr>
          <w:spacing w:val="-5"/>
          <w:w w:val="105"/>
        </w:rPr>
        <w:t xml:space="preserve"> </w:t>
      </w:r>
      <w:r>
        <w:rPr>
          <w:w w:val="105"/>
        </w:rPr>
        <w:t>their</w:t>
      </w:r>
      <w:r>
        <w:rPr>
          <w:spacing w:val="-5"/>
          <w:w w:val="105"/>
        </w:rPr>
        <w:t xml:space="preserve"> </w:t>
      </w:r>
      <w:r>
        <w:rPr>
          <w:w w:val="105"/>
        </w:rPr>
        <w:t>PBM</w:t>
      </w:r>
      <w:r>
        <w:rPr>
          <w:spacing w:val="-3"/>
          <w:w w:val="105"/>
        </w:rPr>
        <w:t xml:space="preserve"> </w:t>
      </w:r>
      <w:r>
        <w:rPr>
          <w:w w:val="105"/>
        </w:rPr>
        <w:t>agents)</w:t>
      </w:r>
      <w:r>
        <w:rPr>
          <w:spacing w:val="-5"/>
          <w:w w:val="105"/>
        </w:rPr>
        <w:t xml:space="preserve"> </w:t>
      </w:r>
      <w:r>
        <w:rPr>
          <w:w w:val="105"/>
        </w:rPr>
        <w:t>by</w:t>
      </w:r>
      <w:r>
        <w:rPr>
          <w:spacing w:val="-5"/>
          <w:w w:val="105"/>
        </w:rPr>
        <w:t xml:space="preserve"> </w:t>
      </w:r>
      <w:r>
        <w:rPr>
          <w:w w:val="105"/>
        </w:rPr>
        <w:t>way</w:t>
      </w:r>
      <w:r>
        <w:rPr>
          <w:spacing w:val="-5"/>
          <w:w w:val="105"/>
        </w:rPr>
        <w:t xml:space="preserve"> </w:t>
      </w:r>
      <w:r>
        <w:rPr>
          <w:w w:val="105"/>
        </w:rPr>
        <w:t>of</w:t>
      </w:r>
      <w:r>
        <w:rPr>
          <w:spacing w:val="-5"/>
          <w:w w:val="105"/>
        </w:rPr>
        <w:t xml:space="preserve"> </w:t>
      </w:r>
      <w:r>
        <w:rPr>
          <w:w w:val="105"/>
        </w:rPr>
        <w:t>Prescription</w:t>
      </w:r>
      <w:r>
        <w:rPr>
          <w:spacing w:val="-4"/>
          <w:w w:val="105"/>
        </w:rPr>
        <w:t xml:space="preserve"> </w:t>
      </w:r>
      <w:r>
        <w:rPr>
          <w:w w:val="105"/>
        </w:rPr>
        <w:t>Drug</w:t>
      </w:r>
      <w:r>
        <w:rPr>
          <w:spacing w:val="-5"/>
          <w:w w:val="105"/>
        </w:rPr>
        <w:t xml:space="preserve"> </w:t>
      </w:r>
      <w:r>
        <w:rPr>
          <w:w w:val="105"/>
        </w:rPr>
        <w:t>Event (“PDE”) submissions. Over the past few years, CMS has had concerns that Part D plan sponsors were reporting</w:t>
      </w:r>
      <w:r>
        <w:rPr>
          <w:spacing w:val="-18"/>
          <w:w w:val="105"/>
        </w:rPr>
        <w:t xml:space="preserve"> </w:t>
      </w:r>
      <w:r>
        <w:rPr>
          <w:w w:val="105"/>
        </w:rPr>
        <w:t>certain</w:t>
      </w:r>
      <w:r>
        <w:rPr>
          <w:spacing w:val="-17"/>
          <w:w w:val="105"/>
        </w:rPr>
        <w:t xml:space="preserve"> </w:t>
      </w:r>
      <w:r>
        <w:rPr>
          <w:w w:val="105"/>
        </w:rPr>
        <w:t>price</w:t>
      </w:r>
      <w:r>
        <w:rPr>
          <w:spacing w:val="-18"/>
          <w:w w:val="105"/>
        </w:rPr>
        <w:t xml:space="preserve"> </w:t>
      </w:r>
      <w:r>
        <w:rPr>
          <w:w w:val="105"/>
        </w:rPr>
        <w:t>concessions</w:t>
      </w:r>
      <w:r>
        <w:rPr>
          <w:spacing w:val="-18"/>
          <w:w w:val="105"/>
        </w:rPr>
        <w:t xml:space="preserve"> </w:t>
      </w:r>
      <w:r>
        <w:rPr>
          <w:w w:val="105"/>
        </w:rPr>
        <w:t>as</w:t>
      </w:r>
      <w:r>
        <w:rPr>
          <w:spacing w:val="-19"/>
          <w:w w:val="105"/>
        </w:rPr>
        <w:t xml:space="preserve"> </w:t>
      </w:r>
      <w:r>
        <w:rPr>
          <w:w w:val="105"/>
        </w:rPr>
        <w:t>DIR</w:t>
      </w:r>
      <w:r>
        <w:rPr>
          <w:spacing w:val="-17"/>
          <w:w w:val="105"/>
        </w:rPr>
        <w:t xml:space="preserve"> </w:t>
      </w:r>
      <w:r>
        <w:rPr>
          <w:w w:val="105"/>
        </w:rPr>
        <w:t>Fees</w:t>
      </w:r>
      <w:r>
        <w:rPr>
          <w:spacing w:val="-18"/>
          <w:w w:val="105"/>
        </w:rPr>
        <w:t xml:space="preserve"> </w:t>
      </w:r>
      <w:r>
        <w:rPr>
          <w:w w:val="105"/>
        </w:rPr>
        <w:t>(which</w:t>
      </w:r>
      <w:r>
        <w:rPr>
          <w:spacing w:val="-17"/>
          <w:w w:val="105"/>
        </w:rPr>
        <w:t xml:space="preserve"> </w:t>
      </w:r>
      <w:r>
        <w:rPr>
          <w:w w:val="105"/>
        </w:rPr>
        <w:t>are</w:t>
      </w:r>
      <w:r>
        <w:rPr>
          <w:spacing w:val="-18"/>
          <w:w w:val="105"/>
        </w:rPr>
        <w:t xml:space="preserve"> </w:t>
      </w:r>
      <w:r>
        <w:rPr>
          <w:w w:val="105"/>
        </w:rPr>
        <w:t>excluded</w:t>
      </w:r>
      <w:r>
        <w:rPr>
          <w:spacing w:val="-18"/>
          <w:w w:val="105"/>
        </w:rPr>
        <w:t xml:space="preserve"> </w:t>
      </w:r>
      <w:r>
        <w:rPr>
          <w:w w:val="105"/>
        </w:rPr>
        <w:t>from</w:t>
      </w:r>
      <w:r>
        <w:rPr>
          <w:spacing w:val="-16"/>
          <w:w w:val="105"/>
        </w:rPr>
        <w:t xml:space="preserve"> </w:t>
      </w:r>
      <w:r>
        <w:rPr>
          <w:w w:val="105"/>
        </w:rPr>
        <w:t>the</w:t>
      </w:r>
      <w:r>
        <w:rPr>
          <w:spacing w:val="-18"/>
          <w:w w:val="105"/>
        </w:rPr>
        <w:t xml:space="preserve"> </w:t>
      </w:r>
      <w:r>
        <w:rPr>
          <w:w w:val="105"/>
        </w:rPr>
        <w:t>Part</w:t>
      </w:r>
      <w:r>
        <w:rPr>
          <w:spacing w:val="-18"/>
          <w:w w:val="105"/>
        </w:rPr>
        <w:t xml:space="preserve"> </w:t>
      </w:r>
      <w:r>
        <w:rPr>
          <w:w w:val="105"/>
        </w:rPr>
        <w:t>D</w:t>
      </w:r>
      <w:r>
        <w:rPr>
          <w:spacing w:val="-16"/>
          <w:w w:val="105"/>
        </w:rPr>
        <w:t xml:space="preserve"> </w:t>
      </w:r>
      <w:r>
        <w:rPr>
          <w:w w:val="105"/>
        </w:rPr>
        <w:t>plan</w:t>
      </w:r>
      <w:r>
        <w:rPr>
          <w:spacing w:val="-17"/>
          <w:w w:val="105"/>
        </w:rPr>
        <w:t xml:space="preserve"> </w:t>
      </w:r>
      <w:r>
        <w:rPr>
          <w:w w:val="105"/>
        </w:rPr>
        <w:t>sponsor’s</w:t>
      </w:r>
      <w:r>
        <w:rPr>
          <w:spacing w:val="-18"/>
          <w:w w:val="105"/>
        </w:rPr>
        <w:t xml:space="preserve"> </w:t>
      </w:r>
      <w:r>
        <w:rPr>
          <w:w w:val="105"/>
        </w:rPr>
        <w:t>“negotiated price”),</w:t>
      </w:r>
      <w:r>
        <w:rPr>
          <w:spacing w:val="-9"/>
          <w:w w:val="105"/>
        </w:rPr>
        <w:t xml:space="preserve"> </w:t>
      </w:r>
      <w:r>
        <w:rPr>
          <w:w w:val="105"/>
        </w:rPr>
        <w:t>rather</w:t>
      </w:r>
      <w:r>
        <w:rPr>
          <w:spacing w:val="-9"/>
          <w:w w:val="105"/>
        </w:rPr>
        <w:t xml:space="preserve"> </w:t>
      </w:r>
      <w:r>
        <w:rPr>
          <w:w w:val="105"/>
        </w:rPr>
        <w:t>than</w:t>
      </w:r>
      <w:r>
        <w:rPr>
          <w:spacing w:val="-8"/>
          <w:w w:val="105"/>
        </w:rPr>
        <w:t xml:space="preserve"> </w:t>
      </w:r>
      <w:r>
        <w:rPr>
          <w:w w:val="105"/>
        </w:rPr>
        <w:t>as</w:t>
      </w:r>
      <w:r>
        <w:rPr>
          <w:spacing w:val="-9"/>
          <w:w w:val="105"/>
        </w:rPr>
        <w:t xml:space="preserve"> </w:t>
      </w:r>
      <w:r>
        <w:rPr>
          <w:w w:val="105"/>
        </w:rPr>
        <w:t>price</w:t>
      </w:r>
      <w:r>
        <w:rPr>
          <w:spacing w:val="-8"/>
          <w:w w:val="105"/>
        </w:rPr>
        <w:t xml:space="preserve"> </w:t>
      </w:r>
      <w:r>
        <w:rPr>
          <w:w w:val="105"/>
        </w:rPr>
        <w:t>concessions</w:t>
      </w:r>
      <w:r>
        <w:rPr>
          <w:spacing w:val="-9"/>
          <w:w w:val="105"/>
        </w:rPr>
        <w:t xml:space="preserve"> </w:t>
      </w:r>
      <w:r>
        <w:rPr>
          <w:w w:val="105"/>
        </w:rPr>
        <w:t>(which</w:t>
      </w:r>
      <w:r>
        <w:rPr>
          <w:spacing w:val="-8"/>
          <w:w w:val="105"/>
        </w:rPr>
        <w:t xml:space="preserve"> </w:t>
      </w:r>
      <w:r>
        <w:rPr>
          <w:w w:val="105"/>
        </w:rPr>
        <w:t>are</w:t>
      </w:r>
      <w:r>
        <w:rPr>
          <w:spacing w:val="-8"/>
          <w:w w:val="105"/>
        </w:rPr>
        <w:t xml:space="preserve"> </w:t>
      </w:r>
      <w:r>
        <w:rPr>
          <w:w w:val="105"/>
        </w:rPr>
        <w:t>included</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Part</w:t>
      </w:r>
      <w:r>
        <w:rPr>
          <w:spacing w:val="-9"/>
          <w:w w:val="105"/>
        </w:rPr>
        <w:t xml:space="preserve"> </w:t>
      </w:r>
      <w:r>
        <w:rPr>
          <w:w w:val="105"/>
        </w:rPr>
        <w:t>D</w:t>
      </w:r>
      <w:r>
        <w:rPr>
          <w:spacing w:val="-7"/>
          <w:w w:val="105"/>
        </w:rPr>
        <w:t xml:space="preserve"> </w:t>
      </w:r>
      <w:r>
        <w:rPr>
          <w:w w:val="105"/>
        </w:rPr>
        <w:t>plan</w:t>
      </w:r>
      <w:r>
        <w:rPr>
          <w:spacing w:val="-8"/>
          <w:w w:val="105"/>
        </w:rPr>
        <w:t xml:space="preserve"> </w:t>
      </w:r>
      <w:r>
        <w:rPr>
          <w:w w:val="105"/>
        </w:rPr>
        <w:t>sponsor’s</w:t>
      </w:r>
      <w:r>
        <w:rPr>
          <w:spacing w:val="-8"/>
          <w:w w:val="105"/>
        </w:rPr>
        <w:t xml:space="preserve"> </w:t>
      </w:r>
      <w:r>
        <w:rPr>
          <w:w w:val="105"/>
        </w:rPr>
        <w:t>“negotiated</w:t>
      </w:r>
      <w:r>
        <w:rPr>
          <w:spacing w:val="-8"/>
          <w:w w:val="105"/>
        </w:rPr>
        <w:t xml:space="preserve"> </w:t>
      </w:r>
      <w:r>
        <w:rPr>
          <w:w w:val="105"/>
        </w:rPr>
        <w:t>price”).</w:t>
      </w:r>
      <w:r>
        <w:rPr>
          <w:w w:val="105"/>
          <w:position w:val="5"/>
          <w:sz w:val="14"/>
        </w:rPr>
        <w:t xml:space="preserve">75 </w:t>
      </w:r>
      <w:r>
        <w:rPr>
          <w:w w:val="105"/>
        </w:rPr>
        <w:t>This</w:t>
      </w:r>
      <w:r>
        <w:rPr>
          <w:spacing w:val="-12"/>
          <w:w w:val="105"/>
        </w:rPr>
        <w:t xml:space="preserve"> </w:t>
      </w:r>
      <w:r>
        <w:rPr>
          <w:w w:val="105"/>
        </w:rPr>
        <w:t>is</w:t>
      </w:r>
      <w:r>
        <w:rPr>
          <w:spacing w:val="-12"/>
          <w:w w:val="105"/>
        </w:rPr>
        <w:t xml:space="preserve"> </w:t>
      </w:r>
      <w:r>
        <w:rPr>
          <w:w w:val="105"/>
        </w:rPr>
        <w:t>critical</w:t>
      </w:r>
      <w:r>
        <w:rPr>
          <w:spacing w:val="-12"/>
          <w:w w:val="105"/>
        </w:rPr>
        <w:t xml:space="preserve"> </w:t>
      </w:r>
      <w:r>
        <w:rPr>
          <w:w w:val="105"/>
        </w:rPr>
        <w:t>because</w:t>
      </w:r>
      <w:r>
        <w:rPr>
          <w:spacing w:val="-12"/>
          <w:w w:val="105"/>
        </w:rPr>
        <w:t xml:space="preserve"> </w:t>
      </w:r>
      <w:r>
        <w:rPr>
          <w:w w:val="105"/>
        </w:rPr>
        <w:t>the</w:t>
      </w:r>
      <w:r>
        <w:rPr>
          <w:spacing w:val="-12"/>
          <w:w w:val="105"/>
        </w:rPr>
        <w:t xml:space="preserve"> </w:t>
      </w:r>
      <w:r>
        <w:rPr>
          <w:w w:val="105"/>
        </w:rPr>
        <w:t>negotiated</w:t>
      </w:r>
      <w:r>
        <w:rPr>
          <w:spacing w:val="-11"/>
          <w:w w:val="105"/>
        </w:rPr>
        <w:t xml:space="preserve"> </w:t>
      </w:r>
      <w:r>
        <w:rPr>
          <w:w w:val="105"/>
        </w:rPr>
        <w:t>price</w:t>
      </w:r>
      <w:r>
        <w:rPr>
          <w:spacing w:val="-12"/>
          <w:w w:val="105"/>
        </w:rPr>
        <w:t xml:space="preserve"> </w:t>
      </w:r>
      <w:r>
        <w:rPr>
          <w:w w:val="105"/>
        </w:rPr>
        <w:t>identifies</w:t>
      </w:r>
      <w:r>
        <w:rPr>
          <w:spacing w:val="-12"/>
          <w:w w:val="105"/>
        </w:rPr>
        <w:t xml:space="preserve"> </w:t>
      </w:r>
      <w:r>
        <w:rPr>
          <w:w w:val="105"/>
        </w:rPr>
        <w:t>to</w:t>
      </w:r>
      <w:r>
        <w:rPr>
          <w:spacing w:val="-11"/>
          <w:w w:val="105"/>
        </w:rPr>
        <w:t xml:space="preserve"> </w:t>
      </w:r>
      <w:r>
        <w:rPr>
          <w:w w:val="105"/>
        </w:rPr>
        <w:t>the</w:t>
      </w:r>
      <w:r>
        <w:rPr>
          <w:spacing w:val="-11"/>
          <w:w w:val="105"/>
        </w:rPr>
        <w:t xml:space="preserve"> </w:t>
      </w:r>
      <w:r>
        <w:rPr>
          <w:w w:val="105"/>
        </w:rPr>
        <w:t>Pharmacy</w:t>
      </w:r>
      <w:r>
        <w:rPr>
          <w:spacing w:val="-11"/>
          <w:w w:val="105"/>
        </w:rPr>
        <w:t xml:space="preserve"> </w:t>
      </w:r>
      <w:r>
        <w:rPr>
          <w:w w:val="105"/>
        </w:rPr>
        <w:t>Provider</w:t>
      </w:r>
      <w:r>
        <w:rPr>
          <w:spacing w:val="-12"/>
          <w:w w:val="105"/>
        </w:rPr>
        <w:t xml:space="preserve"> </w:t>
      </w:r>
      <w:r>
        <w:rPr>
          <w:w w:val="105"/>
        </w:rPr>
        <w:t>what</w:t>
      </w:r>
      <w:r>
        <w:rPr>
          <w:spacing w:val="-12"/>
          <w:w w:val="105"/>
        </w:rPr>
        <w:t xml:space="preserve"> </w:t>
      </w:r>
      <w:r>
        <w:rPr>
          <w:w w:val="105"/>
        </w:rPr>
        <w:t>they</w:t>
      </w:r>
      <w:r>
        <w:rPr>
          <w:spacing w:val="-11"/>
          <w:w w:val="105"/>
        </w:rPr>
        <w:t xml:space="preserve"> </w:t>
      </w:r>
      <w:r>
        <w:rPr>
          <w:w w:val="105"/>
        </w:rPr>
        <w:t>will</w:t>
      </w:r>
      <w:r>
        <w:rPr>
          <w:spacing w:val="-12"/>
          <w:w w:val="105"/>
        </w:rPr>
        <w:t xml:space="preserve"> </w:t>
      </w:r>
      <w:r>
        <w:rPr>
          <w:w w:val="105"/>
        </w:rPr>
        <w:t>ultimately</w:t>
      </w:r>
      <w:r>
        <w:rPr>
          <w:spacing w:val="-11"/>
          <w:w w:val="105"/>
        </w:rPr>
        <w:t xml:space="preserve"> </w:t>
      </w:r>
      <w:r>
        <w:rPr>
          <w:w w:val="105"/>
        </w:rPr>
        <w:t>receive for</w:t>
      </w:r>
      <w:r>
        <w:rPr>
          <w:spacing w:val="-13"/>
          <w:w w:val="105"/>
        </w:rPr>
        <w:t xml:space="preserve"> </w:t>
      </w:r>
      <w:r>
        <w:rPr>
          <w:w w:val="105"/>
        </w:rPr>
        <w:t>the</w:t>
      </w:r>
      <w:r>
        <w:rPr>
          <w:spacing w:val="-13"/>
          <w:w w:val="105"/>
        </w:rPr>
        <w:t xml:space="preserve"> </w:t>
      </w:r>
      <w:r>
        <w:rPr>
          <w:w w:val="105"/>
        </w:rPr>
        <w:t>prescription</w:t>
      </w:r>
      <w:r>
        <w:rPr>
          <w:spacing w:val="-13"/>
          <w:w w:val="105"/>
        </w:rPr>
        <w:t xml:space="preserve"> </w:t>
      </w:r>
      <w:r>
        <w:rPr>
          <w:w w:val="105"/>
        </w:rPr>
        <w:t>drug</w:t>
      </w:r>
      <w:r>
        <w:rPr>
          <w:spacing w:val="-13"/>
          <w:w w:val="105"/>
        </w:rPr>
        <w:t xml:space="preserve"> </w:t>
      </w:r>
      <w:r>
        <w:rPr>
          <w:w w:val="105"/>
        </w:rPr>
        <w:t>claim.</w:t>
      </w:r>
      <w:r>
        <w:rPr>
          <w:spacing w:val="27"/>
          <w:w w:val="105"/>
        </w:rPr>
        <w:t xml:space="preserve"> </w:t>
      </w:r>
      <w:r>
        <w:rPr>
          <w:w w:val="105"/>
        </w:rPr>
        <w:t>Moreover,</w:t>
      </w:r>
      <w:r>
        <w:rPr>
          <w:spacing w:val="-14"/>
          <w:w w:val="105"/>
        </w:rPr>
        <w:t xml:space="preserve"> </w:t>
      </w:r>
      <w:r>
        <w:rPr>
          <w:w w:val="105"/>
        </w:rPr>
        <w:t>with</w:t>
      </w:r>
      <w:r>
        <w:rPr>
          <w:spacing w:val="-13"/>
          <w:w w:val="105"/>
        </w:rPr>
        <w:t xml:space="preserve"> </w:t>
      </w:r>
      <w:r>
        <w:rPr>
          <w:w w:val="105"/>
        </w:rPr>
        <w:t>some</w:t>
      </w:r>
      <w:r>
        <w:rPr>
          <w:spacing w:val="-13"/>
          <w:w w:val="105"/>
        </w:rPr>
        <w:t xml:space="preserve"> </w:t>
      </w:r>
      <w:r>
        <w:rPr>
          <w:w w:val="105"/>
        </w:rPr>
        <w:t>Part</w:t>
      </w:r>
      <w:r>
        <w:rPr>
          <w:spacing w:val="-13"/>
          <w:w w:val="105"/>
        </w:rPr>
        <w:t xml:space="preserve"> </w:t>
      </w:r>
      <w:r>
        <w:rPr>
          <w:w w:val="105"/>
        </w:rPr>
        <w:t>D</w:t>
      </w:r>
      <w:r>
        <w:rPr>
          <w:spacing w:val="-12"/>
          <w:w w:val="105"/>
        </w:rPr>
        <w:t xml:space="preserve"> </w:t>
      </w:r>
      <w:r>
        <w:rPr>
          <w:w w:val="105"/>
        </w:rPr>
        <w:t>plan</w:t>
      </w:r>
      <w:r>
        <w:rPr>
          <w:spacing w:val="-13"/>
          <w:w w:val="105"/>
        </w:rPr>
        <w:t xml:space="preserve"> </w:t>
      </w:r>
      <w:r>
        <w:rPr>
          <w:w w:val="105"/>
        </w:rPr>
        <w:t>sponsors</w:t>
      </w:r>
      <w:r>
        <w:rPr>
          <w:spacing w:val="-13"/>
          <w:w w:val="105"/>
        </w:rPr>
        <w:t xml:space="preserve"> </w:t>
      </w:r>
      <w:r>
        <w:rPr>
          <w:w w:val="105"/>
        </w:rPr>
        <w:t>including</w:t>
      </w:r>
      <w:r>
        <w:rPr>
          <w:spacing w:val="-13"/>
          <w:w w:val="105"/>
        </w:rPr>
        <w:t xml:space="preserve"> </w:t>
      </w:r>
      <w:r>
        <w:rPr>
          <w:w w:val="105"/>
        </w:rPr>
        <w:t>price</w:t>
      </w:r>
      <w:r>
        <w:rPr>
          <w:spacing w:val="-13"/>
          <w:w w:val="105"/>
        </w:rPr>
        <w:t xml:space="preserve"> </w:t>
      </w:r>
      <w:r>
        <w:rPr>
          <w:w w:val="105"/>
        </w:rPr>
        <w:t>concessions</w:t>
      </w:r>
      <w:r>
        <w:rPr>
          <w:spacing w:val="-13"/>
          <w:w w:val="105"/>
        </w:rPr>
        <w:t xml:space="preserve"> </w:t>
      </w:r>
      <w:r>
        <w:rPr>
          <w:w w:val="105"/>
        </w:rPr>
        <w:t>as</w:t>
      </w:r>
      <w:r>
        <w:rPr>
          <w:spacing w:val="-13"/>
          <w:w w:val="105"/>
        </w:rPr>
        <w:t xml:space="preserve"> </w:t>
      </w:r>
      <w:r>
        <w:rPr>
          <w:w w:val="105"/>
        </w:rPr>
        <w:t>DIR and others reporting price concessions as part of their “negotiated price,” CMS was concerned that PDE data was inconsistent across the Part D program and could lead to unleveled playing fields in bidding and cos</w:t>
      </w:r>
      <w:r>
        <w:rPr>
          <w:w w:val="105"/>
        </w:rPr>
        <w:t>t</w:t>
      </w:r>
      <w:r>
        <w:rPr>
          <w:spacing w:val="55"/>
          <w:w w:val="105"/>
        </w:rPr>
        <w:t xml:space="preserve"> </w:t>
      </w:r>
      <w:r>
        <w:rPr>
          <w:w w:val="105"/>
        </w:rPr>
        <w:t>reporting.</w:t>
      </w:r>
      <w:r>
        <w:rPr>
          <w:w w:val="105"/>
          <w:position w:val="5"/>
          <w:sz w:val="14"/>
        </w:rPr>
        <w:t>76</w:t>
      </w:r>
    </w:p>
    <w:p w:rsidR="00A64DF9" w:rsidRDefault="00A64DF9">
      <w:pPr>
        <w:pStyle w:val="BodyText"/>
        <w:spacing w:before="9"/>
      </w:pPr>
    </w:p>
    <w:p w:rsidR="00A64DF9" w:rsidRDefault="00FC4AFF">
      <w:pPr>
        <w:pStyle w:val="BodyText"/>
        <w:spacing w:line="252" w:lineRule="auto"/>
        <w:ind w:left="104" w:right="114" w:firstLine="720"/>
        <w:jc w:val="both"/>
      </w:pPr>
      <w:r>
        <w:rPr>
          <w:w w:val="105"/>
        </w:rPr>
        <w:t>As a result, in May 2014, CMS revised the definition of “negotiated price.” Effective in 2016, “negotiated price” was defined as “the amount a Pharmacy Provider would receive, in total, for a particular drug from a Part D sponsor or other i</w:t>
      </w:r>
      <w:r>
        <w:rPr>
          <w:w w:val="105"/>
        </w:rPr>
        <w:t>ntermediary contracting organization, which was:</w:t>
      </w:r>
    </w:p>
    <w:p w:rsidR="00A64DF9" w:rsidRDefault="00A64DF9">
      <w:pPr>
        <w:pStyle w:val="BodyText"/>
        <w:spacing w:before="2"/>
        <w:rPr>
          <w:sz w:val="22"/>
        </w:rPr>
      </w:pPr>
    </w:p>
    <w:p w:rsidR="00A64DF9" w:rsidRDefault="00FC4AFF">
      <w:pPr>
        <w:pStyle w:val="ListParagraph"/>
        <w:numPr>
          <w:ilvl w:val="2"/>
          <w:numId w:val="3"/>
        </w:numPr>
        <w:tabs>
          <w:tab w:val="left" w:pos="1832"/>
        </w:tabs>
        <w:spacing w:before="1" w:line="249" w:lineRule="auto"/>
        <w:ind w:right="113" w:firstLine="720"/>
        <w:rPr>
          <w:rFonts w:ascii="Garamond"/>
          <w:sz w:val="21"/>
        </w:rPr>
      </w:pPr>
      <w:r>
        <w:rPr>
          <w:rFonts w:ascii="Garamond"/>
          <w:w w:val="105"/>
          <w:sz w:val="21"/>
        </w:rPr>
        <w:t>inclusive</w:t>
      </w:r>
      <w:r>
        <w:rPr>
          <w:rFonts w:ascii="Garamond"/>
          <w:spacing w:val="-5"/>
          <w:w w:val="105"/>
          <w:sz w:val="21"/>
        </w:rPr>
        <w:t xml:space="preserve"> </w:t>
      </w:r>
      <w:r>
        <w:rPr>
          <w:rFonts w:ascii="Garamond"/>
          <w:w w:val="105"/>
          <w:sz w:val="21"/>
        </w:rPr>
        <w:t>of</w:t>
      </w:r>
      <w:r>
        <w:rPr>
          <w:rFonts w:ascii="Garamond"/>
          <w:spacing w:val="-5"/>
          <w:w w:val="105"/>
          <w:sz w:val="21"/>
        </w:rPr>
        <w:t xml:space="preserve"> </w:t>
      </w:r>
      <w:r>
        <w:rPr>
          <w:rFonts w:ascii="Garamond"/>
          <w:w w:val="105"/>
          <w:sz w:val="21"/>
        </w:rPr>
        <w:t>all</w:t>
      </w:r>
      <w:r>
        <w:rPr>
          <w:rFonts w:ascii="Garamond"/>
          <w:spacing w:val="-6"/>
          <w:w w:val="105"/>
          <w:sz w:val="21"/>
        </w:rPr>
        <w:t xml:space="preserve"> </w:t>
      </w:r>
      <w:r>
        <w:rPr>
          <w:rFonts w:ascii="Garamond"/>
          <w:w w:val="105"/>
          <w:sz w:val="21"/>
        </w:rPr>
        <w:t>price</w:t>
      </w:r>
      <w:r>
        <w:rPr>
          <w:rFonts w:ascii="Garamond"/>
          <w:spacing w:val="-5"/>
          <w:w w:val="105"/>
          <w:sz w:val="21"/>
        </w:rPr>
        <w:t xml:space="preserve"> </w:t>
      </w:r>
      <w:r>
        <w:rPr>
          <w:rFonts w:ascii="Garamond"/>
          <w:w w:val="105"/>
          <w:sz w:val="21"/>
        </w:rPr>
        <w:t>concessions</w:t>
      </w:r>
      <w:r>
        <w:rPr>
          <w:rFonts w:ascii="Garamond"/>
          <w:spacing w:val="-5"/>
          <w:w w:val="105"/>
          <w:sz w:val="21"/>
        </w:rPr>
        <w:t xml:space="preserve"> </w:t>
      </w:r>
      <w:r>
        <w:rPr>
          <w:rFonts w:ascii="Garamond"/>
          <w:w w:val="105"/>
          <w:sz w:val="21"/>
        </w:rPr>
        <w:t>from</w:t>
      </w:r>
      <w:r>
        <w:rPr>
          <w:rFonts w:ascii="Garamond"/>
          <w:spacing w:val="-4"/>
          <w:w w:val="105"/>
          <w:sz w:val="21"/>
        </w:rPr>
        <w:t xml:space="preserve"> </w:t>
      </w:r>
      <w:r>
        <w:rPr>
          <w:rFonts w:ascii="Garamond"/>
          <w:w w:val="105"/>
          <w:sz w:val="21"/>
        </w:rPr>
        <w:t>network</w:t>
      </w:r>
      <w:r>
        <w:rPr>
          <w:rFonts w:ascii="Garamond"/>
          <w:spacing w:val="-5"/>
          <w:w w:val="105"/>
          <w:sz w:val="21"/>
        </w:rPr>
        <w:t xml:space="preserve"> </w:t>
      </w:r>
      <w:r>
        <w:rPr>
          <w:rFonts w:ascii="Garamond"/>
          <w:w w:val="105"/>
          <w:sz w:val="21"/>
        </w:rPr>
        <w:t>pharmacies,</w:t>
      </w:r>
      <w:r>
        <w:rPr>
          <w:rFonts w:ascii="Garamond"/>
          <w:spacing w:val="-6"/>
          <w:w w:val="105"/>
          <w:sz w:val="21"/>
        </w:rPr>
        <w:t xml:space="preserve"> </w:t>
      </w:r>
      <w:r>
        <w:rPr>
          <w:rFonts w:ascii="Garamond"/>
          <w:w w:val="105"/>
          <w:sz w:val="21"/>
        </w:rPr>
        <w:t>except</w:t>
      </w:r>
      <w:r>
        <w:rPr>
          <w:rFonts w:ascii="Garamond"/>
          <w:spacing w:val="-5"/>
          <w:w w:val="105"/>
          <w:sz w:val="21"/>
        </w:rPr>
        <w:t xml:space="preserve"> </w:t>
      </w:r>
      <w:r>
        <w:rPr>
          <w:rFonts w:ascii="Garamond"/>
          <w:w w:val="105"/>
          <w:sz w:val="21"/>
        </w:rPr>
        <w:t>those</w:t>
      </w:r>
      <w:r>
        <w:rPr>
          <w:rFonts w:ascii="Garamond"/>
          <w:spacing w:val="-5"/>
          <w:w w:val="105"/>
          <w:sz w:val="21"/>
        </w:rPr>
        <w:t xml:space="preserve"> </w:t>
      </w:r>
      <w:r>
        <w:rPr>
          <w:rFonts w:ascii="Garamond"/>
          <w:w w:val="105"/>
          <w:sz w:val="21"/>
        </w:rPr>
        <w:t>contingent</w:t>
      </w:r>
      <w:r>
        <w:rPr>
          <w:rFonts w:ascii="Garamond"/>
          <w:spacing w:val="-5"/>
          <w:w w:val="105"/>
          <w:sz w:val="21"/>
        </w:rPr>
        <w:t xml:space="preserve"> </w:t>
      </w:r>
      <w:r>
        <w:rPr>
          <w:rFonts w:ascii="Garamond"/>
          <w:w w:val="105"/>
          <w:sz w:val="21"/>
        </w:rPr>
        <w:t>price concessions</w:t>
      </w:r>
      <w:r>
        <w:rPr>
          <w:rFonts w:ascii="Garamond"/>
          <w:spacing w:val="-8"/>
          <w:w w:val="105"/>
          <w:sz w:val="21"/>
        </w:rPr>
        <w:t xml:space="preserve"> </w:t>
      </w:r>
      <w:r>
        <w:rPr>
          <w:rFonts w:ascii="Garamond"/>
          <w:w w:val="105"/>
          <w:sz w:val="21"/>
        </w:rPr>
        <w:t>that</w:t>
      </w:r>
      <w:r>
        <w:rPr>
          <w:rFonts w:ascii="Garamond"/>
          <w:spacing w:val="-8"/>
          <w:w w:val="105"/>
          <w:sz w:val="21"/>
        </w:rPr>
        <w:t xml:space="preserve"> </w:t>
      </w:r>
      <w:r>
        <w:rPr>
          <w:rFonts w:ascii="Garamond"/>
          <w:w w:val="105"/>
          <w:sz w:val="21"/>
        </w:rPr>
        <w:t>cannot</w:t>
      </w:r>
      <w:r>
        <w:rPr>
          <w:rFonts w:ascii="Garamond"/>
          <w:spacing w:val="-8"/>
          <w:w w:val="105"/>
          <w:sz w:val="21"/>
        </w:rPr>
        <w:t xml:space="preserve"> </w:t>
      </w:r>
      <w:r>
        <w:rPr>
          <w:rFonts w:ascii="Garamond"/>
          <w:w w:val="105"/>
          <w:sz w:val="21"/>
        </w:rPr>
        <w:t>be</w:t>
      </w:r>
      <w:r>
        <w:rPr>
          <w:rFonts w:ascii="Garamond"/>
          <w:spacing w:val="-7"/>
          <w:w w:val="105"/>
          <w:sz w:val="21"/>
        </w:rPr>
        <w:t xml:space="preserve"> </w:t>
      </w:r>
      <w:r>
        <w:rPr>
          <w:rFonts w:ascii="Garamond"/>
          <w:w w:val="105"/>
          <w:sz w:val="21"/>
        </w:rPr>
        <w:t>reasonably</w:t>
      </w:r>
      <w:r>
        <w:rPr>
          <w:rFonts w:ascii="Garamond"/>
          <w:spacing w:val="-7"/>
          <w:w w:val="105"/>
          <w:sz w:val="21"/>
        </w:rPr>
        <w:t xml:space="preserve"> </w:t>
      </w:r>
      <w:r>
        <w:rPr>
          <w:rFonts w:ascii="Garamond"/>
          <w:w w:val="105"/>
          <w:sz w:val="21"/>
        </w:rPr>
        <w:t>determined</w:t>
      </w:r>
      <w:r>
        <w:rPr>
          <w:rFonts w:ascii="Garamond"/>
          <w:spacing w:val="-7"/>
          <w:w w:val="105"/>
          <w:sz w:val="21"/>
        </w:rPr>
        <w:t xml:space="preserve"> </w:t>
      </w:r>
      <w:r>
        <w:rPr>
          <w:rFonts w:ascii="Garamond"/>
          <w:w w:val="105"/>
          <w:sz w:val="21"/>
        </w:rPr>
        <w:t>at</w:t>
      </w:r>
      <w:r>
        <w:rPr>
          <w:rFonts w:ascii="Garamond"/>
          <w:spacing w:val="-8"/>
          <w:w w:val="105"/>
          <w:sz w:val="21"/>
        </w:rPr>
        <w:t xml:space="preserve"> </w:t>
      </w:r>
      <w:r>
        <w:rPr>
          <w:rFonts w:ascii="Garamond"/>
          <w:w w:val="105"/>
          <w:sz w:val="21"/>
        </w:rPr>
        <w:t>the</w:t>
      </w:r>
      <w:r>
        <w:rPr>
          <w:rFonts w:ascii="Garamond"/>
          <w:spacing w:val="-7"/>
          <w:w w:val="105"/>
          <w:sz w:val="21"/>
        </w:rPr>
        <w:t xml:space="preserve"> </w:t>
      </w:r>
      <w:r>
        <w:rPr>
          <w:rFonts w:ascii="Garamond"/>
          <w:w w:val="105"/>
          <w:sz w:val="21"/>
        </w:rPr>
        <w:t>point-of-sale;</w:t>
      </w:r>
    </w:p>
    <w:p w:rsidR="00A64DF9" w:rsidRDefault="00FC4AFF">
      <w:pPr>
        <w:pStyle w:val="ListParagraph"/>
        <w:numPr>
          <w:ilvl w:val="2"/>
          <w:numId w:val="3"/>
        </w:numPr>
        <w:tabs>
          <w:tab w:val="left" w:pos="1832"/>
        </w:tabs>
        <w:spacing w:before="4"/>
        <w:ind w:left="1831"/>
        <w:rPr>
          <w:rFonts w:ascii="Garamond"/>
          <w:sz w:val="21"/>
        </w:rPr>
      </w:pPr>
      <w:r>
        <w:rPr>
          <w:rFonts w:ascii="Garamond"/>
          <w:w w:val="105"/>
          <w:sz w:val="21"/>
        </w:rPr>
        <w:t>Inclusive of any dispensing fees;</w:t>
      </w:r>
      <w:r>
        <w:rPr>
          <w:rFonts w:ascii="Garamond"/>
          <w:spacing w:val="-24"/>
          <w:w w:val="105"/>
          <w:sz w:val="21"/>
        </w:rPr>
        <w:t xml:space="preserve"> </w:t>
      </w:r>
      <w:r>
        <w:rPr>
          <w:rFonts w:ascii="Garamond"/>
          <w:w w:val="105"/>
          <w:sz w:val="21"/>
        </w:rPr>
        <w:t>but</w:t>
      </w:r>
    </w:p>
    <w:p w:rsidR="00A64DF9" w:rsidRDefault="00FC4AFF">
      <w:pPr>
        <w:pStyle w:val="ListParagraph"/>
        <w:numPr>
          <w:ilvl w:val="2"/>
          <w:numId w:val="3"/>
        </w:numPr>
        <w:tabs>
          <w:tab w:val="left" w:pos="1836"/>
        </w:tabs>
        <w:spacing w:before="8" w:line="254" w:lineRule="auto"/>
        <w:ind w:right="115" w:firstLine="720"/>
        <w:rPr>
          <w:rFonts w:ascii="Garamond"/>
          <w:sz w:val="21"/>
        </w:rPr>
      </w:pPr>
      <w:r>
        <w:rPr>
          <w:rFonts w:ascii="Garamond"/>
          <w:w w:val="105"/>
          <w:sz w:val="21"/>
        </w:rPr>
        <w:t>excluded additional contingent amounts, such as incentive fees, if these amounts increase prices and cannot be reasonably determined at the point-of-sale;</w:t>
      </w:r>
      <w:r>
        <w:rPr>
          <w:rFonts w:ascii="Garamond"/>
          <w:spacing w:val="-36"/>
          <w:w w:val="105"/>
          <w:sz w:val="21"/>
        </w:rPr>
        <w:t xml:space="preserve"> </w:t>
      </w:r>
      <w:r>
        <w:rPr>
          <w:rFonts w:ascii="Garamond"/>
          <w:w w:val="105"/>
          <w:sz w:val="21"/>
        </w:rPr>
        <w:t>and</w:t>
      </w:r>
    </w:p>
    <w:p w:rsidR="00A64DF9" w:rsidRDefault="00FC4AFF">
      <w:pPr>
        <w:pStyle w:val="ListParagraph"/>
        <w:numPr>
          <w:ilvl w:val="2"/>
          <w:numId w:val="3"/>
        </w:numPr>
        <w:tabs>
          <w:tab w:val="left" w:pos="1832"/>
        </w:tabs>
        <w:spacing w:line="231" w:lineRule="exact"/>
        <w:ind w:left="1831"/>
        <w:rPr>
          <w:rFonts w:ascii="Garamond"/>
          <w:sz w:val="14"/>
        </w:rPr>
      </w:pPr>
      <w:r>
        <w:rPr>
          <w:rFonts w:ascii="Garamond"/>
          <w:w w:val="105"/>
          <w:sz w:val="21"/>
        </w:rPr>
        <w:t>not</w:t>
      </w:r>
      <w:r>
        <w:rPr>
          <w:rFonts w:ascii="Garamond"/>
          <w:spacing w:val="-4"/>
          <w:w w:val="105"/>
          <w:sz w:val="21"/>
        </w:rPr>
        <w:t xml:space="preserve"> </w:t>
      </w:r>
      <w:r>
        <w:rPr>
          <w:rFonts w:ascii="Garamond"/>
          <w:w w:val="105"/>
          <w:sz w:val="21"/>
        </w:rPr>
        <w:t>rebated</w:t>
      </w:r>
      <w:r>
        <w:rPr>
          <w:rFonts w:ascii="Garamond"/>
          <w:spacing w:val="-3"/>
          <w:w w:val="105"/>
          <w:sz w:val="21"/>
        </w:rPr>
        <w:t xml:space="preserve"> </w:t>
      </w:r>
      <w:r>
        <w:rPr>
          <w:rFonts w:ascii="Garamond"/>
          <w:w w:val="105"/>
          <w:sz w:val="21"/>
        </w:rPr>
        <w:t>back</w:t>
      </w:r>
      <w:r>
        <w:rPr>
          <w:rFonts w:ascii="Garamond"/>
          <w:spacing w:val="-3"/>
          <w:w w:val="105"/>
          <w:sz w:val="21"/>
        </w:rPr>
        <w:t xml:space="preserve"> </w:t>
      </w:r>
      <w:r>
        <w:rPr>
          <w:rFonts w:ascii="Garamond"/>
          <w:w w:val="105"/>
          <w:sz w:val="21"/>
        </w:rPr>
        <w:t>to</w:t>
      </w:r>
      <w:r>
        <w:rPr>
          <w:rFonts w:ascii="Garamond"/>
          <w:spacing w:val="-3"/>
          <w:w w:val="105"/>
          <w:sz w:val="21"/>
        </w:rPr>
        <w:t xml:space="preserve"> </w:t>
      </w:r>
      <w:r>
        <w:rPr>
          <w:rFonts w:ascii="Garamond"/>
          <w:w w:val="105"/>
          <w:sz w:val="21"/>
        </w:rPr>
        <w:t>the</w:t>
      </w:r>
      <w:r>
        <w:rPr>
          <w:rFonts w:ascii="Garamond"/>
          <w:spacing w:val="-3"/>
          <w:w w:val="105"/>
          <w:sz w:val="21"/>
        </w:rPr>
        <w:t xml:space="preserve"> </w:t>
      </w:r>
      <w:r>
        <w:rPr>
          <w:rFonts w:ascii="Garamond"/>
          <w:w w:val="105"/>
          <w:sz w:val="21"/>
        </w:rPr>
        <w:t>Part</w:t>
      </w:r>
      <w:r>
        <w:rPr>
          <w:rFonts w:ascii="Garamond"/>
          <w:spacing w:val="-4"/>
          <w:w w:val="105"/>
          <w:sz w:val="21"/>
        </w:rPr>
        <w:t xml:space="preserve"> </w:t>
      </w:r>
      <w:r>
        <w:rPr>
          <w:rFonts w:ascii="Garamond"/>
          <w:w w:val="105"/>
          <w:sz w:val="21"/>
        </w:rPr>
        <w:t>D</w:t>
      </w:r>
      <w:r>
        <w:rPr>
          <w:rFonts w:ascii="Garamond"/>
          <w:spacing w:val="-2"/>
          <w:w w:val="105"/>
          <w:sz w:val="21"/>
        </w:rPr>
        <w:t xml:space="preserve"> </w:t>
      </w:r>
      <w:r>
        <w:rPr>
          <w:rFonts w:ascii="Garamond"/>
          <w:w w:val="105"/>
          <w:sz w:val="21"/>
        </w:rPr>
        <w:t>plan</w:t>
      </w:r>
      <w:r>
        <w:rPr>
          <w:rFonts w:ascii="Garamond"/>
          <w:spacing w:val="-3"/>
          <w:w w:val="105"/>
          <w:sz w:val="21"/>
        </w:rPr>
        <w:t xml:space="preserve"> </w:t>
      </w:r>
      <w:r>
        <w:rPr>
          <w:rFonts w:ascii="Garamond"/>
          <w:w w:val="105"/>
          <w:sz w:val="21"/>
        </w:rPr>
        <w:t>sponsor</w:t>
      </w:r>
      <w:r>
        <w:rPr>
          <w:rFonts w:ascii="Garamond"/>
          <w:spacing w:val="-4"/>
          <w:w w:val="105"/>
          <w:sz w:val="21"/>
        </w:rPr>
        <w:t xml:space="preserve"> </w:t>
      </w:r>
      <w:r>
        <w:rPr>
          <w:rFonts w:ascii="Garamond"/>
          <w:w w:val="105"/>
          <w:sz w:val="21"/>
        </w:rPr>
        <w:t>(or</w:t>
      </w:r>
      <w:r>
        <w:rPr>
          <w:rFonts w:ascii="Garamond"/>
          <w:spacing w:val="-4"/>
          <w:w w:val="105"/>
          <w:sz w:val="21"/>
        </w:rPr>
        <w:t xml:space="preserve"> </w:t>
      </w:r>
      <w:r>
        <w:rPr>
          <w:rFonts w:ascii="Garamond"/>
          <w:w w:val="105"/>
          <w:sz w:val="21"/>
        </w:rPr>
        <w:t>its</w:t>
      </w:r>
      <w:r>
        <w:rPr>
          <w:rFonts w:ascii="Garamond"/>
          <w:spacing w:val="-3"/>
          <w:w w:val="105"/>
          <w:sz w:val="21"/>
        </w:rPr>
        <w:t xml:space="preserve"> </w:t>
      </w:r>
      <w:r>
        <w:rPr>
          <w:rFonts w:ascii="Garamond"/>
          <w:w w:val="105"/>
          <w:sz w:val="21"/>
        </w:rPr>
        <w:t>agent)</w:t>
      </w:r>
      <w:r>
        <w:rPr>
          <w:rFonts w:ascii="Garamond"/>
          <w:spacing w:val="-4"/>
          <w:w w:val="105"/>
          <w:sz w:val="21"/>
        </w:rPr>
        <w:t xml:space="preserve"> </w:t>
      </w:r>
      <w:r>
        <w:rPr>
          <w:rFonts w:ascii="Garamond"/>
          <w:w w:val="105"/>
          <w:sz w:val="21"/>
        </w:rPr>
        <w:t>in</w:t>
      </w:r>
      <w:r>
        <w:rPr>
          <w:rFonts w:ascii="Garamond"/>
          <w:spacing w:val="-3"/>
          <w:w w:val="105"/>
          <w:sz w:val="21"/>
        </w:rPr>
        <w:t xml:space="preserve"> </w:t>
      </w:r>
      <w:r>
        <w:rPr>
          <w:rFonts w:ascii="Garamond"/>
          <w:w w:val="105"/>
          <w:sz w:val="21"/>
        </w:rPr>
        <w:t>full</w:t>
      </w:r>
      <w:r>
        <w:rPr>
          <w:rFonts w:ascii="Garamond"/>
          <w:spacing w:val="-4"/>
          <w:w w:val="105"/>
          <w:sz w:val="21"/>
        </w:rPr>
        <w:t xml:space="preserve"> </w:t>
      </w:r>
      <w:r>
        <w:rPr>
          <w:rFonts w:ascii="Garamond"/>
          <w:w w:val="105"/>
          <w:sz w:val="21"/>
        </w:rPr>
        <w:t>or</w:t>
      </w:r>
      <w:r>
        <w:rPr>
          <w:rFonts w:ascii="Garamond"/>
          <w:spacing w:val="-4"/>
          <w:w w:val="105"/>
          <w:sz w:val="21"/>
        </w:rPr>
        <w:t xml:space="preserve"> </w:t>
      </w:r>
      <w:r>
        <w:rPr>
          <w:rFonts w:ascii="Garamond"/>
          <w:w w:val="105"/>
          <w:sz w:val="21"/>
        </w:rPr>
        <w:t>in</w:t>
      </w:r>
      <w:r>
        <w:rPr>
          <w:rFonts w:ascii="Garamond"/>
          <w:spacing w:val="-3"/>
          <w:w w:val="105"/>
          <w:sz w:val="21"/>
        </w:rPr>
        <w:t xml:space="preserve"> </w:t>
      </w:r>
      <w:r>
        <w:rPr>
          <w:rFonts w:ascii="Garamond"/>
          <w:w w:val="105"/>
          <w:sz w:val="21"/>
        </w:rPr>
        <w:t>part</w:t>
      </w:r>
      <w:r>
        <w:rPr>
          <w:rFonts w:ascii="Garamond"/>
          <w:w w:val="105"/>
          <w:position w:val="5"/>
          <w:sz w:val="14"/>
        </w:rPr>
        <w:t>77</w:t>
      </w:r>
    </w:p>
    <w:p w:rsidR="00A64DF9" w:rsidRDefault="00A64DF9">
      <w:pPr>
        <w:pStyle w:val="BodyText"/>
        <w:spacing w:before="11"/>
        <w:rPr>
          <w:sz w:val="22"/>
        </w:rPr>
      </w:pPr>
    </w:p>
    <w:p w:rsidR="00A64DF9" w:rsidRDefault="00FC4AFF">
      <w:pPr>
        <w:pStyle w:val="BodyText"/>
        <w:spacing w:line="254" w:lineRule="auto"/>
        <w:ind w:left="26" w:right="111" w:firstLine="720"/>
        <w:jc w:val="right"/>
      </w:pPr>
      <w:r>
        <w:rPr>
          <w:w w:val="105"/>
        </w:rPr>
        <w:t>Therefore, Part D plan sponsors would only be able to utilize DIR for price concessions that could</w:t>
      </w:r>
      <w:r>
        <w:rPr>
          <w:w w:val="102"/>
        </w:rPr>
        <w:t xml:space="preserve"> </w:t>
      </w:r>
      <w:r>
        <w:rPr>
          <w:w w:val="105"/>
        </w:rPr>
        <w:t>not reasonably be determined at the point-of-sale. In CMS’s Final Rule, CMS stated that it would provide</w:t>
      </w:r>
      <w:r>
        <w:rPr>
          <w:w w:val="102"/>
        </w:rPr>
        <w:t xml:space="preserve"> </w:t>
      </w:r>
      <w:r>
        <w:rPr>
          <w:w w:val="105"/>
        </w:rPr>
        <w:t>guidance as to which types of pharmacy price concess</w:t>
      </w:r>
      <w:r>
        <w:rPr>
          <w:w w:val="105"/>
        </w:rPr>
        <w:t>ions could be reasonably determined at the point-of-sale.</w:t>
      </w:r>
    </w:p>
    <w:p w:rsidR="00A64DF9" w:rsidRDefault="00A64DF9">
      <w:pPr>
        <w:pStyle w:val="BodyText"/>
        <w:spacing w:before="7"/>
      </w:pPr>
    </w:p>
    <w:p w:rsidR="00A64DF9" w:rsidRDefault="00FC4AFF">
      <w:pPr>
        <w:pStyle w:val="BodyText"/>
        <w:spacing w:line="252" w:lineRule="auto"/>
        <w:ind w:left="104" w:right="112" w:firstLine="720"/>
        <w:jc w:val="both"/>
      </w:pPr>
      <w:r>
        <w:rPr>
          <w:w w:val="105"/>
        </w:rPr>
        <w:t>Thereafter, on September 29, 2014, CMS released draft guidance which sought to clarify the types of pharmacy</w:t>
      </w:r>
      <w:r>
        <w:rPr>
          <w:spacing w:val="-6"/>
          <w:w w:val="105"/>
        </w:rPr>
        <w:t xml:space="preserve"> </w:t>
      </w:r>
      <w:r>
        <w:rPr>
          <w:w w:val="105"/>
        </w:rPr>
        <w:t>price</w:t>
      </w:r>
      <w:r>
        <w:rPr>
          <w:spacing w:val="-6"/>
          <w:w w:val="105"/>
        </w:rPr>
        <w:t xml:space="preserve"> </w:t>
      </w:r>
      <w:r>
        <w:rPr>
          <w:w w:val="105"/>
        </w:rPr>
        <w:t>concessions</w:t>
      </w:r>
      <w:r>
        <w:rPr>
          <w:spacing w:val="-6"/>
          <w:w w:val="105"/>
        </w:rPr>
        <w:t xml:space="preserve"> </w:t>
      </w:r>
      <w:r>
        <w:rPr>
          <w:w w:val="105"/>
        </w:rPr>
        <w:t>that</w:t>
      </w:r>
      <w:r>
        <w:rPr>
          <w:spacing w:val="-6"/>
          <w:w w:val="105"/>
        </w:rPr>
        <w:t xml:space="preserve"> </w:t>
      </w:r>
      <w:r>
        <w:rPr>
          <w:w w:val="105"/>
        </w:rPr>
        <w:t>could</w:t>
      </w:r>
      <w:r>
        <w:rPr>
          <w:spacing w:val="-5"/>
          <w:w w:val="105"/>
        </w:rPr>
        <w:t xml:space="preserve"> </w:t>
      </w:r>
      <w:r>
        <w:rPr>
          <w:w w:val="105"/>
        </w:rPr>
        <w:t>be</w:t>
      </w:r>
      <w:r>
        <w:rPr>
          <w:spacing w:val="-6"/>
          <w:w w:val="105"/>
        </w:rPr>
        <w:t xml:space="preserve"> </w:t>
      </w:r>
      <w:r>
        <w:rPr>
          <w:w w:val="105"/>
        </w:rPr>
        <w:t>reasonably</w:t>
      </w:r>
      <w:r>
        <w:rPr>
          <w:spacing w:val="-6"/>
          <w:w w:val="105"/>
        </w:rPr>
        <w:t xml:space="preserve"> </w:t>
      </w:r>
      <w:r>
        <w:rPr>
          <w:w w:val="105"/>
        </w:rPr>
        <w:t>determined</w:t>
      </w:r>
      <w:r>
        <w:rPr>
          <w:spacing w:val="-5"/>
          <w:w w:val="105"/>
        </w:rPr>
        <w:t xml:space="preserve"> </w:t>
      </w:r>
      <w:r>
        <w:rPr>
          <w:w w:val="105"/>
        </w:rPr>
        <w:t>at</w:t>
      </w:r>
      <w:r>
        <w:rPr>
          <w:spacing w:val="-6"/>
          <w:w w:val="105"/>
        </w:rPr>
        <w:t xml:space="preserve"> </w:t>
      </w:r>
      <w:r>
        <w:rPr>
          <w:w w:val="105"/>
        </w:rPr>
        <w:t>the</w:t>
      </w:r>
      <w:r>
        <w:rPr>
          <w:spacing w:val="-6"/>
          <w:w w:val="105"/>
        </w:rPr>
        <w:t xml:space="preserve"> </w:t>
      </w:r>
      <w:r>
        <w:rPr>
          <w:w w:val="105"/>
        </w:rPr>
        <w:t>point-of-sale—again,</w:t>
      </w:r>
      <w:r>
        <w:rPr>
          <w:spacing w:val="-7"/>
          <w:w w:val="105"/>
        </w:rPr>
        <w:t xml:space="preserve"> </w:t>
      </w:r>
      <w:r>
        <w:rPr>
          <w:w w:val="105"/>
        </w:rPr>
        <w:t>the</w:t>
      </w:r>
      <w:r>
        <w:rPr>
          <w:spacing w:val="-6"/>
          <w:w w:val="105"/>
        </w:rPr>
        <w:t xml:space="preserve"> </w:t>
      </w:r>
      <w:r>
        <w:rPr>
          <w:w w:val="105"/>
        </w:rPr>
        <w:t>go</w:t>
      </w:r>
      <w:r>
        <w:rPr>
          <w:w w:val="105"/>
        </w:rPr>
        <w:t>al</w:t>
      </w:r>
      <w:r>
        <w:rPr>
          <w:spacing w:val="-6"/>
          <w:w w:val="105"/>
        </w:rPr>
        <w:t xml:space="preserve"> </w:t>
      </w:r>
      <w:r>
        <w:rPr>
          <w:w w:val="105"/>
        </w:rPr>
        <w:t>being</w:t>
      </w:r>
      <w:r>
        <w:rPr>
          <w:spacing w:val="-6"/>
          <w:w w:val="105"/>
        </w:rPr>
        <w:t xml:space="preserve"> </w:t>
      </w:r>
      <w:r>
        <w:rPr>
          <w:w w:val="105"/>
        </w:rPr>
        <w:t>to increase</w:t>
      </w:r>
      <w:r>
        <w:rPr>
          <w:spacing w:val="-6"/>
          <w:w w:val="105"/>
        </w:rPr>
        <w:t xml:space="preserve"> </w:t>
      </w:r>
      <w:r>
        <w:rPr>
          <w:w w:val="105"/>
        </w:rPr>
        <w:t>clarity</w:t>
      </w:r>
      <w:r>
        <w:rPr>
          <w:spacing w:val="-6"/>
          <w:w w:val="105"/>
        </w:rPr>
        <w:t xml:space="preserve"> </w:t>
      </w:r>
      <w:r>
        <w:rPr>
          <w:w w:val="105"/>
        </w:rPr>
        <w:t>and</w:t>
      </w:r>
      <w:r>
        <w:rPr>
          <w:spacing w:val="-6"/>
          <w:w w:val="105"/>
        </w:rPr>
        <w:t xml:space="preserve"> </w:t>
      </w:r>
      <w:r>
        <w:rPr>
          <w:w w:val="105"/>
        </w:rPr>
        <w:t>predictability</w:t>
      </w:r>
      <w:r>
        <w:rPr>
          <w:spacing w:val="-6"/>
          <w:w w:val="105"/>
        </w:rPr>
        <w:t xml:space="preserve"> </w:t>
      </w:r>
      <w:r>
        <w:rPr>
          <w:w w:val="105"/>
        </w:rPr>
        <w:t>for</w:t>
      </w:r>
      <w:r>
        <w:rPr>
          <w:spacing w:val="-7"/>
          <w:w w:val="105"/>
        </w:rPr>
        <w:t xml:space="preserve"> </w:t>
      </w:r>
      <w:r>
        <w:rPr>
          <w:w w:val="105"/>
        </w:rPr>
        <w:t>Pharmacy</w:t>
      </w:r>
      <w:r>
        <w:rPr>
          <w:spacing w:val="-7"/>
          <w:w w:val="105"/>
        </w:rPr>
        <w:t xml:space="preserve"> </w:t>
      </w:r>
      <w:r>
        <w:rPr>
          <w:w w:val="105"/>
        </w:rPr>
        <w:t>Providers</w:t>
      </w:r>
      <w:r>
        <w:rPr>
          <w:spacing w:val="-6"/>
          <w:w w:val="105"/>
        </w:rPr>
        <w:t xml:space="preserve"> </w:t>
      </w:r>
      <w:r>
        <w:rPr>
          <w:w w:val="105"/>
        </w:rPr>
        <w:t>to</w:t>
      </w:r>
      <w:r>
        <w:rPr>
          <w:spacing w:val="-6"/>
          <w:w w:val="105"/>
        </w:rPr>
        <w:t xml:space="preserve"> </w:t>
      </w:r>
      <w:r>
        <w:rPr>
          <w:w w:val="105"/>
        </w:rPr>
        <w:t>know</w:t>
      </w:r>
      <w:r>
        <w:rPr>
          <w:spacing w:val="-6"/>
          <w:w w:val="105"/>
        </w:rPr>
        <w:t xml:space="preserve"> </w:t>
      </w:r>
      <w:r>
        <w:rPr>
          <w:w w:val="105"/>
        </w:rPr>
        <w:t>what</w:t>
      </w:r>
      <w:r>
        <w:rPr>
          <w:spacing w:val="-7"/>
          <w:w w:val="105"/>
        </w:rPr>
        <w:t xml:space="preserve"> </w:t>
      </w:r>
      <w:r>
        <w:rPr>
          <w:w w:val="105"/>
        </w:rPr>
        <w:t>they</w:t>
      </w:r>
      <w:r>
        <w:rPr>
          <w:spacing w:val="-7"/>
          <w:w w:val="105"/>
        </w:rPr>
        <w:t xml:space="preserve"> </w:t>
      </w:r>
      <w:r>
        <w:rPr>
          <w:w w:val="105"/>
        </w:rPr>
        <w:t>would</w:t>
      </w:r>
      <w:r>
        <w:rPr>
          <w:spacing w:val="-6"/>
          <w:w w:val="105"/>
        </w:rPr>
        <w:t xml:space="preserve"> </w:t>
      </w:r>
      <w:r>
        <w:rPr>
          <w:w w:val="105"/>
        </w:rPr>
        <w:t>be</w:t>
      </w:r>
      <w:r>
        <w:rPr>
          <w:spacing w:val="-7"/>
          <w:w w:val="105"/>
        </w:rPr>
        <w:t xml:space="preserve"> </w:t>
      </w:r>
      <w:r>
        <w:rPr>
          <w:w w:val="105"/>
        </w:rPr>
        <w:t>paid</w:t>
      </w:r>
      <w:r>
        <w:rPr>
          <w:spacing w:val="-6"/>
          <w:w w:val="105"/>
        </w:rPr>
        <w:t xml:space="preserve"> </w:t>
      </w:r>
      <w:r>
        <w:rPr>
          <w:w w:val="105"/>
        </w:rPr>
        <w:t>when</w:t>
      </w:r>
      <w:r>
        <w:rPr>
          <w:spacing w:val="-6"/>
          <w:w w:val="105"/>
        </w:rPr>
        <w:t xml:space="preserve"> </w:t>
      </w:r>
      <w:r>
        <w:rPr>
          <w:w w:val="105"/>
        </w:rPr>
        <w:t>submitting</w:t>
      </w:r>
      <w:r>
        <w:rPr>
          <w:spacing w:val="-6"/>
          <w:w w:val="105"/>
        </w:rPr>
        <w:t xml:space="preserve"> </w:t>
      </w:r>
      <w:r>
        <w:rPr>
          <w:w w:val="105"/>
        </w:rPr>
        <w:t>a</w:t>
      </w:r>
    </w:p>
    <w:p w:rsidR="00A64DF9" w:rsidRDefault="00A64DF9">
      <w:pPr>
        <w:pStyle w:val="BodyText"/>
        <w:rPr>
          <w:sz w:val="20"/>
        </w:rPr>
      </w:pPr>
    </w:p>
    <w:p w:rsidR="00A64DF9" w:rsidRDefault="00FC4AFF">
      <w:pPr>
        <w:pStyle w:val="BodyText"/>
        <w:rPr>
          <w:sz w:val="17"/>
        </w:rPr>
      </w:pPr>
      <w:r>
        <w:pict>
          <v:line id="_x0000_s1036" style="position:absolute;z-index:251667456;mso-wrap-distance-left:0;mso-wrap-distance-right:0;mso-position-horizontal-relative:page" from="72.25pt,11.75pt" to="216.25pt,11.75pt" strokeweight=".48pt">
            <w10:wrap type="topAndBottom" anchorx="page"/>
          </v:line>
        </w:pict>
      </w:r>
    </w:p>
    <w:p w:rsidR="00A64DF9" w:rsidRDefault="00FC4AFF">
      <w:pPr>
        <w:spacing w:before="78"/>
        <w:ind w:left="104"/>
        <w:rPr>
          <w:sz w:val="17"/>
        </w:rPr>
      </w:pPr>
      <w:r>
        <w:rPr>
          <w:w w:val="105"/>
          <w:position w:val="4"/>
          <w:sz w:val="12"/>
        </w:rPr>
        <w:t xml:space="preserve">73 </w:t>
      </w:r>
      <w:r>
        <w:rPr>
          <w:w w:val="105"/>
          <w:sz w:val="17"/>
        </w:rPr>
        <w:t>42 C.F.R. § 100</w:t>
      </w:r>
    </w:p>
    <w:p w:rsidR="00A64DF9" w:rsidRDefault="00FC4AFF">
      <w:pPr>
        <w:spacing w:before="9"/>
        <w:ind w:left="104"/>
        <w:rPr>
          <w:i/>
          <w:sz w:val="17"/>
        </w:rPr>
      </w:pPr>
      <w:r>
        <w:rPr>
          <w:position w:val="4"/>
          <w:sz w:val="12"/>
        </w:rPr>
        <w:t xml:space="preserve">74 </w:t>
      </w:r>
      <w:r>
        <w:rPr>
          <w:i/>
          <w:sz w:val="17"/>
        </w:rPr>
        <w:t>Id.</w:t>
      </w:r>
    </w:p>
    <w:p w:rsidR="00A64DF9" w:rsidRDefault="00FC4AFF">
      <w:pPr>
        <w:spacing w:before="9" w:line="252" w:lineRule="auto"/>
        <w:ind w:left="104"/>
        <w:rPr>
          <w:sz w:val="17"/>
        </w:rPr>
      </w:pPr>
      <w:r>
        <w:rPr>
          <w:w w:val="105"/>
          <w:position w:val="4"/>
          <w:sz w:val="12"/>
        </w:rPr>
        <w:t xml:space="preserve">75 </w:t>
      </w:r>
      <w:r>
        <w:rPr>
          <w:w w:val="105"/>
          <w:sz w:val="17"/>
        </w:rPr>
        <w:t>Cheri Rice, Direct and Indirect Remuneration (DIR) and Pharmacy Price Concessions, Centers for Medicare and Medicaid Services, September 29, 2014.</w:t>
      </w:r>
    </w:p>
    <w:p w:rsidR="00A64DF9" w:rsidRDefault="00FC4AFF">
      <w:pPr>
        <w:spacing w:before="5"/>
        <w:ind w:left="104"/>
        <w:rPr>
          <w:i/>
          <w:sz w:val="17"/>
        </w:rPr>
      </w:pPr>
      <w:r>
        <w:rPr>
          <w:position w:val="4"/>
          <w:sz w:val="12"/>
        </w:rPr>
        <w:t xml:space="preserve">76 </w:t>
      </w:r>
      <w:r>
        <w:rPr>
          <w:i/>
          <w:sz w:val="17"/>
        </w:rPr>
        <w:t>Id.</w:t>
      </w:r>
    </w:p>
    <w:p w:rsidR="00A64DF9" w:rsidRDefault="00FC4AFF">
      <w:pPr>
        <w:spacing w:before="10"/>
        <w:ind w:left="104"/>
        <w:rPr>
          <w:sz w:val="17"/>
        </w:rPr>
      </w:pPr>
      <w:r>
        <w:rPr>
          <w:w w:val="105"/>
          <w:position w:val="4"/>
          <w:sz w:val="12"/>
        </w:rPr>
        <w:t xml:space="preserve">77 </w:t>
      </w:r>
      <w:r>
        <w:rPr>
          <w:w w:val="105"/>
          <w:sz w:val="17"/>
        </w:rPr>
        <w:t>42 C.F.R. § 423.100.</w:t>
      </w:r>
    </w:p>
    <w:p w:rsidR="00A64DF9" w:rsidRDefault="00A64DF9">
      <w:pPr>
        <w:rPr>
          <w:sz w:val="17"/>
        </w:rPr>
        <w:sectPr w:rsidR="00A64DF9">
          <w:pgSz w:w="12240" w:h="15840"/>
          <w:pgMar w:top="1440" w:right="1320" w:bottom="780" w:left="1340" w:header="725" w:footer="581" w:gutter="0"/>
          <w:cols w:space="720"/>
        </w:sectPr>
      </w:pPr>
    </w:p>
    <w:p w:rsidR="00A64DF9" w:rsidRDefault="00FC4AFF">
      <w:pPr>
        <w:pStyle w:val="BodyText"/>
        <w:spacing w:before="6" w:line="249" w:lineRule="auto"/>
        <w:ind w:left="104" w:right="111"/>
        <w:jc w:val="both"/>
      </w:pPr>
      <w:r>
        <w:rPr>
          <w:w w:val="105"/>
        </w:rPr>
        <w:lastRenderedPageBreak/>
        <w:t>claim and accepting the adjudicated price.</w:t>
      </w:r>
      <w:r>
        <w:rPr>
          <w:w w:val="105"/>
          <w:position w:val="5"/>
          <w:sz w:val="14"/>
        </w:rPr>
        <w:t xml:space="preserve">78 </w:t>
      </w:r>
      <w:r>
        <w:rPr>
          <w:w w:val="105"/>
        </w:rPr>
        <w:t>In its guidance, CMS sought to apply an inclusive, expansive standard</w:t>
      </w:r>
      <w:r>
        <w:rPr>
          <w:spacing w:val="-15"/>
          <w:w w:val="105"/>
        </w:rPr>
        <w:t xml:space="preserve"> </w:t>
      </w:r>
      <w:r>
        <w:rPr>
          <w:w w:val="105"/>
        </w:rPr>
        <w:t>to</w:t>
      </w:r>
      <w:r>
        <w:rPr>
          <w:spacing w:val="-15"/>
          <w:w w:val="105"/>
        </w:rPr>
        <w:t xml:space="preserve"> </w:t>
      </w:r>
      <w:r>
        <w:rPr>
          <w:w w:val="105"/>
        </w:rPr>
        <w:t>the</w:t>
      </w:r>
      <w:r>
        <w:rPr>
          <w:spacing w:val="-15"/>
          <w:w w:val="105"/>
        </w:rPr>
        <w:t xml:space="preserve"> </w:t>
      </w:r>
      <w:r>
        <w:rPr>
          <w:w w:val="105"/>
        </w:rPr>
        <w:t>“reasonably</w:t>
      </w:r>
      <w:r>
        <w:rPr>
          <w:spacing w:val="-15"/>
          <w:w w:val="105"/>
        </w:rPr>
        <w:t xml:space="preserve"> </w:t>
      </w:r>
      <w:r>
        <w:rPr>
          <w:w w:val="105"/>
        </w:rPr>
        <w:t>determined</w:t>
      </w:r>
      <w:r>
        <w:rPr>
          <w:spacing w:val="-15"/>
          <w:w w:val="105"/>
        </w:rPr>
        <w:t xml:space="preserve"> </w:t>
      </w:r>
      <w:r>
        <w:rPr>
          <w:w w:val="105"/>
        </w:rPr>
        <w:t>at</w:t>
      </w:r>
      <w:r>
        <w:rPr>
          <w:spacing w:val="-16"/>
          <w:w w:val="105"/>
        </w:rPr>
        <w:t xml:space="preserve"> </w:t>
      </w:r>
      <w:r>
        <w:rPr>
          <w:w w:val="105"/>
        </w:rPr>
        <w:t>point-of-sale”</w:t>
      </w:r>
      <w:r>
        <w:rPr>
          <w:spacing w:val="-15"/>
          <w:w w:val="105"/>
        </w:rPr>
        <w:t xml:space="preserve"> </w:t>
      </w:r>
      <w:r>
        <w:rPr>
          <w:w w:val="105"/>
        </w:rPr>
        <w:t>standard.</w:t>
      </w:r>
      <w:r>
        <w:rPr>
          <w:w w:val="105"/>
          <w:position w:val="5"/>
          <w:sz w:val="14"/>
        </w:rPr>
        <w:t>79</w:t>
      </w:r>
      <w:r>
        <w:rPr>
          <w:spacing w:val="15"/>
          <w:w w:val="105"/>
          <w:position w:val="5"/>
          <w:sz w:val="14"/>
        </w:rPr>
        <w:t xml:space="preserve"> </w:t>
      </w:r>
      <w:r>
        <w:rPr>
          <w:w w:val="105"/>
        </w:rPr>
        <w:t>More</w:t>
      </w:r>
      <w:r>
        <w:rPr>
          <w:spacing w:val="-15"/>
          <w:w w:val="105"/>
        </w:rPr>
        <w:t xml:space="preserve"> </w:t>
      </w:r>
      <w:r>
        <w:rPr>
          <w:w w:val="105"/>
        </w:rPr>
        <w:t>specifically,</w:t>
      </w:r>
      <w:r>
        <w:rPr>
          <w:spacing w:val="-16"/>
          <w:w w:val="105"/>
        </w:rPr>
        <w:t xml:space="preserve"> </w:t>
      </w:r>
      <w:r>
        <w:rPr>
          <w:w w:val="105"/>
        </w:rPr>
        <w:t>CMS</w:t>
      </w:r>
      <w:r>
        <w:rPr>
          <w:spacing w:val="-15"/>
          <w:w w:val="105"/>
        </w:rPr>
        <w:t xml:space="preserve"> </w:t>
      </w:r>
      <w:r>
        <w:rPr>
          <w:w w:val="105"/>
        </w:rPr>
        <w:t>sought</w:t>
      </w:r>
      <w:r>
        <w:rPr>
          <w:spacing w:val="-16"/>
          <w:w w:val="105"/>
        </w:rPr>
        <w:t xml:space="preserve"> </w:t>
      </w:r>
      <w:r>
        <w:rPr>
          <w:w w:val="105"/>
        </w:rPr>
        <w:t>to</w:t>
      </w:r>
      <w:r>
        <w:rPr>
          <w:spacing w:val="-15"/>
          <w:w w:val="105"/>
        </w:rPr>
        <w:t xml:space="preserve"> </w:t>
      </w:r>
      <w:r>
        <w:rPr>
          <w:w w:val="105"/>
        </w:rPr>
        <w:t>establish that</w:t>
      </w:r>
      <w:r>
        <w:rPr>
          <w:spacing w:val="-14"/>
          <w:w w:val="105"/>
        </w:rPr>
        <w:t xml:space="preserve"> </w:t>
      </w:r>
      <w:r>
        <w:rPr>
          <w:w w:val="105"/>
        </w:rPr>
        <w:t>any</w:t>
      </w:r>
      <w:r>
        <w:rPr>
          <w:spacing w:val="-14"/>
          <w:w w:val="105"/>
        </w:rPr>
        <w:t xml:space="preserve"> </w:t>
      </w:r>
      <w:r>
        <w:rPr>
          <w:w w:val="105"/>
        </w:rPr>
        <w:t>price</w:t>
      </w:r>
      <w:r>
        <w:rPr>
          <w:spacing w:val="-14"/>
          <w:w w:val="105"/>
        </w:rPr>
        <w:t xml:space="preserve"> </w:t>
      </w:r>
      <w:r>
        <w:rPr>
          <w:w w:val="105"/>
        </w:rPr>
        <w:t>concession</w:t>
      </w:r>
      <w:r>
        <w:rPr>
          <w:spacing w:val="-13"/>
          <w:w w:val="105"/>
        </w:rPr>
        <w:t xml:space="preserve"> </w:t>
      </w:r>
      <w:r>
        <w:rPr>
          <w:w w:val="105"/>
        </w:rPr>
        <w:t>that</w:t>
      </w:r>
      <w:r>
        <w:rPr>
          <w:spacing w:val="-14"/>
          <w:w w:val="105"/>
        </w:rPr>
        <w:t xml:space="preserve"> </w:t>
      </w:r>
      <w:r>
        <w:rPr>
          <w:w w:val="105"/>
        </w:rPr>
        <w:t>could</w:t>
      </w:r>
      <w:r>
        <w:rPr>
          <w:spacing w:val="-14"/>
          <w:w w:val="105"/>
        </w:rPr>
        <w:t xml:space="preserve"> </w:t>
      </w:r>
      <w:r>
        <w:rPr>
          <w:w w:val="105"/>
        </w:rPr>
        <w:t>be</w:t>
      </w:r>
      <w:r>
        <w:rPr>
          <w:spacing w:val="-13"/>
          <w:w w:val="105"/>
        </w:rPr>
        <w:t xml:space="preserve"> </w:t>
      </w:r>
      <w:r>
        <w:rPr>
          <w:b/>
          <w:i/>
          <w:w w:val="105"/>
          <w:sz w:val="22"/>
        </w:rPr>
        <w:t>reasonably</w:t>
      </w:r>
      <w:r>
        <w:rPr>
          <w:b/>
          <w:i/>
          <w:spacing w:val="-16"/>
          <w:w w:val="105"/>
          <w:sz w:val="22"/>
        </w:rPr>
        <w:t xml:space="preserve"> </w:t>
      </w:r>
      <w:r>
        <w:rPr>
          <w:b/>
          <w:i/>
          <w:w w:val="105"/>
          <w:sz w:val="22"/>
        </w:rPr>
        <w:t>approximated</w:t>
      </w:r>
      <w:r>
        <w:rPr>
          <w:b/>
          <w:i/>
          <w:spacing w:val="-15"/>
          <w:w w:val="105"/>
          <w:sz w:val="22"/>
        </w:rPr>
        <w:t xml:space="preserve"> </w:t>
      </w:r>
      <w:r>
        <w:rPr>
          <w:w w:val="105"/>
        </w:rPr>
        <w:t>at</w:t>
      </w:r>
      <w:r>
        <w:rPr>
          <w:spacing w:val="-14"/>
          <w:w w:val="105"/>
        </w:rPr>
        <w:t xml:space="preserve"> </w:t>
      </w:r>
      <w:r>
        <w:rPr>
          <w:w w:val="105"/>
        </w:rPr>
        <w:t>the</w:t>
      </w:r>
      <w:r>
        <w:rPr>
          <w:spacing w:val="-14"/>
          <w:w w:val="105"/>
        </w:rPr>
        <w:t xml:space="preserve"> </w:t>
      </w:r>
      <w:r>
        <w:rPr>
          <w:w w:val="105"/>
        </w:rPr>
        <w:t>point-of-sale</w:t>
      </w:r>
      <w:r>
        <w:rPr>
          <w:spacing w:val="-14"/>
          <w:w w:val="105"/>
        </w:rPr>
        <w:t xml:space="preserve"> </w:t>
      </w:r>
      <w:r>
        <w:rPr>
          <w:w w:val="105"/>
        </w:rPr>
        <w:t>should</w:t>
      </w:r>
      <w:r>
        <w:rPr>
          <w:spacing w:val="-13"/>
          <w:w w:val="105"/>
        </w:rPr>
        <w:t xml:space="preserve"> </w:t>
      </w:r>
      <w:r>
        <w:rPr>
          <w:w w:val="105"/>
        </w:rPr>
        <w:t>not</w:t>
      </w:r>
      <w:r>
        <w:rPr>
          <w:spacing w:val="-14"/>
          <w:w w:val="105"/>
        </w:rPr>
        <w:t xml:space="preserve"> </w:t>
      </w:r>
      <w:r>
        <w:rPr>
          <w:w w:val="105"/>
        </w:rPr>
        <w:t>be</w:t>
      </w:r>
      <w:r>
        <w:rPr>
          <w:spacing w:val="-14"/>
          <w:w w:val="105"/>
        </w:rPr>
        <w:t xml:space="preserve"> </w:t>
      </w:r>
      <w:r>
        <w:rPr>
          <w:w w:val="105"/>
        </w:rPr>
        <w:t>included as DIR, but instead, as part of the negotiated price.</w:t>
      </w:r>
      <w:r>
        <w:rPr>
          <w:w w:val="105"/>
          <w:position w:val="5"/>
          <w:sz w:val="14"/>
        </w:rPr>
        <w:t xml:space="preserve">80 </w:t>
      </w:r>
      <w:r>
        <w:rPr>
          <w:w w:val="105"/>
        </w:rPr>
        <w:t>Again, the goal being to address the growing problem of Pharmacy</w:t>
      </w:r>
      <w:r>
        <w:rPr>
          <w:spacing w:val="-4"/>
          <w:w w:val="105"/>
        </w:rPr>
        <w:t xml:space="preserve"> </w:t>
      </w:r>
      <w:r>
        <w:rPr>
          <w:w w:val="105"/>
        </w:rPr>
        <w:t>Providers</w:t>
      </w:r>
      <w:r>
        <w:rPr>
          <w:spacing w:val="-4"/>
          <w:w w:val="105"/>
        </w:rPr>
        <w:t xml:space="preserve"> </w:t>
      </w:r>
      <w:r>
        <w:rPr>
          <w:w w:val="105"/>
        </w:rPr>
        <w:t>having</w:t>
      </w:r>
      <w:r>
        <w:rPr>
          <w:spacing w:val="-4"/>
          <w:w w:val="105"/>
        </w:rPr>
        <w:t xml:space="preserve"> </w:t>
      </w:r>
      <w:r>
        <w:rPr>
          <w:w w:val="105"/>
        </w:rPr>
        <w:t>no</w:t>
      </w:r>
      <w:r>
        <w:rPr>
          <w:spacing w:val="-3"/>
          <w:w w:val="105"/>
        </w:rPr>
        <w:t xml:space="preserve"> </w:t>
      </w:r>
      <w:r>
        <w:rPr>
          <w:w w:val="105"/>
        </w:rPr>
        <w:t>idea</w:t>
      </w:r>
      <w:r>
        <w:rPr>
          <w:spacing w:val="-4"/>
          <w:w w:val="105"/>
        </w:rPr>
        <w:t xml:space="preserve"> </w:t>
      </w:r>
      <w:r>
        <w:rPr>
          <w:w w:val="105"/>
        </w:rPr>
        <w:t>what</w:t>
      </w:r>
      <w:r>
        <w:rPr>
          <w:spacing w:val="-4"/>
          <w:w w:val="105"/>
        </w:rPr>
        <w:t xml:space="preserve"> </w:t>
      </w:r>
      <w:r>
        <w:rPr>
          <w:w w:val="105"/>
        </w:rPr>
        <w:t>they</w:t>
      </w:r>
      <w:r>
        <w:rPr>
          <w:spacing w:val="-4"/>
          <w:w w:val="105"/>
        </w:rPr>
        <w:t xml:space="preserve"> </w:t>
      </w:r>
      <w:r>
        <w:rPr>
          <w:w w:val="105"/>
        </w:rPr>
        <w:t>would</w:t>
      </w:r>
      <w:r>
        <w:rPr>
          <w:spacing w:val="-3"/>
          <w:w w:val="105"/>
        </w:rPr>
        <w:t xml:space="preserve"> </w:t>
      </w:r>
      <w:r>
        <w:rPr>
          <w:w w:val="105"/>
        </w:rPr>
        <w:t>ultimately</w:t>
      </w:r>
      <w:r>
        <w:rPr>
          <w:spacing w:val="-4"/>
          <w:w w:val="105"/>
        </w:rPr>
        <w:t xml:space="preserve"> </w:t>
      </w:r>
      <w:r>
        <w:rPr>
          <w:w w:val="105"/>
        </w:rPr>
        <w:t>be</w:t>
      </w:r>
      <w:r>
        <w:rPr>
          <w:spacing w:val="-4"/>
          <w:w w:val="105"/>
        </w:rPr>
        <w:t xml:space="preserve"> </w:t>
      </w:r>
      <w:r>
        <w:rPr>
          <w:w w:val="105"/>
        </w:rPr>
        <w:t>paid</w:t>
      </w:r>
      <w:r>
        <w:rPr>
          <w:spacing w:val="-3"/>
          <w:w w:val="105"/>
        </w:rPr>
        <w:t xml:space="preserve"> </w:t>
      </w:r>
      <w:r>
        <w:rPr>
          <w:w w:val="105"/>
        </w:rPr>
        <w:t>for</w:t>
      </w:r>
      <w:r>
        <w:rPr>
          <w:spacing w:val="-4"/>
          <w:w w:val="105"/>
        </w:rPr>
        <w:t xml:space="preserve"> </w:t>
      </w:r>
      <w:r>
        <w:rPr>
          <w:w w:val="105"/>
        </w:rPr>
        <w:t>certain</w:t>
      </w:r>
      <w:r>
        <w:rPr>
          <w:spacing w:val="-3"/>
          <w:w w:val="105"/>
        </w:rPr>
        <w:t xml:space="preserve"> </w:t>
      </w:r>
      <w:r>
        <w:rPr>
          <w:w w:val="105"/>
        </w:rPr>
        <w:t>prescription</w:t>
      </w:r>
      <w:r>
        <w:rPr>
          <w:spacing w:val="-3"/>
          <w:w w:val="105"/>
        </w:rPr>
        <w:t xml:space="preserve"> </w:t>
      </w:r>
      <w:r>
        <w:rPr>
          <w:w w:val="105"/>
        </w:rPr>
        <w:t>drug</w:t>
      </w:r>
      <w:r>
        <w:rPr>
          <w:spacing w:val="-4"/>
          <w:w w:val="105"/>
        </w:rPr>
        <w:t xml:space="preserve"> </w:t>
      </w:r>
      <w:r>
        <w:rPr>
          <w:w w:val="105"/>
        </w:rPr>
        <w:t>claims,</w:t>
      </w:r>
      <w:r>
        <w:rPr>
          <w:spacing w:val="-4"/>
          <w:w w:val="105"/>
        </w:rPr>
        <w:t xml:space="preserve"> </w:t>
      </w:r>
      <w:r>
        <w:rPr>
          <w:w w:val="105"/>
        </w:rPr>
        <w:t>in addition to the impact on Medicare and beneficiary</w:t>
      </w:r>
      <w:r>
        <w:rPr>
          <w:spacing w:val="-34"/>
          <w:w w:val="105"/>
        </w:rPr>
        <w:t xml:space="preserve"> </w:t>
      </w:r>
      <w:r>
        <w:rPr>
          <w:w w:val="105"/>
        </w:rPr>
        <w:t>spending.</w:t>
      </w:r>
    </w:p>
    <w:p w:rsidR="00A64DF9" w:rsidRDefault="00A64DF9">
      <w:pPr>
        <w:pStyle w:val="BodyText"/>
        <w:spacing w:before="1"/>
        <w:rPr>
          <w:sz w:val="22"/>
        </w:rPr>
      </w:pPr>
    </w:p>
    <w:p w:rsidR="00A64DF9" w:rsidRDefault="00FC4AFF">
      <w:pPr>
        <w:pStyle w:val="BodyText"/>
        <w:spacing w:line="247" w:lineRule="auto"/>
        <w:ind w:left="104" w:right="114" w:firstLine="720"/>
        <w:jc w:val="both"/>
      </w:pPr>
      <w:r>
        <w:rPr>
          <w:w w:val="105"/>
        </w:rPr>
        <w:t>CMS</w:t>
      </w:r>
      <w:r>
        <w:rPr>
          <w:spacing w:val="-6"/>
          <w:w w:val="105"/>
        </w:rPr>
        <w:t xml:space="preserve"> </w:t>
      </w:r>
      <w:r>
        <w:rPr>
          <w:w w:val="105"/>
        </w:rPr>
        <w:t>provided</w:t>
      </w:r>
      <w:r>
        <w:rPr>
          <w:spacing w:val="-6"/>
          <w:w w:val="105"/>
        </w:rPr>
        <w:t xml:space="preserve"> </w:t>
      </w:r>
      <w:r>
        <w:rPr>
          <w:w w:val="105"/>
        </w:rPr>
        <w:t>examples</w:t>
      </w:r>
      <w:r>
        <w:rPr>
          <w:spacing w:val="-6"/>
          <w:w w:val="105"/>
        </w:rPr>
        <w:t xml:space="preserve"> </w:t>
      </w:r>
      <w:r>
        <w:rPr>
          <w:w w:val="105"/>
        </w:rPr>
        <w:t>of</w:t>
      </w:r>
      <w:r>
        <w:rPr>
          <w:spacing w:val="-6"/>
          <w:w w:val="105"/>
        </w:rPr>
        <w:t xml:space="preserve"> </w:t>
      </w:r>
      <w:r>
        <w:rPr>
          <w:w w:val="105"/>
        </w:rPr>
        <w:t>fees</w:t>
      </w:r>
      <w:r>
        <w:rPr>
          <w:spacing w:val="-6"/>
          <w:w w:val="105"/>
        </w:rPr>
        <w:t xml:space="preserve"> </w:t>
      </w:r>
      <w:r>
        <w:rPr>
          <w:w w:val="105"/>
        </w:rPr>
        <w:t>that</w:t>
      </w:r>
      <w:r>
        <w:rPr>
          <w:spacing w:val="-6"/>
          <w:w w:val="105"/>
        </w:rPr>
        <w:t xml:space="preserve"> </w:t>
      </w:r>
      <w:r>
        <w:rPr>
          <w:w w:val="105"/>
        </w:rPr>
        <w:t>should</w:t>
      </w:r>
      <w:r>
        <w:rPr>
          <w:spacing w:val="-6"/>
          <w:w w:val="105"/>
        </w:rPr>
        <w:t xml:space="preserve"> </w:t>
      </w:r>
      <w:r>
        <w:rPr>
          <w:w w:val="105"/>
        </w:rPr>
        <w:t>be</w:t>
      </w:r>
      <w:r>
        <w:rPr>
          <w:spacing w:val="-6"/>
          <w:w w:val="105"/>
        </w:rPr>
        <w:t xml:space="preserve"> </w:t>
      </w:r>
      <w:r>
        <w:rPr>
          <w:w w:val="105"/>
        </w:rPr>
        <w:t>considered</w:t>
      </w:r>
      <w:r>
        <w:rPr>
          <w:spacing w:val="-6"/>
          <w:w w:val="105"/>
        </w:rPr>
        <w:t xml:space="preserve"> </w:t>
      </w:r>
      <w:r>
        <w:rPr>
          <w:w w:val="105"/>
        </w:rPr>
        <w:t>part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negotiated</w:t>
      </w:r>
      <w:r>
        <w:rPr>
          <w:spacing w:val="-6"/>
          <w:w w:val="105"/>
        </w:rPr>
        <w:t xml:space="preserve"> </w:t>
      </w:r>
      <w:r>
        <w:rPr>
          <w:w w:val="105"/>
        </w:rPr>
        <w:t>price,</w:t>
      </w:r>
      <w:r>
        <w:rPr>
          <w:spacing w:val="-7"/>
          <w:w w:val="105"/>
        </w:rPr>
        <w:t xml:space="preserve"> </w:t>
      </w:r>
      <w:r>
        <w:rPr>
          <w:w w:val="105"/>
        </w:rPr>
        <w:t>and</w:t>
      </w:r>
      <w:r>
        <w:rPr>
          <w:spacing w:val="-6"/>
          <w:w w:val="105"/>
        </w:rPr>
        <w:t xml:space="preserve"> </w:t>
      </w:r>
      <w:r>
        <w:rPr>
          <w:w w:val="105"/>
        </w:rPr>
        <w:t>noted</w:t>
      </w:r>
      <w:r>
        <w:rPr>
          <w:spacing w:val="-6"/>
          <w:w w:val="105"/>
        </w:rPr>
        <w:t xml:space="preserve"> </w:t>
      </w:r>
      <w:r>
        <w:rPr>
          <w:w w:val="105"/>
        </w:rPr>
        <w:t>that a basic rate to the Pharmacy Provider at the point-of-sale, with subsequent enhanced payment rates based on different</w:t>
      </w:r>
      <w:r>
        <w:rPr>
          <w:spacing w:val="-7"/>
          <w:w w:val="105"/>
        </w:rPr>
        <w:t xml:space="preserve"> </w:t>
      </w:r>
      <w:r>
        <w:rPr>
          <w:w w:val="105"/>
        </w:rPr>
        <w:t>factors,</w:t>
      </w:r>
      <w:r>
        <w:rPr>
          <w:spacing w:val="-7"/>
          <w:w w:val="105"/>
        </w:rPr>
        <w:t xml:space="preserve"> </w:t>
      </w:r>
      <w:r>
        <w:rPr>
          <w:w w:val="105"/>
        </w:rPr>
        <w:t>such</w:t>
      </w:r>
      <w:r>
        <w:rPr>
          <w:spacing w:val="-6"/>
          <w:w w:val="105"/>
        </w:rPr>
        <w:t xml:space="preserve"> </w:t>
      </w:r>
      <w:r>
        <w:rPr>
          <w:w w:val="105"/>
        </w:rPr>
        <w:t>as</w:t>
      </w:r>
      <w:r>
        <w:rPr>
          <w:spacing w:val="-7"/>
          <w:w w:val="105"/>
        </w:rPr>
        <w:t xml:space="preserve"> </w:t>
      </w:r>
      <w:r>
        <w:rPr>
          <w:w w:val="105"/>
        </w:rPr>
        <w:t>generic</w:t>
      </w:r>
      <w:r>
        <w:rPr>
          <w:spacing w:val="-6"/>
          <w:w w:val="105"/>
        </w:rPr>
        <w:t xml:space="preserve"> </w:t>
      </w:r>
      <w:r>
        <w:rPr>
          <w:w w:val="105"/>
        </w:rPr>
        <w:t>utilization,</w:t>
      </w:r>
      <w:r>
        <w:rPr>
          <w:spacing w:val="-7"/>
          <w:w w:val="105"/>
        </w:rPr>
        <w:t xml:space="preserve"> </w:t>
      </w:r>
      <w:r>
        <w:rPr>
          <w:w w:val="105"/>
        </w:rPr>
        <w:t>pharmacy</w:t>
      </w:r>
      <w:r>
        <w:rPr>
          <w:spacing w:val="-6"/>
          <w:w w:val="105"/>
        </w:rPr>
        <w:t xml:space="preserve"> </w:t>
      </w:r>
      <w:r>
        <w:rPr>
          <w:w w:val="105"/>
        </w:rPr>
        <w:t>market</w:t>
      </w:r>
      <w:r>
        <w:rPr>
          <w:spacing w:val="-7"/>
          <w:w w:val="105"/>
        </w:rPr>
        <w:t xml:space="preserve"> </w:t>
      </w:r>
      <w:r>
        <w:rPr>
          <w:w w:val="105"/>
        </w:rPr>
        <w:t>share,</w:t>
      </w:r>
      <w:r>
        <w:rPr>
          <w:spacing w:val="-7"/>
          <w:w w:val="105"/>
        </w:rPr>
        <w:t xml:space="preserve"> </w:t>
      </w:r>
      <w:r>
        <w:rPr>
          <w:w w:val="105"/>
        </w:rPr>
        <w:t>pharmacy</w:t>
      </w:r>
      <w:r>
        <w:rPr>
          <w:spacing w:val="-6"/>
          <w:w w:val="105"/>
        </w:rPr>
        <w:t xml:space="preserve"> </w:t>
      </w:r>
      <w:r>
        <w:rPr>
          <w:w w:val="105"/>
        </w:rPr>
        <w:t>network</w:t>
      </w:r>
      <w:r>
        <w:rPr>
          <w:spacing w:val="-6"/>
          <w:w w:val="105"/>
        </w:rPr>
        <w:t xml:space="preserve"> </w:t>
      </w:r>
      <w:r>
        <w:rPr>
          <w:w w:val="105"/>
        </w:rPr>
        <w:t>size,</w:t>
      </w:r>
      <w:r>
        <w:rPr>
          <w:spacing w:val="-7"/>
          <w:w w:val="105"/>
        </w:rPr>
        <w:t xml:space="preserve"> </w:t>
      </w:r>
      <w:r>
        <w:rPr>
          <w:w w:val="105"/>
        </w:rPr>
        <w:t>or</w:t>
      </w:r>
      <w:r>
        <w:rPr>
          <w:spacing w:val="-7"/>
          <w:w w:val="105"/>
        </w:rPr>
        <w:t xml:space="preserve"> </w:t>
      </w:r>
      <w:r>
        <w:rPr>
          <w:w w:val="105"/>
        </w:rPr>
        <w:t>other</w:t>
      </w:r>
      <w:r>
        <w:rPr>
          <w:spacing w:val="-7"/>
          <w:w w:val="105"/>
        </w:rPr>
        <w:t xml:space="preserve"> </w:t>
      </w:r>
      <w:r>
        <w:rPr>
          <w:w w:val="105"/>
        </w:rPr>
        <w:t>metric</w:t>
      </w:r>
      <w:r>
        <w:rPr>
          <w:spacing w:val="-6"/>
          <w:w w:val="105"/>
        </w:rPr>
        <w:t xml:space="preserve"> </w:t>
      </w:r>
      <w:r>
        <w:rPr>
          <w:w w:val="105"/>
        </w:rPr>
        <w:t xml:space="preserve">is considered a price concession </w:t>
      </w:r>
      <w:r>
        <w:rPr>
          <w:w w:val="105"/>
        </w:rPr>
        <w:t xml:space="preserve">that </w:t>
      </w:r>
      <w:r>
        <w:rPr>
          <w:b/>
          <w:i/>
          <w:w w:val="105"/>
          <w:sz w:val="22"/>
        </w:rPr>
        <w:t xml:space="preserve">could </w:t>
      </w:r>
      <w:r>
        <w:rPr>
          <w:w w:val="105"/>
        </w:rPr>
        <w:t>be reasonably determined at the point-of-sale, and thus, should be disclosed</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provider</w:t>
      </w:r>
      <w:r>
        <w:rPr>
          <w:spacing w:val="-13"/>
          <w:w w:val="105"/>
        </w:rPr>
        <w:t xml:space="preserve"> </w:t>
      </w:r>
      <w:r>
        <w:rPr>
          <w:w w:val="105"/>
        </w:rPr>
        <w:t>at</w:t>
      </w:r>
      <w:r>
        <w:rPr>
          <w:spacing w:val="-13"/>
          <w:w w:val="105"/>
        </w:rPr>
        <w:t xml:space="preserve"> </w:t>
      </w:r>
      <w:r>
        <w:rPr>
          <w:w w:val="105"/>
        </w:rPr>
        <w:t>the</w:t>
      </w:r>
      <w:r>
        <w:rPr>
          <w:spacing w:val="-12"/>
          <w:w w:val="105"/>
        </w:rPr>
        <w:t xml:space="preserve"> </w:t>
      </w:r>
      <w:r>
        <w:rPr>
          <w:w w:val="105"/>
        </w:rPr>
        <w:t>point-of-sale.</w:t>
      </w:r>
      <w:r>
        <w:rPr>
          <w:w w:val="105"/>
          <w:position w:val="5"/>
          <w:sz w:val="14"/>
        </w:rPr>
        <w:t>81</w:t>
      </w:r>
      <w:r>
        <w:rPr>
          <w:spacing w:val="20"/>
          <w:w w:val="105"/>
          <w:position w:val="5"/>
          <w:sz w:val="14"/>
        </w:rPr>
        <w:t xml:space="preserve"> </w:t>
      </w:r>
      <w:r>
        <w:rPr>
          <w:w w:val="105"/>
        </w:rPr>
        <w:t>This</w:t>
      </w:r>
      <w:r>
        <w:rPr>
          <w:spacing w:val="-12"/>
          <w:w w:val="105"/>
        </w:rPr>
        <w:t xml:space="preserve"> </w:t>
      </w:r>
      <w:r>
        <w:rPr>
          <w:w w:val="105"/>
        </w:rPr>
        <w:t>would</w:t>
      </w:r>
      <w:r>
        <w:rPr>
          <w:spacing w:val="-12"/>
          <w:w w:val="105"/>
        </w:rPr>
        <w:t xml:space="preserve"> </w:t>
      </w:r>
      <w:r>
        <w:rPr>
          <w:w w:val="105"/>
        </w:rPr>
        <w:t>mean</w:t>
      </w:r>
      <w:r>
        <w:rPr>
          <w:spacing w:val="-12"/>
          <w:w w:val="105"/>
        </w:rPr>
        <w:t xml:space="preserve"> </w:t>
      </w:r>
      <w:r>
        <w:rPr>
          <w:w w:val="105"/>
        </w:rPr>
        <w:t>that</w:t>
      </w:r>
      <w:r>
        <w:rPr>
          <w:spacing w:val="-13"/>
          <w:w w:val="105"/>
        </w:rPr>
        <w:t xml:space="preserve"> </w:t>
      </w:r>
      <w:r>
        <w:rPr>
          <w:w w:val="105"/>
        </w:rPr>
        <w:t>such</w:t>
      </w:r>
      <w:r>
        <w:rPr>
          <w:spacing w:val="-12"/>
          <w:w w:val="105"/>
        </w:rPr>
        <w:t xml:space="preserve"> </w:t>
      </w:r>
      <w:r>
        <w:rPr>
          <w:w w:val="105"/>
        </w:rPr>
        <w:t>flat</w:t>
      </w:r>
      <w:r>
        <w:rPr>
          <w:spacing w:val="-13"/>
          <w:w w:val="105"/>
        </w:rPr>
        <w:t xml:space="preserve"> </w:t>
      </w:r>
      <w:r>
        <w:rPr>
          <w:w w:val="105"/>
        </w:rPr>
        <w:t>fee</w:t>
      </w:r>
      <w:r>
        <w:rPr>
          <w:spacing w:val="-12"/>
          <w:w w:val="105"/>
        </w:rPr>
        <w:t xml:space="preserve"> </w:t>
      </w:r>
      <w:r>
        <w:rPr>
          <w:w w:val="105"/>
        </w:rPr>
        <w:t>and</w:t>
      </w:r>
      <w:r>
        <w:rPr>
          <w:spacing w:val="-12"/>
          <w:w w:val="105"/>
        </w:rPr>
        <w:t xml:space="preserve"> </w:t>
      </w:r>
      <w:r>
        <w:rPr>
          <w:w w:val="105"/>
        </w:rPr>
        <w:t>many</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percentage- based DIR Fees would need to be included in the negotiated price, not treated as separate. This would ensure that</w:t>
      </w:r>
      <w:r>
        <w:rPr>
          <w:spacing w:val="-12"/>
          <w:w w:val="105"/>
        </w:rPr>
        <w:t xml:space="preserve"> </w:t>
      </w:r>
      <w:r>
        <w:rPr>
          <w:w w:val="105"/>
        </w:rPr>
        <w:t>the</w:t>
      </w:r>
      <w:r>
        <w:rPr>
          <w:spacing w:val="-11"/>
          <w:w w:val="105"/>
        </w:rPr>
        <w:t xml:space="preserve"> </w:t>
      </w:r>
      <w:r>
        <w:rPr>
          <w:w w:val="105"/>
        </w:rPr>
        <w:t>Pharmacy</w:t>
      </w:r>
      <w:r>
        <w:rPr>
          <w:spacing w:val="-11"/>
          <w:w w:val="105"/>
        </w:rPr>
        <w:t xml:space="preserve"> </w:t>
      </w:r>
      <w:r>
        <w:rPr>
          <w:w w:val="105"/>
        </w:rPr>
        <w:t>Providers</w:t>
      </w:r>
      <w:r>
        <w:rPr>
          <w:spacing w:val="-11"/>
          <w:w w:val="105"/>
        </w:rPr>
        <w:t xml:space="preserve"> </w:t>
      </w:r>
      <w:r>
        <w:rPr>
          <w:w w:val="105"/>
        </w:rPr>
        <w:t>knew</w:t>
      </w:r>
      <w:r>
        <w:rPr>
          <w:spacing w:val="-10"/>
          <w:w w:val="105"/>
        </w:rPr>
        <w:t xml:space="preserve"> </w:t>
      </w:r>
      <w:r>
        <w:rPr>
          <w:w w:val="105"/>
        </w:rPr>
        <w:t>exactly</w:t>
      </w:r>
      <w:r>
        <w:rPr>
          <w:spacing w:val="-11"/>
          <w:w w:val="105"/>
        </w:rPr>
        <w:t xml:space="preserve"> </w:t>
      </w:r>
      <w:r>
        <w:rPr>
          <w:w w:val="105"/>
        </w:rPr>
        <w:t>what</w:t>
      </w:r>
      <w:r>
        <w:rPr>
          <w:spacing w:val="-11"/>
          <w:w w:val="105"/>
        </w:rPr>
        <w:t xml:space="preserve"> </w:t>
      </w:r>
      <w:r>
        <w:rPr>
          <w:w w:val="105"/>
        </w:rPr>
        <w:t>they</w:t>
      </w:r>
      <w:r>
        <w:rPr>
          <w:spacing w:val="-11"/>
          <w:w w:val="105"/>
        </w:rPr>
        <w:t xml:space="preserve"> </w:t>
      </w:r>
      <w:r>
        <w:rPr>
          <w:w w:val="105"/>
        </w:rPr>
        <w:t>would</w:t>
      </w:r>
      <w:r>
        <w:rPr>
          <w:spacing w:val="-11"/>
          <w:w w:val="105"/>
        </w:rPr>
        <w:t xml:space="preserve"> </w:t>
      </w:r>
      <w:r>
        <w:rPr>
          <w:w w:val="105"/>
        </w:rPr>
        <w:t>be</w:t>
      </w:r>
      <w:r>
        <w:rPr>
          <w:spacing w:val="-11"/>
          <w:w w:val="105"/>
        </w:rPr>
        <w:t xml:space="preserve"> </w:t>
      </w:r>
      <w:r>
        <w:rPr>
          <w:w w:val="105"/>
        </w:rPr>
        <w:t>paid</w:t>
      </w:r>
      <w:r>
        <w:rPr>
          <w:spacing w:val="-11"/>
          <w:w w:val="105"/>
        </w:rPr>
        <w:t xml:space="preserve"> </w:t>
      </w:r>
      <w:r>
        <w:rPr>
          <w:w w:val="105"/>
        </w:rPr>
        <w:t>and</w:t>
      </w:r>
      <w:r>
        <w:rPr>
          <w:spacing w:val="-11"/>
          <w:w w:val="105"/>
        </w:rPr>
        <w:t xml:space="preserve"> </w:t>
      </w:r>
      <w:r>
        <w:rPr>
          <w:w w:val="105"/>
        </w:rPr>
        <w:t>would</w:t>
      </w:r>
      <w:r>
        <w:rPr>
          <w:spacing w:val="-11"/>
          <w:w w:val="105"/>
        </w:rPr>
        <w:t xml:space="preserve"> </w:t>
      </w:r>
      <w:r>
        <w:rPr>
          <w:w w:val="105"/>
        </w:rPr>
        <w:t>enable</w:t>
      </w:r>
      <w:r>
        <w:rPr>
          <w:spacing w:val="-10"/>
          <w:w w:val="105"/>
        </w:rPr>
        <w:t xml:space="preserve"> </w:t>
      </w:r>
      <w:r>
        <w:rPr>
          <w:w w:val="105"/>
        </w:rPr>
        <w:t>them</w:t>
      </w:r>
      <w:r>
        <w:rPr>
          <w:spacing w:val="-10"/>
          <w:w w:val="105"/>
        </w:rPr>
        <w:t xml:space="preserve"> </w:t>
      </w:r>
      <w:r>
        <w:rPr>
          <w:w w:val="105"/>
        </w:rPr>
        <w:t>to</w:t>
      </w:r>
      <w:r>
        <w:rPr>
          <w:spacing w:val="-11"/>
          <w:w w:val="105"/>
        </w:rPr>
        <w:t xml:space="preserve"> </w:t>
      </w:r>
      <w:r>
        <w:rPr>
          <w:w w:val="105"/>
        </w:rPr>
        <w:t>determine</w:t>
      </w:r>
      <w:r>
        <w:rPr>
          <w:spacing w:val="-11"/>
          <w:w w:val="105"/>
        </w:rPr>
        <w:t xml:space="preserve"> </w:t>
      </w:r>
      <w:r>
        <w:rPr>
          <w:b/>
          <w:i/>
          <w:w w:val="105"/>
          <w:sz w:val="22"/>
        </w:rPr>
        <w:t>at</w:t>
      </w:r>
      <w:r>
        <w:rPr>
          <w:b/>
          <w:i/>
          <w:spacing w:val="-14"/>
          <w:w w:val="105"/>
          <w:sz w:val="22"/>
        </w:rPr>
        <w:t xml:space="preserve"> </w:t>
      </w:r>
      <w:r>
        <w:rPr>
          <w:b/>
          <w:i/>
          <w:w w:val="105"/>
          <w:sz w:val="22"/>
        </w:rPr>
        <w:t>the point-of-sale</w:t>
      </w:r>
      <w:r>
        <w:rPr>
          <w:w w:val="105"/>
        </w:rPr>
        <w:t xml:space="preserve">, whether such </w:t>
      </w:r>
      <w:r>
        <w:rPr>
          <w:w w:val="105"/>
        </w:rPr>
        <w:t>amounts were below acquisition cost. This would also pass along the benefits to the</w:t>
      </w:r>
      <w:r>
        <w:rPr>
          <w:spacing w:val="-4"/>
          <w:w w:val="105"/>
        </w:rPr>
        <w:t xml:space="preserve"> </w:t>
      </w:r>
      <w:r>
        <w:rPr>
          <w:w w:val="105"/>
        </w:rPr>
        <w:t>patient</w:t>
      </w:r>
      <w:r>
        <w:rPr>
          <w:spacing w:val="-5"/>
          <w:w w:val="105"/>
        </w:rPr>
        <w:t xml:space="preserve"> </w:t>
      </w:r>
      <w:r>
        <w:rPr>
          <w:w w:val="105"/>
        </w:rPr>
        <w:t>and</w:t>
      </w:r>
      <w:r>
        <w:rPr>
          <w:spacing w:val="-4"/>
          <w:w w:val="105"/>
        </w:rPr>
        <w:t xml:space="preserve"> </w:t>
      </w:r>
      <w:r>
        <w:rPr>
          <w:w w:val="105"/>
        </w:rPr>
        <w:t>the</w:t>
      </w:r>
      <w:r>
        <w:rPr>
          <w:spacing w:val="-4"/>
          <w:w w:val="105"/>
        </w:rPr>
        <w:t xml:space="preserve"> </w:t>
      </w:r>
      <w:r>
        <w:rPr>
          <w:w w:val="105"/>
        </w:rPr>
        <w:t>Medicare</w:t>
      </w:r>
      <w:r>
        <w:rPr>
          <w:spacing w:val="-4"/>
          <w:w w:val="105"/>
        </w:rPr>
        <w:t xml:space="preserve"> </w:t>
      </w:r>
      <w:r>
        <w:rPr>
          <w:w w:val="105"/>
        </w:rPr>
        <w:t>Part</w:t>
      </w:r>
      <w:r>
        <w:rPr>
          <w:spacing w:val="-5"/>
          <w:w w:val="105"/>
        </w:rPr>
        <w:t xml:space="preserve"> </w:t>
      </w:r>
      <w:r>
        <w:rPr>
          <w:w w:val="105"/>
        </w:rPr>
        <w:t>D</w:t>
      </w:r>
      <w:r>
        <w:rPr>
          <w:spacing w:val="-3"/>
          <w:w w:val="105"/>
        </w:rPr>
        <w:t xml:space="preserve"> </w:t>
      </w:r>
      <w:r>
        <w:rPr>
          <w:w w:val="105"/>
        </w:rPr>
        <w:t>program,</w:t>
      </w:r>
      <w:r>
        <w:rPr>
          <w:spacing w:val="-5"/>
          <w:w w:val="105"/>
        </w:rPr>
        <w:t xml:space="preserve"> </w:t>
      </w:r>
      <w:r>
        <w:rPr>
          <w:w w:val="105"/>
        </w:rPr>
        <w:t>avoiding</w:t>
      </w:r>
      <w:r>
        <w:rPr>
          <w:spacing w:val="-4"/>
          <w:w w:val="105"/>
        </w:rPr>
        <w:t xml:space="preserve"> </w:t>
      </w:r>
      <w:r>
        <w:rPr>
          <w:w w:val="105"/>
        </w:rPr>
        <w:t>the</w:t>
      </w:r>
      <w:r>
        <w:rPr>
          <w:spacing w:val="-4"/>
          <w:w w:val="105"/>
        </w:rPr>
        <w:t xml:space="preserve"> </w:t>
      </w:r>
      <w:r>
        <w:rPr>
          <w:w w:val="105"/>
        </w:rPr>
        <w:t>premature</w:t>
      </w:r>
      <w:r>
        <w:rPr>
          <w:spacing w:val="-4"/>
          <w:w w:val="105"/>
        </w:rPr>
        <w:t xml:space="preserve"> </w:t>
      </w:r>
      <w:r>
        <w:rPr>
          <w:w w:val="105"/>
        </w:rPr>
        <w:t>entry</w:t>
      </w:r>
      <w:r>
        <w:rPr>
          <w:spacing w:val="-4"/>
          <w:w w:val="105"/>
        </w:rPr>
        <w:t xml:space="preserve"> </w:t>
      </w:r>
      <w:r>
        <w:rPr>
          <w:w w:val="105"/>
        </w:rPr>
        <w:t>into</w:t>
      </w:r>
      <w:r>
        <w:rPr>
          <w:spacing w:val="-4"/>
          <w:w w:val="105"/>
        </w:rPr>
        <w:t xml:space="preserve"> </w:t>
      </w:r>
      <w:r>
        <w:rPr>
          <w:w w:val="105"/>
        </w:rPr>
        <w:t>the</w:t>
      </w:r>
      <w:r>
        <w:rPr>
          <w:spacing w:val="-4"/>
          <w:w w:val="105"/>
        </w:rPr>
        <w:t xml:space="preserve"> </w:t>
      </w:r>
      <w:r>
        <w:rPr>
          <w:w w:val="105"/>
        </w:rPr>
        <w:t>“donut</w:t>
      </w:r>
      <w:r>
        <w:rPr>
          <w:spacing w:val="-5"/>
          <w:w w:val="105"/>
        </w:rPr>
        <w:t xml:space="preserve"> </w:t>
      </w:r>
      <w:r>
        <w:rPr>
          <w:w w:val="105"/>
        </w:rPr>
        <w:t>hole.”</w:t>
      </w:r>
    </w:p>
    <w:p w:rsidR="00A64DF9" w:rsidRDefault="00A64DF9">
      <w:pPr>
        <w:pStyle w:val="BodyText"/>
        <w:spacing w:before="3"/>
        <w:rPr>
          <w:sz w:val="22"/>
        </w:rPr>
      </w:pPr>
    </w:p>
    <w:p w:rsidR="00A64DF9" w:rsidRDefault="00FC4AFF">
      <w:pPr>
        <w:pStyle w:val="BodyText"/>
        <w:spacing w:line="249" w:lineRule="auto"/>
        <w:ind w:left="104" w:right="111" w:firstLine="720"/>
        <w:jc w:val="both"/>
      </w:pPr>
      <w:r>
        <w:t xml:space="preserve">Making a clear effort to increase transparency in prescription drug pricing and to close loopholes in        the definition of “negotiated price” that had been exploited by the industry, CMS explained that  “if  the  contingent pricing can be </w:t>
      </w:r>
      <w:r>
        <w:rPr>
          <w:b/>
          <w:i/>
          <w:sz w:val="22"/>
        </w:rPr>
        <w:t>reasonably ap</w:t>
      </w:r>
      <w:r>
        <w:rPr>
          <w:b/>
          <w:i/>
          <w:sz w:val="22"/>
        </w:rPr>
        <w:t>proximated using recent experience</w:t>
      </w:r>
      <w:r>
        <w:t>, then we believe the total price, inclusive of the enhancements, should be reported in the negotiated price of the Part D drug.”</w:t>
      </w:r>
      <w:r>
        <w:rPr>
          <w:position w:val="5"/>
          <w:sz w:val="14"/>
        </w:rPr>
        <w:t xml:space="preserve">82 </w:t>
      </w:r>
      <w:r>
        <w:t>Further, CMS stated that if a Part D sponsor reported a particular price concession as DIR</w:t>
      </w:r>
      <w:r>
        <w:t xml:space="preserve"> to CMS, the Part D sponsor would   be required to provide an explanation as to why the price concession could not be reasonably determined at       the point-of-sale.</w:t>
      </w:r>
      <w:r>
        <w:rPr>
          <w:position w:val="5"/>
          <w:sz w:val="14"/>
        </w:rPr>
        <w:t xml:space="preserve">83   </w:t>
      </w:r>
      <w:r>
        <w:t xml:space="preserve">Again, the result of this clarification would be that PBMs and Part D plan sponsors </w:t>
      </w:r>
      <w:r>
        <w:t>would     be pressured to more accurately state the true negotiated price at the point-of-sale, and would be pushed away  from utilizing murky and opaque after-the-fact DIR Fees (such as those described above).  This process would   also ensure a more accu</w:t>
      </w:r>
      <w:r>
        <w:t xml:space="preserve">rate bidding  </w:t>
      </w:r>
      <w:r>
        <w:rPr>
          <w:spacing w:val="51"/>
        </w:rPr>
        <w:t xml:space="preserve"> </w:t>
      </w:r>
      <w:r>
        <w:t>process.</w:t>
      </w:r>
    </w:p>
    <w:p w:rsidR="00A64DF9" w:rsidRDefault="00A64DF9">
      <w:pPr>
        <w:pStyle w:val="BodyText"/>
        <w:rPr>
          <w:sz w:val="22"/>
        </w:rPr>
      </w:pPr>
    </w:p>
    <w:p w:rsidR="00A64DF9" w:rsidRDefault="00FC4AFF">
      <w:pPr>
        <w:pStyle w:val="BodyText"/>
        <w:spacing w:line="252" w:lineRule="auto"/>
        <w:ind w:left="104" w:right="114" w:firstLine="720"/>
        <w:jc w:val="both"/>
        <w:rPr>
          <w:sz w:val="14"/>
        </w:rPr>
      </w:pPr>
      <w:r>
        <w:rPr>
          <w:w w:val="105"/>
        </w:rPr>
        <w:t>In its memorandum, CMS indicated that the revision to the definition of “negotiated price” would be effective January 1, 2016, and welcomed members of the industry to submit comments addressing the draft guidance.</w:t>
      </w:r>
      <w:r>
        <w:rPr>
          <w:w w:val="105"/>
          <w:position w:val="5"/>
          <w:sz w:val="14"/>
        </w:rPr>
        <w:t>84</w:t>
      </w:r>
    </w:p>
    <w:p w:rsidR="00A64DF9" w:rsidRDefault="00A64DF9">
      <w:pPr>
        <w:pStyle w:val="BodyText"/>
      </w:pPr>
    </w:p>
    <w:p w:rsidR="00A64DF9" w:rsidRDefault="00FC4AFF">
      <w:pPr>
        <w:pStyle w:val="Heading2"/>
        <w:numPr>
          <w:ilvl w:val="1"/>
          <w:numId w:val="3"/>
        </w:numPr>
        <w:tabs>
          <w:tab w:val="left" w:pos="1544"/>
          <w:tab w:val="left" w:pos="1545"/>
        </w:tabs>
        <w:ind w:left="1544"/>
      </w:pPr>
      <w:bookmarkStart w:id="20" w:name="_TOC_250008"/>
      <w:r>
        <w:t>CMS Fails to I</w:t>
      </w:r>
      <w:r>
        <w:t xml:space="preserve">mplement its Proposed  </w:t>
      </w:r>
      <w:r>
        <w:rPr>
          <w:spacing w:val="26"/>
        </w:rPr>
        <w:t xml:space="preserve"> </w:t>
      </w:r>
      <w:bookmarkEnd w:id="20"/>
      <w:r>
        <w:t>Guidance</w:t>
      </w:r>
    </w:p>
    <w:p w:rsidR="00A64DF9" w:rsidRDefault="00FC4AFF">
      <w:pPr>
        <w:pStyle w:val="BodyText"/>
        <w:spacing w:before="289" w:line="252" w:lineRule="auto"/>
        <w:ind w:left="104" w:right="114" w:firstLine="720"/>
        <w:jc w:val="both"/>
      </w:pPr>
      <w:r>
        <w:rPr>
          <w:w w:val="105"/>
        </w:rPr>
        <w:t>After issuing its proposed guidance on DIR Fees CMS permitted interested parties to provide comments. PBMs, Part D plan sponsors, and associated lobbyists aggressively challenged CMS’s proposed guidance.</w:t>
      </w:r>
      <w:r>
        <w:rPr>
          <w:spacing w:val="30"/>
          <w:w w:val="105"/>
        </w:rPr>
        <w:t xml:space="preserve"> </w:t>
      </w:r>
      <w:r>
        <w:rPr>
          <w:w w:val="105"/>
        </w:rPr>
        <w:t>For</w:t>
      </w:r>
      <w:r>
        <w:rPr>
          <w:spacing w:val="-13"/>
          <w:w w:val="105"/>
        </w:rPr>
        <w:t xml:space="preserve"> </w:t>
      </w:r>
      <w:r>
        <w:rPr>
          <w:w w:val="105"/>
        </w:rPr>
        <w:t>instance,</w:t>
      </w:r>
      <w:r>
        <w:rPr>
          <w:spacing w:val="-13"/>
          <w:w w:val="105"/>
        </w:rPr>
        <w:t xml:space="preserve"> </w:t>
      </w:r>
      <w:r>
        <w:rPr>
          <w:w w:val="105"/>
        </w:rPr>
        <w:t>the</w:t>
      </w:r>
      <w:r>
        <w:rPr>
          <w:spacing w:val="-13"/>
          <w:w w:val="105"/>
        </w:rPr>
        <w:t xml:space="preserve"> </w:t>
      </w:r>
      <w:r>
        <w:rPr>
          <w:w w:val="105"/>
        </w:rPr>
        <w:t>C</w:t>
      </w:r>
      <w:r>
        <w:rPr>
          <w:w w:val="105"/>
        </w:rPr>
        <w:t>ouncil</w:t>
      </w:r>
      <w:r>
        <w:rPr>
          <w:spacing w:val="-13"/>
          <w:w w:val="105"/>
        </w:rPr>
        <w:t xml:space="preserve"> </w:t>
      </w:r>
      <w:r>
        <w:rPr>
          <w:w w:val="105"/>
        </w:rPr>
        <w:t>for</w:t>
      </w:r>
      <w:r>
        <w:rPr>
          <w:spacing w:val="-13"/>
          <w:w w:val="105"/>
        </w:rPr>
        <w:t xml:space="preserve"> </w:t>
      </w:r>
      <w:r>
        <w:rPr>
          <w:w w:val="105"/>
        </w:rPr>
        <w:t>Citizens</w:t>
      </w:r>
      <w:r>
        <w:rPr>
          <w:spacing w:val="-13"/>
          <w:w w:val="105"/>
        </w:rPr>
        <w:t xml:space="preserve"> </w:t>
      </w:r>
      <w:r>
        <w:rPr>
          <w:w w:val="105"/>
        </w:rPr>
        <w:t>Against</w:t>
      </w:r>
      <w:r>
        <w:rPr>
          <w:spacing w:val="-13"/>
          <w:w w:val="105"/>
        </w:rPr>
        <w:t xml:space="preserve"> </w:t>
      </w:r>
      <w:r>
        <w:rPr>
          <w:w w:val="105"/>
        </w:rPr>
        <w:t>Government</w:t>
      </w:r>
      <w:r>
        <w:rPr>
          <w:spacing w:val="-13"/>
          <w:w w:val="105"/>
        </w:rPr>
        <w:t xml:space="preserve"> </w:t>
      </w:r>
      <w:r>
        <w:rPr>
          <w:w w:val="105"/>
        </w:rPr>
        <w:t>Waste</w:t>
      </w:r>
      <w:r>
        <w:rPr>
          <w:spacing w:val="-13"/>
          <w:w w:val="105"/>
        </w:rPr>
        <w:t xml:space="preserve"> </w:t>
      </w:r>
      <w:r>
        <w:rPr>
          <w:w w:val="105"/>
        </w:rPr>
        <w:t>(an</w:t>
      </w:r>
      <w:r>
        <w:rPr>
          <w:spacing w:val="-12"/>
          <w:w w:val="105"/>
        </w:rPr>
        <w:t xml:space="preserve"> </w:t>
      </w:r>
      <w:r>
        <w:rPr>
          <w:w w:val="105"/>
        </w:rPr>
        <w:t>alter</w:t>
      </w:r>
      <w:r>
        <w:rPr>
          <w:spacing w:val="-13"/>
          <w:w w:val="105"/>
        </w:rPr>
        <w:t xml:space="preserve"> </w:t>
      </w:r>
      <w:r>
        <w:rPr>
          <w:w w:val="105"/>
        </w:rPr>
        <w:t>ego</w:t>
      </w:r>
      <w:r>
        <w:rPr>
          <w:spacing w:val="-12"/>
          <w:w w:val="105"/>
        </w:rPr>
        <w:t xml:space="preserve"> </w:t>
      </w:r>
      <w:r>
        <w:rPr>
          <w:w w:val="105"/>
        </w:rPr>
        <w:t>for</w:t>
      </w:r>
      <w:r>
        <w:rPr>
          <w:spacing w:val="-13"/>
          <w:w w:val="105"/>
        </w:rPr>
        <w:t xml:space="preserve"> </w:t>
      </w:r>
      <w:r>
        <w:rPr>
          <w:w w:val="105"/>
        </w:rPr>
        <w:t>the</w:t>
      </w:r>
      <w:r>
        <w:rPr>
          <w:spacing w:val="-13"/>
          <w:w w:val="105"/>
        </w:rPr>
        <w:t xml:space="preserve"> </w:t>
      </w:r>
      <w:r>
        <w:rPr>
          <w:w w:val="105"/>
        </w:rPr>
        <w:t>PBM</w:t>
      </w:r>
      <w:r>
        <w:rPr>
          <w:spacing w:val="-11"/>
          <w:w w:val="105"/>
        </w:rPr>
        <w:t xml:space="preserve"> </w:t>
      </w:r>
      <w:r>
        <w:rPr>
          <w:w w:val="105"/>
        </w:rPr>
        <w:t>lobby</w:t>
      </w:r>
      <w:r>
        <w:rPr>
          <w:w w:val="105"/>
          <w:position w:val="5"/>
          <w:sz w:val="14"/>
        </w:rPr>
        <w:t>85</w:t>
      </w:r>
      <w:r>
        <w:rPr>
          <w:w w:val="105"/>
        </w:rPr>
        <w:t>) issued</w:t>
      </w:r>
      <w:r>
        <w:rPr>
          <w:spacing w:val="-9"/>
          <w:w w:val="105"/>
        </w:rPr>
        <w:t xml:space="preserve"> </w:t>
      </w:r>
      <w:r>
        <w:rPr>
          <w:w w:val="105"/>
        </w:rPr>
        <w:t>an</w:t>
      </w:r>
      <w:r>
        <w:rPr>
          <w:spacing w:val="-9"/>
          <w:w w:val="105"/>
        </w:rPr>
        <w:t xml:space="preserve"> </w:t>
      </w:r>
      <w:r>
        <w:rPr>
          <w:w w:val="105"/>
        </w:rPr>
        <w:t>aggressive</w:t>
      </w:r>
      <w:r>
        <w:rPr>
          <w:spacing w:val="-10"/>
          <w:w w:val="105"/>
        </w:rPr>
        <w:t xml:space="preserve"> </w:t>
      </w:r>
      <w:r>
        <w:rPr>
          <w:w w:val="105"/>
        </w:rPr>
        <w:t>letter</w:t>
      </w:r>
      <w:r>
        <w:rPr>
          <w:spacing w:val="-10"/>
          <w:w w:val="105"/>
        </w:rPr>
        <w:t xml:space="preserve"> </w:t>
      </w:r>
      <w:r>
        <w:rPr>
          <w:w w:val="105"/>
        </w:rPr>
        <w:t>to</w:t>
      </w:r>
      <w:r>
        <w:rPr>
          <w:spacing w:val="-9"/>
          <w:w w:val="105"/>
        </w:rPr>
        <w:t xml:space="preserve"> </w:t>
      </w:r>
      <w:r>
        <w:rPr>
          <w:w w:val="105"/>
        </w:rPr>
        <w:t>CMS</w:t>
      </w:r>
      <w:r>
        <w:rPr>
          <w:spacing w:val="-9"/>
          <w:w w:val="105"/>
        </w:rPr>
        <w:t xml:space="preserve"> </w:t>
      </w:r>
      <w:r>
        <w:rPr>
          <w:w w:val="105"/>
        </w:rPr>
        <w:t>Administrator</w:t>
      </w:r>
      <w:r>
        <w:rPr>
          <w:spacing w:val="-10"/>
          <w:w w:val="105"/>
        </w:rPr>
        <w:t xml:space="preserve"> </w:t>
      </w:r>
      <w:r>
        <w:rPr>
          <w:w w:val="105"/>
        </w:rPr>
        <w:t>Marilyn</w:t>
      </w:r>
      <w:r>
        <w:rPr>
          <w:spacing w:val="-9"/>
          <w:w w:val="105"/>
        </w:rPr>
        <w:t xml:space="preserve"> </w:t>
      </w:r>
      <w:r>
        <w:rPr>
          <w:w w:val="105"/>
        </w:rPr>
        <w:t>Tavenner</w:t>
      </w:r>
      <w:r>
        <w:rPr>
          <w:spacing w:val="-10"/>
          <w:w w:val="105"/>
        </w:rPr>
        <w:t xml:space="preserve"> </w:t>
      </w:r>
      <w:r>
        <w:rPr>
          <w:w w:val="105"/>
        </w:rPr>
        <w:t>dated</w:t>
      </w:r>
      <w:r>
        <w:rPr>
          <w:spacing w:val="-9"/>
          <w:w w:val="105"/>
        </w:rPr>
        <w:t xml:space="preserve"> </w:t>
      </w:r>
      <w:r>
        <w:rPr>
          <w:w w:val="105"/>
        </w:rPr>
        <w:t>October</w:t>
      </w:r>
      <w:r>
        <w:rPr>
          <w:spacing w:val="-10"/>
          <w:w w:val="105"/>
        </w:rPr>
        <w:t xml:space="preserve"> </w:t>
      </w:r>
      <w:r>
        <w:rPr>
          <w:w w:val="105"/>
        </w:rPr>
        <w:t>24,</w:t>
      </w:r>
      <w:r>
        <w:rPr>
          <w:spacing w:val="-10"/>
          <w:w w:val="105"/>
        </w:rPr>
        <w:t xml:space="preserve"> </w:t>
      </w:r>
      <w:r>
        <w:rPr>
          <w:w w:val="105"/>
        </w:rPr>
        <w:t>2014,</w:t>
      </w:r>
      <w:r>
        <w:rPr>
          <w:spacing w:val="-10"/>
          <w:w w:val="105"/>
        </w:rPr>
        <w:t xml:space="preserve"> </w:t>
      </w:r>
      <w:r>
        <w:rPr>
          <w:w w:val="105"/>
        </w:rPr>
        <w:t>which</w:t>
      </w:r>
      <w:r>
        <w:rPr>
          <w:spacing w:val="-9"/>
          <w:w w:val="105"/>
        </w:rPr>
        <w:t xml:space="preserve"> </w:t>
      </w:r>
      <w:r>
        <w:rPr>
          <w:w w:val="105"/>
        </w:rPr>
        <w:t>alleged</w:t>
      </w:r>
      <w:r>
        <w:rPr>
          <w:spacing w:val="-9"/>
          <w:w w:val="105"/>
        </w:rPr>
        <w:t xml:space="preserve"> </w:t>
      </w:r>
      <w:r>
        <w:rPr>
          <w:w w:val="105"/>
        </w:rPr>
        <w:t>that CMS’s proposed guidance violated numerous Federal laws, including the “non-interference” clause</w:t>
      </w:r>
      <w:r>
        <w:rPr>
          <w:spacing w:val="-10"/>
          <w:w w:val="105"/>
        </w:rPr>
        <w:t xml:space="preserve"> </w:t>
      </w:r>
      <w:r>
        <w:rPr>
          <w:w w:val="105"/>
        </w:rPr>
        <w:t>contained</w:t>
      </w:r>
    </w:p>
    <w:p w:rsidR="00A64DF9" w:rsidRDefault="00A64DF9">
      <w:pPr>
        <w:pStyle w:val="BodyText"/>
        <w:rPr>
          <w:sz w:val="20"/>
        </w:rPr>
      </w:pPr>
    </w:p>
    <w:p w:rsidR="00A64DF9" w:rsidRDefault="00A64DF9">
      <w:pPr>
        <w:pStyle w:val="BodyText"/>
        <w:rPr>
          <w:sz w:val="20"/>
        </w:rPr>
      </w:pPr>
    </w:p>
    <w:p w:rsidR="00A64DF9" w:rsidRDefault="00FC4AFF">
      <w:pPr>
        <w:pStyle w:val="BodyText"/>
        <w:spacing w:before="6"/>
        <w:rPr>
          <w:sz w:val="11"/>
        </w:rPr>
      </w:pPr>
      <w:r>
        <w:pict>
          <v:line id="_x0000_s1035" style="position:absolute;z-index:251668480;mso-wrap-distance-left:0;mso-wrap-distance-right:0;mso-position-horizontal-relative:page" from="72.25pt,8.7pt" to="216.25pt,8.7pt" strokeweight=".48pt">
            <w10:wrap type="topAndBottom" anchorx="page"/>
          </v:line>
        </w:pict>
      </w:r>
    </w:p>
    <w:p w:rsidR="00A64DF9" w:rsidRDefault="00FC4AFF">
      <w:pPr>
        <w:spacing w:before="78" w:line="252" w:lineRule="auto"/>
        <w:ind w:left="104"/>
        <w:rPr>
          <w:sz w:val="17"/>
        </w:rPr>
      </w:pPr>
      <w:r>
        <w:rPr>
          <w:w w:val="105"/>
          <w:position w:val="4"/>
          <w:sz w:val="12"/>
        </w:rPr>
        <w:t xml:space="preserve">78 </w:t>
      </w:r>
      <w:r>
        <w:rPr>
          <w:w w:val="105"/>
          <w:sz w:val="17"/>
        </w:rPr>
        <w:t>Cheri Rice, Direct and Indirect Remuneration (DIR) and Pharmacy Price Concessions, Centers for Medicare and Medicaid Services, September 29, 2014.</w:t>
      </w:r>
    </w:p>
    <w:p w:rsidR="00A64DF9" w:rsidRDefault="00FC4AFF">
      <w:pPr>
        <w:ind w:left="104"/>
        <w:jc w:val="both"/>
        <w:rPr>
          <w:i/>
          <w:sz w:val="17"/>
        </w:rPr>
      </w:pPr>
      <w:r>
        <w:rPr>
          <w:position w:val="4"/>
          <w:sz w:val="12"/>
        </w:rPr>
        <w:t xml:space="preserve">79 </w:t>
      </w:r>
      <w:r>
        <w:rPr>
          <w:i/>
          <w:sz w:val="17"/>
        </w:rPr>
        <w:t>Id.</w:t>
      </w:r>
    </w:p>
    <w:p w:rsidR="00A64DF9" w:rsidRDefault="00FC4AFF">
      <w:pPr>
        <w:spacing w:before="10"/>
        <w:ind w:left="104"/>
        <w:jc w:val="both"/>
        <w:rPr>
          <w:i/>
          <w:sz w:val="17"/>
        </w:rPr>
      </w:pPr>
      <w:r>
        <w:rPr>
          <w:position w:val="4"/>
          <w:sz w:val="12"/>
        </w:rPr>
        <w:t xml:space="preserve">80 </w:t>
      </w:r>
      <w:r>
        <w:rPr>
          <w:i/>
          <w:sz w:val="17"/>
        </w:rPr>
        <w:t>Id.</w:t>
      </w:r>
    </w:p>
    <w:p w:rsidR="00A64DF9" w:rsidRDefault="00FC4AFF">
      <w:pPr>
        <w:spacing w:before="15"/>
        <w:ind w:left="104"/>
        <w:jc w:val="both"/>
        <w:rPr>
          <w:i/>
          <w:sz w:val="17"/>
        </w:rPr>
      </w:pPr>
      <w:r>
        <w:rPr>
          <w:position w:val="4"/>
          <w:sz w:val="12"/>
        </w:rPr>
        <w:t xml:space="preserve">81 </w:t>
      </w:r>
      <w:r>
        <w:rPr>
          <w:i/>
          <w:sz w:val="17"/>
        </w:rPr>
        <w:t>Id.</w:t>
      </w:r>
    </w:p>
    <w:p w:rsidR="00A64DF9" w:rsidRDefault="00FC4AFF">
      <w:pPr>
        <w:spacing w:before="10"/>
        <w:ind w:left="104"/>
        <w:jc w:val="both"/>
        <w:rPr>
          <w:i/>
          <w:sz w:val="17"/>
        </w:rPr>
      </w:pPr>
      <w:r>
        <w:rPr>
          <w:position w:val="4"/>
          <w:sz w:val="12"/>
        </w:rPr>
        <w:t xml:space="preserve">82 </w:t>
      </w:r>
      <w:r>
        <w:rPr>
          <w:i/>
          <w:sz w:val="17"/>
        </w:rPr>
        <w:t>Id.</w:t>
      </w:r>
    </w:p>
    <w:p w:rsidR="00A64DF9" w:rsidRDefault="00FC4AFF">
      <w:pPr>
        <w:spacing w:before="10"/>
        <w:ind w:left="104"/>
        <w:jc w:val="both"/>
        <w:rPr>
          <w:i/>
          <w:sz w:val="17"/>
        </w:rPr>
      </w:pPr>
      <w:r>
        <w:rPr>
          <w:position w:val="4"/>
          <w:sz w:val="12"/>
        </w:rPr>
        <w:t xml:space="preserve">83 </w:t>
      </w:r>
      <w:r>
        <w:rPr>
          <w:i/>
          <w:sz w:val="17"/>
        </w:rPr>
        <w:t>Id.</w:t>
      </w:r>
    </w:p>
    <w:p w:rsidR="00A64DF9" w:rsidRDefault="00FC4AFF">
      <w:pPr>
        <w:spacing w:before="10"/>
        <w:ind w:left="104"/>
        <w:jc w:val="both"/>
        <w:rPr>
          <w:i/>
          <w:sz w:val="17"/>
        </w:rPr>
      </w:pPr>
      <w:r>
        <w:rPr>
          <w:position w:val="4"/>
          <w:sz w:val="12"/>
        </w:rPr>
        <w:t xml:space="preserve">84 </w:t>
      </w:r>
      <w:r>
        <w:rPr>
          <w:i/>
          <w:sz w:val="17"/>
        </w:rPr>
        <w:t>Id.</w:t>
      </w:r>
    </w:p>
    <w:p w:rsidR="00A64DF9" w:rsidRDefault="00FC4AFF">
      <w:pPr>
        <w:spacing w:before="10" w:line="254" w:lineRule="auto"/>
        <w:ind w:left="104" w:right="112"/>
        <w:jc w:val="both"/>
        <w:rPr>
          <w:sz w:val="17"/>
        </w:rPr>
      </w:pPr>
      <w:r>
        <w:rPr>
          <w:w w:val="105"/>
          <w:position w:val="4"/>
          <w:sz w:val="12"/>
        </w:rPr>
        <w:t xml:space="preserve">85 </w:t>
      </w:r>
      <w:r>
        <w:rPr>
          <w:i/>
          <w:w w:val="105"/>
          <w:sz w:val="17"/>
        </w:rPr>
        <w:t>See</w:t>
      </w:r>
      <w:r>
        <w:rPr>
          <w:w w:val="105"/>
          <w:sz w:val="17"/>
        </w:rPr>
        <w:t xml:space="preserve">, Bill Adair, </w:t>
      </w:r>
      <w:r>
        <w:rPr>
          <w:i/>
          <w:w w:val="105"/>
          <w:sz w:val="17"/>
        </w:rPr>
        <w:t>For Price, Watchdog Will Be an Advocate</w:t>
      </w:r>
      <w:r>
        <w:rPr>
          <w:w w:val="105"/>
          <w:sz w:val="17"/>
        </w:rPr>
        <w:t xml:space="preserve">, Tampa </w:t>
      </w:r>
      <w:r>
        <w:rPr>
          <w:w w:val="105"/>
          <w:sz w:val="17"/>
        </w:rPr>
        <w:t xml:space="preserve">Bay Times (April 2, 2006), </w:t>
      </w:r>
      <w:r>
        <w:rPr>
          <w:i/>
          <w:w w:val="105"/>
          <w:sz w:val="17"/>
        </w:rPr>
        <w:t xml:space="preserve">available at </w:t>
      </w:r>
      <w:hyperlink r:id="rId134">
        <w:r>
          <w:rPr>
            <w:w w:val="105"/>
            <w:sz w:val="17"/>
          </w:rPr>
          <w:t>http://www.sptimes.com/2006/04/02/Worldandnation/For_price</w:t>
        </w:r>
      </w:hyperlink>
      <w:r>
        <w:rPr>
          <w:w w:val="105"/>
          <w:sz w:val="17"/>
        </w:rPr>
        <w:t xml:space="preserve"> watchdog_w.shtml (last visited Dec. 2, 2016); </w:t>
      </w:r>
      <w:r>
        <w:rPr>
          <w:i/>
          <w:w w:val="105"/>
          <w:sz w:val="17"/>
        </w:rPr>
        <w:t>see also</w:t>
      </w:r>
      <w:r>
        <w:rPr>
          <w:w w:val="105"/>
          <w:sz w:val="17"/>
        </w:rPr>
        <w:t xml:space="preserve">, B. Douglas Hoey, </w:t>
      </w:r>
      <w:r>
        <w:rPr>
          <w:i/>
          <w:w w:val="105"/>
          <w:sz w:val="17"/>
        </w:rPr>
        <w:t>Medica</w:t>
      </w:r>
      <w:r>
        <w:rPr>
          <w:i/>
          <w:w w:val="105"/>
          <w:sz w:val="17"/>
        </w:rPr>
        <w:t>re’s Right to Tackle Part D Slush Fund for PBMs</w:t>
      </w:r>
      <w:r>
        <w:rPr>
          <w:w w:val="105"/>
          <w:sz w:val="17"/>
        </w:rPr>
        <w:t xml:space="preserve">, Morning Consult (November 4, 2014), </w:t>
      </w:r>
      <w:r>
        <w:rPr>
          <w:i/>
          <w:w w:val="105"/>
          <w:sz w:val="17"/>
        </w:rPr>
        <w:t xml:space="preserve">available at </w:t>
      </w:r>
      <w:r>
        <w:rPr>
          <w:w w:val="105"/>
          <w:sz w:val="17"/>
        </w:rPr>
        <w:t>https://morningconsult.com/opinions/medicares-right-tackle-part-d-slush-fund-pbms/ (last visited Dec. 2, 2016).</w:t>
      </w:r>
    </w:p>
    <w:p w:rsidR="00A64DF9" w:rsidRDefault="00A64DF9">
      <w:pPr>
        <w:spacing w:line="254" w:lineRule="auto"/>
        <w:jc w:val="both"/>
        <w:rPr>
          <w:sz w:val="17"/>
        </w:rPr>
        <w:sectPr w:rsidR="00A64DF9">
          <w:pgSz w:w="12240" w:h="15840"/>
          <w:pgMar w:top="1440" w:right="1320" w:bottom="780" w:left="1340" w:header="725" w:footer="581" w:gutter="0"/>
          <w:cols w:space="720"/>
        </w:sectPr>
      </w:pPr>
    </w:p>
    <w:p w:rsidR="00A64DF9" w:rsidRDefault="00FC4AFF">
      <w:pPr>
        <w:pStyle w:val="BodyText"/>
        <w:spacing w:before="6" w:line="252" w:lineRule="auto"/>
        <w:ind w:left="104" w:right="114"/>
        <w:jc w:val="both"/>
        <w:rPr>
          <w:sz w:val="14"/>
        </w:rPr>
      </w:pPr>
      <w:r>
        <w:rPr>
          <w:w w:val="105"/>
        </w:rPr>
        <w:lastRenderedPageBreak/>
        <w:t>in</w:t>
      </w:r>
      <w:r>
        <w:rPr>
          <w:spacing w:val="-15"/>
          <w:w w:val="105"/>
        </w:rPr>
        <w:t xml:space="preserve"> </w:t>
      </w:r>
      <w:r>
        <w:rPr>
          <w:w w:val="105"/>
        </w:rPr>
        <w:t>the</w:t>
      </w:r>
      <w:r>
        <w:rPr>
          <w:spacing w:val="-15"/>
          <w:w w:val="105"/>
        </w:rPr>
        <w:t xml:space="preserve"> </w:t>
      </w:r>
      <w:r>
        <w:rPr>
          <w:w w:val="105"/>
        </w:rPr>
        <w:t>MMA</w:t>
      </w:r>
      <w:r>
        <w:rPr>
          <w:spacing w:val="-14"/>
          <w:w w:val="105"/>
        </w:rPr>
        <w:t xml:space="preserve"> </w:t>
      </w:r>
      <w:r>
        <w:rPr>
          <w:w w:val="105"/>
        </w:rPr>
        <w:t>and</w:t>
      </w:r>
      <w:r>
        <w:rPr>
          <w:spacing w:val="-15"/>
          <w:w w:val="105"/>
        </w:rPr>
        <w:t xml:space="preserve"> </w:t>
      </w:r>
      <w:r>
        <w:rPr>
          <w:w w:val="105"/>
        </w:rPr>
        <w:t>the</w:t>
      </w:r>
      <w:r>
        <w:rPr>
          <w:spacing w:val="-15"/>
          <w:w w:val="105"/>
        </w:rPr>
        <w:t xml:space="preserve"> </w:t>
      </w:r>
      <w:r>
        <w:rPr>
          <w:w w:val="105"/>
        </w:rPr>
        <w:t>Federal</w:t>
      </w:r>
      <w:r>
        <w:rPr>
          <w:spacing w:val="-16"/>
          <w:w w:val="105"/>
        </w:rPr>
        <w:t xml:space="preserve"> </w:t>
      </w:r>
      <w:r>
        <w:rPr>
          <w:w w:val="105"/>
        </w:rPr>
        <w:t>Administrative</w:t>
      </w:r>
      <w:r>
        <w:rPr>
          <w:spacing w:val="-15"/>
          <w:w w:val="105"/>
        </w:rPr>
        <w:t xml:space="preserve"> </w:t>
      </w:r>
      <w:r>
        <w:rPr>
          <w:w w:val="105"/>
        </w:rPr>
        <w:t>Procedure</w:t>
      </w:r>
      <w:r>
        <w:rPr>
          <w:spacing w:val="-15"/>
          <w:w w:val="105"/>
        </w:rPr>
        <w:t xml:space="preserve"> </w:t>
      </w:r>
      <w:r>
        <w:rPr>
          <w:w w:val="105"/>
        </w:rPr>
        <w:t>Act.</w:t>
      </w:r>
      <w:r>
        <w:rPr>
          <w:w w:val="105"/>
          <w:position w:val="5"/>
          <w:sz w:val="14"/>
        </w:rPr>
        <w:t>86</w:t>
      </w:r>
      <w:r>
        <w:rPr>
          <w:spacing w:val="-12"/>
          <w:w w:val="105"/>
          <w:position w:val="5"/>
          <w:sz w:val="14"/>
        </w:rPr>
        <w:t xml:space="preserve"> </w:t>
      </w:r>
      <w:r>
        <w:rPr>
          <w:w w:val="105"/>
        </w:rPr>
        <w:t>After</w:t>
      </w:r>
      <w:r>
        <w:rPr>
          <w:spacing w:val="-16"/>
          <w:w w:val="105"/>
        </w:rPr>
        <w:t xml:space="preserve"> </w:t>
      </w:r>
      <w:r>
        <w:rPr>
          <w:w w:val="105"/>
        </w:rPr>
        <w:t>reviewing</w:t>
      </w:r>
      <w:r>
        <w:rPr>
          <w:spacing w:val="-15"/>
          <w:w w:val="105"/>
        </w:rPr>
        <w:t xml:space="preserve"> </w:t>
      </w:r>
      <w:r>
        <w:rPr>
          <w:w w:val="105"/>
        </w:rPr>
        <w:t>comments</w:t>
      </w:r>
      <w:r>
        <w:rPr>
          <w:spacing w:val="-15"/>
          <w:w w:val="105"/>
        </w:rPr>
        <w:t xml:space="preserve"> </w:t>
      </w:r>
      <w:r>
        <w:rPr>
          <w:w w:val="105"/>
        </w:rPr>
        <w:t>submitted</w:t>
      </w:r>
      <w:r>
        <w:rPr>
          <w:spacing w:val="-15"/>
          <w:w w:val="105"/>
        </w:rPr>
        <w:t xml:space="preserve"> </w:t>
      </w:r>
      <w:r>
        <w:rPr>
          <w:w w:val="105"/>
        </w:rPr>
        <w:t>by</w:t>
      </w:r>
      <w:r>
        <w:rPr>
          <w:spacing w:val="-15"/>
          <w:w w:val="105"/>
        </w:rPr>
        <w:t xml:space="preserve"> </w:t>
      </w:r>
      <w:r>
        <w:rPr>
          <w:w w:val="105"/>
        </w:rPr>
        <w:t>industry, CMS, by way of a memorandum dated November 5, 2014, backed off of its earlier proposal to revise the definition of “negotiated price” and ultimately determined that it would no</w:t>
      </w:r>
      <w:r>
        <w:rPr>
          <w:w w:val="105"/>
        </w:rPr>
        <w:t>t, at that time, adopt any guidance proposed in its September 29, 2014,</w:t>
      </w:r>
      <w:r>
        <w:rPr>
          <w:spacing w:val="-35"/>
          <w:w w:val="105"/>
        </w:rPr>
        <w:t xml:space="preserve"> </w:t>
      </w:r>
      <w:r>
        <w:rPr>
          <w:w w:val="105"/>
        </w:rPr>
        <w:t>memorandum.</w:t>
      </w:r>
      <w:r>
        <w:rPr>
          <w:w w:val="105"/>
          <w:position w:val="5"/>
          <w:sz w:val="14"/>
        </w:rPr>
        <w:t>87</w:t>
      </w:r>
    </w:p>
    <w:p w:rsidR="00A64DF9" w:rsidRDefault="00A64DF9">
      <w:pPr>
        <w:pStyle w:val="BodyText"/>
        <w:spacing w:before="9"/>
      </w:pPr>
    </w:p>
    <w:p w:rsidR="00A64DF9" w:rsidRDefault="00FC4AFF">
      <w:pPr>
        <w:pStyle w:val="BodyText"/>
        <w:spacing w:before="1" w:line="252" w:lineRule="auto"/>
        <w:ind w:left="104" w:right="111" w:firstLine="720"/>
        <w:jc w:val="right"/>
      </w:pPr>
      <w:r>
        <w:rPr>
          <w:w w:val="105"/>
        </w:rPr>
        <w:t>In response, a number of U.S. Senators and Representatives have urged CMS to adopt</w:t>
      </w:r>
      <w:r>
        <w:rPr>
          <w:spacing w:val="9"/>
          <w:w w:val="105"/>
        </w:rPr>
        <w:t xml:space="preserve"> </w:t>
      </w:r>
      <w:r>
        <w:rPr>
          <w:w w:val="105"/>
        </w:rPr>
        <w:t>its</w:t>
      </w:r>
      <w:r>
        <w:rPr>
          <w:spacing w:val="8"/>
          <w:w w:val="105"/>
        </w:rPr>
        <w:t xml:space="preserve"> </w:t>
      </w:r>
      <w:r>
        <w:rPr>
          <w:w w:val="105"/>
        </w:rPr>
        <w:t>proposed</w:t>
      </w:r>
      <w:r>
        <w:rPr>
          <w:w w:val="102"/>
        </w:rPr>
        <w:t xml:space="preserve"> </w:t>
      </w:r>
      <w:r>
        <w:rPr>
          <w:w w:val="105"/>
        </w:rPr>
        <w:t>guidance.</w:t>
      </w:r>
      <w:r>
        <w:rPr>
          <w:spacing w:val="-5"/>
          <w:w w:val="105"/>
        </w:rPr>
        <w:t xml:space="preserve"> </w:t>
      </w:r>
      <w:r>
        <w:rPr>
          <w:w w:val="105"/>
        </w:rPr>
        <w:t>By</w:t>
      </w:r>
      <w:r>
        <w:rPr>
          <w:spacing w:val="-4"/>
          <w:w w:val="105"/>
        </w:rPr>
        <w:t xml:space="preserve"> </w:t>
      </w:r>
      <w:r>
        <w:rPr>
          <w:w w:val="105"/>
        </w:rPr>
        <w:t>way</w:t>
      </w:r>
      <w:r>
        <w:rPr>
          <w:spacing w:val="-4"/>
          <w:w w:val="105"/>
        </w:rPr>
        <w:t xml:space="preserve"> </w:t>
      </w:r>
      <w:r>
        <w:rPr>
          <w:w w:val="105"/>
        </w:rPr>
        <w:t>of</w:t>
      </w:r>
      <w:r>
        <w:rPr>
          <w:spacing w:val="-4"/>
          <w:w w:val="105"/>
        </w:rPr>
        <w:t xml:space="preserve"> </w:t>
      </w:r>
      <w:r>
        <w:rPr>
          <w:w w:val="105"/>
        </w:rPr>
        <w:t>letter</w:t>
      </w:r>
      <w:r>
        <w:rPr>
          <w:spacing w:val="-4"/>
          <w:w w:val="105"/>
        </w:rPr>
        <w:t xml:space="preserve"> </w:t>
      </w:r>
      <w:r>
        <w:rPr>
          <w:w w:val="105"/>
        </w:rPr>
        <w:t>dated</w:t>
      </w:r>
      <w:r>
        <w:rPr>
          <w:spacing w:val="-4"/>
          <w:w w:val="105"/>
        </w:rPr>
        <w:t xml:space="preserve"> </w:t>
      </w:r>
      <w:r>
        <w:rPr>
          <w:w w:val="105"/>
        </w:rPr>
        <w:t>October</w:t>
      </w:r>
      <w:r>
        <w:rPr>
          <w:spacing w:val="-4"/>
          <w:w w:val="105"/>
        </w:rPr>
        <w:t xml:space="preserve"> </w:t>
      </w:r>
      <w:r>
        <w:rPr>
          <w:w w:val="105"/>
        </w:rPr>
        <w:t>12,</w:t>
      </w:r>
      <w:r>
        <w:rPr>
          <w:spacing w:val="-5"/>
          <w:w w:val="105"/>
        </w:rPr>
        <w:t xml:space="preserve"> </w:t>
      </w:r>
      <w:r>
        <w:rPr>
          <w:w w:val="105"/>
        </w:rPr>
        <w:t>2015,</w:t>
      </w:r>
      <w:r>
        <w:rPr>
          <w:spacing w:val="-4"/>
          <w:w w:val="105"/>
        </w:rPr>
        <w:t xml:space="preserve"> </w:t>
      </w:r>
      <w:r>
        <w:rPr>
          <w:w w:val="105"/>
        </w:rPr>
        <w:t>several</w:t>
      </w:r>
      <w:r>
        <w:rPr>
          <w:spacing w:val="-5"/>
          <w:w w:val="105"/>
        </w:rPr>
        <w:t xml:space="preserve"> </w:t>
      </w:r>
      <w:r>
        <w:rPr>
          <w:w w:val="105"/>
        </w:rPr>
        <w:t>Representative</w:t>
      </w:r>
      <w:r>
        <w:rPr>
          <w:w w:val="105"/>
        </w:rPr>
        <w:t>s</w:t>
      </w:r>
      <w:r>
        <w:rPr>
          <w:spacing w:val="-4"/>
          <w:w w:val="105"/>
        </w:rPr>
        <w:t xml:space="preserve"> </w:t>
      </w:r>
      <w:r>
        <w:rPr>
          <w:w w:val="105"/>
        </w:rPr>
        <w:t>submitted</w:t>
      </w:r>
      <w:r>
        <w:rPr>
          <w:spacing w:val="-4"/>
          <w:w w:val="105"/>
        </w:rPr>
        <w:t xml:space="preserve"> </w:t>
      </w:r>
      <w:r>
        <w:rPr>
          <w:w w:val="105"/>
        </w:rPr>
        <w:t>a</w:t>
      </w:r>
      <w:r>
        <w:rPr>
          <w:spacing w:val="-4"/>
          <w:w w:val="105"/>
        </w:rPr>
        <w:t xml:space="preserve"> </w:t>
      </w:r>
      <w:r>
        <w:rPr>
          <w:w w:val="105"/>
        </w:rPr>
        <w:t>letter</w:t>
      </w:r>
      <w:r>
        <w:rPr>
          <w:spacing w:val="-4"/>
          <w:w w:val="105"/>
        </w:rPr>
        <w:t xml:space="preserve"> </w:t>
      </w:r>
      <w:r>
        <w:rPr>
          <w:w w:val="105"/>
        </w:rPr>
        <w:t>to</w:t>
      </w:r>
      <w:r>
        <w:rPr>
          <w:spacing w:val="-4"/>
          <w:w w:val="105"/>
        </w:rPr>
        <w:t xml:space="preserve"> </w:t>
      </w:r>
      <w:r>
        <w:rPr>
          <w:w w:val="105"/>
        </w:rPr>
        <w:t>CMS</w:t>
      </w:r>
      <w:r>
        <w:rPr>
          <w:spacing w:val="-4"/>
          <w:w w:val="105"/>
        </w:rPr>
        <w:t xml:space="preserve"> </w:t>
      </w:r>
      <w:r>
        <w:rPr>
          <w:w w:val="105"/>
        </w:rPr>
        <w:t>urging</w:t>
      </w:r>
      <w:r>
        <w:rPr>
          <w:spacing w:val="-4"/>
          <w:w w:val="105"/>
        </w:rPr>
        <w:t xml:space="preserve"> </w:t>
      </w:r>
      <w:r>
        <w:rPr>
          <w:w w:val="105"/>
        </w:rPr>
        <w:t>it</w:t>
      </w:r>
      <w:r>
        <w:rPr>
          <w:w w:val="102"/>
        </w:rPr>
        <w:t xml:space="preserve"> </w:t>
      </w:r>
      <w:r>
        <w:rPr>
          <w:w w:val="105"/>
        </w:rPr>
        <w:t>to finalize the proposed guidance, stating that “Some Part D plan sponsors have manipulated how</w:t>
      </w:r>
      <w:r>
        <w:rPr>
          <w:spacing w:val="3"/>
          <w:w w:val="105"/>
        </w:rPr>
        <w:t xml:space="preserve"> </w:t>
      </w:r>
      <w:r>
        <w:rPr>
          <w:w w:val="105"/>
        </w:rPr>
        <w:t>and</w:t>
      </w:r>
      <w:r>
        <w:rPr>
          <w:spacing w:val="4"/>
          <w:w w:val="105"/>
        </w:rPr>
        <w:t xml:space="preserve"> </w:t>
      </w:r>
      <w:r>
        <w:rPr>
          <w:w w:val="105"/>
        </w:rPr>
        <w:t>when</w:t>
      </w:r>
      <w:r>
        <w:rPr>
          <w:w w:val="102"/>
        </w:rPr>
        <w:t xml:space="preserve"> </w:t>
      </w:r>
      <w:r>
        <w:rPr>
          <w:w w:val="105"/>
        </w:rPr>
        <w:t>to report certain price concessions” and that “such manipulation has resulted in an unfair</w:t>
      </w:r>
      <w:r>
        <w:rPr>
          <w:spacing w:val="31"/>
          <w:w w:val="105"/>
        </w:rPr>
        <w:t xml:space="preserve"> </w:t>
      </w:r>
      <w:r>
        <w:rPr>
          <w:w w:val="105"/>
        </w:rPr>
        <w:t>playing</w:t>
      </w:r>
      <w:r>
        <w:rPr>
          <w:spacing w:val="10"/>
          <w:w w:val="105"/>
        </w:rPr>
        <w:t xml:space="preserve"> </w:t>
      </w:r>
      <w:r>
        <w:rPr>
          <w:w w:val="105"/>
        </w:rPr>
        <w:t>field…”</w:t>
      </w:r>
      <w:r>
        <w:rPr>
          <w:w w:val="105"/>
          <w:position w:val="5"/>
          <w:sz w:val="14"/>
        </w:rPr>
        <w:t>88</w:t>
      </w:r>
      <w:r>
        <w:rPr>
          <w:spacing w:val="1"/>
          <w:w w:val="99"/>
          <w:position w:val="5"/>
          <w:sz w:val="14"/>
        </w:rPr>
        <w:t xml:space="preserve"> </w:t>
      </w:r>
      <w:r>
        <w:rPr>
          <w:w w:val="105"/>
        </w:rPr>
        <w:t>The letter particularly focused on the effect DIR Fees had on data provided in the Medicare Plan</w:t>
      </w:r>
      <w:r>
        <w:rPr>
          <w:spacing w:val="15"/>
          <w:w w:val="105"/>
        </w:rPr>
        <w:t xml:space="preserve"> </w:t>
      </w:r>
      <w:r>
        <w:rPr>
          <w:w w:val="105"/>
        </w:rPr>
        <w:t>Finder</w:t>
      </w:r>
      <w:r>
        <w:rPr>
          <w:spacing w:val="4"/>
          <w:w w:val="105"/>
        </w:rPr>
        <w:t xml:space="preserve"> </w:t>
      </w:r>
      <w:r>
        <w:rPr>
          <w:w w:val="105"/>
        </w:rPr>
        <w:t>and</w:t>
      </w:r>
      <w:r>
        <w:rPr>
          <w:spacing w:val="2"/>
          <w:w w:val="102"/>
        </w:rPr>
        <w:t xml:space="preserve"> </w:t>
      </w:r>
      <w:r>
        <w:rPr>
          <w:w w:val="105"/>
        </w:rPr>
        <w:t>noted</w:t>
      </w:r>
      <w:r>
        <w:rPr>
          <w:spacing w:val="-16"/>
          <w:w w:val="105"/>
        </w:rPr>
        <w:t xml:space="preserve"> </w:t>
      </w:r>
      <w:r>
        <w:rPr>
          <w:w w:val="105"/>
        </w:rPr>
        <w:t>that</w:t>
      </w:r>
      <w:r>
        <w:rPr>
          <w:spacing w:val="-16"/>
          <w:w w:val="105"/>
        </w:rPr>
        <w:t xml:space="preserve"> </w:t>
      </w:r>
      <w:r>
        <w:rPr>
          <w:w w:val="105"/>
        </w:rPr>
        <w:t>DIR</w:t>
      </w:r>
      <w:r>
        <w:rPr>
          <w:spacing w:val="-15"/>
          <w:w w:val="105"/>
        </w:rPr>
        <w:t xml:space="preserve"> </w:t>
      </w:r>
      <w:r>
        <w:rPr>
          <w:w w:val="105"/>
        </w:rPr>
        <w:t>Fees</w:t>
      </w:r>
      <w:r>
        <w:rPr>
          <w:spacing w:val="-16"/>
          <w:w w:val="105"/>
        </w:rPr>
        <w:t xml:space="preserve"> </w:t>
      </w:r>
      <w:r>
        <w:rPr>
          <w:w w:val="105"/>
        </w:rPr>
        <w:t>may</w:t>
      </w:r>
      <w:r>
        <w:rPr>
          <w:spacing w:val="-16"/>
          <w:w w:val="105"/>
        </w:rPr>
        <w:t xml:space="preserve"> </w:t>
      </w:r>
      <w:r>
        <w:rPr>
          <w:w w:val="105"/>
        </w:rPr>
        <w:t>result</w:t>
      </w:r>
      <w:r>
        <w:rPr>
          <w:spacing w:val="-17"/>
          <w:w w:val="105"/>
        </w:rPr>
        <w:t xml:space="preserve"> </w:t>
      </w:r>
      <w:r>
        <w:rPr>
          <w:w w:val="105"/>
        </w:rPr>
        <w:t>in</w:t>
      </w:r>
      <w:r>
        <w:rPr>
          <w:spacing w:val="-16"/>
          <w:w w:val="105"/>
        </w:rPr>
        <w:t xml:space="preserve"> </w:t>
      </w:r>
      <w:r>
        <w:rPr>
          <w:w w:val="105"/>
        </w:rPr>
        <w:t>“Medicare</w:t>
      </w:r>
      <w:r>
        <w:rPr>
          <w:spacing w:val="-16"/>
          <w:w w:val="105"/>
        </w:rPr>
        <w:t xml:space="preserve"> </w:t>
      </w:r>
      <w:r>
        <w:rPr>
          <w:w w:val="105"/>
        </w:rPr>
        <w:t>beneficiaries</w:t>
      </w:r>
      <w:r>
        <w:rPr>
          <w:spacing w:val="-16"/>
          <w:w w:val="105"/>
        </w:rPr>
        <w:t xml:space="preserve"> </w:t>
      </w:r>
      <w:r>
        <w:rPr>
          <w:w w:val="105"/>
        </w:rPr>
        <w:t>...</w:t>
      </w:r>
      <w:r>
        <w:rPr>
          <w:spacing w:val="-17"/>
          <w:w w:val="105"/>
        </w:rPr>
        <w:t xml:space="preserve"> </w:t>
      </w:r>
      <w:r>
        <w:rPr>
          <w:w w:val="105"/>
        </w:rPr>
        <w:t>relying</w:t>
      </w:r>
      <w:r>
        <w:rPr>
          <w:spacing w:val="-16"/>
          <w:w w:val="105"/>
        </w:rPr>
        <w:t xml:space="preserve"> </w:t>
      </w:r>
      <w:r>
        <w:rPr>
          <w:w w:val="105"/>
        </w:rPr>
        <w:t>on</w:t>
      </w:r>
      <w:r>
        <w:rPr>
          <w:spacing w:val="-16"/>
          <w:w w:val="105"/>
        </w:rPr>
        <w:t xml:space="preserve"> </w:t>
      </w:r>
      <w:r>
        <w:rPr>
          <w:w w:val="105"/>
        </w:rPr>
        <w:t>inaccurate</w:t>
      </w:r>
      <w:r>
        <w:rPr>
          <w:spacing w:val="-16"/>
          <w:w w:val="105"/>
        </w:rPr>
        <w:t xml:space="preserve"> </w:t>
      </w:r>
      <w:r>
        <w:rPr>
          <w:w w:val="105"/>
        </w:rPr>
        <w:t>data</w:t>
      </w:r>
      <w:r>
        <w:rPr>
          <w:spacing w:val="-16"/>
          <w:w w:val="105"/>
        </w:rPr>
        <w:t xml:space="preserve"> </w:t>
      </w:r>
      <w:r>
        <w:rPr>
          <w:w w:val="105"/>
        </w:rPr>
        <w:t>when</w:t>
      </w:r>
      <w:r>
        <w:rPr>
          <w:spacing w:val="-16"/>
          <w:w w:val="105"/>
        </w:rPr>
        <w:t xml:space="preserve"> </w:t>
      </w:r>
      <w:r>
        <w:rPr>
          <w:w w:val="105"/>
        </w:rPr>
        <w:t>using</w:t>
      </w:r>
      <w:r>
        <w:rPr>
          <w:spacing w:val="-16"/>
          <w:w w:val="105"/>
        </w:rPr>
        <w:t xml:space="preserve"> </w:t>
      </w:r>
      <w:r>
        <w:rPr>
          <w:w w:val="105"/>
        </w:rPr>
        <w:t>the</w:t>
      </w:r>
      <w:r>
        <w:rPr>
          <w:spacing w:val="-16"/>
          <w:w w:val="105"/>
        </w:rPr>
        <w:t xml:space="preserve"> </w:t>
      </w:r>
      <w:r>
        <w:rPr>
          <w:w w:val="105"/>
        </w:rPr>
        <w:t>Medicare</w:t>
      </w:r>
      <w:r>
        <w:rPr>
          <w:spacing w:val="1"/>
          <w:w w:val="102"/>
        </w:rPr>
        <w:t xml:space="preserve"> </w:t>
      </w:r>
      <w:r>
        <w:rPr>
          <w:w w:val="105"/>
        </w:rPr>
        <w:t>Plan</w:t>
      </w:r>
      <w:r>
        <w:rPr>
          <w:spacing w:val="-13"/>
          <w:w w:val="105"/>
        </w:rPr>
        <w:t xml:space="preserve"> </w:t>
      </w:r>
      <w:r>
        <w:rPr>
          <w:w w:val="105"/>
        </w:rPr>
        <w:t>Finder</w:t>
      </w:r>
      <w:r>
        <w:rPr>
          <w:spacing w:val="-14"/>
          <w:w w:val="105"/>
        </w:rPr>
        <w:t xml:space="preserve"> </w:t>
      </w:r>
      <w:r>
        <w:rPr>
          <w:w w:val="105"/>
        </w:rPr>
        <w:t>website</w:t>
      </w:r>
      <w:r>
        <w:rPr>
          <w:spacing w:val="-13"/>
          <w:w w:val="105"/>
        </w:rPr>
        <w:t xml:space="preserve"> </w:t>
      </w:r>
      <w:r>
        <w:rPr>
          <w:w w:val="105"/>
        </w:rPr>
        <w:t>to</w:t>
      </w:r>
      <w:r>
        <w:rPr>
          <w:spacing w:val="-13"/>
          <w:w w:val="105"/>
        </w:rPr>
        <w:t xml:space="preserve"> </w:t>
      </w:r>
      <w:r>
        <w:rPr>
          <w:w w:val="105"/>
        </w:rPr>
        <w:t>compare</w:t>
      </w:r>
      <w:r>
        <w:rPr>
          <w:spacing w:val="-13"/>
          <w:w w:val="105"/>
        </w:rPr>
        <w:t xml:space="preserve"> </w:t>
      </w:r>
      <w:r>
        <w:rPr>
          <w:w w:val="105"/>
        </w:rPr>
        <w:t>the</w:t>
      </w:r>
      <w:r>
        <w:rPr>
          <w:spacing w:val="-13"/>
          <w:w w:val="105"/>
        </w:rPr>
        <w:t xml:space="preserve"> </w:t>
      </w:r>
      <w:r>
        <w:rPr>
          <w:w w:val="105"/>
        </w:rPr>
        <w:t>cost</w:t>
      </w:r>
      <w:r>
        <w:rPr>
          <w:spacing w:val="-14"/>
          <w:w w:val="105"/>
        </w:rPr>
        <w:t xml:space="preserve"> </w:t>
      </w:r>
      <w:r>
        <w:rPr>
          <w:w w:val="105"/>
        </w:rPr>
        <w:t>of</w:t>
      </w:r>
      <w:r>
        <w:rPr>
          <w:spacing w:val="-14"/>
          <w:w w:val="105"/>
        </w:rPr>
        <w:t xml:space="preserve"> </w:t>
      </w:r>
      <w:r>
        <w:rPr>
          <w:w w:val="105"/>
        </w:rPr>
        <w:t>filling</w:t>
      </w:r>
      <w:r>
        <w:rPr>
          <w:spacing w:val="-13"/>
          <w:w w:val="105"/>
        </w:rPr>
        <w:t xml:space="preserve"> </w:t>
      </w:r>
      <w:r>
        <w:rPr>
          <w:w w:val="105"/>
        </w:rPr>
        <w:t>a</w:t>
      </w:r>
      <w:r>
        <w:rPr>
          <w:spacing w:val="-13"/>
          <w:w w:val="105"/>
        </w:rPr>
        <w:t xml:space="preserve"> </w:t>
      </w:r>
      <w:r>
        <w:rPr>
          <w:w w:val="105"/>
        </w:rPr>
        <w:t>prescription</w:t>
      </w:r>
      <w:r>
        <w:rPr>
          <w:spacing w:val="-13"/>
          <w:w w:val="105"/>
        </w:rPr>
        <w:t xml:space="preserve"> </w:t>
      </w:r>
      <w:r>
        <w:rPr>
          <w:w w:val="105"/>
        </w:rPr>
        <w:t>among</w:t>
      </w:r>
      <w:r>
        <w:rPr>
          <w:spacing w:val="-13"/>
          <w:w w:val="105"/>
        </w:rPr>
        <w:t xml:space="preserve"> </w:t>
      </w:r>
      <w:r>
        <w:rPr>
          <w:w w:val="105"/>
        </w:rPr>
        <w:t>competing</w:t>
      </w:r>
      <w:r>
        <w:rPr>
          <w:spacing w:val="-13"/>
          <w:w w:val="105"/>
        </w:rPr>
        <w:t xml:space="preserve"> </w:t>
      </w:r>
      <w:r>
        <w:rPr>
          <w:w w:val="105"/>
        </w:rPr>
        <w:t>pharmacies</w:t>
      </w:r>
      <w:r>
        <w:rPr>
          <w:spacing w:val="-13"/>
          <w:w w:val="105"/>
        </w:rPr>
        <w:t xml:space="preserve"> </w:t>
      </w:r>
      <w:r>
        <w:rPr>
          <w:w w:val="105"/>
        </w:rPr>
        <w:t>and</w:t>
      </w:r>
      <w:r>
        <w:rPr>
          <w:spacing w:val="-13"/>
          <w:w w:val="105"/>
        </w:rPr>
        <w:t xml:space="preserve"> </w:t>
      </w:r>
      <w:r>
        <w:rPr>
          <w:w w:val="105"/>
        </w:rPr>
        <w:t>drug</w:t>
      </w:r>
      <w:r>
        <w:rPr>
          <w:spacing w:val="-13"/>
          <w:w w:val="105"/>
        </w:rPr>
        <w:t xml:space="preserve"> </w:t>
      </w:r>
      <w:r>
        <w:rPr>
          <w:w w:val="105"/>
        </w:rPr>
        <w:t>plans.”</w:t>
      </w:r>
    </w:p>
    <w:p w:rsidR="00A64DF9" w:rsidRDefault="00A64DF9">
      <w:pPr>
        <w:pStyle w:val="BodyText"/>
        <w:spacing w:before="10"/>
      </w:pPr>
    </w:p>
    <w:p w:rsidR="00A64DF9" w:rsidRDefault="00FC4AFF">
      <w:pPr>
        <w:pStyle w:val="BodyText"/>
        <w:spacing w:line="249" w:lineRule="auto"/>
        <w:ind w:left="104" w:right="113" w:firstLine="720"/>
        <w:jc w:val="both"/>
        <w:rPr>
          <w:sz w:val="14"/>
        </w:rPr>
      </w:pPr>
      <w:r>
        <w:rPr>
          <w:w w:val="105"/>
        </w:rPr>
        <w:t>Likewise,</w:t>
      </w:r>
      <w:r>
        <w:rPr>
          <w:spacing w:val="-16"/>
          <w:w w:val="105"/>
        </w:rPr>
        <w:t xml:space="preserve"> </w:t>
      </w:r>
      <w:r>
        <w:rPr>
          <w:w w:val="105"/>
        </w:rPr>
        <w:t>by</w:t>
      </w:r>
      <w:r>
        <w:rPr>
          <w:spacing w:val="-16"/>
          <w:w w:val="105"/>
        </w:rPr>
        <w:t xml:space="preserve"> </w:t>
      </w:r>
      <w:r>
        <w:rPr>
          <w:w w:val="105"/>
        </w:rPr>
        <w:t>way</w:t>
      </w:r>
      <w:r>
        <w:rPr>
          <w:spacing w:val="-16"/>
          <w:w w:val="105"/>
        </w:rPr>
        <w:t xml:space="preserve"> </w:t>
      </w:r>
      <w:r>
        <w:rPr>
          <w:w w:val="105"/>
        </w:rPr>
        <w:t>of</w:t>
      </w:r>
      <w:r>
        <w:rPr>
          <w:spacing w:val="-16"/>
          <w:w w:val="105"/>
        </w:rPr>
        <w:t xml:space="preserve"> </w:t>
      </w:r>
      <w:r>
        <w:rPr>
          <w:w w:val="105"/>
        </w:rPr>
        <w:t>letter</w:t>
      </w:r>
      <w:r>
        <w:rPr>
          <w:spacing w:val="-16"/>
          <w:w w:val="105"/>
        </w:rPr>
        <w:t xml:space="preserve"> </w:t>
      </w:r>
      <w:r>
        <w:rPr>
          <w:w w:val="105"/>
        </w:rPr>
        <w:t>dated</w:t>
      </w:r>
      <w:r>
        <w:rPr>
          <w:spacing w:val="-15"/>
          <w:w w:val="105"/>
        </w:rPr>
        <w:t xml:space="preserve"> </w:t>
      </w:r>
      <w:r>
        <w:rPr>
          <w:w w:val="105"/>
        </w:rPr>
        <w:t>June</w:t>
      </w:r>
      <w:r>
        <w:rPr>
          <w:spacing w:val="-16"/>
          <w:w w:val="105"/>
        </w:rPr>
        <w:t xml:space="preserve"> </w:t>
      </w:r>
      <w:r>
        <w:rPr>
          <w:w w:val="105"/>
        </w:rPr>
        <w:t>15,</w:t>
      </w:r>
      <w:r>
        <w:rPr>
          <w:spacing w:val="-16"/>
          <w:w w:val="105"/>
        </w:rPr>
        <w:t xml:space="preserve"> </w:t>
      </w:r>
      <w:r>
        <w:rPr>
          <w:w w:val="105"/>
        </w:rPr>
        <w:t>2016,</w:t>
      </w:r>
      <w:r>
        <w:rPr>
          <w:spacing w:val="-15"/>
          <w:w w:val="105"/>
        </w:rPr>
        <w:t xml:space="preserve"> </w:t>
      </w:r>
      <w:r>
        <w:rPr>
          <w:w w:val="105"/>
        </w:rPr>
        <w:t>several</w:t>
      </w:r>
      <w:r>
        <w:rPr>
          <w:spacing w:val="-16"/>
          <w:w w:val="105"/>
        </w:rPr>
        <w:t xml:space="preserve"> </w:t>
      </w:r>
      <w:r>
        <w:rPr>
          <w:w w:val="105"/>
        </w:rPr>
        <w:t>Senators</w:t>
      </w:r>
      <w:r>
        <w:rPr>
          <w:spacing w:val="-16"/>
          <w:w w:val="105"/>
        </w:rPr>
        <w:t xml:space="preserve"> </w:t>
      </w:r>
      <w:r>
        <w:rPr>
          <w:w w:val="105"/>
        </w:rPr>
        <w:t>submitted</w:t>
      </w:r>
      <w:r>
        <w:rPr>
          <w:spacing w:val="-15"/>
          <w:w w:val="105"/>
        </w:rPr>
        <w:t xml:space="preserve"> </w:t>
      </w:r>
      <w:r>
        <w:rPr>
          <w:w w:val="105"/>
        </w:rPr>
        <w:t>a</w:t>
      </w:r>
      <w:r>
        <w:rPr>
          <w:spacing w:val="-16"/>
          <w:w w:val="105"/>
        </w:rPr>
        <w:t xml:space="preserve"> </w:t>
      </w:r>
      <w:r>
        <w:rPr>
          <w:w w:val="105"/>
        </w:rPr>
        <w:t>similar</w:t>
      </w:r>
      <w:r>
        <w:rPr>
          <w:spacing w:val="-16"/>
          <w:w w:val="105"/>
        </w:rPr>
        <w:t xml:space="preserve"> </w:t>
      </w:r>
      <w:r>
        <w:rPr>
          <w:w w:val="105"/>
        </w:rPr>
        <w:t>letter</w:t>
      </w:r>
      <w:r>
        <w:rPr>
          <w:spacing w:val="-16"/>
          <w:w w:val="105"/>
        </w:rPr>
        <w:t xml:space="preserve"> </w:t>
      </w:r>
      <w:r>
        <w:rPr>
          <w:w w:val="105"/>
        </w:rPr>
        <w:t>to</w:t>
      </w:r>
      <w:r>
        <w:rPr>
          <w:spacing w:val="-15"/>
          <w:w w:val="105"/>
        </w:rPr>
        <w:t xml:space="preserve"> </w:t>
      </w:r>
      <w:r>
        <w:rPr>
          <w:w w:val="105"/>
        </w:rPr>
        <w:t>CMS</w:t>
      </w:r>
      <w:r>
        <w:rPr>
          <w:spacing w:val="-15"/>
          <w:w w:val="105"/>
        </w:rPr>
        <w:t xml:space="preserve"> </w:t>
      </w:r>
      <w:r>
        <w:rPr>
          <w:w w:val="105"/>
        </w:rPr>
        <w:t>urging the adoption of the proposed guidance, arguing that “DIR fees prevent the pharmacy from knowing the true reimbursement</w:t>
      </w:r>
      <w:r>
        <w:rPr>
          <w:spacing w:val="-9"/>
          <w:w w:val="105"/>
        </w:rPr>
        <w:t xml:space="preserve"> </w:t>
      </w:r>
      <w:r>
        <w:rPr>
          <w:w w:val="105"/>
        </w:rPr>
        <w:t>amount</w:t>
      </w:r>
      <w:r>
        <w:rPr>
          <w:spacing w:val="-9"/>
          <w:w w:val="105"/>
        </w:rPr>
        <w:t xml:space="preserve"> </w:t>
      </w:r>
      <w:r>
        <w:rPr>
          <w:w w:val="105"/>
        </w:rPr>
        <w:t>of</w:t>
      </w:r>
      <w:r>
        <w:rPr>
          <w:spacing w:val="-9"/>
          <w:w w:val="105"/>
        </w:rPr>
        <w:t xml:space="preserve"> </w:t>
      </w:r>
      <w:r>
        <w:rPr>
          <w:w w:val="105"/>
        </w:rPr>
        <w:t>drugs</w:t>
      </w:r>
      <w:r>
        <w:rPr>
          <w:spacing w:val="-9"/>
          <w:w w:val="105"/>
        </w:rPr>
        <w:t xml:space="preserve"> </w:t>
      </w:r>
      <w:r>
        <w:rPr>
          <w:w w:val="105"/>
        </w:rPr>
        <w:t>being</w:t>
      </w:r>
      <w:r>
        <w:rPr>
          <w:spacing w:val="-8"/>
          <w:w w:val="105"/>
        </w:rPr>
        <w:t xml:space="preserve"> </w:t>
      </w:r>
      <w:r>
        <w:rPr>
          <w:w w:val="105"/>
        </w:rPr>
        <w:t>dispensed</w:t>
      </w:r>
      <w:r>
        <w:rPr>
          <w:spacing w:val="-8"/>
          <w:w w:val="105"/>
        </w:rPr>
        <w:t xml:space="preserve"> </w:t>
      </w:r>
      <w:r>
        <w:rPr>
          <w:w w:val="105"/>
        </w:rPr>
        <w:t>at</w:t>
      </w:r>
      <w:r>
        <w:rPr>
          <w:spacing w:val="-9"/>
          <w:w w:val="105"/>
        </w:rPr>
        <w:t xml:space="preserve"> </w:t>
      </w:r>
      <w:r>
        <w:rPr>
          <w:w w:val="105"/>
        </w:rPr>
        <w:t>the</w:t>
      </w:r>
      <w:r>
        <w:rPr>
          <w:spacing w:val="-8"/>
          <w:w w:val="105"/>
        </w:rPr>
        <w:t xml:space="preserve"> </w:t>
      </w:r>
      <w:r>
        <w:rPr>
          <w:w w:val="105"/>
        </w:rPr>
        <w:t>point</w:t>
      </w:r>
      <w:r>
        <w:rPr>
          <w:spacing w:val="-9"/>
          <w:w w:val="105"/>
        </w:rPr>
        <w:t xml:space="preserve"> </w:t>
      </w:r>
      <w:r>
        <w:rPr>
          <w:w w:val="105"/>
        </w:rPr>
        <w:t>of</w:t>
      </w:r>
      <w:r>
        <w:rPr>
          <w:spacing w:val="-9"/>
          <w:w w:val="105"/>
        </w:rPr>
        <w:t xml:space="preserve"> </w:t>
      </w:r>
      <w:r>
        <w:rPr>
          <w:w w:val="105"/>
        </w:rPr>
        <w:t>sale,</w:t>
      </w:r>
      <w:r>
        <w:rPr>
          <w:spacing w:val="-9"/>
          <w:w w:val="105"/>
        </w:rPr>
        <w:t xml:space="preserve"> </w:t>
      </w:r>
      <w:r>
        <w:rPr>
          <w:w w:val="105"/>
        </w:rPr>
        <w:t>and</w:t>
      </w:r>
      <w:r>
        <w:rPr>
          <w:spacing w:val="-8"/>
          <w:w w:val="105"/>
        </w:rPr>
        <w:t xml:space="preserve"> </w:t>
      </w:r>
      <w:r>
        <w:rPr>
          <w:w w:val="105"/>
        </w:rPr>
        <w:t>in</w:t>
      </w:r>
      <w:r>
        <w:rPr>
          <w:spacing w:val="-8"/>
          <w:w w:val="105"/>
        </w:rPr>
        <w:t xml:space="preserve"> </w:t>
      </w:r>
      <w:r>
        <w:rPr>
          <w:w w:val="105"/>
        </w:rPr>
        <w:t>some</w:t>
      </w:r>
      <w:r>
        <w:rPr>
          <w:spacing w:val="-8"/>
          <w:w w:val="105"/>
        </w:rPr>
        <w:t xml:space="preserve"> </w:t>
      </w:r>
      <w:r>
        <w:rPr>
          <w:w w:val="105"/>
        </w:rPr>
        <w:t>cases</w:t>
      </w:r>
      <w:r>
        <w:rPr>
          <w:spacing w:val="-9"/>
          <w:w w:val="105"/>
        </w:rPr>
        <w:t xml:space="preserve"> </w:t>
      </w:r>
      <w:r>
        <w:rPr>
          <w:w w:val="105"/>
        </w:rPr>
        <w:t>DIR</w:t>
      </w:r>
      <w:r>
        <w:rPr>
          <w:spacing w:val="-8"/>
          <w:w w:val="105"/>
        </w:rPr>
        <w:t xml:space="preserve"> </w:t>
      </w:r>
      <w:r>
        <w:rPr>
          <w:w w:val="105"/>
        </w:rPr>
        <w:t>fees</w:t>
      </w:r>
      <w:r>
        <w:rPr>
          <w:spacing w:val="-9"/>
          <w:w w:val="105"/>
        </w:rPr>
        <w:t xml:space="preserve"> </w:t>
      </w:r>
      <w:r>
        <w:rPr>
          <w:w w:val="105"/>
        </w:rPr>
        <w:t>have</w:t>
      </w:r>
      <w:r>
        <w:rPr>
          <w:spacing w:val="-8"/>
          <w:w w:val="105"/>
        </w:rPr>
        <w:t xml:space="preserve"> </w:t>
      </w:r>
      <w:r>
        <w:rPr>
          <w:w w:val="105"/>
        </w:rPr>
        <w:t>resulted in</w:t>
      </w:r>
      <w:r>
        <w:rPr>
          <w:spacing w:val="-7"/>
          <w:w w:val="105"/>
        </w:rPr>
        <w:t xml:space="preserve"> </w:t>
      </w:r>
      <w:r>
        <w:rPr>
          <w:w w:val="105"/>
        </w:rPr>
        <w:t>preferred</w:t>
      </w:r>
      <w:r>
        <w:rPr>
          <w:spacing w:val="-7"/>
          <w:w w:val="105"/>
        </w:rPr>
        <w:t xml:space="preserve"> </w:t>
      </w:r>
      <w:r>
        <w:rPr>
          <w:w w:val="105"/>
        </w:rPr>
        <w:t>pharmacy</w:t>
      </w:r>
      <w:r>
        <w:rPr>
          <w:spacing w:val="-7"/>
          <w:w w:val="105"/>
        </w:rPr>
        <w:t xml:space="preserve"> </w:t>
      </w:r>
      <w:r>
        <w:rPr>
          <w:w w:val="105"/>
        </w:rPr>
        <w:t>prices</w:t>
      </w:r>
      <w:r>
        <w:rPr>
          <w:spacing w:val="-7"/>
          <w:w w:val="105"/>
        </w:rPr>
        <w:t xml:space="preserve"> </w:t>
      </w:r>
      <w:r>
        <w:rPr>
          <w:w w:val="105"/>
        </w:rPr>
        <w:t>appearing</w:t>
      </w:r>
      <w:r>
        <w:rPr>
          <w:spacing w:val="-7"/>
          <w:w w:val="105"/>
        </w:rPr>
        <w:t xml:space="preserve"> </w:t>
      </w:r>
      <w:r>
        <w:rPr>
          <w:w w:val="105"/>
        </w:rPr>
        <w:t>lower</w:t>
      </w:r>
      <w:r>
        <w:rPr>
          <w:spacing w:val="-7"/>
          <w:w w:val="105"/>
        </w:rPr>
        <w:t xml:space="preserve"> </w:t>
      </w:r>
      <w:r>
        <w:rPr>
          <w:w w:val="105"/>
        </w:rPr>
        <w:t>than</w:t>
      </w:r>
      <w:r>
        <w:rPr>
          <w:spacing w:val="-7"/>
          <w:w w:val="105"/>
        </w:rPr>
        <w:t xml:space="preserve"> </w:t>
      </w:r>
      <w:r>
        <w:rPr>
          <w:w w:val="105"/>
        </w:rPr>
        <w:t>they</w:t>
      </w:r>
      <w:r>
        <w:rPr>
          <w:spacing w:val="-7"/>
          <w:w w:val="105"/>
        </w:rPr>
        <w:t xml:space="preserve"> </w:t>
      </w:r>
      <w:r>
        <w:rPr>
          <w:w w:val="105"/>
        </w:rPr>
        <w:t>actually</w:t>
      </w:r>
      <w:r>
        <w:rPr>
          <w:spacing w:val="-7"/>
          <w:w w:val="105"/>
        </w:rPr>
        <w:t xml:space="preserve"> </w:t>
      </w:r>
      <w:r>
        <w:rPr>
          <w:w w:val="105"/>
        </w:rPr>
        <w:t>are.”</w:t>
      </w:r>
      <w:r>
        <w:rPr>
          <w:w w:val="105"/>
          <w:position w:val="5"/>
          <w:sz w:val="14"/>
        </w:rPr>
        <w:t>89</w:t>
      </w:r>
    </w:p>
    <w:p w:rsidR="00A64DF9" w:rsidRDefault="00A64DF9">
      <w:pPr>
        <w:pStyle w:val="BodyText"/>
        <w:spacing w:before="5"/>
        <w:rPr>
          <w:sz w:val="22"/>
        </w:rPr>
      </w:pPr>
    </w:p>
    <w:p w:rsidR="00A64DF9" w:rsidRDefault="00FC4AFF">
      <w:pPr>
        <w:pStyle w:val="BodyText"/>
        <w:spacing w:line="252" w:lineRule="auto"/>
        <w:ind w:left="104" w:right="112" w:firstLine="720"/>
        <w:jc w:val="both"/>
      </w:pPr>
      <w:r>
        <w:rPr>
          <w:w w:val="105"/>
        </w:rPr>
        <w:t>Despite</w:t>
      </w:r>
      <w:r>
        <w:rPr>
          <w:spacing w:val="-18"/>
          <w:w w:val="105"/>
        </w:rPr>
        <w:t xml:space="preserve"> </w:t>
      </w:r>
      <w:r>
        <w:rPr>
          <w:w w:val="105"/>
        </w:rPr>
        <w:t>these</w:t>
      </w:r>
      <w:r>
        <w:rPr>
          <w:spacing w:val="-18"/>
          <w:w w:val="105"/>
        </w:rPr>
        <w:t xml:space="preserve"> </w:t>
      </w:r>
      <w:r>
        <w:rPr>
          <w:w w:val="105"/>
        </w:rPr>
        <w:t>requests</w:t>
      </w:r>
      <w:r>
        <w:rPr>
          <w:spacing w:val="-18"/>
          <w:w w:val="105"/>
        </w:rPr>
        <w:t xml:space="preserve"> </w:t>
      </w:r>
      <w:r>
        <w:rPr>
          <w:w w:val="105"/>
        </w:rPr>
        <w:t>and</w:t>
      </w:r>
      <w:r>
        <w:rPr>
          <w:spacing w:val="-17"/>
          <w:w w:val="105"/>
        </w:rPr>
        <w:t xml:space="preserve"> </w:t>
      </w:r>
      <w:r>
        <w:rPr>
          <w:w w:val="105"/>
        </w:rPr>
        <w:t>clear</w:t>
      </w:r>
      <w:r>
        <w:rPr>
          <w:spacing w:val="-18"/>
          <w:w w:val="105"/>
        </w:rPr>
        <w:t xml:space="preserve"> </w:t>
      </w:r>
      <w:r>
        <w:rPr>
          <w:w w:val="105"/>
        </w:rPr>
        <w:t>concern</w:t>
      </w:r>
      <w:r>
        <w:rPr>
          <w:spacing w:val="-17"/>
          <w:w w:val="105"/>
        </w:rPr>
        <w:t xml:space="preserve"> </w:t>
      </w:r>
      <w:r>
        <w:rPr>
          <w:w w:val="105"/>
        </w:rPr>
        <w:t>by</w:t>
      </w:r>
      <w:r>
        <w:rPr>
          <w:spacing w:val="-18"/>
          <w:w w:val="105"/>
        </w:rPr>
        <w:t xml:space="preserve"> </w:t>
      </w:r>
      <w:r>
        <w:rPr>
          <w:w w:val="105"/>
        </w:rPr>
        <w:t>Congress,</w:t>
      </w:r>
      <w:r>
        <w:rPr>
          <w:spacing w:val="-19"/>
          <w:w w:val="105"/>
        </w:rPr>
        <w:t xml:space="preserve"> </w:t>
      </w:r>
      <w:r>
        <w:rPr>
          <w:w w:val="105"/>
        </w:rPr>
        <w:t>CMS</w:t>
      </w:r>
      <w:r>
        <w:rPr>
          <w:spacing w:val="-18"/>
          <w:w w:val="105"/>
        </w:rPr>
        <w:t xml:space="preserve"> </w:t>
      </w:r>
      <w:r>
        <w:rPr>
          <w:w w:val="105"/>
        </w:rPr>
        <w:t>has</w:t>
      </w:r>
      <w:r>
        <w:rPr>
          <w:spacing w:val="-18"/>
          <w:w w:val="105"/>
        </w:rPr>
        <w:t xml:space="preserve"> </w:t>
      </w:r>
      <w:r>
        <w:rPr>
          <w:w w:val="105"/>
        </w:rPr>
        <w:t>not</w:t>
      </w:r>
      <w:r>
        <w:rPr>
          <w:spacing w:val="-18"/>
          <w:w w:val="105"/>
        </w:rPr>
        <w:t xml:space="preserve"> </w:t>
      </w:r>
      <w:r>
        <w:rPr>
          <w:w w:val="105"/>
        </w:rPr>
        <w:t>issued</w:t>
      </w:r>
      <w:r>
        <w:rPr>
          <w:spacing w:val="-17"/>
          <w:w w:val="105"/>
        </w:rPr>
        <w:t xml:space="preserve"> </w:t>
      </w:r>
      <w:r>
        <w:rPr>
          <w:w w:val="105"/>
        </w:rPr>
        <w:t>any</w:t>
      </w:r>
      <w:r>
        <w:rPr>
          <w:spacing w:val="-18"/>
          <w:w w:val="105"/>
        </w:rPr>
        <w:t xml:space="preserve"> </w:t>
      </w:r>
      <w:r>
        <w:rPr>
          <w:w w:val="105"/>
        </w:rPr>
        <w:t>further</w:t>
      </w:r>
      <w:r>
        <w:rPr>
          <w:spacing w:val="-18"/>
          <w:w w:val="105"/>
        </w:rPr>
        <w:t xml:space="preserve"> </w:t>
      </w:r>
      <w:r>
        <w:rPr>
          <w:w w:val="105"/>
        </w:rPr>
        <w:t>guidance</w:t>
      </w:r>
      <w:r>
        <w:rPr>
          <w:spacing w:val="-18"/>
          <w:w w:val="105"/>
        </w:rPr>
        <w:t xml:space="preserve"> </w:t>
      </w:r>
      <w:r>
        <w:rPr>
          <w:w w:val="105"/>
        </w:rPr>
        <w:t>relating to the interplay between DIR Fees and the definition of “negotiated price.” In the meantime, Pharmacy Provide</w:t>
      </w:r>
      <w:r>
        <w:rPr>
          <w:w w:val="105"/>
        </w:rPr>
        <w:t>rs</w:t>
      </w:r>
      <w:r>
        <w:rPr>
          <w:spacing w:val="-5"/>
          <w:w w:val="105"/>
        </w:rPr>
        <w:t xml:space="preserve"> </w:t>
      </w:r>
      <w:r>
        <w:rPr>
          <w:w w:val="105"/>
        </w:rPr>
        <w:t>continue</w:t>
      </w:r>
      <w:r>
        <w:rPr>
          <w:spacing w:val="-5"/>
          <w:w w:val="105"/>
        </w:rPr>
        <w:t xml:space="preserve"> </w:t>
      </w:r>
      <w:r>
        <w:rPr>
          <w:w w:val="105"/>
        </w:rPr>
        <w:t>to</w:t>
      </w:r>
      <w:r>
        <w:rPr>
          <w:spacing w:val="-5"/>
          <w:w w:val="105"/>
        </w:rPr>
        <w:t xml:space="preserve"> </w:t>
      </w:r>
      <w:r>
        <w:rPr>
          <w:w w:val="105"/>
        </w:rPr>
        <w:t>face</w:t>
      </w:r>
      <w:r>
        <w:rPr>
          <w:spacing w:val="-5"/>
          <w:w w:val="105"/>
        </w:rPr>
        <w:t xml:space="preserve"> </w:t>
      </w:r>
      <w:r>
        <w:rPr>
          <w:w w:val="105"/>
        </w:rPr>
        <w:t>mounting</w:t>
      </w:r>
      <w:r>
        <w:rPr>
          <w:spacing w:val="-5"/>
          <w:w w:val="105"/>
        </w:rPr>
        <w:t xml:space="preserve"> </w:t>
      </w:r>
      <w:r>
        <w:rPr>
          <w:w w:val="105"/>
        </w:rPr>
        <w:t>DIR</w:t>
      </w:r>
      <w:r>
        <w:rPr>
          <w:spacing w:val="-5"/>
          <w:w w:val="105"/>
        </w:rPr>
        <w:t xml:space="preserve"> </w:t>
      </w:r>
      <w:r>
        <w:rPr>
          <w:w w:val="105"/>
        </w:rPr>
        <w:t>Fees</w:t>
      </w:r>
      <w:r>
        <w:rPr>
          <w:spacing w:val="-5"/>
          <w:w w:val="105"/>
        </w:rPr>
        <w:t xml:space="preserve"> </w:t>
      </w:r>
      <w:r>
        <w:rPr>
          <w:w w:val="105"/>
        </w:rPr>
        <w:t>assessed</w:t>
      </w:r>
      <w:r>
        <w:rPr>
          <w:spacing w:val="-5"/>
          <w:w w:val="105"/>
        </w:rPr>
        <w:t xml:space="preserve"> </w:t>
      </w:r>
      <w:r>
        <w:rPr>
          <w:w w:val="105"/>
        </w:rPr>
        <w:t>long</w:t>
      </w:r>
      <w:r>
        <w:rPr>
          <w:spacing w:val="-5"/>
          <w:w w:val="105"/>
        </w:rPr>
        <w:t xml:space="preserve"> </w:t>
      </w:r>
      <w:r>
        <w:rPr>
          <w:w w:val="105"/>
        </w:rPr>
        <w:t>after</w:t>
      </w:r>
      <w:r>
        <w:rPr>
          <w:spacing w:val="-5"/>
          <w:w w:val="105"/>
        </w:rPr>
        <w:t xml:space="preserve"> </w:t>
      </w:r>
      <w:r>
        <w:rPr>
          <w:w w:val="105"/>
        </w:rPr>
        <w:t>the</w:t>
      </w:r>
      <w:r>
        <w:rPr>
          <w:spacing w:val="-5"/>
          <w:w w:val="105"/>
        </w:rPr>
        <w:t xml:space="preserve"> </w:t>
      </w:r>
      <w:r>
        <w:rPr>
          <w:w w:val="105"/>
        </w:rPr>
        <w:t>point-of-sale.</w:t>
      </w:r>
    </w:p>
    <w:p w:rsidR="00A64DF9" w:rsidRDefault="00A64DF9">
      <w:pPr>
        <w:pStyle w:val="BodyText"/>
        <w:spacing w:before="6"/>
        <w:rPr>
          <w:sz w:val="20"/>
        </w:rPr>
      </w:pPr>
    </w:p>
    <w:p w:rsidR="00A64DF9" w:rsidRDefault="00FC4AFF">
      <w:pPr>
        <w:pStyle w:val="Heading2"/>
        <w:numPr>
          <w:ilvl w:val="1"/>
          <w:numId w:val="3"/>
        </w:numPr>
        <w:tabs>
          <w:tab w:val="left" w:pos="1544"/>
          <w:tab w:val="left" w:pos="1545"/>
        </w:tabs>
        <w:ind w:left="1544"/>
      </w:pPr>
      <w:bookmarkStart w:id="21" w:name="_TOC_250007"/>
      <w:r>
        <w:t xml:space="preserve">Proposed Legislation Addressing DIR  </w:t>
      </w:r>
      <w:r>
        <w:rPr>
          <w:spacing w:val="10"/>
        </w:rPr>
        <w:t xml:space="preserve"> </w:t>
      </w:r>
      <w:bookmarkEnd w:id="21"/>
      <w:r>
        <w:t>Fees</w:t>
      </w:r>
    </w:p>
    <w:p w:rsidR="00A64DF9" w:rsidRDefault="00FC4AFF">
      <w:pPr>
        <w:pStyle w:val="BodyText"/>
        <w:spacing w:before="294" w:line="249" w:lineRule="auto"/>
        <w:ind w:left="104" w:right="112" w:firstLine="720"/>
        <w:jc w:val="both"/>
      </w:pPr>
      <w:r>
        <w:rPr>
          <w:w w:val="105"/>
        </w:rPr>
        <w:t>Based on the increasing impact of DIR Fees on consumers and providers, on September 8, 2016, the United States House of Representatives introduced the “Improving Transparency and Accuracy in Medicare Part</w:t>
      </w:r>
      <w:r>
        <w:rPr>
          <w:spacing w:val="-3"/>
          <w:w w:val="105"/>
        </w:rPr>
        <w:t xml:space="preserve"> </w:t>
      </w:r>
      <w:r>
        <w:rPr>
          <w:w w:val="105"/>
        </w:rPr>
        <w:t>D</w:t>
      </w:r>
      <w:r>
        <w:rPr>
          <w:spacing w:val="-1"/>
          <w:w w:val="105"/>
        </w:rPr>
        <w:t xml:space="preserve"> </w:t>
      </w:r>
      <w:r>
        <w:rPr>
          <w:w w:val="105"/>
        </w:rPr>
        <w:t>Spending</w:t>
      </w:r>
      <w:r>
        <w:rPr>
          <w:spacing w:val="-3"/>
          <w:w w:val="105"/>
        </w:rPr>
        <w:t xml:space="preserve"> </w:t>
      </w:r>
      <w:r>
        <w:rPr>
          <w:w w:val="105"/>
        </w:rPr>
        <w:t>Act”</w:t>
      </w:r>
      <w:r>
        <w:rPr>
          <w:spacing w:val="-3"/>
          <w:w w:val="105"/>
        </w:rPr>
        <w:t xml:space="preserve"> </w:t>
      </w:r>
      <w:r>
        <w:rPr>
          <w:w w:val="105"/>
        </w:rPr>
        <w:t>(H.R.</w:t>
      </w:r>
      <w:r>
        <w:rPr>
          <w:spacing w:val="-3"/>
          <w:w w:val="105"/>
        </w:rPr>
        <w:t xml:space="preserve"> </w:t>
      </w:r>
      <w:r>
        <w:rPr>
          <w:w w:val="105"/>
        </w:rPr>
        <w:t>5951)</w:t>
      </w:r>
      <w:r>
        <w:rPr>
          <w:spacing w:val="-3"/>
          <w:w w:val="105"/>
        </w:rPr>
        <w:t xml:space="preserve"> </w:t>
      </w:r>
      <w:r>
        <w:rPr>
          <w:w w:val="105"/>
        </w:rPr>
        <w:t>and</w:t>
      </w:r>
      <w:r>
        <w:rPr>
          <w:spacing w:val="-2"/>
          <w:w w:val="105"/>
        </w:rPr>
        <w:t xml:space="preserve"> </w:t>
      </w:r>
      <w:r>
        <w:rPr>
          <w:w w:val="105"/>
        </w:rPr>
        <w:t>a</w:t>
      </w:r>
      <w:r>
        <w:rPr>
          <w:spacing w:val="-3"/>
          <w:w w:val="105"/>
        </w:rPr>
        <w:t xml:space="preserve"> </w:t>
      </w:r>
      <w:r>
        <w:rPr>
          <w:w w:val="105"/>
        </w:rPr>
        <w:t>companion</w:t>
      </w:r>
      <w:r>
        <w:rPr>
          <w:spacing w:val="-2"/>
          <w:w w:val="105"/>
        </w:rPr>
        <w:t xml:space="preserve"> </w:t>
      </w:r>
      <w:r>
        <w:rPr>
          <w:w w:val="105"/>
        </w:rPr>
        <w:t>bill</w:t>
      </w:r>
      <w:r>
        <w:rPr>
          <w:spacing w:val="-3"/>
          <w:w w:val="105"/>
        </w:rPr>
        <w:t xml:space="preserve"> </w:t>
      </w:r>
      <w:r>
        <w:rPr>
          <w:w w:val="105"/>
        </w:rPr>
        <w:t>in</w:t>
      </w:r>
      <w:r>
        <w:rPr>
          <w:spacing w:val="-2"/>
          <w:w w:val="105"/>
        </w:rPr>
        <w:t xml:space="preserve"> </w:t>
      </w:r>
      <w:r>
        <w:rPr>
          <w:w w:val="105"/>
        </w:rPr>
        <w:t>the</w:t>
      </w:r>
      <w:r>
        <w:rPr>
          <w:spacing w:val="-3"/>
          <w:w w:val="105"/>
        </w:rPr>
        <w:t xml:space="preserve"> </w:t>
      </w:r>
      <w:r>
        <w:rPr>
          <w:w w:val="105"/>
        </w:rPr>
        <w:t>Senate</w:t>
      </w:r>
      <w:r>
        <w:rPr>
          <w:spacing w:val="-3"/>
          <w:w w:val="105"/>
        </w:rPr>
        <w:t xml:space="preserve"> </w:t>
      </w:r>
      <w:r>
        <w:rPr>
          <w:w w:val="105"/>
        </w:rPr>
        <w:t>(S.</w:t>
      </w:r>
      <w:r>
        <w:rPr>
          <w:spacing w:val="-3"/>
          <w:w w:val="105"/>
        </w:rPr>
        <w:t xml:space="preserve"> </w:t>
      </w:r>
      <w:r>
        <w:rPr>
          <w:w w:val="105"/>
        </w:rPr>
        <w:t>3308),</w:t>
      </w:r>
      <w:r>
        <w:rPr>
          <w:spacing w:val="-3"/>
          <w:w w:val="105"/>
        </w:rPr>
        <w:t xml:space="preserve"> </w:t>
      </w:r>
      <w:r>
        <w:rPr>
          <w:w w:val="105"/>
        </w:rPr>
        <w:t>which</w:t>
      </w:r>
      <w:r>
        <w:rPr>
          <w:spacing w:val="-2"/>
          <w:w w:val="105"/>
        </w:rPr>
        <w:t xml:space="preserve"> </w:t>
      </w:r>
      <w:r>
        <w:rPr>
          <w:w w:val="105"/>
        </w:rPr>
        <w:t>aim</w:t>
      </w:r>
      <w:r>
        <w:rPr>
          <w:spacing w:val="-1"/>
          <w:w w:val="105"/>
        </w:rPr>
        <w:t xml:space="preserve"> </w:t>
      </w:r>
      <w:r>
        <w:rPr>
          <w:w w:val="105"/>
        </w:rPr>
        <w:t>to</w:t>
      </w:r>
      <w:r>
        <w:rPr>
          <w:spacing w:val="-2"/>
          <w:w w:val="105"/>
        </w:rPr>
        <w:t xml:space="preserve"> </w:t>
      </w:r>
      <w:r>
        <w:rPr>
          <w:w w:val="105"/>
        </w:rPr>
        <w:t>prohibit</w:t>
      </w:r>
      <w:r>
        <w:rPr>
          <w:spacing w:val="-3"/>
          <w:w w:val="105"/>
        </w:rPr>
        <w:t xml:space="preserve"> </w:t>
      </w:r>
      <w:r>
        <w:rPr>
          <w:w w:val="105"/>
        </w:rPr>
        <w:t>the</w:t>
      </w:r>
      <w:r>
        <w:rPr>
          <w:spacing w:val="-3"/>
          <w:w w:val="105"/>
        </w:rPr>
        <w:t xml:space="preserve"> </w:t>
      </w:r>
      <w:r>
        <w:rPr>
          <w:w w:val="105"/>
        </w:rPr>
        <w:t xml:space="preserve">use of retroactive DIR Fees by Medicare Part D plan sponsors and PBMs. Together, the proposed legislation would amend the Social Security Act by adding a section entitled “Prohibiting Retroactive Reductions </w:t>
      </w:r>
      <w:r>
        <w:rPr>
          <w:w w:val="105"/>
        </w:rPr>
        <w:t>in Payments on Clean Claims.” The proposed legislation would effectively prohibit Part D plan sponsors and their</w:t>
      </w:r>
      <w:r>
        <w:rPr>
          <w:spacing w:val="-19"/>
          <w:w w:val="105"/>
        </w:rPr>
        <w:t xml:space="preserve"> </w:t>
      </w:r>
      <w:r>
        <w:rPr>
          <w:w w:val="105"/>
        </w:rPr>
        <w:t>agents</w:t>
      </w:r>
      <w:r>
        <w:rPr>
          <w:spacing w:val="-19"/>
          <w:w w:val="105"/>
        </w:rPr>
        <w:t xml:space="preserve"> </w:t>
      </w:r>
      <w:r>
        <w:rPr>
          <w:w w:val="105"/>
        </w:rPr>
        <w:t>(such</w:t>
      </w:r>
      <w:r>
        <w:rPr>
          <w:spacing w:val="-18"/>
          <w:w w:val="105"/>
        </w:rPr>
        <w:t xml:space="preserve"> </w:t>
      </w:r>
      <w:r>
        <w:rPr>
          <w:w w:val="105"/>
        </w:rPr>
        <w:t>as</w:t>
      </w:r>
      <w:r>
        <w:rPr>
          <w:spacing w:val="-19"/>
          <w:w w:val="105"/>
        </w:rPr>
        <w:t xml:space="preserve"> </w:t>
      </w:r>
      <w:r>
        <w:rPr>
          <w:w w:val="105"/>
        </w:rPr>
        <w:t>PBMs)</w:t>
      </w:r>
      <w:r>
        <w:rPr>
          <w:spacing w:val="-19"/>
          <w:w w:val="105"/>
        </w:rPr>
        <w:t xml:space="preserve"> </w:t>
      </w:r>
      <w:r>
        <w:rPr>
          <w:w w:val="105"/>
        </w:rPr>
        <w:t>from</w:t>
      </w:r>
      <w:r>
        <w:rPr>
          <w:spacing w:val="-18"/>
          <w:w w:val="105"/>
        </w:rPr>
        <w:t xml:space="preserve"> </w:t>
      </w:r>
      <w:r>
        <w:rPr>
          <w:w w:val="105"/>
        </w:rPr>
        <w:t>retroactively</w:t>
      </w:r>
      <w:r>
        <w:rPr>
          <w:spacing w:val="-19"/>
          <w:w w:val="105"/>
        </w:rPr>
        <w:t xml:space="preserve"> </w:t>
      </w:r>
      <w:r>
        <w:rPr>
          <w:w w:val="105"/>
        </w:rPr>
        <w:t>reducing</w:t>
      </w:r>
      <w:r>
        <w:rPr>
          <w:spacing w:val="-18"/>
          <w:w w:val="105"/>
        </w:rPr>
        <w:t xml:space="preserve"> </w:t>
      </w:r>
      <w:r>
        <w:rPr>
          <w:w w:val="105"/>
        </w:rPr>
        <w:t>payment</w:t>
      </w:r>
      <w:r>
        <w:rPr>
          <w:spacing w:val="-19"/>
          <w:w w:val="105"/>
        </w:rPr>
        <w:t xml:space="preserve"> </w:t>
      </w:r>
      <w:r>
        <w:rPr>
          <w:w w:val="105"/>
        </w:rPr>
        <w:t>on</w:t>
      </w:r>
      <w:r>
        <w:rPr>
          <w:spacing w:val="-19"/>
          <w:w w:val="105"/>
        </w:rPr>
        <w:t xml:space="preserve"> </w:t>
      </w:r>
      <w:r>
        <w:rPr>
          <w:w w:val="105"/>
        </w:rPr>
        <w:t>clean</w:t>
      </w:r>
      <w:r>
        <w:rPr>
          <w:spacing w:val="-18"/>
          <w:w w:val="105"/>
        </w:rPr>
        <w:t xml:space="preserve"> </w:t>
      </w:r>
      <w:r>
        <w:rPr>
          <w:w w:val="105"/>
        </w:rPr>
        <w:t>claims</w:t>
      </w:r>
      <w:r>
        <w:rPr>
          <w:spacing w:val="-19"/>
          <w:w w:val="105"/>
        </w:rPr>
        <w:t xml:space="preserve"> </w:t>
      </w:r>
      <w:r>
        <w:rPr>
          <w:w w:val="105"/>
        </w:rPr>
        <w:t>altogether—essentially</w:t>
      </w:r>
      <w:r>
        <w:rPr>
          <w:spacing w:val="-19"/>
          <w:w w:val="105"/>
        </w:rPr>
        <w:t xml:space="preserve"> </w:t>
      </w:r>
      <w:r>
        <w:rPr>
          <w:w w:val="105"/>
        </w:rPr>
        <w:t>seeking to</w:t>
      </w:r>
      <w:r>
        <w:rPr>
          <w:spacing w:val="-9"/>
          <w:w w:val="105"/>
        </w:rPr>
        <w:t xml:space="preserve"> </w:t>
      </w:r>
      <w:r>
        <w:rPr>
          <w:w w:val="105"/>
        </w:rPr>
        <w:t>do</w:t>
      </w:r>
      <w:r>
        <w:rPr>
          <w:spacing w:val="-9"/>
          <w:w w:val="105"/>
        </w:rPr>
        <w:t xml:space="preserve"> </w:t>
      </w:r>
      <w:r>
        <w:rPr>
          <w:w w:val="105"/>
        </w:rPr>
        <w:t>away</w:t>
      </w:r>
      <w:r>
        <w:rPr>
          <w:spacing w:val="-10"/>
          <w:w w:val="105"/>
        </w:rPr>
        <w:t xml:space="preserve"> </w:t>
      </w:r>
      <w:r>
        <w:rPr>
          <w:w w:val="105"/>
        </w:rPr>
        <w:t>with</w:t>
      </w:r>
      <w:r>
        <w:rPr>
          <w:spacing w:val="-9"/>
          <w:w w:val="105"/>
        </w:rPr>
        <w:t xml:space="preserve"> </w:t>
      </w:r>
      <w:r>
        <w:rPr>
          <w:w w:val="105"/>
        </w:rPr>
        <w:t>after-the-fact</w:t>
      </w:r>
      <w:r>
        <w:rPr>
          <w:spacing w:val="-10"/>
          <w:w w:val="105"/>
        </w:rPr>
        <w:t xml:space="preserve"> </w:t>
      </w:r>
      <w:r>
        <w:rPr>
          <w:w w:val="105"/>
        </w:rPr>
        <w:t>PBM</w:t>
      </w:r>
      <w:r>
        <w:rPr>
          <w:spacing w:val="-8"/>
          <w:w w:val="105"/>
        </w:rPr>
        <w:t xml:space="preserve"> </w:t>
      </w:r>
      <w:r>
        <w:rPr>
          <w:w w:val="105"/>
        </w:rPr>
        <w:t>clawbacks</w:t>
      </w:r>
      <w:r>
        <w:rPr>
          <w:spacing w:val="-10"/>
          <w:w w:val="105"/>
        </w:rPr>
        <w:t xml:space="preserve"> </w:t>
      </w:r>
      <w:r>
        <w:rPr>
          <w:w w:val="105"/>
        </w:rPr>
        <w:t>under</w:t>
      </w:r>
      <w:r>
        <w:rPr>
          <w:spacing w:val="-10"/>
          <w:w w:val="105"/>
        </w:rPr>
        <w:t xml:space="preserve"> </w:t>
      </w:r>
      <w:r>
        <w:rPr>
          <w:w w:val="105"/>
        </w:rPr>
        <w:t>the</w:t>
      </w:r>
      <w:r>
        <w:rPr>
          <w:spacing w:val="-9"/>
          <w:w w:val="105"/>
        </w:rPr>
        <w:t xml:space="preserve"> </w:t>
      </w:r>
      <w:r>
        <w:rPr>
          <w:w w:val="105"/>
        </w:rPr>
        <w:t>guise</w:t>
      </w:r>
      <w:r>
        <w:rPr>
          <w:spacing w:val="-9"/>
          <w:w w:val="105"/>
        </w:rPr>
        <w:t xml:space="preserve"> </w:t>
      </w:r>
      <w:r>
        <w:rPr>
          <w:w w:val="105"/>
        </w:rPr>
        <w:t>of</w:t>
      </w:r>
      <w:r>
        <w:rPr>
          <w:spacing w:val="-11"/>
          <w:w w:val="105"/>
        </w:rPr>
        <w:t xml:space="preserve"> </w:t>
      </w:r>
      <w:r>
        <w:rPr>
          <w:w w:val="105"/>
        </w:rPr>
        <w:t>DIR</w:t>
      </w:r>
      <w:r>
        <w:rPr>
          <w:spacing w:val="-9"/>
          <w:w w:val="105"/>
        </w:rPr>
        <w:t xml:space="preserve"> </w:t>
      </w:r>
      <w:r>
        <w:rPr>
          <w:w w:val="105"/>
        </w:rPr>
        <w:t>Fees.</w:t>
      </w:r>
      <w:r>
        <w:rPr>
          <w:spacing w:val="35"/>
          <w:w w:val="105"/>
        </w:rPr>
        <w:t xml:space="preserve"> </w:t>
      </w:r>
      <w:r>
        <w:rPr>
          <w:w w:val="105"/>
        </w:rPr>
        <w:t>Critically,</w:t>
      </w:r>
      <w:r>
        <w:rPr>
          <w:spacing w:val="-10"/>
          <w:w w:val="105"/>
        </w:rPr>
        <w:t xml:space="preserve"> </w:t>
      </w:r>
      <w:r>
        <w:rPr>
          <w:w w:val="105"/>
        </w:rPr>
        <w:t>the</w:t>
      </w:r>
      <w:r>
        <w:rPr>
          <w:spacing w:val="-9"/>
          <w:w w:val="105"/>
        </w:rPr>
        <w:t xml:space="preserve"> </w:t>
      </w:r>
      <w:r>
        <w:rPr>
          <w:w w:val="105"/>
        </w:rPr>
        <w:t>proposed</w:t>
      </w:r>
      <w:r>
        <w:rPr>
          <w:spacing w:val="-9"/>
          <w:w w:val="105"/>
        </w:rPr>
        <w:t xml:space="preserve"> </w:t>
      </w:r>
      <w:r>
        <w:rPr>
          <w:w w:val="105"/>
        </w:rPr>
        <w:t>legislation further serves to clarify longstanding congressional intent that DIR was never meant to encompass after-the- fact</w:t>
      </w:r>
      <w:r>
        <w:rPr>
          <w:spacing w:val="-12"/>
          <w:w w:val="105"/>
        </w:rPr>
        <w:t xml:space="preserve"> </w:t>
      </w:r>
      <w:r>
        <w:rPr>
          <w:w w:val="105"/>
        </w:rPr>
        <w:t>payments</w:t>
      </w:r>
      <w:r>
        <w:rPr>
          <w:spacing w:val="-11"/>
          <w:w w:val="105"/>
        </w:rPr>
        <w:t xml:space="preserve"> </w:t>
      </w:r>
      <w:r>
        <w:rPr>
          <w:w w:val="105"/>
        </w:rPr>
        <w:t>from</w:t>
      </w:r>
      <w:r>
        <w:rPr>
          <w:spacing w:val="-9"/>
          <w:w w:val="105"/>
        </w:rPr>
        <w:t xml:space="preserve"> </w:t>
      </w:r>
      <w:r>
        <w:rPr>
          <w:w w:val="105"/>
        </w:rPr>
        <w:t>providers</w:t>
      </w:r>
      <w:r>
        <w:rPr>
          <w:spacing w:val="-11"/>
          <w:w w:val="105"/>
        </w:rPr>
        <w:t xml:space="preserve"> </w:t>
      </w:r>
      <w:r>
        <w:rPr>
          <w:w w:val="105"/>
        </w:rPr>
        <w:t>to</w:t>
      </w:r>
      <w:r>
        <w:rPr>
          <w:spacing w:val="-11"/>
          <w:w w:val="105"/>
        </w:rPr>
        <w:t xml:space="preserve"> </w:t>
      </w:r>
      <w:r>
        <w:rPr>
          <w:w w:val="105"/>
        </w:rPr>
        <w:t>PBMs</w:t>
      </w:r>
      <w:r>
        <w:rPr>
          <w:spacing w:val="-11"/>
          <w:w w:val="105"/>
        </w:rPr>
        <w:t xml:space="preserve"> </w:t>
      </w:r>
      <w:r>
        <w:rPr>
          <w:w w:val="105"/>
        </w:rPr>
        <w:t>under</w:t>
      </w:r>
      <w:r>
        <w:rPr>
          <w:spacing w:val="-11"/>
          <w:w w:val="105"/>
        </w:rPr>
        <w:t xml:space="preserve"> </w:t>
      </w:r>
      <w:r>
        <w:rPr>
          <w:w w:val="105"/>
        </w:rPr>
        <w:t>the</w:t>
      </w:r>
      <w:r>
        <w:rPr>
          <w:spacing w:val="-11"/>
          <w:w w:val="105"/>
        </w:rPr>
        <w:t xml:space="preserve"> </w:t>
      </w:r>
      <w:r>
        <w:rPr>
          <w:w w:val="105"/>
        </w:rPr>
        <w:t>aegis</w:t>
      </w:r>
      <w:r>
        <w:rPr>
          <w:spacing w:val="-11"/>
          <w:w w:val="105"/>
        </w:rPr>
        <w:t xml:space="preserve"> </w:t>
      </w:r>
      <w:r>
        <w:rPr>
          <w:w w:val="105"/>
        </w:rPr>
        <w:t>of</w:t>
      </w:r>
      <w:r>
        <w:rPr>
          <w:spacing w:val="-11"/>
          <w:w w:val="105"/>
        </w:rPr>
        <w:t xml:space="preserve"> </w:t>
      </w:r>
      <w:r>
        <w:rPr>
          <w:w w:val="105"/>
        </w:rPr>
        <w:t>performance</w:t>
      </w:r>
      <w:r>
        <w:rPr>
          <w:spacing w:val="-11"/>
          <w:w w:val="105"/>
        </w:rPr>
        <w:t xml:space="preserve"> </w:t>
      </w:r>
      <w:r>
        <w:rPr>
          <w:w w:val="105"/>
        </w:rPr>
        <w:t>met</w:t>
      </w:r>
      <w:r>
        <w:rPr>
          <w:w w:val="105"/>
        </w:rPr>
        <w:t>rics,</w:t>
      </w:r>
      <w:r>
        <w:rPr>
          <w:spacing w:val="-12"/>
          <w:w w:val="105"/>
        </w:rPr>
        <w:t xml:space="preserve"> </w:t>
      </w:r>
      <w:r>
        <w:rPr>
          <w:w w:val="105"/>
        </w:rPr>
        <w:t>but</w:t>
      </w:r>
      <w:r>
        <w:rPr>
          <w:spacing w:val="-11"/>
          <w:w w:val="105"/>
        </w:rPr>
        <w:t xml:space="preserve"> </w:t>
      </w:r>
      <w:r>
        <w:rPr>
          <w:w w:val="105"/>
        </w:rPr>
        <w:t>instead,</w:t>
      </w:r>
      <w:r>
        <w:rPr>
          <w:spacing w:val="-12"/>
          <w:w w:val="105"/>
        </w:rPr>
        <w:t xml:space="preserve"> </w:t>
      </w:r>
      <w:r>
        <w:rPr>
          <w:w w:val="105"/>
        </w:rPr>
        <w:t>fully</w:t>
      </w:r>
      <w:r>
        <w:rPr>
          <w:spacing w:val="-11"/>
          <w:w w:val="105"/>
        </w:rPr>
        <w:t xml:space="preserve"> </w:t>
      </w:r>
      <w:r>
        <w:rPr>
          <w:w w:val="105"/>
        </w:rPr>
        <w:t>contemplated retroactive</w:t>
      </w:r>
      <w:r>
        <w:rPr>
          <w:spacing w:val="-10"/>
          <w:w w:val="105"/>
        </w:rPr>
        <w:t xml:space="preserve"> </w:t>
      </w:r>
      <w:r>
        <w:rPr>
          <w:w w:val="105"/>
        </w:rPr>
        <w:t>payment</w:t>
      </w:r>
      <w:r>
        <w:rPr>
          <w:spacing w:val="-11"/>
          <w:w w:val="105"/>
        </w:rPr>
        <w:t xml:space="preserve"> </w:t>
      </w:r>
      <w:r>
        <w:rPr>
          <w:b/>
          <w:i/>
          <w:w w:val="105"/>
          <w:sz w:val="22"/>
        </w:rPr>
        <w:t>increases</w:t>
      </w:r>
      <w:r>
        <w:rPr>
          <w:b/>
          <w:i/>
          <w:spacing w:val="-13"/>
          <w:w w:val="105"/>
          <w:sz w:val="22"/>
        </w:rPr>
        <w:t xml:space="preserve"> </w:t>
      </w:r>
      <w:r>
        <w:rPr>
          <w:w w:val="105"/>
        </w:rPr>
        <w:t>to</w:t>
      </w:r>
      <w:r>
        <w:rPr>
          <w:spacing w:val="-10"/>
          <w:w w:val="105"/>
        </w:rPr>
        <w:t xml:space="preserve"> </w:t>
      </w:r>
      <w:r>
        <w:rPr>
          <w:w w:val="105"/>
        </w:rPr>
        <w:t>providers,</w:t>
      </w:r>
      <w:r>
        <w:rPr>
          <w:spacing w:val="-11"/>
          <w:w w:val="105"/>
        </w:rPr>
        <w:t xml:space="preserve"> </w:t>
      </w:r>
      <w:r>
        <w:rPr>
          <w:w w:val="105"/>
        </w:rPr>
        <w:t>leaving</w:t>
      </w:r>
      <w:r>
        <w:rPr>
          <w:spacing w:val="-10"/>
          <w:w w:val="105"/>
        </w:rPr>
        <w:t xml:space="preserve"> </w:t>
      </w:r>
      <w:r>
        <w:rPr>
          <w:w w:val="105"/>
        </w:rPr>
        <w:t>such</w:t>
      </w:r>
      <w:r>
        <w:rPr>
          <w:spacing w:val="-10"/>
          <w:w w:val="105"/>
        </w:rPr>
        <w:t xml:space="preserve"> </w:t>
      </w:r>
      <w:r>
        <w:rPr>
          <w:w w:val="105"/>
        </w:rPr>
        <w:t>contractual</w:t>
      </w:r>
      <w:r>
        <w:rPr>
          <w:spacing w:val="-11"/>
          <w:w w:val="105"/>
        </w:rPr>
        <w:t xml:space="preserve"> </w:t>
      </w:r>
      <w:r>
        <w:rPr>
          <w:w w:val="105"/>
        </w:rPr>
        <w:t>incentive</w:t>
      </w:r>
      <w:r>
        <w:rPr>
          <w:spacing w:val="-10"/>
          <w:w w:val="105"/>
        </w:rPr>
        <w:t xml:space="preserve"> </w:t>
      </w:r>
      <w:r>
        <w:rPr>
          <w:w w:val="105"/>
        </w:rPr>
        <w:t>payments</w:t>
      </w:r>
      <w:r>
        <w:rPr>
          <w:spacing w:val="-10"/>
          <w:w w:val="105"/>
        </w:rPr>
        <w:t xml:space="preserve"> </w:t>
      </w:r>
      <w:r>
        <w:rPr>
          <w:w w:val="105"/>
        </w:rPr>
        <w:t>intact.</w:t>
      </w:r>
    </w:p>
    <w:p w:rsidR="00A64DF9" w:rsidRDefault="00A64DF9">
      <w:pPr>
        <w:pStyle w:val="BodyText"/>
        <w:spacing w:before="3"/>
        <w:rPr>
          <w:sz w:val="22"/>
        </w:rPr>
      </w:pPr>
    </w:p>
    <w:p w:rsidR="00A64DF9" w:rsidRDefault="00FC4AFF">
      <w:pPr>
        <w:pStyle w:val="BodyText"/>
        <w:spacing w:line="252" w:lineRule="auto"/>
        <w:ind w:left="104" w:right="113" w:firstLine="720"/>
        <w:jc w:val="both"/>
      </w:pPr>
      <w:r>
        <w:rPr>
          <w:w w:val="105"/>
        </w:rPr>
        <w:t>It is evident that H.R. 5951 and S. 3308 would have a significant effect on PBM-imposed DIR Fees; however,</w:t>
      </w:r>
      <w:r>
        <w:rPr>
          <w:spacing w:val="-11"/>
          <w:w w:val="105"/>
        </w:rPr>
        <w:t xml:space="preserve"> </w:t>
      </w:r>
      <w:r>
        <w:rPr>
          <w:w w:val="105"/>
        </w:rPr>
        <w:t>both</w:t>
      </w:r>
      <w:r>
        <w:rPr>
          <w:spacing w:val="-10"/>
          <w:w w:val="105"/>
        </w:rPr>
        <w:t xml:space="preserve"> </w:t>
      </w:r>
      <w:r>
        <w:rPr>
          <w:w w:val="105"/>
        </w:rPr>
        <w:t>bills</w:t>
      </w:r>
      <w:r>
        <w:rPr>
          <w:spacing w:val="-11"/>
          <w:w w:val="105"/>
        </w:rPr>
        <w:t xml:space="preserve"> </w:t>
      </w:r>
      <w:r>
        <w:rPr>
          <w:w w:val="105"/>
        </w:rPr>
        <w:t>expired</w:t>
      </w:r>
      <w:r>
        <w:rPr>
          <w:spacing w:val="-10"/>
          <w:w w:val="105"/>
        </w:rPr>
        <w:t xml:space="preserve"> </w:t>
      </w:r>
      <w:r>
        <w:rPr>
          <w:w w:val="105"/>
        </w:rPr>
        <w:t>with</w:t>
      </w:r>
      <w:r>
        <w:rPr>
          <w:spacing w:val="-10"/>
          <w:w w:val="105"/>
        </w:rPr>
        <w:t xml:space="preserve"> </w:t>
      </w:r>
      <w:r>
        <w:rPr>
          <w:w w:val="105"/>
        </w:rPr>
        <w:t>the</w:t>
      </w:r>
      <w:r>
        <w:rPr>
          <w:spacing w:val="-10"/>
          <w:w w:val="105"/>
        </w:rPr>
        <w:t xml:space="preserve"> </w:t>
      </w:r>
      <w:r>
        <w:rPr>
          <w:w w:val="105"/>
        </w:rPr>
        <w:t>end</w:t>
      </w:r>
      <w:r>
        <w:rPr>
          <w:spacing w:val="-10"/>
          <w:w w:val="105"/>
        </w:rPr>
        <w:t xml:space="preserve"> </w:t>
      </w:r>
      <w:r>
        <w:rPr>
          <w:w w:val="105"/>
        </w:rPr>
        <w:t>of</w:t>
      </w:r>
      <w:r>
        <w:rPr>
          <w:spacing w:val="-11"/>
          <w:w w:val="105"/>
        </w:rPr>
        <w:t xml:space="preserve"> </w:t>
      </w:r>
      <w:r>
        <w:rPr>
          <w:w w:val="105"/>
        </w:rPr>
        <w:t>the</w:t>
      </w:r>
      <w:r>
        <w:rPr>
          <w:spacing w:val="-10"/>
          <w:w w:val="105"/>
        </w:rPr>
        <w:t xml:space="preserve"> </w:t>
      </w:r>
      <w:r>
        <w:rPr>
          <w:w w:val="105"/>
        </w:rPr>
        <w:t>114</w:t>
      </w:r>
      <w:r>
        <w:rPr>
          <w:w w:val="105"/>
          <w:position w:val="5"/>
          <w:sz w:val="14"/>
        </w:rPr>
        <w:t>th</w:t>
      </w:r>
      <w:r>
        <w:rPr>
          <w:spacing w:val="-9"/>
          <w:w w:val="105"/>
          <w:position w:val="5"/>
          <w:sz w:val="14"/>
        </w:rPr>
        <w:t xml:space="preserve"> </w:t>
      </w:r>
      <w:r>
        <w:rPr>
          <w:w w:val="105"/>
        </w:rPr>
        <w:t>Congress</w:t>
      </w:r>
      <w:r>
        <w:rPr>
          <w:spacing w:val="-11"/>
          <w:w w:val="105"/>
        </w:rPr>
        <w:t xml:space="preserve"> </w:t>
      </w:r>
      <w:r>
        <w:rPr>
          <w:w w:val="105"/>
        </w:rPr>
        <w:t>in</w:t>
      </w:r>
      <w:r>
        <w:rPr>
          <w:spacing w:val="-10"/>
          <w:w w:val="105"/>
        </w:rPr>
        <w:t xml:space="preserve"> </w:t>
      </w:r>
      <w:r>
        <w:rPr>
          <w:w w:val="105"/>
        </w:rPr>
        <w:t>2016.</w:t>
      </w:r>
      <w:r>
        <w:rPr>
          <w:spacing w:val="34"/>
          <w:w w:val="105"/>
        </w:rPr>
        <w:t xml:space="preserve"> </w:t>
      </w:r>
      <w:r>
        <w:rPr>
          <w:w w:val="105"/>
        </w:rPr>
        <w:t>As</w:t>
      </w:r>
      <w:r>
        <w:rPr>
          <w:spacing w:val="-11"/>
          <w:w w:val="105"/>
        </w:rPr>
        <w:t xml:space="preserve"> </w:t>
      </w:r>
      <w:r>
        <w:rPr>
          <w:w w:val="105"/>
        </w:rPr>
        <w:t>of</w:t>
      </w:r>
      <w:r>
        <w:rPr>
          <w:spacing w:val="-11"/>
          <w:w w:val="105"/>
        </w:rPr>
        <w:t xml:space="preserve"> </w:t>
      </w:r>
      <w:r>
        <w:rPr>
          <w:w w:val="105"/>
        </w:rPr>
        <w:t>the</w:t>
      </w:r>
      <w:r>
        <w:rPr>
          <w:spacing w:val="-10"/>
          <w:w w:val="105"/>
        </w:rPr>
        <w:t xml:space="preserve"> </w:t>
      </w:r>
      <w:r>
        <w:rPr>
          <w:w w:val="105"/>
        </w:rPr>
        <w:t>date</w:t>
      </w:r>
      <w:r>
        <w:rPr>
          <w:spacing w:val="-10"/>
          <w:w w:val="105"/>
        </w:rPr>
        <w:t xml:space="preserve"> </w:t>
      </w:r>
      <w:r>
        <w:rPr>
          <w:w w:val="105"/>
        </w:rPr>
        <w:t>of</w:t>
      </w:r>
      <w:r>
        <w:rPr>
          <w:spacing w:val="-11"/>
          <w:w w:val="105"/>
        </w:rPr>
        <w:t xml:space="preserve"> </w:t>
      </w:r>
      <w:r>
        <w:rPr>
          <w:w w:val="105"/>
        </w:rPr>
        <w:t>this</w:t>
      </w:r>
      <w:r>
        <w:rPr>
          <w:spacing w:val="-11"/>
          <w:w w:val="105"/>
        </w:rPr>
        <w:t xml:space="preserve"> </w:t>
      </w:r>
      <w:r>
        <w:rPr>
          <w:w w:val="105"/>
        </w:rPr>
        <w:t>publication,</w:t>
      </w:r>
      <w:r>
        <w:rPr>
          <w:spacing w:val="-10"/>
          <w:w w:val="105"/>
        </w:rPr>
        <w:t xml:space="preserve"> </w:t>
      </w:r>
      <w:r>
        <w:rPr>
          <w:w w:val="105"/>
        </w:rPr>
        <w:t>there are</w:t>
      </w:r>
      <w:r>
        <w:rPr>
          <w:spacing w:val="-5"/>
          <w:w w:val="105"/>
        </w:rPr>
        <w:t xml:space="preserve"> </w:t>
      </w:r>
      <w:r>
        <w:rPr>
          <w:w w:val="105"/>
        </w:rPr>
        <w:t>indications</w:t>
      </w:r>
      <w:r>
        <w:rPr>
          <w:spacing w:val="-5"/>
          <w:w w:val="105"/>
        </w:rPr>
        <w:t xml:space="preserve"> </w:t>
      </w:r>
      <w:r>
        <w:rPr>
          <w:w w:val="105"/>
        </w:rPr>
        <w:t>that</w:t>
      </w:r>
      <w:r>
        <w:rPr>
          <w:spacing w:val="-6"/>
          <w:w w:val="105"/>
        </w:rPr>
        <w:t xml:space="preserve"> </w:t>
      </w:r>
      <w:r>
        <w:rPr>
          <w:w w:val="105"/>
        </w:rPr>
        <w:t>similar</w:t>
      </w:r>
      <w:r>
        <w:rPr>
          <w:spacing w:val="-6"/>
          <w:w w:val="105"/>
        </w:rPr>
        <w:t xml:space="preserve"> </w:t>
      </w:r>
      <w:r>
        <w:rPr>
          <w:w w:val="105"/>
        </w:rPr>
        <w:t>bills</w:t>
      </w:r>
      <w:r>
        <w:rPr>
          <w:spacing w:val="-5"/>
          <w:w w:val="105"/>
        </w:rPr>
        <w:t xml:space="preserve"> </w:t>
      </w:r>
      <w:r>
        <w:rPr>
          <w:w w:val="105"/>
        </w:rPr>
        <w:t>will</w:t>
      </w:r>
      <w:r>
        <w:rPr>
          <w:spacing w:val="-6"/>
          <w:w w:val="105"/>
        </w:rPr>
        <w:t xml:space="preserve"> </w:t>
      </w:r>
      <w:r>
        <w:rPr>
          <w:w w:val="105"/>
        </w:rPr>
        <w:t>be</w:t>
      </w:r>
      <w:r>
        <w:rPr>
          <w:spacing w:val="-5"/>
          <w:w w:val="105"/>
        </w:rPr>
        <w:t xml:space="preserve"> </w:t>
      </w:r>
      <w:r>
        <w:rPr>
          <w:w w:val="105"/>
        </w:rPr>
        <w:t>re-introduced</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115</w:t>
      </w:r>
      <w:r>
        <w:rPr>
          <w:w w:val="105"/>
          <w:position w:val="5"/>
          <w:sz w:val="14"/>
        </w:rPr>
        <w:t>th</w:t>
      </w:r>
      <w:r>
        <w:rPr>
          <w:spacing w:val="-6"/>
          <w:w w:val="105"/>
          <w:position w:val="5"/>
          <w:sz w:val="14"/>
        </w:rPr>
        <w:t xml:space="preserve"> </w:t>
      </w:r>
      <w:r>
        <w:rPr>
          <w:w w:val="105"/>
        </w:rPr>
        <w:t>Congress.</w:t>
      </w:r>
    </w:p>
    <w:p w:rsidR="00A64DF9" w:rsidRDefault="00A64DF9">
      <w:pPr>
        <w:pStyle w:val="BodyText"/>
        <w:spacing w:before="10"/>
      </w:pPr>
    </w:p>
    <w:p w:rsidR="00A64DF9" w:rsidRDefault="00FC4AFF">
      <w:pPr>
        <w:pStyle w:val="BodyText"/>
        <w:spacing w:line="252" w:lineRule="auto"/>
        <w:ind w:left="104" w:right="112" w:firstLine="720"/>
        <w:jc w:val="both"/>
      </w:pPr>
      <w:r>
        <w:rPr>
          <w:w w:val="105"/>
        </w:rPr>
        <w:t>Despite</w:t>
      </w:r>
      <w:r>
        <w:rPr>
          <w:spacing w:val="-13"/>
          <w:w w:val="105"/>
        </w:rPr>
        <w:t xml:space="preserve"> </w:t>
      </w:r>
      <w:r>
        <w:rPr>
          <w:w w:val="105"/>
        </w:rPr>
        <w:t>the</w:t>
      </w:r>
      <w:r>
        <w:rPr>
          <w:spacing w:val="-13"/>
          <w:w w:val="105"/>
        </w:rPr>
        <w:t xml:space="preserve"> </w:t>
      </w:r>
      <w:r>
        <w:rPr>
          <w:w w:val="105"/>
        </w:rPr>
        <w:t>uncertainty</w:t>
      </w:r>
      <w:r>
        <w:rPr>
          <w:spacing w:val="-13"/>
          <w:w w:val="105"/>
        </w:rPr>
        <w:t xml:space="preserve"> </w:t>
      </w:r>
      <w:r>
        <w:rPr>
          <w:w w:val="105"/>
        </w:rPr>
        <w:t>with</w:t>
      </w:r>
      <w:r>
        <w:rPr>
          <w:spacing w:val="-13"/>
          <w:w w:val="105"/>
        </w:rPr>
        <w:t xml:space="preserve"> </w:t>
      </w:r>
      <w:r>
        <w:rPr>
          <w:w w:val="105"/>
        </w:rPr>
        <w:t>the</w:t>
      </w:r>
      <w:r>
        <w:rPr>
          <w:spacing w:val="-13"/>
          <w:w w:val="105"/>
        </w:rPr>
        <w:t xml:space="preserve"> </w:t>
      </w:r>
      <w:r>
        <w:rPr>
          <w:w w:val="105"/>
        </w:rPr>
        <w:t>measures</w:t>
      </w:r>
      <w:r>
        <w:rPr>
          <w:spacing w:val="-13"/>
          <w:w w:val="105"/>
        </w:rPr>
        <w:t xml:space="preserve"> </w:t>
      </w:r>
      <w:r>
        <w:rPr>
          <w:w w:val="105"/>
        </w:rPr>
        <w:t>pending</w:t>
      </w:r>
      <w:r>
        <w:rPr>
          <w:spacing w:val="-13"/>
          <w:w w:val="105"/>
        </w:rPr>
        <w:t xml:space="preserve"> </w:t>
      </w:r>
      <w:r>
        <w:rPr>
          <w:w w:val="105"/>
        </w:rPr>
        <w:t>from</w:t>
      </w:r>
      <w:r>
        <w:rPr>
          <w:spacing w:val="-12"/>
          <w:w w:val="105"/>
        </w:rPr>
        <w:t xml:space="preserve"> </w:t>
      </w:r>
      <w:r>
        <w:rPr>
          <w:w w:val="105"/>
        </w:rPr>
        <w:t>CMS</w:t>
      </w:r>
      <w:r>
        <w:rPr>
          <w:spacing w:val="-13"/>
          <w:w w:val="105"/>
        </w:rPr>
        <w:t xml:space="preserve"> </w:t>
      </w:r>
      <w:r>
        <w:rPr>
          <w:w w:val="105"/>
        </w:rPr>
        <w:t>and</w:t>
      </w:r>
      <w:r>
        <w:rPr>
          <w:spacing w:val="-13"/>
          <w:w w:val="105"/>
        </w:rPr>
        <w:t xml:space="preserve"> </w:t>
      </w:r>
      <w:r>
        <w:rPr>
          <w:w w:val="105"/>
        </w:rPr>
        <w:t>Congress,</w:t>
      </w:r>
      <w:r>
        <w:rPr>
          <w:spacing w:val="-14"/>
          <w:w w:val="105"/>
        </w:rPr>
        <w:t xml:space="preserve"> </w:t>
      </w:r>
      <w:r>
        <w:rPr>
          <w:w w:val="105"/>
        </w:rPr>
        <w:t>various</w:t>
      </w:r>
      <w:r>
        <w:rPr>
          <w:spacing w:val="-13"/>
          <w:w w:val="105"/>
        </w:rPr>
        <w:t xml:space="preserve"> </w:t>
      </w:r>
      <w:r>
        <w:rPr>
          <w:w w:val="105"/>
        </w:rPr>
        <w:t>ancillary</w:t>
      </w:r>
      <w:r>
        <w:rPr>
          <w:spacing w:val="-13"/>
          <w:w w:val="105"/>
        </w:rPr>
        <w:t xml:space="preserve"> </w:t>
      </w:r>
      <w:r>
        <w:rPr>
          <w:w w:val="105"/>
        </w:rPr>
        <w:t>laws</w:t>
      </w:r>
      <w:r>
        <w:rPr>
          <w:spacing w:val="-13"/>
          <w:w w:val="105"/>
        </w:rPr>
        <w:t xml:space="preserve"> </w:t>
      </w:r>
      <w:r>
        <w:rPr>
          <w:w w:val="105"/>
        </w:rPr>
        <w:t>and regulations exist casting doubt on retroactive PBM-imposed DIR Fees and standing for the conclusion that these fees remain a violation of the core intent of Federal</w:t>
      </w:r>
      <w:r>
        <w:rPr>
          <w:spacing w:val="-36"/>
          <w:w w:val="105"/>
        </w:rPr>
        <w:t xml:space="preserve"> </w:t>
      </w:r>
      <w:r>
        <w:rPr>
          <w:w w:val="105"/>
        </w:rPr>
        <w:t>law.</w:t>
      </w:r>
    </w:p>
    <w:p w:rsidR="00A64DF9" w:rsidRDefault="00FC4AFF">
      <w:pPr>
        <w:pStyle w:val="BodyText"/>
        <w:spacing w:before="4"/>
        <w:rPr>
          <w:sz w:val="17"/>
        </w:rPr>
      </w:pPr>
      <w:r>
        <w:pict>
          <v:line id="_x0000_s1034" style="position:absolute;z-index:251669504;mso-wrap-distance-left:0;mso-wrap-distance-right:0;mso-position-horizontal-relative:page" from="72.25pt,12pt" to="216.25pt,12pt" strokeweight=".48pt">
            <w10:wrap type="topAndBottom" anchorx="page"/>
          </v:line>
        </w:pict>
      </w:r>
    </w:p>
    <w:p w:rsidR="00A64DF9" w:rsidRDefault="00FC4AFF">
      <w:pPr>
        <w:spacing w:before="78"/>
        <w:ind w:left="104"/>
        <w:rPr>
          <w:i/>
          <w:sz w:val="17"/>
        </w:rPr>
      </w:pPr>
      <w:r>
        <w:rPr>
          <w:w w:val="105"/>
          <w:position w:val="4"/>
          <w:sz w:val="12"/>
        </w:rPr>
        <w:t xml:space="preserve">86   </w:t>
      </w:r>
      <w:r>
        <w:rPr>
          <w:w w:val="105"/>
          <w:sz w:val="17"/>
        </w:rPr>
        <w:t xml:space="preserve">CCAGW,   </w:t>
      </w:r>
      <w:r>
        <w:rPr>
          <w:i/>
          <w:w w:val="105"/>
          <w:sz w:val="17"/>
        </w:rPr>
        <w:t>Letter   to   CMS   Admin.   Marilyn   Tavenner   R</w:t>
      </w:r>
      <w:r>
        <w:rPr>
          <w:i/>
          <w:w w:val="105"/>
          <w:sz w:val="17"/>
        </w:rPr>
        <w:t>egarding   Part   D   Draft   Guidance</w:t>
      </w:r>
      <w:r>
        <w:rPr>
          <w:w w:val="105"/>
          <w:sz w:val="17"/>
        </w:rPr>
        <w:t xml:space="preserve">,   (October   24,   2014),   </w:t>
      </w:r>
      <w:r>
        <w:rPr>
          <w:i/>
          <w:w w:val="105"/>
          <w:sz w:val="17"/>
        </w:rPr>
        <w:t>available    at</w:t>
      </w:r>
    </w:p>
    <w:p w:rsidR="00A64DF9" w:rsidRDefault="00FC4AFF">
      <w:pPr>
        <w:spacing w:before="14"/>
        <w:ind w:left="104"/>
        <w:rPr>
          <w:sz w:val="17"/>
        </w:rPr>
      </w:pPr>
      <w:hyperlink r:id="rId135">
        <w:r>
          <w:rPr>
            <w:w w:val="105"/>
            <w:sz w:val="17"/>
          </w:rPr>
          <w:t>http://www.ccagw.org/legislative-</w:t>
        </w:r>
        <w:r>
          <w:rPr>
            <w:w w:val="105"/>
            <w:sz w:val="17"/>
          </w:rPr>
          <w:t>affairs/agency-comments/ccagw-sends-letter-cms-admin-marilyn-tavenner-regarding-part-d.</w:t>
        </w:r>
      </w:hyperlink>
    </w:p>
    <w:p w:rsidR="00A64DF9" w:rsidRDefault="00FC4AFF">
      <w:pPr>
        <w:spacing w:before="10" w:line="252" w:lineRule="auto"/>
        <w:ind w:left="104"/>
        <w:rPr>
          <w:sz w:val="17"/>
        </w:rPr>
      </w:pPr>
      <w:r>
        <w:rPr>
          <w:w w:val="105"/>
          <w:position w:val="4"/>
          <w:sz w:val="12"/>
        </w:rPr>
        <w:t xml:space="preserve">87 </w:t>
      </w:r>
      <w:r>
        <w:rPr>
          <w:w w:val="105"/>
          <w:sz w:val="17"/>
        </w:rPr>
        <w:t>Cheri Rice, Direct and Indirect Remuneration and Pharmacy Price Concessions, Centers for Medicare and Medicaid Services, November 5, 2014.</w:t>
      </w:r>
    </w:p>
    <w:p w:rsidR="00A64DF9" w:rsidRDefault="00FC4AFF">
      <w:pPr>
        <w:spacing w:before="1" w:line="252" w:lineRule="auto"/>
        <w:ind w:left="104" w:right="241"/>
        <w:rPr>
          <w:sz w:val="17"/>
        </w:rPr>
      </w:pPr>
      <w:r>
        <w:rPr>
          <w:w w:val="105"/>
          <w:position w:val="4"/>
          <w:sz w:val="12"/>
        </w:rPr>
        <w:t xml:space="preserve">88 </w:t>
      </w:r>
      <w:r>
        <w:rPr>
          <w:w w:val="105"/>
          <w:sz w:val="17"/>
        </w:rPr>
        <w:t xml:space="preserve">Rep. Scott, A., et al., </w:t>
      </w:r>
      <w:r>
        <w:rPr>
          <w:i/>
          <w:w w:val="105"/>
          <w:sz w:val="17"/>
        </w:rPr>
        <w:t>Letter from 30 U.S. Representatives to Acting Administrator of the Department of Health and Human Services, Andy   Slavitt</w:t>
      </w:r>
      <w:r>
        <w:rPr>
          <w:w w:val="105"/>
          <w:sz w:val="17"/>
        </w:rPr>
        <w:t xml:space="preserve">, NCPA (June 14, 2016), </w:t>
      </w:r>
      <w:r>
        <w:rPr>
          <w:i/>
          <w:w w:val="105"/>
          <w:sz w:val="17"/>
        </w:rPr>
        <w:t xml:space="preserve">available at </w:t>
      </w:r>
      <w:hyperlink r:id="rId136">
        <w:r>
          <w:rPr>
            <w:w w:val="105"/>
            <w:sz w:val="17"/>
          </w:rPr>
          <w:t>http://www.ncpa.co/pdf/cms-dir-fees-loebsack-carter-welch.pdf</w:t>
        </w:r>
      </w:hyperlink>
      <w:r>
        <w:rPr>
          <w:w w:val="105"/>
          <w:sz w:val="17"/>
        </w:rPr>
        <w:t xml:space="preserve"> (last accessed January 26, 2017).</w:t>
      </w:r>
    </w:p>
    <w:p w:rsidR="00A64DF9" w:rsidRDefault="00FC4AFF">
      <w:pPr>
        <w:spacing w:before="5" w:line="252" w:lineRule="auto"/>
        <w:ind w:left="104" w:right="258"/>
        <w:rPr>
          <w:sz w:val="17"/>
        </w:rPr>
      </w:pPr>
      <w:r>
        <w:rPr>
          <w:w w:val="105"/>
          <w:position w:val="4"/>
          <w:sz w:val="12"/>
        </w:rPr>
        <w:t xml:space="preserve">89 </w:t>
      </w:r>
      <w:r>
        <w:rPr>
          <w:w w:val="105"/>
          <w:sz w:val="17"/>
        </w:rPr>
        <w:t xml:space="preserve">Sen. Moore Capito, S., et al., </w:t>
      </w:r>
      <w:r>
        <w:rPr>
          <w:i/>
          <w:w w:val="105"/>
          <w:sz w:val="17"/>
        </w:rPr>
        <w:t>Letter from 16 U.S. Senators to Acting Administrator of the Department of Health and Human Services, Andy Slavitt</w:t>
      </w:r>
      <w:r>
        <w:rPr>
          <w:w w:val="105"/>
          <w:sz w:val="17"/>
        </w:rPr>
        <w:t>, NCP</w:t>
      </w:r>
      <w:r>
        <w:rPr>
          <w:w w:val="105"/>
          <w:sz w:val="17"/>
        </w:rPr>
        <w:t xml:space="preserve">A (June 15, 2016), available at </w:t>
      </w:r>
      <w:hyperlink r:id="rId137">
        <w:r>
          <w:rPr>
            <w:w w:val="105"/>
            <w:sz w:val="17"/>
          </w:rPr>
          <w:t>http://www.ncpa.co/pdf/senate-dir-letter-061516.pdf</w:t>
        </w:r>
      </w:hyperlink>
      <w:r>
        <w:rPr>
          <w:w w:val="105"/>
          <w:sz w:val="17"/>
        </w:rPr>
        <w:t xml:space="preserve"> (last accessed January 26, 2017).</w:t>
      </w:r>
    </w:p>
    <w:p w:rsidR="00A64DF9" w:rsidRDefault="00A64DF9">
      <w:pPr>
        <w:spacing w:line="252" w:lineRule="auto"/>
        <w:rPr>
          <w:sz w:val="17"/>
        </w:rPr>
        <w:sectPr w:rsidR="00A64DF9">
          <w:pgSz w:w="12240" w:h="15840"/>
          <w:pgMar w:top="1440" w:right="1320" w:bottom="780" w:left="1340" w:header="725" w:footer="581" w:gutter="0"/>
          <w:cols w:space="720"/>
        </w:sectPr>
      </w:pPr>
    </w:p>
    <w:p w:rsidR="00A64DF9" w:rsidRDefault="00FC4AFF">
      <w:pPr>
        <w:pStyle w:val="BodyText"/>
        <w:ind w:left="6556"/>
        <w:rPr>
          <w:sz w:val="20"/>
        </w:rPr>
      </w:pPr>
      <w:r>
        <w:rPr>
          <w:noProof/>
          <w:sz w:val="20"/>
        </w:rPr>
        <w:lastRenderedPageBreak/>
        <w:drawing>
          <wp:inline distT="0" distB="0" distL="0" distR="0">
            <wp:extent cx="1681950" cy="419100"/>
            <wp:effectExtent l="0" t="0" r="0" b="0"/>
            <wp:docPr id="5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png"/>
                    <pic:cNvPicPr/>
                  </pic:nvPicPr>
                  <pic:blipFill>
                    <a:blip r:embed="rId87" cstate="print"/>
                    <a:stretch>
                      <a:fillRect/>
                    </a:stretch>
                  </pic:blipFill>
                  <pic:spPr>
                    <a:xfrm>
                      <a:off x="0" y="0"/>
                      <a:ext cx="1681950" cy="419100"/>
                    </a:xfrm>
                    <a:prstGeom prst="rect">
                      <a:avLst/>
                    </a:prstGeom>
                  </pic:spPr>
                </pic:pic>
              </a:graphicData>
            </a:graphic>
          </wp:inline>
        </w:drawing>
      </w:r>
    </w:p>
    <w:p w:rsidR="00A64DF9" w:rsidRDefault="00FC4AFF">
      <w:pPr>
        <w:pStyle w:val="Heading2"/>
        <w:numPr>
          <w:ilvl w:val="1"/>
          <w:numId w:val="3"/>
        </w:numPr>
        <w:tabs>
          <w:tab w:val="left" w:pos="1544"/>
          <w:tab w:val="left" w:pos="1545"/>
        </w:tabs>
        <w:spacing w:before="71" w:line="266" w:lineRule="auto"/>
        <w:ind w:right="954" w:firstLine="0"/>
      </w:pPr>
      <w:bookmarkStart w:id="22" w:name="_TOC_250006"/>
      <w:r>
        <w:t>CMS Issues Report on Impact of Legitimate DIR on Medicare  and  Beneficiary</w:t>
      </w:r>
      <w:r>
        <w:rPr>
          <w:spacing w:val="-25"/>
        </w:rPr>
        <w:t xml:space="preserve"> </w:t>
      </w:r>
      <w:bookmarkEnd w:id="22"/>
      <w:r>
        <w:t>Spending</w:t>
      </w:r>
    </w:p>
    <w:p w:rsidR="00A64DF9" w:rsidRDefault="00FC4AFF">
      <w:pPr>
        <w:pStyle w:val="BodyText"/>
        <w:spacing w:before="255" w:line="252" w:lineRule="auto"/>
        <w:ind w:left="104" w:right="134" w:firstLine="576"/>
        <w:jc w:val="both"/>
      </w:pPr>
      <w:r>
        <w:rPr>
          <w:w w:val="105"/>
        </w:rPr>
        <w:t>With</w:t>
      </w:r>
      <w:r>
        <w:rPr>
          <w:spacing w:val="-11"/>
          <w:w w:val="105"/>
        </w:rPr>
        <w:t xml:space="preserve"> </w:t>
      </w:r>
      <w:r>
        <w:rPr>
          <w:w w:val="105"/>
        </w:rPr>
        <w:t>the</w:t>
      </w:r>
      <w:r>
        <w:rPr>
          <w:spacing w:val="-11"/>
          <w:w w:val="105"/>
        </w:rPr>
        <w:t xml:space="preserve"> </w:t>
      </w:r>
      <w:r>
        <w:rPr>
          <w:w w:val="105"/>
        </w:rPr>
        <w:t>national</w:t>
      </w:r>
      <w:r>
        <w:rPr>
          <w:spacing w:val="-12"/>
          <w:w w:val="105"/>
        </w:rPr>
        <w:t xml:space="preserve"> </w:t>
      </w:r>
      <w:r>
        <w:rPr>
          <w:w w:val="105"/>
        </w:rPr>
        <w:t>debate</w:t>
      </w:r>
      <w:r>
        <w:rPr>
          <w:spacing w:val="-11"/>
          <w:w w:val="105"/>
        </w:rPr>
        <w:t xml:space="preserve"> </w:t>
      </w:r>
      <w:r>
        <w:rPr>
          <w:w w:val="105"/>
        </w:rPr>
        <w:t>continuing</w:t>
      </w:r>
      <w:r>
        <w:rPr>
          <w:spacing w:val="-11"/>
          <w:w w:val="105"/>
        </w:rPr>
        <w:t xml:space="preserve"> </w:t>
      </w:r>
      <w:r>
        <w:rPr>
          <w:w w:val="105"/>
        </w:rPr>
        <w:t>regarding</w:t>
      </w:r>
      <w:r>
        <w:rPr>
          <w:spacing w:val="-11"/>
          <w:w w:val="105"/>
        </w:rPr>
        <w:t xml:space="preserve"> </w:t>
      </w:r>
      <w:r>
        <w:rPr>
          <w:w w:val="105"/>
        </w:rPr>
        <w:t>not</w:t>
      </w:r>
      <w:r>
        <w:rPr>
          <w:spacing w:val="-12"/>
          <w:w w:val="105"/>
        </w:rPr>
        <w:t xml:space="preserve"> </w:t>
      </w:r>
      <w:r>
        <w:rPr>
          <w:w w:val="105"/>
        </w:rPr>
        <w:t>just</w:t>
      </w:r>
      <w:r>
        <w:rPr>
          <w:spacing w:val="-12"/>
          <w:w w:val="105"/>
        </w:rPr>
        <w:t xml:space="preserve"> </w:t>
      </w:r>
      <w:r>
        <w:rPr>
          <w:w w:val="105"/>
        </w:rPr>
        <w:t>DIR</w:t>
      </w:r>
      <w:r>
        <w:rPr>
          <w:spacing w:val="-11"/>
          <w:w w:val="105"/>
        </w:rPr>
        <w:t xml:space="preserve"> </w:t>
      </w:r>
      <w:r>
        <w:rPr>
          <w:w w:val="105"/>
        </w:rPr>
        <w:t>Fees</w:t>
      </w:r>
      <w:r>
        <w:rPr>
          <w:spacing w:val="-11"/>
          <w:w w:val="105"/>
        </w:rPr>
        <w:t xml:space="preserve"> </w:t>
      </w:r>
      <w:r>
        <w:rPr>
          <w:w w:val="105"/>
        </w:rPr>
        <w:t>clawed</w:t>
      </w:r>
      <w:r>
        <w:rPr>
          <w:spacing w:val="-11"/>
          <w:w w:val="105"/>
        </w:rPr>
        <w:t xml:space="preserve"> </w:t>
      </w:r>
      <w:r>
        <w:rPr>
          <w:w w:val="105"/>
        </w:rPr>
        <w:t>back</w:t>
      </w:r>
      <w:r>
        <w:rPr>
          <w:spacing w:val="-11"/>
          <w:w w:val="105"/>
        </w:rPr>
        <w:t xml:space="preserve"> </w:t>
      </w:r>
      <w:r>
        <w:rPr>
          <w:w w:val="105"/>
        </w:rPr>
        <w:t>from</w:t>
      </w:r>
      <w:r>
        <w:rPr>
          <w:spacing w:val="-10"/>
          <w:w w:val="105"/>
        </w:rPr>
        <w:t xml:space="preserve"> </w:t>
      </w:r>
      <w:r>
        <w:rPr>
          <w:w w:val="105"/>
        </w:rPr>
        <w:t>Pharmacy</w:t>
      </w:r>
      <w:r>
        <w:rPr>
          <w:spacing w:val="-11"/>
          <w:w w:val="105"/>
        </w:rPr>
        <w:t xml:space="preserve"> </w:t>
      </w:r>
      <w:r>
        <w:rPr>
          <w:w w:val="105"/>
        </w:rPr>
        <w:t>Providers, but</w:t>
      </w:r>
      <w:r>
        <w:rPr>
          <w:spacing w:val="-3"/>
          <w:w w:val="105"/>
        </w:rPr>
        <w:t xml:space="preserve"> </w:t>
      </w:r>
      <w:r>
        <w:rPr>
          <w:w w:val="105"/>
        </w:rPr>
        <w:t>also</w:t>
      </w:r>
      <w:r>
        <w:rPr>
          <w:spacing w:val="-2"/>
          <w:w w:val="105"/>
        </w:rPr>
        <w:t xml:space="preserve"> </w:t>
      </w:r>
      <w:r>
        <w:rPr>
          <w:w w:val="105"/>
        </w:rPr>
        <w:t>the</w:t>
      </w:r>
      <w:r>
        <w:rPr>
          <w:spacing w:val="-2"/>
          <w:w w:val="105"/>
        </w:rPr>
        <w:t xml:space="preserve"> </w:t>
      </w:r>
      <w:r>
        <w:rPr>
          <w:w w:val="105"/>
        </w:rPr>
        <w:t>sharply</w:t>
      </w:r>
      <w:r>
        <w:rPr>
          <w:spacing w:val="-2"/>
          <w:w w:val="105"/>
        </w:rPr>
        <w:t xml:space="preserve"> </w:t>
      </w:r>
      <w:r>
        <w:rPr>
          <w:w w:val="105"/>
        </w:rPr>
        <w:t>rising</w:t>
      </w:r>
      <w:r>
        <w:rPr>
          <w:spacing w:val="-2"/>
          <w:w w:val="105"/>
        </w:rPr>
        <w:t xml:space="preserve"> </w:t>
      </w:r>
      <w:r>
        <w:rPr>
          <w:w w:val="105"/>
        </w:rPr>
        <w:t>costs</w:t>
      </w:r>
      <w:r>
        <w:rPr>
          <w:spacing w:val="-3"/>
          <w:w w:val="105"/>
        </w:rPr>
        <w:t xml:space="preserve"> </w:t>
      </w:r>
      <w:r>
        <w:rPr>
          <w:w w:val="105"/>
        </w:rPr>
        <w:t>of</w:t>
      </w:r>
      <w:r>
        <w:rPr>
          <w:spacing w:val="-3"/>
          <w:w w:val="105"/>
        </w:rPr>
        <w:t xml:space="preserve"> </w:t>
      </w:r>
      <w:r>
        <w:rPr>
          <w:w w:val="105"/>
        </w:rPr>
        <w:t>prescription</w:t>
      </w:r>
      <w:r>
        <w:rPr>
          <w:spacing w:val="-2"/>
          <w:w w:val="105"/>
        </w:rPr>
        <w:t xml:space="preserve"> </w:t>
      </w:r>
      <w:r>
        <w:rPr>
          <w:w w:val="105"/>
        </w:rPr>
        <w:t>drugs,</w:t>
      </w:r>
      <w:r>
        <w:rPr>
          <w:spacing w:val="-3"/>
          <w:w w:val="105"/>
        </w:rPr>
        <w:t xml:space="preserve"> </w:t>
      </w:r>
      <w:r>
        <w:rPr>
          <w:w w:val="105"/>
        </w:rPr>
        <w:t>on</w:t>
      </w:r>
      <w:r>
        <w:rPr>
          <w:spacing w:val="-2"/>
          <w:w w:val="105"/>
        </w:rPr>
        <w:t xml:space="preserve"> </w:t>
      </w:r>
      <w:r>
        <w:rPr>
          <w:w w:val="105"/>
        </w:rPr>
        <w:t>January</w:t>
      </w:r>
      <w:r>
        <w:rPr>
          <w:spacing w:val="-3"/>
          <w:w w:val="105"/>
        </w:rPr>
        <w:t xml:space="preserve"> </w:t>
      </w:r>
      <w:r>
        <w:rPr>
          <w:w w:val="105"/>
        </w:rPr>
        <w:t>19</w:t>
      </w:r>
      <w:r>
        <w:rPr>
          <w:w w:val="105"/>
        </w:rPr>
        <w:t>,</w:t>
      </w:r>
      <w:r>
        <w:rPr>
          <w:spacing w:val="-3"/>
          <w:w w:val="105"/>
        </w:rPr>
        <w:t xml:space="preserve"> </w:t>
      </w:r>
      <w:r>
        <w:rPr>
          <w:w w:val="105"/>
        </w:rPr>
        <w:t>2017,</w:t>
      </w:r>
      <w:r>
        <w:rPr>
          <w:spacing w:val="-3"/>
          <w:w w:val="105"/>
        </w:rPr>
        <w:t xml:space="preserve"> </w:t>
      </w:r>
      <w:r>
        <w:rPr>
          <w:w w:val="105"/>
        </w:rPr>
        <w:t>CMS</w:t>
      </w:r>
      <w:r>
        <w:rPr>
          <w:spacing w:val="-2"/>
          <w:w w:val="105"/>
        </w:rPr>
        <w:t xml:space="preserve"> </w:t>
      </w:r>
      <w:r>
        <w:rPr>
          <w:w w:val="105"/>
        </w:rPr>
        <w:t>released</w:t>
      </w:r>
      <w:r>
        <w:rPr>
          <w:spacing w:val="-2"/>
          <w:w w:val="105"/>
        </w:rPr>
        <w:t xml:space="preserve"> </w:t>
      </w:r>
      <w:r>
        <w:rPr>
          <w:w w:val="105"/>
        </w:rPr>
        <w:t>a</w:t>
      </w:r>
      <w:r>
        <w:rPr>
          <w:spacing w:val="-2"/>
          <w:w w:val="105"/>
        </w:rPr>
        <w:t xml:space="preserve"> </w:t>
      </w:r>
      <w:r>
        <w:rPr>
          <w:w w:val="105"/>
        </w:rPr>
        <w:t>Fact</w:t>
      </w:r>
      <w:r>
        <w:rPr>
          <w:spacing w:val="-3"/>
          <w:w w:val="105"/>
        </w:rPr>
        <w:t xml:space="preserve"> </w:t>
      </w:r>
      <w:r>
        <w:rPr>
          <w:w w:val="105"/>
        </w:rPr>
        <w:t>Sheet</w:t>
      </w:r>
      <w:r>
        <w:rPr>
          <w:spacing w:val="-3"/>
          <w:w w:val="105"/>
        </w:rPr>
        <w:t xml:space="preserve"> </w:t>
      </w:r>
      <w:r>
        <w:rPr>
          <w:w w:val="105"/>
        </w:rPr>
        <w:t>entitled “Medicare Part D – Direct and Indirect Remuneration (DIR).” The report examined the growing trends in after-the-fact</w:t>
      </w:r>
      <w:r>
        <w:rPr>
          <w:spacing w:val="-7"/>
          <w:w w:val="105"/>
        </w:rPr>
        <w:t xml:space="preserve"> </w:t>
      </w:r>
      <w:r>
        <w:rPr>
          <w:w w:val="105"/>
        </w:rPr>
        <w:t>compensation</w:t>
      </w:r>
      <w:r>
        <w:rPr>
          <w:spacing w:val="-6"/>
          <w:w w:val="105"/>
        </w:rPr>
        <w:t xml:space="preserve"> </w:t>
      </w:r>
      <w:r>
        <w:rPr>
          <w:w w:val="105"/>
        </w:rPr>
        <w:t>that</w:t>
      </w:r>
      <w:r>
        <w:rPr>
          <w:spacing w:val="-7"/>
          <w:w w:val="105"/>
        </w:rPr>
        <w:t xml:space="preserve"> </w:t>
      </w:r>
      <w:r>
        <w:rPr>
          <w:w w:val="105"/>
        </w:rPr>
        <w:t>is</w:t>
      </w:r>
      <w:r>
        <w:rPr>
          <w:spacing w:val="-7"/>
          <w:w w:val="105"/>
        </w:rPr>
        <w:t xml:space="preserve"> </w:t>
      </w:r>
      <w:r>
        <w:rPr>
          <w:w w:val="105"/>
        </w:rPr>
        <w:t>paid</w:t>
      </w:r>
      <w:r>
        <w:rPr>
          <w:spacing w:val="-6"/>
          <w:w w:val="105"/>
        </w:rPr>
        <w:t xml:space="preserve"> </w:t>
      </w:r>
      <w:r>
        <w:rPr>
          <w:w w:val="105"/>
        </w:rPr>
        <w:t>out</w:t>
      </w:r>
      <w:r>
        <w:rPr>
          <w:spacing w:val="-7"/>
          <w:w w:val="105"/>
        </w:rPr>
        <w:t xml:space="preserve"> </w:t>
      </w:r>
      <w:r>
        <w:rPr>
          <w:w w:val="105"/>
        </w:rPr>
        <w:t>or</w:t>
      </w:r>
      <w:r>
        <w:rPr>
          <w:spacing w:val="-7"/>
          <w:w w:val="105"/>
        </w:rPr>
        <w:t xml:space="preserve"> </w:t>
      </w:r>
      <w:r>
        <w:rPr>
          <w:w w:val="105"/>
        </w:rPr>
        <w:t>received</w:t>
      </w:r>
      <w:r>
        <w:rPr>
          <w:spacing w:val="-6"/>
          <w:w w:val="105"/>
        </w:rPr>
        <w:t xml:space="preserve"> </w:t>
      </w:r>
      <w:r>
        <w:rPr>
          <w:w w:val="105"/>
        </w:rPr>
        <w:t>by</w:t>
      </w:r>
      <w:r>
        <w:rPr>
          <w:spacing w:val="-7"/>
          <w:w w:val="105"/>
        </w:rPr>
        <w:t xml:space="preserve"> </w:t>
      </w:r>
      <w:r>
        <w:rPr>
          <w:w w:val="105"/>
        </w:rPr>
        <w:t>a</w:t>
      </w:r>
      <w:r>
        <w:rPr>
          <w:spacing w:val="-7"/>
          <w:w w:val="105"/>
        </w:rPr>
        <w:t xml:space="preserve"> </w:t>
      </w:r>
      <w:r>
        <w:rPr>
          <w:w w:val="105"/>
        </w:rPr>
        <w:t>PBM</w:t>
      </w:r>
      <w:r>
        <w:rPr>
          <w:spacing w:val="-5"/>
          <w:w w:val="105"/>
        </w:rPr>
        <w:t xml:space="preserve"> </w:t>
      </w:r>
      <w:r>
        <w:rPr>
          <w:w w:val="105"/>
        </w:rPr>
        <w:t>or</w:t>
      </w:r>
      <w:r>
        <w:rPr>
          <w:spacing w:val="-7"/>
          <w:w w:val="105"/>
        </w:rPr>
        <w:t xml:space="preserve"> </w:t>
      </w:r>
      <w:r>
        <w:rPr>
          <w:w w:val="105"/>
        </w:rPr>
        <w:t>Part</w:t>
      </w:r>
      <w:r>
        <w:rPr>
          <w:spacing w:val="-7"/>
          <w:w w:val="105"/>
        </w:rPr>
        <w:t xml:space="preserve"> </w:t>
      </w:r>
      <w:r>
        <w:rPr>
          <w:w w:val="105"/>
        </w:rPr>
        <w:t>D</w:t>
      </w:r>
      <w:r>
        <w:rPr>
          <w:spacing w:val="-5"/>
          <w:w w:val="105"/>
        </w:rPr>
        <w:t xml:space="preserve"> </w:t>
      </w:r>
      <w:r>
        <w:rPr>
          <w:w w:val="105"/>
        </w:rPr>
        <w:t>plan</w:t>
      </w:r>
      <w:r>
        <w:rPr>
          <w:spacing w:val="-6"/>
          <w:w w:val="105"/>
        </w:rPr>
        <w:t xml:space="preserve"> </w:t>
      </w:r>
      <w:r>
        <w:rPr>
          <w:w w:val="105"/>
        </w:rPr>
        <w:t>sponsor</w:t>
      </w:r>
      <w:r>
        <w:rPr>
          <w:spacing w:val="-7"/>
          <w:w w:val="105"/>
        </w:rPr>
        <w:t xml:space="preserve"> </w:t>
      </w:r>
      <w:r>
        <w:rPr>
          <w:w w:val="105"/>
        </w:rPr>
        <w:t>outside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point- of-sale, which serves to change the final cost of the drug for the payer or the price paid to the pharmacy for the drug. As noted in Sections 5.2 and 5.3 above, the report issued stark findings relating to the effects these DIR arrangements are havi</w:t>
      </w:r>
      <w:r>
        <w:rPr>
          <w:w w:val="105"/>
        </w:rPr>
        <w:t>ng on increasing beneficiary out-of-pocket spending, as well as, overall Medicare financial liability. However, nowhere in the report did CMS take any position on the legality or propriety of this phenomenon. Rather, the report simply elucidated the impact</w:t>
      </w:r>
      <w:r>
        <w:rPr>
          <w:w w:val="105"/>
        </w:rPr>
        <w:t xml:space="preserve"> of this murky and questionable practice being perpetrated by the</w:t>
      </w:r>
      <w:r>
        <w:rPr>
          <w:spacing w:val="-15"/>
          <w:w w:val="105"/>
        </w:rPr>
        <w:t xml:space="preserve"> </w:t>
      </w:r>
      <w:r>
        <w:rPr>
          <w:w w:val="105"/>
        </w:rPr>
        <w:t>industry.</w:t>
      </w:r>
    </w:p>
    <w:p w:rsidR="00A64DF9" w:rsidRDefault="00A64DF9">
      <w:pPr>
        <w:pStyle w:val="BodyText"/>
        <w:spacing w:before="9"/>
      </w:pPr>
    </w:p>
    <w:p w:rsidR="00A64DF9" w:rsidRDefault="00FC4AFF">
      <w:pPr>
        <w:pStyle w:val="BodyText"/>
        <w:spacing w:line="252" w:lineRule="auto"/>
        <w:ind w:left="104" w:right="132" w:firstLine="576"/>
        <w:jc w:val="both"/>
      </w:pPr>
      <w:r>
        <w:rPr>
          <w:w w:val="105"/>
        </w:rPr>
        <w:t>What’s</w:t>
      </w:r>
      <w:r>
        <w:rPr>
          <w:spacing w:val="-7"/>
          <w:w w:val="105"/>
        </w:rPr>
        <w:t xml:space="preserve"> </w:t>
      </w:r>
      <w:r>
        <w:rPr>
          <w:w w:val="105"/>
        </w:rPr>
        <w:t>more,</w:t>
      </w:r>
      <w:r>
        <w:rPr>
          <w:spacing w:val="-7"/>
          <w:w w:val="105"/>
        </w:rPr>
        <w:t xml:space="preserve"> </w:t>
      </w:r>
      <w:r>
        <w:rPr>
          <w:w w:val="105"/>
        </w:rPr>
        <w:t>CMS’s</w:t>
      </w:r>
      <w:r>
        <w:rPr>
          <w:spacing w:val="-7"/>
          <w:w w:val="105"/>
        </w:rPr>
        <w:t xml:space="preserve"> </w:t>
      </w:r>
      <w:r>
        <w:rPr>
          <w:w w:val="105"/>
        </w:rPr>
        <w:t>report</w:t>
      </w:r>
      <w:r>
        <w:rPr>
          <w:spacing w:val="-7"/>
          <w:w w:val="105"/>
        </w:rPr>
        <w:t xml:space="preserve"> </w:t>
      </w:r>
      <w:r>
        <w:rPr>
          <w:w w:val="105"/>
        </w:rPr>
        <w:t>focused</w:t>
      </w:r>
      <w:r>
        <w:rPr>
          <w:spacing w:val="-6"/>
          <w:w w:val="105"/>
        </w:rPr>
        <w:t xml:space="preserve"> </w:t>
      </w:r>
      <w:r>
        <w:rPr>
          <w:w w:val="105"/>
        </w:rPr>
        <w:t>primarily</w:t>
      </w:r>
      <w:r>
        <w:rPr>
          <w:spacing w:val="-6"/>
          <w:w w:val="105"/>
        </w:rPr>
        <w:t xml:space="preserve"> </w:t>
      </w:r>
      <w:r>
        <w:rPr>
          <w:w w:val="105"/>
        </w:rPr>
        <w:t>on</w:t>
      </w:r>
      <w:r>
        <w:rPr>
          <w:spacing w:val="-6"/>
          <w:w w:val="105"/>
        </w:rPr>
        <w:t xml:space="preserve"> </w:t>
      </w:r>
      <w:r>
        <w:rPr>
          <w:w w:val="105"/>
        </w:rPr>
        <w:t>true,</w:t>
      </w:r>
      <w:r>
        <w:rPr>
          <w:spacing w:val="-7"/>
          <w:w w:val="105"/>
        </w:rPr>
        <w:t xml:space="preserve"> </w:t>
      </w:r>
      <w:r>
        <w:rPr>
          <w:w w:val="105"/>
        </w:rPr>
        <w:t>traditional</w:t>
      </w:r>
      <w:r>
        <w:rPr>
          <w:spacing w:val="-7"/>
          <w:w w:val="105"/>
        </w:rPr>
        <w:t xml:space="preserve"> </w:t>
      </w:r>
      <w:r>
        <w:rPr>
          <w:w w:val="105"/>
        </w:rPr>
        <w:t>DIR</w:t>
      </w:r>
      <w:r>
        <w:rPr>
          <w:spacing w:val="-6"/>
          <w:w w:val="105"/>
        </w:rPr>
        <w:t xml:space="preserve"> </w:t>
      </w:r>
      <w:r>
        <w:rPr>
          <w:w w:val="105"/>
        </w:rPr>
        <w:t>that</w:t>
      </w:r>
      <w:r>
        <w:rPr>
          <w:spacing w:val="-7"/>
          <w:w w:val="105"/>
        </w:rPr>
        <w:t xml:space="preserve"> </w:t>
      </w:r>
      <w:r>
        <w:rPr>
          <w:w w:val="105"/>
        </w:rPr>
        <w:t>is</w:t>
      </w:r>
      <w:r>
        <w:rPr>
          <w:spacing w:val="-7"/>
          <w:w w:val="105"/>
        </w:rPr>
        <w:t xml:space="preserve"> </w:t>
      </w:r>
      <w:r>
        <w:rPr>
          <w:w w:val="105"/>
        </w:rPr>
        <w:t>reported</w:t>
      </w:r>
      <w:r>
        <w:rPr>
          <w:spacing w:val="-6"/>
          <w:w w:val="105"/>
        </w:rPr>
        <w:t xml:space="preserve"> </w:t>
      </w:r>
      <w:r>
        <w:rPr>
          <w:w w:val="105"/>
        </w:rPr>
        <w:t>and</w:t>
      </w:r>
      <w:r>
        <w:rPr>
          <w:spacing w:val="-6"/>
          <w:w w:val="105"/>
        </w:rPr>
        <w:t xml:space="preserve"> </w:t>
      </w:r>
      <w:r>
        <w:rPr>
          <w:w w:val="105"/>
        </w:rPr>
        <w:t>reconciled</w:t>
      </w:r>
      <w:r>
        <w:rPr>
          <w:spacing w:val="-6"/>
          <w:w w:val="105"/>
        </w:rPr>
        <w:t xml:space="preserve"> </w:t>
      </w:r>
      <w:r>
        <w:rPr>
          <w:w w:val="105"/>
        </w:rPr>
        <w:t>to Medicare (i.e., manufacturer rebates), and did not connote an overall under</w:t>
      </w:r>
      <w:r>
        <w:rPr>
          <w:w w:val="105"/>
        </w:rPr>
        <w:t>standing of what many PBMs are doing in terms of charging 3% to 9% “performance” based DIR Fees on all claims dispensed by a Pharmacy Provider. While the Report suggests, in but one sentence, that DIR could encompass “concessions paid by pharmacies,” it is</w:t>
      </w:r>
      <w:r>
        <w:rPr>
          <w:w w:val="105"/>
        </w:rPr>
        <w:t xml:space="preserve"> contained in the opening summary paragraph with no supporting graphs or citations, and contains</w:t>
      </w:r>
      <w:r>
        <w:rPr>
          <w:spacing w:val="-4"/>
          <w:w w:val="105"/>
        </w:rPr>
        <w:t xml:space="preserve"> </w:t>
      </w:r>
      <w:r>
        <w:rPr>
          <w:w w:val="105"/>
        </w:rPr>
        <w:t>no</w:t>
      </w:r>
      <w:r>
        <w:rPr>
          <w:spacing w:val="-4"/>
          <w:w w:val="105"/>
        </w:rPr>
        <w:t xml:space="preserve"> </w:t>
      </w:r>
      <w:r>
        <w:rPr>
          <w:w w:val="105"/>
        </w:rPr>
        <w:t>reference</w:t>
      </w:r>
      <w:r>
        <w:rPr>
          <w:spacing w:val="-4"/>
          <w:w w:val="105"/>
        </w:rPr>
        <w:t xml:space="preserve"> </w:t>
      </w:r>
      <w:r>
        <w:rPr>
          <w:w w:val="105"/>
        </w:rPr>
        <w:t>to</w:t>
      </w:r>
      <w:r>
        <w:rPr>
          <w:spacing w:val="-3"/>
          <w:w w:val="105"/>
        </w:rPr>
        <w:t xml:space="preserve"> </w:t>
      </w:r>
      <w:r>
        <w:rPr>
          <w:w w:val="105"/>
        </w:rPr>
        <w:t>the</w:t>
      </w:r>
      <w:r>
        <w:rPr>
          <w:spacing w:val="-4"/>
          <w:w w:val="105"/>
        </w:rPr>
        <w:t xml:space="preserve"> </w:t>
      </w:r>
      <w:r>
        <w:rPr>
          <w:w w:val="105"/>
        </w:rPr>
        <w:t>murky</w:t>
      </w:r>
      <w:r>
        <w:rPr>
          <w:spacing w:val="-4"/>
          <w:w w:val="105"/>
        </w:rPr>
        <w:t xml:space="preserve"> </w:t>
      </w:r>
      <w:r>
        <w:rPr>
          <w:w w:val="105"/>
        </w:rPr>
        <w:t>and</w:t>
      </w:r>
      <w:r>
        <w:rPr>
          <w:spacing w:val="-4"/>
          <w:w w:val="105"/>
        </w:rPr>
        <w:t xml:space="preserve"> </w:t>
      </w:r>
      <w:r>
        <w:rPr>
          <w:w w:val="105"/>
        </w:rPr>
        <w:t>ambiguous</w:t>
      </w:r>
      <w:r>
        <w:rPr>
          <w:spacing w:val="-4"/>
          <w:w w:val="105"/>
        </w:rPr>
        <w:t xml:space="preserve"> </w:t>
      </w:r>
      <w:r>
        <w:rPr>
          <w:w w:val="105"/>
        </w:rPr>
        <w:t>terms</w:t>
      </w:r>
      <w:r>
        <w:rPr>
          <w:spacing w:val="-4"/>
          <w:w w:val="105"/>
        </w:rPr>
        <w:t xml:space="preserve"> </w:t>
      </w:r>
      <w:r>
        <w:rPr>
          <w:w w:val="105"/>
        </w:rPr>
        <w:t>(such</w:t>
      </w:r>
      <w:r>
        <w:rPr>
          <w:spacing w:val="-4"/>
          <w:w w:val="105"/>
        </w:rPr>
        <w:t xml:space="preserve"> </w:t>
      </w:r>
      <w:r>
        <w:rPr>
          <w:w w:val="105"/>
        </w:rPr>
        <w:t>as,</w:t>
      </w:r>
      <w:r>
        <w:rPr>
          <w:spacing w:val="-5"/>
          <w:w w:val="105"/>
        </w:rPr>
        <w:t xml:space="preserve"> </w:t>
      </w:r>
      <w:r>
        <w:rPr>
          <w:w w:val="105"/>
        </w:rPr>
        <w:t>“network</w:t>
      </w:r>
      <w:r>
        <w:rPr>
          <w:spacing w:val="-4"/>
          <w:w w:val="105"/>
        </w:rPr>
        <w:t xml:space="preserve"> </w:t>
      </w:r>
      <w:r>
        <w:rPr>
          <w:w w:val="105"/>
        </w:rPr>
        <w:t>variable</w:t>
      </w:r>
      <w:r>
        <w:rPr>
          <w:spacing w:val="-4"/>
          <w:w w:val="105"/>
        </w:rPr>
        <w:t xml:space="preserve"> </w:t>
      </w:r>
      <w:r>
        <w:rPr>
          <w:w w:val="105"/>
        </w:rPr>
        <w:t>rates”)</w:t>
      </w:r>
      <w:r>
        <w:rPr>
          <w:spacing w:val="-5"/>
          <w:w w:val="105"/>
        </w:rPr>
        <w:t xml:space="preserve"> </w:t>
      </w:r>
      <w:r>
        <w:rPr>
          <w:w w:val="105"/>
        </w:rPr>
        <w:t>used</w:t>
      </w:r>
      <w:r>
        <w:rPr>
          <w:spacing w:val="-4"/>
          <w:w w:val="105"/>
        </w:rPr>
        <w:t xml:space="preserve"> </w:t>
      </w:r>
      <w:r>
        <w:rPr>
          <w:w w:val="105"/>
        </w:rPr>
        <w:t>by</w:t>
      </w:r>
      <w:r>
        <w:rPr>
          <w:spacing w:val="-4"/>
          <w:w w:val="105"/>
        </w:rPr>
        <w:t xml:space="preserve"> </w:t>
      </w:r>
      <w:r>
        <w:rPr>
          <w:w w:val="105"/>
        </w:rPr>
        <w:t>PBMs</w:t>
      </w:r>
      <w:r>
        <w:rPr>
          <w:spacing w:val="-4"/>
          <w:w w:val="105"/>
        </w:rPr>
        <w:t xml:space="preserve"> </w:t>
      </w:r>
      <w:r>
        <w:rPr>
          <w:w w:val="105"/>
        </w:rPr>
        <w:t>to shroud</w:t>
      </w:r>
      <w:r>
        <w:rPr>
          <w:spacing w:val="-6"/>
          <w:w w:val="105"/>
        </w:rPr>
        <w:t xml:space="preserve"> </w:t>
      </w:r>
      <w:r>
        <w:rPr>
          <w:w w:val="105"/>
        </w:rPr>
        <w:t>their</w:t>
      </w:r>
      <w:r>
        <w:rPr>
          <w:spacing w:val="-6"/>
          <w:w w:val="105"/>
        </w:rPr>
        <w:t xml:space="preserve"> </w:t>
      </w:r>
      <w:r>
        <w:rPr>
          <w:w w:val="105"/>
        </w:rPr>
        <w:t>DIR</w:t>
      </w:r>
      <w:r>
        <w:rPr>
          <w:spacing w:val="-6"/>
          <w:w w:val="105"/>
        </w:rPr>
        <w:t xml:space="preserve"> </w:t>
      </w:r>
      <w:r>
        <w:rPr>
          <w:w w:val="105"/>
        </w:rPr>
        <w:t>Fee</w:t>
      </w:r>
      <w:r>
        <w:rPr>
          <w:spacing w:val="-6"/>
          <w:w w:val="105"/>
        </w:rPr>
        <w:t xml:space="preserve"> </w:t>
      </w:r>
      <w:r>
        <w:rPr>
          <w:w w:val="105"/>
        </w:rPr>
        <w:t>chargebacks</w:t>
      </w:r>
      <w:r>
        <w:rPr>
          <w:spacing w:val="-7"/>
          <w:w w:val="105"/>
        </w:rPr>
        <w:t xml:space="preserve"> </w:t>
      </w:r>
      <w:r>
        <w:rPr>
          <w:w w:val="105"/>
        </w:rPr>
        <w:t>against</w:t>
      </w:r>
      <w:r>
        <w:rPr>
          <w:spacing w:val="-7"/>
          <w:w w:val="105"/>
        </w:rPr>
        <w:t xml:space="preserve"> </w:t>
      </w:r>
      <w:r>
        <w:rPr>
          <w:w w:val="105"/>
        </w:rPr>
        <w:t>Pharmacy</w:t>
      </w:r>
      <w:r>
        <w:rPr>
          <w:spacing w:val="-7"/>
          <w:w w:val="105"/>
        </w:rPr>
        <w:t xml:space="preserve"> </w:t>
      </w:r>
      <w:r>
        <w:rPr>
          <w:w w:val="105"/>
        </w:rPr>
        <w:t>Providers.</w:t>
      </w:r>
    </w:p>
    <w:p w:rsidR="00A64DF9" w:rsidRDefault="00A64DF9">
      <w:pPr>
        <w:pStyle w:val="BodyText"/>
        <w:rPr>
          <w:sz w:val="24"/>
        </w:rPr>
      </w:pPr>
    </w:p>
    <w:p w:rsidR="00A64DF9" w:rsidRDefault="00FC4AFF">
      <w:pPr>
        <w:pStyle w:val="Heading1"/>
        <w:numPr>
          <w:ilvl w:val="0"/>
          <w:numId w:val="3"/>
        </w:numPr>
        <w:tabs>
          <w:tab w:val="left" w:pos="825"/>
        </w:tabs>
        <w:spacing w:before="215"/>
        <w:ind w:left="824"/>
      </w:pPr>
      <w:r>
        <w:pict>
          <v:line id="_x0000_s1033" style="position:absolute;left:0;text-align:left;z-index:251670528;mso-wrap-distance-left:0;mso-wrap-distance-right:0;mso-position-horizontal-relative:page" from="92.4pt,36.15pt" to="541.7pt,36.15pt" strokeweight=".48pt">
            <w10:wrap type="topAndBottom" anchorx="page"/>
          </v:line>
        </w:pict>
      </w:r>
      <w:bookmarkStart w:id="23" w:name="_TOC_250005"/>
      <w:r>
        <w:t>DIR Fees Violate Federal</w:t>
      </w:r>
      <w:r>
        <w:rPr>
          <w:spacing w:val="-14"/>
        </w:rPr>
        <w:t xml:space="preserve"> </w:t>
      </w:r>
      <w:bookmarkEnd w:id="23"/>
      <w:r>
        <w:t>Law</w:t>
      </w:r>
    </w:p>
    <w:p w:rsidR="00A64DF9" w:rsidRDefault="00A64DF9">
      <w:pPr>
        <w:pStyle w:val="BodyText"/>
        <w:spacing w:before="8"/>
        <w:rPr>
          <w:b/>
          <w:sz w:val="10"/>
        </w:rPr>
      </w:pPr>
    </w:p>
    <w:p w:rsidR="00A64DF9" w:rsidRDefault="00FC4AFF">
      <w:pPr>
        <w:pStyle w:val="BodyText"/>
        <w:spacing w:before="106" w:line="249" w:lineRule="auto"/>
        <w:ind w:left="104" w:right="133" w:firstLine="720"/>
        <w:jc w:val="both"/>
      </w:pPr>
      <w:r>
        <w:rPr>
          <w:w w:val="105"/>
        </w:rPr>
        <w:t>The PBM industry’s use of DIR Fees to retroactively clawback monies from providers is wholly impermissible</w:t>
      </w:r>
      <w:r>
        <w:rPr>
          <w:spacing w:val="-7"/>
          <w:w w:val="105"/>
        </w:rPr>
        <w:t xml:space="preserve"> </w:t>
      </w:r>
      <w:r>
        <w:rPr>
          <w:w w:val="105"/>
        </w:rPr>
        <w:t>under</w:t>
      </w:r>
      <w:r>
        <w:rPr>
          <w:spacing w:val="-7"/>
          <w:w w:val="105"/>
        </w:rPr>
        <w:t xml:space="preserve"> </w:t>
      </w:r>
      <w:r>
        <w:rPr>
          <w:w w:val="105"/>
        </w:rPr>
        <w:t>Federal</w:t>
      </w:r>
      <w:r>
        <w:rPr>
          <w:spacing w:val="-8"/>
          <w:w w:val="105"/>
        </w:rPr>
        <w:t xml:space="preserve"> </w:t>
      </w:r>
      <w:r>
        <w:rPr>
          <w:w w:val="105"/>
        </w:rPr>
        <w:t>law,</w:t>
      </w:r>
      <w:r>
        <w:rPr>
          <w:spacing w:val="-8"/>
          <w:w w:val="105"/>
        </w:rPr>
        <w:t xml:space="preserve"> </w:t>
      </w:r>
      <w:r>
        <w:rPr>
          <w:w w:val="105"/>
        </w:rPr>
        <w:t>both</w:t>
      </w:r>
      <w:r>
        <w:rPr>
          <w:spacing w:val="-6"/>
          <w:w w:val="105"/>
        </w:rPr>
        <w:t xml:space="preserve"> </w:t>
      </w:r>
      <w:r>
        <w:rPr>
          <w:w w:val="105"/>
        </w:rPr>
        <w:t>in</w:t>
      </w:r>
      <w:r>
        <w:rPr>
          <w:spacing w:val="-6"/>
          <w:w w:val="105"/>
        </w:rPr>
        <w:t xml:space="preserve"> </w:t>
      </w:r>
      <w:r>
        <w:rPr>
          <w:w w:val="105"/>
        </w:rPr>
        <w:t>terms</w:t>
      </w:r>
      <w:r>
        <w:rPr>
          <w:spacing w:val="-7"/>
          <w:w w:val="105"/>
        </w:rPr>
        <w:t xml:space="preserve"> </w:t>
      </w:r>
      <w:r>
        <w:rPr>
          <w:w w:val="105"/>
        </w:rPr>
        <w:t>of</w:t>
      </w:r>
      <w:r>
        <w:rPr>
          <w:spacing w:val="-7"/>
          <w:w w:val="105"/>
        </w:rPr>
        <w:t xml:space="preserve"> </w:t>
      </w:r>
      <w:r>
        <w:rPr>
          <w:w w:val="105"/>
        </w:rPr>
        <w:t>establishing</w:t>
      </w:r>
      <w:r>
        <w:rPr>
          <w:spacing w:val="-7"/>
          <w:w w:val="105"/>
        </w:rPr>
        <w:t xml:space="preserve"> </w:t>
      </w:r>
      <w:r>
        <w:rPr>
          <w:w w:val="105"/>
        </w:rPr>
        <w:t>an</w:t>
      </w:r>
      <w:r>
        <w:rPr>
          <w:spacing w:val="-6"/>
          <w:w w:val="105"/>
        </w:rPr>
        <w:t xml:space="preserve"> </w:t>
      </w:r>
      <w:r>
        <w:rPr>
          <w:w w:val="105"/>
        </w:rPr>
        <w:t>accurate</w:t>
      </w:r>
      <w:r>
        <w:rPr>
          <w:spacing w:val="-7"/>
          <w:w w:val="105"/>
        </w:rPr>
        <w:t xml:space="preserve"> </w:t>
      </w:r>
      <w:r>
        <w:rPr>
          <w:w w:val="105"/>
        </w:rPr>
        <w:t>negotiated</w:t>
      </w:r>
      <w:r>
        <w:rPr>
          <w:spacing w:val="-6"/>
          <w:w w:val="105"/>
        </w:rPr>
        <w:t xml:space="preserve"> </w:t>
      </w:r>
      <w:r>
        <w:rPr>
          <w:w w:val="105"/>
        </w:rPr>
        <w:t>price</w:t>
      </w:r>
      <w:r>
        <w:rPr>
          <w:spacing w:val="-7"/>
          <w:w w:val="105"/>
        </w:rPr>
        <w:t xml:space="preserve"> </w:t>
      </w:r>
      <w:r>
        <w:rPr>
          <w:w w:val="105"/>
        </w:rPr>
        <w:t>and</w:t>
      </w:r>
      <w:r>
        <w:rPr>
          <w:spacing w:val="-6"/>
          <w:w w:val="105"/>
        </w:rPr>
        <w:t xml:space="preserve"> </w:t>
      </w:r>
      <w:r>
        <w:rPr>
          <w:w w:val="105"/>
        </w:rPr>
        <w:t>in</w:t>
      </w:r>
      <w:r>
        <w:rPr>
          <w:spacing w:val="-6"/>
          <w:w w:val="105"/>
        </w:rPr>
        <w:t xml:space="preserve"> </w:t>
      </w:r>
      <w:r>
        <w:rPr>
          <w:w w:val="105"/>
        </w:rPr>
        <w:t>terms</w:t>
      </w:r>
      <w:r>
        <w:rPr>
          <w:spacing w:val="-7"/>
          <w:w w:val="105"/>
        </w:rPr>
        <w:t xml:space="preserve"> </w:t>
      </w:r>
      <w:r>
        <w:rPr>
          <w:w w:val="105"/>
        </w:rPr>
        <w:t>of</w:t>
      </w:r>
      <w:r>
        <w:rPr>
          <w:spacing w:val="-7"/>
          <w:w w:val="105"/>
        </w:rPr>
        <w:t xml:space="preserve"> </w:t>
      </w:r>
      <w:r>
        <w:rPr>
          <w:w w:val="105"/>
        </w:rPr>
        <w:t>the methodology employed by PBMs in calculating such fees (particularly as related to performance based fees). Indeed, not only are PBMs and Part D plan sponsors exceeding the authority provided to them by Congress, HHS,</w:t>
      </w:r>
      <w:r>
        <w:rPr>
          <w:spacing w:val="-8"/>
          <w:w w:val="105"/>
        </w:rPr>
        <w:t xml:space="preserve"> </w:t>
      </w:r>
      <w:r>
        <w:rPr>
          <w:w w:val="105"/>
        </w:rPr>
        <w:t>and</w:t>
      </w:r>
      <w:r>
        <w:rPr>
          <w:spacing w:val="-7"/>
          <w:w w:val="105"/>
        </w:rPr>
        <w:t xml:space="preserve"> </w:t>
      </w:r>
      <w:r>
        <w:rPr>
          <w:w w:val="105"/>
        </w:rPr>
        <w:t>CMS,</w:t>
      </w:r>
      <w:r>
        <w:rPr>
          <w:spacing w:val="-8"/>
          <w:w w:val="105"/>
        </w:rPr>
        <w:t xml:space="preserve"> </w:t>
      </w:r>
      <w:r>
        <w:rPr>
          <w:w w:val="105"/>
        </w:rPr>
        <w:t>but</w:t>
      </w:r>
      <w:r>
        <w:rPr>
          <w:spacing w:val="-8"/>
          <w:w w:val="105"/>
        </w:rPr>
        <w:t xml:space="preserve"> </w:t>
      </w:r>
      <w:r>
        <w:rPr>
          <w:w w:val="105"/>
        </w:rPr>
        <w:t>such</w:t>
      </w:r>
      <w:r>
        <w:rPr>
          <w:spacing w:val="-7"/>
          <w:w w:val="105"/>
        </w:rPr>
        <w:t xml:space="preserve"> </w:t>
      </w:r>
      <w:r>
        <w:rPr>
          <w:w w:val="105"/>
        </w:rPr>
        <w:t>PBM-imposed</w:t>
      </w:r>
      <w:r>
        <w:rPr>
          <w:spacing w:val="-6"/>
          <w:w w:val="105"/>
        </w:rPr>
        <w:t xml:space="preserve"> </w:t>
      </w:r>
      <w:r>
        <w:rPr>
          <w:w w:val="105"/>
        </w:rPr>
        <w:t>DIR</w:t>
      </w:r>
      <w:r>
        <w:rPr>
          <w:spacing w:val="-6"/>
          <w:w w:val="105"/>
        </w:rPr>
        <w:t xml:space="preserve"> </w:t>
      </w:r>
      <w:r>
        <w:rPr>
          <w:w w:val="105"/>
        </w:rPr>
        <w:t>F</w:t>
      </w:r>
      <w:r>
        <w:rPr>
          <w:w w:val="105"/>
        </w:rPr>
        <w:t>ees</w:t>
      </w:r>
      <w:r>
        <w:rPr>
          <w:spacing w:val="-7"/>
          <w:w w:val="105"/>
        </w:rPr>
        <w:t xml:space="preserve"> </w:t>
      </w:r>
      <w:r>
        <w:rPr>
          <w:w w:val="105"/>
        </w:rPr>
        <w:t>are</w:t>
      </w:r>
      <w:r>
        <w:rPr>
          <w:spacing w:val="-7"/>
          <w:w w:val="105"/>
        </w:rPr>
        <w:t xml:space="preserve"> </w:t>
      </w:r>
      <w:r>
        <w:rPr>
          <w:w w:val="105"/>
        </w:rPr>
        <w:t>blatant</w:t>
      </w:r>
      <w:r>
        <w:rPr>
          <w:spacing w:val="-8"/>
          <w:w w:val="105"/>
        </w:rPr>
        <w:t xml:space="preserve"> </w:t>
      </w:r>
      <w:r>
        <w:rPr>
          <w:w w:val="105"/>
        </w:rPr>
        <w:t>violations</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variety</w:t>
      </w:r>
      <w:r>
        <w:rPr>
          <w:spacing w:val="-7"/>
          <w:w w:val="105"/>
        </w:rPr>
        <w:t xml:space="preserve"> </w:t>
      </w:r>
      <w:r>
        <w:rPr>
          <w:w w:val="105"/>
        </w:rPr>
        <w:t>of</w:t>
      </w:r>
      <w:r>
        <w:rPr>
          <w:spacing w:val="-7"/>
          <w:w w:val="105"/>
        </w:rPr>
        <w:t xml:space="preserve"> </w:t>
      </w:r>
      <w:r>
        <w:rPr>
          <w:w w:val="105"/>
        </w:rPr>
        <w:t>Federal</w:t>
      </w:r>
      <w:r>
        <w:rPr>
          <w:spacing w:val="-8"/>
          <w:w w:val="105"/>
        </w:rPr>
        <w:t xml:space="preserve"> </w:t>
      </w:r>
      <w:r>
        <w:rPr>
          <w:w w:val="105"/>
        </w:rPr>
        <w:t>laws,</w:t>
      </w:r>
      <w:r>
        <w:rPr>
          <w:spacing w:val="-8"/>
          <w:w w:val="105"/>
        </w:rPr>
        <w:t xml:space="preserve"> </w:t>
      </w:r>
      <w:r>
        <w:rPr>
          <w:w w:val="105"/>
        </w:rPr>
        <w:t>including the</w:t>
      </w:r>
      <w:r>
        <w:rPr>
          <w:spacing w:val="-4"/>
          <w:w w:val="105"/>
        </w:rPr>
        <w:t xml:space="preserve"> </w:t>
      </w:r>
      <w:r>
        <w:rPr>
          <w:w w:val="105"/>
        </w:rPr>
        <w:t>Any</w:t>
      </w:r>
      <w:r>
        <w:rPr>
          <w:spacing w:val="-4"/>
          <w:w w:val="105"/>
        </w:rPr>
        <w:t xml:space="preserve"> </w:t>
      </w:r>
      <w:r>
        <w:rPr>
          <w:w w:val="105"/>
        </w:rPr>
        <w:t>Willing</w:t>
      </w:r>
      <w:r>
        <w:rPr>
          <w:spacing w:val="-4"/>
          <w:w w:val="105"/>
        </w:rPr>
        <w:t xml:space="preserve"> </w:t>
      </w:r>
      <w:r>
        <w:rPr>
          <w:w w:val="105"/>
        </w:rPr>
        <w:t>Provider</w:t>
      </w:r>
      <w:r>
        <w:rPr>
          <w:spacing w:val="-4"/>
          <w:w w:val="105"/>
        </w:rPr>
        <w:t xml:space="preserve"> </w:t>
      </w:r>
      <w:r>
        <w:rPr>
          <w:w w:val="105"/>
        </w:rPr>
        <w:t>law</w:t>
      </w:r>
      <w:r>
        <w:rPr>
          <w:spacing w:val="-3"/>
          <w:w w:val="105"/>
        </w:rPr>
        <w:t xml:space="preserve"> </w:t>
      </w:r>
      <w:r>
        <w:rPr>
          <w:w w:val="105"/>
        </w:rPr>
        <w:t>as</w:t>
      </w:r>
      <w:r>
        <w:rPr>
          <w:spacing w:val="-4"/>
          <w:w w:val="105"/>
        </w:rPr>
        <w:t xml:space="preserve"> </w:t>
      </w:r>
      <w:r>
        <w:rPr>
          <w:w w:val="105"/>
        </w:rPr>
        <w:t>well</w:t>
      </w:r>
      <w:r>
        <w:rPr>
          <w:spacing w:val="-4"/>
          <w:w w:val="105"/>
        </w:rPr>
        <w:t xml:space="preserve"> </w:t>
      </w:r>
      <w:r>
        <w:rPr>
          <w:w w:val="105"/>
        </w:rPr>
        <w:t>as</w:t>
      </w:r>
      <w:r>
        <w:rPr>
          <w:spacing w:val="-4"/>
          <w:w w:val="105"/>
        </w:rPr>
        <w:t xml:space="preserve"> </w:t>
      </w:r>
      <w:r>
        <w:rPr>
          <w:w w:val="105"/>
        </w:rPr>
        <w:t>the</w:t>
      </w:r>
      <w:r>
        <w:rPr>
          <w:spacing w:val="-4"/>
          <w:w w:val="105"/>
        </w:rPr>
        <w:t xml:space="preserve"> </w:t>
      </w:r>
      <w:r>
        <w:rPr>
          <w:w w:val="105"/>
        </w:rPr>
        <w:t>Federal</w:t>
      </w:r>
      <w:r>
        <w:rPr>
          <w:spacing w:val="-4"/>
          <w:w w:val="105"/>
        </w:rPr>
        <w:t xml:space="preserve"> </w:t>
      </w:r>
      <w:r>
        <w:rPr>
          <w:w w:val="105"/>
        </w:rPr>
        <w:t>Prompt</w:t>
      </w:r>
      <w:r>
        <w:rPr>
          <w:spacing w:val="-4"/>
          <w:w w:val="105"/>
        </w:rPr>
        <w:t xml:space="preserve"> </w:t>
      </w:r>
      <w:r>
        <w:rPr>
          <w:w w:val="105"/>
        </w:rPr>
        <w:t>Pay</w:t>
      </w:r>
      <w:r>
        <w:rPr>
          <w:spacing w:val="-4"/>
          <w:w w:val="105"/>
        </w:rPr>
        <w:t xml:space="preserve"> </w:t>
      </w:r>
      <w:r>
        <w:rPr>
          <w:w w:val="105"/>
        </w:rPr>
        <w:t>law.</w:t>
      </w:r>
    </w:p>
    <w:p w:rsidR="00A64DF9" w:rsidRDefault="00A64DF9">
      <w:pPr>
        <w:pStyle w:val="BodyText"/>
        <w:spacing w:before="2"/>
      </w:pPr>
    </w:p>
    <w:p w:rsidR="00A64DF9" w:rsidRDefault="00FC4AFF">
      <w:pPr>
        <w:pStyle w:val="Heading2"/>
        <w:numPr>
          <w:ilvl w:val="1"/>
          <w:numId w:val="3"/>
        </w:numPr>
        <w:tabs>
          <w:tab w:val="left" w:pos="1544"/>
          <w:tab w:val="left" w:pos="1545"/>
        </w:tabs>
        <w:spacing w:before="1" w:line="266" w:lineRule="auto"/>
        <w:ind w:right="235" w:firstLine="0"/>
      </w:pPr>
      <w:bookmarkStart w:id="24" w:name="_TOC_250004"/>
      <w:r>
        <w:t>There Is No Statute, Regulation, or Guidance that Expressly Permits PBMs to Clawback DIR Fees from Pharmacy Providers  Based  on</w:t>
      </w:r>
      <w:r>
        <w:rPr>
          <w:spacing w:val="-31"/>
        </w:rPr>
        <w:t xml:space="preserve"> </w:t>
      </w:r>
      <w:bookmarkEnd w:id="24"/>
      <w:r>
        <w:t>Performance</w:t>
      </w:r>
    </w:p>
    <w:p w:rsidR="00A64DF9" w:rsidRDefault="00FC4AFF">
      <w:pPr>
        <w:pStyle w:val="BodyText"/>
        <w:spacing w:before="251" w:line="252" w:lineRule="auto"/>
        <w:ind w:left="104" w:right="133" w:firstLine="720"/>
        <w:jc w:val="both"/>
        <w:rPr>
          <w:sz w:val="14"/>
        </w:rPr>
      </w:pPr>
      <w:r>
        <w:pict>
          <v:line id="_x0000_s1032" style="position:absolute;left:0;text-align:left;z-index:251671552;mso-wrap-distance-left:0;mso-wrap-distance-right:0;mso-position-horizontal-relative:page" from="72.25pt,130.8pt" to="216.25pt,130.8pt" strokeweight=".48pt">
            <w10:wrap type="topAndBottom" anchorx="page"/>
          </v:line>
        </w:pict>
      </w:r>
      <w:r>
        <w:rPr>
          <w:w w:val="105"/>
        </w:rPr>
        <w:t xml:space="preserve">As noted above, statutory and regulatory reference to DIR and/or DIR Fees is exceedingly scant. In fact, there is </w:t>
      </w:r>
      <w:r>
        <w:rPr>
          <w:w w:val="105"/>
        </w:rPr>
        <w:t>absolutely no reference to “direct and indirect remuneration” or “DIR” in the MMA except for 42 U.S.C. § 1395w-102(d) in its definition of “negotiated prices.” In that section, the statute states only that “negotiated prices shall take into account negotia</w:t>
      </w:r>
      <w:r>
        <w:rPr>
          <w:w w:val="105"/>
        </w:rPr>
        <w:t>ted price concessions, such as discounts, direct or indirect subsidies, rebates, and direct or indirect remunerations, for covered Part D drugs, and include any dispensing fees for such drugs.” While “direct or indirect remuneration” is not specifically de</w:t>
      </w:r>
      <w:r>
        <w:rPr>
          <w:w w:val="105"/>
        </w:rPr>
        <w:t>fined in the statute, the overarching</w:t>
      </w:r>
      <w:r>
        <w:rPr>
          <w:spacing w:val="-7"/>
          <w:w w:val="105"/>
        </w:rPr>
        <w:t xml:space="preserve"> </w:t>
      </w:r>
      <w:r>
        <w:rPr>
          <w:w w:val="105"/>
        </w:rPr>
        <w:t>legislative</w:t>
      </w:r>
      <w:r>
        <w:rPr>
          <w:spacing w:val="-7"/>
          <w:w w:val="105"/>
        </w:rPr>
        <w:t xml:space="preserve"> </w:t>
      </w:r>
      <w:r>
        <w:rPr>
          <w:w w:val="105"/>
        </w:rPr>
        <w:t>interpretation</w:t>
      </w:r>
      <w:r>
        <w:rPr>
          <w:spacing w:val="-7"/>
          <w:w w:val="105"/>
        </w:rPr>
        <w:t xml:space="preserve"> </w:t>
      </w:r>
      <w:r>
        <w:rPr>
          <w:w w:val="105"/>
        </w:rPr>
        <w:t>of</w:t>
      </w:r>
      <w:r>
        <w:rPr>
          <w:spacing w:val="-8"/>
          <w:w w:val="105"/>
        </w:rPr>
        <w:t xml:space="preserve"> </w:t>
      </w:r>
      <w:r>
        <w:rPr>
          <w:w w:val="105"/>
        </w:rPr>
        <w:t>DIR</w:t>
      </w:r>
      <w:r>
        <w:rPr>
          <w:spacing w:val="-6"/>
          <w:w w:val="105"/>
        </w:rPr>
        <w:t xml:space="preserve"> </w:t>
      </w:r>
      <w:r>
        <w:rPr>
          <w:w w:val="105"/>
        </w:rPr>
        <w:t>suggests</w:t>
      </w:r>
      <w:r>
        <w:rPr>
          <w:spacing w:val="-7"/>
          <w:w w:val="105"/>
        </w:rPr>
        <w:t xml:space="preserve"> </w:t>
      </w:r>
      <w:r>
        <w:rPr>
          <w:w w:val="105"/>
        </w:rPr>
        <w:t>that</w:t>
      </w:r>
      <w:r>
        <w:rPr>
          <w:spacing w:val="-8"/>
          <w:w w:val="105"/>
        </w:rPr>
        <w:t xml:space="preserve"> </w:t>
      </w:r>
      <w:r>
        <w:rPr>
          <w:w w:val="105"/>
        </w:rPr>
        <w:t>it</w:t>
      </w:r>
      <w:r>
        <w:rPr>
          <w:spacing w:val="-8"/>
          <w:w w:val="105"/>
        </w:rPr>
        <w:t xml:space="preserve"> </w:t>
      </w:r>
      <w:r>
        <w:rPr>
          <w:w w:val="105"/>
        </w:rPr>
        <w:t>is</w:t>
      </w:r>
      <w:r>
        <w:rPr>
          <w:spacing w:val="-7"/>
          <w:w w:val="105"/>
        </w:rPr>
        <w:t xml:space="preserve"> </w:t>
      </w:r>
      <w:r>
        <w:rPr>
          <w:w w:val="105"/>
        </w:rPr>
        <w:t>intended</w:t>
      </w:r>
      <w:r>
        <w:rPr>
          <w:spacing w:val="-7"/>
          <w:w w:val="105"/>
        </w:rPr>
        <w:t xml:space="preserve"> </w:t>
      </w:r>
      <w:r>
        <w:rPr>
          <w:w w:val="105"/>
        </w:rPr>
        <w:t>to</w:t>
      </w:r>
      <w:r>
        <w:rPr>
          <w:spacing w:val="-7"/>
          <w:w w:val="105"/>
        </w:rPr>
        <w:t xml:space="preserve"> </w:t>
      </w:r>
      <w:r>
        <w:rPr>
          <w:w w:val="105"/>
        </w:rPr>
        <w:t>encompass</w:t>
      </w:r>
      <w:r>
        <w:rPr>
          <w:spacing w:val="-7"/>
          <w:w w:val="105"/>
        </w:rPr>
        <w:t xml:space="preserve"> </w:t>
      </w:r>
      <w:r>
        <w:rPr>
          <w:w w:val="105"/>
        </w:rPr>
        <w:t>payments</w:t>
      </w:r>
      <w:r>
        <w:rPr>
          <w:spacing w:val="-7"/>
          <w:w w:val="105"/>
        </w:rPr>
        <w:t xml:space="preserve"> </w:t>
      </w:r>
      <w:r>
        <w:rPr>
          <w:w w:val="105"/>
        </w:rPr>
        <w:t>received</w:t>
      </w:r>
      <w:r>
        <w:rPr>
          <w:spacing w:val="-11"/>
          <w:w w:val="105"/>
        </w:rPr>
        <w:t xml:space="preserve"> </w:t>
      </w:r>
      <w:r>
        <w:rPr>
          <w:w w:val="105"/>
        </w:rPr>
        <w:t>from manufacturers, suggesting that such DIR be made available to the Part D plan sponsor or organization “by a manufacturer</w:t>
      </w:r>
      <w:r>
        <w:rPr>
          <w:w w:val="105"/>
        </w:rPr>
        <w:t>.”</w:t>
      </w:r>
      <w:r>
        <w:rPr>
          <w:w w:val="105"/>
          <w:position w:val="5"/>
          <w:sz w:val="14"/>
        </w:rPr>
        <w:t>90</w:t>
      </w:r>
    </w:p>
    <w:p w:rsidR="00A64DF9" w:rsidRDefault="00FC4AFF">
      <w:pPr>
        <w:spacing w:before="78" w:line="259" w:lineRule="auto"/>
        <w:ind w:left="104" w:right="142"/>
        <w:rPr>
          <w:sz w:val="17"/>
        </w:rPr>
      </w:pPr>
      <w:r>
        <w:rPr>
          <w:w w:val="105"/>
          <w:position w:val="4"/>
          <w:sz w:val="12"/>
        </w:rPr>
        <w:t xml:space="preserve">90 </w:t>
      </w:r>
      <w:r>
        <w:rPr>
          <w:w w:val="105"/>
          <w:sz w:val="17"/>
        </w:rPr>
        <w:t xml:space="preserve">42 U.S.C. § 1395w-102(d)(2). It should also be noted that even outside the Medicare Part D context, to the extent DIR is addressed in Federal law, it connotes primarily remuneration received from pharmaceutical manufacturers. </w:t>
      </w:r>
      <w:r>
        <w:rPr>
          <w:i/>
          <w:w w:val="105"/>
          <w:sz w:val="17"/>
        </w:rPr>
        <w:t>See</w:t>
      </w:r>
      <w:r>
        <w:rPr>
          <w:w w:val="105"/>
          <w:sz w:val="17"/>
        </w:rPr>
        <w:t xml:space="preserve">, </w:t>
      </w:r>
      <w:r>
        <w:rPr>
          <w:i/>
          <w:w w:val="105"/>
          <w:sz w:val="17"/>
        </w:rPr>
        <w:t>e.g.</w:t>
      </w:r>
      <w:r>
        <w:rPr>
          <w:w w:val="105"/>
          <w:sz w:val="17"/>
        </w:rPr>
        <w:t>, 42 U.S.C. § 1395w-141 and</w:t>
      </w:r>
      <w:r>
        <w:rPr>
          <w:spacing w:val="10"/>
          <w:w w:val="105"/>
          <w:sz w:val="17"/>
        </w:rPr>
        <w:t xml:space="preserve"> </w:t>
      </w:r>
      <w:r>
        <w:rPr>
          <w:w w:val="105"/>
          <w:sz w:val="17"/>
        </w:rPr>
        <w:t>42</w:t>
      </w:r>
    </w:p>
    <w:p w:rsidR="00A64DF9" w:rsidRDefault="00FC4AFF">
      <w:pPr>
        <w:spacing w:line="186" w:lineRule="exact"/>
        <w:ind w:left="104"/>
        <w:rPr>
          <w:sz w:val="17"/>
        </w:rPr>
      </w:pPr>
      <w:r>
        <w:rPr>
          <w:w w:val="105"/>
          <w:sz w:val="17"/>
        </w:rPr>
        <w:t>U.S.C. § 18002.</w:t>
      </w:r>
    </w:p>
    <w:p w:rsidR="00A64DF9" w:rsidRDefault="00A64DF9">
      <w:pPr>
        <w:spacing w:line="186" w:lineRule="exact"/>
        <w:rPr>
          <w:sz w:val="17"/>
        </w:rPr>
        <w:sectPr w:rsidR="00A64DF9">
          <w:headerReference w:type="default" r:id="rId138"/>
          <w:footerReference w:type="default" r:id="rId139"/>
          <w:pgSz w:w="12240" w:h="15840"/>
          <w:pgMar w:top="720" w:right="1300" w:bottom="780" w:left="1340" w:header="0" w:footer="581" w:gutter="0"/>
          <w:pgNumType w:start="31"/>
          <w:cols w:space="720"/>
        </w:sectPr>
      </w:pPr>
    </w:p>
    <w:p w:rsidR="00A64DF9" w:rsidRDefault="00FC4AFF">
      <w:pPr>
        <w:pStyle w:val="BodyText"/>
        <w:ind w:left="6556"/>
        <w:rPr>
          <w:sz w:val="20"/>
        </w:rPr>
      </w:pPr>
      <w:r>
        <w:rPr>
          <w:noProof/>
          <w:sz w:val="20"/>
        </w:rPr>
        <w:lastRenderedPageBreak/>
        <w:drawing>
          <wp:inline distT="0" distB="0" distL="0" distR="0">
            <wp:extent cx="1892194" cy="471487"/>
            <wp:effectExtent l="0" t="0" r="0" b="0"/>
            <wp:docPr id="6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9.png"/>
                    <pic:cNvPicPr/>
                  </pic:nvPicPr>
                  <pic:blipFill>
                    <a:blip r:embed="rId87" cstate="print"/>
                    <a:stretch>
                      <a:fillRect/>
                    </a:stretch>
                  </pic:blipFill>
                  <pic:spPr>
                    <a:xfrm>
                      <a:off x="0" y="0"/>
                      <a:ext cx="1892194" cy="471487"/>
                    </a:xfrm>
                    <a:prstGeom prst="rect">
                      <a:avLst/>
                    </a:prstGeom>
                  </pic:spPr>
                </pic:pic>
              </a:graphicData>
            </a:graphic>
          </wp:inline>
        </w:drawing>
      </w:r>
    </w:p>
    <w:p w:rsidR="00A64DF9" w:rsidRDefault="00A64DF9">
      <w:pPr>
        <w:pStyle w:val="BodyText"/>
        <w:spacing w:before="2"/>
        <w:rPr>
          <w:sz w:val="12"/>
        </w:rPr>
      </w:pPr>
    </w:p>
    <w:p w:rsidR="00A64DF9" w:rsidRDefault="00FC4AFF">
      <w:pPr>
        <w:pStyle w:val="BodyText"/>
        <w:spacing w:before="105" w:line="252" w:lineRule="auto"/>
        <w:ind w:left="104" w:right="114" w:firstLine="720"/>
        <w:jc w:val="both"/>
      </w:pPr>
      <w:r>
        <w:rPr>
          <w:w w:val="105"/>
        </w:rPr>
        <w:t>Importantly, nowhere in this section, or the whole of the MMA, does the law contemplate DIR Fees to be retracted from a Pharmacy Provider and certainly nowhere do the statutes expressly permit Part D plan sponsors or PBMs to impose a 3% to 9% per claim DIR</w:t>
      </w:r>
      <w:r>
        <w:rPr>
          <w:w w:val="105"/>
        </w:rPr>
        <w:t xml:space="preserve"> Fee based on “performance.” Rather, the overwhelming context of the MMA militates against after-the-fact recoupments from Pharmacy Providers.</w:t>
      </w:r>
    </w:p>
    <w:p w:rsidR="00A64DF9" w:rsidRDefault="00A64DF9">
      <w:pPr>
        <w:pStyle w:val="BodyText"/>
        <w:spacing w:before="9"/>
      </w:pPr>
    </w:p>
    <w:p w:rsidR="00A64DF9" w:rsidRDefault="00FC4AFF">
      <w:pPr>
        <w:pStyle w:val="BodyText"/>
        <w:spacing w:line="252" w:lineRule="auto"/>
        <w:ind w:left="104" w:right="111" w:firstLine="720"/>
        <w:jc w:val="both"/>
      </w:pPr>
      <w:r>
        <w:rPr>
          <w:w w:val="105"/>
        </w:rPr>
        <w:t>Likewise, Federal regulations are equally devoid of any suggestion that PBMs should be entitled to impose</w:t>
      </w:r>
      <w:r>
        <w:rPr>
          <w:spacing w:val="-13"/>
          <w:w w:val="105"/>
        </w:rPr>
        <w:t xml:space="preserve"> </w:t>
      </w:r>
      <w:r>
        <w:rPr>
          <w:w w:val="105"/>
        </w:rPr>
        <w:t>retroa</w:t>
      </w:r>
      <w:r>
        <w:rPr>
          <w:w w:val="105"/>
        </w:rPr>
        <w:t>ctive</w:t>
      </w:r>
      <w:r>
        <w:rPr>
          <w:spacing w:val="-13"/>
          <w:w w:val="105"/>
        </w:rPr>
        <w:t xml:space="preserve"> </w:t>
      </w:r>
      <w:r>
        <w:rPr>
          <w:w w:val="105"/>
        </w:rPr>
        <w:t>“fees”</w:t>
      </w:r>
      <w:r>
        <w:rPr>
          <w:spacing w:val="-13"/>
          <w:w w:val="105"/>
        </w:rPr>
        <w:t xml:space="preserve"> </w:t>
      </w:r>
      <w:r>
        <w:rPr>
          <w:w w:val="105"/>
        </w:rPr>
        <w:t>on</w:t>
      </w:r>
      <w:r>
        <w:rPr>
          <w:spacing w:val="-13"/>
          <w:w w:val="105"/>
        </w:rPr>
        <w:t xml:space="preserve"> </w:t>
      </w:r>
      <w:r>
        <w:rPr>
          <w:w w:val="105"/>
        </w:rPr>
        <w:t>Pharmacy</w:t>
      </w:r>
      <w:r>
        <w:rPr>
          <w:spacing w:val="-13"/>
          <w:w w:val="105"/>
        </w:rPr>
        <w:t xml:space="preserve"> </w:t>
      </w:r>
      <w:r>
        <w:rPr>
          <w:w w:val="105"/>
        </w:rPr>
        <w:t>Providers,</w:t>
      </w:r>
      <w:r>
        <w:rPr>
          <w:spacing w:val="-14"/>
          <w:w w:val="105"/>
        </w:rPr>
        <w:t xml:space="preserve"> </w:t>
      </w:r>
      <w:r>
        <w:rPr>
          <w:w w:val="105"/>
        </w:rPr>
        <w:t>especially</w:t>
      </w:r>
      <w:r>
        <w:rPr>
          <w:spacing w:val="-13"/>
          <w:w w:val="105"/>
        </w:rPr>
        <w:t xml:space="preserve"> </w:t>
      </w:r>
      <w:r>
        <w:rPr>
          <w:w w:val="105"/>
        </w:rPr>
        <w:t>after</w:t>
      </w:r>
      <w:r>
        <w:rPr>
          <w:spacing w:val="-14"/>
          <w:w w:val="105"/>
        </w:rPr>
        <w:t xml:space="preserve"> </w:t>
      </w:r>
      <w:r>
        <w:rPr>
          <w:w w:val="105"/>
        </w:rPr>
        <w:t>the</w:t>
      </w:r>
      <w:r>
        <w:rPr>
          <w:spacing w:val="-13"/>
          <w:w w:val="105"/>
        </w:rPr>
        <w:t xml:space="preserve"> </w:t>
      </w:r>
      <w:r>
        <w:rPr>
          <w:w w:val="105"/>
        </w:rPr>
        <w:t>point-of-sale.</w:t>
      </w:r>
      <w:r>
        <w:rPr>
          <w:spacing w:val="27"/>
          <w:w w:val="105"/>
        </w:rPr>
        <w:t xml:space="preserve"> </w:t>
      </w:r>
      <w:r>
        <w:rPr>
          <w:w w:val="105"/>
        </w:rPr>
        <w:t>In</w:t>
      </w:r>
      <w:r>
        <w:rPr>
          <w:spacing w:val="-13"/>
          <w:w w:val="105"/>
        </w:rPr>
        <w:t xml:space="preserve"> </w:t>
      </w:r>
      <w:r>
        <w:rPr>
          <w:w w:val="105"/>
        </w:rPr>
        <w:t>defining</w:t>
      </w:r>
      <w:r>
        <w:rPr>
          <w:spacing w:val="-13"/>
          <w:w w:val="105"/>
        </w:rPr>
        <w:t xml:space="preserve"> </w:t>
      </w:r>
      <w:r>
        <w:rPr>
          <w:w w:val="105"/>
        </w:rPr>
        <w:t>“actually</w:t>
      </w:r>
      <w:r>
        <w:rPr>
          <w:spacing w:val="-13"/>
          <w:w w:val="105"/>
        </w:rPr>
        <w:t xml:space="preserve"> </w:t>
      </w:r>
      <w:r>
        <w:rPr>
          <w:w w:val="105"/>
        </w:rPr>
        <w:t>paid,” 42</w:t>
      </w:r>
      <w:r>
        <w:rPr>
          <w:spacing w:val="-11"/>
          <w:w w:val="105"/>
        </w:rPr>
        <w:t xml:space="preserve"> </w:t>
      </w:r>
      <w:r>
        <w:rPr>
          <w:w w:val="105"/>
        </w:rPr>
        <w:t>C.F.R.</w:t>
      </w:r>
      <w:r>
        <w:rPr>
          <w:spacing w:val="-12"/>
          <w:w w:val="105"/>
        </w:rPr>
        <w:t xml:space="preserve"> </w:t>
      </w:r>
      <w:r>
        <w:rPr>
          <w:w w:val="105"/>
        </w:rPr>
        <w:t>§</w:t>
      </w:r>
      <w:r>
        <w:rPr>
          <w:spacing w:val="-11"/>
          <w:w w:val="105"/>
        </w:rPr>
        <w:t xml:space="preserve"> </w:t>
      </w:r>
      <w:r>
        <w:rPr>
          <w:w w:val="105"/>
        </w:rPr>
        <w:t>423.308</w:t>
      </w:r>
      <w:r>
        <w:rPr>
          <w:spacing w:val="-11"/>
          <w:w w:val="105"/>
        </w:rPr>
        <w:t xml:space="preserve"> </w:t>
      </w:r>
      <w:r>
        <w:rPr>
          <w:w w:val="105"/>
        </w:rPr>
        <w:t>provides</w:t>
      </w:r>
      <w:r>
        <w:rPr>
          <w:spacing w:val="-11"/>
          <w:w w:val="105"/>
        </w:rPr>
        <w:t xml:space="preserve"> </w:t>
      </w:r>
      <w:r>
        <w:rPr>
          <w:w w:val="105"/>
        </w:rPr>
        <w:t>clarification</w:t>
      </w:r>
      <w:r>
        <w:rPr>
          <w:spacing w:val="-11"/>
          <w:w w:val="105"/>
        </w:rPr>
        <w:t xml:space="preserve"> </w:t>
      </w:r>
      <w:r>
        <w:rPr>
          <w:w w:val="105"/>
        </w:rPr>
        <w:t>on</w:t>
      </w:r>
      <w:r>
        <w:rPr>
          <w:spacing w:val="-12"/>
          <w:w w:val="105"/>
        </w:rPr>
        <w:t xml:space="preserve"> </w:t>
      </w:r>
      <w:r>
        <w:rPr>
          <w:w w:val="105"/>
        </w:rPr>
        <w:t>DIR,</w:t>
      </w:r>
      <w:r>
        <w:rPr>
          <w:spacing w:val="-12"/>
          <w:w w:val="105"/>
        </w:rPr>
        <w:t xml:space="preserve"> </w:t>
      </w:r>
      <w:r>
        <w:rPr>
          <w:w w:val="105"/>
        </w:rPr>
        <w:t>stating</w:t>
      </w:r>
      <w:r>
        <w:rPr>
          <w:spacing w:val="-11"/>
          <w:w w:val="105"/>
        </w:rPr>
        <w:t xml:space="preserve"> </w:t>
      </w:r>
      <w:r>
        <w:rPr>
          <w:w w:val="105"/>
        </w:rPr>
        <w:t>that</w:t>
      </w:r>
      <w:r>
        <w:rPr>
          <w:spacing w:val="-11"/>
          <w:w w:val="105"/>
        </w:rPr>
        <w:t xml:space="preserve"> </w:t>
      </w:r>
      <w:r>
        <w:rPr>
          <w:w w:val="105"/>
        </w:rPr>
        <w:t>they</w:t>
      </w:r>
      <w:r>
        <w:rPr>
          <w:spacing w:val="-11"/>
          <w:w w:val="105"/>
        </w:rPr>
        <w:t xml:space="preserve"> </w:t>
      </w:r>
      <w:r>
        <w:rPr>
          <w:w w:val="105"/>
        </w:rPr>
        <w:t>include</w:t>
      </w:r>
      <w:r>
        <w:rPr>
          <w:spacing w:val="-11"/>
          <w:w w:val="105"/>
        </w:rPr>
        <w:t xml:space="preserve"> </w:t>
      </w:r>
      <w:r>
        <w:rPr>
          <w:w w:val="105"/>
        </w:rPr>
        <w:t>“discounts,</w:t>
      </w:r>
      <w:r>
        <w:rPr>
          <w:spacing w:val="-12"/>
          <w:w w:val="105"/>
        </w:rPr>
        <w:t xml:space="preserve"> </w:t>
      </w:r>
      <w:r>
        <w:rPr>
          <w:w w:val="105"/>
        </w:rPr>
        <w:t>charge</w:t>
      </w:r>
      <w:r>
        <w:rPr>
          <w:spacing w:val="-11"/>
          <w:w w:val="105"/>
        </w:rPr>
        <w:t xml:space="preserve"> </w:t>
      </w:r>
      <w:r>
        <w:rPr>
          <w:w w:val="105"/>
        </w:rPr>
        <w:t>backs</w:t>
      </w:r>
      <w:r>
        <w:rPr>
          <w:spacing w:val="-11"/>
          <w:w w:val="105"/>
        </w:rPr>
        <w:t xml:space="preserve"> </w:t>
      </w:r>
      <w:r>
        <w:rPr>
          <w:w w:val="105"/>
        </w:rPr>
        <w:t>or</w:t>
      </w:r>
      <w:r>
        <w:rPr>
          <w:spacing w:val="-11"/>
          <w:w w:val="105"/>
        </w:rPr>
        <w:t xml:space="preserve"> </w:t>
      </w:r>
      <w:r>
        <w:rPr>
          <w:w w:val="105"/>
        </w:rPr>
        <w:t>rebates, cash discounts, free goods contingent on a purchase agreement, up-front payments, coupons, goods in kind, free or reduced-price services, grants, or other price concessions or similar benefits offered to some or all</w:t>
      </w:r>
      <w:r>
        <w:rPr>
          <w:spacing w:val="55"/>
          <w:w w:val="105"/>
        </w:rPr>
        <w:t xml:space="preserve"> </w:t>
      </w:r>
      <w:r>
        <w:rPr>
          <w:w w:val="105"/>
        </w:rPr>
        <w:t>purchasers” from any source, in</w:t>
      </w:r>
      <w:r>
        <w:rPr>
          <w:w w:val="105"/>
        </w:rPr>
        <w:t xml:space="preserve">cluding manufacturers, pharmacies, enrollees, or any other person. Here, the retroactive performance-based DIR Fees assessed by PBMs do not fall into those enumerated categories of contemplated remuneration. Nowhere in the regulations does it suggest that </w:t>
      </w:r>
      <w:r>
        <w:rPr>
          <w:w w:val="105"/>
        </w:rPr>
        <w:t>a PBM may assess after-the-fact fees against a provider, and nowhere in the regulation does it give authority for PBMs to measure DIR Fees based on</w:t>
      </w:r>
      <w:r>
        <w:rPr>
          <w:spacing w:val="-16"/>
          <w:w w:val="105"/>
        </w:rPr>
        <w:t xml:space="preserve"> </w:t>
      </w:r>
      <w:r>
        <w:rPr>
          <w:w w:val="105"/>
        </w:rPr>
        <w:t>“performance.”</w:t>
      </w:r>
    </w:p>
    <w:p w:rsidR="00A64DF9" w:rsidRDefault="00A64DF9">
      <w:pPr>
        <w:pStyle w:val="BodyText"/>
        <w:spacing w:before="9"/>
      </w:pPr>
    </w:p>
    <w:p w:rsidR="00A64DF9" w:rsidRDefault="00FC4AFF">
      <w:pPr>
        <w:pStyle w:val="BodyText"/>
        <w:spacing w:line="252" w:lineRule="auto"/>
        <w:ind w:left="104" w:right="114" w:firstLine="720"/>
        <w:jc w:val="both"/>
      </w:pPr>
      <w:r>
        <w:rPr>
          <w:w w:val="105"/>
        </w:rPr>
        <w:t>Finally, there is nothing in any existing guidance from CMS that would permit PBMs to impose</w:t>
      </w:r>
      <w:r>
        <w:rPr>
          <w:w w:val="105"/>
        </w:rPr>
        <w:t xml:space="preserve"> DIR Fees</w:t>
      </w:r>
      <w:r>
        <w:rPr>
          <w:spacing w:val="-15"/>
          <w:w w:val="105"/>
        </w:rPr>
        <w:t xml:space="preserve"> </w:t>
      </w:r>
      <w:r>
        <w:rPr>
          <w:w w:val="105"/>
        </w:rPr>
        <w:t>in</w:t>
      </w:r>
      <w:r>
        <w:rPr>
          <w:spacing w:val="-15"/>
          <w:w w:val="105"/>
        </w:rPr>
        <w:t xml:space="preserve"> </w:t>
      </w:r>
      <w:r>
        <w:rPr>
          <w:w w:val="105"/>
        </w:rPr>
        <w:t>the</w:t>
      </w:r>
      <w:r>
        <w:rPr>
          <w:spacing w:val="-15"/>
          <w:w w:val="105"/>
        </w:rPr>
        <w:t xml:space="preserve"> </w:t>
      </w:r>
      <w:r>
        <w:rPr>
          <w:w w:val="105"/>
        </w:rPr>
        <w:t>manner</w:t>
      </w:r>
      <w:r>
        <w:rPr>
          <w:spacing w:val="-16"/>
          <w:w w:val="105"/>
        </w:rPr>
        <w:t xml:space="preserve"> </w:t>
      </w:r>
      <w:r>
        <w:rPr>
          <w:w w:val="105"/>
        </w:rPr>
        <w:t>currently</w:t>
      </w:r>
      <w:r>
        <w:rPr>
          <w:spacing w:val="-15"/>
          <w:w w:val="105"/>
        </w:rPr>
        <w:t xml:space="preserve"> </w:t>
      </w:r>
      <w:r>
        <w:rPr>
          <w:w w:val="105"/>
        </w:rPr>
        <w:t>being</w:t>
      </w:r>
      <w:r>
        <w:rPr>
          <w:spacing w:val="-15"/>
          <w:w w:val="105"/>
        </w:rPr>
        <w:t xml:space="preserve"> </w:t>
      </w:r>
      <w:r>
        <w:rPr>
          <w:w w:val="105"/>
        </w:rPr>
        <w:t>carried</w:t>
      </w:r>
      <w:r>
        <w:rPr>
          <w:spacing w:val="-15"/>
          <w:w w:val="105"/>
        </w:rPr>
        <w:t xml:space="preserve"> </w:t>
      </w:r>
      <w:r>
        <w:rPr>
          <w:w w:val="105"/>
        </w:rPr>
        <w:t>out.</w:t>
      </w:r>
      <w:r>
        <w:rPr>
          <w:spacing w:val="22"/>
          <w:w w:val="105"/>
        </w:rPr>
        <w:t xml:space="preserve"> </w:t>
      </w:r>
      <w:r>
        <w:rPr>
          <w:w w:val="105"/>
        </w:rPr>
        <w:t>As</w:t>
      </w:r>
      <w:r>
        <w:rPr>
          <w:spacing w:val="-16"/>
          <w:w w:val="105"/>
        </w:rPr>
        <w:t xml:space="preserve"> </w:t>
      </w:r>
      <w:r>
        <w:rPr>
          <w:w w:val="105"/>
        </w:rPr>
        <w:t>noted</w:t>
      </w:r>
      <w:r>
        <w:rPr>
          <w:spacing w:val="-15"/>
          <w:w w:val="105"/>
        </w:rPr>
        <w:t xml:space="preserve"> </w:t>
      </w:r>
      <w:r>
        <w:rPr>
          <w:w w:val="105"/>
        </w:rPr>
        <w:t>above,</w:t>
      </w:r>
      <w:r>
        <w:rPr>
          <w:spacing w:val="-16"/>
          <w:w w:val="105"/>
        </w:rPr>
        <w:t xml:space="preserve"> </w:t>
      </w:r>
      <w:r>
        <w:rPr>
          <w:w w:val="105"/>
        </w:rPr>
        <w:t>CMS</w:t>
      </w:r>
      <w:r>
        <w:rPr>
          <w:spacing w:val="-15"/>
          <w:w w:val="105"/>
        </w:rPr>
        <w:t xml:space="preserve"> </w:t>
      </w:r>
      <w:r>
        <w:rPr>
          <w:w w:val="105"/>
        </w:rPr>
        <w:t>has</w:t>
      </w:r>
      <w:r>
        <w:rPr>
          <w:spacing w:val="-15"/>
          <w:w w:val="105"/>
        </w:rPr>
        <w:t xml:space="preserve"> </w:t>
      </w:r>
      <w:r>
        <w:rPr>
          <w:w w:val="105"/>
        </w:rPr>
        <w:t>proposed</w:t>
      </w:r>
      <w:r>
        <w:rPr>
          <w:spacing w:val="-15"/>
          <w:w w:val="105"/>
        </w:rPr>
        <w:t xml:space="preserve"> </w:t>
      </w:r>
      <w:r>
        <w:rPr>
          <w:w w:val="105"/>
        </w:rPr>
        <w:t>guidance</w:t>
      </w:r>
      <w:r>
        <w:rPr>
          <w:spacing w:val="-15"/>
          <w:w w:val="105"/>
        </w:rPr>
        <w:t xml:space="preserve"> </w:t>
      </w:r>
      <w:r>
        <w:rPr>
          <w:w w:val="105"/>
        </w:rPr>
        <w:t>aimed</w:t>
      </w:r>
      <w:r>
        <w:rPr>
          <w:spacing w:val="-15"/>
          <w:w w:val="105"/>
        </w:rPr>
        <w:t xml:space="preserve"> </w:t>
      </w:r>
      <w:r>
        <w:rPr>
          <w:w w:val="105"/>
        </w:rPr>
        <w:t>at</w:t>
      </w:r>
      <w:r>
        <w:rPr>
          <w:spacing w:val="-16"/>
          <w:w w:val="105"/>
        </w:rPr>
        <w:t xml:space="preserve"> </w:t>
      </w:r>
      <w:r>
        <w:rPr>
          <w:w w:val="105"/>
        </w:rPr>
        <w:t>clarifying the</w:t>
      </w:r>
      <w:r>
        <w:rPr>
          <w:spacing w:val="-4"/>
          <w:w w:val="105"/>
        </w:rPr>
        <w:t xml:space="preserve"> </w:t>
      </w:r>
      <w:r>
        <w:rPr>
          <w:w w:val="105"/>
        </w:rPr>
        <w:t>definition</w:t>
      </w:r>
      <w:r>
        <w:rPr>
          <w:spacing w:val="-3"/>
          <w:w w:val="105"/>
        </w:rPr>
        <w:t xml:space="preserve"> </w:t>
      </w:r>
      <w:r>
        <w:rPr>
          <w:w w:val="105"/>
        </w:rPr>
        <w:t>of</w:t>
      </w:r>
      <w:r>
        <w:rPr>
          <w:spacing w:val="-4"/>
          <w:w w:val="105"/>
        </w:rPr>
        <w:t xml:space="preserve"> </w:t>
      </w:r>
      <w:r>
        <w:rPr>
          <w:w w:val="105"/>
        </w:rPr>
        <w:t>terms</w:t>
      </w:r>
      <w:r>
        <w:rPr>
          <w:spacing w:val="-4"/>
          <w:w w:val="105"/>
        </w:rPr>
        <w:t xml:space="preserve"> </w:t>
      </w:r>
      <w:r>
        <w:rPr>
          <w:w w:val="105"/>
        </w:rPr>
        <w:t>such</w:t>
      </w:r>
      <w:r>
        <w:rPr>
          <w:spacing w:val="-3"/>
          <w:w w:val="105"/>
        </w:rPr>
        <w:t xml:space="preserve"> </w:t>
      </w:r>
      <w:r>
        <w:rPr>
          <w:w w:val="105"/>
        </w:rPr>
        <w:t>as</w:t>
      </w:r>
      <w:r>
        <w:rPr>
          <w:spacing w:val="-4"/>
          <w:w w:val="105"/>
        </w:rPr>
        <w:t xml:space="preserve"> </w:t>
      </w:r>
      <w:r>
        <w:rPr>
          <w:w w:val="105"/>
        </w:rPr>
        <w:t>“negotiated</w:t>
      </w:r>
      <w:r>
        <w:rPr>
          <w:spacing w:val="-4"/>
          <w:w w:val="105"/>
        </w:rPr>
        <w:t xml:space="preserve"> </w:t>
      </w:r>
      <w:r>
        <w:rPr>
          <w:w w:val="105"/>
        </w:rPr>
        <w:t>price”</w:t>
      </w:r>
      <w:r>
        <w:rPr>
          <w:spacing w:val="-4"/>
          <w:w w:val="105"/>
        </w:rPr>
        <w:t xml:space="preserve"> </w:t>
      </w:r>
      <w:r>
        <w:rPr>
          <w:w w:val="105"/>
        </w:rPr>
        <w:t>or</w:t>
      </w:r>
      <w:r>
        <w:rPr>
          <w:spacing w:val="-4"/>
          <w:w w:val="105"/>
        </w:rPr>
        <w:t xml:space="preserve"> </w:t>
      </w:r>
      <w:r>
        <w:rPr>
          <w:w w:val="105"/>
        </w:rPr>
        <w:t>“actually</w:t>
      </w:r>
      <w:r>
        <w:rPr>
          <w:spacing w:val="-4"/>
          <w:w w:val="105"/>
        </w:rPr>
        <w:t xml:space="preserve"> </w:t>
      </w:r>
      <w:r>
        <w:rPr>
          <w:w w:val="105"/>
        </w:rPr>
        <w:t>paid”</w:t>
      </w:r>
      <w:r>
        <w:rPr>
          <w:spacing w:val="-4"/>
          <w:w w:val="105"/>
        </w:rPr>
        <w:t xml:space="preserve"> </w:t>
      </w:r>
      <w:r>
        <w:rPr>
          <w:w w:val="105"/>
        </w:rPr>
        <w:t>in</w:t>
      </w:r>
      <w:r>
        <w:rPr>
          <w:spacing w:val="-3"/>
          <w:w w:val="105"/>
        </w:rPr>
        <w:t xml:space="preserve"> </w:t>
      </w:r>
      <w:r>
        <w:rPr>
          <w:w w:val="105"/>
        </w:rPr>
        <w:t>such</w:t>
      </w:r>
      <w:r>
        <w:rPr>
          <w:spacing w:val="-3"/>
          <w:w w:val="105"/>
        </w:rPr>
        <w:t xml:space="preserve"> </w:t>
      </w:r>
      <w:r>
        <w:rPr>
          <w:w w:val="105"/>
        </w:rPr>
        <w:t>a</w:t>
      </w:r>
      <w:r>
        <w:rPr>
          <w:spacing w:val="-4"/>
          <w:w w:val="105"/>
        </w:rPr>
        <w:t xml:space="preserve"> </w:t>
      </w:r>
      <w:r>
        <w:rPr>
          <w:w w:val="105"/>
        </w:rPr>
        <w:t>way</w:t>
      </w:r>
      <w:r>
        <w:rPr>
          <w:spacing w:val="-4"/>
          <w:w w:val="105"/>
        </w:rPr>
        <w:t xml:space="preserve"> </w:t>
      </w:r>
      <w:r>
        <w:rPr>
          <w:w w:val="105"/>
        </w:rPr>
        <w:t>that</w:t>
      </w:r>
      <w:r>
        <w:rPr>
          <w:spacing w:val="-4"/>
          <w:w w:val="105"/>
        </w:rPr>
        <w:t xml:space="preserve"> </w:t>
      </w:r>
      <w:r>
        <w:rPr>
          <w:w w:val="105"/>
        </w:rPr>
        <w:t>would</w:t>
      </w:r>
      <w:r>
        <w:rPr>
          <w:spacing w:val="-4"/>
          <w:w w:val="105"/>
        </w:rPr>
        <w:t xml:space="preserve"> </w:t>
      </w:r>
      <w:r>
        <w:rPr>
          <w:w w:val="105"/>
        </w:rPr>
        <w:t>require</w:t>
      </w:r>
      <w:r>
        <w:rPr>
          <w:spacing w:val="-4"/>
          <w:w w:val="105"/>
        </w:rPr>
        <w:t xml:space="preserve"> </w:t>
      </w:r>
      <w:r>
        <w:rPr>
          <w:w w:val="105"/>
        </w:rPr>
        <w:t>any</w:t>
      </w:r>
      <w:r>
        <w:rPr>
          <w:spacing w:val="-4"/>
          <w:w w:val="105"/>
        </w:rPr>
        <w:t xml:space="preserve"> </w:t>
      </w:r>
      <w:r>
        <w:rPr>
          <w:w w:val="105"/>
        </w:rPr>
        <w:t>such after-the-fact</w:t>
      </w:r>
      <w:r>
        <w:rPr>
          <w:spacing w:val="-10"/>
          <w:w w:val="105"/>
        </w:rPr>
        <w:t xml:space="preserve"> </w:t>
      </w:r>
      <w:r>
        <w:rPr>
          <w:w w:val="105"/>
        </w:rPr>
        <w:t>fees</w:t>
      </w:r>
      <w:r>
        <w:rPr>
          <w:spacing w:val="-10"/>
          <w:w w:val="105"/>
        </w:rPr>
        <w:t xml:space="preserve"> </w:t>
      </w:r>
      <w:r>
        <w:rPr>
          <w:w w:val="105"/>
        </w:rPr>
        <w:t>to</w:t>
      </w:r>
      <w:r>
        <w:rPr>
          <w:spacing w:val="-10"/>
          <w:w w:val="105"/>
        </w:rPr>
        <w:t xml:space="preserve"> </w:t>
      </w:r>
      <w:r>
        <w:rPr>
          <w:w w:val="105"/>
        </w:rPr>
        <w:t>be</w:t>
      </w:r>
      <w:r>
        <w:rPr>
          <w:spacing w:val="-10"/>
          <w:w w:val="105"/>
        </w:rPr>
        <w:t xml:space="preserve"> </w:t>
      </w:r>
      <w:r>
        <w:rPr>
          <w:w w:val="105"/>
        </w:rPr>
        <w:t>included</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price</w:t>
      </w:r>
      <w:r>
        <w:rPr>
          <w:spacing w:val="-10"/>
          <w:w w:val="105"/>
        </w:rPr>
        <w:t xml:space="preserve"> </w:t>
      </w:r>
      <w:r>
        <w:rPr>
          <w:w w:val="105"/>
        </w:rPr>
        <w:t>adjudicated</w:t>
      </w:r>
      <w:r>
        <w:rPr>
          <w:spacing w:val="-10"/>
          <w:w w:val="105"/>
        </w:rPr>
        <w:t xml:space="preserve"> </w:t>
      </w:r>
      <w:r>
        <w:rPr>
          <w:w w:val="105"/>
        </w:rPr>
        <w:t>at</w:t>
      </w:r>
      <w:r>
        <w:rPr>
          <w:spacing w:val="-10"/>
          <w:w w:val="105"/>
        </w:rPr>
        <w:t xml:space="preserve"> </w:t>
      </w:r>
      <w:r>
        <w:rPr>
          <w:w w:val="105"/>
        </w:rPr>
        <w:t>the</w:t>
      </w:r>
      <w:r>
        <w:rPr>
          <w:spacing w:val="-10"/>
          <w:w w:val="105"/>
        </w:rPr>
        <w:t xml:space="preserve"> </w:t>
      </w:r>
      <w:r>
        <w:rPr>
          <w:w w:val="105"/>
        </w:rPr>
        <w:t>point-of-sale.</w:t>
      </w:r>
      <w:r>
        <w:rPr>
          <w:spacing w:val="35"/>
          <w:w w:val="105"/>
        </w:rPr>
        <w:t xml:space="preserve"> </w:t>
      </w:r>
      <w:r>
        <w:rPr>
          <w:w w:val="105"/>
        </w:rPr>
        <w:t>What</w:t>
      </w:r>
      <w:r>
        <w:rPr>
          <w:spacing w:val="-10"/>
          <w:w w:val="105"/>
        </w:rPr>
        <w:t xml:space="preserve"> </w:t>
      </w:r>
      <w:r>
        <w:rPr>
          <w:w w:val="105"/>
        </w:rPr>
        <w:t>CMS</w:t>
      </w:r>
      <w:r>
        <w:rPr>
          <w:spacing w:val="-10"/>
          <w:w w:val="105"/>
        </w:rPr>
        <w:t xml:space="preserve"> </w:t>
      </w:r>
      <w:r>
        <w:rPr>
          <w:w w:val="105"/>
        </w:rPr>
        <w:t>wanted</w:t>
      </w:r>
      <w:r>
        <w:rPr>
          <w:spacing w:val="-10"/>
          <w:w w:val="105"/>
        </w:rPr>
        <w:t xml:space="preserve"> </w:t>
      </w:r>
      <w:r>
        <w:rPr>
          <w:w w:val="105"/>
        </w:rPr>
        <w:t>was</w:t>
      </w:r>
      <w:r>
        <w:rPr>
          <w:spacing w:val="-10"/>
          <w:w w:val="105"/>
        </w:rPr>
        <w:t xml:space="preserve"> </w:t>
      </w:r>
      <w:r>
        <w:rPr>
          <w:w w:val="105"/>
        </w:rPr>
        <w:t>to</w:t>
      </w:r>
      <w:r>
        <w:rPr>
          <w:spacing w:val="-9"/>
          <w:w w:val="105"/>
        </w:rPr>
        <w:t xml:space="preserve"> </w:t>
      </w:r>
      <w:r>
        <w:rPr>
          <w:w w:val="105"/>
        </w:rPr>
        <w:t>ensure transparency</w:t>
      </w:r>
      <w:r>
        <w:rPr>
          <w:spacing w:val="-6"/>
          <w:w w:val="105"/>
        </w:rPr>
        <w:t xml:space="preserve"> </w:t>
      </w:r>
      <w:r>
        <w:rPr>
          <w:w w:val="105"/>
        </w:rPr>
        <w:t>and</w:t>
      </w:r>
      <w:r>
        <w:rPr>
          <w:spacing w:val="-5"/>
          <w:w w:val="105"/>
        </w:rPr>
        <w:t xml:space="preserve"> </w:t>
      </w:r>
      <w:r>
        <w:rPr>
          <w:w w:val="105"/>
        </w:rPr>
        <w:t>clarity</w:t>
      </w:r>
      <w:r>
        <w:rPr>
          <w:spacing w:val="-6"/>
          <w:w w:val="105"/>
        </w:rPr>
        <w:t xml:space="preserve"> </w:t>
      </w:r>
      <w:r>
        <w:rPr>
          <w:w w:val="105"/>
        </w:rPr>
        <w:t>on</w:t>
      </w:r>
      <w:r>
        <w:rPr>
          <w:spacing w:val="-5"/>
          <w:w w:val="105"/>
        </w:rPr>
        <w:t xml:space="preserve"> </w:t>
      </w:r>
      <w:r>
        <w:rPr>
          <w:w w:val="105"/>
        </w:rPr>
        <w:t>the</w:t>
      </w:r>
      <w:r>
        <w:rPr>
          <w:spacing w:val="-6"/>
          <w:w w:val="105"/>
        </w:rPr>
        <w:t xml:space="preserve"> </w:t>
      </w:r>
      <w:r>
        <w:rPr>
          <w:w w:val="105"/>
        </w:rPr>
        <w:t>part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provider</w:t>
      </w:r>
      <w:r>
        <w:rPr>
          <w:spacing w:val="-6"/>
          <w:w w:val="105"/>
        </w:rPr>
        <w:t xml:space="preserve"> </w:t>
      </w:r>
      <w:r>
        <w:rPr>
          <w:w w:val="105"/>
        </w:rPr>
        <w:t>and</w:t>
      </w:r>
      <w:r>
        <w:rPr>
          <w:spacing w:val="-5"/>
          <w:w w:val="105"/>
        </w:rPr>
        <w:t xml:space="preserve"> </w:t>
      </w:r>
      <w:r>
        <w:rPr>
          <w:w w:val="105"/>
        </w:rPr>
        <w:t>also</w:t>
      </w:r>
      <w:r>
        <w:rPr>
          <w:spacing w:val="-5"/>
          <w:w w:val="105"/>
        </w:rPr>
        <w:t xml:space="preserve"> </w:t>
      </w:r>
      <w:r>
        <w:rPr>
          <w:w w:val="105"/>
        </w:rPr>
        <w:t>to</w:t>
      </w:r>
      <w:r>
        <w:rPr>
          <w:spacing w:val="-5"/>
          <w:w w:val="105"/>
        </w:rPr>
        <w:t xml:space="preserve"> </w:t>
      </w:r>
      <w:r>
        <w:rPr>
          <w:w w:val="105"/>
        </w:rPr>
        <w:t>avoid</w:t>
      </w:r>
      <w:r>
        <w:rPr>
          <w:spacing w:val="-5"/>
          <w:w w:val="105"/>
        </w:rPr>
        <w:t xml:space="preserve"> </w:t>
      </w:r>
      <w:r>
        <w:rPr>
          <w:w w:val="105"/>
        </w:rPr>
        <w:t>Medicare</w:t>
      </w:r>
      <w:r>
        <w:rPr>
          <w:spacing w:val="-6"/>
          <w:w w:val="105"/>
        </w:rPr>
        <w:t xml:space="preserve"> </w:t>
      </w:r>
      <w:r>
        <w:rPr>
          <w:w w:val="105"/>
        </w:rPr>
        <w:t>paying</w:t>
      </w:r>
      <w:r>
        <w:rPr>
          <w:spacing w:val="-6"/>
          <w:w w:val="105"/>
        </w:rPr>
        <w:t xml:space="preserve"> </w:t>
      </w:r>
      <w:r>
        <w:rPr>
          <w:w w:val="105"/>
        </w:rPr>
        <w:t>more</w:t>
      </w:r>
      <w:r>
        <w:rPr>
          <w:spacing w:val="-6"/>
          <w:w w:val="105"/>
        </w:rPr>
        <w:t xml:space="preserve"> </w:t>
      </w:r>
      <w:r>
        <w:rPr>
          <w:w w:val="105"/>
        </w:rPr>
        <w:t>up</w:t>
      </w:r>
      <w:r>
        <w:rPr>
          <w:spacing w:val="-5"/>
          <w:w w:val="105"/>
        </w:rPr>
        <w:t xml:space="preserve"> </w:t>
      </w:r>
      <w:r>
        <w:rPr>
          <w:w w:val="105"/>
        </w:rPr>
        <w:t>front</w:t>
      </w:r>
      <w:r>
        <w:rPr>
          <w:spacing w:val="-6"/>
          <w:w w:val="105"/>
        </w:rPr>
        <w:t xml:space="preserve"> </w:t>
      </w:r>
      <w:r>
        <w:rPr>
          <w:w w:val="105"/>
        </w:rPr>
        <w:t>based</w:t>
      </w:r>
      <w:r>
        <w:rPr>
          <w:spacing w:val="-5"/>
          <w:w w:val="105"/>
        </w:rPr>
        <w:t xml:space="preserve"> </w:t>
      </w:r>
      <w:r>
        <w:rPr>
          <w:w w:val="105"/>
        </w:rPr>
        <w:t>on a</w:t>
      </w:r>
      <w:r>
        <w:rPr>
          <w:spacing w:val="-4"/>
          <w:w w:val="105"/>
        </w:rPr>
        <w:t xml:space="preserve"> </w:t>
      </w:r>
      <w:r>
        <w:rPr>
          <w:w w:val="105"/>
        </w:rPr>
        <w:t>negotiated</w:t>
      </w:r>
      <w:r>
        <w:rPr>
          <w:spacing w:val="-4"/>
          <w:w w:val="105"/>
        </w:rPr>
        <w:t xml:space="preserve"> </w:t>
      </w:r>
      <w:r>
        <w:rPr>
          <w:w w:val="105"/>
        </w:rPr>
        <w:t>price</w:t>
      </w:r>
      <w:r>
        <w:rPr>
          <w:spacing w:val="-4"/>
          <w:w w:val="105"/>
        </w:rPr>
        <w:t xml:space="preserve"> </w:t>
      </w:r>
      <w:r>
        <w:rPr>
          <w:w w:val="105"/>
        </w:rPr>
        <w:t>at</w:t>
      </w:r>
      <w:r>
        <w:rPr>
          <w:spacing w:val="-5"/>
          <w:w w:val="105"/>
        </w:rPr>
        <w:t xml:space="preserve"> </w:t>
      </w:r>
      <w:r>
        <w:rPr>
          <w:w w:val="105"/>
        </w:rPr>
        <w:t>the</w:t>
      </w:r>
      <w:r>
        <w:rPr>
          <w:spacing w:val="-4"/>
          <w:w w:val="105"/>
        </w:rPr>
        <w:t xml:space="preserve"> </w:t>
      </w:r>
      <w:r>
        <w:rPr>
          <w:w w:val="105"/>
        </w:rPr>
        <w:t>point-of-sale</w:t>
      </w:r>
      <w:r>
        <w:rPr>
          <w:spacing w:val="-4"/>
          <w:w w:val="105"/>
        </w:rPr>
        <w:t xml:space="preserve"> </w:t>
      </w:r>
      <w:r>
        <w:rPr>
          <w:w w:val="105"/>
        </w:rPr>
        <w:t>that</w:t>
      </w:r>
      <w:r>
        <w:rPr>
          <w:spacing w:val="-5"/>
          <w:w w:val="105"/>
        </w:rPr>
        <w:t xml:space="preserve"> </w:t>
      </w:r>
      <w:r>
        <w:rPr>
          <w:w w:val="105"/>
        </w:rPr>
        <w:t>does</w:t>
      </w:r>
      <w:r>
        <w:rPr>
          <w:spacing w:val="-5"/>
          <w:w w:val="105"/>
        </w:rPr>
        <w:t xml:space="preserve"> </w:t>
      </w:r>
      <w:r>
        <w:rPr>
          <w:w w:val="105"/>
        </w:rPr>
        <w:t>not</w:t>
      </w:r>
      <w:r>
        <w:rPr>
          <w:spacing w:val="-5"/>
          <w:w w:val="105"/>
        </w:rPr>
        <w:t xml:space="preserve"> </w:t>
      </w:r>
      <w:r>
        <w:rPr>
          <w:w w:val="105"/>
        </w:rPr>
        <w:t>contemplate</w:t>
      </w:r>
      <w:r>
        <w:rPr>
          <w:spacing w:val="-4"/>
          <w:w w:val="105"/>
        </w:rPr>
        <w:t xml:space="preserve"> </w:t>
      </w:r>
      <w:r>
        <w:rPr>
          <w:w w:val="105"/>
        </w:rPr>
        <w:t>applicable</w:t>
      </w:r>
      <w:r>
        <w:rPr>
          <w:spacing w:val="-4"/>
          <w:w w:val="105"/>
        </w:rPr>
        <w:t xml:space="preserve"> </w:t>
      </w:r>
      <w:r>
        <w:rPr>
          <w:w w:val="105"/>
        </w:rPr>
        <w:t>DIR</w:t>
      </w:r>
      <w:r>
        <w:rPr>
          <w:spacing w:val="-4"/>
          <w:w w:val="105"/>
        </w:rPr>
        <w:t xml:space="preserve"> </w:t>
      </w:r>
      <w:r>
        <w:rPr>
          <w:w w:val="105"/>
        </w:rPr>
        <w:t>Fees.</w:t>
      </w:r>
    </w:p>
    <w:p w:rsidR="00A64DF9" w:rsidRDefault="00A64DF9">
      <w:pPr>
        <w:pStyle w:val="BodyText"/>
        <w:spacing w:before="9"/>
      </w:pPr>
    </w:p>
    <w:p w:rsidR="00A64DF9" w:rsidRDefault="00FC4AFF">
      <w:pPr>
        <w:pStyle w:val="BodyText"/>
        <w:spacing w:line="252" w:lineRule="auto"/>
        <w:ind w:left="104" w:right="114" w:firstLine="720"/>
        <w:jc w:val="both"/>
      </w:pPr>
      <w:r>
        <w:rPr>
          <w:w w:val="105"/>
        </w:rPr>
        <w:t xml:space="preserve">While CMS’s proposed guidance has not been finalized, CMS has put out a </w:t>
      </w:r>
      <w:r>
        <w:rPr>
          <w:i/>
          <w:w w:val="105"/>
        </w:rPr>
        <w:t xml:space="preserve">Final Medicare Part D DIR Reporting Requirements for 2015 </w:t>
      </w:r>
      <w:r>
        <w:rPr>
          <w:w w:val="105"/>
        </w:rPr>
        <w:t>memorandum dated May 31, 2016.</w:t>
      </w:r>
      <w:r>
        <w:rPr>
          <w:w w:val="105"/>
          <w:position w:val="5"/>
          <w:sz w:val="14"/>
        </w:rPr>
        <w:t xml:space="preserve">91 </w:t>
      </w:r>
      <w:r>
        <w:rPr>
          <w:w w:val="105"/>
        </w:rPr>
        <w:t>This memorandum aimed to provide</w:t>
      </w:r>
      <w:r>
        <w:rPr>
          <w:spacing w:val="55"/>
          <w:w w:val="105"/>
        </w:rPr>
        <w:t xml:space="preserve"> </w:t>
      </w:r>
      <w:r>
        <w:rPr>
          <w:w w:val="105"/>
        </w:rPr>
        <w:t>guidance</w:t>
      </w:r>
      <w:r>
        <w:rPr>
          <w:spacing w:val="-6"/>
          <w:w w:val="105"/>
        </w:rPr>
        <w:t xml:space="preserve"> </w:t>
      </w:r>
      <w:r>
        <w:rPr>
          <w:w w:val="105"/>
        </w:rPr>
        <w:t>to</w:t>
      </w:r>
      <w:r>
        <w:rPr>
          <w:spacing w:val="-5"/>
          <w:w w:val="105"/>
        </w:rPr>
        <w:t xml:space="preserve"> </w:t>
      </w:r>
      <w:r>
        <w:rPr>
          <w:w w:val="105"/>
        </w:rPr>
        <w:t>Part</w:t>
      </w:r>
      <w:r>
        <w:rPr>
          <w:spacing w:val="-6"/>
          <w:w w:val="105"/>
        </w:rPr>
        <w:t xml:space="preserve"> </w:t>
      </w:r>
      <w:r>
        <w:rPr>
          <w:w w:val="105"/>
        </w:rPr>
        <w:t>D</w:t>
      </w:r>
      <w:r>
        <w:rPr>
          <w:spacing w:val="-4"/>
          <w:w w:val="105"/>
        </w:rPr>
        <w:t xml:space="preserve"> </w:t>
      </w:r>
      <w:r>
        <w:rPr>
          <w:w w:val="105"/>
        </w:rPr>
        <w:t>plan</w:t>
      </w:r>
      <w:r>
        <w:rPr>
          <w:spacing w:val="-5"/>
          <w:w w:val="105"/>
        </w:rPr>
        <w:t xml:space="preserve"> </w:t>
      </w:r>
      <w:r>
        <w:rPr>
          <w:w w:val="105"/>
        </w:rPr>
        <w:t>sp</w:t>
      </w:r>
      <w:r>
        <w:rPr>
          <w:w w:val="105"/>
        </w:rPr>
        <w:t>onsors</w:t>
      </w:r>
      <w:r>
        <w:rPr>
          <w:spacing w:val="-6"/>
          <w:w w:val="105"/>
        </w:rPr>
        <w:t xml:space="preserve"> </w:t>
      </w:r>
      <w:r>
        <w:rPr>
          <w:w w:val="105"/>
        </w:rPr>
        <w:t>regarding</w:t>
      </w:r>
      <w:r>
        <w:rPr>
          <w:spacing w:val="-6"/>
          <w:w w:val="105"/>
        </w:rPr>
        <w:t xml:space="preserve"> </w:t>
      </w:r>
      <w:r>
        <w:rPr>
          <w:w w:val="105"/>
        </w:rPr>
        <w:t>DIR</w:t>
      </w:r>
      <w:r>
        <w:rPr>
          <w:spacing w:val="-6"/>
          <w:w w:val="105"/>
        </w:rPr>
        <w:t xml:space="preserve"> </w:t>
      </w:r>
      <w:r>
        <w:rPr>
          <w:w w:val="105"/>
        </w:rPr>
        <w:t>reporting</w:t>
      </w:r>
      <w:r>
        <w:rPr>
          <w:spacing w:val="-6"/>
          <w:w w:val="105"/>
        </w:rPr>
        <w:t xml:space="preserve"> </w:t>
      </w:r>
      <w:r>
        <w:rPr>
          <w:w w:val="105"/>
        </w:rPr>
        <w:t>requirements</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contract</w:t>
      </w:r>
      <w:r>
        <w:rPr>
          <w:spacing w:val="-6"/>
          <w:w w:val="105"/>
        </w:rPr>
        <w:t xml:space="preserve"> </w:t>
      </w:r>
      <w:r>
        <w:rPr>
          <w:w w:val="105"/>
        </w:rPr>
        <w:t>year</w:t>
      </w:r>
      <w:r>
        <w:rPr>
          <w:spacing w:val="-6"/>
          <w:w w:val="105"/>
        </w:rPr>
        <w:t xml:space="preserve"> </w:t>
      </w:r>
      <w:r>
        <w:rPr>
          <w:w w:val="105"/>
        </w:rPr>
        <w:t>2015</w:t>
      </w:r>
      <w:r>
        <w:rPr>
          <w:spacing w:val="-6"/>
          <w:w w:val="105"/>
        </w:rPr>
        <w:t xml:space="preserve"> </w:t>
      </w:r>
      <w:r>
        <w:rPr>
          <w:w w:val="105"/>
        </w:rPr>
        <w:t>(2015</w:t>
      </w:r>
      <w:r>
        <w:rPr>
          <w:spacing w:val="-6"/>
          <w:w w:val="105"/>
        </w:rPr>
        <w:t xml:space="preserve"> </w:t>
      </w:r>
      <w:r>
        <w:rPr>
          <w:w w:val="105"/>
        </w:rPr>
        <w:t>DIR Fees were reported in 2016).</w:t>
      </w:r>
      <w:r>
        <w:rPr>
          <w:w w:val="105"/>
          <w:position w:val="5"/>
          <w:sz w:val="14"/>
        </w:rPr>
        <w:t xml:space="preserve">92 </w:t>
      </w:r>
      <w:r>
        <w:rPr>
          <w:w w:val="105"/>
        </w:rPr>
        <w:t>The memorandum listed 11 different categories of DIR that Part D plan sponsors were required to be used when reporting DIR to CMS. Many of the c</w:t>
      </w:r>
      <w:r>
        <w:rPr>
          <w:w w:val="105"/>
        </w:rPr>
        <w:t>ategories addressed different types</w:t>
      </w:r>
      <w:r>
        <w:rPr>
          <w:spacing w:val="-5"/>
          <w:w w:val="105"/>
        </w:rPr>
        <w:t xml:space="preserve"> </w:t>
      </w:r>
      <w:r>
        <w:rPr>
          <w:w w:val="105"/>
        </w:rPr>
        <w:t>of</w:t>
      </w:r>
      <w:r>
        <w:rPr>
          <w:spacing w:val="-6"/>
          <w:w w:val="105"/>
        </w:rPr>
        <w:t xml:space="preserve"> </w:t>
      </w:r>
      <w:r>
        <w:rPr>
          <w:w w:val="105"/>
        </w:rPr>
        <w:t>rebates</w:t>
      </w:r>
      <w:r>
        <w:rPr>
          <w:spacing w:val="-5"/>
          <w:w w:val="105"/>
        </w:rPr>
        <w:t xml:space="preserve"> </w:t>
      </w:r>
      <w:r>
        <w:rPr>
          <w:w w:val="105"/>
        </w:rPr>
        <w:t>received</w:t>
      </w:r>
      <w:r>
        <w:rPr>
          <w:spacing w:val="-5"/>
          <w:w w:val="105"/>
        </w:rPr>
        <w:t xml:space="preserve"> </w:t>
      </w:r>
      <w:r>
        <w:rPr>
          <w:w w:val="105"/>
        </w:rPr>
        <w:t>from</w:t>
      </w:r>
      <w:r>
        <w:rPr>
          <w:spacing w:val="-4"/>
          <w:w w:val="105"/>
        </w:rPr>
        <w:t xml:space="preserve"> </w:t>
      </w:r>
      <w:r>
        <w:rPr>
          <w:w w:val="105"/>
        </w:rPr>
        <w:t>manufacturers</w:t>
      </w:r>
      <w:r>
        <w:rPr>
          <w:spacing w:val="-5"/>
          <w:w w:val="105"/>
        </w:rPr>
        <w:t xml:space="preserve"> </w:t>
      </w:r>
      <w:r>
        <w:rPr>
          <w:w w:val="105"/>
        </w:rPr>
        <w:t>or</w:t>
      </w:r>
      <w:r>
        <w:rPr>
          <w:spacing w:val="-6"/>
          <w:w w:val="105"/>
        </w:rPr>
        <w:t xml:space="preserve"> </w:t>
      </w:r>
      <w:r>
        <w:rPr>
          <w:w w:val="105"/>
        </w:rPr>
        <w:t>other</w:t>
      </w:r>
      <w:r>
        <w:rPr>
          <w:spacing w:val="-6"/>
          <w:w w:val="105"/>
        </w:rPr>
        <w:t xml:space="preserve"> </w:t>
      </w:r>
      <w:r>
        <w:rPr>
          <w:w w:val="105"/>
        </w:rPr>
        <w:t>risk-sharing</w:t>
      </w:r>
      <w:r>
        <w:rPr>
          <w:spacing w:val="-5"/>
          <w:w w:val="105"/>
        </w:rPr>
        <w:t xml:space="preserve"> </w:t>
      </w:r>
      <w:r>
        <w:rPr>
          <w:w w:val="105"/>
        </w:rPr>
        <w:t>arrangements.</w:t>
      </w:r>
    </w:p>
    <w:p w:rsidR="00A64DF9" w:rsidRDefault="00A64DF9">
      <w:pPr>
        <w:pStyle w:val="BodyText"/>
        <w:spacing w:before="9"/>
      </w:pPr>
    </w:p>
    <w:p w:rsidR="00A64DF9" w:rsidRDefault="00FC4AFF">
      <w:pPr>
        <w:pStyle w:val="BodyText"/>
        <w:spacing w:line="252" w:lineRule="auto"/>
        <w:ind w:left="104" w:right="111" w:firstLine="720"/>
        <w:jc w:val="both"/>
      </w:pPr>
      <w:r>
        <w:rPr>
          <w:w w:val="105"/>
        </w:rPr>
        <w:t>Only</w:t>
      </w:r>
      <w:r>
        <w:rPr>
          <w:spacing w:val="-15"/>
          <w:w w:val="105"/>
        </w:rPr>
        <w:t xml:space="preserve"> </w:t>
      </w:r>
      <w:r>
        <w:rPr>
          <w:w w:val="105"/>
        </w:rPr>
        <w:t>2</w:t>
      </w:r>
      <w:r>
        <w:rPr>
          <w:spacing w:val="-15"/>
          <w:w w:val="105"/>
        </w:rPr>
        <w:t xml:space="preserve"> </w:t>
      </w:r>
      <w:r>
        <w:rPr>
          <w:w w:val="105"/>
        </w:rPr>
        <w:t>categories</w:t>
      </w:r>
      <w:r>
        <w:rPr>
          <w:spacing w:val="-15"/>
          <w:w w:val="105"/>
        </w:rPr>
        <w:t xml:space="preserve"> </w:t>
      </w:r>
      <w:r>
        <w:rPr>
          <w:w w:val="105"/>
        </w:rPr>
        <w:t>were</w:t>
      </w:r>
      <w:r>
        <w:rPr>
          <w:spacing w:val="-15"/>
          <w:w w:val="105"/>
        </w:rPr>
        <w:t xml:space="preserve"> </w:t>
      </w:r>
      <w:r>
        <w:rPr>
          <w:w w:val="105"/>
        </w:rPr>
        <w:t>directly</w:t>
      </w:r>
      <w:r>
        <w:rPr>
          <w:spacing w:val="-15"/>
          <w:w w:val="105"/>
        </w:rPr>
        <w:t xml:space="preserve"> </w:t>
      </w:r>
      <w:r>
        <w:rPr>
          <w:w w:val="105"/>
        </w:rPr>
        <w:t>applicable</w:t>
      </w:r>
      <w:r>
        <w:rPr>
          <w:spacing w:val="-15"/>
          <w:w w:val="105"/>
        </w:rPr>
        <w:t xml:space="preserve"> </w:t>
      </w:r>
      <w:r>
        <w:rPr>
          <w:w w:val="105"/>
        </w:rPr>
        <w:t>to</w:t>
      </w:r>
      <w:r>
        <w:rPr>
          <w:spacing w:val="-14"/>
          <w:w w:val="105"/>
        </w:rPr>
        <w:t xml:space="preserve"> </w:t>
      </w:r>
      <w:r>
        <w:rPr>
          <w:w w:val="105"/>
        </w:rPr>
        <w:t>DIR</w:t>
      </w:r>
      <w:r>
        <w:rPr>
          <w:spacing w:val="-14"/>
          <w:w w:val="105"/>
        </w:rPr>
        <w:t xml:space="preserve"> </w:t>
      </w:r>
      <w:r>
        <w:rPr>
          <w:w w:val="105"/>
        </w:rPr>
        <w:t>Fees</w:t>
      </w:r>
      <w:r>
        <w:rPr>
          <w:spacing w:val="-15"/>
          <w:w w:val="105"/>
        </w:rPr>
        <w:t xml:space="preserve"> </w:t>
      </w:r>
      <w:r>
        <w:rPr>
          <w:w w:val="105"/>
        </w:rPr>
        <w:t>charged</w:t>
      </w:r>
      <w:r>
        <w:rPr>
          <w:spacing w:val="-14"/>
          <w:w w:val="105"/>
        </w:rPr>
        <w:t xml:space="preserve"> </w:t>
      </w:r>
      <w:r>
        <w:rPr>
          <w:w w:val="105"/>
        </w:rPr>
        <w:t>back</w:t>
      </w:r>
      <w:r>
        <w:rPr>
          <w:spacing w:val="-14"/>
          <w:w w:val="105"/>
        </w:rPr>
        <w:t xml:space="preserve"> </w:t>
      </w:r>
      <w:r>
        <w:rPr>
          <w:w w:val="105"/>
        </w:rPr>
        <w:t>or</w:t>
      </w:r>
      <w:r>
        <w:rPr>
          <w:spacing w:val="-15"/>
          <w:w w:val="105"/>
        </w:rPr>
        <w:t xml:space="preserve"> </w:t>
      </w:r>
      <w:r>
        <w:rPr>
          <w:w w:val="105"/>
        </w:rPr>
        <w:t>paid</w:t>
      </w:r>
      <w:r>
        <w:rPr>
          <w:spacing w:val="-14"/>
          <w:w w:val="105"/>
        </w:rPr>
        <w:t xml:space="preserve"> </w:t>
      </w:r>
      <w:r>
        <w:rPr>
          <w:w w:val="105"/>
        </w:rPr>
        <w:t>out</w:t>
      </w:r>
      <w:r>
        <w:rPr>
          <w:spacing w:val="-15"/>
          <w:w w:val="105"/>
        </w:rPr>
        <w:t xml:space="preserve"> </w:t>
      </w:r>
      <w:r>
        <w:rPr>
          <w:w w:val="105"/>
        </w:rPr>
        <w:t>to</w:t>
      </w:r>
      <w:r>
        <w:rPr>
          <w:spacing w:val="-15"/>
          <w:w w:val="105"/>
        </w:rPr>
        <w:t xml:space="preserve"> </w:t>
      </w:r>
      <w:r>
        <w:rPr>
          <w:w w:val="105"/>
        </w:rPr>
        <w:t>Pharmacy</w:t>
      </w:r>
      <w:r>
        <w:rPr>
          <w:spacing w:val="-15"/>
          <w:w w:val="105"/>
        </w:rPr>
        <w:t xml:space="preserve"> </w:t>
      </w:r>
      <w:r>
        <w:rPr>
          <w:w w:val="105"/>
        </w:rPr>
        <w:t>Providers by PBMs. Specifically, DIR #8 (“Generic Dispensing Incentive Payments and Adjustments”) and DIR #9 (“Other Pharmacy Incentive Payments and Adjustments”) are the only categories that could remotely cover performance-based DIR Fees. Importantly, ne</w:t>
      </w:r>
      <w:r>
        <w:rPr>
          <w:w w:val="105"/>
        </w:rPr>
        <w:t>ither of these categories give PBMs the ability to extract performance-based DIR Fees amounting to 3% to 9% of the pharmacy’s gross reimbursement. With respect to DIR #8, this category is intended to account for “any sum received from or paid to a pharmacy</w:t>
      </w:r>
      <w:r>
        <w:rPr>
          <w:w w:val="105"/>
        </w:rPr>
        <w:t xml:space="preserve"> after the point-of-sale based on the pharmacy’s performance in encouraging the dispensing of generic drugs.” While this could theoretically give rise to PBMs recouping DIR Fees from pharmacies based on generic dispensing rates,</w:t>
      </w:r>
      <w:r>
        <w:rPr>
          <w:spacing w:val="-5"/>
          <w:w w:val="105"/>
        </w:rPr>
        <w:t xml:space="preserve"> </w:t>
      </w:r>
      <w:r>
        <w:rPr>
          <w:w w:val="105"/>
        </w:rPr>
        <w:t>importantly,</w:t>
      </w:r>
      <w:r>
        <w:rPr>
          <w:spacing w:val="-5"/>
          <w:w w:val="105"/>
        </w:rPr>
        <w:t xml:space="preserve"> </w:t>
      </w:r>
      <w:r>
        <w:rPr>
          <w:w w:val="105"/>
        </w:rPr>
        <w:t>this</w:t>
      </w:r>
      <w:r>
        <w:rPr>
          <w:spacing w:val="-4"/>
          <w:w w:val="105"/>
        </w:rPr>
        <w:t xml:space="preserve"> </w:t>
      </w:r>
      <w:r>
        <w:rPr>
          <w:w w:val="105"/>
        </w:rPr>
        <w:t>type</w:t>
      </w:r>
      <w:r>
        <w:rPr>
          <w:spacing w:val="-4"/>
          <w:w w:val="105"/>
        </w:rPr>
        <w:t xml:space="preserve"> </w:t>
      </w:r>
      <w:r>
        <w:rPr>
          <w:w w:val="105"/>
        </w:rPr>
        <w:t>of</w:t>
      </w:r>
      <w:r>
        <w:rPr>
          <w:spacing w:val="-4"/>
          <w:w w:val="105"/>
        </w:rPr>
        <w:t xml:space="preserve"> </w:t>
      </w:r>
      <w:r>
        <w:rPr>
          <w:w w:val="105"/>
        </w:rPr>
        <w:t>f</w:t>
      </w:r>
      <w:r>
        <w:rPr>
          <w:w w:val="105"/>
        </w:rPr>
        <w:t>ee</w:t>
      </w:r>
      <w:r>
        <w:rPr>
          <w:spacing w:val="-4"/>
          <w:w w:val="105"/>
        </w:rPr>
        <w:t xml:space="preserve"> </w:t>
      </w:r>
      <w:r>
        <w:rPr>
          <w:w w:val="105"/>
        </w:rPr>
        <w:t>is</w:t>
      </w:r>
      <w:r>
        <w:rPr>
          <w:spacing w:val="-4"/>
          <w:w w:val="105"/>
        </w:rPr>
        <w:t xml:space="preserve"> </w:t>
      </w:r>
      <w:r>
        <w:rPr>
          <w:w w:val="105"/>
        </w:rPr>
        <w:t>contemplated</w:t>
      </w:r>
      <w:r>
        <w:rPr>
          <w:spacing w:val="-3"/>
          <w:w w:val="105"/>
        </w:rPr>
        <w:t xml:space="preserve"> </w:t>
      </w:r>
      <w:r>
        <w:rPr>
          <w:w w:val="105"/>
        </w:rPr>
        <w:t>as</w:t>
      </w:r>
      <w:r>
        <w:rPr>
          <w:spacing w:val="-4"/>
          <w:w w:val="105"/>
        </w:rPr>
        <w:t xml:space="preserve"> </w:t>
      </w:r>
      <w:r>
        <w:rPr>
          <w:w w:val="105"/>
        </w:rPr>
        <w:t>being</w:t>
      </w:r>
      <w:r>
        <w:rPr>
          <w:spacing w:val="-4"/>
          <w:w w:val="105"/>
        </w:rPr>
        <w:t xml:space="preserve"> </w:t>
      </w:r>
      <w:r>
        <w:rPr>
          <w:w w:val="105"/>
        </w:rPr>
        <w:t>limited</w:t>
      </w:r>
      <w:r>
        <w:rPr>
          <w:spacing w:val="-3"/>
          <w:w w:val="105"/>
        </w:rPr>
        <w:t xml:space="preserve"> </w:t>
      </w:r>
      <w:r>
        <w:rPr>
          <w:w w:val="105"/>
        </w:rPr>
        <w:t>to</w:t>
      </w:r>
      <w:r>
        <w:rPr>
          <w:spacing w:val="-3"/>
          <w:w w:val="105"/>
        </w:rPr>
        <w:t xml:space="preserve"> </w:t>
      </w:r>
      <w:r>
        <w:rPr>
          <w:w w:val="105"/>
        </w:rPr>
        <w:t>a</w:t>
      </w:r>
      <w:r>
        <w:rPr>
          <w:spacing w:val="-4"/>
          <w:w w:val="105"/>
        </w:rPr>
        <w:t xml:space="preserve"> </w:t>
      </w:r>
      <w:r>
        <w:rPr>
          <w:w w:val="105"/>
        </w:rPr>
        <w:t>portion</w:t>
      </w:r>
      <w:r>
        <w:rPr>
          <w:spacing w:val="-3"/>
          <w:w w:val="105"/>
        </w:rPr>
        <w:t xml:space="preserve"> </w:t>
      </w:r>
      <w:r>
        <w:rPr>
          <w:w w:val="105"/>
        </w:rPr>
        <w:t>of</w:t>
      </w:r>
      <w:r>
        <w:rPr>
          <w:spacing w:val="-4"/>
          <w:w w:val="105"/>
        </w:rPr>
        <w:t xml:space="preserve"> </w:t>
      </w:r>
      <w:r>
        <w:rPr>
          <w:w w:val="105"/>
        </w:rPr>
        <w:t>the</w:t>
      </w:r>
      <w:r>
        <w:rPr>
          <w:spacing w:val="-4"/>
          <w:w w:val="105"/>
        </w:rPr>
        <w:t xml:space="preserve"> </w:t>
      </w:r>
      <w:r>
        <w:rPr>
          <w:w w:val="105"/>
        </w:rPr>
        <w:t>“prospective</w:t>
      </w:r>
      <w:r>
        <w:rPr>
          <w:spacing w:val="-4"/>
          <w:w w:val="105"/>
        </w:rPr>
        <w:t xml:space="preserve"> </w:t>
      </w:r>
      <w:r>
        <w:rPr>
          <w:w w:val="105"/>
        </w:rPr>
        <w:t xml:space="preserve">dispensing fee” the PBM pays out to the pharmacy per claim.    </w:t>
      </w:r>
      <w:r>
        <w:rPr>
          <w:spacing w:val="41"/>
          <w:w w:val="105"/>
        </w:rPr>
        <w:t xml:space="preserve"> </w:t>
      </w:r>
      <w:r>
        <w:rPr>
          <w:w w:val="105"/>
        </w:rPr>
        <w:t>Medicare dispensing fees are usually between $0.00 and</w:t>
      </w:r>
    </w:p>
    <w:p w:rsidR="00A64DF9" w:rsidRDefault="00FC4AFF">
      <w:pPr>
        <w:pStyle w:val="BodyText"/>
        <w:spacing w:before="1" w:line="252" w:lineRule="auto"/>
        <w:ind w:left="104" w:right="113"/>
        <w:jc w:val="both"/>
      </w:pPr>
      <w:r>
        <w:rPr>
          <w:w w:val="105"/>
        </w:rPr>
        <w:t>$0.50. Thus, CMS contemplated that DIR Fees would be a portion of le</w:t>
      </w:r>
      <w:r>
        <w:rPr>
          <w:w w:val="105"/>
        </w:rPr>
        <w:t xml:space="preserve">ss than $0.50. This guidance does </w:t>
      </w:r>
      <w:r>
        <w:rPr>
          <w:i/>
          <w:w w:val="105"/>
        </w:rPr>
        <w:t xml:space="preserve">not </w:t>
      </w:r>
      <w:r>
        <w:rPr>
          <w:w w:val="105"/>
        </w:rPr>
        <w:t>contemplate a PBM recouping potentially hundreds of dollars per claim based on a percentage of the overall reimbursement amount.</w:t>
      </w:r>
    </w:p>
    <w:p w:rsidR="00A64DF9" w:rsidRDefault="00A64DF9">
      <w:pPr>
        <w:pStyle w:val="BodyText"/>
        <w:spacing w:before="10"/>
      </w:pPr>
    </w:p>
    <w:p w:rsidR="00A64DF9" w:rsidRDefault="00FC4AFF">
      <w:pPr>
        <w:pStyle w:val="BodyText"/>
        <w:spacing w:line="247" w:lineRule="auto"/>
        <w:ind w:left="104" w:right="114" w:firstLine="720"/>
        <w:jc w:val="both"/>
      </w:pPr>
      <w:r>
        <w:t xml:space="preserve">Likewise, with respect to DIR #9 contained in the CMS guidance, this category addresses  other  pharmacy incentive payments and adjustments. While this category discusses certain qualitative measures, it contemplates such  after-the-fact </w:t>
      </w:r>
      <w:r>
        <w:rPr>
          <w:b/>
          <w:i/>
          <w:sz w:val="22"/>
        </w:rPr>
        <w:t>incentive payments</w:t>
      </w:r>
      <w:r>
        <w:rPr>
          <w:b/>
          <w:i/>
          <w:sz w:val="22"/>
        </w:rPr>
        <w:t xml:space="preserve"> </w:t>
      </w:r>
      <w:r>
        <w:t xml:space="preserve">to  be awarded  </w:t>
      </w:r>
      <w:r>
        <w:rPr>
          <w:b/>
          <w:i/>
          <w:sz w:val="22"/>
        </w:rPr>
        <w:t xml:space="preserve">to pharmacies    </w:t>
      </w:r>
      <w:r>
        <w:rPr>
          <w:b/>
          <w:i/>
          <w:spacing w:val="8"/>
          <w:sz w:val="22"/>
        </w:rPr>
        <w:t xml:space="preserve"> </w:t>
      </w:r>
      <w:r>
        <w:t>based  on  “achieving”</w:t>
      </w:r>
    </w:p>
    <w:p w:rsidR="00A64DF9" w:rsidRDefault="00FC4AFF">
      <w:pPr>
        <w:pStyle w:val="BodyText"/>
        <w:spacing w:before="5"/>
        <w:rPr>
          <w:sz w:val="9"/>
        </w:rPr>
      </w:pPr>
      <w:r>
        <w:pict>
          <v:line id="_x0000_s1031" style="position:absolute;z-index:251672576;mso-wrap-distance-left:0;mso-wrap-distance-right:0;mso-position-horizontal-relative:page" from="72.25pt,7.55pt" to="216.25pt,7.55pt" strokeweight=".48pt">
            <w10:wrap type="topAndBottom" anchorx="page"/>
          </v:line>
        </w:pict>
      </w:r>
    </w:p>
    <w:p w:rsidR="00A64DF9" w:rsidRDefault="00FC4AFF">
      <w:pPr>
        <w:spacing w:before="78" w:line="256" w:lineRule="auto"/>
        <w:ind w:left="104"/>
        <w:rPr>
          <w:sz w:val="17"/>
        </w:rPr>
      </w:pPr>
      <w:r>
        <w:rPr>
          <w:w w:val="105"/>
          <w:position w:val="4"/>
          <w:sz w:val="12"/>
        </w:rPr>
        <w:t xml:space="preserve">91 </w:t>
      </w:r>
      <w:r>
        <w:rPr>
          <w:w w:val="105"/>
          <w:sz w:val="17"/>
        </w:rPr>
        <w:t xml:space="preserve">CMS, </w:t>
      </w:r>
      <w:r>
        <w:rPr>
          <w:i/>
          <w:w w:val="105"/>
          <w:sz w:val="17"/>
        </w:rPr>
        <w:t>Final Medicare Part D DIR Reporting Requirements for 2015</w:t>
      </w:r>
      <w:r>
        <w:rPr>
          <w:w w:val="105"/>
          <w:sz w:val="17"/>
        </w:rPr>
        <w:t xml:space="preserve">, 4 (May 31, 2016), </w:t>
      </w:r>
      <w:r>
        <w:rPr>
          <w:i/>
          <w:w w:val="105"/>
          <w:sz w:val="17"/>
        </w:rPr>
        <w:t xml:space="preserve">available at </w:t>
      </w:r>
      <w:hyperlink r:id="rId140">
        <w:r>
          <w:rPr>
            <w:w w:val="105"/>
            <w:sz w:val="17"/>
          </w:rPr>
          <w:t>http://www.npaonline.org/sites/default/files/PDFs/Final%20Medicare%20Part%20D%20DIR%20Reporting%20Requirements%2</w:t>
        </w:r>
      </w:hyperlink>
      <w:r>
        <w:rPr>
          <w:w w:val="105"/>
          <w:sz w:val="17"/>
        </w:rPr>
        <w:t xml:space="preserve"> 0for%202015</w:t>
      </w:r>
      <w:r>
        <w:rPr>
          <w:w w:val="105"/>
          <w:sz w:val="17"/>
        </w:rPr>
        <w:t>_1.pdf.</w:t>
      </w:r>
    </w:p>
    <w:p w:rsidR="00A64DF9" w:rsidRDefault="00FC4AFF">
      <w:pPr>
        <w:spacing w:line="188" w:lineRule="exact"/>
        <w:ind w:left="104"/>
        <w:rPr>
          <w:i/>
          <w:sz w:val="17"/>
        </w:rPr>
      </w:pPr>
      <w:r>
        <w:rPr>
          <w:position w:val="4"/>
          <w:sz w:val="12"/>
        </w:rPr>
        <w:t xml:space="preserve">92 </w:t>
      </w:r>
      <w:r>
        <w:rPr>
          <w:i/>
          <w:sz w:val="17"/>
        </w:rPr>
        <w:t>Id.</w:t>
      </w:r>
    </w:p>
    <w:p w:rsidR="00A64DF9" w:rsidRDefault="00A64DF9">
      <w:pPr>
        <w:spacing w:line="188" w:lineRule="exact"/>
        <w:rPr>
          <w:sz w:val="17"/>
        </w:rPr>
        <w:sectPr w:rsidR="00A64DF9">
          <w:headerReference w:type="default" r:id="rId141"/>
          <w:footerReference w:type="default" r:id="rId142"/>
          <w:pgSz w:w="12240" w:h="15840"/>
          <w:pgMar w:top="720" w:right="1320" w:bottom="780" w:left="1340" w:header="0" w:footer="581" w:gutter="0"/>
          <w:pgNumType w:start="32"/>
          <w:cols w:space="720"/>
        </w:sectPr>
      </w:pPr>
    </w:p>
    <w:p w:rsidR="00A64DF9" w:rsidRDefault="00FC4AFF">
      <w:pPr>
        <w:pStyle w:val="BodyText"/>
        <w:ind w:left="6556"/>
        <w:rPr>
          <w:sz w:val="20"/>
        </w:rPr>
      </w:pPr>
      <w:r>
        <w:rPr>
          <w:noProof/>
          <w:sz w:val="20"/>
        </w:rPr>
        <w:lastRenderedPageBreak/>
        <w:drawing>
          <wp:inline distT="0" distB="0" distL="0" distR="0">
            <wp:extent cx="1681950" cy="419100"/>
            <wp:effectExtent l="0" t="0" r="0" b="0"/>
            <wp:docPr id="6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9.png"/>
                    <pic:cNvPicPr/>
                  </pic:nvPicPr>
                  <pic:blipFill>
                    <a:blip r:embed="rId87" cstate="print"/>
                    <a:stretch>
                      <a:fillRect/>
                    </a:stretch>
                  </pic:blipFill>
                  <pic:spPr>
                    <a:xfrm>
                      <a:off x="0" y="0"/>
                      <a:ext cx="1681950" cy="419100"/>
                    </a:xfrm>
                    <a:prstGeom prst="rect">
                      <a:avLst/>
                    </a:prstGeom>
                  </pic:spPr>
                </pic:pic>
              </a:graphicData>
            </a:graphic>
          </wp:inline>
        </w:drawing>
      </w:r>
    </w:p>
    <w:p w:rsidR="00A64DF9" w:rsidRDefault="00FC4AFF">
      <w:pPr>
        <w:pStyle w:val="BodyText"/>
        <w:spacing w:before="67" w:line="252" w:lineRule="auto"/>
        <w:ind w:left="104" w:right="112"/>
        <w:jc w:val="both"/>
      </w:pPr>
      <w:r>
        <w:rPr>
          <w:w w:val="105"/>
        </w:rPr>
        <w:t xml:space="preserve">certain performance measures. Nowhere does it contemplate a PBM </w:t>
      </w:r>
      <w:r>
        <w:rPr>
          <w:b/>
          <w:i/>
          <w:w w:val="105"/>
          <w:sz w:val="22"/>
        </w:rPr>
        <w:t xml:space="preserve">taking back </w:t>
      </w:r>
      <w:r>
        <w:rPr>
          <w:w w:val="105"/>
        </w:rPr>
        <w:t>3% to 9% of gross reimbursement from pharmacies based on performance. In fact, the only reference to DIR Fee</w:t>
      </w:r>
      <w:r>
        <w:rPr>
          <w:w w:val="105"/>
        </w:rPr>
        <w:t>s going from the</w:t>
      </w:r>
      <w:r>
        <w:rPr>
          <w:spacing w:val="-12"/>
          <w:w w:val="105"/>
        </w:rPr>
        <w:t xml:space="preserve"> </w:t>
      </w:r>
      <w:r>
        <w:rPr>
          <w:w w:val="105"/>
        </w:rPr>
        <w:t>pharmacy</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PBM,</w:t>
      </w:r>
      <w:r>
        <w:rPr>
          <w:spacing w:val="-13"/>
          <w:w w:val="105"/>
        </w:rPr>
        <w:t xml:space="preserve"> </w:t>
      </w:r>
      <w:r>
        <w:rPr>
          <w:w w:val="105"/>
        </w:rPr>
        <w:t>refer</w:t>
      </w:r>
      <w:r>
        <w:rPr>
          <w:spacing w:val="-13"/>
          <w:w w:val="105"/>
        </w:rPr>
        <w:t xml:space="preserve"> </w:t>
      </w:r>
      <w:r>
        <w:rPr>
          <w:w w:val="105"/>
        </w:rPr>
        <w:t>to</w:t>
      </w:r>
      <w:r>
        <w:rPr>
          <w:spacing w:val="-12"/>
          <w:w w:val="105"/>
        </w:rPr>
        <w:t xml:space="preserve"> </w:t>
      </w:r>
      <w:r>
        <w:rPr>
          <w:w w:val="105"/>
        </w:rPr>
        <w:t>“per-claim</w:t>
      </w:r>
      <w:r>
        <w:rPr>
          <w:spacing w:val="-11"/>
          <w:w w:val="105"/>
        </w:rPr>
        <w:t xml:space="preserve"> </w:t>
      </w:r>
      <w:r>
        <w:rPr>
          <w:w w:val="105"/>
        </w:rPr>
        <w:t>administrative</w:t>
      </w:r>
      <w:r>
        <w:rPr>
          <w:spacing w:val="-12"/>
          <w:w w:val="105"/>
        </w:rPr>
        <w:t xml:space="preserve"> </w:t>
      </w:r>
      <w:r>
        <w:rPr>
          <w:w w:val="105"/>
        </w:rPr>
        <w:t>fees</w:t>
      </w:r>
      <w:r>
        <w:rPr>
          <w:spacing w:val="-12"/>
          <w:w w:val="105"/>
        </w:rPr>
        <w:t xml:space="preserve"> </w:t>
      </w:r>
      <w:r>
        <w:rPr>
          <w:w w:val="105"/>
        </w:rPr>
        <w:t>collected</w:t>
      </w:r>
      <w:r>
        <w:rPr>
          <w:spacing w:val="-12"/>
          <w:w w:val="105"/>
        </w:rPr>
        <w:t xml:space="preserve"> </w:t>
      </w:r>
      <w:r>
        <w:rPr>
          <w:w w:val="105"/>
        </w:rPr>
        <w:t>or</w:t>
      </w:r>
      <w:r>
        <w:rPr>
          <w:spacing w:val="-13"/>
          <w:w w:val="105"/>
        </w:rPr>
        <w:t xml:space="preserve"> </w:t>
      </w:r>
      <w:r>
        <w:rPr>
          <w:w w:val="105"/>
        </w:rPr>
        <w:t>paid</w:t>
      </w:r>
      <w:r>
        <w:rPr>
          <w:spacing w:val="-12"/>
          <w:w w:val="105"/>
        </w:rPr>
        <w:t xml:space="preserve"> </w:t>
      </w:r>
      <w:r>
        <w:rPr>
          <w:w w:val="105"/>
        </w:rPr>
        <w:t>by</w:t>
      </w:r>
      <w:r>
        <w:rPr>
          <w:spacing w:val="-12"/>
          <w:w w:val="105"/>
        </w:rPr>
        <w:t xml:space="preserve"> </w:t>
      </w:r>
      <w:r>
        <w:rPr>
          <w:w w:val="105"/>
        </w:rPr>
        <w:t>a</w:t>
      </w:r>
      <w:r>
        <w:rPr>
          <w:spacing w:val="-12"/>
          <w:w w:val="105"/>
        </w:rPr>
        <w:t xml:space="preserve"> </w:t>
      </w:r>
      <w:r>
        <w:rPr>
          <w:w w:val="105"/>
        </w:rPr>
        <w:t>Part</w:t>
      </w:r>
      <w:r>
        <w:rPr>
          <w:spacing w:val="-13"/>
          <w:w w:val="105"/>
        </w:rPr>
        <w:t xml:space="preserve"> </w:t>
      </w:r>
      <w:r>
        <w:rPr>
          <w:w w:val="105"/>
        </w:rPr>
        <w:t>D</w:t>
      </w:r>
      <w:r>
        <w:rPr>
          <w:spacing w:val="-11"/>
          <w:w w:val="105"/>
        </w:rPr>
        <w:t xml:space="preserve"> </w:t>
      </w:r>
      <w:r>
        <w:rPr>
          <w:w w:val="105"/>
        </w:rPr>
        <w:t>sponsor</w:t>
      </w:r>
      <w:r>
        <w:rPr>
          <w:spacing w:val="-13"/>
          <w:w w:val="105"/>
        </w:rPr>
        <w:t xml:space="preserve"> </w:t>
      </w:r>
      <w:r>
        <w:rPr>
          <w:w w:val="105"/>
        </w:rPr>
        <w:t>or</w:t>
      </w:r>
      <w:r>
        <w:rPr>
          <w:spacing w:val="-13"/>
          <w:w w:val="105"/>
        </w:rPr>
        <w:t xml:space="preserve"> </w:t>
      </w:r>
      <w:r>
        <w:rPr>
          <w:w w:val="105"/>
        </w:rPr>
        <w:t>PBM from</w:t>
      </w:r>
      <w:r>
        <w:rPr>
          <w:spacing w:val="-13"/>
          <w:w w:val="105"/>
        </w:rPr>
        <w:t xml:space="preserve"> </w:t>
      </w:r>
      <w:r>
        <w:rPr>
          <w:w w:val="105"/>
        </w:rPr>
        <w:t>or</w:t>
      </w:r>
      <w:r>
        <w:rPr>
          <w:spacing w:val="-15"/>
          <w:w w:val="105"/>
        </w:rPr>
        <w:t xml:space="preserve"> </w:t>
      </w:r>
      <w:r>
        <w:rPr>
          <w:w w:val="105"/>
        </w:rPr>
        <w:t>to</w:t>
      </w:r>
      <w:r>
        <w:rPr>
          <w:spacing w:val="-15"/>
          <w:w w:val="105"/>
        </w:rPr>
        <w:t xml:space="preserve"> </w:t>
      </w:r>
      <w:r>
        <w:rPr>
          <w:w w:val="105"/>
        </w:rPr>
        <w:t>pharmacies</w:t>
      </w:r>
      <w:r>
        <w:rPr>
          <w:spacing w:val="-15"/>
          <w:w w:val="105"/>
        </w:rPr>
        <w:t xml:space="preserve"> </w:t>
      </w:r>
      <w:r>
        <w:rPr>
          <w:w w:val="105"/>
        </w:rPr>
        <w:t>after</w:t>
      </w:r>
      <w:r>
        <w:rPr>
          <w:spacing w:val="-15"/>
          <w:w w:val="105"/>
        </w:rPr>
        <w:t xml:space="preserve"> </w:t>
      </w:r>
      <w:r>
        <w:rPr>
          <w:w w:val="105"/>
        </w:rPr>
        <w:t>the</w:t>
      </w:r>
      <w:r>
        <w:rPr>
          <w:spacing w:val="-15"/>
          <w:w w:val="105"/>
        </w:rPr>
        <w:t xml:space="preserve"> </w:t>
      </w:r>
      <w:r>
        <w:rPr>
          <w:w w:val="105"/>
        </w:rPr>
        <w:t>point-of-</w:t>
      </w:r>
      <w:r>
        <w:rPr>
          <w:spacing w:val="-15"/>
          <w:w w:val="105"/>
        </w:rPr>
        <w:t xml:space="preserve"> </w:t>
      </w:r>
      <w:r>
        <w:rPr>
          <w:w w:val="105"/>
        </w:rPr>
        <w:t>sale,”</w:t>
      </w:r>
      <w:r>
        <w:rPr>
          <w:spacing w:val="-15"/>
          <w:w w:val="105"/>
        </w:rPr>
        <w:t xml:space="preserve"> </w:t>
      </w:r>
      <w:r>
        <w:rPr>
          <w:w w:val="105"/>
        </w:rPr>
        <w:t>such</w:t>
      </w:r>
      <w:r>
        <w:rPr>
          <w:spacing w:val="-15"/>
          <w:w w:val="105"/>
        </w:rPr>
        <w:t xml:space="preserve"> </w:t>
      </w:r>
      <w:r>
        <w:rPr>
          <w:w w:val="105"/>
        </w:rPr>
        <w:t>as</w:t>
      </w:r>
      <w:r>
        <w:rPr>
          <w:spacing w:val="-15"/>
          <w:w w:val="105"/>
        </w:rPr>
        <w:t xml:space="preserve"> </w:t>
      </w:r>
      <w:r>
        <w:rPr>
          <w:w w:val="105"/>
        </w:rPr>
        <w:t>preferred</w:t>
      </w:r>
      <w:r>
        <w:rPr>
          <w:spacing w:val="-14"/>
          <w:w w:val="105"/>
        </w:rPr>
        <w:t xml:space="preserve"> </w:t>
      </w:r>
      <w:r>
        <w:rPr>
          <w:w w:val="105"/>
        </w:rPr>
        <w:t>pharmacy</w:t>
      </w:r>
      <w:r>
        <w:rPr>
          <w:spacing w:val="-15"/>
          <w:w w:val="105"/>
        </w:rPr>
        <w:t xml:space="preserve"> </w:t>
      </w:r>
      <w:r>
        <w:rPr>
          <w:w w:val="105"/>
        </w:rPr>
        <w:t>fees,</w:t>
      </w:r>
      <w:r>
        <w:rPr>
          <w:spacing w:val="-16"/>
          <w:w w:val="105"/>
        </w:rPr>
        <w:t xml:space="preserve"> </w:t>
      </w:r>
      <w:r>
        <w:rPr>
          <w:w w:val="105"/>
        </w:rPr>
        <w:t>fees</w:t>
      </w:r>
      <w:r>
        <w:rPr>
          <w:spacing w:val="-15"/>
          <w:w w:val="105"/>
        </w:rPr>
        <w:t xml:space="preserve"> </w:t>
      </w:r>
      <w:r>
        <w:rPr>
          <w:w w:val="105"/>
        </w:rPr>
        <w:t>related</w:t>
      </w:r>
      <w:r>
        <w:rPr>
          <w:spacing w:val="-14"/>
          <w:w w:val="105"/>
        </w:rPr>
        <w:t xml:space="preserve"> </w:t>
      </w:r>
      <w:r>
        <w:rPr>
          <w:w w:val="105"/>
        </w:rPr>
        <w:t>to</w:t>
      </w:r>
      <w:r>
        <w:rPr>
          <w:spacing w:val="-15"/>
          <w:w w:val="105"/>
        </w:rPr>
        <w:t xml:space="preserve"> </w:t>
      </w:r>
      <w:r>
        <w:rPr>
          <w:w w:val="105"/>
        </w:rPr>
        <w:t>extended</w:t>
      </w:r>
      <w:r>
        <w:rPr>
          <w:spacing w:val="-14"/>
          <w:w w:val="105"/>
        </w:rPr>
        <w:t xml:space="preserve"> </w:t>
      </w:r>
      <w:r>
        <w:rPr>
          <w:w w:val="105"/>
        </w:rPr>
        <w:t>supply rates, etc. Again, none of these fees contemplate percentage-based DIR Fees assessed against all of the providers’</w:t>
      </w:r>
      <w:r>
        <w:rPr>
          <w:spacing w:val="-8"/>
          <w:w w:val="105"/>
        </w:rPr>
        <w:t xml:space="preserve"> </w:t>
      </w:r>
      <w:r>
        <w:rPr>
          <w:w w:val="105"/>
        </w:rPr>
        <w:t>claims.</w:t>
      </w:r>
      <w:r>
        <w:rPr>
          <w:spacing w:val="-9"/>
          <w:w w:val="105"/>
        </w:rPr>
        <w:t xml:space="preserve"> </w:t>
      </w:r>
      <w:r>
        <w:rPr>
          <w:w w:val="105"/>
        </w:rPr>
        <w:t>Moreover,</w:t>
      </w:r>
      <w:r>
        <w:rPr>
          <w:spacing w:val="-8"/>
          <w:w w:val="105"/>
        </w:rPr>
        <w:t xml:space="preserve"> </w:t>
      </w:r>
      <w:r>
        <w:rPr>
          <w:w w:val="105"/>
        </w:rPr>
        <w:t>in</w:t>
      </w:r>
      <w:r>
        <w:rPr>
          <w:spacing w:val="-7"/>
          <w:w w:val="105"/>
        </w:rPr>
        <w:t xml:space="preserve"> </w:t>
      </w:r>
      <w:r>
        <w:rPr>
          <w:w w:val="105"/>
        </w:rPr>
        <w:t>releasing</w:t>
      </w:r>
      <w:r>
        <w:rPr>
          <w:spacing w:val="-7"/>
          <w:w w:val="105"/>
        </w:rPr>
        <w:t xml:space="preserve"> </w:t>
      </w:r>
      <w:r>
        <w:rPr>
          <w:w w:val="105"/>
        </w:rPr>
        <w:t>its</w:t>
      </w:r>
      <w:r>
        <w:rPr>
          <w:spacing w:val="-8"/>
          <w:w w:val="105"/>
        </w:rPr>
        <w:t xml:space="preserve"> </w:t>
      </w:r>
      <w:r>
        <w:rPr>
          <w:w w:val="105"/>
        </w:rPr>
        <w:t>January</w:t>
      </w:r>
      <w:r>
        <w:rPr>
          <w:spacing w:val="-8"/>
          <w:w w:val="105"/>
        </w:rPr>
        <w:t xml:space="preserve"> </w:t>
      </w:r>
      <w:r>
        <w:rPr>
          <w:w w:val="105"/>
        </w:rPr>
        <w:t>19</w:t>
      </w:r>
      <w:r>
        <w:rPr>
          <w:w w:val="105"/>
          <w:position w:val="5"/>
          <w:sz w:val="14"/>
        </w:rPr>
        <w:t>th</w:t>
      </w:r>
      <w:r>
        <w:rPr>
          <w:spacing w:val="-7"/>
          <w:w w:val="105"/>
          <w:position w:val="5"/>
          <w:sz w:val="14"/>
        </w:rPr>
        <w:t xml:space="preserve"> </w:t>
      </w:r>
      <w:r>
        <w:rPr>
          <w:w w:val="105"/>
        </w:rPr>
        <w:t>Fact</w:t>
      </w:r>
      <w:r>
        <w:rPr>
          <w:spacing w:val="-8"/>
          <w:w w:val="105"/>
        </w:rPr>
        <w:t xml:space="preserve"> </w:t>
      </w:r>
      <w:r>
        <w:rPr>
          <w:w w:val="105"/>
        </w:rPr>
        <w:t>Sheet</w:t>
      </w:r>
      <w:r>
        <w:rPr>
          <w:spacing w:val="-8"/>
          <w:w w:val="105"/>
        </w:rPr>
        <w:t xml:space="preserve"> </w:t>
      </w:r>
      <w:r>
        <w:rPr>
          <w:w w:val="105"/>
        </w:rPr>
        <w:t>on</w:t>
      </w:r>
      <w:r>
        <w:rPr>
          <w:spacing w:val="-7"/>
          <w:w w:val="105"/>
        </w:rPr>
        <w:t xml:space="preserve"> </w:t>
      </w:r>
      <w:r>
        <w:rPr>
          <w:w w:val="105"/>
        </w:rPr>
        <w:t>DIR,</w:t>
      </w:r>
      <w:r>
        <w:rPr>
          <w:spacing w:val="-8"/>
          <w:w w:val="105"/>
        </w:rPr>
        <w:t xml:space="preserve"> </w:t>
      </w:r>
      <w:r>
        <w:rPr>
          <w:w w:val="105"/>
        </w:rPr>
        <w:t>nowhere</w:t>
      </w:r>
      <w:r>
        <w:rPr>
          <w:spacing w:val="-7"/>
          <w:w w:val="105"/>
        </w:rPr>
        <w:t xml:space="preserve"> </w:t>
      </w:r>
      <w:r>
        <w:rPr>
          <w:w w:val="105"/>
        </w:rPr>
        <w:t>did</w:t>
      </w:r>
      <w:r>
        <w:rPr>
          <w:spacing w:val="-7"/>
          <w:w w:val="105"/>
        </w:rPr>
        <w:t xml:space="preserve"> </w:t>
      </w:r>
      <w:r>
        <w:rPr>
          <w:w w:val="105"/>
        </w:rPr>
        <w:t>CMS</w:t>
      </w:r>
      <w:r>
        <w:rPr>
          <w:spacing w:val="-7"/>
          <w:w w:val="105"/>
        </w:rPr>
        <w:t xml:space="preserve"> </w:t>
      </w:r>
      <w:r>
        <w:rPr>
          <w:w w:val="105"/>
        </w:rPr>
        <w:t>sanction</w:t>
      </w:r>
      <w:r>
        <w:rPr>
          <w:spacing w:val="-7"/>
          <w:w w:val="105"/>
        </w:rPr>
        <w:t xml:space="preserve"> </w:t>
      </w:r>
      <w:r>
        <w:rPr>
          <w:w w:val="105"/>
        </w:rPr>
        <w:t>3%</w:t>
      </w:r>
      <w:r>
        <w:rPr>
          <w:spacing w:val="-6"/>
          <w:w w:val="105"/>
        </w:rPr>
        <w:t xml:space="preserve"> </w:t>
      </w:r>
      <w:r>
        <w:rPr>
          <w:w w:val="105"/>
        </w:rPr>
        <w:t>to 9% recoupments against Pharmacy Providers under the aegis of DIR Fees. Other than a four-word passing reference to “concessions paid by pharmacies,” it is almost as if CMS is not aware that certain PBMs are charging</w:t>
      </w:r>
      <w:r>
        <w:rPr>
          <w:spacing w:val="-4"/>
          <w:w w:val="105"/>
        </w:rPr>
        <w:t xml:space="preserve"> </w:t>
      </w:r>
      <w:r>
        <w:rPr>
          <w:w w:val="105"/>
        </w:rPr>
        <w:t>up</w:t>
      </w:r>
      <w:r>
        <w:rPr>
          <w:spacing w:val="-4"/>
          <w:w w:val="105"/>
        </w:rPr>
        <w:t xml:space="preserve"> </w:t>
      </w:r>
      <w:r>
        <w:rPr>
          <w:w w:val="105"/>
        </w:rPr>
        <w:t>to</w:t>
      </w:r>
      <w:r>
        <w:rPr>
          <w:spacing w:val="-4"/>
          <w:w w:val="105"/>
        </w:rPr>
        <w:t xml:space="preserve"> </w:t>
      </w:r>
      <w:r>
        <w:rPr>
          <w:w w:val="105"/>
        </w:rPr>
        <w:t>a</w:t>
      </w:r>
      <w:r>
        <w:rPr>
          <w:spacing w:val="-4"/>
          <w:w w:val="105"/>
        </w:rPr>
        <w:t xml:space="preserve"> </w:t>
      </w:r>
      <w:r>
        <w:rPr>
          <w:w w:val="105"/>
        </w:rPr>
        <w:t>9%</w:t>
      </w:r>
      <w:r>
        <w:rPr>
          <w:spacing w:val="-4"/>
          <w:w w:val="105"/>
        </w:rPr>
        <w:t xml:space="preserve"> </w:t>
      </w:r>
      <w:r>
        <w:rPr>
          <w:w w:val="105"/>
        </w:rPr>
        <w:t>DIR</w:t>
      </w:r>
      <w:r>
        <w:rPr>
          <w:spacing w:val="-4"/>
          <w:w w:val="105"/>
        </w:rPr>
        <w:t xml:space="preserve"> </w:t>
      </w:r>
      <w:r>
        <w:rPr>
          <w:w w:val="105"/>
        </w:rPr>
        <w:t>Fee</w:t>
      </w:r>
      <w:r>
        <w:rPr>
          <w:spacing w:val="-4"/>
          <w:w w:val="105"/>
        </w:rPr>
        <w:t xml:space="preserve"> </w:t>
      </w:r>
      <w:r>
        <w:rPr>
          <w:w w:val="105"/>
        </w:rPr>
        <w:t>against</w:t>
      </w:r>
      <w:r>
        <w:rPr>
          <w:spacing w:val="-5"/>
          <w:w w:val="105"/>
        </w:rPr>
        <w:t xml:space="preserve"> </w:t>
      </w:r>
      <w:r>
        <w:rPr>
          <w:w w:val="105"/>
        </w:rPr>
        <w:t>the</w:t>
      </w:r>
      <w:r>
        <w:rPr>
          <w:spacing w:val="-4"/>
          <w:w w:val="105"/>
        </w:rPr>
        <w:t xml:space="preserve"> </w:t>
      </w:r>
      <w:r>
        <w:rPr>
          <w:w w:val="105"/>
        </w:rPr>
        <w:t>gross</w:t>
      </w:r>
      <w:r>
        <w:rPr>
          <w:spacing w:val="-5"/>
          <w:w w:val="105"/>
        </w:rPr>
        <w:t xml:space="preserve"> </w:t>
      </w:r>
      <w:r>
        <w:rPr>
          <w:w w:val="105"/>
        </w:rPr>
        <w:t>revenues</w:t>
      </w:r>
      <w:r>
        <w:rPr>
          <w:spacing w:val="-5"/>
          <w:w w:val="105"/>
        </w:rPr>
        <w:t xml:space="preserve"> </w:t>
      </w:r>
      <w:r>
        <w:rPr>
          <w:w w:val="105"/>
        </w:rPr>
        <w:t>of</w:t>
      </w:r>
      <w:r>
        <w:rPr>
          <w:spacing w:val="-5"/>
          <w:w w:val="105"/>
        </w:rPr>
        <w:t xml:space="preserve"> </w:t>
      </w:r>
      <w:r>
        <w:rPr>
          <w:w w:val="105"/>
        </w:rPr>
        <w:t>all</w:t>
      </w:r>
      <w:r>
        <w:rPr>
          <w:spacing w:val="-5"/>
          <w:w w:val="105"/>
        </w:rPr>
        <w:t xml:space="preserve"> </w:t>
      </w:r>
      <w:r>
        <w:rPr>
          <w:w w:val="105"/>
        </w:rPr>
        <w:t>claims</w:t>
      </w:r>
      <w:r>
        <w:rPr>
          <w:spacing w:val="-5"/>
          <w:w w:val="105"/>
        </w:rPr>
        <w:t xml:space="preserve"> </w:t>
      </w:r>
      <w:r>
        <w:rPr>
          <w:w w:val="105"/>
        </w:rPr>
        <w:t>dispensed</w:t>
      </w:r>
      <w:r>
        <w:rPr>
          <w:spacing w:val="-4"/>
          <w:w w:val="105"/>
        </w:rPr>
        <w:t xml:space="preserve"> </w:t>
      </w:r>
      <w:r>
        <w:rPr>
          <w:w w:val="105"/>
        </w:rPr>
        <w:t>by</w:t>
      </w:r>
      <w:r>
        <w:rPr>
          <w:spacing w:val="-4"/>
          <w:w w:val="105"/>
        </w:rPr>
        <w:t xml:space="preserve"> </w:t>
      </w:r>
      <w:r>
        <w:rPr>
          <w:w w:val="105"/>
        </w:rPr>
        <w:t>Pharmacy</w:t>
      </w:r>
      <w:r>
        <w:rPr>
          <w:spacing w:val="-4"/>
          <w:w w:val="105"/>
        </w:rPr>
        <w:t xml:space="preserve"> </w:t>
      </w:r>
      <w:r>
        <w:rPr>
          <w:w w:val="105"/>
        </w:rPr>
        <w:t>Providers.</w:t>
      </w:r>
    </w:p>
    <w:p w:rsidR="00A64DF9" w:rsidRDefault="00A64DF9">
      <w:pPr>
        <w:pStyle w:val="BodyText"/>
        <w:spacing w:before="1"/>
      </w:pPr>
    </w:p>
    <w:p w:rsidR="00A64DF9" w:rsidRDefault="00FC4AFF">
      <w:pPr>
        <w:spacing w:line="247" w:lineRule="auto"/>
        <w:ind w:left="104" w:right="114" w:firstLine="720"/>
        <w:jc w:val="both"/>
        <w:rPr>
          <w:sz w:val="21"/>
        </w:rPr>
      </w:pPr>
      <w:r>
        <w:rPr>
          <w:b/>
          <w:i/>
        </w:rPr>
        <w:t>Thus,</w:t>
      </w:r>
      <w:r>
        <w:rPr>
          <w:b/>
          <w:i/>
          <w:spacing w:val="-6"/>
        </w:rPr>
        <w:t xml:space="preserve"> </w:t>
      </w:r>
      <w:r>
        <w:rPr>
          <w:b/>
          <w:i/>
        </w:rPr>
        <w:t>there</w:t>
      </w:r>
      <w:r>
        <w:rPr>
          <w:b/>
          <w:i/>
          <w:spacing w:val="-6"/>
        </w:rPr>
        <w:t xml:space="preserve"> </w:t>
      </w:r>
      <w:r>
        <w:rPr>
          <w:b/>
          <w:i/>
        </w:rPr>
        <w:t>is</w:t>
      </w:r>
      <w:r>
        <w:rPr>
          <w:b/>
          <w:i/>
          <w:spacing w:val="-6"/>
        </w:rPr>
        <w:t xml:space="preserve"> </w:t>
      </w:r>
      <w:r>
        <w:rPr>
          <w:b/>
          <w:i/>
        </w:rPr>
        <w:t>simply</w:t>
      </w:r>
      <w:r>
        <w:rPr>
          <w:b/>
          <w:i/>
          <w:spacing w:val="-6"/>
        </w:rPr>
        <w:t xml:space="preserve"> </w:t>
      </w:r>
      <w:r>
        <w:rPr>
          <w:b/>
          <w:i/>
        </w:rPr>
        <w:t>no</w:t>
      </w:r>
      <w:r>
        <w:rPr>
          <w:b/>
          <w:i/>
          <w:spacing w:val="-6"/>
        </w:rPr>
        <w:t xml:space="preserve"> </w:t>
      </w:r>
      <w:r>
        <w:rPr>
          <w:b/>
          <w:i/>
        </w:rPr>
        <w:t>support</w:t>
      </w:r>
      <w:r>
        <w:rPr>
          <w:b/>
          <w:i/>
          <w:spacing w:val="-6"/>
        </w:rPr>
        <w:t xml:space="preserve"> </w:t>
      </w:r>
      <w:r>
        <w:rPr>
          <w:b/>
          <w:i/>
        </w:rPr>
        <w:t>in</w:t>
      </w:r>
      <w:r>
        <w:rPr>
          <w:b/>
          <w:i/>
          <w:spacing w:val="-6"/>
        </w:rPr>
        <w:t xml:space="preserve"> </w:t>
      </w:r>
      <w:r>
        <w:rPr>
          <w:b/>
          <w:i/>
        </w:rPr>
        <w:t>any</w:t>
      </w:r>
      <w:r>
        <w:rPr>
          <w:b/>
          <w:i/>
          <w:spacing w:val="-6"/>
        </w:rPr>
        <w:t xml:space="preserve"> </w:t>
      </w:r>
      <w:r>
        <w:rPr>
          <w:b/>
          <w:i/>
        </w:rPr>
        <w:t>statute,</w:t>
      </w:r>
      <w:r>
        <w:rPr>
          <w:b/>
          <w:i/>
          <w:spacing w:val="-7"/>
        </w:rPr>
        <w:t xml:space="preserve"> </w:t>
      </w:r>
      <w:r>
        <w:rPr>
          <w:b/>
          <w:i/>
        </w:rPr>
        <w:t>regulation,</w:t>
      </w:r>
      <w:r>
        <w:rPr>
          <w:b/>
          <w:i/>
          <w:spacing w:val="-7"/>
        </w:rPr>
        <w:t xml:space="preserve"> </w:t>
      </w:r>
      <w:r>
        <w:rPr>
          <w:b/>
          <w:i/>
        </w:rPr>
        <w:t>rule,</w:t>
      </w:r>
      <w:r>
        <w:rPr>
          <w:b/>
          <w:i/>
          <w:spacing w:val="-7"/>
        </w:rPr>
        <w:t xml:space="preserve"> </w:t>
      </w:r>
      <w:r>
        <w:rPr>
          <w:b/>
          <w:i/>
        </w:rPr>
        <w:t>or</w:t>
      </w:r>
      <w:r>
        <w:rPr>
          <w:b/>
          <w:i/>
          <w:spacing w:val="-6"/>
        </w:rPr>
        <w:t xml:space="preserve"> </w:t>
      </w:r>
      <w:r>
        <w:rPr>
          <w:b/>
          <w:i/>
        </w:rPr>
        <w:t>guidance</w:t>
      </w:r>
      <w:r>
        <w:rPr>
          <w:b/>
          <w:i/>
          <w:spacing w:val="-6"/>
        </w:rPr>
        <w:t xml:space="preserve"> </w:t>
      </w:r>
      <w:r>
        <w:rPr>
          <w:b/>
          <w:i/>
        </w:rPr>
        <w:t>giving</w:t>
      </w:r>
      <w:r>
        <w:rPr>
          <w:b/>
          <w:i/>
          <w:spacing w:val="-6"/>
        </w:rPr>
        <w:t xml:space="preserve"> </w:t>
      </w:r>
      <w:r>
        <w:rPr>
          <w:b/>
          <w:i/>
        </w:rPr>
        <w:t>PBMs</w:t>
      </w:r>
      <w:r>
        <w:rPr>
          <w:b/>
          <w:i/>
          <w:spacing w:val="-6"/>
        </w:rPr>
        <w:t xml:space="preserve"> </w:t>
      </w:r>
      <w:r>
        <w:rPr>
          <w:b/>
          <w:i/>
        </w:rPr>
        <w:t xml:space="preserve">the right to assess a 3% to 9% per claim clawback under the aegis of DIR Fees. </w:t>
      </w:r>
      <w:r>
        <w:rPr>
          <w:sz w:val="21"/>
        </w:rPr>
        <w:t>PBMs and Part D plan sponsors are completely without legal or regulatory basis to act in this fashion. This is important when assessed against the backdrop of the Administrative Procedure Act and the authority for regulatory agencies and their  agents to t</w:t>
      </w:r>
      <w:r>
        <w:rPr>
          <w:sz w:val="21"/>
        </w:rPr>
        <w:t xml:space="preserve">ake </w:t>
      </w:r>
      <w:r>
        <w:rPr>
          <w:spacing w:val="20"/>
          <w:sz w:val="21"/>
        </w:rPr>
        <w:t xml:space="preserve"> </w:t>
      </w:r>
      <w:r>
        <w:rPr>
          <w:sz w:val="21"/>
        </w:rPr>
        <w:t>action.</w:t>
      </w:r>
    </w:p>
    <w:p w:rsidR="00A64DF9" w:rsidRDefault="00A64DF9">
      <w:pPr>
        <w:pStyle w:val="BodyText"/>
        <w:spacing w:before="5"/>
      </w:pPr>
    </w:p>
    <w:p w:rsidR="00A64DF9" w:rsidRDefault="00FC4AFF">
      <w:pPr>
        <w:pStyle w:val="Heading2"/>
        <w:numPr>
          <w:ilvl w:val="1"/>
          <w:numId w:val="3"/>
        </w:numPr>
        <w:tabs>
          <w:tab w:val="left" w:pos="1544"/>
          <w:tab w:val="left" w:pos="1545"/>
        </w:tabs>
        <w:spacing w:line="266" w:lineRule="auto"/>
        <w:ind w:right="848" w:firstLine="0"/>
      </w:pPr>
      <w:bookmarkStart w:id="25" w:name="_TOC_250003"/>
      <w:r>
        <w:t xml:space="preserve">PBMs Are Exceeding Their Administrative Authority Under Part D in Imposing DIR </w:t>
      </w:r>
      <w:r>
        <w:rPr>
          <w:spacing w:val="61"/>
        </w:rPr>
        <w:t xml:space="preserve"> </w:t>
      </w:r>
      <w:bookmarkEnd w:id="25"/>
      <w:r>
        <w:t>Fees</w:t>
      </w:r>
    </w:p>
    <w:p w:rsidR="00A64DF9" w:rsidRDefault="00FC4AFF">
      <w:pPr>
        <w:pStyle w:val="BodyText"/>
        <w:spacing w:before="250" w:line="252" w:lineRule="auto"/>
        <w:ind w:left="104" w:right="111" w:firstLine="720"/>
        <w:jc w:val="both"/>
      </w:pPr>
      <w:r>
        <w:rPr>
          <w:w w:val="105"/>
        </w:rPr>
        <w:t>As noted above, the primary justification many plan administrators give to impose DIR Fees on Medicare Part D providers is that Part D plan sponsors are held responsible for their Quality Star Ratings by the</w:t>
      </w:r>
      <w:r>
        <w:rPr>
          <w:spacing w:val="-15"/>
          <w:w w:val="105"/>
        </w:rPr>
        <w:t xml:space="preserve"> </w:t>
      </w:r>
      <w:r>
        <w:rPr>
          <w:w w:val="105"/>
        </w:rPr>
        <w:t>government</w:t>
      </w:r>
      <w:r>
        <w:rPr>
          <w:spacing w:val="-15"/>
          <w:w w:val="105"/>
        </w:rPr>
        <w:t xml:space="preserve"> </w:t>
      </w:r>
      <w:r>
        <w:rPr>
          <w:w w:val="105"/>
        </w:rPr>
        <w:t>and</w:t>
      </w:r>
      <w:r>
        <w:rPr>
          <w:spacing w:val="-15"/>
          <w:w w:val="105"/>
        </w:rPr>
        <w:t xml:space="preserve"> </w:t>
      </w:r>
      <w:r>
        <w:rPr>
          <w:w w:val="105"/>
        </w:rPr>
        <w:t>consumers,</w:t>
      </w:r>
      <w:r>
        <w:rPr>
          <w:spacing w:val="-15"/>
          <w:w w:val="105"/>
        </w:rPr>
        <w:t xml:space="preserve"> </w:t>
      </w:r>
      <w:r>
        <w:rPr>
          <w:w w:val="105"/>
        </w:rPr>
        <w:t>and</w:t>
      </w:r>
      <w:r>
        <w:rPr>
          <w:spacing w:val="-15"/>
          <w:w w:val="105"/>
        </w:rPr>
        <w:t xml:space="preserve"> </w:t>
      </w:r>
      <w:r>
        <w:rPr>
          <w:w w:val="105"/>
        </w:rPr>
        <w:t>therefore,</w:t>
      </w:r>
      <w:r>
        <w:rPr>
          <w:spacing w:val="-15"/>
          <w:w w:val="105"/>
        </w:rPr>
        <w:t xml:space="preserve"> </w:t>
      </w:r>
      <w:r>
        <w:rPr>
          <w:w w:val="105"/>
        </w:rPr>
        <w:t>their</w:t>
      </w:r>
      <w:r>
        <w:rPr>
          <w:spacing w:val="-15"/>
          <w:w w:val="105"/>
        </w:rPr>
        <w:t xml:space="preserve"> </w:t>
      </w:r>
      <w:r>
        <w:rPr>
          <w:w w:val="105"/>
        </w:rPr>
        <w:t>r</w:t>
      </w:r>
      <w:r>
        <w:rPr>
          <w:w w:val="105"/>
        </w:rPr>
        <w:t>espective</w:t>
      </w:r>
      <w:r>
        <w:rPr>
          <w:spacing w:val="-15"/>
          <w:w w:val="105"/>
        </w:rPr>
        <w:t xml:space="preserve"> </w:t>
      </w:r>
      <w:r>
        <w:rPr>
          <w:w w:val="105"/>
        </w:rPr>
        <w:t>participating</w:t>
      </w:r>
      <w:r>
        <w:rPr>
          <w:spacing w:val="-15"/>
          <w:w w:val="105"/>
        </w:rPr>
        <w:t xml:space="preserve"> </w:t>
      </w:r>
      <w:r>
        <w:rPr>
          <w:w w:val="105"/>
        </w:rPr>
        <w:t>providers</w:t>
      </w:r>
      <w:r>
        <w:rPr>
          <w:spacing w:val="-15"/>
          <w:w w:val="105"/>
        </w:rPr>
        <w:t xml:space="preserve"> </w:t>
      </w:r>
      <w:r>
        <w:rPr>
          <w:w w:val="105"/>
        </w:rPr>
        <w:t>should</w:t>
      </w:r>
      <w:r>
        <w:rPr>
          <w:spacing w:val="-15"/>
          <w:w w:val="105"/>
        </w:rPr>
        <w:t xml:space="preserve"> </w:t>
      </w:r>
      <w:r>
        <w:rPr>
          <w:w w:val="105"/>
        </w:rPr>
        <w:t>also</w:t>
      </w:r>
      <w:r>
        <w:rPr>
          <w:spacing w:val="-15"/>
          <w:w w:val="105"/>
        </w:rPr>
        <w:t xml:space="preserve"> </w:t>
      </w:r>
      <w:r>
        <w:rPr>
          <w:w w:val="105"/>
        </w:rPr>
        <w:t>share</w:t>
      </w:r>
      <w:r>
        <w:rPr>
          <w:spacing w:val="-15"/>
          <w:w w:val="105"/>
        </w:rPr>
        <w:t xml:space="preserve"> </w:t>
      </w:r>
      <w:r>
        <w:rPr>
          <w:w w:val="105"/>
        </w:rPr>
        <w:t>in</w:t>
      </w:r>
      <w:r>
        <w:rPr>
          <w:spacing w:val="-15"/>
          <w:w w:val="105"/>
        </w:rPr>
        <w:t xml:space="preserve"> </w:t>
      </w:r>
      <w:r>
        <w:rPr>
          <w:w w:val="105"/>
        </w:rPr>
        <w:t xml:space="preserve">such responsibilities. While payments for physicians’ medical services under Medicare are just now starting to be tied to various “value based” models, such as the Merit-based Incentive Payment System </w:t>
      </w:r>
      <w:r>
        <w:rPr>
          <w:w w:val="105"/>
        </w:rPr>
        <w:t>(“MIPS”) and Alternative Payment Models (“APMs”), to adopt a new standard for reimbursement of physicians under the Medicare Access and CHIP Reauthorization Act (“MACRA”), there is simply no legislative corollary to MACRA within the prescription drug benef</w:t>
      </w:r>
      <w:r>
        <w:rPr>
          <w:w w:val="105"/>
        </w:rPr>
        <w:t>it space under Part D. Nor has HHS promulgated any regulations or guidance which would require Part D providers to be reimbursed on a “value based” model in the prescription</w:t>
      </w:r>
      <w:r>
        <w:rPr>
          <w:spacing w:val="-14"/>
          <w:w w:val="105"/>
        </w:rPr>
        <w:t xml:space="preserve"> </w:t>
      </w:r>
      <w:r>
        <w:rPr>
          <w:w w:val="105"/>
        </w:rPr>
        <w:t>drug</w:t>
      </w:r>
      <w:r>
        <w:rPr>
          <w:spacing w:val="-14"/>
          <w:w w:val="105"/>
        </w:rPr>
        <w:t xml:space="preserve"> </w:t>
      </w:r>
      <w:r>
        <w:rPr>
          <w:w w:val="105"/>
        </w:rPr>
        <w:t>context</w:t>
      </w:r>
      <w:r>
        <w:rPr>
          <w:spacing w:val="-15"/>
          <w:w w:val="105"/>
        </w:rPr>
        <w:t xml:space="preserve"> </w:t>
      </w:r>
      <w:r>
        <w:rPr>
          <w:w w:val="105"/>
        </w:rPr>
        <w:t>pursuant</w:t>
      </w:r>
      <w:r>
        <w:rPr>
          <w:spacing w:val="-15"/>
          <w:w w:val="105"/>
        </w:rPr>
        <w:t xml:space="preserve"> </w:t>
      </w:r>
      <w:r>
        <w:rPr>
          <w:w w:val="105"/>
        </w:rPr>
        <w:t>to</w:t>
      </w:r>
      <w:r>
        <w:rPr>
          <w:spacing w:val="-14"/>
          <w:w w:val="105"/>
        </w:rPr>
        <w:t xml:space="preserve"> </w:t>
      </w:r>
      <w:r>
        <w:rPr>
          <w:w w:val="105"/>
        </w:rPr>
        <w:t>express</w:t>
      </w:r>
      <w:r>
        <w:rPr>
          <w:spacing w:val="-14"/>
          <w:w w:val="105"/>
        </w:rPr>
        <w:t xml:space="preserve"> </w:t>
      </w:r>
      <w:r>
        <w:rPr>
          <w:w w:val="105"/>
        </w:rPr>
        <w:t>statutory</w:t>
      </w:r>
      <w:r>
        <w:rPr>
          <w:spacing w:val="-14"/>
          <w:w w:val="105"/>
        </w:rPr>
        <w:t xml:space="preserve"> </w:t>
      </w:r>
      <w:r>
        <w:rPr>
          <w:w w:val="105"/>
        </w:rPr>
        <w:t>mandate.</w:t>
      </w:r>
      <w:r>
        <w:rPr>
          <w:spacing w:val="26"/>
          <w:w w:val="105"/>
        </w:rPr>
        <w:t xml:space="preserve"> </w:t>
      </w:r>
      <w:r>
        <w:rPr>
          <w:w w:val="105"/>
        </w:rPr>
        <w:t>Without</w:t>
      </w:r>
      <w:r>
        <w:rPr>
          <w:spacing w:val="-15"/>
          <w:w w:val="105"/>
        </w:rPr>
        <w:t xml:space="preserve"> </w:t>
      </w:r>
      <w:r>
        <w:rPr>
          <w:w w:val="105"/>
        </w:rPr>
        <w:t>such</w:t>
      </w:r>
      <w:r>
        <w:rPr>
          <w:spacing w:val="-14"/>
          <w:w w:val="105"/>
        </w:rPr>
        <w:t xml:space="preserve"> </w:t>
      </w:r>
      <w:r>
        <w:rPr>
          <w:w w:val="105"/>
        </w:rPr>
        <w:t>legislation,</w:t>
      </w:r>
      <w:r>
        <w:rPr>
          <w:spacing w:val="-16"/>
          <w:w w:val="105"/>
        </w:rPr>
        <w:t xml:space="preserve"> </w:t>
      </w:r>
      <w:r>
        <w:rPr>
          <w:w w:val="105"/>
        </w:rPr>
        <w:t>cong</w:t>
      </w:r>
      <w:r>
        <w:rPr>
          <w:w w:val="105"/>
        </w:rPr>
        <w:t>ressional</w:t>
      </w:r>
      <w:r>
        <w:rPr>
          <w:spacing w:val="-15"/>
          <w:w w:val="105"/>
        </w:rPr>
        <w:t xml:space="preserve"> </w:t>
      </w:r>
      <w:r>
        <w:rPr>
          <w:w w:val="105"/>
        </w:rPr>
        <w:t>intent is clear that the existing provider reimbursement model in place for coverage by governmental prescription drug</w:t>
      </w:r>
      <w:r>
        <w:rPr>
          <w:spacing w:val="-4"/>
          <w:w w:val="105"/>
        </w:rPr>
        <w:t xml:space="preserve"> </w:t>
      </w:r>
      <w:r>
        <w:rPr>
          <w:w w:val="105"/>
        </w:rPr>
        <w:t>programs</w:t>
      </w:r>
      <w:r>
        <w:rPr>
          <w:spacing w:val="-4"/>
          <w:w w:val="105"/>
        </w:rPr>
        <w:t xml:space="preserve"> </w:t>
      </w:r>
      <w:r>
        <w:rPr>
          <w:w w:val="105"/>
        </w:rPr>
        <w:t>is</w:t>
      </w:r>
      <w:r>
        <w:rPr>
          <w:spacing w:val="-4"/>
          <w:w w:val="105"/>
        </w:rPr>
        <w:t xml:space="preserve"> </w:t>
      </w:r>
      <w:r>
        <w:rPr>
          <w:w w:val="105"/>
        </w:rPr>
        <w:t>to</w:t>
      </w:r>
      <w:r>
        <w:rPr>
          <w:spacing w:val="-4"/>
          <w:w w:val="105"/>
        </w:rPr>
        <w:t xml:space="preserve"> </w:t>
      </w:r>
      <w:r>
        <w:rPr>
          <w:w w:val="105"/>
        </w:rPr>
        <w:t>remain</w:t>
      </w:r>
      <w:r>
        <w:rPr>
          <w:spacing w:val="-4"/>
          <w:w w:val="105"/>
        </w:rPr>
        <w:t xml:space="preserve"> </w:t>
      </w:r>
      <w:r>
        <w:rPr>
          <w:w w:val="105"/>
        </w:rPr>
        <w:t>wholly</w:t>
      </w:r>
      <w:r>
        <w:rPr>
          <w:spacing w:val="-4"/>
          <w:w w:val="105"/>
        </w:rPr>
        <w:t xml:space="preserve"> </w:t>
      </w:r>
      <w:r>
        <w:rPr>
          <w:w w:val="105"/>
        </w:rPr>
        <w:t>intact</w:t>
      </w:r>
      <w:r>
        <w:rPr>
          <w:spacing w:val="-5"/>
          <w:w w:val="105"/>
        </w:rPr>
        <w:t xml:space="preserve"> </w:t>
      </w:r>
      <w:r>
        <w:rPr>
          <w:w w:val="105"/>
        </w:rPr>
        <w:t>as</w:t>
      </w:r>
      <w:r>
        <w:rPr>
          <w:spacing w:val="-4"/>
          <w:w w:val="105"/>
        </w:rPr>
        <w:t xml:space="preserve"> </w:t>
      </w:r>
      <w:r>
        <w:rPr>
          <w:w w:val="105"/>
        </w:rPr>
        <w:t>the</w:t>
      </w:r>
      <w:r>
        <w:rPr>
          <w:spacing w:val="-4"/>
          <w:w w:val="105"/>
        </w:rPr>
        <w:t xml:space="preserve"> </w:t>
      </w:r>
      <w:r>
        <w:rPr>
          <w:w w:val="105"/>
        </w:rPr>
        <w:t>standard</w:t>
      </w:r>
      <w:r>
        <w:rPr>
          <w:spacing w:val="-4"/>
          <w:w w:val="105"/>
        </w:rPr>
        <w:t xml:space="preserve"> </w:t>
      </w:r>
      <w:r>
        <w:rPr>
          <w:w w:val="105"/>
        </w:rPr>
        <w:t>for</w:t>
      </w:r>
      <w:r>
        <w:rPr>
          <w:spacing w:val="-5"/>
          <w:w w:val="105"/>
        </w:rPr>
        <w:t xml:space="preserve"> </w:t>
      </w:r>
      <w:r>
        <w:rPr>
          <w:w w:val="105"/>
        </w:rPr>
        <w:t>reimbursement</w:t>
      </w:r>
      <w:r>
        <w:rPr>
          <w:spacing w:val="-5"/>
          <w:w w:val="105"/>
        </w:rPr>
        <w:t xml:space="preserve"> </w:t>
      </w:r>
      <w:r>
        <w:rPr>
          <w:w w:val="105"/>
        </w:rPr>
        <w:t>of</w:t>
      </w:r>
      <w:r>
        <w:rPr>
          <w:spacing w:val="-5"/>
          <w:w w:val="105"/>
        </w:rPr>
        <w:t xml:space="preserve"> </w:t>
      </w:r>
      <w:r>
        <w:rPr>
          <w:w w:val="105"/>
        </w:rPr>
        <w:t>Part</w:t>
      </w:r>
      <w:r>
        <w:rPr>
          <w:spacing w:val="-5"/>
          <w:w w:val="105"/>
        </w:rPr>
        <w:t xml:space="preserve"> </w:t>
      </w:r>
      <w:r>
        <w:rPr>
          <w:w w:val="105"/>
        </w:rPr>
        <w:t>D</w:t>
      </w:r>
      <w:r>
        <w:rPr>
          <w:spacing w:val="-3"/>
          <w:w w:val="105"/>
        </w:rPr>
        <w:t xml:space="preserve"> </w:t>
      </w:r>
      <w:r>
        <w:rPr>
          <w:w w:val="105"/>
        </w:rPr>
        <w:t>providers.</w:t>
      </w:r>
    </w:p>
    <w:p w:rsidR="00A64DF9" w:rsidRDefault="00A64DF9">
      <w:pPr>
        <w:pStyle w:val="BodyText"/>
        <w:spacing w:before="9"/>
      </w:pPr>
    </w:p>
    <w:p w:rsidR="00A64DF9" w:rsidRDefault="00FC4AFF">
      <w:pPr>
        <w:pStyle w:val="BodyText"/>
        <w:spacing w:line="252" w:lineRule="auto"/>
        <w:ind w:left="104" w:right="107" w:firstLine="720"/>
        <w:jc w:val="both"/>
      </w:pPr>
      <w:r>
        <w:rPr>
          <w:w w:val="105"/>
        </w:rPr>
        <w:t>Imposition of DIR Fees on providers is beyond the power of PBMs. Congress created HHS and imbued it with certain, but limited, regulatory authority.</w:t>
      </w:r>
      <w:r>
        <w:rPr>
          <w:w w:val="105"/>
          <w:position w:val="5"/>
          <w:sz w:val="14"/>
        </w:rPr>
        <w:t xml:space="preserve">93 </w:t>
      </w:r>
      <w:r>
        <w:rPr>
          <w:w w:val="105"/>
        </w:rPr>
        <w:t>CMS is the agency within HHS charged with administering the Medicare program, including Medicare Part D.</w:t>
      </w:r>
      <w:r>
        <w:rPr>
          <w:w w:val="105"/>
          <w:position w:val="5"/>
          <w:sz w:val="14"/>
        </w:rPr>
        <w:t>9</w:t>
      </w:r>
      <w:r>
        <w:rPr>
          <w:w w:val="105"/>
          <w:position w:val="5"/>
          <w:sz w:val="14"/>
        </w:rPr>
        <w:t xml:space="preserve">4 </w:t>
      </w:r>
      <w:r>
        <w:rPr>
          <w:w w:val="105"/>
        </w:rPr>
        <w:t xml:space="preserve">In the absence of direct legislation from Congress, rules, requirements, and regulations pertaining to Medicare, must be promulgated pursuant to the Secretary of HHS’s rulemaking authority under 42 U.S.C. §§ 1395hh, </w:t>
      </w:r>
      <w:r>
        <w:rPr>
          <w:i/>
          <w:w w:val="105"/>
        </w:rPr>
        <w:t>et seq</w:t>
      </w:r>
      <w:r>
        <w:rPr>
          <w:w w:val="105"/>
        </w:rPr>
        <w:t>. Without appropriate rule makin</w:t>
      </w:r>
      <w:r>
        <w:rPr>
          <w:w w:val="105"/>
        </w:rPr>
        <w:t>g, PBM-imposed</w:t>
      </w:r>
      <w:r>
        <w:rPr>
          <w:spacing w:val="-11"/>
          <w:w w:val="105"/>
        </w:rPr>
        <w:t xml:space="preserve"> </w:t>
      </w:r>
      <w:r>
        <w:rPr>
          <w:w w:val="105"/>
        </w:rPr>
        <w:t>DIR</w:t>
      </w:r>
      <w:r>
        <w:rPr>
          <w:spacing w:val="-11"/>
          <w:w w:val="105"/>
        </w:rPr>
        <w:t xml:space="preserve"> </w:t>
      </w:r>
      <w:r>
        <w:rPr>
          <w:w w:val="105"/>
        </w:rPr>
        <w:t>Fees</w:t>
      </w:r>
      <w:r>
        <w:rPr>
          <w:spacing w:val="-12"/>
          <w:w w:val="105"/>
        </w:rPr>
        <w:t xml:space="preserve"> </w:t>
      </w:r>
      <w:r>
        <w:rPr>
          <w:w w:val="105"/>
        </w:rPr>
        <w:t>do</w:t>
      </w:r>
      <w:r>
        <w:rPr>
          <w:spacing w:val="-11"/>
          <w:w w:val="105"/>
        </w:rPr>
        <w:t xml:space="preserve"> </w:t>
      </w:r>
      <w:r>
        <w:rPr>
          <w:w w:val="105"/>
        </w:rPr>
        <w:t>not</w:t>
      </w:r>
      <w:r>
        <w:rPr>
          <w:spacing w:val="-12"/>
          <w:w w:val="105"/>
        </w:rPr>
        <w:t xml:space="preserve"> </w:t>
      </w:r>
      <w:r>
        <w:rPr>
          <w:w w:val="105"/>
        </w:rPr>
        <w:t>have</w:t>
      </w:r>
      <w:r>
        <w:rPr>
          <w:spacing w:val="-11"/>
          <w:w w:val="105"/>
        </w:rPr>
        <w:t xml:space="preserve"> </w:t>
      </w:r>
      <w:r>
        <w:rPr>
          <w:w w:val="105"/>
        </w:rPr>
        <w:t>a</w:t>
      </w:r>
      <w:r>
        <w:rPr>
          <w:spacing w:val="-12"/>
          <w:w w:val="105"/>
        </w:rPr>
        <w:t xml:space="preserve"> </w:t>
      </w:r>
      <w:r>
        <w:rPr>
          <w:w w:val="105"/>
        </w:rPr>
        <w:t>proper</w:t>
      </w:r>
      <w:r>
        <w:rPr>
          <w:spacing w:val="-12"/>
          <w:w w:val="105"/>
        </w:rPr>
        <w:t xml:space="preserve"> </w:t>
      </w:r>
      <w:r>
        <w:rPr>
          <w:w w:val="105"/>
        </w:rPr>
        <w:t>basis</w:t>
      </w:r>
      <w:r>
        <w:rPr>
          <w:spacing w:val="-12"/>
          <w:w w:val="105"/>
        </w:rPr>
        <w:t xml:space="preserve"> </w:t>
      </w:r>
      <w:r>
        <w:rPr>
          <w:w w:val="105"/>
        </w:rPr>
        <w:t>in</w:t>
      </w:r>
      <w:r>
        <w:rPr>
          <w:spacing w:val="-11"/>
          <w:w w:val="105"/>
        </w:rPr>
        <w:t xml:space="preserve"> </w:t>
      </w:r>
      <w:r>
        <w:rPr>
          <w:w w:val="105"/>
        </w:rPr>
        <w:t>law.</w:t>
      </w:r>
      <w:r>
        <w:rPr>
          <w:w w:val="105"/>
          <w:position w:val="5"/>
          <w:sz w:val="14"/>
        </w:rPr>
        <w:t>95</w:t>
      </w:r>
      <w:r>
        <w:rPr>
          <w:spacing w:val="20"/>
          <w:w w:val="105"/>
          <w:position w:val="5"/>
          <w:sz w:val="14"/>
        </w:rPr>
        <w:t xml:space="preserve"> </w:t>
      </w:r>
      <w:r>
        <w:rPr>
          <w:w w:val="105"/>
        </w:rPr>
        <w:t>Federal</w:t>
      </w:r>
      <w:r>
        <w:rPr>
          <w:spacing w:val="-12"/>
          <w:w w:val="105"/>
        </w:rPr>
        <w:t xml:space="preserve"> </w:t>
      </w:r>
      <w:r>
        <w:rPr>
          <w:w w:val="105"/>
        </w:rPr>
        <w:t>law</w:t>
      </w:r>
      <w:r>
        <w:rPr>
          <w:spacing w:val="-11"/>
          <w:w w:val="105"/>
        </w:rPr>
        <w:t xml:space="preserve"> </w:t>
      </w:r>
      <w:r>
        <w:rPr>
          <w:w w:val="105"/>
        </w:rPr>
        <w:t>provides</w:t>
      </w:r>
      <w:r>
        <w:rPr>
          <w:spacing w:val="-12"/>
          <w:w w:val="105"/>
        </w:rPr>
        <w:t xml:space="preserve"> </w:t>
      </w:r>
      <w:r>
        <w:rPr>
          <w:w w:val="105"/>
        </w:rPr>
        <w:t>that</w:t>
      </w:r>
      <w:r>
        <w:rPr>
          <w:spacing w:val="-12"/>
          <w:w w:val="105"/>
        </w:rPr>
        <w:t xml:space="preserve"> </w:t>
      </w:r>
      <w:r>
        <w:rPr>
          <w:w w:val="105"/>
        </w:rPr>
        <w:t>“[n]o</w:t>
      </w:r>
      <w:r>
        <w:rPr>
          <w:spacing w:val="-11"/>
          <w:w w:val="105"/>
        </w:rPr>
        <w:t xml:space="preserve"> </w:t>
      </w:r>
      <w:r>
        <w:rPr>
          <w:w w:val="105"/>
        </w:rPr>
        <w:t>rule,</w:t>
      </w:r>
      <w:r>
        <w:rPr>
          <w:spacing w:val="-12"/>
          <w:w w:val="105"/>
        </w:rPr>
        <w:t xml:space="preserve"> </w:t>
      </w:r>
      <w:r>
        <w:rPr>
          <w:w w:val="105"/>
        </w:rPr>
        <w:t>requirement, or other statement of policy . . . that establishes or changes a substantive legal standard governing . . . the payment for services . . . under</w:t>
      </w:r>
      <w:r>
        <w:rPr>
          <w:w w:val="105"/>
        </w:rPr>
        <w:t xml:space="preserve"> this subchapter shall take effect unless it is promulgated by the Secretary by regulation . . . .”</w:t>
      </w:r>
      <w:r>
        <w:rPr>
          <w:w w:val="105"/>
          <w:position w:val="5"/>
          <w:sz w:val="14"/>
        </w:rPr>
        <w:t xml:space="preserve">96 </w:t>
      </w:r>
      <w:r>
        <w:rPr>
          <w:w w:val="105"/>
        </w:rPr>
        <w:t>While HHS’s rulemaking authority is construed by some courts as being generally broad, it is</w:t>
      </w:r>
      <w:r>
        <w:rPr>
          <w:spacing w:val="-13"/>
          <w:w w:val="105"/>
        </w:rPr>
        <w:t xml:space="preserve"> </w:t>
      </w:r>
      <w:r>
        <w:rPr>
          <w:w w:val="105"/>
        </w:rPr>
        <w:t>nevertheless</w:t>
      </w:r>
      <w:r>
        <w:rPr>
          <w:spacing w:val="-13"/>
          <w:w w:val="105"/>
        </w:rPr>
        <w:t xml:space="preserve"> </w:t>
      </w:r>
      <w:r>
        <w:rPr>
          <w:w w:val="105"/>
        </w:rPr>
        <w:t>limited</w:t>
      </w:r>
      <w:r>
        <w:rPr>
          <w:spacing w:val="-12"/>
          <w:w w:val="105"/>
        </w:rPr>
        <w:t xml:space="preserve"> </w:t>
      </w:r>
      <w:r>
        <w:rPr>
          <w:w w:val="105"/>
        </w:rPr>
        <w:t>by</w:t>
      </w:r>
      <w:r>
        <w:rPr>
          <w:spacing w:val="-13"/>
          <w:w w:val="105"/>
        </w:rPr>
        <w:t xml:space="preserve"> </w:t>
      </w:r>
      <w:r>
        <w:rPr>
          <w:w w:val="105"/>
        </w:rPr>
        <w:t>statutes</w:t>
      </w:r>
      <w:r>
        <w:rPr>
          <w:spacing w:val="-13"/>
          <w:w w:val="105"/>
        </w:rPr>
        <w:t xml:space="preserve"> </w:t>
      </w:r>
      <w:r>
        <w:rPr>
          <w:w w:val="105"/>
        </w:rPr>
        <w:t>contained</w:t>
      </w:r>
      <w:r>
        <w:rPr>
          <w:spacing w:val="-12"/>
          <w:w w:val="105"/>
        </w:rPr>
        <w:t xml:space="preserve"> </w:t>
      </w:r>
      <w:r>
        <w:rPr>
          <w:w w:val="105"/>
        </w:rPr>
        <w:t>in</w:t>
      </w:r>
      <w:r>
        <w:rPr>
          <w:spacing w:val="-12"/>
          <w:w w:val="105"/>
        </w:rPr>
        <w:t xml:space="preserve"> </w:t>
      </w:r>
      <w:r>
        <w:rPr>
          <w:w w:val="105"/>
        </w:rPr>
        <w:t>Title</w:t>
      </w:r>
      <w:r>
        <w:rPr>
          <w:spacing w:val="-13"/>
          <w:w w:val="105"/>
        </w:rPr>
        <w:t xml:space="preserve"> </w:t>
      </w:r>
      <w:r>
        <w:rPr>
          <w:w w:val="105"/>
        </w:rPr>
        <w:t>42,</w:t>
      </w:r>
      <w:r>
        <w:rPr>
          <w:spacing w:val="-13"/>
          <w:w w:val="105"/>
        </w:rPr>
        <w:t xml:space="preserve"> </w:t>
      </w:r>
      <w:r>
        <w:rPr>
          <w:w w:val="105"/>
        </w:rPr>
        <w:t>Chapter</w:t>
      </w:r>
      <w:r>
        <w:rPr>
          <w:spacing w:val="-13"/>
          <w:w w:val="105"/>
        </w:rPr>
        <w:t xml:space="preserve"> </w:t>
      </w:r>
      <w:r>
        <w:rPr>
          <w:w w:val="105"/>
        </w:rPr>
        <w:t>7,</w:t>
      </w:r>
      <w:r>
        <w:rPr>
          <w:spacing w:val="-13"/>
          <w:w w:val="105"/>
        </w:rPr>
        <w:t xml:space="preserve"> </w:t>
      </w:r>
      <w:r>
        <w:rPr>
          <w:w w:val="105"/>
        </w:rPr>
        <w:t>Subchapter</w:t>
      </w:r>
      <w:r>
        <w:rPr>
          <w:spacing w:val="-13"/>
          <w:w w:val="105"/>
        </w:rPr>
        <w:t xml:space="preserve"> </w:t>
      </w:r>
      <w:r>
        <w:rPr>
          <w:w w:val="105"/>
        </w:rPr>
        <w:t>XVIII—which</w:t>
      </w:r>
      <w:r>
        <w:rPr>
          <w:spacing w:val="-12"/>
          <w:w w:val="105"/>
        </w:rPr>
        <w:t xml:space="preserve"> </w:t>
      </w:r>
      <w:r>
        <w:rPr>
          <w:w w:val="105"/>
        </w:rPr>
        <w:t>encompasses</w:t>
      </w:r>
      <w:r>
        <w:rPr>
          <w:spacing w:val="-13"/>
          <w:w w:val="105"/>
        </w:rPr>
        <w:t xml:space="preserve"> </w:t>
      </w:r>
      <w:r>
        <w:rPr>
          <w:w w:val="105"/>
        </w:rPr>
        <w:t>the body of laws enacted by Congress governing the Medicare and Medicaid programs, including the MMA. Additionally,</w:t>
      </w:r>
      <w:r>
        <w:rPr>
          <w:spacing w:val="-9"/>
          <w:w w:val="105"/>
        </w:rPr>
        <w:t xml:space="preserve"> </w:t>
      </w:r>
      <w:r>
        <w:rPr>
          <w:w w:val="105"/>
        </w:rPr>
        <w:t>HHS</w:t>
      </w:r>
      <w:r>
        <w:rPr>
          <w:spacing w:val="-9"/>
          <w:w w:val="105"/>
        </w:rPr>
        <w:t xml:space="preserve"> </w:t>
      </w:r>
      <w:r>
        <w:rPr>
          <w:w w:val="105"/>
        </w:rPr>
        <w:t>may</w:t>
      </w:r>
      <w:r>
        <w:rPr>
          <w:spacing w:val="-9"/>
          <w:w w:val="105"/>
        </w:rPr>
        <w:t xml:space="preserve"> </w:t>
      </w:r>
      <w:r>
        <w:rPr>
          <w:w w:val="105"/>
        </w:rPr>
        <w:t>not</w:t>
      </w:r>
      <w:r>
        <w:rPr>
          <w:spacing w:val="-9"/>
          <w:w w:val="105"/>
        </w:rPr>
        <w:t xml:space="preserve"> </w:t>
      </w:r>
      <w:r>
        <w:rPr>
          <w:w w:val="105"/>
        </w:rPr>
        <w:t>violate</w:t>
      </w:r>
      <w:r>
        <w:rPr>
          <w:spacing w:val="-9"/>
          <w:w w:val="105"/>
        </w:rPr>
        <w:t xml:space="preserve"> </w:t>
      </w:r>
      <w:r>
        <w:rPr>
          <w:w w:val="105"/>
        </w:rPr>
        <w:t>the</w:t>
      </w:r>
      <w:r>
        <w:rPr>
          <w:spacing w:val="-9"/>
          <w:w w:val="105"/>
        </w:rPr>
        <w:t xml:space="preserve"> </w:t>
      </w:r>
      <w:r>
        <w:rPr>
          <w:w w:val="105"/>
        </w:rPr>
        <w:t>Administrative</w:t>
      </w:r>
      <w:r>
        <w:rPr>
          <w:spacing w:val="-9"/>
          <w:w w:val="105"/>
        </w:rPr>
        <w:t xml:space="preserve"> </w:t>
      </w:r>
      <w:r>
        <w:rPr>
          <w:w w:val="105"/>
        </w:rPr>
        <w:t>Procedure</w:t>
      </w:r>
      <w:r>
        <w:rPr>
          <w:spacing w:val="-9"/>
          <w:w w:val="105"/>
        </w:rPr>
        <w:t xml:space="preserve"> </w:t>
      </w:r>
      <w:r>
        <w:rPr>
          <w:w w:val="105"/>
        </w:rPr>
        <w:t>Act</w:t>
      </w:r>
      <w:r>
        <w:rPr>
          <w:spacing w:val="-9"/>
          <w:w w:val="105"/>
        </w:rPr>
        <w:t xml:space="preserve"> </w:t>
      </w:r>
      <w:r>
        <w:rPr>
          <w:w w:val="105"/>
        </w:rPr>
        <w:t>in</w:t>
      </w:r>
      <w:r>
        <w:rPr>
          <w:spacing w:val="-9"/>
          <w:w w:val="105"/>
        </w:rPr>
        <w:t xml:space="preserve"> </w:t>
      </w:r>
      <w:r>
        <w:rPr>
          <w:w w:val="105"/>
        </w:rPr>
        <w:t>taking</w:t>
      </w:r>
      <w:r>
        <w:rPr>
          <w:spacing w:val="-9"/>
          <w:w w:val="105"/>
        </w:rPr>
        <w:t xml:space="preserve"> </w:t>
      </w:r>
      <w:r>
        <w:rPr>
          <w:w w:val="105"/>
        </w:rPr>
        <w:t>an</w:t>
      </w:r>
      <w:r>
        <w:rPr>
          <w:spacing w:val="-9"/>
          <w:w w:val="105"/>
        </w:rPr>
        <w:t xml:space="preserve"> </w:t>
      </w:r>
      <w:r>
        <w:rPr>
          <w:w w:val="105"/>
        </w:rPr>
        <w:t>“agency</w:t>
      </w:r>
      <w:r>
        <w:rPr>
          <w:spacing w:val="-9"/>
          <w:w w:val="105"/>
        </w:rPr>
        <w:t xml:space="preserve"> </w:t>
      </w:r>
      <w:r>
        <w:rPr>
          <w:w w:val="105"/>
        </w:rPr>
        <w:t>action”</w:t>
      </w:r>
      <w:r>
        <w:rPr>
          <w:spacing w:val="-9"/>
          <w:w w:val="105"/>
        </w:rPr>
        <w:t xml:space="preserve"> </w:t>
      </w:r>
      <w:r>
        <w:rPr>
          <w:w w:val="105"/>
        </w:rPr>
        <w:t>with</w:t>
      </w:r>
      <w:r>
        <w:rPr>
          <w:spacing w:val="-9"/>
          <w:w w:val="105"/>
        </w:rPr>
        <w:t xml:space="preserve"> </w:t>
      </w:r>
      <w:r>
        <w:rPr>
          <w:w w:val="105"/>
        </w:rPr>
        <w:t>respect</w:t>
      </w:r>
    </w:p>
    <w:p w:rsidR="00A64DF9" w:rsidRDefault="00A64DF9">
      <w:pPr>
        <w:pStyle w:val="BodyText"/>
        <w:rPr>
          <w:sz w:val="20"/>
        </w:rPr>
      </w:pPr>
    </w:p>
    <w:p w:rsidR="00A64DF9" w:rsidRDefault="00A64DF9">
      <w:pPr>
        <w:pStyle w:val="BodyText"/>
        <w:rPr>
          <w:sz w:val="20"/>
        </w:rPr>
      </w:pPr>
    </w:p>
    <w:p w:rsidR="00A64DF9" w:rsidRDefault="00FC4AFF">
      <w:pPr>
        <w:pStyle w:val="BodyText"/>
        <w:spacing w:before="10"/>
        <w:rPr>
          <w:sz w:val="14"/>
        </w:rPr>
      </w:pPr>
      <w:r>
        <w:pict>
          <v:line id="_x0000_s1030" style="position:absolute;z-index:251673600;mso-wrap-distance-left:0;mso-wrap-distance-right:0;mso-position-horizontal-relative:page" from="72.25pt,10.6pt" to="216.25pt,10.6pt" strokeweight=".48pt">
            <w10:wrap type="topAndBottom" anchorx="page"/>
          </v:line>
        </w:pict>
      </w:r>
    </w:p>
    <w:p w:rsidR="00A64DF9" w:rsidRDefault="00FC4AFF">
      <w:pPr>
        <w:spacing w:before="78"/>
        <w:ind w:left="104"/>
        <w:rPr>
          <w:i/>
          <w:sz w:val="17"/>
        </w:rPr>
      </w:pPr>
      <w:r>
        <w:rPr>
          <w:w w:val="105"/>
          <w:position w:val="4"/>
          <w:sz w:val="12"/>
        </w:rPr>
        <w:t xml:space="preserve">93 </w:t>
      </w:r>
      <w:r>
        <w:rPr>
          <w:i/>
          <w:w w:val="105"/>
          <w:sz w:val="17"/>
        </w:rPr>
        <w:t xml:space="preserve">See generally </w:t>
      </w:r>
      <w:r>
        <w:rPr>
          <w:w w:val="105"/>
          <w:sz w:val="17"/>
        </w:rPr>
        <w:t xml:space="preserve">5 U.S.C. App., </w:t>
      </w:r>
      <w:r>
        <w:rPr>
          <w:i/>
          <w:w w:val="105"/>
          <w:sz w:val="17"/>
        </w:rPr>
        <w:t>et seq.</w:t>
      </w:r>
      <w:r>
        <w:rPr>
          <w:w w:val="105"/>
          <w:sz w:val="17"/>
        </w:rPr>
        <w:t xml:space="preserve">; </w:t>
      </w:r>
      <w:r>
        <w:rPr>
          <w:i/>
          <w:w w:val="105"/>
          <w:sz w:val="17"/>
        </w:rPr>
        <w:t xml:space="preserve">see also </w:t>
      </w:r>
      <w:r>
        <w:rPr>
          <w:w w:val="105"/>
          <w:sz w:val="17"/>
        </w:rPr>
        <w:t xml:space="preserve">42 U.S.C. §§ 1395hh, </w:t>
      </w:r>
      <w:r>
        <w:rPr>
          <w:i/>
          <w:w w:val="105"/>
          <w:sz w:val="17"/>
        </w:rPr>
        <w:t>et seq.</w:t>
      </w:r>
    </w:p>
    <w:p w:rsidR="00A64DF9" w:rsidRDefault="00FC4AFF">
      <w:pPr>
        <w:spacing w:before="9"/>
        <w:ind w:left="104"/>
        <w:rPr>
          <w:i/>
          <w:sz w:val="17"/>
        </w:rPr>
      </w:pPr>
      <w:r>
        <w:rPr>
          <w:w w:val="105"/>
          <w:position w:val="4"/>
          <w:sz w:val="12"/>
        </w:rPr>
        <w:t xml:space="preserve">94 </w:t>
      </w:r>
      <w:r>
        <w:rPr>
          <w:i/>
          <w:w w:val="105"/>
          <w:sz w:val="17"/>
        </w:rPr>
        <w:t xml:space="preserve">See generally </w:t>
      </w:r>
      <w:r>
        <w:rPr>
          <w:w w:val="105"/>
          <w:sz w:val="17"/>
        </w:rPr>
        <w:t xml:space="preserve">Medicare Part D, </w:t>
      </w:r>
      <w:r>
        <w:rPr>
          <w:i/>
          <w:w w:val="105"/>
          <w:sz w:val="17"/>
        </w:rPr>
        <w:t xml:space="preserve">as codified </w:t>
      </w:r>
      <w:r>
        <w:rPr>
          <w:w w:val="105"/>
          <w:sz w:val="17"/>
        </w:rPr>
        <w:t xml:space="preserve">42 U.S.C. §§ 1395w-101-154, </w:t>
      </w:r>
      <w:r>
        <w:rPr>
          <w:i/>
          <w:w w:val="105"/>
          <w:sz w:val="17"/>
        </w:rPr>
        <w:t>et seq.</w:t>
      </w:r>
    </w:p>
    <w:p w:rsidR="00A64DF9" w:rsidRDefault="00FC4AFF">
      <w:pPr>
        <w:spacing w:before="9" w:line="259" w:lineRule="auto"/>
        <w:ind w:left="104" w:right="113"/>
        <w:rPr>
          <w:sz w:val="17"/>
        </w:rPr>
      </w:pPr>
      <w:r>
        <w:rPr>
          <w:w w:val="105"/>
          <w:position w:val="4"/>
          <w:sz w:val="12"/>
        </w:rPr>
        <w:t>95</w:t>
      </w:r>
      <w:r>
        <w:rPr>
          <w:i/>
          <w:w w:val="105"/>
          <w:sz w:val="17"/>
        </w:rPr>
        <w:t>See</w:t>
      </w:r>
      <w:r>
        <w:rPr>
          <w:i/>
          <w:spacing w:val="-9"/>
          <w:w w:val="105"/>
          <w:sz w:val="17"/>
        </w:rPr>
        <w:t xml:space="preserve"> </w:t>
      </w:r>
      <w:r>
        <w:rPr>
          <w:i/>
          <w:w w:val="105"/>
          <w:sz w:val="17"/>
        </w:rPr>
        <w:t>generally</w:t>
      </w:r>
      <w:r>
        <w:rPr>
          <w:i/>
          <w:spacing w:val="-9"/>
          <w:w w:val="105"/>
          <w:sz w:val="17"/>
        </w:rPr>
        <w:t xml:space="preserve"> </w:t>
      </w:r>
      <w:r>
        <w:rPr>
          <w:w w:val="105"/>
          <w:sz w:val="17"/>
        </w:rPr>
        <w:t>42</w:t>
      </w:r>
      <w:r>
        <w:rPr>
          <w:spacing w:val="-9"/>
          <w:w w:val="105"/>
          <w:sz w:val="17"/>
        </w:rPr>
        <w:t xml:space="preserve"> </w:t>
      </w:r>
      <w:r>
        <w:rPr>
          <w:w w:val="105"/>
          <w:sz w:val="17"/>
        </w:rPr>
        <w:t>U.S.C.</w:t>
      </w:r>
      <w:r>
        <w:rPr>
          <w:spacing w:val="-9"/>
          <w:w w:val="105"/>
          <w:sz w:val="17"/>
        </w:rPr>
        <w:t xml:space="preserve"> </w:t>
      </w:r>
      <w:r>
        <w:rPr>
          <w:w w:val="105"/>
          <w:sz w:val="17"/>
        </w:rPr>
        <w:t>§</w:t>
      </w:r>
      <w:r>
        <w:rPr>
          <w:spacing w:val="-9"/>
          <w:w w:val="105"/>
          <w:sz w:val="17"/>
        </w:rPr>
        <w:t xml:space="preserve"> </w:t>
      </w:r>
      <w:r>
        <w:rPr>
          <w:w w:val="105"/>
          <w:sz w:val="17"/>
        </w:rPr>
        <w:t>1395hh(a),</w:t>
      </w:r>
      <w:r>
        <w:rPr>
          <w:spacing w:val="-10"/>
          <w:w w:val="105"/>
          <w:sz w:val="17"/>
        </w:rPr>
        <w:t xml:space="preserve"> </w:t>
      </w:r>
      <w:r>
        <w:rPr>
          <w:i/>
          <w:w w:val="105"/>
          <w:sz w:val="17"/>
        </w:rPr>
        <w:t>et</w:t>
      </w:r>
      <w:r>
        <w:rPr>
          <w:i/>
          <w:spacing w:val="-9"/>
          <w:w w:val="105"/>
          <w:sz w:val="17"/>
        </w:rPr>
        <w:t xml:space="preserve"> </w:t>
      </w:r>
      <w:r>
        <w:rPr>
          <w:i/>
          <w:w w:val="105"/>
          <w:sz w:val="17"/>
        </w:rPr>
        <w:t>seq.</w:t>
      </w:r>
      <w:r>
        <w:rPr>
          <w:i/>
          <w:spacing w:val="-9"/>
          <w:w w:val="105"/>
          <w:sz w:val="17"/>
        </w:rPr>
        <w:t xml:space="preserve"> </w:t>
      </w:r>
      <w:r>
        <w:rPr>
          <w:w w:val="105"/>
          <w:sz w:val="17"/>
        </w:rPr>
        <w:t>(providing,</w:t>
      </w:r>
      <w:r>
        <w:rPr>
          <w:spacing w:val="-9"/>
          <w:w w:val="105"/>
          <w:sz w:val="17"/>
        </w:rPr>
        <w:t xml:space="preserve"> </w:t>
      </w:r>
      <w:r>
        <w:rPr>
          <w:w w:val="105"/>
          <w:sz w:val="17"/>
        </w:rPr>
        <w:t>in</w:t>
      </w:r>
      <w:r>
        <w:rPr>
          <w:spacing w:val="-9"/>
          <w:w w:val="105"/>
          <w:sz w:val="17"/>
        </w:rPr>
        <w:t xml:space="preserve"> </w:t>
      </w:r>
      <w:r>
        <w:rPr>
          <w:w w:val="105"/>
          <w:sz w:val="17"/>
        </w:rPr>
        <w:t>pertinent</w:t>
      </w:r>
      <w:r>
        <w:rPr>
          <w:spacing w:val="-9"/>
          <w:w w:val="105"/>
          <w:sz w:val="17"/>
        </w:rPr>
        <w:t xml:space="preserve"> </w:t>
      </w:r>
      <w:r>
        <w:rPr>
          <w:w w:val="105"/>
          <w:sz w:val="17"/>
        </w:rPr>
        <w:t>part,</w:t>
      </w:r>
      <w:r>
        <w:rPr>
          <w:spacing w:val="-9"/>
          <w:w w:val="105"/>
          <w:sz w:val="17"/>
        </w:rPr>
        <w:t xml:space="preserve"> </w:t>
      </w:r>
      <w:r>
        <w:rPr>
          <w:w w:val="105"/>
          <w:sz w:val="17"/>
        </w:rPr>
        <w:t>the</w:t>
      </w:r>
      <w:r>
        <w:rPr>
          <w:spacing w:val="-9"/>
          <w:w w:val="105"/>
          <w:sz w:val="17"/>
        </w:rPr>
        <w:t xml:space="preserve"> </w:t>
      </w:r>
      <w:r>
        <w:rPr>
          <w:w w:val="105"/>
          <w:sz w:val="17"/>
        </w:rPr>
        <w:t>“Secretary</w:t>
      </w:r>
      <w:r>
        <w:rPr>
          <w:spacing w:val="-9"/>
          <w:w w:val="105"/>
          <w:sz w:val="17"/>
        </w:rPr>
        <w:t xml:space="preserve"> </w:t>
      </w:r>
      <w:r>
        <w:rPr>
          <w:w w:val="105"/>
          <w:sz w:val="17"/>
        </w:rPr>
        <w:t>shall</w:t>
      </w:r>
      <w:r>
        <w:rPr>
          <w:spacing w:val="-9"/>
          <w:w w:val="105"/>
          <w:sz w:val="17"/>
        </w:rPr>
        <w:t xml:space="preserve"> </w:t>
      </w:r>
      <w:r>
        <w:rPr>
          <w:w w:val="105"/>
          <w:sz w:val="17"/>
        </w:rPr>
        <w:t>prescribe</w:t>
      </w:r>
      <w:r>
        <w:rPr>
          <w:spacing w:val="-9"/>
          <w:w w:val="105"/>
          <w:sz w:val="17"/>
        </w:rPr>
        <w:t xml:space="preserve"> </w:t>
      </w:r>
      <w:r>
        <w:rPr>
          <w:w w:val="105"/>
          <w:sz w:val="17"/>
        </w:rPr>
        <w:t>such</w:t>
      </w:r>
      <w:r>
        <w:rPr>
          <w:spacing w:val="-9"/>
          <w:w w:val="105"/>
          <w:sz w:val="17"/>
        </w:rPr>
        <w:t xml:space="preserve"> </w:t>
      </w:r>
      <w:r>
        <w:rPr>
          <w:w w:val="105"/>
          <w:sz w:val="17"/>
        </w:rPr>
        <w:t>regulations</w:t>
      </w:r>
      <w:r>
        <w:rPr>
          <w:spacing w:val="-9"/>
          <w:w w:val="105"/>
          <w:sz w:val="17"/>
        </w:rPr>
        <w:t xml:space="preserve"> </w:t>
      </w:r>
      <w:r>
        <w:rPr>
          <w:w w:val="105"/>
          <w:sz w:val="17"/>
        </w:rPr>
        <w:t>as</w:t>
      </w:r>
      <w:r>
        <w:rPr>
          <w:spacing w:val="-9"/>
          <w:w w:val="105"/>
          <w:sz w:val="17"/>
        </w:rPr>
        <w:t xml:space="preserve"> </w:t>
      </w:r>
      <w:r>
        <w:rPr>
          <w:w w:val="105"/>
          <w:sz w:val="17"/>
        </w:rPr>
        <w:t>may</w:t>
      </w:r>
      <w:r>
        <w:rPr>
          <w:spacing w:val="-9"/>
          <w:w w:val="105"/>
          <w:sz w:val="17"/>
        </w:rPr>
        <w:t xml:space="preserve"> </w:t>
      </w:r>
      <w:r>
        <w:rPr>
          <w:w w:val="105"/>
          <w:sz w:val="17"/>
        </w:rPr>
        <w:t>be</w:t>
      </w:r>
      <w:r>
        <w:rPr>
          <w:spacing w:val="-9"/>
          <w:w w:val="105"/>
          <w:sz w:val="17"/>
        </w:rPr>
        <w:t xml:space="preserve"> </w:t>
      </w:r>
      <w:r>
        <w:rPr>
          <w:w w:val="105"/>
          <w:sz w:val="17"/>
        </w:rPr>
        <w:t>necessary to carry out the administration of the insurance programs under this subchapter . . .</w:t>
      </w:r>
      <w:r>
        <w:rPr>
          <w:spacing w:val="12"/>
          <w:w w:val="105"/>
          <w:sz w:val="17"/>
        </w:rPr>
        <w:t xml:space="preserve"> </w:t>
      </w:r>
      <w:r>
        <w:rPr>
          <w:w w:val="105"/>
          <w:sz w:val="17"/>
        </w:rPr>
        <w:t>.”).</w:t>
      </w:r>
    </w:p>
    <w:p w:rsidR="00A64DF9" w:rsidRDefault="00FC4AFF">
      <w:pPr>
        <w:spacing w:line="186" w:lineRule="exact"/>
        <w:ind w:left="104"/>
        <w:rPr>
          <w:sz w:val="17"/>
        </w:rPr>
      </w:pPr>
      <w:r>
        <w:rPr>
          <w:w w:val="105"/>
          <w:position w:val="4"/>
          <w:sz w:val="12"/>
        </w:rPr>
        <w:t xml:space="preserve">96 </w:t>
      </w:r>
      <w:r>
        <w:rPr>
          <w:w w:val="105"/>
          <w:sz w:val="17"/>
        </w:rPr>
        <w:t>42 U.S.C. § 1395hh(a)(2).</w:t>
      </w:r>
    </w:p>
    <w:p w:rsidR="00A64DF9" w:rsidRDefault="00A64DF9">
      <w:pPr>
        <w:spacing w:line="186" w:lineRule="exact"/>
        <w:rPr>
          <w:sz w:val="17"/>
        </w:rPr>
        <w:sectPr w:rsidR="00A64DF9">
          <w:headerReference w:type="default" r:id="rId143"/>
          <w:footerReference w:type="default" r:id="rId144"/>
          <w:pgSz w:w="12240" w:h="15840"/>
          <w:pgMar w:top="720" w:right="1320" w:bottom="780" w:left="1340" w:header="0" w:footer="581" w:gutter="0"/>
          <w:pgNumType w:start="33"/>
          <w:cols w:space="720"/>
        </w:sectPr>
      </w:pPr>
    </w:p>
    <w:p w:rsidR="00A64DF9" w:rsidRDefault="00FC4AFF">
      <w:pPr>
        <w:pStyle w:val="BodyText"/>
        <w:ind w:left="6556"/>
        <w:rPr>
          <w:sz w:val="20"/>
        </w:rPr>
      </w:pPr>
      <w:r>
        <w:rPr>
          <w:noProof/>
          <w:sz w:val="20"/>
        </w:rPr>
        <w:lastRenderedPageBreak/>
        <w:drawing>
          <wp:inline distT="0" distB="0" distL="0" distR="0">
            <wp:extent cx="1681950" cy="419100"/>
            <wp:effectExtent l="0" t="0" r="0" b="0"/>
            <wp:docPr id="6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png"/>
                    <pic:cNvPicPr/>
                  </pic:nvPicPr>
                  <pic:blipFill>
                    <a:blip r:embed="rId87" cstate="print"/>
                    <a:stretch>
                      <a:fillRect/>
                    </a:stretch>
                  </pic:blipFill>
                  <pic:spPr>
                    <a:xfrm>
                      <a:off x="0" y="0"/>
                      <a:ext cx="1681950" cy="419100"/>
                    </a:xfrm>
                    <a:prstGeom prst="rect">
                      <a:avLst/>
                    </a:prstGeom>
                  </pic:spPr>
                </pic:pic>
              </a:graphicData>
            </a:graphic>
          </wp:inline>
        </w:drawing>
      </w:r>
    </w:p>
    <w:p w:rsidR="00A64DF9" w:rsidRDefault="00FC4AFF">
      <w:pPr>
        <w:pStyle w:val="BodyText"/>
        <w:spacing w:before="76" w:line="254" w:lineRule="auto"/>
        <w:ind w:left="104"/>
      </w:pPr>
      <w:r>
        <w:rPr>
          <w:w w:val="105"/>
        </w:rPr>
        <w:t>to the promulgation of such rules, requirements, and regulations.</w:t>
      </w:r>
      <w:r>
        <w:rPr>
          <w:w w:val="105"/>
          <w:position w:val="5"/>
          <w:sz w:val="14"/>
        </w:rPr>
        <w:t xml:space="preserve">97 </w:t>
      </w:r>
      <w:r>
        <w:rPr>
          <w:w w:val="105"/>
        </w:rPr>
        <w:t>DIR Fees, as implemented by the PBMs, violate the Administrative Procedure Act.</w:t>
      </w:r>
    </w:p>
    <w:p w:rsidR="00A64DF9" w:rsidRDefault="00A64DF9">
      <w:pPr>
        <w:pStyle w:val="BodyText"/>
        <w:spacing w:before="7"/>
      </w:pPr>
    </w:p>
    <w:p w:rsidR="00A64DF9" w:rsidRDefault="00FC4AFF">
      <w:pPr>
        <w:spacing w:line="247" w:lineRule="auto"/>
        <w:ind w:left="104" w:right="112" w:firstLine="720"/>
        <w:jc w:val="both"/>
        <w:rPr>
          <w:b/>
          <w:sz w:val="14"/>
        </w:rPr>
      </w:pPr>
      <w:r>
        <w:rPr>
          <w:sz w:val="21"/>
        </w:rPr>
        <w:t>As noted above, CMS contracts with Part D plan sponsors to administer enrollees’ prescription drug benefits</w:t>
      </w:r>
      <w:r>
        <w:rPr>
          <w:sz w:val="21"/>
        </w:rPr>
        <w:t xml:space="preserve"> under Medicare Part D.</w:t>
      </w:r>
      <w:r>
        <w:rPr>
          <w:position w:val="5"/>
          <w:sz w:val="14"/>
        </w:rPr>
        <w:t xml:space="preserve">98 </w:t>
      </w:r>
      <w:r>
        <w:rPr>
          <w:sz w:val="21"/>
        </w:rPr>
        <w:t>Part D plan sponsors,  likewise,  delegate  these  administrative  obligations through contracting with PBMs or “first tier entities.”</w:t>
      </w:r>
      <w:r>
        <w:rPr>
          <w:position w:val="5"/>
          <w:sz w:val="14"/>
        </w:rPr>
        <w:t xml:space="preserve">99 </w:t>
      </w:r>
      <w:r>
        <w:rPr>
          <w:sz w:val="21"/>
        </w:rPr>
        <w:t>In turn, PBMs contract with Pharmacy Providers, or “downstream entities,” to create the Medic</w:t>
      </w:r>
      <w:r>
        <w:rPr>
          <w:sz w:val="21"/>
        </w:rPr>
        <w:t>are Part D infrastructure necessary to fulfill the legislative intent of Congress to provide prescription drug coverage to Medicare enrollees.</w:t>
      </w:r>
      <w:r>
        <w:rPr>
          <w:position w:val="5"/>
          <w:sz w:val="14"/>
        </w:rPr>
        <w:t xml:space="preserve">100 </w:t>
      </w:r>
      <w:r>
        <w:rPr>
          <w:sz w:val="21"/>
        </w:rPr>
        <w:t>With each successive  entity’s  involvement in the Medicare Part D program, the legal rights and duties are co</w:t>
      </w:r>
      <w:r>
        <w:rPr>
          <w:sz w:val="21"/>
        </w:rPr>
        <w:t>nstrained through contractual agreements, all of which must be “acceptable to CMS.”</w:t>
      </w:r>
      <w:r>
        <w:rPr>
          <w:position w:val="5"/>
          <w:sz w:val="14"/>
        </w:rPr>
        <w:t xml:space="preserve">101 </w:t>
      </w:r>
      <w:r>
        <w:rPr>
          <w:sz w:val="21"/>
        </w:rPr>
        <w:t>By law, Part  D  plan  sponsors  and  their  administrators, such as PBMs, must establish reasonable contract terms as between Part D plan sponsors, first   tier, downst</w:t>
      </w:r>
      <w:r>
        <w:rPr>
          <w:sz w:val="21"/>
        </w:rPr>
        <w:t>ream, and related entities which “comply with all applicable Federal laws, regulations, and CMS instructions.”</w:t>
      </w:r>
      <w:r>
        <w:rPr>
          <w:position w:val="5"/>
          <w:sz w:val="14"/>
        </w:rPr>
        <w:t xml:space="preserve">102 </w:t>
      </w:r>
      <w:r>
        <w:rPr>
          <w:sz w:val="21"/>
        </w:rPr>
        <w:t xml:space="preserve">PBMs are contracted administrators of Medicare Part D and virtual agents  clothed  in  the regulatory authority of the government. </w:t>
      </w:r>
      <w:r>
        <w:rPr>
          <w:b/>
          <w:i/>
        </w:rPr>
        <w:t>By unilater</w:t>
      </w:r>
      <w:r>
        <w:rPr>
          <w:b/>
          <w:i/>
        </w:rPr>
        <w:t>ally imposing performance-based DIR Fees on Pharmacy Providers, PBMs have created an unreasonable, non-negotiable contract term which is necessarily “a rule, requirement, or other statement of policy . . . that establishes or changes a substantive legal st</w:t>
      </w:r>
      <w:r>
        <w:rPr>
          <w:b/>
          <w:i/>
        </w:rPr>
        <w:t>andard governing . . . the payment for services” for Part D providers.</w:t>
      </w:r>
      <w:r>
        <w:rPr>
          <w:b/>
          <w:position w:val="5"/>
          <w:sz w:val="14"/>
        </w:rPr>
        <w:t xml:space="preserve">103 </w:t>
      </w:r>
      <w:r>
        <w:rPr>
          <w:b/>
          <w:i/>
        </w:rPr>
        <w:t>This is the very type of administrative action that requires appropriate rule making and, if not, may properly be challenged in</w:t>
      </w:r>
      <w:r>
        <w:rPr>
          <w:b/>
          <w:i/>
          <w:spacing w:val="-8"/>
        </w:rPr>
        <w:t xml:space="preserve"> </w:t>
      </w:r>
      <w:r>
        <w:rPr>
          <w:b/>
          <w:i/>
        </w:rPr>
        <w:t>court.</w:t>
      </w:r>
      <w:r>
        <w:rPr>
          <w:b/>
          <w:position w:val="5"/>
          <w:sz w:val="14"/>
        </w:rPr>
        <w:t>104</w:t>
      </w:r>
    </w:p>
    <w:p w:rsidR="00A64DF9" w:rsidRDefault="00A64DF9">
      <w:pPr>
        <w:pStyle w:val="BodyText"/>
        <w:spacing w:before="2"/>
        <w:rPr>
          <w:b/>
        </w:rPr>
      </w:pPr>
    </w:p>
    <w:p w:rsidR="00A64DF9" w:rsidRDefault="00FC4AFF">
      <w:pPr>
        <w:pStyle w:val="BodyText"/>
        <w:spacing w:line="252" w:lineRule="auto"/>
        <w:ind w:left="104" w:right="110" w:firstLine="720"/>
        <w:jc w:val="both"/>
        <w:rPr>
          <w:sz w:val="14"/>
        </w:rPr>
      </w:pPr>
      <w:r>
        <w:rPr>
          <w:w w:val="105"/>
        </w:rPr>
        <w:t>Put simply, Medicare Part D pharmacy benefi</w:t>
      </w:r>
      <w:r>
        <w:rPr>
          <w:w w:val="105"/>
        </w:rPr>
        <w:t xml:space="preserve">t management is </w:t>
      </w:r>
      <w:r>
        <w:rPr>
          <w:b/>
          <w:i/>
          <w:w w:val="105"/>
          <w:sz w:val="22"/>
        </w:rPr>
        <w:t xml:space="preserve">limited </w:t>
      </w:r>
      <w:r>
        <w:rPr>
          <w:w w:val="105"/>
        </w:rPr>
        <w:t>by legislative and regulatory oversight as PBMs administering pharmacy benefits for Medicare Part D enrollees can do only that which has been duly authorized by Congress and HHS. Although HHS may delegate its regulatory authority to</w:t>
      </w:r>
      <w:r>
        <w:rPr>
          <w:w w:val="105"/>
        </w:rPr>
        <w:t xml:space="preserve"> promulgate such rules and standards for providers under Part D to CMS, CMS may in turn delegate some of its</w:t>
      </w:r>
      <w:r>
        <w:rPr>
          <w:spacing w:val="-16"/>
          <w:w w:val="105"/>
        </w:rPr>
        <w:t xml:space="preserve"> </w:t>
      </w:r>
      <w:r>
        <w:rPr>
          <w:w w:val="105"/>
        </w:rPr>
        <w:t>limited</w:t>
      </w:r>
      <w:r>
        <w:rPr>
          <w:spacing w:val="-15"/>
          <w:w w:val="105"/>
        </w:rPr>
        <w:t xml:space="preserve"> </w:t>
      </w:r>
      <w:r>
        <w:rPr>
          <w:w w:val="105"/>
        </w:rPr>
        <w:t>regulatory</w:t>
      </w:r>
      <w:r>
        <w:rPr>
          <w:spacing w:val="-16"/>
          <w:w w:val="105"/>
        </w:rPr>
        <w:t xml:space="preserve"> </w:t>
      </w:r>
      <w:r>
        <w:rPr>
          <w:w w:val="105"/>
        </w:rPr>
        <w:t>authority</w:t>
      </w:r>
      <w:r>
        <w:rPr>
          <w:spacing w:val="-16"/>
          <w:w w:val="105"/>
        </w:rPr>
        <w:t xml:space="preserve"> </w:t>
      </w:r>
      <w:r>
        <w:rPr>
          <w:w w:val="105"/>
        </w:rPr>
        <w:t>to</w:t>
      </w:r>
      <w:r>
        <w:rPr>
          <w:spacing w:val="-16"/>
          <w:w w:val="105"/>
        </w:rPr>
        <w:t xml:space="preserve"> </w:t>
      </w:r>
      <w:r>
        <w:rPr>
          <w:w w:val="105"/>
        </w:rPr>
        <w:t>private</w:t>
      </w:r>
      <w:r>
        <w:rPr>
          <w:spacing w:val="-16"/>
          <w:w w:val="105"/>
        </w:rPr>
        <w:t xml:space="preserve"> </w:t>
      </w:r>
      <w:r>
        <w:rPr>
          <w:w w:val="105"/>
        </w:rPr>
        <w:t>administrators.</w:t>
      </w:r>
      <w:r>
        <w:rPr>
          <w:spacing w:val="23"/>
          <w:w w:val="105"/>
        </w:rPr>
        <w:t xml:space="preserve"> </w:t>
      </w:r>
      <w:r>
        <w:rPr>
          <w:w w:val="105"/>
        </w:rPr>
        <w:t>However,</w:t>
      </w:r>
      <w:r>
        <w:rPr>
          <w:spacing w:val="-16"/>
          <w:w w:val="105"/>
        </w:rPr>
        <w:t xml:space="preserve"> </w:t>
      </w:r>
      <w:r>
        <w:rPr>
          <w:w w:val="105"/>
        </w:rPr>
        <w:t>this</w:t>
      </w:r>
      <w:r>
        <w:rPr>
          <w:spacing w:val="-16"/>
          <w:w w:val="105"/>
        </w:rPr>
        <w:t xml:space="preserve"> </w:t>
      </w:r>
      <w:r>
        <w:rPr>
          <w:w w:val="105"/>
        </w:rPr>
        <w:t>does</w:t>
      </w:r>
      <w:r>
        <w:rPr>
          <w:spacing w:val="-16"/>
          <w:w w:val="105"/>
        </w:rPr>
        <w:t xml:space="preserve"> </w:t>
      </w:r>
      <w:r>
        <w:rPr>
          <w:w w:val="105"/>
        </w:rPr>
        <w:t>not</w:t>
      </w:r>
      <w:r>
        <w:rPr>
          <w:spacing w:val="-16"/>
          <w:w w:val="105"/>
        </w:rPr>
        <w:t xml:space="preserve"> </w:t>
      </w:r>
      <w:r>
        <w:rPr>
          <w:w w:val="105"/>
        </w:rPr>
        <w:t>absolve</w:t>
      </w:r>
      <w:r>
        <w:rPr>
          <w:spacing w:val="-16"/>
          <w:w w:val="105"/>
        </w:rPr>
        <w:t xml:space="preserve"> </w:t>
      </w:r>
      <w:r>
        <w:rPr>
          <w:w w:val="105"/>
        </w:rPr>
        <w:t>HHS</w:t>
      </w:r>
      <w:r>
        <w:rPr>
          <w:spacing w:val="-15"/>
          <w:w w:val="105"/>
        </w:rPr>
        <w:t xml:space="preserve"> </w:t>
      </w:r>
      <w:r>
        <w:rPr>
          <w:w w:val="105"/>
        </w:rPr>
        <w:t>of</w:t>
      </w:r>
      <w:r>
        <w:rPr>
          <w:spacing w:val="-16"/>
          <w:w w:val="105"/>
        </w:rPr>
        <w:t xml:space="preserve"> </w:t>
      </w:r>
      <w:r>
        <w:rPr>
          <w:w w:val="105"/>
        </w:rPr>
        <w:t>accountability for the promulgation of such rules, particularly where—as is certainly the case with Part D plan sponsors and PBMs who own and operate their own competing network pharmacies—such administrators are also “active market participants.”</w:t>
      </w:r>
      <w:r>
        <w:rPr>
          <w:w w:val="105"/>
          <w:position w:val="5"/>
          <w:sz w:val="14"/>
        </w:rPr>
        <w:t xml:space="preserve">105 </w:t>
      </w:r>
      <w:r>
        <w:rPr>
          <w:w w:val="105"/>
        </w:rPr>
        <w:t>There</w:t>
      </w:r>
      <w:r>
        <w:rPr>
          <w:w w:val="105"/>
        </w:rPr>
        <w:t>fore, various laws work to check HHS’s ability to “abandon markets to the unsupervised control of active market participants,” and to the extent that such laws are violated by such participants exercising regulatory authority on HHS’s behalf, HHS may never</w:t>
      </w:r>
      <w:r>
        <w:rPr>
          <w:w w:val="105"/>
        </w:rPr>
        <w:t>theless be held accountable for the actions of such</w:t>
      </w:r>
      <w:r>
        <w:rPr>
          <w:spacing w:val="-26"/>
          <w:w w:val="105"/>
        </w:rPr>
        <w:t xml:space="preserve"> </w:t>
      </w:r>
      <w:r>
        <w:rPr>
          <w:w w:val="105"/>
        </w:rPr>
        <w:t>participants.</w:t>
      </w:r>
      <w:r>
        <w:rPr>
          <w:w w:val="105"/>
          <w:position w:val="5"/>
          <w:sz w:val="14"/>
        </w:rPr>
        <w:t>106</w:t>
      </w:r>
    </w:p>
    <w:p w:rsidR="00A64DF9" w:rsidRDefault="00A64DF9">
      <w:pPr>
        <w:pStyle w:val="BodyText"/>
        <w:rPr>
          <w:sz w:val="20"/>
        </w:rPr>
      </w:pPr>
    </w:p>
    <w:p w:rsidR="00A64DF9" w:rsidRDefault="00A64DF9">
      <w:pPr>
        <w:pStyle w:val="BodyText"/>
        <w:rPr>
          <w:sz w:val="20"/>
        </w:rPr>
      </w:pPr>
    </w:p>
    <w:p w:rsidR="00A64DF9" w:rsidRDefault="00FC4AFF">
      <w:pPr>
        <w:pStyle w:val="BodyText"/>
        <w:spacing w:before="7"/>
        <w:rPr>
          <w:sz w:val="19"/>
        </w:rPr>
      </w:pPr>
      <w:r>
        <w:pict>
          <v:line id="_x0000_s1029" style="position:absolute;z-index:251674624;mso-wrap-distance-left:0;mso-wrap-distance-right:0;mso-position-horizontal-relative:page" from="72.25pt,13.25pt" to="216.25pt,13.25pt" strokeweight=".48pt">
            <w10:wrap type="topAndBottom" anchorx="page"/>
          </v:line>
        </w:pict>
      </w:r>
    </w:p>
    <w:p w:rsidR="00A64DF9" w:rsidRDefault="00FC4AFF">
      <w:pPr>
        <w:spacing w:before="78"/>
        <w:ind w:left="104"/>
        <w:rPr>
          <w:i/>
          <w:sz w:val="17"/>
        </w:rPr>
      </w:pPr>
      <w:r>
        <w:rPr>
          <w:w w:val="105"/>
          <w:position w:val="4"/>
          <w:sz w:val="12"/>
        </w:rPr>
        <w:t xml:space="preserve">97 </w:t>
      </w:r>
      <w:r>
        <w:rPr>
          <w:i/>
          <w:w w:val="105"/>
          <w:sz w:val="17"/>
        </w:rPr>
        <w:t xml:space="preserve">See generally </w:t>
      </w:r>
      <w:r>
        <w:rPr>
          <w:w w:val="105"/>
          <w:sz w:val="17"/>
        </w:rPr>
        <w:t xml:space="preserve">5 U.S.C. §§ 551 through 559, </w:t>
      </w:r>
      <w:r>
        <w:rPr>
          <w:i/>
          <w:w w:val="105"/>
          <w:sz w:val="17"/>
        </w:rPr>
        <w:t>et seq.</w:t>
      </w:r>
    </w:p>
    <w:p w:rsidR="00A64DF9" w:rsidRDefault="00FC4AFF">
      <w:pPr>
        <w:spacing w:before="9" w:line="252" w:lineRule="auto"/>
        <w:ind w:left="104"/>
        <w:rPr>
          <w:sz w:val="17"/>
        </w:rPr>
      </w:pPr>
      <w:r>
        <w:rPr>
          <w:w w:val="105"/>
          <w:position w:val="4"/>
          <w:sz w:val="12"/>
        </w:rPr>
        <w:t>98</w:t>
      </w:r>
      <w:r>
        <w:rPr>
          <w:spacing w:val="-7"/>
          <w:w w:val="105"/>
          <w:position w:val="4"/>
          <w:sz w:val="12"/>
        </w:rPr>
        <w:t xml:space="preserve"> </w:t>
      </w:r>
      <w:r>
        <w:rPr>
          <w:i/>
          <w:w w:val="105"/>
          <w:sz w:val="17"/>
        </w:rPr>
        <w:t>See</w:t>
      </w:r>
      <w:r>
        <w:rPr>
          <w:i/>
          <w:spacing w:val="-9"/>
          <w:w w:val="105"/>
          <w:sz w:val="17"/>
        </w:rPr>
        <w:t xml:space="preserve"> </w:t>
      </w:r>
      <w:r>
        <w:rPr>
          <w:w w:val="105"/>
          <w:sz w:val="17"/>
        </w:rPr>
        <w:t>42</w:t>
      </w:r>
      <w:r>
        <w:rPr>
          <w:spacing w:val="-8"/>
          <w:w w:val="105"/>
          <w:sz w:val="17"/>
        </w:rPr>
        <w:t xml:space="preserve"> </w:t>
      </w:r>
      <w:r>
        <w:rPr>
          <w:w w:val="105"/>
          <w:sz w:val="17"/>
        </w:rPr>
        <w:t>U.S.C.</w:t>
      </w:r>
      <w:r>
        <w:rPr>
          <w:spacing w:val="-8"/>
          <w:w w:val="105"/>
          <w:sz w:val="17"/>
        </w:rPr>
        <w:t xml:space="preserve"> </w:t>
      </w:r>
      <w:r>
        <w:rPr>
          <w:w w:val="105"/>
          <w:sz w:val="17"/>
        </w:rPr>
        <w:t>§</w:t>
      </w:r>
      <w:r>
        <w:rPr>
          <w:spacing w:val="-8"/>
          <w:w w:val="105"/>
          <w:sz w:val="17"/>
        </w:rPr>
        <w:t xml:space="preserve"> </w:t>
      </w:r>
      <w:r>
        <w:rPr>
          <w:w w:val="105"/>
          <w:sz w:val="17"/>
        </w:rPr>
        <w:t>1395w-112,</w:t>
      </w:r>
      <w:r>
        <w:rPr>
          <w:spacing w:val="-9"/>
          <w:w w:val="105"/>
          <w:sz w:val="17"/>
        </w:rPr>
        <w:t xml:space="preserve"> </w:t>
      </w:r>
      <w:r>
        <w:rPr>
          <w:i/>
          <w:w w:val="105"/>
          <w:sz w:val="17"/>
        </w:rPr>
        <w:t>et</w:t>
      </w:r>
      <w:r>
        <w:rPr>
          <w:i/>
          <w:spacing w:val="-9"/>
          <w:w w:val="105"/>
          <w:sz w:val="17"/>
        </w:rPr>
        <w:t xml:space="preserve"> </w:t>
      </w:r>
      <w:r>
        <w:rPr>
          <w:i/>
          <w:w w:val="105"/>
          <w:sz w:val="17"/>
        </w:rPr>
        <w:t>seq.</w:t>
      </w:r>
      <w:r>
        <w:rPr>
          <w:i/>
          <w:spacing w:val="-9"/>
          <w:w w:val="105"/>
          <w:sz w:val="17"/>
        </w:rPr>
        <w:t xml:space="preserve"> </w:t>
      </w:r>
      <w:r>
        <w:rPr>
          <w:w w:val="105"/>
          <w:sz w:val="17"/>
        </w:rPr>
        <w:t>(providing</w:t>
      </w:r>
      <w:r>
        <w:rPr>
          <w:spacing w:val="-8"/>
          <w:w w:val="105"/>
          <w:sz w:val="17"/>
        </w:rPr>
        <w:t xml:space="preserve"> </w:t>
      </w:r>
      <w:r>
        <w:rPr>
          <w:w w:val="105"/>
          <w:sz w:val="17"/>
        </w:rPr>
        <w:t>the</w:t>
      </w:r>
      <w:r>
        <w:rPr>
          <w:spacing w:val="-8"/>
          <w:w w:val="105"/>
          <w:sz w:val="17"/>
        </w:rPr>
        <w:t xml:space="preserve"> </w:t>
      </w:r>
      <w:r>
        <w:rPr>
          <w:w w:val="105"/>
          <w:sz w:val="17"/>
        </w:rPr>
        <w:t>statutory</w:t>
      </w:r>
      <w:r>
        <w:rPr>
          <w:spacing w:val="-8"/>
          <w:w w:val="105"/>
          <w:sz w:val="17"/>
        </w:rPr>
        <w:t xml:space="preserve"> </w:t>
      </w:r>
      <w:r>
        <w:rPr>
          <w:w w:val="105"/>
          <w:sz w:val="17"/>
        </w:rPr>
        <w:t>requirements</w:t>
      </w:r>
      <w:r>
        <w:rPr>
          <w:spacing w:val="-8"/>
          <w:w w:val="105"/>
          <w:sz w:val="17"/>
        </w:rPr>
        <w:t xml:space="preserve"> </w:t>
      </w:r>
      <w:r>
        <w:rPr>
          <w:w w:val="105"/>
          <w:sz w:val="17"/>
        </w:rPr>
        <w:t>governing</w:t>
      </w:r>
      <w:r>
        <w:rPr>
          <w:spacing w:val="-8"/>
          <w:w w:val="105"/>
          <w:sz w:val="17"/>
        </w:rPr>
        <w:t xml:space="preserve"> </w:t>
      </w:r>
      <w:r>
        <w:rPr>
          <w:w w:val="105"/>
          <w:sz w:val="17"/>
        </w:rPr>
        <w:t>CMS’</w:t>
      </w:r>
      <w:r>
        <w:rPr>
          <w:spacing w:val="-9"/>
          <w:w w:val="105"/>
          <w:sz w:val="17"/>
        </w:rPr>
        <w:t xml:space="preserve"> </w:t>
      </w:r>
      <w:r>
        <w:rPr>
          <w:w w:val="105"/>
          <w:sz w:val="17"/>
        </w:rPr>
        <w:t>contracts</w:t>
      </w:r>
      <w:r>
        <w:rPr>
          <w:spacing w:val="-8"/>
          <w:w w:val="105"/>
          <w:sz w:val="17"/>
        </w:rPr>
        <w:t xml:space="preserve"> </w:t>
      </w:r>
      <w:r>
        <w:rPr>
          <w:w w:val="105"/>
          <w:sz w:val="17"/>
        </w:rPr>
        <w:t>with</w:t>
      </w:r>
      <w:r>
        <w:rPr>
          <w:spacing w:val="-8"/>
          <w:w w:val="105"/>
          <w:sz w:val="17"/>
        </w:rPr>
        <w:t xml:space="preserve"> </w:t>
      </w:r>
      <w:r>
        <w:rPr>
          <w:w w:val="105"/>
          <w:sz w:val="17"/>
        </w:rPr>
        <w:t>prescription</w:t>
      </w:r>
      <w:r>
        <w:rPr>
          <w:spacing w:val="-8"/>
          <w:w w:val="105"/>
          <w:sz w:val="17"/>
        </w:rPr>
        <w:t xml:space="preserve"> </w:t>
      </w:r>
      <w:r>
        <w:rPr>
          <w:w w:val="105"/>
          <w:sz w:val="17"/>
        </w:rPr>
        <w:t>drug</w:t>
      </w:r>
      <w:r>
        <w:rPr>
          <w:spacing w:val="-8"/>
          <w:w w:val="105"/>
          <w:sz w:val="17"/>
        </w:rPr>
        <w:t xml:space="preserve"> </w:t>
      </w:r>
      <w:r>
        <w:rPr>
          <w:w w:val="105"/>
          <w:sz w:val="17"/>
        </w:rPr>
        <w:t>plan</w:t>
      </w:r>
      <w:r>
        <w:rPr>
          <w:spacing w:val="-8"/>
          <w:w w:val="105"/>
          <w:sz w:val="17"/>
        </w:rPr>
        <w:t xml:space="preserve"> </w:t>
      </w:r>
      <w:r>
        <w:rPr>
          <w:w w:val="105"/>
          <w:sz w:val="17"/>
        </w:rPr>
        <w:t>[“PDP”] sponsors).</w:t>
      </w:r>
    </w:p>
    <w:p w:rsidR="00A64DF9" w:rsidRDefault="00FC4AFF">
      <w:pPr>
        <w:spacing w:line="195" w:lineRule="exact"/>
        <w:ind w:left="104"/>
        <w:rPr>
          <w:sz w:val="17"/>
        </w:rPr>
      </w:pPr>
      <w:r>
        <w:rPr>
          <w:w w:val="105"/>
          <w:position w:val="4"/>
          <w:sz w:val="12"/>
        </w:rPr>
        <w:t xml:space="preserve">99 </w:t>
      </w:r>
      <w:r>
        <w:rPr>
          <w:i/>
          <w:w w:val="105"/>
          <w:sz w:val="17"/>
        </w:rPr>
        <w:t xml:space="preserve">See </w:t>
      </w:r>
      <w:r>
        <w:rPr>
          <w:w w:val="105"/>
          <w:sz w:val="17"/>
        </w:rPr>
        <w:t xml:space="preserve">42 C.F.R. § 423.4 (“First tier entity means any party that enters into a written arrangement, </w:t>
      </w:r>
      <w:r>
        <w:rPr>
          <w:b/>
          <w:i/>
          <w:w w:val="105"/>
          <w:sz w:val="18"/>
        </w:rPr>
        <w:t>acceptable to CMS</w:t>
      </w:r>
      <w:r>
        <w:rPr>
          <w:w w:val="105"/>
          <w:sz w:val="17"/>
        </w:rPr>
        <w:t>, with a Part   D</w:t>
      </w:r>
    </w:p>
    <w:p w:rsidR="00A64DF9" w:rsidRDefault="00FC4AFF">
      <w:pPr>
        <w:spacing w:before="13" w:line="252" w:lineRule="auto"/>
        <w:ind w:left="104"/>
        <w:rPr>
          <w:sz w:val="17"/>
        </w:rPr>
      </w:pPr>
      <w:r>
        <w:rPr>
          <w:w w:val="105"/>
          <w:sz w:val="17"/>
        </w:rPr>
        <w:t>plan sponsor or applicant to provide administrative services or health care services for a Medicare eligible individual under Part D.”) (emphasis added).</w:t>
      </w:r>
    </w:p>
    <w:p w:rsidR="00A64DF9" w:rsidRDefault="00FC4AFF">
      <w:pPr>
        <w:spacing w:line="195" w:lineRule="exact"/>
        <w:ind w:left="104"/>
        <w:rPr>
          <w:sz w:val="17"/>
        </w:rPr>
      </w:pPr>
      <w:r>
        <w:rPr>
          <w:w w:val="105"/>
          <w:position w:val="4"/>
          <w:sz w:val="12"/>
        </w:rPr>
        <w:t xml:space="preserve">100 </w:t>
      </w:r>
      <w:r>
        <w:rPr>
          <w:i/>
          <w:w w:val="105"/>
          <w:sz w:val="17"/>
        </w:rPr>
        <w:t xml:space="preserve">See id. </w:t>
      </w:r>
      <w:r>
        <w:rPr>
          <w:w w:val="105"/>
          <w:sz w:val="17"/>
        </w:rPr>
        <w:t xml:space="preserve">(“Downstream entity means any party that enters into a written arrangement, </w:t>
      </w:r>
      <w:r>
        <w:rPr>
          <w:b/>
          <w:i/>
          <w:w w:val="105"/>
          <w:sz w:val="18"/>
        </w:rPr>
        <w:t xml:space="preserve">acceptable to </w:t>
      </w:r>
      <w:r>
        <w:rPr>
          <w:b/>
          <w:i/>
          <w:w w:val="105"/>
          <w:sz w:val="18"/>
        </w:rPr>
        <w:t>CMS</w:t>
      </w:r>
      <w:r>
        <w:rPr>
          <w:w w:val="105"/>
          <w:sz w:val="17"/>
        </w:rPr>
        <w:t>, with persons or  entities</w:t>
      </w:r>
    </w:p>
    <w:p w:rsidR="00A64DF9" w:rsidRDefault="00FC4AFF">
      <w:pPr>
        <w:spacing w:before="8" w:line="256" w:lineRule="auto"/>
        <w:ind w:left="104" w:right="112"/>
        <w:jc w:val="both"/>
        <w:rPr>
          <w:sz w:val="17"/>
        </w:rPr>
      </w:pPr>
      <w:r>
        <w:rPr>
          <w:w w:val="105"/>
          <w:sz w:val="17"/>
        </w:rPr>
        <w:t>involved with the Part D benefit, below the level of the arrangement between a Part D plan sponsor (or applicant) and a first tier entity. These written arrangements continue down to the level of the ultimate provider of both</w:t>
      </w:r>
      <w:r>
        <w:rPr>
          <w:w w:val="105"/>
          <w:sz w:val="17"/>
        </w:rPr>
        <w:t xml:space="preserve"> health and administrative services.”) (emphasis added).</w:t>
      </w:r>
    </w:p>
    <w:p w:rsidR="00A64DF9" w:rsidRDefault="00FC4AFF">
      <w:pPr>
        <w:spacing w:line="188" w:lineRule="exact"/>
        <w:ind w:left="104"/>
        <w:rPr>
          <w:sz w:val="17"/>
        </w:rPr>
      </w:pPr>
      <w:r>
        <w:rPr>
          <w:w w:val="105"/>
          <w:position w:val="4"/>
          <w:sz w:val="12"/>
        </w:rPr>
        <w:t xml:space="preserve">101 </w:t>
      </w:r>
      <w:r>
        <w:rPr>
          <w:i/>
          <w:w w:val="105"/>
          <w:sz w:val="17"/>
        </w:rPr>
        <w:t xml:space="preserve">See, e.g., </w:t>
      </w:r>
      <w:r>
        <w:rPr>
          <w:w w:val="105"/>
          <w:sz w:val="17"/>
        </w:rPr>
        <w:t xml:space="preserve">42 C.F.R. §§ 423.505, </w:t>
      </w:r>
      <w:r>
        <w:rPr>
          <w:i/>
          <w:w w:val="105"/>
          <w:sz w:val="17"/>
        </w:rPr>
        <w:t xml:space="preserve">et seq. </w:t>
      </w:r>
      <w:r>
        <w:rPr>
          <w:w w:val="105"/>
          <w:sz w:val="17"/>
        </w:rPr>
        <w:t>(providing regulatory requirements for Part D contract provisions).</w:t>
      </w:r>
    </w:p>
    <w:p w:rsidR="00A64DF9" w:rsidRDefault="00FC4AFF">
      <w:pPr>
        <w:spacing w:before="10"/>
        <w:ind w:left="104"/>
        <w:rPr>
          <w:sz w:val="17"/>
        </w:rPr>
      </w:pPr>
      <w:r>
        <w:rPr>
          <w:w w:val="105"/>
          <w:position w:val="4"/>
          <w:sz w:val="12"/>
        </w:rPr>
        <w:t xml:space="preserve">102 </w:t>
      </w:r>
      <w:r>
        <w:rPr>
          <w:i/>
          <w:w w:val="105"/>
          <w:sz w:val="17"/>
        </w:rPr>
        <w:t xml:space="preserve">See </w:t>
      </w:r>
      <w:r>
        <w:rPr>
          <w:w w:val="105"/>
          <w:sz w:val="17"/>
        </w:rPr>
        <w:t>42 C.F.R. 423.505(i)(3)(iv)</w:t>
      </w:r>
    </w:p>
    <w:p w:rsidR="00A64DF9" w:rsidRDefault="00FC4AFF">
      <w:pPr>
        <w:spacing w:before="10" w:line="256" w:lineRule="auto"/>
        <w:ind w:left="104" w:right="153"/>
        <w:rPr>
          <w:sz w:val="17"/>
        </w:rPr>
      </w:pPr>
      <w:r>
        <w:rPr>
          <w:w w:val="105"/>
          <w:position w:val="4"/>
          <w:sz w:val="12"/>
        </w:rPr>
        <w:t xml:space="preserve">103 </w:t>
      </w:r>
      <w:r>
        <w:rPr>
          <w:i/>
          <w:w w:val="105"/>
          <w:sz w:val="17"/>
        </w:rPr>
        <w:t xml:space="preserve">See, e.g., </w:t>
      </w:r>
      <w:r>
        <w:rPr>
          <w:w w:val="105"/>
          <w:sz w:val="17"/>
        </w:rPr>
        <w:t>42 C.F.R. §§ 423.1976, 423.1990, an</w:t>
      </w:r>
      <w:r>
        <w:rPr>
          <w:w w:val="105"/>
          <w:sz w:val="17"/>
        </w:rPr>
        <w:t xml:space="preserve">d 423.2136 (providing judicial review of agency action under Medicare Part D); </w:t>
      </w:r>
      <w:r>
        <w:rPr>
          <w:i/>
          <w:w w:val="105"/>
          <w:sz w:val="17"/>
        </w:rPr>
        <w:t xml:space="preserve">see also  </w:t>
      </w:r>
      <w:r>
        <w:rPr>
          <w:w w:val="105"/>
          <w:sz w:val="17"/>
        </w:rPr>
        <w:t xml:space="preserve">5 U.S.C. §§ 701 through 706, </w:t>
      </w:r>
      <w:r>
        <w:rPr>
          <w:i/>
          <w:w w:val="105"/>
          <w:sz w:val="17"/>
        </w:rPr>
        <w:t xml:space="preserve">et seq. </w:t>
      </w:r>
      <w:r>
        <w:rPr>
          <w:w w:val="105"/>
          <w:sz w:val="17"/>
        </w:rPr>
        <w:t>(providing for judicial review of agency action and setting forth remedies under the Administrative Procedure</w:t>
      </w:r>
      <w:r>
        <w:rPr>
          <w:spacing w:val="3"/>
          <w:w w:val="105"/>
          <w:sz w:val="17"/>
        </w:rPr>
        <w:t xml:space="preserve"> </w:t>
      </w:r>
      <w:r>
        <w:rPr>
          <w:w w:val="105"/>
          <w:sz w:val="17"/>
        </w:rPr>
        <w:t>Act).</w:t>
      </w:r>
    </w:p>
    <w:p w:rsidR="00A64DF9" w:rsidRDefault="00FC4AFF">
      <w:pPr>
        <w:spacing w:line="252" w:lineRule="auto"/>
        <w:ind w:left="104" w:right="152"/>
        <w:rPr>
          <w:sz w:val="17"/>
        </w:rPr>
      </w:pPr>
      <w:r>
        <w:rPr>
          <w:w w:val="105"/>
          <w:position w:val="4"/>
          <w:sz w:val="12"/>
        </w:rPr>
        <w:t xml:space="preserve">104 </w:t>
      </w:r>
      <w:r>
        <w:rPr>
          <w:i/>
          <w:w w:val="105"/>
          <w:sz w:val="17"/>
        </w:rPr>
        <w:t>See, e.g.,</w:t>
      </w:r>
      <w:r>
        <w:rPr>
          <w:i/>
          <w:w w:val="105"/>
          <w:sz w:val="17"/>
        </w:rPr>
        <w:t xml:space="preserve"> </w:t>
      </w:r>
      <w:r>
        <w:rPr>
          <w:w w:val="105"/>
          <w:sz w:val="17"/>
        </w:rPr>
        <w:t xml:space="preserve">42 C.F.R. §§ 423.1976, 423.1990, and 423.2136 (providing judicial review of agency action under Medicare Part D); </w:t>
      </w:r>
      <w:r>
        <w:rPr>
          <w:i/>
          <w:w w:val="105"/>
          <w:sz w:val="17"/>
        </w:rPr>
        <w:t xml:space="preserve">see also  </w:t>
      </w:r>
      <w:r>
        <w:rPr>
          <w:w w:val="105"/>
          <w:sz w:val="17"/>
        </w:rPr>
        <w:t xml:space="preserve">5 U.S.C. §§ 701 through 706, </w:t>
      </w:r>
      <w:r>
        <w:rPr>
          <w:i/>
          <w:w w:val="105"/>
          <w:sz w:val="17"/>
        </w:rPr>
        <w:t xml:space="preserve">et seq. </w:t>
      </w:r>
      <w:r>
        <w:rPr>
          <w:w w:val="105"/>
          <w:sz w:val="17"/>
        </w:rPr>
        <w:t>(providing for judicial review of agency action and setting forth remedies under the Administr</w:t>
      </w:r>
      <w:r>
        <w:rPr>
          <w:w w:val="105"/>
          <w:sz w:val="17"/>
        </w:rPr>
        <w:t>ative Procedure</w:t>
      </w:r>
      <w:r>
        <w:rPr>
          <w:spacing w:val="3"/>
          <w:w w:val="105"/>
          <w:sz w:val="17"/>
        </w:rPr>
        <w:t xml:space="preserve"> </w:t>
      </w:r>
      <w:r>
        <w:rPr>
          <w:w w:val="105"/>
          <w:sz w:val="17"/>
        </w:rPr>
        <w:t>Act).</w:t>
      </w:r>
    </w:p>
    <w:p w:rsidR="00A64DF9" w:rsidRDefault="00FC4AFF">
      <w:pPr>
        <w:spacing w:before="4" w:line="252" w:lineRule="auto"/>
        <w:ind w:left="104" w:right="258"/>
        <w:rPr>
          <w:sz w:val="17"/>
        </w:rPr>
      </w:pPr>
      <w:r>
        <w:rPr>
          <w:w w:val="105"/>
          <w:position w:val="4"/>
          <w:sz w:val="12"/>
        </w:rPr>
        <w:t xml:space="preserve">105 </w:t>
      </w:r>
      <w:r>
        <w:rPr>
          <w:i/>
          <w:w w:val="105"/>
          <w:sz w:val="17"/>
        </w:rPr>
        <w:t>See, e.g., N. Carolina State Bd. of Dental Examiners v. F.T.C.</w:t>
      </w:r>
      <w:r>
        <w:rPr>
          <w:w w:val="105"/>
          <w:sz w:val="17"/>
        </w:rPr>
        <w:t xml:space="preserve">, 135 S. Ct. 1101, 1117 (2015) (holding that if the government “wants to rely on active market participants as regulators, it must provide active supervision” in order </w:t>
      </w:r>
      <w:r>
        <w:rPr>
          <w:w w:val="105"/>
          <w:sz w:val="17"/>
        </w:rPr>
        <w:t>to be immune from liability).</w:t>
      </w:r>
    </w:p>
    <w:p w:rsidR="00A64DF9" w:rsidRDefault="00FC4AFF">
      <w:pPr>
        <w:spacing w:before="5" w:line="252" w:lineRule="auto"/>
        <w:ind w:left="104"/>
        <w:rPr>
          <w:sz w:val="17"/>
        </w:rPr>
      </w:pPr>
      <w:r>
        <w:rPr>
          <w:w w:val="105"/>
          <w:position w:val="4"/>
          <w:sz w:val="12"/>
        </w:rPr>
        <w:t xml:space="preserve">106 </w:t>
      </w:r>
      <w:r>
        <w:rPr>
          <w:i/>
          <w:w w:val="105"/>
          <w:sz w:val="17"/>
        </w:rPr>
        <w:t xml:space="preserve">Id.; see also generally </w:t>
      </w:r>
      <w:r>
        <w:rPr>
          <w:w w:val="105"/>
          <w:sz w:val="17"/>
        </w:rPr>
        <w:t xml:space="preserve">5 U.S.C. §§ 701 through 706, </w:t>
      </w:r>
      <w:r>
        <w:rPr>
          <w:i/>
          <w:w w:val="105"/>
          <w:sz w:val="17"/>
        </w:rPr>
        <w:t xml:space="preserve">et seq. </w:t>
      </w:r>
      <w:r>
        <w:rPr>
          <w:w w:val="105"/>
          <w:sz w:val="17"/>
        </w:rPr>
        <w:t>(providing for judicial review of agency action and setting forth remedies under the Administrative Procedure Act).</w:t>
      </w:r>
    </w:p>
    <w:p w:rsidR="00A64DF9" w:rsidRDefault="00A64DF9">
      <w:pPr>
        <w:spacing w:line="252" w:lineRule="auto"/>
        <w:rPr>
          <w:sz w:val="17"/>
        </w:rPr>
        <w:sectPr w:rsidR="00A64DF9">
          <w:headerReference w:type="default" r:id="rId145"/>
          <w:footerReference w:type="default" r:id="rId146"/>
          <w:pgSz w:w="12240" w:h="15840"/>
          <w:pgMar w:top="720" w:right="1320" w:bottom="780" w:left="1340" w:header="0" w:footer="581" w:gutter="0"/>
          <w:pgNumType w:start="34"/>
          <w:cols w:space="720"/>
        </w:sectPr>
      </w:pPr>
    </w:p>
    <w:p w:rsidR="00A64DF9" w:rsidRDefault="00FC4AFF">
      <w:pPr>
        <w:pStyle w:val="BodyText"/>
        <w:ind w:left="6556"/>
        <w:rPr>
          <w:sz w:val="20"/>
        </w:rPr>
      </w:pPr>
      <w:r>
        <w:rPr>
          <w:noProof/>
          <w:sz w:val="20"/>
        </w:rPr>
        <w:lastRenderedPageBreak/>
        <w:drawing>
          <wp:inline distT="0" distB="0" distL="0" distR="0">
            <wp:extent cx="1681950" cy="419100"/>
            <wp:effectExtent l="0" t="0" r="0" b="0"/>
            <wp:docPr id="6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9.png"/>
                    <pic:cNvPicPr/>
                  </pic:nvPicPr>
                  <pic:blipFill>
                    <a:blip r:embed="rId87" cstate="print"/>
                    <a:stretch>
                      <a:fillRect/>
                    </a:stretch>
                  </pic:blipFill>
                  <pic:spPr>
                    <a:xfrm>
                      <a:off x="0" y="0"/>
                      <a:ext cx="1681950" cy="419100"/>
                    </a:xfrm>
                    <a:prstGeom prst="rect">
                      <a:avLst/>
                    </a:prstGeom>
                  </pic:spPr>
                </pic:pic>
              </a:graphicData>
            </a:graphic>
          </wp:inline>
        </w:drawing>
      </w:r>
    </w:p>
    <w:p w:rsidR="00A64DF9" w:rsidRDefault="00FC4AFF">
      <w:pPr>
        <w:spacing w:before="67" w:line="244" w:lineRule="auto"/>
        <w:ind w:left="104" w:right="113" w:firstLine="720"/>
        <w:jc w:val="both"/>
        <w:rPr>
          <w:sz w:val="21"/>
        </w:rPr>
      </w:pPr>
      <w:r>
        <w:rPr>
          <w:b/>
          <w:i/>
        </w:rPr>
        <w:t>Critically,</w:t>
      </w:r>
      <w:r>
        <w:rPr>
          <w:b/>
          <w:i/>
          <w:spacing w:val="-9"/>
        </w:rPr>
        <w:t xml:space="preserve"> </w:t>
      </w:r>
      <w:r>
        <w:rPr>
          <w:b/>
          <w:i/>
        </w:rPr>
        <w:t>there</w:t>
      </w:r>
      <w:r>
        <w:rPr>
          <w:b/>
          <w:i/>
          <w:spacing w:val="-8"/>
        </w:rPr>
        <w:t xml:space="preserve"> </w:t>
      </w:r>
      <w:r>
        <w:rPr>
          <w:b/>
          <w:i/>
        </w:rPr>
        <w:t>is</w:t>
      </w:r>
      <w:r>
        <w:rPr>
          <w:b/>
          <w:i/>
          <w:spacing w:val="-8"/>
        </w:rPr>
        <w:t xml:space="preserve"> </w:t>
      </w:r>
      <w:r>
        <w:rPr>
          <w:b/>
          <w:i/>
        </w:rPr>
        <w:t>no</w:t>
      </w:r>
      <w:r>
        <w:rPr>
          <w:b/>
          <w:i/>
          <w:spacing w:val="-8"/>
        </w:rPr>
        <w:t xml:space="preserve"> </w:t>
      </w:r>
      <w:r>
        <w:rPr>
          <w:b/>
          <w:i/>
        </w:rPr>
        <w:t>current</w:t>
      </w:r>
      <w:r>
        <w:rPr>
          <w:b/>
          <w:i/>
          <w:spacing w:val="-9"/>
        </w:rPr>
        <w:t xml:space="preserve"> </w:t>
      </w:r>
      <w:r>
        <w:rPr>
          <w:b/>
          <w:i/>
        </w:rPr>
        <w:t>law</w:t>
      </w:r>
      <w:r>
        <w:rPr>
          <w:b/>
          <w:i/>
          <w:spacing w:val="-7"/>
        </w:rPr>
        <w:t xml:space="preserve"> </w:t>
      </w:r>
      <w:r>
        <w:rPr>
          <w:b/>
          <w:i/>
        </w:rPr>
        <w:t>nor</w:t>
      </w:r>
      <w:r>
        <w:rPr>
          <w:b/>
          <w:i/>
          <w:spacing w:val="-9"/>
        </w:rPr>
        <w:t xml:space="preserve"> </w:t>
      </w:r>
      <w:r>
        <w:rPr>
          <w:b/>
          <w:i/>
        </w:rPr>
        <w:t>regulation</w:t>
      </w:r>
      <w:r>
        <w:rPr>
          <w:b/>
          <w:i/>
          <w:spacing w:val="-8"/>
        </w:rPr>
        <w:t xml:space="preserve"> </w:t>
      </w:r>
      <w:r>
        <w:rPr>
          <w:b/>
          <w:i/>
        </w:rPr>
        <w:t>which</w:t>
      </w:r>
      <w:r>
        <w:rPr>
          <w:b/>
          <w:i/>
          <w:spacing w:val="-8"/>
        </w:rPr>
        <w:t xml:space="preserve"> </w:t>
      </w:r>
      <w:r>
        <w:rPr>
          <w:b/>
          <w:i/>
        </w:rPr>
        <w:t>permits</w:t>
      </w:r>
      <w:r>
        <w:rPr>
          <w:b/>
          <w:i/>
          <w:spacing w:val="-8"/>
        </w:rPr>
        <w:t xml:space="preserve"> </w:t>
      </w:r>
      <w:r>
        <w:rPr>
          <w:b/>
          <w:i/>
        </w:rPr>
        <w:t>DIR</w:t>
      </w:r>
      <w:r>
        <w:rPr>
          <w:b/>
          <w:i/>
          <w:spacing w:val="-7"/>
        </w:rPr>
        <w:t xml:space="preserve"> </w:t>
      </w:r>
      <w:r>
        <w:rPr>
          <w:b/>
          <w:i/>
        </w:rPr>
        <w:t>Fees</w:t>
      </w:r>
      <w:r>
        <w:rPr>
          <w:b/>
          <w:i/>
          <w:spacing w:val="-8"/>
        </w:rPr>
        <w:t xml:space="preserve"> </w:t>
      </w:r>
      <w:r>
        <w:rPr>
          <w:b/>
          <w:i/>
        </w:rPr>
        <w:t>in</w:t>
      </w:r>
      <w:r>
        <w:rPr>
          <w:b/>
          <w:i/>
          <w:spacing w:val="-8"/>
        </w:rPr>
        <w:t xml:space="preserve"> </w:t>
      </w:r>
      <w:r>
        <w:rPr>
          <w:b/>
          <w:i/>
        </w:rPr>
        <w:t>the</w:t>
      </w:r>
      <w:r>
        <w:rPr>
          <w:b/>
          <w:i/>
          <w:spacing w:val="-8"/>
        </w:rPr>
        <w:t xml:space="preserve"> </w:t>
      </w:r>
      <w:r>
        <w:rPr>
          <w:b/>
          <w:i/>
        </w:rPr>
        <w:t>manner</w:t>
      </w:r>
      <w:r>
        <w:rPr>
          <w:b/>
          <w:i/>
          <w:spacing w:val="-8"/>
        </w:rPr>
        <w:t xml:space="preserve"> </w:t>
      </w:r>
      <w:r>
        <w:rPr>
          <w:b/>
          <w:i/>
        </w:rPr>
        <w:t>PBMs have sought to impose. In order for such DIR Fees to be effective as a legal standard for provider reimbursement under Medicare, either new</w:t>
      </w:r>
      <w:r>
        <w:rPr>
          <w:b/>
          <w:i/>
        </w:rPr>
        <w:t xml:space="preserve"> Federal legislation would have to be enacted or formal rulemaking would need to occur. </w:t>
      </w:r>
      <w:r>
        <w:rPr>
          <w:sz w:val="21"/>
        </w:rPr>
        <w:t>The government cannot circumvent this reality by abandoning its legal obligations to create such a “rule, requirement, or other statement of policy” to PBMs or Part D p</w:t>
      </w:r>
      <w:r>
        <w:rPr>
          <w:sz w:val="21"/>
        </w:rPr>
        <w:t xml:space="preserve">lan sponsors. Fortunately, as noted above, it appears that the government is responding in kind to  DIR  Fees,  and  has proposed legislation to completely ban the   </w:t>
      </w:r>
      <w:r>
        <w:rPr>
          <w:spacing w:val="27"/>
          <w:sz w:val="21"/>
        </w:rPr>
        <w:t xml:space="preserve"> </w:t>
      </w:r>
      <w:r>
        <w:rPr>
          <w:sz w:val="21"/>
        </w:rPr>
        <w:t>practice.</w:t>
      </w:r>
    </w:p>
    <w:p w:rsidR="00A64DF9" w:rsidRDefault="00A64DF9">
      <w:pPr>
        <w:pStyle w:val="BodyText"/>
        <w:spacing w:before="2"/>
      </w:pPr>
    </w:p>
    <w:p w:rsidR="00A64DF9" w:rsidRDefault="00FC4AFF">
      <w:pPr>
        <w:pStyle w:val="Heading2"/>
        <w:numPr>
          <w:ilvl w:val="1"/>
          <w:numId w:val="3"/>
        </w:numPr>
        <w:tabs>
          <w:tab w:val="left" w:pos="1544"/>
          <w:tab w:val="left" w:pos="1545"/>
        </w:tabs>
        <w:ind w:left="1544"/>
      </w:pPr>
      <w:bookmarkStart w:id="26" w:name="_TOC_250002"/>
      <w:r>
        <w:t xml:space="preserve">DIR Fees Violate the Federal Any Willing Provider  </w:t>
      </w:r>
      <w:r>
        <w:rPr>
          <w:spacing w:val="54"/>
        </w:rPr>
        <w:t xml:space="preserve"> </w:t>
      </w:r>
      <w:bookmarkEnd w:id="26"/>
      <w:r>
        <w:t>Law</w:t>
      </w:r>
    </w:p>
    <w:p w:rsidR="00A64DF9" w:rsidRDefault="00FC4AFF">
      <w:pPr>
        <w:pStyle w:val="BodyText"/>
        <w:spacing w:before="293" w:line="252" w:lineRule="auto"/>
        <w:ind w:left="104" w:right="111" w:firstLine="720"/>
        <w:jc w:val="both"/>
        <w:rPr>
          <w:sz w:val="14"/>
        </w:rPr>
      </w:pPr>
      <w:r>
        <w:rPr>
          <w:w w:val="105"/>
        </w:rPr>
        <w:t>Other Federal laws als</w:t>
      </w:r>
      <w:r>
        <w:rPr>
          <w:w w:val="105"/>
        </w:rPr>
        <w:t>o act as safeguards to a Pharmacy Provider’s access to, and participation in, Federal</w:t>
      </w:r>
      <w:r>
        <w:rPr>
          <w:spacing w:val="-14"/>
          <w:w w:val="105"/>
        </w:rPr>
        <w:t xml:space="preserve"> </w:t>
      </w:r>
      <w:r>
        <w:rPr>
          <w:w w:val="105"/>
        </w:rPr>
        <w:t>health</w:t>
      </w:r>
      <w:r>
        <w:rPr>
          <w:spacing w:val="-12"/>
          <w:w w:val="105"/>
        </w:rPr>
        <w:t xml:space="preserve"> </w:t>
      </w:r>
      <w:r>
        <w:rPr>
          <w:w w:val="105"/>
        </w:rPr>
        <w:t>care</w:t>
      </w:r>
      <w:r>
        <w:rPr>
          <w:spacing w:val="-13"/>
          <w:w w:val="105"/>
        </w:rPr>
        <w:t xml:space="preserve"> </w:t>
      </w:r>
      <w:r>
        <w:rPr>
          <w:w w:val="105"/>
        </w:rPr>
        <w:t>programs.</w:t>
      </w:r>
      <w:r>
        <w:rPr>
          <w:spacing w:val="29"/>
          <w:w w:val="105"/>
        </w:rPr>
        <w:t xml:space="preserve"> </w:t>
      </w:r>
      <w:r>
        <w:rPr>
          <w:w w:val="105"/>
        </w:rPr>
        <w:t>These</w:t>
      </w:r>
      <w:r>
        <w:rPr>
          <w:spacing w:val="-13"/>
          <w:w w:val="105"/>
        </w:rPr>
        <w:t xml:space="preserve"> </w:t>
      </w:r>
      <w:r>
        <w:rPr>
          <w:w w:val="105"/>
        </w:rPr>
        <w:t>laws</w:t>
      </w:r>
      <w:r>
        <w:rPr>
          <w:spacing w:val="-13"/>
          <w:w w:val="105"/>
        </w:rPr>
        <w:t xml:space="preserve"> </w:t>
      </w:r>
      <w:r>
        <w:rPr>
          <w:w w:val="105"/>
        </w:rPr>
        <w:t>help</w:t>
      </w:r>
      <w:r>
        <w:rPr>
          <w:spacing w:val="-12"/>
          <w:w w:val="105"/>
        </w:rPr>
        <w:t xml:space="preserve"> </w:t>
      </w:r>
      <w:r>
        <w:rPr>
          <w:w w:val="105"/>
        </w:rPr>
        <w:t>curtail</w:t>
      </w:r>
      <w:r>
        <w:rPr>
          <w:spacing w:val="-14"/>
          <w:w w:val="105"/>
        </w:rPr>
        <w:t xml:space="preserve"> </w:t>
      </w:r>
      <w:r>
        <w:rPr>
          <w:w w:val="105"/>
        </w:rPr>
        <w:t>PBMs</w:t>
      </w:r>
      <w:r>
        <w:rPr>
          <w:spacing w:val="-13"/>
          <w:w w:val="105"/>
        </w:rPr>
        <w:t xml:space="preserve"> </w:t>
      </w:r>
      <w:r>
        <w:rPr>
          <w:w w:val="105"/>
        </w:rPr>
        <w:t>from</w:t>
      </w:r>
      <w:r>
        <w:rPr>
          <w:spacing w:val="-11"/>
          <w:w w:val="105"/>
        </w:rPr>
        <w:t xml:space="preserve"> </w:t>
      </w:r>
      <w:r>
        <w:rPr>
          <w:w w:val="105"/>
        </w:rPr>
        <w:t>wielding</w:t>
      </w:r>
      <w:r>
        <w:rPr>
          <w:spacing w:val="-13"/>
          <w:w w:val="105"/>
        </w:rPr>
        <w:t xml:space="preserve"> </w:t>
      </w:r>
      <w:r>
        <w:rPr>
          <w:w w:val="105"/>
        </w:rPr>
        <w:t>limitless</w:t>
      </w:r>
      <w:r>
        <w:rPr>
          <w:spacing w:val="-13"/>
          <w:w w:val="105"/>
        </w:rPr>
        <w:t xml:space="preserve"> </w:t>
      </w:r>
      <w:r>
        <w:rPr>
          <w:w w:val="105"/>
        </w:rPr>
        <w:t>power.</w:t>
      </w:r>
      <w:r>
        <w:rPr>
          <w:spacing w:val="28"/>
          <w:w w:val="105"/>
        </w:rPr>
        <w:t xml:space="preserve"> </w:t>
      </w:r>
      <w:r>
        <w:rPr>
          <w:w w:val="105"/>
        </w:rPr>
        <w:t>The</w:t>
      </w:r>
      <w:r>
        <w:rPr>
          <w:spacing w:val="-13"/>
          <w:w w:val="105"/>
        </w:rPr>
        <w:t xml:space="preserve"> </w:t>
      </w:r>
      <w:r>
        <w:rPr>
          <w:w w:val="105"/>
        </w:rPr>
        <w:t>Social</w:t>
      </w:r>
      <w:r>
        <w:rPr>
          <w:spacing w:val="-14"/>
          <w:w w:val="105"/>
        </w:rPr>
        <w:t xml:space="preserve"> </w:t>
      </w:r>
      <w:r>
        <w:rPr>
          <w:w w:val="105"/>
        </w:rPr>
        <w:t>Security Act,</w:t>
      </w:r>
      <w:r>
        <w:rPr>
          <w:spacing w:val="-6"/>
          <w:w w:val="105"/>
        </w:rPr>
        <w:t xml:space="preserve"> </w:t>
      </w:r>
      <w:r>
        <w:rPr>
          <w:w w:val="105"/>
        </w:rPr>
        <w:t>which</w:t>
      </w:r>
      <w:r>
        <w:rPr>
          <w:spacing w:val="-5"/>
          <w:w w:val="105"/>
        </w:rPr>
        <w:t xml:space="preserve"> </w:t>
      </w:r>
      <w:r>
        <w:rPr>
          <w:w w:val="105"/>
        </w:rPr>
        <w:t>established</w:t>
      </w:r>
      <w:r>
        <w:rPr>
          <w:spacing w:val="-5"/>
          <w:w w:val="105"/>
        </w:rPr>
        <w:t xml:space="preserve"> </w:t>
      </w:r>
      <w:r>
        <w:rPr>
          <w:w w:val="105"/>
        </w:rPr>
        <w:t>the</w:t>
      </w:r>
      <w:r>
        <w:rPr>
          <w:spacing w:val="-6"/>
          <w:w w:val="105"/>
        </w:rPr>
        <w:t xml:space="preserve"> </w:t>
      </w:r>
      <w:r>
        <w:rPr>
          <w:w w:val="105"/>
        </w:rPr>
        <w:t>Medicare</w:t>
      </w:r>
      <w:r>
        <w:rPr>
          <w:spacing w:val="-6"/>
          <w:w w:val="105"/>
        </w:rPr>
        <w:t xml:space="preserve"> </w:t>
      </w:r>
      <w:r>
        <w:rPr>
          <w:w w:val="105"/>
        </w:rPr>
        <w:t>program,</w:t>
      </w:r>
      <w:r>
        <w:rPr>
          <w:spacing w:val="-6"/>
          <w:w w:val="105"/>
        </w:rPr>
        <w:t xml:space="preserve"> </w:t>
      </w:r>
      <w:r>
        <w:rPr>
          <w:w w:val="105"/>
        </w:rPr>
        <w:t>dictates</w:t>
      </w:r>
      <w:r>
        <w:rPr>
          <w:spacing w:val="-6"/>
          <w:w w:val="105"/>
        </w:rPr>
        <w:t xml:space="preserve"> </w:t>
      </w:r>
      <w:r>
        <w:rPr>
          <w:w w:val="105"/>
        </w:rPr>
        <w:t>the</w:t>
      </w:r>
      <w:r>
        <w:rPr>
          <w:spacing w:val="-6"/>
          <w:w w:val="105"/>
        </w:rPr>
        <w:t xml:space="preserve"> </w:t>
      </w:r>
      <w:r>
        <w:rPr>
          <w:w w:val="105"/>
        </w:rPr>
        <w:t>scope</w:t>
      </w:r>
      <w:r>
        <w:rPr>
          <w:spacing w:val="-5"/>
          <w:w w:val="105"/>
        </w:rPr>
        <w:t xml:space="preserve"> </w:t>
      </w:r>
      <w:r>
        <w:rPr>
          <w:w w:val="105"/>
        </w:rPr>
        <w:t>of</w:t>
      </w:r>
      <w:r>
        <w:rPr>
          <w:spacing w:val="-6"/>
          <w:w w:val="105"/>
        </w:rPr>
        <w:t xml:space="preserve"> </w:t>
      </w:r>
      <w:r>
        <w:rPr>
          <w:w w:val="105"/>
        </w:rPr>
        <w:t>Medicare</w:t>
      </w:r>
      <w:r>
        <w:rPr>
          <w:spacing w:val="-5"/>
          <w:w w:val="105"/>
        </w:rPr>
        <w:t xml:space="preserve"> </w:t>
      </w:r>
      <w:r>
        <w:rPr>
          <w:w w:val="105"/>
        </w:rPr>
        <w:t>benefits</w:t>
      </w:r>
      <w:r>
        <w:rPr>
          <w:spacing w:val="-6"/>
          <w:w w:val="105"/>
        </w:rPr>
        <w:t xml:space="preserve"> </w:t>
      </w:r>
      <w:r>
        <w:rPr>
          <w:w w:val="105"/>
        </w:rPr>
        <w:t>and</w:t>
      </w:r>
      <w:r>
        <w:rPr>
          <w:spacing w:val="-5"/>
          <w:w w:val="105"/>
        </w:rPr>
        <w:t xml:space="preserve"> </w:t>
      </w:r>
      <w:r>
        <w:rPr>
          <w:w w:val="105"/>
        </w:rPr>
        <w:t>coverage,</w:t>
      </w:r>
      <w:r>
        <w:rPr>
          <w:spacing w:val="-6"/>
          <w:w w:val="105"/>
        </w:rPr>
        <w:t xml:space="preserve"> </w:t>
      </w:r>
      <w:r>
        <w:rPr>
          <w:w w:val="105"/>
        </w:rPr>
        <w:t>as</w:t>
      </w:r>
      <w:r>
        <w:rPr>
          <w:spacing w:val="-6"/>
          <w:w w:val="105"/>
        </w:rPr>
        <w:t xml:space="preserve"> </w:t>
      </w:r>
      <w:r>
        <w:rPr>
          <w:w w:val="105"/>
        </w:rPr>
        <w:t>well</w:t>
      </w:r>
      <w:r>
        <w:rPr>
          <w:spacing w:val="-6"/>
          <w:w w:val="105"/>
        </w:rPr>
        <w:t xml:space="preserve"> </w:t>
      </w:r>
      <w:r>
        <w:rPr>
          <w:w w:val="105"/>
        </w:rPr>
        <w:t>as, provisions for Pharmacy Provider enrollment and payment.</w:t>
      </w:r>
      <w:r>
        <w:rPr>
          <w:w w:val="105"/>
          <w:position w:val="5"/>
          <w:sz w:val="14"/>
        </w:rPr>
        <w:t xml:space="preserve">107 </w:t>
      </w:r>
      <w:r>
        <w:rPr>
          <w:w w:val="105"/>
        </w:rPr>
        <w:t>Further, the Social Security Act controls what powers are granted to CMS in administering the Medicare program and effectively supersedes any CMS regula</w:t>
      </w:r>
      <w:r>
        <w:rPr>
          <w:w w:val="105"/>
        </w:rPr>
        <w:t>tions</w:t>
      </w:r>
      <w:r>
        <w:rPr>
          <w:spacing w:val="-7"/>
          <w:w w:val="105"/>
        </w:rPr>
        <w:t xml:space="preserve"> </w:t>
      </w:r>
      <w:r>
        <w:rPr>
          <w:w w:val="105"/>
        </w:rPr>
        <w:t>that</w:t>
      </w:r>
      <w:r>
        <w:rPr>
          <w:spacing w:val="-7"/>
          <w:w w:val="105"/>
        </w:rPr>
        <w:t xml:space="preserve"> </w:t>
      </w:r>
      <w:r>
        <w:rPr>
          <w:w w:val="105"/>
        </w:rPr>
        <w:t>act</w:t>
      </w:r>
      <w:r>
        <w:rPr>
          <w:spacing w:val="-7"/>
          <w:w w:val="105"/>
        </w:rPr>
        <w:t xml:space="preserve"> </w:t>
      </w:r>
      <w:r>
        <w:rPr>
          <w:w w:val="105"/>
        </w:rPr>
        <w:t>contrary</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language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statute.</w:t>
      </w:r>
      <w:r>
        <w:rPr>
          <w:spacing w:val="40"/>
          <w:w w:val="105"/>
        </w:rPr>
        <w:t xml:space="preserve"> </w:t>
      </w:r>
      <w:r>
        <w:rPr>
          <w:w w:val="105"/>
        </w:rPr>
        <w:t>Critically,</w:t>
      </w:r>
      <w:r>
        <w:rPr>
          <w:spacing w:val="-8"/>
          <w:w w:val="105"/>
        </w:rPr>
        <w:t xml:space="preserve"> </w:t>
      </w:r>
      <w:r>
        <w:rPr>
          <w:w w:val="105"/>
        </w:rPr>
        <w:t>the</w:t>
      </w:r>
      <w:r>
        <w:rPr>
          <w:spacing w:val="-7"/>
          <w:w w:val="105"/>
        </w:rPr>
        <w:t xml:space="preserve"> </w:t>
      </w:r>
      <w:r>
        <w:rPr>
          <w:w w:val="105"/>
        </w:rPr>
        <w:t>Social</w:t>
      </w:r>
      <w:r>
        <w:rPr>
          <w:spacing w:val="-8"/>
          <w:w w:val="105"/>
        </w:rPr>
        <w:t xml:space="preserve"> </w:t>
      </w:r>
      <w:r>
        <w:rPr>
          <w:w w:val="105"/>
        </w:rPr>
        <w:t>Security</w:t>
      </w:r>
      <w:r>
        <w:rPr>
          <w:spacing w:val="-7"/>
          <w:w w:val="105"/>
        </w:rPr>
        <w:t xml:space="preserve"> </w:t>
      </w:r>
      <w:r>
        <w:rPr>
          <w:w w:val="105"/>
        </w:rPr>
        <w:t>Act</w:t>
      </w:r>
      <w:r>
        <w:rPr>
          <w:spacing w:val="-7"/>
          <w:w w:val="105"/>
        </w:rPr>
        <w:t xml:space="preserve"> </w:t>
      </w:r>
      <w:r>
        <w:rPr>
          <w:w w:val="105"/>
        </w:rPr>
        <w:t>includes</w:t>
      </w:r>
      <w:r>
        <w:rPr>
          <w:spacing w:val="-7"/>
          <w:w w:val="105"/>
        </w:rPr>
        <w:t xml:space="preserve"> </w:t>
      </w:r>
      <w:r>
        <w:rPr>
          <w:w w:val="105"/>
        </w:rPr>
        <w:t>the</w:t>
      </w:r>
      <w:r>
        <w:rPr>
          <w:spacing w:val="-7"/>
          <w:w w:val="105"/>
        </w:rPr>
        <w:t xml:space="preserve"> </w:t>
      </w:r>
      <w:r>
        <w:rPr>
          <w:w w:val="105"/>
        </w:rPr>
        <w:t>“Any Willing</w:t>
      </w:r>
      <w:r>
        <w:rPr>
          <w:spacing w:val="-6"/>
          <w:w w:val="105"/>
        </w:rPr>
        <w:t xml:space="preserve"> </w:t>
      </w:r>
      <w:r>
        <w:rPr>
          <w:w w:val="105"/>
        </w:rPr>
        <w:t>Provider”</w:t>
      </w:r>
      <w:r>
        <w:rPr>
          <w:spacing w:val="-6"/>
          <w:w w:val="105"/>
        </w:rPr>
        <w:t xml:space="preserve"> </w:t>
      </w:r>
      <w:r>
        <w:rPr>
          <w:w w:val="105"/>
        </w:rPr>
        <w:t>law</w:t>
      </w:r>
      <w:r>
        <w:rPr>
          <w:spacing w:val="-5"/>
          <w:w w:val="105"/>
        </w:rPr>
        <w:t xml:space="preserve"> </w:t>
      </w:r>
      <w:r>
        <w:rPr>
          <w:w w:val="105"/>
        </w:rPr>
        <w:t>(“AWPL”),</w:t>
      </w:r>
      <w:r>
        <w:rPr>
          <w:spacing w:val="-7"/>
          <w:w w:val="105"/>
        </w:rPr>
        <w:t xml:space="preserve"> </w:t>
      </w:r>
      <w:r>
        <w:rPr>
          <w:w w:val="105"/>
        </w:rPr>
        <w:t>which</w:t>
      </w:r>
      <w:r>
        <w:rPr>
          <w:spacing w:val="-6"/>
          <w:w w:val="105"/>
        </w:rPr>
        <w:t xml:space="preserve"> </w:t>
      </w:r>
      <w:r>
        <w:rPr>
          <w:w w:val="105"/>
        </w:rPr>
        <w:t>relates</w:t>
      </w:r>
      <w:r>
        <w:rPr>
          <w:spacing w:val="-6"/>
          <w:w w:val="105"/>
        </w:rPr>
        <w:t xml:space="preserve"> </w:t>
      </w:r>
      <w:r>
        <w:rPr>
          <w:w w:val="105"/>
        </w:rPr>
        <w:t>directly</w:t>
      </w:r>
      <w:r>
        <w:rPr>
          <w:spacing w:val="-6"/>
          <w:w w:val="105"/>
        </w:rPr>
        <w:t xml:space="preserve"> </w:t>
      </w:r>
      <w:r>
        <w:rPr>
          <w:w w:val="105"/>
        </w:rPr>
        <w:t>to</w:t>
      </w:r>
      <w:r>
        <w:rPr>
          <w:spacing w:val="-6"/>
          <w:w w:val="105"/>
        </w:rPr>
        <w:t xml:space="preserve"> </w:t>
      </w:r>
      <w:r>
        <w:rPr>
          <w:w w:val="105"/>
        </w:rPr>
        <w:t>provider</w:t>
      </w:r>
      <w:r>
        <w:rPr>
          <w:spacing w:val="-6"/>
          <w:w w:val="105"/>
        </w:rPr>
        <w:t xml:space="preserve"> </w:t>
      </w:r>
      <w:r>
        <w:rPr>
          <w:w w:val="105"/>
        </w:rPr>
        <w:t>access</w:t>
      </w:r>
      <w:r>
        <w:rPr>
          <w:spacing w:val="-6"/>
          <w:w w:val="105"/>
        </w:rPr>
        <w:t xml:space="preserve"> </w:t>
      </w:r>
      <w:r>
        <w:rPr>
          <w:w w:val="105"/>
        </w:rPr>
        <w:t>and</w:t>
      </w:r>
      <w:r>
        <w:rPr>
          <w:spacing w:val="-6"/>
          <w:w w:val="105"/>
        </w:rPr>
        <w:t xml:space="preserve"> </w:t>
      </w:r>
      <w:r>
        <w:rPr>
          <w:w w:val="105"/>
        </w:rPr>
        <w:t>reimbursement</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Medicare program. The AWPL applies to all Part D plan sponsors and their downstream entities, such as</w:t>
      </w:r>
      <w:r>
        <w:rPr>
          <w:spacing w:val="-11"/>
          <w:w w:val="105"/>
        </w:rPr>
        <w:t xml:space="preserve"> </w:t>
      </w:r>
      <w:r>
        <w:rPr>
          <w:w w:val="105"/>
        </w:rPr>
        <w:t>PBMs.</w:t>
      </w:r>
      <w:r>
        <w:rPr>
          <w:w w:val="105"/>
          <w:position w:val="5"/>
          <w:sz w:val="14"/>
        </w:rPr>
        <w:t>108</w:t>
      </w:r>
    </w:p>
    <w:p w:rsidR="00A64DF9" w:rsidRDefault="00A64DF9">
      <w:pPr>
        <w:pStyle w:val="BodyText"/>
        <w:spacing w:before="9"/>
      </w:pPr>
    </w:p>
    <w:p w:rsidR="00A64DF9" w:rsidRDefault="00FC4AFF">
      <w:pPr>
        <w:pStyle w:val="BodyText"/>
        <w:spacing w:line="247" w:lineRule="auto"/>
        <w:ind w:left="104" w:right="111" w:firstLine="720"/>
        <w:jc w:val="both"/>
        <w:rPr>
          <w:b/>
          <w:i/>
          <w:sz w:val="22"/>
        </w:rPr>
      </w:pPr>
      <w:r>
        <w:t>The Federal AWPL and accompanying regulations require that a Part D plan sponsor admit any “pharmacy”</w:t>
      </w:r>
      <w:r>
        <w:rPr>
          <w:position w:val="5"/>
          <w:sz w:val="14"/>
        </w:rPr>
        <w:t xml:space="preserve">109 </w:t>
      </w:r>
      <w:r>
        <w:t>into its network that is willing to mee</w:t>
      </w:r>
      <w:r>
        <w:t>t the terms and conditions of the network.</w:t>
      </w:r>
      <w:r>
        <w:rPr>
          <w:position w:val="5"/>
          <w:sz w:val="14"/>
        </w:rPr>
        <w:t xml:space="preserve">110  </w:t>
      </w:r>
      <w:r>
        <w:t>Indeed, when     a Part D plan sponsor enters into a contract with a PBM as a down-tier provider to provide drug coverage to Medicare beneficiaries, the Part D plan sponsor and the PBM must “agree to have a st</w:t>
      </w:r>
      <w:r>
        <w:t>andard contract with reasonable and relevant terms and conditions of participation whereby any willing pharmacy may access the standard contract and participate as a network pharmacy.”</w:t>
      </w:r>
      <w:r>
        <w:rPr>
          <w:position w:val="5"/>
          <w:sz w:val="14"/>
        </w:rPr>
        <w:t xml:space="preserve">111 </w:t>
      </w:r>
      <w:r>
        <w:rPr>
          <w:b/>
          <w:i/>
          <w:sz w:val="22"/>
        </w:rPr>
        <w:t>As articulated below, DIR Fees charged by PBMs on their networks res</w:t>
      </w:r>
      <w:r>
        <w:rPr>
          <w:b/>
          <w:i/>
          <w:sz w:val="22"/>
        </w:rPr>
        <w:t>ult in unreasonable terms and</w:t>
      </w:r>
      <w:r>
        <w:rPr>
          <w:b/>
          <w:i/>
          <w:spacing w:val="-30"/>
          <w:sz w:val="22"/>
        </w:rPr>
        <w:t xml:space="preserve"> </w:t>
      </w:r>
      <w:r>
        <w:rPr>
          <w:b/>
          <w:i/>
          <w:sz w:val="22"/>
        </w:rPr>
        <w:t>conditions.</w:t>
      </w:r>
    </w:p>
    <w:p w:rsidR="00A64DF9" w:rsidRDefault="00A64DF9">
      <w:pPr>
        <w:pStyle w:val="BodyText"/>
        <w:rPr>
          <w:b/>
          <w:i/>
          <w:sz w:val="22"/>
        </w:rPr>
      </w:pPr>
    </w:p>
    <w:p w:rsidR="00A64DF9" w:rsidRDefault="00FC4AFF">
      <w:pPr>
        <w:pStyle w:val="BodyText"/>
        <w:spacing w:line="252" w:lineRule="auto"/>
        <w:ind w:left="104" w:right="114" w:firstLine="720"/>
        <w:jc w:val="both"/>
      </w:pPr>
      <w:r>
        <w:rPr>
          <w:w w:val="105"/>
        </w:rPr>
        <w:t>CMS acknowledges the importance of the AWPL in ensuring Medicare Part D beneficiaries with</w:t>
      </w:r>
      <w:r>
        <w:rPr>
          <w:spacing w:val="55"/>
          <w:w w:val="105"/>
        </w:rPr>
        <w:t xml:space="preserve"> </w:t>
      </w:r>
      <w:r>
        <w:rPr>
          <w:w w:val="105"/>
        </w:rPr>
        <w:t>convenient access to life-saving medications. As a result, CMS has vigorously enforced the requirements set forth in the A</w:t>
      </w:r>
      <w:r>
        <w:rPr>
          <w:w w:val="105"/>
        </w:rPr>
        <w:t>WPL and has harshly punished Part D plan sponsors who have enacted policies and procedures in</w:t>
      </w:r>
      <w:r>
        <w:rPr>
          <w:spacing w:val="-12"/>
          <w:w w:val="105"/>
        </w:rPr>
        <w:t xml:space="preserve"> </w:t>
      </w:r>
      <w:r>
        <w:rPr>
          <w:w w:val="105"/>
        </w:rPr>
        <w:t>violation</w:t>
      </w:r>
      <w:r>
        <w:rPr>
          <w:spacing w:val="-12"/>
          <w:w w:val="105"/>
        </w:rPr>
        <w:t xml:space="preserve"> </w:t>
      </w:r>
      <w:r>
        <w:rPr>
          <w:w w:val="105"/>
        </w:rPr>
        <w:t>of</w:t>
      </w:r>
      <w:r>
        <w:rPr>
          <w:spacing w:val="-12"/>
          <w:w w:val="105"/>
        </w:rPr>
        <w:t xml:space="preserve"> </w:t>
      </w:r>
      <w:r>
        <w:rPr>
          <w:w w:val="105"/>
        </w:rPr>
        <w:t>its</w:t>
      </w:r>
      <w:r>
        <w:rPr>
          <w:spacing w:val="-13"/>
          <w:w w:val="105"/>
        </w:rPr>
        <w:t xml:space="preserve"> </w:t>
      </w:r>
      <w:r>
        <w:rPr>
          <w:w w:val="105"/>
        </w:rPr>
        <w:t>requirements.</w:t>
      </w:r>
      <w:r>
        <w:rPr>
          <w:spacing w:val="28"/>
          <w:w w:val="105"/>
        </w:rPr>
        <w:t xml:space="preserve"> </w:t>
      </w:r>
      <w:r>
        <w:rPr>
          <w:w w:val="105"/>
        </w:rPr>
        <w:t>For</w:t>
      </w:r>
      <w:r>
        <w:rPr>
          <w:spacing w:val="-13"/>
          <w:w w:val="105"/>
        </w:rPr>
        <w:t xml:space="preserve"> </w:t>
      </w:r>
      <w:r>
        <w:rPr>
          <w:w w:val="105"/>
        </w:rPr>
        <w:t>example,</w:t>
      </w:r>
      <w:r>
        <w:rPr>
          <w:spacing w:val="-13"/>
          <w:w w:val="105"/>
        </w:rPr>
        <w:t xml:space="preserve"> </w:t>
      </w:r>
      <w:r>
        <w:rPr>
          <w:w w:val="105"/>
        </w:rPr>
        <w:t>CMS</w:t>
      </w:r>
      <w:r>
        <w:rPr>
          <w:spacing w:val="-12"/>
          <w:w w:val="105"/>
        </w:rPr>
        <w:t xml:space="preserve"> </w:t>
      </w:r>
      <w:r>
        <w:rPr>
          <w:w w:val="105"/>
        </w:rPr>
        <w:t>previously</w:t>
      </w:r>
      <w:r>
        <w:rPr>
          <w:spacing w:val="-13"/>
          <w:w w:val="105"/>
        </w:rPr>
        <w:t xml:space="preserve"> </w:t>
      </w:r>
      <w:r>
        <w:rPr>
          <w:w w:val="105"/>
        </w:rPr>
        <w:t>issued</w:t>
      </w:r>
      <w:r>
        <w:rPr>
          <w:spacing w:val="-12"/>
          <w:w w:val="105"/>
        </w:rPr>
        <w:t xml:space="preserve"> </w:t>
      </w:r>
      <w:r>
        <w:rPr>
          <w:w w:val="105"/>
        </w:rPr>
        <w:t>a</w:t>
      </w:r>
      <w:r>
        <w:rPr>
          <w:spacing w:val="-12"/>
          <w:w w:val="105"/>
        </w:rPr>
        <w:t xml:space="preserve"> </w:t>
      </w:r>
      <w:r>
        <w:rPr>
          <w:w w:val="105"/>
        </w:rPr>
        <w:t>$1</w:t>
      </w:r>
      <w:r>
        <w:rPr>
          <w:spacing w:val="-12"/>
          <w:w w:val="105"/>
        </w:rPr>
        <w:t xml:space="preserve"> </w:t>
      </w:r>
      <w:r>
        <w:rPr>
          <w:w w:val="105"/>
        </w:rPr>
        <w:t>million</w:t>
      </w:r>
      <w:r>
        <w:rPr>
          <w:spacing w:val="-12"/>
          <w:w w:val="105"/>
        </w:rPr>
        <w:t xml:space="preserve"> </w:t>
      </w:r>
      <w:r>
        <w:rPr>
          <w:w w:val="105"/>
        </w:rPr>
        <w:t>civil</w:t>
      </w:r>
      <w:r>
        <w:rPr>
          <w:spacing w:val="-13"/>
          <w:w w:val="105"/>
        </w:rPr>
        <w:t xml:space="preserve"> </w:t>
      </w:r>
      <w:r>
        <w:rPr>
          <w:w w:val="105"/>
        </w:rPr>
        <w:t>monetary</w:t>
      </w:r>
      <w:r>
        <w:rPr>
          <w:spacing w:val="-13"/>
          <w:w w:val="105"/>
        </w:rPr>
        <w:t xml:space="preserve"> </w:t>
      </w:r>
      <w:r>
        <w:rPr>
          <w:w w:val="105"/>
        </w:rPr>
        <w:t>penalty</w:t>
      </w:r>
      <w:r>
        <w:rPr>
          <w:spacing w:val="-13"/>
          <w:w w:val="105"/>
        </w:rPr>
        <w:t xml:space="preserve"> </w:t>
      </w:r>
      <w:r>
        <w:rPr>
          <w:w w:val="105"/>
        </w:rPr>
        <w:t>against Aetna, a plan sponsor, and required it to submit a corrective action plan after determining that “Aetna’s contracting process for CY 2015 did not comply with Part D program requirements because Aetna did not permit the participation of any pharmacy</w:t>
      </w:r>
      <w:r>
        <w:rPr>
          <w:w w:val="105"/>
        </w:rPr>
        <w:t xml:space="preserve"> that met the terms and conditions under the plan…”</w:t>
      </w:r>
      <w:r>
        <w:rPr>
          <w:w w:val="105"/>
          <w:position w:val="5"/>
          <w:sz w:val="14"/>
        </w:rPr>
        <w:t xml:space="preserve">112 </w:t>
      </w:r>
      <w:r>
        <w:rPr>
          <w:w w:val="105"/>
        </w:rPr>
        <w:t>In its letter reprimanding Aetna, CMS</w:t>
      </w:r>
      <w:r>
        <w:rPr>
          <w:spacing w:val="-18"/>
          <w:w w:val="105"/>
        </w:rPr>
        <w:t xml:space="preserve"> </w:t>
      </w:r>
      <w:r>
        <w:rPr>
          <w:w w:val="105"/>
        </w:rPr>
        <w:t>stated:</w:t>
      </w:r>
    </w:p>
    <w:p w:rsidR="00A64DF9" w:rsidRDefault="00A64DF9">
      <w:pPr>
        <w:pStyle w:val="BodyText"/>
        <w:rPr>
          <w:sz w:val="20"/>
        </w:rPr>
      </w:pPr>
    </w:p>
    <w:p w:rsidR="00A64DF9" w:rsidRDefault="00A64DF9">
      <w:pPr>
        <w:pStyle w:val="BodyText"/>
        <w:rPr>
          <w:sz w:val="20"/>
        </w:rPr>
      </w:pPr>
    </w:p>
    <w:p w:rsidR="00A64DF9" w:rsidRDefault="00FC4AFF">
      <w:pPr>
        <w:pStyle w:val="BodyText"/>
        <w:spacing w:before="8"/>
        <w:rPr>
          <w:sz w:val="27"/>
        </w:rPr>
      </w:pPr>
      <w:r>
        <w:pict>
          <v:line id="_x0000_s1028" style="position:absolute;z-index:251675648;mso-wrap-distance-left:0;mso-wrap-distance-right:0;mso-position-horizontal-relative:page" from="72.25pt,17.8pt" to="216.25pt,17.8pt" strokeweight=".48pt">
            <w10:wrap type="topAndBottom" anchorx="page"/>
          </v:line>
        </w:pict>
      </w:r>
    </w:p>
    <w:p w:rsidR="00A64DF9" w:rsidRDefault="00FC4AFF">
      <w:pPr>
        <w:spacing w:before="78"/>
        <w:ind w:left="104"/>
        <w:jc w:val="both"/>
        <w:rPr>
          <w:sz w:val="17"/>
        </w:rPr>
      </w:pPr>
      <w:r>
        <w:rPr>
          <w:w w:val="105"/>
          <w:position w:val="4"/>
          <w:sz w:val="12"/>
        </w:rPr>
        <w:t xml:space="preserve">107 </w:t>
      </w:r>
      <w:r>
        <w:rPr>
          <w:w w:val="105"/>
          <w:sz w:val="17"/>
        </w:rPr>
        <w:t xml:space="preserve">See generally 42 U.S.C. §§ 1395, </w:t>
      </w:r>
      <w:r>
        <w:rPr>
          <w:i/>
          <w:w w:val="105"/>
          <w:sz w:val="17"/>
        </w:rPr>
        <w:t>et seq</w:t>
      </w:r>
      <w:r>
        <w:rPr>
          <w:w w:val="105"/>
          <w:sz w:val="17"/>
        </w:rPr>
        <w:t>.</w:t>
      </w:r>
    </w:p>
    <w:p w:rsidR="00A64DF9" w:rsidRDefault="00FC4AFF">
      <w:pPr>
        <w:spacing w:before="9"/>
        <w:ind w:left="104"/>
        <w:jc w:val="both"/>
        <w:rPr>
          <w:sz w:val="17"/>
        </w:rPr>
      </w:pPr>
      <w:r>
        <w:rPr>
          <w:w w:val="105"/>
          <w:position w:val="4"/>
          <w:sz w:val="12"/>
        </w:rPr>
        <w:t xml:space="preserve">108 </w:t>
      </w:r>
      <w:r>
        <w:rPr>
          <w:w w:val="105"/>
          <w:sz w:val="17"/>
        </w:rPr>
        <w:t>42 C.F.R. § 423.505(i)(3)(iv).</w:t>
      </w:r>
    </w:p>
    <w:p w:rsidR="00A64DF9" w:rsidRDefault="00FC4AFF">
      <w:pPr>
        <w:spacing w:before="9" w:line="254" w:lineRule="auto"/>
        <w:ind w:left="104" w:right="111"/>
        <w:jc w:val="both"/>
        <w:rPr>
          <w:sz w:val="17"/>
        </w:rPr>
      </w:pPr>
      <w:r>
        <w:rPr>
          <w:w w:val="105"/>
          <w:position w:val="4"/>
          <w:sz w:val="12"/>
        </w:rPr>
        <w:t xml:space="preserve">109 </w:t>
      </w:r>
      <w:r>
        <w:rPr>
          <w:w w:val="105"/>
          <w:sz w:val="17"/>
        </w:rPr>
        <w:t>Notably, while the word “pharmacy” is used in the above-referenced AWPL, the definition of “pharmacy” is not currently defined within Medicare statutes and regulations. Instead, the definition of “pharmacy” defers to each States’ own definition contained i</w:t>
      </w:r>
      <w:r>
        <w:rPr>
          <w:w w:val="105"/>
          <w:sz w:val="17"/>
        </w:rPr>
        <w:t xml:space="preserve">n its licensing laws. </w:t>
      </w:r>
      <w:r>
        <w:rPr>
          <w:i/>
          <w:w w:val="105"/>
          <w:sz w:val="17"/>
        </w:rPr>
        <w:t xml:space="preserve">See </w:t>
      </w:r>
      <w:r>
        <w:rPr>
          <w:w w:val="105"/>
          <w:sz w:val="17"/>
        </w:rPr>
        <w:t>42 U.S.C. § 1395w-112(g). Many states define pharmacy in such a way that would include physician dispensing and physician owned pharmacies. For example, physicians are authorized as “licensed health care provider[s]” under New Yor</w:t>
      </w:r>
      <w:r>
        <w:rPr>
          <w:w w:val="105"/>
          <w:sz w:val="17"/>
        </w:rPr>
        <w:t xml:space="preserve">k State law governing the practice of pharmacy to dispense prescription drug products, </w:t>
      </w:r>
      <w:r>
        <w:rPr>
          <w:i/>
          <w:w w:val="105"/>
          <w:sz w:val="17"/>
        </w:rPr>
        <w:t xml:space="preserve">see generally </w:t>
      </w:r>
      <w:r>
        <w:rPr>
          <w:w w:val="105"/>
          <w:sz w:val="17"/>
        </w:rPr>
        <w:t xml:space="preserve">N.Y. Educ. Law § 6807, </w:t>
      </w:r>
      <w:r>
        <w:rPr>
          <w:i/>
          <w:w w:val="105"/>
          <w:sz w:val="17"/>
        </w:rPr>
        <w:t>et seq.</w:t>
      </w:r>
      <w:r>
        <w:rPr>
          <w:w w:val="105"/>
          <w:sz w:val="17"/>
        </w:rPr>
        <w:t>, and especially the “dispensing of drugs pursuant to an oncological . . . protocol.” Additionally, North Carolina defines “p</w:t>
      </w:r>
      <w:r>
        <w:rPr>
          <w:w w:val="105"/>
          <w:sz w:val="17"/>
        </w:rPr>
        <w:t>harmacy” as “any place where prescription drugs are dispensed or compounded.” See N.C. Gen. Stat. 90-85-3. Likewise, Delaware defines “pharmacy” as “a place where drugs are compounded or dispensed.” See Del. Code. Ann. Tit. 24-2502. Moreover, a number of S</w:t>
      </w:r>
      <w:r>
        <w:rPr>
          <w:w w:val="105"/>
          <w:sz w:val="17"/>
        </w:rPr>
        <w:t>tates, including Virginia, North Carolina, and Florida require dispensing physicians to be directly licensed or permitted by their respective State Boards of Pharmacy. See Va. Code Ann. 54.1-3304.1, N.C. Gen. Stat. 90-85-21, and Fla. Stat. 465.0276 respect</w:t>
      </w:r>
      <w:r>
        <w:rPr>
          <w:w w:val="105"/>
          <w:sz w:val="17"/>
        </w:rPr>
        <w:t>ively.</w:t>
      </w:r>
    </w:p>
    <w:p w:rsidR="00A64DF9" w:rsidRDefault="00FC4AFF">
      <w:pPr>
        <w:spacing w:line="190" w:lineRule="exact"/>
        <w:ind w:left="104"/>
        <w:jc w:val="both"/>
        <w:rPr>
          <w:sz w:val="17"/>
        </w:rPr>
      </w:pPr>
      <w:r>
        <w:rPr>
          <w:w w:val="105"/>
          <w:position w:val="4"/>
          <w:sz w:val="12"/>
        </w:rPr>
        <w:t xml:space="preserve">110 </w:t>
      </w:r>
      <w:r>
        <w:rPr>
          <w:w w:val="105"/>
          <w:sz w:val="17"/>
        </w:rPr>
        <w:t>42 U.S.C. § 1395w-104(b)(1)(A); 42 C.F.R. 423.120(a)(8)(i).</w:t>
      </w:r>
    </w:p>
    <w:p w:rsidR="00A64DF9" w:rsidRDefault="00FC4AFF">
      <w:pPr>
        <w:spacing w:before="11"/>
        <w:ind w:left="104"/>
        <w:jc w:val="both"/>
        <w:rPr>
          <w:sz w:val="17"/>
        </w:rPr>
      </w:pPr>
      <w:r>
        <w:rPr>
          <w:w w:val="105"/>
          <w:position w:val="4"/>
          <w:sz w:val="12"/>
        </w:rPr>
        <w:t xml:space="preserve">111 </w:t>
      </w:r>
      <w:r>
        <w:rPr>
          <w:w w:val="105"/>
          <w:sz w:val="17"/>
        </w:rPr>
        <w:t>42 C.F.R. § 423.505</w:t>
      </w:r>
    </w:p>
    <w:p w:rsidR="00A64DF9" w:rsidRDefault="00FC4AFF">
      <w:pPr>
        <w:spacing w:before="15" w:line="252" w:lineRule="auto"/>
        <w:ind w:left="104" w:right="258"/>
        <w:rPr>
          <w:sz w:val="17"/>
        </w:rPr>
      </w:pPr>
      <w:r>
        <w:rPr>
          <w:w w:val="105"/>
          <w:position w:val="4"/>
          <w:sz w:val="12"/>
        </w:rPr>
        <w:t xml:space="preserve">112 </w:t>
      </w:r>
      <w:r>
        <w:rPr>
          <w:w w:val="105"/>
          <w:sz w:val="17"/>
        </w:rPr>
        <w:t xml:space="preserve">CMS, </w:t>
      </w:r>
      <w:r>
        <w:rPr>
          <w:i/>
          <w:w w:val="105"/>
          <w:sz w:val="17"/>
        </w:rPr>
        <w:t xml:space="preserve">Letter to Aetna from Acting Director of Medicare Drug Benefit and C &amp; D Data Group Amy K. Larrick Requesting Implementation of Corrective Action Plan </w:t>
      </w:r>
      <w:r>
        <w:rPr>
          <w:w w:val="105"/>
          <w:sz w:val="17"/>
        </w:rPr>
        <w:t>(J</w:t>
      </w:r>
      <w:r>
        <w:rPr>
          <w:w w:val="105"/>
          <w:sz w:val="17"/>
        </w:rPr>
        <w:t xml:space="preserve">an. 28, 2016), </w:t>
      </w:r>
      <w:r>
        <w:rPr>
          <w:i/>
          <w:w w:val="105"/>
          <w:sz w:val="17"/>
        </w:rPr>
        <w:t xml:space="preserve">available at </w:t>
      </w:r>
      <w:hyperlink r:id="rId147">
        <w:r>
          <w:rPr>
            <w:w w:val="105"/>
            <w:sz w:val="17"/>
          </w:rPr>
          <w:t>http://www.ncpa.co/pfd/aetna-awp-cap-jan-2015.pdf.</w:t>
        </w:r>
      </w:hyperlink>
    </w:p>
    <w:p w:rsidR="00A64DF9" w:rsidRDefault="00A64DF9">
      <w:pPr>
        <w:spacing w:line="252" w:lineRule="auto"/>
        <w:rPr>
          <w:sz w:val="17"/>
        </w:rPr>
        <w:sectPr w:rsidR="00A64DF9">
          <w:headerReference w:type="default" r:id="rId148"/>
          <w:footerReference w:type="default" r:id="rId149"/>
          <w:pgSz w:w="12240" w:h="15840"/>
          <w:pgMar w:top="720" w:right="1320" w:bottom="780" w:left="1340" w:header="0" w:footer="581" w:gutter="0"/>
          <w:pgNumType w:start="35"/>
          <w:cols w:space="720"/>
        </w:sectPr>
      </w:pPr>
    </w:p>
    <w:p w:rsidR="00A64DF9" w:rsidRDefault="00FC4AFF">
      <w:pPr>
        <w:spacing w:before="6" w:line="249" w:lineRule="auto"/>
        <w:ind w:left="914" w:right="833"/>
        <w:jc w:val="both"/>
        <w:rPr>
          <w:sz w:val="21"/>
        </w:rPr>
      </w:pPr>
      <w:r>
        <w:rPr>
          <w:i/>
          <w:w w:val="105"/>
          <w:sz w:val="21"/>
        </w:rPr>
        <w:lastRenderedPageBreak/>
        <w:t>“To comply with the AWP requirement, a Part D plan sponsor must make standard terms and conditions available</w:t>
      </w:r>
      <w:r>
        <w:rPr>
          <w:i/>
          <w:spacing w:val="-18"/>
          <w:w w:val="105"/>
          <w:sz w:val="21"/>
        </w:rPr>
        <w:t xml:space="preserve"> </w:t>
      </w:r>
      <w:r>
        <w:rPr>
          <w:i/>
          <w:w w:val="105"/>
          <w:sz w:val="21"/>
        </w:rPr>
        <w:t>for</w:t>
      </w:r>
      <w:r>
        <w:rPr>
          <w:i/>
          <w:spacing w:val="-18"/>
          <w:w w:val="105"/>
          <w:sz w:val="21"/>
        </w:rPr>
        <w:t xml:space="preserve"> </w:t>
      </w:r>
      <w:r>
        <w:rPr>
          <w:i/>
          <w:w w:val="105"/>
          <w:sz w:val="21"/>
        </w:rPr>
        <w:t>all</w:t>
      </w:r>
      <w:r>
        <w:rPr>
          <w:i/>
          <w:spacing w:val="-18"/>
          <w:w w:val="105"/>
          <w:sz w:val="21"/>
        </w:rPr>
        <w:t xml:space="preserve"> </w:t>
      </w:r>
      <w:r>
        <w:rPr>
          <w:i/>
          <w:w w:val="105"/>
          <w:sz w:val="21"/>
        </w:rPr>
        <w:t>Part</w:t>
      </w:r>
      <w:r>
        <w:rPr>
          <w:i/>
          <w:spacing w:val="-18"/>
          <w:w w:val="105"/>
          <w:sz w:val="21"/>
        </w:rPr>
        <w:t xml:space="preserve"> </w:t>
      </w:r>
      <w:r>
        <w:rPr>
          <w:i/>
          <w:w w:val="105"/>
          <w:sz w:val="21"/>
        </w:rPr>
        <w:t>D</w:t>
      </w:r>
      <w:r>
        <w:rPr>
          <w:i/>
          <w:spacing w:val="-17"/>
          <w:w w:val="105"/>
          <w:sz w:val="21"/>
        </w:rPr>
        <w:t xml:space="preserve"> </w:t>
      </w:r>
      <w:r>
        <w:rPr>
          <w:i/>
          <w:w w:val="105"/>
          <w:sz w:val="21"/>
        </w:rPr>
        <w:t>plans</w:t>
      </w:r>
      <w:r>
        <w:rPr>
          <w:i/>
          <w:spacing w:val="-18"/>
          <w:w w:val="105"/>
          <w:sz w:val="21"/>
        </w:rPr>
        <w:t xml:space="preserve"> </w:t>
      </w:r>
      <w:r>
        <w:rPr>
          <w:i/>
          <w:w w:val="105"/>
          <w:sz w:val="21"/>
        </w:rPr>
        <w:t>it</w:t>
      </w:r>
      <w:r>
        <w:rPr>
          <w:i/>
          <w:spacing w:val="-18"/>
          <w:w w:val="105"/>
          <w:sz w:val="21"/>
        </w:rPr>
        <w:t xml:space="preserve"> </w:t>
      </w:r>
      <w:r>
        <w:rPr>
          <w:i/>
          <w:w w:val="105"/>
          <w:sz w:val="21"/>
        </w:rPr>
        <w:t>offers.</w:t>
      </w:r>
      <w:r>
        <w:rPr>
          <w:i/>
          <w:spacing w:val="-18"/>
          <w:w w:val="105"/>
          <w:sz w:val="21"/>
        </w:rPr>
        <w:t xml:space="preserve"> </w:t>
      </w:r>
      <w:r>
        <w:rPr>
          <w:i/>
          <w:w w:val="105"/>
          <w:sz w:val="21"/>
        </w:rPr>
        <w:t>For</w:t>
      </w:r>
      <w:r>
        <w:rPr>
          <w:i/>
          <w:spacing w:val="-18"/>
          <w:w w:val="105"/>
          <w:sz w:val="21"/>
        </w:rPr>
        <w:t xml:space="preserve"> </w:t>
      </w:r>
      <w:r>
        <w:rPr>
          <w:i/>
          <w:w w:val="105"/>
          <w:sz w:val="21"/>
        </w:rPr>
        <w:t>those</w:t>
      </w:r>
      <w:r>
        <w:rPr>
          <w:i/>
          <w:spacing w:val="-18"/>
          <w:w w:val="105"/>
          <w:sz w:val="21"/>
        </w:rPr>
        <w:t xml:space="preserve"> </w:t>
      </w:r>
      <w:r>
        <w:rPr>
          <w:i/>
          <w:w w:val="105"/>
          <w:sz w:val="21"/>
        </w:rPr>
        <w:t>terms</w:t>
      </w:r>
      <w:r>
        <w:rPr>
          <w:i/>
          <w:spacing w:val="-18"/>
          <w:w w:val="105"/>
          <w:sz w:val="21"/>
        </w:rPr>
        <w:t xml:space="preserve"> </w:t>
      </w:r>
      <w:r>
        <w:rPr>
          <w:i/>
          <w:w w:val="105"/>
          <w:sz w:val="21"/>
        </w:rPr>
        <w:t>to</w:t>
      </w:r>
      <w:r>
        <w:rPr>
          <w:i/>
          <w:spacing w:val="-18"/>
          <w:w w:val="105"/>
          <w:sz w:val="21"/>
        </w:rPr>
        <w:t xml:space="preserve"> </w:t>
      </w:r>
      <w:r>
        <w:rPr>
          <w:i/>
          <w:w w:val="105"/>
          <w:sz w:val="21"/>
        </w:rPr>
        <w:t>be</w:t>
      </w:r>
      <w:r>
        <w:rPr>
          <w:i/>
          <w:spacing w:val="-18"/>
          <w:w w:val="105"/>
          <w:sz w:val="21"/>
        </w:rPr>
        <w:t xml:space="preserve"> </w:t>
      </w:r>
      <w:r>
        <w:rPr>
          <w:b/>
          <w:i/>
          <w:w w:val="105"/>
          <w:u w:val="single"/>
        </w:rPr>
        <w:t>reasonable</w:t>
      </w:r>
      <w:r>
        <w:rPr>
          <w:b/>
          <w:i/>
          <w:spacing w:val="-21"/>
          <w:w w:val="105"/>
          <w:u w:val="single"/>
        </w:rPr>
        <w:t xml:space="preserve"> </w:t>
      </w:r>
      <w:r>
        <w:rPr>
          <w:b/>
          <w:i/>
          <w:w w:val="105"/>
          <w:u w:val="single"/>
        </w:rPr>
        <w:t>and</w:t>
      </w:r>
      <w:r>
        <w:rPr>
          <w:b/>
          <w:i/>
          <w:spacing w:val="-21"/>
          <w:w w:val="105"/>
          <w:u w:val="single"/>
        </w:rPr>
        <w:t xml:space="preserve"> </w:t>
      </w:r>
      <w:r>
        <w:rPr>
          <w:b/>
          <w:i/>
          <w:w w:val="105"/>
          <w:u w:val="single"/>
        </w:rPr>
        <w:t>relevant</w:t>
      </w:r>
      <w:r>
        <w:rPr>
          <w:i/>
          <w:w w:val="105"/>
          <w:sz w:val="21"/>
        </w:rPr>
        <w:t>,</w:t>
      </w:r>
      <w:r>
        <w:rPr>
          <w:i/>
          <w:spacing w:val="-18"/>
          <w:w w:val="105"/>
          <w:sz w:val="21"/>
        </w:rPr>
        <w:t xml:space="preserve"> </w:t>
      </w:r>
      <w:r>
        <w:rPr>
          <w:i/>
          <w:w w:val="105"/>
          <w:sz w:val="21"/>
        </w:rPr>
        <w:t>they</w:t>
      </w:r>
      <w:r>
        <w:rPr>
          <w:i/>
          <w:spacing w:val="-18"/>
          <w:w w:val="105"/>
          <w:sz w:val="21"/>
        </w:rPr>
        <w:t xml:space="preserve"> </w:t>
      </w:r>
      <w:r>
        <w:rPr>
          <w:i/>
          <w:w w:val="105"/>
          <w:sz w:val="21"/>
        </w:rPr>
        <w:t>must</w:t>
      </w:r>
      <w:r>
        <w:rPr>
          <w:i/>
          <w:spacing w:val="-18"/>
          <w:w w:val="105"/>
          <w:sz w:val="21"/>
        </w:rPr>
        <w:t xml:space="preserve"> </w:t>
      </w:r>
      <w:r>
        <w:rPr>
          <w:i/>
          <w:w w:val="105"/>
          <w:sz w:val="21"/>
        </w:rPr>
        <w:t>identify language for the pharmacy the plan(s) to which th</w:t>
      </w:r>
      <w:r>
        <w:rPr>
          <w:i/>
          <w:w w:val="105"/>
          <w:sz w:val="21"/>
        </w:rPr>
        <w:t>ey apply, and the offer must include language that obligates the Part D sponsor to include the pharmacy in the identified plan(s) upon the pharmacy’s acceptance of the terms and conditions.”</w:t>
      </w:r>
      <w:r>
        <w:rPr>
          <w:w w:val="105"/>
          <w:position w:val="5"/>
          <w:sz w:val="14"/>
        </w:rPr>
        <w:t xml:space="preserve">113 </w:t>
      </w:r>
      <w:r>
        <w:rPr>
          <w:w w:val="105"/>
          <w:sz w:val="21"/>
        </w:rPr>
        <w:t>(emphasis</w:t>
      </w:r>
      <w:r>
        <w:rPr>
          <w:spacing w:val="-32"/>
          <w:w w:val="105"/>
          <w:sz w:val="21"/>
        </w:rPr>
        <w:t xml:space="preserve"> </w:t>
      </w:r>
      <w:r>
        <w:rPr>
          <w:w w:val="105"/>
          <w:sz w:val="21"/>
        </w:rPr>
        <w:t>added)</w:t>
      </w:r>
    </w:p>
    <w:p w:rsidR="00A64DF9" w:rsidRDefault="00A64DF9">
      <w:pPr>
        <w:pStyle w:val="BodyText"/>
        <w:spacing w:before="1"/>
        <w:rPr>
          <w:sz w:val="22"/>
        </w:rPr>
      </w:pPr>
    </w:p>
    <w:p w:rsidR="00A64DF9" w:rsidRDefault="00FC4AFF">
      <w:pPr>
        <w:pStyle w:val="BodyText"/>
        <w:spacing w:line="249" w:lineRule="auto"/>
        <w:ind w:left="104" w:right="113" w:firstLine="720"/>
        <w:jc w:val="both"/>
      </w:pPr>
      <w:r>
        <w:rPr>
          <w:w w:val="105"/>
        </w:rPr>
        <w:t>Thus, it is not enough for Part D plan sponsors and PBMs to allow any willing pharmacy access to their networks, but the terms and conditions of the network must be reasonable and relevant.</w:t>
      </w:r>
    </w:p>
    <w:p w:rsidR="00A64DF9" w:rsidRDefault="00A64DF9">
      <w:pPr>
        <w:pStyle w:val="BodyText"/>
        <w:spacing w:before="6"/>
        <w:rPr>
          <w:sz w:val="22"/>
        </w:rPr>
      </w:pPr>
    </w:p>
    <w:p w:rsidR="00A64DF9" w:rsidRDefault="00FC4AFF">
      <w:pPr>
        <w:pStyle w:val="BodyText"/>
        <w:spacing w:line="252" w:lineRule="auto"/>
        <w:ind w:left="104" w:right="113" w:firstLine="720"/>
        <w:jc w:val="both"/>
      </w:pPr>
      <w:r>
        <w:rPr>
          <w:w w:val="105"/>
        </w:rPr>
        <w:t>While CMS has provided little guidance on what constitutes “reaso</w:t>
      </w:r>
      <w:r>
        <w:rPr>
          <w:w w:val="105"/>
        </w:rPr>
        <w:t>nable” and “relevant” terms and conditions,</w:t>
      </w:r>
      <w:r>
        <w:rPr>
          <w:spacing w:val="-12"/>
          <w:w w:val="105"/>
        </w:rPr>
        <w:t xml:space="preserve"> </w:t>
      </w:r>
      <w:r>
        <w:rPr>
          <w:w w:val="105"/>
        </w:rPr>
        <w:t>importantly,</w:t>
      </w:r>
      <w:r>
        <w:rPr>
          <w:spacing w:val="-12"/>
          <w:w w:val="105"/>
        </w:rPr>
        <w:t xml:space="preserve"> </w:t>
      </w:r>
      <w:r>
        <w:rPr>
          <w:w w:val="105"/>
        </w:rPr>
        <w:t>CMS</w:t>
      </w:r>
      <w:r>
        <w:rPr>
          <w:spacing w:val="-11"/>
          <w:w w:val="105"/>
        </w:rPr>
        <w:t xml:space="preserve"> </w:t>
      </w:r>
      <w:r>
        <w:rPr>
          <w:w w:val="105"/>
        </w:rPr>
        <w:t>has</w:t>
      </w:r>
      <w:r>
        <w:rPr>
          <w:spacing w:val="-11"/>
          <w:w w:val="105"/>
        </w:rPr>
        <w:t xml:space="preserve"> </w:t>
      </w:r>
      <w:r>
        <w:rPr>
          <w:w w:val="105"/>
        </w:rPr>
        <w:t>expressly</w:t>
      </w:r>
      <w:r>
        <w:rPr>
          <w:spacing w:val="-11"/>
          <w:w w:val="105"/>
        </w:rPr>
        <w:t xml:space="preserve"> </w:t>
      </w:r>
      <w:r>
        <w:rPr>
          <w:w w:val="105"/>
        </w:rPr>
        <w:t>noted</w:t>
      </w:r>
      <w:r>
        <w:rPr>
          <w:spacing w:val="-11"/>
          <w:w w:val="105"/>
        </w:rPr>
        <w:t xml:space="preserve"> </w:t>
      </w:r>
      <w:r>
        <w:rPr>
          <w:w w:val="105"/>
        </w:rPr>
        <w:t>that</w:t>
      </w:r>
      <w:r>
        <w:rPr>
          <w:spacing w:val="-11"/>
          <w:w w:val="105"/>
        </w:rPr>
        <w:t xml:space="preserve"> </w:t>
      </w:r>
      <w:r>
        <w:rPr>
          <w:w w:val="105"/>
        </w:rPr>
        <w:t>pharmacy</w:t>
      </w:r>
      <w:r>
        <w:rPr>
          <w:spacing w:val="-11"/>
          <w:w w:val="105"/>
        </w:rPr>
        <w:t xml:space="preserve"> </w:t>
      </w:r>
      <w:r>
        <w:rPr>
          <w:w w:val="105"/>
        </w:rPr>
        <w:t>reimbursement</w:t>
      </w:r>
      <w:r>
        <w:rPr>
          <w:spacing w:val="-11"/>
          <w:w w:val="105"/>
        </w:rPr>
        <w:t xml:space="preserve"> </w:t>
      </w:r>
      <w:r>
        <w:rPr>
          <w:w w:val="105"/>
        </w:rPr>
        <w:t>rates</w:t>
      </w:r>
      <w:r>
        <w:rPr>
          <w:spacing w:val="-12"/>
          <w:w w:val="105"/>
        </w:rPr>
        <w:t xml:space="preserve"> </w:t>
      </w:r>
      <w:r>
        <w:rPr>
          <w:w w:val="105"/>
        </w:rPr>
        <w:t>are</w:t>
      </w:r>
      <w:r>
        <w:rPr>
          <w:spacing w:val="-11"/>
          <w:w w:val="105"/>
        </w:rPr>
        <w:t xml:space="preserve"> </w:t>
      </w:r>
      <w:r>
        <w:rPr>
          <w:w w:val="105"/>
        </w:rPr>
        <w:t>part</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terms</w:t>
      </w:r>
      <w:r>
        <w:rPr>
          <w:spacing w:val="-11"/>
          <w:w w:val="105"/>
        </w:rPr>
        <w:t xml:space="preserve"> </w:t>
      </w:r>
      <w:r>
        <w:rPr>
          <w:w w:val="105"/>
        </w:rPr>
        <w:t>and conditions that must also be “reasonable and relevant” in accordance with the Federal AWPL. CMS acknowledges that i</w:t>
      </w:r>
      <w:r>
        <w:rPr>
          <w:w w:val="105"/>
        </w:rPr>
        <w:t>f reimbursement terms are unreasonably low in Medicare Part D networks, pharmacies throughout</w:t>
      </w:r>
      <w:r>
        <w:rPr>
          <w:spacing w:val="-11"/>
          <w:w w:val="105"/>
        </w:rPr>
        <w:t xml:space="preserve"> </w:t>
      </w:r>
      <w:r>
        <w:rPr>
          <w:w w:val="105"/>
        </w:rPr>
        <w:t>the</w:t>
      </w:r>
      <w:r>
        <w:rPr>
          <w:spacing w:val="-11"/>
          <w:w w:val="105"/>
        </w:rPr>
        <w:t xml:space="preserve"> </w:t>
      </w:r>
      <w:r>
        <w:rPr>
          <w:w w:val="105"/>
        </w:rPr>
        <w:t>country</w:t>
      </w:r>
      <w:r>
        <w:rPr>
          <w:spacing w:val="-11"/>
          <w:w w:val="105"/>
        </w:rPr>
        <w:t xml:space="preserve"> </w:t>
      </w:r>
      <w:r>
        <w:rPr>
          <w:w w:val="105"/>
        </w:rPr>
        <w:t>may</w:t>
      </w:r>
      <w:r>
        <w:rPr>
          <w:spacing w:val="-11"/>
          <w:w w:val="105"/>
        </w:rPr>
        <w:t xml:space="preserve"> </w:t>
      </w:r>
      <w:r>
        <w:rPr>
          <w:w w:val="105"/>
        </w:rPr>
        <w:t>not</w:t>
      </w:r>
      <w:r>
        <w:rPr>
          <w:spacing w:val="-11"/>
          <w:w w:val="105"/>
        </w:rPr>
        <w:t xml:space="preserve"> </w:t>
      </w:r>
      <w:r>
        <w:rPr>
          <w:w w:val="105"/>
        </w:rPr>
        <w:t>be</w:t>
      </w:r>
      <w:r>
        <w:rPr>
          <w:spacing w:val="-11"/>
          <w:w w:val="105"/>
        </w:rPr>
        <w:t xml:space="preserve"> </w:t>
      </w:r>
      <w:r>
        <w:rPr>
          <w:w w:val="105"/>
        </w:rPr>
        <w:t>able</w:t>
      </w:r>
      <w:r>
        <w:rPr>
          <w:spacing w:val="-11"/>
          <w:w w:val="105"/>
        </w:rPr>
        <w:t xml:space="preserve"> </w:t>
      </w:r>
      <w:r>
        <w:rPr>
          <w:w w:val="105"/>
        </w:rPr>
        <w:t>to</w:t>
      </w:r>
      <w:r>
        <w:rPr>
          <w:spacing w:val="-10"/>
          <w:w w:val="105"/>
        </w:rPr>
        <w:t xml:space="preserve"> </w:t>
      </w:r>
      <w:r>
        <w:rPr>
          <w:w w:val="105"/>
        </w:rPr>
        <w:t>afford</w:t>
      </w:r>
      <w:r>
        <w:rPr>
          <w:spacing w:val="-10"/>
          <w:w w:val="105"/>
        </w:rPr>
        <w:t xml:space="preserve"> </w:t>
      </w:r>
      <w:r>
        <w:rPr>
          <w:w w:val="105"/>
        </w:rPr>
        <w:t>participating</w:t>
      </w:r>
      <w:r>
        <w:rPr>
          <w:spacing w:val="-11"/>
          <w:w w:val="105"/>
        </w:rPr>
        <w:t xml:space="preserve"> </w:t>
      </w:r>
      <w:r>
        <w:rPr>
          <w:w w:val="105"/>
        </w:rPr>
        <w:t>in</w:t>
      </w:r>
      <w:r>
        <w:rPr>
          <w:spacing w:val="-10"/>
          <w:w w:val="105"/>
        </w:rPr>
        <w:t xml:space="preserve"> </w:t>
      </w:r>
      <w:r>
        <w:rPr>
          <w:w w:val="105"/>
        </w:rPr>
        <w:t>the</w:t>
      </w:r>
      <w:r>
        <w:rPr>
          <w:spacing w:val="-11"/>
          <w:w w:val="105"/>
        </w:rPr>
        <w:t xml:space="preserve"> </w:t>
      </w:r>
      <w:r>
        <w:rPr>
          <w:w w:val="105"/>
        </w:rPr>
        <w:t>networks,</w:t>
      </w:r>
      <w:r>
        <w:rPr>
          <w:spacing w:val="-11"/>
          <w:w w:val="105"/>
        </w:rPr>
        <w:t xml:space="preserve"> </w:t>
      </w:r>
      <w:r>
        <w:rPr>
          <w:w w:val="105"/>
        </w:rPr>
        <w:t>which</w:t>
      </w:r>
      <w:r>
        <w:rPr>
          <w:spacing w:val="-10"/>
          <w:w w:val="105"/>
        </w:rPr>
        <w:t xml:space="preserve"> </w:t>
      </w:r>
      <w:r>
        <w:rPr>
          <w:w w:val="105"/>
        </w:rPr>
        <w:t>would</w:t>
      </w:r>
      <w:r>
        <w:rPr>
          <w:spacing w:val="-10"/>
          <w:w w:val="105"/>
        </w:rPr>
        <w:t xml:space="preserve"> </w:t>
      </w:r>
      <w:r>
        <w:rPr>
          <w:w w:val="105"/>
        </w:rPr>
        <w:t>result</w:t>
      </w:r>
      <w:r>
        <w:rPr>
          <w:spacing w:val="-11"/>
          <w:w w:val="105"/>
        </w:rPr>
        <w:t xml:space="preserve"> </w:t>
      </w:r>
      <w:r>
        <w:rPr>
          <w:w w:val="105"/>
        </w:rPr>
        <w:t>in</w:t>
      </w:r>
      <w:r>
        <w:rPr>
          <w:spacing w:val="-10"/>
          <w:w w:val="105"/>
        </w:rPr>
        <w:t xml:space="preserve"> </w:t>
      </w:r>
      <w:r>
        <w:rPr>
          <w:w w:val="105"/>
        </w:rPr>
        <w:t>Medicare beneficiaries</w:t>
      </w:r>
      <w:r>
        <w:rPr>
          <w:spacing w:val="-9"/>
          <w:w w:val="105"/>
        </w:rPr>
        <w:t xml:space="preserve"> </w:t>
      </w:r>
      <w:r>
        <w:rPr>
          <w:w w:val="105"/>
        </w:rPr>
        <w:t>having</w:t>
      </w:r>
      <w:r>
        <w:rPr>
          <w:spacing w:val="-9"/>
          <w:w w:val="105"/>
        </w:rPr>
        <w:t xml:space="preserve"> </w:t>
      </w:r>
      <w:r>
        <w:rPr>
          <w:w w:val="105"/>
        </w:rPr>
        <w:t>a</w:t>
      </w:r>
      <w:r>
        <w:rPr>
          <w:spacing w:val="-9"/>
          <w:w w:val="105"/>
        </w:rPr>
        <w:t xml:space="preserve"> </w:t>
      </w:r>
      <w:r>
        <w:rPr>
          <w:w w:val="105"/>
        </w:rPr>
        <w:t>harder</w:t>
      </w:r>
      <w:r>
        <w:rPr>
          <w:spacing w:val="-9"/>
          <w:w w:val="105"/>
        </w:rPr>
        <w:t xml:space="preserve"> </w:t>
      </w:r>
      <w:r>
        <w:rPr>
          <w:w w:val="105"/>
        </w:rPr>
        <w:t>time</w:t>
      </w:r>
      <w:r>
        <w:rPr>
          <w:spacing w:val="-9"/>
          <w:w w:val="105"/>
        </w:rPr>
        <w:t xml:space="preserve"> </w:t>
      </w:r>
      <w:r>
        <w:rPr>
          <w:w w:val="105"/>
        </w:rPr>
        <w:t>accessing</w:t>
      </w:r>
      <w:r>
        <w:rPr>
          <w:spacing w:val="-9"/>
          <w:w w:val="105"/>
        </w:rPr>
        <w:t xml:space="preserve"> </w:t>
      </w:r>
      <w:r>
        <w:rPr>
          <w:w w:val="105"/>
        </w:rPr>
        <w:t>Medicare</w:t>
      </w:r>
      <w:r>
        <w:rPr>
          <w:spacing w:val="-9"/>
          <w:w w:val="105"/>
        </w:rPr>
        <w:t xml:space="preserve"> </w:t>
      </w:r>
      <w:r>
        <w:rPr>
          <w:w w:val="105"/>
        </w:rPr>
        <w:t>Part</w:t>
      </w:r>
      <w:r>
        <w:rPr>
          <w:spacing w:val="-9"/>
          <w:w w:val="105"/>
        </w:rPr>
        <w:t xml:space="preserve"> </w:t>
      </w:r>
      <w:r>
        <w:rPr>
          <w:w w:val="105"/>
        </w:rPr>
        <w:t>D</w:t>
      </w:r>
      <w:r>
        <w:rPr>
          <w:spacing w:val="-7"/>
          <w:w w:val="105"/>
        </w:rPr>
        <w:t xml:space="preserve"> </w:t>
      </w:r>
      <w:r>
        <w:rPr>
          <w:w w:val="105"/>
        </w:rPr>
        <w:t>services.</w:t>
      </w:r>
      <w:r>
        <w:rPr>
          <w:spacing w:val="34"/>
          <w:w w:val="105"/>
        </w:rPr>
        <w:t xml:space="preserve"> </w:t>
      </w:r>
      <w:r>
        <w:rPr>
          <w:w w:val="105"/>
        </w:rPr>
        <w:t>Therefore,</w:t>
      </w:r>
      <w:r>
        <w:rPr>
          <w:spacing w:val="-10"/>
          <w:w w:val="105"/>
        </w:rPr>
        <w:t xml:space="preserve"> </w:t>
      </w:r>
      <w:r>
        <w:rPr>
          <w:w w:val="105"/>
        </w:rPr>
        <w:t>by</w:t>
      </w:r>
      <w:r>
        <w:rPr>
          <w:spacing w:val="-9"/>
          <w:w w:val="105"/>
        </w:rPr>
        <w:t xml:space="preserve"> </w:t>
      </w:r>
      <w:r>
        <w:rPr>
          <w:w w:val="105"/>
        </w:rPr>
        <w:t>way</w:t>
      </w:r>
      <w:r>
        <w:rPr>
          <w:spacing w:val="-9"/>
          <w:w w:val="105"/>
        </w:rPr>
        <w:t xml:space="preserve"> </w:t>
      </w:r>
      <w:r>
        <w:rPr>
          <w:w w:val="105"/>
        </w:rPr>
        <w:t>of</w:t>
      </w:r>
      <w:r>
        <w:rPr>
          <w:spacing w:val="-9"/>
          <w:w w:val="105"/>
        </w:rPr>
        <w:t xml:space="preserve"> </w:t>
      </w:r>
      <w:r>
        <w:rPr>
          <w:w w:val="105"/>
        </w:rPr>
        <w:t>example,</w:t>
      </w:r>
      <w:r>
        <w:rPr>
          <w:spacing w:val="-10"/>
          <w:w w:val="105"/>
        </w:rPr>
        <w:t xml:space="preserve"> </w:t>
      </w:r>
      <w:r>
        <w:rPr>
          <w:w w:val="105"/>
        </w:rPr>
        <w:t>CMS</w:t>
      </w:r>
      <w:r>
        <w:rPr>
          <w:spacing w:val="-8"/>
          <w:w w:val="105"/>
        </w:rPr>
        <w:t xml:space="preserve"> </w:t>
      </w:r>
      <w:r>
        <w:rPr>
          <w:w w:val="105"/>
        </w:rPr>
        <w:t>has stated</w:t>
      </w:r>
      <w:r>
        <w:rPr>
          <w:spacing w:val="-9"/>
          <w:w w:val="105"/>
        </w:rPr>
        <w:t xml:space="preserve"> </w:t>
      </w:r>
      <w:r>
        <w:rPr>
          <w:w w:val="105"/>
        </w:rPr>
        <w:t>that</w:t>
      </w:r>
      <w:r>
        <w:rPr>
          <w:spacing w:val="-9"/>
          <w:w w:val="105"/>
        </w:rPr>
        <w:t xml:space="preserve"> </w:t>
      </w:r>
      <w:r>
        <w:rPr>
          <w:w w:val="105"/>
        </w:rPr>
        <w:t>“offering</w:t>
      </w:r>
      <w:r>
        <w:rPr>
          <w:spacing w:val="-9"/>
          <w:w w:val="105"/>
        </w:rPr>
        <w:t xml:space="preserve"> </w:t>
      </w:r>
      <w:r>
        <w:rPr>
          <w:w w:val="105"/>
        </w:rPr>
        <w:t>pharmacies</w:t>
      </w:r>
      <w:r>
        <w:rPr>
          <w:spacing w:val="-9"/>
          <w:w w:val="105"/>
        </w:rPr>
        <w:t xml:space="preserve"> </w:t>
      </w:r>
      <w:r>
        <w:rPr>
          <w:w w:val="105"/>
        </w:rPr>
        <w:t>unreasonably</w:t>
      </w:r>
      <w:r>
        <w:rPr>
          <w:spacing w:val="-9"/>
          <w:w w:val="105"/>
        </w:rPr>
        <w:t xml:space="preserve"> </w:t>
      </w:r>
      <w:r>
        <w:rPr>
          <w:w w:val="105"/>
        </w:rPr>
        <w:t>low</w:t>
      </w:r>
      <w:r>
        <w:rPr>
          <w:spacing w:val="-9"/>
          <w:w w:val="105"/>
        </w:rPr>
        <w:t xml:space="preserve"> </w:t>
      </w:r>
      <w:r>
        <w:rPr>
          <w:w w:val="105"/>
        </w:rPr>
        <w:t>reimbursement</w:t>
      </w:r>
      <w:r>
        <w:rPr>
          <w:spacing w:val="-9"/>
          <w:w w:val="105"/>
        </w:rPr>
        <w:t xml:space="preserve"> </w:t>
      </w:r>
      <w:r>
        <w:rPr>
          <w:w w:val="105"/>
        </w:rPr>
        <w:t>rates</w:t>
      </w:r>
      <w:r>
        <w:rPr>
          <w:spacing w:val="-9"/>
          <w:w w:val="105"/>
        </w:rPr>
        <w:t xml:space="preserve"> </w:t>
      </w:r>
      <w:r>
        <w:rPr>
          <w:w w:val="105"/>
        </w:rPr>
        <w:t>for</w:t>
      </w:r>
      <w:r>
        <w:rPr>
          <w:spacing w:val="-9"/>
          <w:w w:val="105"/>
        </w:rPr>
        <w:t xml:space="preserve"> </w:t>
      </w:r>
      <w:r>
        <w:rPr>
          <w:w w:val="105"/>
        </w:rPr>
        <w:t>certain</w:t>
      </w:r>
      <w:r>
        <w:rPr>
          <w:spacing w:val="-9"/>
          <w:w w:val="105"/>
        </w:rPr>
        <w:t xml:space="preserve"> </w:t>
      </w:r>
      <w:r>
        <w:rPr>
          <w:w w:val="105"/>
        </w:rPr>
        <w:t>‘specialty’</w:t>
      </w:r>
      <w:r>
        <w:rPr>
          <w:spacing w:val="-9"/>
          <w:w w:val="105"/>
        </w:rPr>
        <w:t xml:space="preserve"> </w:t>
      </w:r>
      <w:r>
        <w:rPr>
          <w:w w:val="105"/>
        </w:rPr>
        <w:t>drugs</w:t>
      </w:r>
      <w:r>
        <w:rPr>
          <w:spacing w:val="-9"/>
          <w:w w:val="105"/>
        </w:rPr>
        <w:t xml:space="preserve"> </w:t>
      </w:r>
      <w:r>
        <w:rPr>
          <w:w w:val="105"/>
        </w:rPr>
        <w:t>may</w:t>
      </w:r>
      <w:r>
        <w:rPr>
          <w:spacing w:val="-9"/>
          <w:w w:val="105"/>
        </w:rPr>
        <w:t xml:space="preserve"> </w:t>
      </w:r>
      <w:r>
        <w:rPr>
          <w:w w:val="105"/>
        </w:rPr>
        <w:t>not</w:t>
      </w:r>
      <w:r>
        <w:rPr>
          <w:spacing w:val="-9"/>
          <w:w w:val="105"/>
        </w:rPr>
        <w:t xml:space="preserve"> </w:t>
      </w:r>
      <w:r>
        <w:rPr>
          <w:w w:val="105"/>
        </w:rPr>
        <w:t>be used to subvert the convenient access standards. In other words, Part D sponsors must offer reaso</w:t>
      </w:r>
      <w:r>
        <w:rPr>
          <w:w w:val="105"/>
        </w:rPr>
        <w:t>nable and relevant reimbursement terms for all Part D drugs as required by [the federal AWPL].”</w:t>
      </w:r>
      <w:r>
        <w:rPr>
          <w:w w:val="105"/>
          <w:position w:val="5"/>
          <w:sz w:val="14"/>
        </w:rPr>
        <w:t xml:space="preserve">114 </w:t>
      </w:r>
      <w:r>
        <w:rPr>
          <w:w w:val="105"/>
        </w:rPr>
        <w:t>DIR Fees decrease the</w:t>
      </w:r>
      <w:r>
        <w:rPr>
          <w:spacing w:val="-6"/>
          <w:w w:val="105"/>
        </w:rPr>
        <w:t xml:space="preserve"> </w:t>
      </w:r>
      <w:r>
        <w:rPr>
          <w:w w:val="105"/>
        </w:rPr>
        <w:t>net</w:t>
      </w:r>
      <w:r>
        <w:rPr>
          <w:spacing w:val="-7"/>
          <w:w w:val="105"/>
        </w:rPr>
        <w:t xml:space="preserve"> </w:t>
      </w:r>
      <w:r>
        <w:rPr>
          <w:w w:val="105"/>
        </w:rPr>
        <w:t>reimbursement</w:t>
      </w:r>
      <w:r>
        <w:rPr>
          <w:spacing w:val="-7"/>
          <w:w w:val="105"/>
        </w:rPr>
        <w:t xml:space="preserve"> </w:t>
      </w:r>
      <w:r>
        <w:rPr>
          <w:w w:val="105"/>
        </w:rPr>
        <w:t>rates</w:t>
      </w:r>
      <w:r>
        <w:rPr>
          <w:spacing w:val="-6"/>
          <w:w w:val="105"/>
        </w:rPr>
        <w:t xml:space="preserve"> </w:t>
      </w:r>
      <w:r>
        <w:rPr>
          <w:w w:val="105"/>
        </w:rPr>
        <w:t>received</w:t>
      </w:r>
      <w:r>
        <w:rPr>
          <w:spacing w:val="-6"/>
          <w:w w:val="105"/>
        </w:rPr>
        <w:t xml:space="preserve"> </w:t>
      </w:r>
      <w:r>
        <w:rPr>
          <w:w w:val="105"/>
        </w:rPr>
        <w:t>by</w:t>
      </w:r>
      <w:r>
        <w:rPr>
          <w:spacing w:val="-7"/>
          <w:w w:val="105"/>
        </w:rPr>
        <w:t xml:space="preserve"> </w:t>
      </w:r>
      <w:r>
        <w:rPr>
          <w:w w:val="105"/>
        </w:rPr>
        <w:t>Pharmacy</w:t>
      </w:r>
      <w:r>
        <w:rPr>
          <w:spacing w:val="-6"/>
          <w:w w:val="105"/>
        </w:rPr>
        <w:t xml:space="preserve"> </w:t>
      </w:r>
      <w:r>
        <w:rPr>
          <w:w w:val="105"/>
        </w:rPr>
        <w:t>Providers,</w:t>
      </w:r>
      <w:r>
        <w:rPr>
          <w:spacing w:val="-7"/>
          <w:w w:val="105"/>
        </w:rPr>
        <w:t xml:space="preserve"> </w:t>
      </w:r>
      <w:r>
        <w:rPr>
          <w:w w:val="105"/>
        </w:rPr>
        <w:t>resulting</w:t>
      </w:r>
      <w:r>
        <w:rPr>
          <w:spacing w:val="-6"/>
          <w:w w:val="105"/>
        </w:rPr>
        <w:t xml:space="preserve"> </w:t>
      </w:r>
      <w:r>
        <w:rPr>
          <w:w w:val="105"/>
        </w:rPr>
        <w:t>in</w:t>
      </w:r>
      <w:r>
        <w:rPr>
          <w:spacing w:val="-6"/>
          <w:w w:val="105"/>
        </w:rPr>
        <w:t xml:space="preserve"> </w:t>
      </w:r>
      <w:r>
        <w:rPr>
          <w:w w:val="105"/>
        </w:rPr>
        <w:t>unreasonably</w:t>
      </w:r>
      <w:r>
        <w:rPr>
          <w:spacing w:val="-6"/>
          <w:w w:val="105"/>
        </w:rPr>
        <w:t xml:space="preserve"> </w:t>
      </w:r>
      <w:r>
        <w:rPr>
          <w:w w:val="105"/>
        </w:rPr>
        <w:t>low</w:t>
      </w:r>
      <w:r>
        <w:rPr>
          <w:spacing w:val="-5"/>
          <w:w w:val="105"/>
        </w:rPr>
        <w:t xml:space="preserve"> </w:t>
      </w:r>
      <w:r>
        <w:rPr>
          <w:w w:val="105"/>
        </w:rPr>
        <w:t>reimbursement.</w:t>
      </w:r>
    </w:p>
    <w:p w:rsidR="00A64DF9" w:rsidRDefault="00A64DF9">
      <w:pPr>
        <w:pStyle w:val="BodyText"/>
        <w:spacing w:before="10"/>
      </w:pPr>
    </w:p>
    <w:p w:rsidR="00A64DF9" w:rsidRDefault="00FC4AFF">
      <w:pPr>
        <w:pStyle w:val="BodyText"/>
        <w:spacing w:line="252" w:lineRule="auto"/>
        <w:ind w:left="104" w:right="113" w:firstLine="720"/>
        <w:jc w:val="both"/>
      </w:pPr>
      <w:r>
        <w:rPr>
          <w:w w:val="105"/>
        </w:rPr>
        <w:t>Thus,</w:t>
      </w:r>
      <w:r>
        <w:rPr>
          <w:spacing w:val="-12"/>
          <w:w w:val="105"/>
        </w:rPr>
        <w:t xml:space="preserve"> </w:t>
      </w:r>
      <w:r>
        <w:rPr>
          <w:w w:val="105"/>
        </w:rPr>
        <w:t>PBMs</w:t>
      </w:r>
      <w:r>
        <w:rPr>
          <w:spacing w:val="-11"/>
          <w:w w:val="105"/>
        </w:rPr>
        <w:t xml:space="preserve"> </w:t>
      </w:r>
      <w:r>
        <w:rPr>
          <w:w w:val="105"/>
        </w:rPr>
        <w:t>are</w:t>
      </w:r>
      <w:r>
        <w:rPr>
          <w:spacing w:val="-11"/>
          <w:w w:val="105"/>
        </w:rPr>
        <w:t xml:space="preserve"> </w:t>
      </w:r>
      <w:r>
        <w:rPr>
          <w:w w:val="105"/>
        </w:rPr>
        <w:t>not</w:t>
      </w:r>
      <w:r>
        <w:rPr>
          <w:spacing w:val="-11"/>
          <w:w w:val="105"/>
        </w:rPr>
        <w:t xml:space="preserve"> </w:t>
      </w:r>
      <w:r>
        <w:rPr>
          <w:w w:val="105"/>
        </w:rPr>
        <w:t>only</w:t>
      </w:r>
      <w:r>
        <w:rPr>
          <w:spacing w:val="-11"/>
          <w:w w:val="105"/>
        </w:rPr>
        <w:t xml:space="preserve"> </w:t>
      </w:r>
      <w:r>
        <w:rPr>
          <w:w w:val="105"/>
        </w:rPr>
        <w:t>compelled</w:t>
      </w:r>
      <w:r>
        <w:rPr>
          <w:spacing w:val="-10"/>
          <w:w w:val="105"/>
        </w:rPr>
        <w:t xml:space="preserve"> </w:t>
      </w:r>
      <w:r>
        <w:rPr>
          <w:w w:val="105"/>
        </w:rPr>
        <w:t>by</w:t>
      </w:r>
      <w:r>
        <w:rPr>
          <w:spacing w:val="-11"/>
          <w:w w:val="105"/>
        </w:rPr>
        <w:t xml:space="preserve"> </w:t>
      </w:r>
      <w:r>
        <w:rPr>
          <w:w w:val="105"/>
        </w:rPr>
        <w:t>Federal</w:t>
      </w:r>
      <w:r>
        <w:rPr>
          <w:spacing w:val="-12"/>
          <w:w w:val="105"/>
        </w:rPr>
        <w:t xml:space="preserve"> </w:t>
      </w:r>
      <w:r>
        <w:rPr>
          <w:w w:val="105"/>
        </w:rPr>
        <w:t>law</w:t>
      </w:r>
      <w:r>
        <w:rPr>
          <w:spacing w:val="-10"/>
          <w:w w:val="105"/>
        </w:rPr>
        <w:t xml:space="preserve"> </w:t>
      </w:r>
      <w:r>
        <w:rPr>
          <w:w w:val="105"/>
        </w:rPr>
        <w:t>to</w:t>
      </w:r>
      <w:r>
        <w:rPr>
          <w:spacing w:val="-10"/>
          <w:w w:val="105"/>
        </w:rPr>
        <w:t xml:space="preserve"> </w:t>
      </w:r>
      <w:r>
        <w:rPr>
          <w:w w:val="105"/>
        </w:rPr>
        <w:t>allow</w:t>
      </w:r>
      <w:r>
        <w:rPr>
          <w:spacing w:val="-10"/>
          <w:w w:val="105"/>
        </w:rPr>
        <w:t xml:space="preserve"> </w:t>
      </w:r>
      <w:r>
        <w:rPr>
          <w:w w:val="105"/>
        </w:rPr>
        <w:t>access</w:t>
      </w:r>
      <w:r>
        <w:rPr>
          <w:spacing w:val="-11"/>
          <w:w w:val="105"/>
        </w:rPr>
        <w:t xml:space="preserve"> </w:t>
      </w:r>
      <w:r>
        <w:rPr>
          <w:w w:val="105"/>
        </w:rPr>
        <w:t>to</w:t>
      </w:r>
      <w:r>
        <w:rPr>
          <w:spacing w:val="-10"/>
          <w:w w:val="105"/>
        </w:rPr>
        <w:t xml:space="preserve"> </w:t>
      </w:r>
      <w:r>
        <w:rPr>
          <w:w w:val="105"/>
        </w:rPr>
        <w:t>providers</w:t>
      </w:r>
      <w:r>
        <w:rPr>
          <w:spacing w:val="-11"/>
          <w:w w:val="105"/>
        </w:rPr>
        <w:t xml:space="preserve"> </w:t>
      </w:r>
      <w:r>
        <w:rPr>
          <w:w w:val="105"/>
        </w:rPr>
        <w:t>that</w:t>
      </w:r>
      <w:r>
        <w:rPr>
          <w:spacing w:val="-11"/>
          <w:w w:val="105"/>
        </w:rPr>
        <w:t xml:space="preserve"> </w:t>
      </w:r>
      <w:r>
        <w:rPr>
          <w:w w:val="105"/>
        </w:rPr>
        <w:t>are</w:t>
      </w:r>
      <w:r>
        <w:rPr>
          <w:spacing w:val="-11"/>
          <w:w w:val="105"/>
        </w:rPr>
        <w:t xml:space="preserve"> </w:t>
      </w:r>
      <w:r>
        <w:rPr>
          <w:w w:val="105"/>
        </w:rPr>
        <w:t>willing</w:t>
      </w:r>
      <w:r>
        <w:rPr>
          <w:spacing w:val="-11"/>
          <w:w w:val="105"/>
        </w:rPr>
        <w:t xml:space="preserve"> </w:t>
      </w:r>
      <w:r>
        <w:rPr>
          <w:w w:val="105"/>
        </w:rPr>
        <w:t>to</w:t>
      </w:r>
      <w:r>
        <w:rPr>
          <w:spacing w:val="-10"/>
          <w:w w:val="105"/>
        </w:rPr>
        <w:t xml:space="preserve"> </w:t>
      </w:r>
      <w:r>
        <w:rPr>
          <w:w w:val="105"/>
        </w:rPr>
        <w:t>meet the network’s terms and conditions, but the reimbursement terms for providers in the networks must be reasonable and relevant. As noted in section 5.4 above, the imposition of DIR Fees u</w:t>
      </w:r>
      <w:r>
        <w:rPr>
          <w:w w:val="105"/>
        </w:rPr>
        <w:t>pon Medicare Part D providers circumvents the reasonable reimbursement requirements and effectively renders the Pharmacy Provider’s reimbursement rates unreasonable, as DIR Fees often result in Pharmacy Providers being reimbursed at rates at or below their</w:t>
      </w:r>
      <w:r>
        <w:rPr>
          <w:w w:val="105"/>
        </w:rPr>
        <w:t xml:space="preserve"> acquisition cost, sometimes causing them to lose money by dispensing medications</w:t>
      </w:r>
      <w:r>
        <w:rPr>
          <w:spacing w:val="-10"/>
          <w:w w:val="105"/>
        </w:rPr>
        <w:t xml:space="preserve"> </w:t>
      </w:r>
      <w:r>
        <w:rPr>
          <w:w w:val="105"/>
        </w:rPr>
        <w:t>to</w:t>
      </w:r>
      <w:r>
        <w:rPr>
          <w:spacing w:val="-9"/>
          <w:w w:val="105"/>
        </w:rPr>
        <w:t xml:space="preserve"> </w:t>
      </w:r>
      <w:r>
        <w:rPr>
          <w:w w:val="105"/>
        </w:rPr>
        <w:t>Medicare</w:t>
      </w:r>
      <w:r>
        <w:rPr>
          <w:spacing w:val="-10"/>
          <w:w w:val="105"/>
        </w:rPr>
        <w:t xml:space="preserve"> </w:t>
      </w:r>
      <w:r>
        <w:rPr>
          <w:w w:val="105"/>
        </w:rPr>
        <w:t>enrollees.</w:t>
      </w:r>
      <w:r>
        <w:rPr>
          <w:spacing w:val="34"/>
          <w:w w:val="105"/>
        </w:rPr>
        <w:t xml:space="preserve"> </w:t>
      </w:r>
      <w:r>
        <w:rPr>
          <w:w w:val="105"/>
        </w:rPr>
        <w:t>As</w:t>
      </w:r>
      <w:r>
        <w:rPr>
          <w:spacing w:val="-10"/>
          <w:w w:val="105"/>
        </w:rPr>
        <w:t xml:space="preserve"> </w:t>
      </w:r>
      <w:r>
        <w:rPr>
          <w:w w:val="105"/>
        </w:rPr>
        <w:t>a</w:t>
      </w:r>
      <w:r>
        <w:rPr>
          <w:spacing w:val="-10"/>
          <w:w w:val="105"/>
        </w:rPr>
        <w:t xml:space="preserve"> </w:t>
      </w:r>
      <w:r>
        <w:rPr>
          <w:w w:val="105"/>
        </w:rPr>
        <w:t>result,</w:t>
      </w:r>
      <w:r>
        <w:rPr>
          <w:spacing w:val="-10"/>
          <w:w w:val="105"/>
        </w:rPr>
        <w:t xml:space="preserve"> </w:t>
      </w:r>
      <w:r>
        <w:rPr>
          <w:w w:val="105"/>
        </w:rPr>
        <w:t>DIR</w:t>
      </w:r>
      <w:r>
        <w:rPr>
          <w:spacing w:val="-9"/>
          <w:w w:val="105"/>
        </w:rPr>
        <w:t xml:space="preserve"> </w:t>
      </w:r>
      <w:r>
        <w:rPr>
          <w:w w:val="105"/>
        </w:rPr>
        <w:t>Fees</w:t>
      </w:r>
      <w:r>
        <w:rPr>
          <w:spacing w:val="-10"/>
          <w:w w:val="105"/>
        </w:rPr>
        <w:t xml:space="preserve"> </w:t>
      </w:r>
      <w:r>
        <w:rPr>
          <w:w w:val="105"/>
        </w:rPr>
        <w:t>may</w:t>
      </w:r>
      <w:r>
        <w:rPr>
          <w:spacing w:val="-9"/>
          <w:w w:val="105"/>
        </w:rPr>
        <w:t xml:space="preserve"> </w:t>
      </w:r>
      <w:r>
        <w:rPr>
          <w:w w:val="105"/>
        </w:rPr>
        <w:t>oftentimes</w:t>
      </w:r>
      <w:r>
        <w:rPr>
          <w:spacing w:val="-10"/>
          <w:w w:val="105"/>
        </w:rPr>
        <w:t xml:space="preserve"> </w:t>
      </w:r>
      <w:r>
        <w:rPr>
          <w:w w:val="105"/>
        </w:rPr>
        <w:t>be</w:t>
      </w:r>
      <w:r>
        <w:rPr>
          <w:spacing w:val="-9"/>
          <w:w w:val="105"/>
        </w:rPr>
        <w:t xml:space="preserve"> </w:t>
      </w:r>
      <w:r>
        <w:rPr>
          <w:w w:val="105"/>
        </w:rPr>
        <w:t>in</w:t>
      </w:r>
      <w:r>
        <w:rPr>
          <w:spacing w:val="-9"/>
          <w:w w:val="105"/>
        </w:rPr>
        <w:t xml:space="preserve"> </w:t>
      </w:r>
      <w:r>
        <w:rPr>
          <w:w w:val="105"/>
        </w:rPr>
        <w:t>violation</w:t>
      </w:r>
      <w:r>
        <w:rPr>
          <w:spacing w:val="-9"/>
          <w:w w:val="105"/>
        </w:rPr>
        <w:t xml:space="preserve"> </w:t>
      </w:r>
      <w:r>
        <w:rPr>
          <w:w w:val="105"/>
        </w:rPr>
        <w:t>of</w:t>
      </w:r>
      <w:r>
        <w:rPr>
          <w:spacing w:val="-10"/>
          <w:w w:val="105"/>
        </w:rPr>
        <w:t xml:space="preserve"> </w:t>
      </w:r>
      <w:r>
        <w:rPr>
          <w:w w:val="105"/>
        </w:rPr>
        <w:t>the</w:t>
      </w:r>
      <w:r>
        <w:rPr>
          <w:spacing w:val="-9"/>
          <w:w w:val="105"/>
        </w:rPr>
        <w:t xml:space="preserve"> </w:t>
      </w:r>
      <w:r>
        <w:rPr>
          <w:w w:val="105"/>
        </w:rPr>
        <w:t>Federal</w:t>
      </w:r>
      <w:r>
        <w:rPr>
          <w:spacing w:val="-10"/>
          <w:w w:val="105"/>
        </w:rPr>
        <w:t xml:space="preserve"> </w:t>
      </w:r>
      <w:r>
        <w:rPr>
          <w:w w:val="105"/>
        </w:rPr>
        <w:t>AWPL, as</w:t>
      </w:r>
      <w:r>
        <w:rPr>
          <w:spacing w:val="-5"/>
          <w:w w:val="105"/>
        </w:rPr>
        <w:t xml:space="preserve"> </w:t>
      </w:r>
      <w:r>
        <w:rPr>
          <w:w w:val="105"/>
        </w:rPr>
        <w:t>they</w:t>
      </w:r>
      <w:r>
        <w:rPr>
          <w:spacing w:val="-5"/>
          <w:w w:val="105"/>
        </w:rPr>
        <w:t xml:space="preserve"> </w:t>
      </w:r>
      <w:r>
        <w:rPr>
          <w:w w:val="105"/>
        </w:rPr>
        <w:t>undoubtedly</w:t>
      </w:r>
      <w:r>
        <w:rPr>
          <w:spacing w:val="-5"/>
          <w:w w:val="105"/>
        </w:rPr>
        <w:t xml:space="preserve"> </w:t>
      </w:r>
      <w:r>
        <w:rPr>
          <w:w w:val="105"/>
        </w:rPr>
        <w:t>render</w:t>
      </w:r>
      <w:r>
        <w:rPr>
          <w:spacing w:val="-6"/>
          <w:w w:val="105"/>
        </w:rPr>
        <w:t xml:space="preserve"> </w:t>
      </w:r>
      <w:r>
        <w:rPr>
          <w:w w:val="105"/>
        </w:rPr>
        <w:t>many</w:t>
      </w:r>
      <w:r>
        <w:rPr>
          <w:spacing w:val="-5"/>
          <w:w w:val="105"/>
        </w:rPr>
        <w:t xml:space="preserve"> </w:t>
      </w:r>
      <w:r>
        <w:rPr>
          <w:w w:val="105"/>
        </w:rPr>
        <w:t>Pharmacy</w:t>
      </w:r>
      <w:r>
        <w:rPr>
          <w:spacing w:val="-5"/>
          <w:w w:val="105"/>
        </w:rPr>
        <w:t xml:space="preserve"> </w:t>
      </w:r>
      <w:r>
        <w:rPr>
          <w:w w:val="105"/>
        </w:rPr>
        <w:t>Providers’</w:t>
      </w:r>
      <w:r>
        <w:rPr>
          <w:spacing w:val="-6"/>
          <w:w w:val="105"/>
        </w:rPr>
        <w:t xml:space="preserve"> </w:t>
      </w:r>
      <w:r>
        <w:rPr>
          <w:w w:val="105"/>
        </w:rPr>
        <w:t>reimbursement</w:t>
      </w:r>
      <w:r>
        <w:rPr>
          <w:spacing w:val="-6"/>
          <w:w w:val="105"/>
        </w:rPr>
        <w:t xml:space="preserve"> </w:t>
      </w:r>
      <w:r>
        <w:rPr>
          <w:w w:val="105"/>
        </w:rPr>
        <w:t>rates</w:t>
      </w:r>
      <w:r>
        <w:rPr>
          <w:spacing w:val="-5"/>
          <w:w w:val="105"/>
        </w:rPr>
        <w:t xml:space="preserve"> </w:t>
      </w:r>
      <w:r>
        <w:rPr>
          <w:w w:val="105"/>
        </w:rPr>
        <w:t>unrea</w:t>
      </w:r>
      <w:r>
        <w:rPr>
          <w:w w:val="105"/>
        </w:rPr>
        <w:t>sonable</w:t>
      </w:r>
      <w:r>
        <w:rPr>
          <w:spacing w:val="-5"/>
          <w:w w:val="105"/>
        </w:rPr>
        <w:t xml:space="preserve"> </w:t>
      </w:r>
      <w:r>
        <w:rPr>
          <w:w w:val="105"/>
        </w:rPr>
        <w:t>low.</w:t>
      </w:r>
    </w:p>
    <w:p w:rsidR="00A64DF9" w:rsidRDefault="00A64DF9">
      <w:pPr>
        <w:pStyle w:val="BodyText"/>
        <w:spacing w:before="7"/>
        <w:rPr>
          <w:sz w:val="20"/>
        </w:rPr>
      </w:pPr>
    </w:p>
    <w:p w:rsidR="00A64DF9" w:rsidRDefault="00FC4AFF">
      <w:pPr>
        <w:pStyle w:val="Heading2"/>
        <w:numPr>
          <w:ilvl w:val="1"/>
          <w:numId w:val="3"/>
        </w:numPr>
        <w:tabs>
          <w:tab w:val="left" w:pos="1544"/>
          <w:tab w:val="left" w:pos="1545"/>
        </w:tabs>
        <w:ind w:left="1544"/>
      </w:pPr>
      <w:bookmarkStart w:id="27" w:name="_TOC_250001"/>
      <w:r>
        <w:t xml:space="preserve">DIR Fees Violate Prompt Payment  </w:t>
      </w:r>
      <w:r>
        <w:rPr>
          <w:spacing w:val="3"/>
        </w:rPr>
        <w:t xml:space="preserve"> </w:t>
      </w:r>
      <w:bookmarkEnd w:id="27"/>
      <w:r>
        <w:t>Laws</w:t>
      </w:r>
    </w:p>
    <w:p w:rsidR="00A64DF9" w:rsidRDefault="00FC4AFF">
      <w:pPr>
        <w:pStyle w:val="BodyText"/>
        <w:spacing w:before="294" w:line="252" w:lineRule="auto"/>
        <w:ind w:left="104" w:right="110" w:firstLine="720"/>
        <w:jc w:val="both"/>
      </w:pPr>
      <w:r>
        <w:rPr>
          <w:w w:val="105"/>
        </w:rPr>
        <w:t>DIR Fees similarly violate the Federal Prompt Payment law.</w:t>
      </w:r>
      <w:r>
        <w:rPr>
          <w:w w:val="105"/>
          <w:position w:val="5"/>
          <w:sz w:val="14"/>
        </w:rPr>
        <w:t xml:space="preserve">115 </w:t>
      </w:r>
      <w:r>
        <w:rPr>
          <w:w w:val="105"/>
        </w:rPr>
        <w:t>Generally, under the Prompt Payment law,</w:t>
      </w:r>
      <w:r>
        <w:rPr>
          <w:spacing w:val="-11"/>
          <w:w w:val="105"/>
        </w:rPr>
        <w:t xml:space="preserve"> </w:t>
      </w:r>
      <w:r>
        <w:rPr>
          <w:w w:val="105"/>
        </w:rPr>
        <w:t>a</w:t>
      </w:r>
      <w:r>
        <w:rPr>
          <w:spacing w:val="-10"/>
          <w:w w:val="105"/>
        </w:rPr>
        <w:t xml:space="preserve"> </w:t>
      </w:r>
      <w:r>
        <w:rPr>
          <w:w w:val="105"/>
        </w:rPr>
        <w:t>Part</w:t>
      </w:r>
      <w:r>
        <w:rPr>
          <w:spacing w:val="-11"/>
          <w:w w:val="105"/>
        </w:rPr>
        <w:t xml:space="preserve"> </w:t>
      </w:r>
      <w:r>
        <w:rPr>
          <w:w w:val="105"/>
        </w:rPr>
        <w:t>D</w:t>
      </w:r>
      <w:r>
        <w:rPr>
          <w:spacing w:val="-9"/>
          <w:w w:val="105"/>
        </w:rPr>
        <w:t xml:space="preserve"> </w:t>
      </w:r>
      <w:r>
        <w:rPr>
          <w:w w:val="105"/>
        </w:rPr>
        <w:t>plan</w:t>
      </w:r>
      <w:r>
        <w:rPr>
          <w:spacing w:val="-10"/>
          <w:w w:val="105"/>
        </w:rPr>
        <w:t xml:space="preserve"> </w:t>
      </w:r>
      <w:r>
        <w:rPr>
          <w:w w:val="105"/>
        </w:rPr>
        <w:t>sponsor</w:t>
      </w:r>
      <w:r>
        <w:rPr>
          <w:spacing w:val="-11"/>
          <w:w w:val="105"/>
        </w:rPr>
        <w:t xml:space="preserve"> </w:t>
      </w:r>
      <w:r>
        <w:rPr>
          <w:w w:val="105"/>
        </w:rPr>
        <w:t>must</w:t>
      </w:r>
      <w:r>
        <w:rPr>
          <w:spacing w:val="-11"/>
          <w:w w:val="105"/>
        </w:rPr>
        <w:t xml:space="preserve"> </w:t>
      </w:r>
      <w:r>
        <w:rPr>
          <w:w w:val="105"/>
        </w:rPr>
        <w:t>issue</w:t>
      </w:r>
      <w:r>
        <w:rPr>
          <w:spacing w:val="-10"/>
          <w:w w:val="105"/>
        </w:rPr>
        <w:t xml:space="preserve"> </w:t>
      </w:r>
      <w:r>
        <w:rPr>
          <w:w w:val="105"/>
        </w:rPr>
        <w:t>or</w:t>
      </w:r>
      <w:r>
        <w:rPr>
          <w:spacing w:val="-11"/>
          <w:w w:val="105"/>
        </w:rPr>
        <w:t xml:space="preserve"> </w:t>
      </w:r>
      <w:r>
        <w:rPr>
          <w:w w:val="105"/>
        </w:rPr>
        <w:t>otherwise</w:t>
      </w:r>
      <w:r>
        <w:rPr>
          <w:spacing w:val="-10"/>
          <w:w w:val="105"/>
        </w:rPr>
        <w:t xml:space="preserve"> </w:t>
      </w:r>
      <w:r>
        <w:rPr>
          <w:w w:val="105"/>
        </w:rPr>
        <w:t>transmit</w:t>
      </w:r>
      <w:r>
        <w:rPr>
          <w:spacing w:val="-11"/>
          <w:w w:val="105"/>
        </w:rPr>
        <w:t xml:space="preserve"> </w:t>
      </w:r>
      <w:r>
        <w:rPr>
          <w:w w:val="105"/>
        </w:rPr>
        <w:t>payment</w:t>
      </w:r>
      <w:r>
        <w:rPr>
          <w:spacing w:val="-11"/>
          <w:w w:val="105"/>
        </w:rPr>
        <w:t xml:space="preserve"> </w:t>
      </w:r>
      <w:r>
        <w:rPr>
          <w:w w:val="105"/>
        </w:rPr>
        <w:t>on</w:t>
      </w:r>
      <w:r>
        <w:rPr>
          <w:spacing w:val="-10"/>
          <w:w w:val="105"/>
        </w:rPr>
        <w:t xml:space="preserve"> </w:t>
      </w:r>
      <w:r>
        <w:rPr>
          <w:w w:val="105"/>
        </w:rPr>
        <w:t>all</w:t>
      </w:r>
      <w:r>
        <w:rPr>
          <w:spacing w:val="-11"/>
          <w:w w:val="105"/>
        </w:rPr>
        <w:t xml:space="preserve"> </w:t>
      </w:r>
      <w:r>
        <w:rPr>
          <w:w w:val="105"/>
        </w:rPr>
        <w:t>clean</w:t>
      </w:r>
      <w:r>
        <w:rPr>
          <w:spacing w:val="-10"/>
          <w:w w:val="105"/>
        </w:rPr>
        <w:t xml:space="preserve"> </w:t>
      </w:r>
      <w:r>
        <w:rPr>
          <w:w w:val="105"/>
        </w:rPr>
        <w:t>claims</w:t>
      </w:r>
      <w:r>
        <w:rPr>
          <w:spacing w:val="-10"/>
          <w:w w:val="105"/>
        </w:rPr>
        <w:t xml:space="preserve"> </w:t>
      </w:r>
      <w:r>
        <w:rPr>
          <w:w w:val="105"/>
        </w:rPr>
        <w:t>to</w:t>
      </w:r>
      <w:r>
        <w:rPr>
          <w:spacing w:val="-10"/>
          <w:w w:val="105"/>
        </w:rPr>
        <w:t xml:space="preserve"> </w:t>
      </w:r>
      <w:r>
        <w:rPr>
          <w:w w:val="105"/>
        </w:rPr>
        <w:t>a</w:t>
      </w:r>
      <w:r>
        <w:rPr>
          <w:spacing w:val="-10"/>
          <w:w w:val="105"/>
        </w:rPr>
        <w:t xml:space="preserve"> </w:t>
      </w:r>
      <w:r>
        <w:rPr>
          <w:w w:val="105"/>
        </w:rPr>
        <w:t>network</w:t>
      </w:r>
      <w:r>
        <w:rPr>
          <w:spacing w:val="-10"/>
          <w:w w:val="105"/>
        </w:rPr>
        <w:t xml:space="preserve"> </w:t>
      </w:r>
      <w:r>
        <w:rPr>
          <w:w w:val="105"/>
        </w:rPr>
        <w:t>pharmacy within (i) 14 days after the date of an electronic claim is received, or (ii) 30 days after the date on which any other</w:t>
      </w:r>
      <w:r>
        <w:rPr>
          <w:spacing w:val="-6"/>
          <w:w w:val="105"/>
        </w:rPr>
        <w:t xml:space="preserve"> </w:t>
      </w:r>
      <w:r>
        <w:rPr>
          <w:w w:val="105"/>
        </w:rPr>
        <w:t>claim</w:t>
      </w:r>
      <w:r>
        <w:rPr>
          <w:spacing w:val="-5"/>
          <w:w w:val="105"/>
        </w:rPr>
        <w:t xml:space="preserve"> </w:t>
      </w:r>
      <w:r>
        <w:rPr>
          <w:w w:val="105"/>
        </w:rPr>
        <w:t>is</w:t>
      </w:r>
      <w:r>
        <w:rPr>
          <w:spacing w:val="-6"/>
          <w:w w:val="105"/>
        </w:rPr>
        <w:t xml:space="preserve"> </w:t>
      </w:r>
      <w:r>
        <w:rPr>
          <w:w w:val="105"/>
        </w:rPr>
        <w:t>received.</w:t>
      </w:r>
      <w:r>
        <w:rPr>
          <w:w w:val="105"/>
          <w:position w:val="5"/>
          <w:sz w:val="14"/>
        </w:rPr>
        <w:t>116</w:t>
      </w:r>
      <w:r>
        <w:rPr>
          <w:spacing w:val="-5"/>
          <w:w w:val="105"/>
          <w:position w:val="5"/>
          <w:sz w:val="14"/>
        </w:rPr>
        <w:t xml:space="preserve"> </w:t>
      </w:r>
      <w:r>
        <w:rPr>
          <w:w w:val="105"/>
        </w:rPr>
        <w:t>A</w:t>
      </w:r>
      <w:r>
        <w:rPr>
          <w:spacing w:val="-5"/>
          <w:w w:val="105"/>
        </w:rPr>
        <w:t xml:space="preserve"> </w:t>
      </w:r>
      <w:r>
        <w:rPr>
          <w:w w:val="105"/>
        </w:rPr>
        <w:t>“clean</w:t>
      </w:r>
      <w:r>
        <w:rPr>
          <w:spacing w:val="-5"/>
          <w:w w:val="105"/>
        </w:rPr>
        <w:t xml:space="preserve"> </w:t>
      </w:r>
      <w:r>
        <w:rPr>
          <w:w w:val="105"/>
        </w:rPr>
        <w:t>claim”</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claim</w:t>
      </w:r>
      <w:r>
        <w:rPr>
          <w:spacing w:val="-5"/>
          <w:w w:val="105"/>
        </w:rPr>
        <w:t xml:space="preserve"> </w:t>
      </w:r>
      <w:r>
        <w:rPr>
          <w:w w:val="105"/>
        </w:rPr>
        <w:t>that</w:t>
      </w:r>
      <w:r>
        <w:rPr>
          <w:spacing w:val="-6"/>
          <w:w w:val="105"/>
        </w:rPr>
        <w:t xml:space="preserve"> </w:t>
      </w:r>
      <w:r>
        <w:rPr>
          <w:w w:val="105"/>
        </w:rPr>
        <w:t>has</w:t>
      </w:r>
      <w:r>
        <w:rPr>
          <w:spacing w:val="-6"/>
          <w:w w:val="105"/>
        </w:rPr>
        <w:t xml:space="preserve"> </w:t>
      </w:r>
      <w:r>
        <w:rPr>
          <w:w w:val="105"/>
        </w:rPr>
        <w:t>no</w:t>
      </w:r>
      <w:r>
        <w:rPr>
          <w:spacing w:val="-5"/>
          <w:w w:val="105"/>
        </w:rPr>
        <w:t xml:space="preserve"> </w:t>
      </w:r>
      <w:r>
        <w:rPr>
          <w:w w:val="105"/>
        </w:rPr>
        <w:t>defect,</w:t>
      </w:r>
      <w:r>
        <w:rPr>
          <w:spacing w:val="-6"/>
          <w:w w:val="105"/>
        </w:rPr>
        <w:t xml:space="preserve"> </w:t>
      </w:r>
      <w:r>
        <w:rPr>
          <w:w w:val="105"/>
        </w:rPr>
        <w:t>impropriety,</w:t>
      </w:r>
      <w:r>
        <w:rPr>
          <w:spacing w:val="-6"/>
          <w:w w:val="105"/>
        </w:rPr>
        <w:t xml:space="preserve"> </w:t>
      </w:r>
      <w:r>
        <w:rPr>
          <w:w w:val="105"/>
        </w:rPr>
        <w:t>or</w:t>
      </w:r>
      <w:r>
        <w:rPr>
          <w:spacing w:val="-6"/>
          <w:w w:val="105"/>
        </w:rPr>
        <w:t xml:space="preserve"> </w:t>
      </w:r>
      <w:r>
        <w:rPr>
          <w:w w:val="105"/>
        </w:rPr>
        <w:t>particular</w:t>
      </w:r>
      <w:r>
        <w:rPr>
          <w:spacing w:val="-6"/>
          <w:w w:val="105"/>
        </w:rPr>
        <w:t xml:space="preserve"> </w:t>
      </w:r>
      <w:r>
        <w:rPr>
          <w:w w:val="105"/>
        </w:rPr>
        <w:t xml:space="preserve">circumstance requiring special treatment that prevents timely payment of the claim from being made. </w:t>
      </w:r>
      <w:r>
        <w:rPr>
          <w:w w:val="105"/>
          <w:position w:val="5"/>
          <w:sz w:val="14"/>
        </w:rPr>
        <w:t xml:space="preserve">117 </w:t>
      </w:r>
      <w:r>
        <w:rPr>
          <w:w w:val="105"/>
        </w:rPr>
        <w:t>Critically, “a claim submitted to a Part D sponsor that is not paid by the Part D sponsor within the timeframes specified in paragraphs (a)(1)(i) and (i</w:t>
      </w:r>
      <w:r>
        <w:rPr>
          <w:w w:val="105"/>
        </w:rPr>
        <w:t>i) or contested by the Part D sponsor within the timeframe specified in paragraph (c)(1)(i)</w:t>
      </w:r>
      <w:r>
        <w:rPr>
          <w:spacing w:val="-15"/>
          <w:w w:val="105"/>
        </w:rPr>
        <w:t xml:space="preserve"> </w:t>
      </w:r>
      <w:r>
        <w:rPr>
          <w:w w:val="105"/>
        </w:rPr>
        <w:t>and</w:t>
      </w:r>
      <w:r>
        <w:rPr>
          <w:spacing w:val="-15"/>
          <w:w w:val="105"/>
        </w:rPr>
        <w:t xml:space="preserve"> </w:t>
      </w:r>
      <w:r>
        <w:rPr>
          <w:w w:val="105"/>
        </w:rPr>
        <w:t>(ii)</w:t>
      </w:r>
      <w:r>
        <w:rPr>
          <w:spacing w:val="-15"/>
          <w:w w:val="105"/>
        </w:rPr>
        <w:t xml:space="preserve"> </w:t>
      </w:r>
      <w:r>
        <w:rPr>
          <w:w w:val="105"/>
        </w:rPr>
        <w:t>of</w:t>
      </w:r>
      <w:r>
        <w:rPr>
          <w:spacing w:val="-15"/>
          <w:w w:val="105"/>
        </w:rPr>
        <w:t xml:space="preserve"> </w:t>
      </w:r>
      <w:r>
        <w:rPr>
          <w:w w:val="105"/>
        </w:rPr>
        <w:t>this</w:t>
      </w:r>
      <w:r>
        <w:rPr>
          <w:spacing w:val="-15"/>
          <w:w w:val="105"/>
        </w:rPr>
        <w:t xml:space="preserve"> </w:t>
      </w:r>
      <w:r>
        <w:rPr>
          <w:w w:val="105"/>
        </w:rPr>
        <w:t>section</w:t>
      </w:r>
      <w:r>
        <w:rPr>
          <w:spacing w:val="-15"/>
          <w:w w:val="105"/>
        </w:rPr>
        <w:t xml:space="preserve"> </w:t>
      </w:r>
      <w:r>
        <w:rPr>
          <w:w w:val="105"/>
        </w:rPr>
        <w:t>must</w:t>
      </w:r>
      <w:r>
        <w:rPr>
          <w:spacing w:val="-15"/>
          <w:w w:val="105"/>
        </w:rPr>
        <w:t xml:space="preserve"> </w:t>
      </w:r>
      <w:r>
        <w:rPr>
          <w:w w:val="105"/>
        </w:rPr>
        <w:t>be</w:t>
      </w:r>
      <w:r>
        <w:rPr>
          <w:spacing w:val="-15"/>
          <w:w w:val="105"/>
        </w:rPr>
        <w:t xml:space="preserve"> </w:t>
      </w:r>
      <w:r>
        <w:rPr>
          <w:w w:val="105"/>
        </w:rPr>
        <w:t>deemed</w:t>
      </w:r>
      <w:r>
        <w:rPr>
          <w:spacing w:val="-15"/>
          <w:w w:val="105"/>
        </w:rPr>
        <w:t xml:space="preserve"> </w:t>
      </w:r>
      <w:r>
        <w:rPr>
          <w:w w:val="105"/>
        </w:rPr>
        <w:t>to</w:t>
      </w:r>
      <w:r>
        <w:rPr>
          <w:spacing w:val="-15"/>
          <w:w w:val="105"/>
        </w:rPr>
        <w:t xml:space="preserve"> </w:t>
      </w:r>
      <w:r>
        <w:rPr>
          <w:w w:val="105"/>
        </w:rPr>
        <w:t>be</w:t>
      </w:r>
      <w:r>
        <w:rPr>
          <w:spacing w:val="-15"/>
          <w:w w:val="105"/>
        </w:rPr>
        <w:t xml:space="preserve"> </w:t>
      </w:r>
      <w:r>
        <w:rPr>
          <w:w w:val="105"/>
        </w:rPr>
        <w:t>a</w:t>
      </w:r>
      <w:r>
        <w:rPr>
          <w:spacing w:val="-15"/>
          <w:w w:val="105"/>
        </w:rPr>
        <w:t xml:space="preserve"> </w:t>
      </w:r>
      <w:r>
        <w:rPr>
          <w:w w:val="105"/>
        </w:rPr>
        <w:t>clean</w:t>
      </w:r>
      <w:r>
        <w:rPr>
          <w:spacing w:val="-15"/>
          <w:w w:val="105"/>
        </w:rPr>
        <w:t xml:space="preserve"> </w:t>
      </w:r>
      <w:r>
        <w:rPr>
          <w:w w:val="105"/>
        </w:rPr>
        <w:t>claim</w:t>
      </w:r>
      <w:r>
        <w:rPr>
          <w:spacing w:val="-13"/>
          <w:w w:val="105"/>
        </w:rPr>
        <w:t xml:space="preserve"> </w:t>
      </w:r>
      <w:r>
        <w:rPr>
          <w:w w:val="105"/>
        </w:rPr>
        <w:t>and</w:t>
      </w:r>
      <w:r>
        <w:rPr>
          <w:spacing w:val="-14"/>
          <w:w w:val="105"/>
        </w:rPr>
        <w:t xml:space="preserve"> </w:t>
      </w:r>
      <w:r>
        <w:rPr>
          <w:w w:val="105"/>
        </w:rPr>
        <w:t>must</w:t>
      </w:r>
      <w:r>
        <w:rPr>
          <w:spacing w:val="-15"/>
          <w:w w:val="105"/>
        </w:rPr>
        <w:t xml:space="preserve"> </w:t>
      </w:r>
      <w:r>
        <w:rPr>
          <w:w w:val="105"/>
        </w:rPr>
        <w:t>be</w:t>
      </w:r>
      <w:r>
        <w:rPr>
          <w:spacing w:val="-15"/>
          <w:w w:val="105"/>
        </w:rPr>
        <w:t xml:space="preserve"> </w:t>
      </w:r>
      <w:r>
        <w:rPr>
          <w:w w:val="105"/>
        </w:rPr>
        <w:t>paid</w:t>
      </w:r>
      <w:r>
        <w:rPr>
          <w:spacing w:val="-14"/>
          <w:w w:val="105"/>
        </w:rPr>
        <w:t xml:space="preserve"> </w:t>
      </w:r>
      <w:r>
        <w:rPr>
          <w:w w:val="105"/>
        </w:rPr>
        <w:t>by</w:t>
      </w:r>
      <w:r>
        <w:rPr>
          <w:spacing w:val="-15"/>
          <w:w w:val="105"/>
        </w:rPr>
        <w:t xml:space="preserve"> </w:t>
      </w:r>
      <w:r>
        <w:rPr>
          <w:w w:val="105"/>
        </w:rPr>
        <w:t>the</w:t>
      </w:r>
      <w:r>
        <w:rPr>
          <w:spacing w:val="-15"/>
          <w:w w:val="105"/>
        </w:rPr>
        <w:t xml:space="preserve"> </w:t>
      </w:r>
      <w:r>
        <w:rPr>
          <w:w w:val="105"/>
        </w:rPr>
        <w:t>Part</w:t>
      </w:r>
      <w:r>
        <w:rPr>
          <w:spacing w:val="-15"/>
          <w:w w:val="105"/>
        </w:rPr>
        <w:t xml:space="preserve"> </w:t>
      </w:r>
      <w:r>
        <w:rPr>
          <w:w w:val="105"/>
        </w:rPr>
        <w:t>D</w:t>
      </w:r>
      <w:r>
        <w:rPr>
          <w:spacing w:val="-13"/>
          <w:w w:val="105"/>
        </w:rPr>
        <w:t xml:space="preserve"> </w:t>
      </w:r>
      <w:r>
        <w:rPr>
          <w:w w:val="105"/>
        </w:rPr>
        <w:t>sponsor…”</w:t>
      </w:r>
      <w:r>
        <w:rPr>
          <w:w w:val="105"/>
          <w:position w:val="5"/>
          <w:sz w:val="14"/>
        </w:rPr>
        <w:t xml:space="preserve">118 </w:t>
      </w:r>
      <w:r>
        <w:rPr>
          <w:w w:val="105"/>
        </w:rPr>
        <w:t>DIR Fees violate the clean claim</w:t>
      </w:r>
      <w:r>
        <w:rPr>
          <w:spacing w:val="-27"/>
          <w:w w:val="105"/>
        </w:rPr>
        <w:t xml:space="preserve"> </w:t>
      </w:r>
      <w:r>
        <w:rPr>
          <w:w w:val="105"/>
        </w:rPr>
        <w:t>rules.</w:t>
      </w:r>
    </w:p>
    <w:p w:rsidR="00A64DF9" w:rsidRDefault="00A64DF9">
      <w:pPr>
        <w:pStyle w:val="BodyText"/>
        <w:spacing w:before="9"/>
      </w:pPr>
    </w:p>
    <w:p w:rsidR="00A64DF9" w:rsidRDefault="00FC4AFF">
      <w:pPr>
        <w:pStyle w:val="BodyText"/>
        <w:spacing w:before="1" w:line="252" w:lineRule="auto"/>
        <w:ind w:left="104" w:right="111" w:firstLine="720"/>
        <w:jc w:val="both"/>
      </w:pPr>
      <w:r>
        <w:rPr>
          <w:w w:val="105"/>
        </w:rPr>
        <w:t>As noted above, PBM</w:t>
      </w:r>
      <w:r>
        <w:rPr>
          <w:w w:val="105"/>
        </w:rPr>
        <w:t>-imposed DIR Fees based on performance metrics generally occur on either a flat fee or percentage basis. Flat fee performance-based DIR Fees are conducted in violation of the Prompt Payment law, as the PBMs assessing these fees are failing to remit full pa</w:t>
      </w:r>
      <w:r>
        <w:rPr>
          <w:w w:val="105"/>
        </w:rPr>
        <w:t>yment on clean claims within the timeframes outlined in the Prompt Payment law and similarly not alleging that the claims are not clean claims.</w:t>
      </w:r>
    </w:p>
    <w:p w:rsidR="00A64DF9" w:rsidRDefault="00FC4AFF">
      <w:pPr>
        <w:pStyle w:val="BodyText"/>
        <w:spacing w:before="3"/>
        <w:rPr>
          <w:sz w:val="9"/>
        </w:rPr>
      </w:pPr>
      <w:r>
        <w:pict>
          <v:line id="_x0000_s1027" style="position:absolute;z-index:251676672;mso-wrap-distance-left:0;mso-wrap-distance-right:0;mso-position-horizontal-relative:page" from="72.25pt,7.45pt" to="216.25pt,7.45pt" strokeweight=".48pt">
            <w10:wrap type="topAndBottom" anchorx="page"/>
          </v:line>
        </w:pict>
      </w:r>
    </w:p>
    <w:p w:rsidR="00A64DF9" w:rsidRDefault="00FC4AFF">
      <w:pPr>
        <w:spacing w:before="83"/>
        <w:ind w:left="104"/>
        <w:rPr>
          <w:i/>
          <w:sz w:val="17"/>
        </w:rPr>
      </w:pPr>
      <w:r>
        <w:rPr>
          <w:w w:val="105"/>
          <w:position w:val="4"/>
          <w:sz w:val="12"/>
        </w:rPr>
        <w:t xml:space="preserve">113 </w:t>
      </w:r>
      <w:r>
        <w:rPr>
          <w:w w:val="105"/>
          <w:sz w:val="17"/>
        </w:rPr>
        <w:t xml:space="preserve">CMS, </w:t>
      </w:r>
      <w:r>
        <w:rPr>
          <w:i/>
          <w:w w:val="105"/>
          <w:sz w:val="17"/>
        </w:rPr>
        <w:t xml:space="preserve">Letter to Medicare Part D Plan Sponsors Regarding Compliance with Any Willing Pharmacy Requirements </w:t>
      </w:r>
      <w:r>
        <w:rPr>
          <w:w w:val="105"/>
          <w:sz w:val="17"/>
        </w:rPr>
        <w:t xml:space="preserve">(Aug. 13, 2015), </w:t>
      </w:r>
      <w:r>
        <w:rPr>
          <w:i/>
          <w:w w:val="105"/>
          <w:sz w:val="17"/>
        </w:rPr>
        <w:t>available at</w:t>
      </w:r>
    </w:p>
    <w:p w:rsidR="00A64DF9" w:rsidRDefault="00FC4AFF">
      <w:pPr>
        <w:spacing w:before="10"/>
        <w:ind w:left="104"/>
        <w:rPr>
          <w:sz w:val="17"/>
        </w:rPr>
      </w:pPr>
      <w:hyperlink r:id="rId150">
        <w:r>
          <w:rPr>
            <w:w w:val="105"/>
            <w:sz w:val="17"/>
          </w:rPr>
          <w:t>http://www.amcp.org/workarea/downloadasset.aspx?id=20065.</w:t>
        </w:r>
      </w:hyperlink>
    </w:p>
    <w:p w:rsidR="00A64DF9" w:rsidRDefault="00FC4AFF">
      <w:pPr>
        <w:spacing w:before="10"/>
        <w:ind w:left="104"/>
        <w:rPr>
          <w:sz w:val="17"/>
        </w:rPr>
      </w:pPr>
      <w:r>
        <w:rPr>
          <w:w w:val="105"/>
          <w:position w:val="4"/>
          <w:sz w:val="12"/>
        </w:rPr>
        <w:t xml:space="preserve">114 </w:t>
      </w:r>
      <w:r>
        <w:rPr>
          <w:w w:val="105"/>
          <w:sz w:val="17"/>
        </w:rPr>
        <w:t>CMS, Medicare Prescription Drug Benefit Manual, Chapter 5, Section 50.3.</w:t>
      </w:r>
    </w:p>
    <w:p w:rsidR="00A64DF9" w:rsidRDefault="00FC4AFF">
      <w:pPr>
        <w:spacing w:before="10"/>
        <w:ind w:left="104"/>
        <w:rPr>
          <w:sz w:val="17"/>
        </w:rPr>
      </w:pPr>
      <w:r>
        <w:rPr>
          <w:w w:val="105"/>
          <w:position w:val="4"/>
          <w:sz w:val="12"/>
        </w:rPr>
        <w:t xml:space="preserve">115 </w:t>
      </w:r>
      <w:r>
        <w:rPr>
          <w:w w:val="105"/>
          <w:sz w:val="17"/>
        </w:rPr>
        <w:t>42 U.S.C. § 1395w-112; 42 C.F.R. 423.520</w:t>
      </w:r>
    </w:p>
    <w:p w:rsidR="00A64DF9" w:rsidRDefault="00FC4AFF">
      <w:pPr>
        <w:spacing w:before="10"/>
        <w:ind w:left="104"/>
        <w:rPr>
          <w:sz w:val="17"/>
        </w:rPr>
      </w:pPr>
      <w:r>
        <w:rPr>
          <w:w w:val="105"/>
          <w:position w:val="4"/>
          <w:sz w:val="12"/>
        </w:rPr>
        <w:t xml:space="preserve">116 </w:t>
      </w:r>
      <w:r>
        <w:rPr>
          <w:w w:val="105"/>
          <w:sz w:val="17"/>
        </w:rPr>
        <w:t>42 C.F.R. § 423.520(a)(1).</w:t>
      </w:r>
    </w:p>
    <w:p w:rsidR="00A64DF9" w:rsidRDefault="00FC4AFF">
      <w:pPr>
        <w:spacing w:before="14"/>
        <w:ind w:left="104"/>
        <w:rPr>
          <w:sz w:val="17"/>
        </w:rPr>
      </w:pPr>
      <w:r>
        <w:rPr>
          <w:w w:val="105"/>
          <w:position w:val="4"/>
          <w:sz w:val="12"/>
        </w:rPr>
        <w:t xml:space="preserve">117 </w:t>
      </w:r>
      <w:r>
        <w:rPr>
          <w:w w:val="105"/>
          <w:sz w:val="17"/>
        </w:rPr>
        <w:t>42 C.F.R. § 423.520(b).</w:t>
      </w:r>
    </w:p>
    <w:p w:rsidR="00A64DF9" w:rsidRDefault="00FC4AFF">
      <w:pPr>
        <w:spacing w:before="9"/>
        <w:ind w:left="104"/>
        <w:rPr>
          <w:sz w:val="17"/>
        </w:rPr>
      </w:pPr>
      <w:r>
        <w:rPr>
          <w:w w:val="105"/>
          <w:position w:val="4"/>
          <w:sz w:val="12"/>
        </w:rPr>
        <w:t xml:space="preserve">118 </w:t>
      </w:r>
      <w:r>
        <w:rPr>
          <w:w w:val="105"/>
          <w:sz w:val="17"/>
        </w:rPr>
        <w:t>42 C.F.R. § 423.520(c)(3).</w:t>
      </w:r>
    </w:p>
    <w:p w:rsidR="00A64DF9" w:rsidRDefault="00A64DF9">
      <w:pPr>
        <w:rPr>
          <w:sz w:val="17"/>
        </w:rPr>
        <w:sectPr w:rsidR="00A64DF9">
          <w:headerReference w:type="default" r:id="rId151"/>
          <w:pgSz w:w="12240" w:h="15840"/>
          <w:pgMar w:top="1440" w:right="1320" w:bottom="780" w:left="1340" w:header="725" w:footer="581" w:gutter="0"/>
          <w:cols w:space="720"/>
        </w:sectPr>
      </w:pPr>
    </w:p>
    <w:p w:rsidR="00A64DF9" w:rsidRDefault="00FC4AFF">
      <w:pPr>
        <w:pStyle w:val="BodyText"/>
        <w:spacing w:before="6" w:line="254" w:lineRule="auto"/>
        <w:ind w:left="104" w:right="135"/>
        <w:jc w:val="both"/>
      </w:pPr>
      <w:bookmarkStart w:id="28" w:name="_GoBack"/>
      <w:r>
        <w:rPr>
          <w:w w:val="105"/>
        </w:rPr>
        <w:lastRenderedPageBreak/>
        <w:t>When the PBM adjudicates the claim at the point-of-sale and identifies the negotiated price, it is obligated to</w:t>
      </w:r>
      <w:r>
        <w:rPr>
          <w:w w:val="105"/>
        </w:rPr>
        <w:t xml:space="preserve"> pay that full negotiated price as prompt payment of the clean claim. Any failure to pay that full amount within the statutory timeframe constitutes a violation of the Federal Prompt Payment law.</w:t>
      </w:r>
    </w:p>
    <w:p w:rsidR="00A64DF9" w:rsidRDefault="00A64DF9">
      <w:pPr>
        <w:pStyle w:val="BodyText"/>
        <w:spacing w:before="7"/>
      </w:pPr>
    </w:p>
    <w:p w:rsidR="00A64DF9" w:rsidRDefault="00FC4AFF">
      <w:pPr>
        <w:pStyle w:val="BodyText"/>
        <w:spacing w:line="252" w:lineRule="auto"/>
        <w:ind w:left="104" w:right="131" w:firstLine="720"/>
        <w:jc w:val="both"/>
      </w:pPr>
      <w:r>
        <w:rPr>
          <w:w w:val="105"/>
        </w:rPr>
        <w:t>Likewise,</w:t>
      </w:r>
      <w:r>
        <w:rPr>
          <w:spacing w:val="-9"/>
          <w:w w:val="105"/>
        </w:rPr>
        <w:t xml:space="preserve"> </w:t>
      </w:r>
      <w:r>
        <w:rPr>
          <w:w w:val="105"/>
        </w:rPr>
        <w:t>percentage-based</w:t>
      </w:r>
      <w:r>
        <w:rPr>
          <w:spacing w:val="-8"/>
          <w:w w:val="105"/>
        </w:rPr>
        <w:t xml:space="preserve"> </w:t>
      </w:r>
      <w:r>
        <w:rPr>
          <w:w w:val="105"/>
        </w:rPr>
        <w:t>DIR</w:t>
      </w:r>
      <w:r>
        <w:rPr>
          <w:spacing w:val="-8"/>
          <w:w w:val="105"/>
        </w:rPr>
        <w:t xml:space="preserve"> </w:t>
      </w:r>
      <w:r>
        <w:rPr>
          <w:w w:val="105"/>
        </w:rPr>
        <w:t>Fees</w:t>
      </w:r>
      <w:r>
        <w:rPr>
          <w:spacing w:val="-9"/>
          <w:w w:val="105"/>
        </w:rPr>
        <w:t xml:space="preserve"> </w:t>
      </w:r>
      <w:r>
        <w:rPr>
          <w:w w:val="105"/>
        </w:rPr>
        <w:t>similarly</w:t>
      </w:r>
      <w:r>
        <w:rPr>
          <w:spacing w:val="-9"/>
          <w:w w:val="105"/>
        </w:rPr>
        <w:t xml:space="preserve"> </w:t>
      </w:r>
      <w:r>
        <w:rPr>
          <w:w w:val="105"/>
        </w:rPr>
        <w:t>violate</w:t>
      </w:r>
      <w:r>
        <w:rPr>
          <w:spacing w:val="-8"/>
          <w:w w:val="105"/>
        </w:rPr>
        <w:t xml:space="preserve"> </w:t>
      </w:r>
      <w:r>
        <w:rPr>
          <w:w w:val="105"/>
        </w:rPr>
        <w:t>the</w:t>
      </w:r>
      <w:r>
        <w:rPr>
          <w:spacing w:val="-9"/>
          <w:w w:val="105"/>
        </w:rPr>
        <w:t xml:space="preserve"> </w:t>
      </w:r>
      <w:r>
        <w:rPr>
          <w:w w:val="105"/>
        </w:rPr>
        <w:t>F</w:t>
      </w:r>
      <w:r>
        <w:rPr>
          <w:w w:val="105"/>
        </w:rPr>
        <w:t>ederal</w:t>
      </w:r>
      <w:r>
        <w:rPr>
          <w:spacing w:val="-9"/>
          <w:w w:val="105"/>
        </w:rPr>
        <w:t xml:space="preserve"> </w:t>
      </w:r>
      <w:r>
        <w:rPr>
          <w:w w:val="105"/>
        </w:rPr>
        <w:t>Prompt</w:t>
      </w:r>
      <w:r>
        <w:rPr>
          <w:spacing w:val="-9"/>
          <w:w w:val="105"/>
        </w:rPr>
        <w:t xml:space="preserve"> </w:t>
      </w:r>
      <w:r>
        <w:rPr>
          <w:w w:val="105"/>
        </w:rPr>
        <w:t>Payment</w:t>
      </w:r>
      <w:r>
        <w:rPr>
          <w:spacing w:val="-9"/>
          <w:w w:val="105"/>
        </w:rPr>
        <w:t xml:space="preserve"> </w:t>
      </w:r>
      <w:r>
        <w:rPr>
          <w:w w:val="105"/>
        </w:rPr>
        <w:t>law.</w:t>
      </w:r>
      <w:r>
        <w:rPr>
          <w:spacing w:val="37"/>
          <w:w w:val="105"/>
        </w:rPr>
        <w:t xml:space="preserve"> </w:t>
      </w:r>
      <w:r>
        <w:rPr>
          <w:w w:val="105"/>
        </w:rPr>
        <w:t>As</w:t>
      </w:r>
      <w:r>
        <w:rPr>
          <w:spacing w:val="-9"/>
          <w:w w:val="105"/>
        </w:rPr>
        <w:t xml:space="preserve"> </w:t>
      </w:r>
      <w:r>
        <w:rPr>
          <w:w w:val="105"/>
        </w:rPr>
        <w:t>described in</w:t>
      </w:r>
      <w:r>
        <w:rPr>
          <w:spacing w:val="-12"/>
          <w:w w:val="105"/>
        </w:rPr>
        <w:t xml:space="preserve"> </w:t>
      </w:r>
      <w:r>
        <w:rPr>
          <w:w w:val="105"/>
        </w:rPr>
        <w:t>detail</w:t>
      </w:r>
      <w:r>
        <w:rPr>
          <w:spacing w:val="-13"/>
          <w:w w:val="105"/>
        </w:rPr>
        <w:t xml:space="preserve"> </w:t>
      </w:r>
      <w:r>
        <w:rPr>
          <w:w w:val="105"/>
        </w:rPr>
        <w:t>above,</w:t>
      </w:r>
      <w:r>
        <w:rPr>
          <w:spacing w:val="-13"/>
          <w:w w:val="105"/>
        </w:rPr>
        <w:t xml:space="preserve"> </w:t>
      </w:r>
      <w:r>
        <w:rPr>
          <w:w w:val="105"/>
        </w:rPr>
        <w:t>percentage-based</w:t>
      </w:r>
      <w:r>
        <w:rPr>
          <w:spacing w:val="-12"/>
          <w:w w:val="105"/>
        </w:rPr>
        <w:t xml:space="preserve"> </w:t>
      </w:r>
      <w:r>
        <w:rPr>
          <w:w w:val="105"/>
        </w:rPr>
        <w:t>DIR</w:t>
      </w:r>
      <w:r>
        <w:rPr>
          <w:spacing w:val="-12"/>
          <w:w w:val="105"/>
        </w:rPr>
        <w:t xml:space="preserve"> </w:t>
      </w:r>
      <w:r>
        <w:rPr>
          <w:w w:val="105"/>
        </w:rPr>
        <w:t>Fees</w:t>
      </w:r>
      <w:r>
        <w:rPr>
          <w:spacing w:val="-13"/>
          <w:w w:val="105"/>
        </w:rPr>
        <w:t xml:space="preserve"> </w:t>
      </w:r>
      <w:r>
        <w:rPr>
          <w:w w:val="105"/>
        </w:rPr>
        <w:t>involve</w:t>
      </w:r>
      <w:r>
        <w:rPr>
          <w:spacing w:val="-12"/>
          <w:w w:val="105"/>
        </w:rPr>
        <w:t xml:space="preserve"> </w:t>
      </w:r>
      <w:r>
        <w:rPr>
          <w:w w:val="105"/>
        </w:rPr>
        <w:t>the</w:t>
      </w:r>
      <w:r>
        <w:rPr>
          <w:spacing w:val="-12"/>
          <w:w w:val="105"/>
        </w:rPr>
        <w:t xml:space="preserve"> </w:t>
      </w:r>
      <w:r>
        <w:rPr>
          <w:w w:val="105"/>
        </w:rPr>
        <w:t>assessment</w:t>
      </w:r>
      <w:r>
        <w:rPr>
          <w:spacing w:val="-13"/>
          <w:w w:val="105"/>
        </w:rPr>
        <w:t xml:space="preserve"> </w:t>
      </w:r>
      <w:r>
        <w:rPr>
          <w:w w:val="105"/>
        </w:rPr>
        <w:t>of</w:t>
      </w:r>
      <w:r>
        <w:rPr>
          <w:spacing w:val="-13"/>
          <w:w w:val="105"/>
        </w:rPr>
        <w:t xml:space="preserve"> </w:t>
      </w:r>
      <w:r>
        <w:rPr>
          <w:w w:val="105"/>
        </w:rPr>
        <w:t>fees</w:t>
      </w:r>
      <w:r>
        <w:rPr>
          <w:spacing w:val="-13"/>
          <w:w w:val="105"/>
        </w:rPr>
        <w:t xml:space="preserve"> </w:t>
      </w:r>
      <w:r>
        <w:rPr>
          <w:w w:val="105"/>
        </w:rPr>
        <w:t>against</w:t>
      </w:r>
      <w:r>
        <w:rPr>
          <w:spacing w:val="-13"/>
          <w:w w:val="105"/>
        </w:rPr>
        <w:t xml:space="preserve"> </w:t>
      </w:r>
      <w:r>
        <w:rPr>
          <w:w w:val="105"/>
        </w:rPr>
        <w:t>providers</w:t>
      </w:r>
      <w:r>
        <w:rPr>
          <w:spacing w:val="-13"/>
          <w:w w:val="105"/>
        </w:rPr>
        <w:t xml:space="preserve"> </w:t>
      </w:r>
      <w:r>
        <w:rPr>
          <w:w w:val="105"/>
        </w:rPr>
        <w:t>in</w:t>
      </w:r>
      <w:r>
        <w:rPr>
          <w:spacing w:val="-12"/>
          <w:w w:val="105"/>
        </w:rPr>
        <w:t xml:space="preserve"> </w:t>
      </w:r>
      <w:r>
        <w:rPr>
          <w:w w:val="105"/>
        </w:rPr>
        <w:t>connection</w:t>
      </w:r>
      <w:r>
        <w:rPr>
          <w:spacing w:val="-12"/>
          <w:w w:val="105"/>
        </w:rPr>
        <w:t xml:space="preserve"> </w:t>
      </w:r>
      <w:r>
        <w:rPr>
          <w:w w:val="105"/>
        </w:rPr>
        <w:t>with clean claims that have already been paid to providers. Thus, percentage-based DIR Fees are a retroactive reduction of clean claims that have been previously paid. These types of post-adjudication DIR Fees similarly violate the Federal Prompt Payment l</w:t>
      </w:r>
      <w:r>
        <w:rPr>
          <w:w w:val="105"/>
        </w:rPr>
        <w:t>aw, as the PBMs are not ultimately paying clean claims in full. There is no allegation that these claims are not “clean claims.” Thus, by clawing back a portion of the adjudicated, negotiated price previously paid, the PBM fails to render full payment with</w:t>
      </w:r>
      <w:r>
        <w:rPr>
          <w:w w:val="105"/>
        </w:rPr>
        <w:t>in the timeframes outlined in the regulation.</w:t>
      </w:r>
    </w:p>
    <w:p w:rsidR="00A64DF9" w:rsidRDefault="00A64DF9">
      <w:pPr>
        <w:pStyle w:val="BodyText"/>
        <w:rPr>
          <w:sz w:val="24"/>
        </w:rPr>
      </w:pPr>
    </w:p>
    <w:p w:rsidR="00A64DF9" w:rsidRDefault="00FC4AFF">
      <w:pPr>
        <w:pStyle w:val="Heading1"/>
        <w:numPr>
          <w:ilvl w:val="0"/>
          <w:numId w:val="3"/>
        </w:numPr>
        <w:tabs>
          <w:tab w:val="left" w:pos="825"/>
        </w:tabs>
        <w:ind w:left="824"/>
      </w:pPr>
      <w:r>
        <w:pict>
          <v:line id="_x0000_s1026" style="position:absolute;left:0;text-align:left;z-index:251677696;mso-wrap-distance-left:0;mso-wrap-distance-right:0;mso-position-horizontal-relative:page" from="92.4pt,35.9pt" to="541.7pt,35.9pt" strokeweight=".48pt">
            <w10:wrap type="topAndBottom" anchorx="page"/>
          </v:line>
        </w:pict>
      </w:r>
      <w:bookmarkStart w:id="29" w:name="_TOC_250000"/>
      <w:bookmarkEnd w:id="29"/>
      <w:r>
        <w:t>Conclusion</w:t>
      </w:r>
    </w:p>
    <w:p w:rsidR="00A64DF9" w:rsidRDefault="00A64DF9">
      <w:pPr>
        <w:pStyle w:val="BodyText"/>
        <w:spacing w:before="8"/>
        <w:rPr>
          <w:b/>
          <w:sz w:val="10"/>
        </w:rPr>
      </w:pPr>
    </w:p>
    <w:p w:rsidR="00A64DF9" w:rsidRDefault="00FC4AFF">
      <w:pPr>
        <w:pStyle w:val="BodyText"/>
        <w:spacing w:before="106" w:line="249" w:lineRule="auto"/>
        <w:ind w:left="104" w:right="134" w:firstLine="720"/>
        <w:jc w:val="both"/>
      </w:pPr>
      <w:r>
        <w:rPr>
          <w:w w:val="105"/>
        </w:rPr>
        <w:t>The</w:t>
      </w:r>
      <w:r>
        <w:rPr>
          <w:spacing w:val="-12"/>
          <w:w w:val="105"/>
        </w:rPr>
        <w:t xml:space="preserve"> </w:t>
      </w:r>
      <w:r>
        <w:rPr>
          <w:w w:val="105"/>
        </w:rPr>
        <w:t>PBM</w:t>
      </w:r>
      <w:r>
        <w:rPr>
          <w:spacing w:val="-10"/>
          <w:w w:val="105"/>
        </w:rPr>
        <w:t xml:space="preserve"> </w:t>
      </w:r>
      <w:r>
        <w:rPr>
          <w:w w:val="105"/>
        </w:rPr>
        <w:t>industry’s</w:t>
      </w:r>
      <w:r>
        <w:rPr>
          <w:spacing w:val="-12"/>
          <w:w w:val="105"/>
        </w:rPr>
        <w:t xml:space="preserve"> </w:t>
      </w:r>
      <w:r>
        <w:rPr>
          <w:w w:val="105"/>
        </w:rPr>
        <w:t>imposition</w:t>
      </w:r>
      <w:r>
        <w:rPr>
          <w:spacing w:val="-12"/>
          <w:w w:val="105"/>
        </w:rPr>
        <w:t xml:space="preserve"> </w:t>
      </w:r>
      <w:r>
        <w:rPr>
          <w:w w:val="105"/>
        </w:rPr>
        <w:t>of</w:t>
      </w:r>
      <w:r>
        <w:rPr>
          <w:spacing w:val="-12"/>
          <w:w w:val="105"/>
        </w:rPr>
        <w:t xml:space="preserve"> </w:t>
      </w:r>
      <w:r>
        <w:rPr>
          <w:w w:val="105"/>
        </w:rPr>
        <w:t>unreasonable</w:t>
      </w:r>
      <w:r>
        <w:rPr>
          <w:spacing w:val="-13"/>
          <w:w w:val="105"/>
        </w:rPr>
        <w:t xml:space="preserve"> </w:t>
      </w:r>
      <w:r>
        <w:rPr>
          <w:w w:val="105"/>
        </w:rPr>
        <w:t>DIR</w:t>
      </w:r>
      <w:r>
        <w:rPr>
          <w:spacing w:val="-11"/>
          <w:w w:val="105"/>
        </w:rPr>
        <w:t xml:space="preserve"> </w:t>
      </w:r>
      <w:r>
        <w:rPr>
          <w:w w:val="105"/>
        </w:rPr>
        <w:t>Fees</w:t>
      </w:r>
      <w:r>
        <w:rPr>
          <w:spacing w:val="-12"/>
          <w:w w:val="105"/>
        </w:rPr>
        <w:t xml:space="preserve"> </w:t>
      </w:r>
      <w:r>
        <w:rPr>
          <w:w w:val="105"/>
        </w:rPr>
        <w:t>is</w:t>
      </w:r>
      <w:r>
        <w:rPr>
          <w:spacing w:val="-12"/>
          <w:w w:val="105"/>
        </w:rPr>
        <w:t xml:space="preserve"> </w:t>
      </w:r>
      <w:r>
        <w:rPr>
          <w:w w:val="105"/>
        </w:rPr>
        <w:t>another</w:t>
      </w:r>
      <w:r>
        <w:rPr>
          <w:spacing w:val="-12"/>
          <w:w w:val="105"/>
        </w:rPr>
        <w:t xml:space="preserve"> </w:t>
      </w:r>
      <w:r>
        <w:rPr>
          <w:w w:val="105"/>
        </w:rPr>
        <w:t>example</w:t>
      </w:r>
      <w:r>
        <w:rPr>
          <w:spacing w:val="-12"/>
          <w:w w:val="105"/>
        </w:rPr>
        <w:t xml:space="preserve"> </w:t>
      </w:r>
      <w:r>
        <w:rPr>
          <w:w w:val="105"/>
        </w:rPr>
        <w:t>of</w:t>
      </w:r>
      <w:r>
        <w:rPr>
          <w:spacing w:val="-13"/>
          <w:w w:val="105"/>
        </w:rPr>
        <w:t xml:space="preserve"> </w:t>
      </w:r>
      <w:r>
        <w:rPr>
          <w:w w:val="105"/>
        </w:rPr>
        <w:t>a</w:t>
      </w:r>
      <w:r>
        <w:rPr>
          <w:spacing w:val="-12"/>
          <w:w w:val="105"/>
        </w:rPr>
        <w:t xml:space="preserve"> </w:t>
      </w:r>
      <w:r>
        <w:rPr>
          <w:w w:val="105"/>
        </w:rPr>
        <w:t>policy</w:t>
      </w:r>
      <w:r>
        <w:rPr>
          <w:spacing w:val="-12"/>
          <w:w w:val="105"/>
        </w:rPr>
        <w:t xml:space="preserve"> </w:t>
      </w:r>
      <w:r>
        <w:rPr>
          <w:w w:val="105"/>
        </w:rPr>
        <w:t>implemented to increase PBM profits at the expense of the Medicare program, patients, and Pharmacy Providers. These DIR</w:t>
      </w:r>
      <w:r>
        <w:rPr>
          <w:spacing w:val="-10"/>
          <w:w w:val="105"/>
        </w:rPr>
        <w:t xml:space="preserve"> </w:t>
      </w:r>
      <w:r>
        <w:rPr>
          <w:w w:val="105"/>
        </w:rPr>
        <w:t>Fees—particularly</w:t>
      </w:r>
      <w:r>
        <w:rPr>
          <w:spacing w:val="-11"/>
          <w:w w:val="105"/>
        </w:rPr>
        <w:t xml:space="preserve"> </w:t>
      </w:r>
      <w:r>
        <w:rPr>
          <w:w w:val="105"/>
        </w:rPr>
        <w:t>those</w:t>
      </w:r>
      <w:r>
        <w:rPr>
          <w:spacing w:val="-11"/>
          <w:w w:val="105"/>
        </w:rPr>
        <w:t xml:space="preserve"> </w:t>
      </w:r>
      <w:r>
        <w:rPr>
          <w:w w:val="105"/>
        </w:rPr>
        <w:t>based</w:t>
      </w:r>
      <w:r>
        <w:rPr>
          <w:spacing w:val="-10"/>
          <w:w w:val="105"/>
        </w:rPr>
        <w:t xml:space="preserve"> </w:t>
      </w:r>
      <w:r>
        <w:rPr>
          <w:w w:val="105"/>
        </w:rPr>
        <w:t>on</w:t>
      </w:r>
      <w:r>
        <w:rPr>
          <w:spacing w:val="-10"/>
          <w:w w:val="105"/>
        </w:rPr>
        <w:t xml:space="preserve"> </w:t>
      </w:r>
      <w:r>
        <w:rPr>
          <w:w w:val="105"/>
        </w:rPr>
        <w:t>provider</w:t>
      </w:r>
      <w:r>
        <w:rPr>
          <w:spacing w:val="-11"/>
          <w:w w:val="105"/>
        </w:rPr>
        <w:t xml:space="preserve"> </w:t>
      </w:r>
      <w:r>
        <w:rPr>
          <w:w w:val="105"/>
        </w:rPr>
        <w:t>performance—find</w:t>
      </w:r>
      <w:r>
        <w:rPr>
          <w:spacing w:val="-10"/>
          <w:w w:val="105"/>
        </w:rPr>
        <w:t xml:space="preserve"> </w:t>
      </w:r>
      <w:r>
        <w:rPr>
          <w:w w:val="105"/>
        </w:rPr>
        <w:t>absolutely</w:t>
      </w:r>
      <w:r>
        <w:rPr>
          <w:spacing w:val="-11"/>
          <w:w w:val="105"/>
        </w:rPr>
        <w:t xml:space="preserve"> </w:t>
      </w:r>
      <w:r>
        <w:rPr>
          <w:w w:val="105"/>
        </w:rPr>
        <w:t>no</w:t>
      </w:r>
      <w:r>
        <w:rPr>
          <w:spacing w:val="-10"/>
          <w:w w:val="105"/>
        </w:rPr>
        <w:t xml:space="preserve"> </w:t>
      </w:r>
      <w:r>
        <w:rPr>
          <w:w w:val="105"/>
        </w:rPr>
        <w:t>basis</w:t>
      </w:r>
      <w:r>
        <w:rPr>
          <w:spacing w:val="-11"/>
          <w:w w:val="105"/>
        </w:rPr>
        <w:t xml:space="preserve"> </w:t>
      </w:r>
      <w:r>
        <w:rPr>
          <w:w w:val="105"/>
        </w:rPr>
        <w:t>in</w:t>
      </w:r>
      <w:r>
        <w:rPr>
          <w:spacing w:val="-10"/>
          <w:w w:val="105"/>
        </w:rPr>
        <w:t xml:space="preserve"> </w:t>
      </w:r>
      <w:r>
        <w:rPr>
          <w:w w:val="105"/>
        </w:rPr>
        <w:t>Medicare</w:t>
      </w:r>
      <w:r>
        <w:rPr>
          <w:spacing w:val="-11"/>
          <w:w w:val="105"/>
        </w:rPr>
        <w:t xml:space="preserve"> </w:t>
      </w:r>
      <w:r>
        <w:rPr>
          <w:w w:val="105"/>
        </w:rPr>
        <w:t>regulation or law and may actually violate Fe</w:t>
      </w:r>
      <w:r>
        <w:rPr>
          <w:w w:val="105"/>
        </w:rPr>
        <w:t>deral law and</w:t>
      </w:r>
      <w:r>
        <w:rPr>
          <w:spacing w:val="-36"/>
          <w:w w:val="105"/>
        </w:rPr>
        <w:t xml:space="preserve"> </w:t>
      </w:r>
      <w:r>
        <w:rPr>
          <w:w w:val="105"/>
        </w:rPr>
        <w:t>guidance.</w:t>
      </w:r>
    </w:p>
    <w:p w:rsidR="00A64DF9" w:rsidRDefault="00A64DF9">
      <w:pPr>
        <w:pStyle w:val="BodyText"/>
        <w:spacing w:before="5"/>
        <w:rPr>
          <w:sz w:val="22"/>
        </w:rPr>
      </w:pPr>
    </w:p>
    <w:p w:rsidR="00A64DF9" w:rsidRDefault="00FC4AFF">
      <w:pPr>
        <w:pStyle w:val="BodyText"/>
        <w:spacing w:before="1" w:line="252" w:lineRule="auto"/>
        <w:ind w:left="104" w:right="132" w:firstLine="720"/>
        <w:jc w:val="both"/>
      </w:pPr>
      <w:r>
        <w:rPr>
          <w:w w:val="105"/>
        </w:rPr>
        <w:t>In fact, the PBMs’ use of DIR Fees actually increases the overall costs to patients and the Medicare program, which is ultimately paid for by taxpayers. DIR Fees obfuscate the accurate reporting of prescription drug reimbursement r</w:t>
      </w:r>
      <w:r>
        <w:rPr>
          <w:w w:val="105"/>
        </w:rPr>
        <w:t>ates, leading to artificially inflated “negotiated prices” and subsequently higher administrative costs to the Medicare program upon reconciliation. The PBMs’ ability to hide the true cost of drugs at the point-of-sale causes a detriment to the Medicare pr</w:t>
      </w:r>
      <w:r>
        <w:rPr>
          <w:w w:val="105"/>
        </w:rPr>
        <w:t>ogram as a whole, including patients and taxpayers, who have to front higher copayments or premiums to fund the Medicare Part D program because of</w:t>
      </w:r>
      <w:r>
        <w:rPr>
          <w:spacing w:val="-12"/>
          <w:w w:val="105"/>
        </w:rPr>
        <w:t xml:space="preserve"> </w:t>
      </w:r>
      <w:r>
        <w:rPr>
          <w:w w:val="105"/>
        </w:rPr>
        <w:t>the</w:t>
      </w:r>
      <w:r>
        <w:rPr>
          <w:spacing w:val="-11"/>
          <w:w w:val="105"/>
        </w:rPr>
        <w:t xml:space="preserve"> </w:t>
      </w:r>
      <w:r>
        <w:rPr>
          <w:w w:val="105"/>
        </w:rPr>
        <w:t>PBMs’</w:t>
      </w:r>
      <w:r>
        <w:rPr>
          <w:spacing w:val="-12"/>
          <w:w w:val="105"/>
        </w:rPr>
        <w:t xml:space="preserve"> </w:t>
      </w:r>
      <w:r>
        <w:rPr>
          <w:w w:val="105"/>
        </w:rPr>
        <w:t>lack</w:t>
      </w:r>
      <w:r>
        <w:rPr>
          <w:spacing w:val="-11"/>
          <w:w w:val="105"/>
        </w:rPr>
        <w:t xml:space="preserve"> </w:t>
      </w:r>
      <w:r>
        <w:rPr>
          <w:w w:val="105"/>
        </w:rPr>
        <w:t>of</w:t>
      </w:r>
      <w:r>
        <w:rPr>
          <w:spacing w:val="-12"/>
          <w:w w:val="105"/>
        </w:rPr>
        <w:t xml:space="preserve"> </w:t>
      </w:r>
      <w:r>
        <w:rPr>
          <w:w w:val="105"/>
        </w:rPr>
        <w:t>transparency.</w:t>
      </w:r>
      <w:r>
        <w:rPr>
          <w:spacing w:val="31"/>
          <w:w w:val="105"/>
        </w:rPr>
        <w:t xml:space="preserve"> </w:t>
      </w:r>
      <w:r>
        <w:rPr>
          <w:w w:val="105"/>
        </w:rPr>
        <w:t>Additionally,</w:t>
      </w:r>
      <w:r>
        <w:rPr>
          <w:spacing w:val="-12"/>
          <w:w w:val="105"/>
        </w:rPr>
        <w:t xml:space="preserve"> </w:t>
      </w:r>
      <w:r>
        <w:rPr>
          <w:w w:val="105"/>
        </w:rPr>
        <w:t>indications</w:t>
      </w:r>
      <w:r>
        <w:rPr>
          <w:spacing w:val="-12"/>
          <w:w w:val="105"/>
        </w:rPr>
        <w:t xml:space="preserve"> </w:t>
      </w:r>
      <w:r>
        <w:rPr>
          <w:w w:val="105"/>
        </w:rPr>
        <w:t>are</w:t>
      </w:r>
      <w:r>
        <w:rPr>
          <w:spacing w:val="-11"/>
          <w:w w:val="105"/>
        </w:rPr>
        <w:t xml:space="preserve"> </w:t>
      </w:r>
      <w:r>
        <w:rPr>
          <w:w w:val="105"/>
        </w:rPr>
        <w:t>that</w:t>
      </w:r>
      <w:r>
        <w:rPr>
          <w:spacing w:val="-12"/>
          <w:w w:val="105"/>
        </w:rPr>
        <w:t xml:space="preserve"> </w:t>
      </w:r>
      <w:r>
        <w:rPr>
          <w:w w:val="105"/>
        </w:rPr>
        <w:t>DIR</w:t>
      </w:r>
      <w:r>
        <w:rPr>
          <w:spacing w:val="-11"/>
          <w:w w:val="105"/>
        </w:rPr>
        <w:t xml:space="preserve"> </w:t>
      </w:r>
      <w:r>
        <w:rPr>
          <w:w w:val="105"/>
        </w:rPr>
        <w:t>Fees</w:t>
      </w:r>
      <w:r>
        <w:rPr>
          <w:spacing w:val="-12"/>
          <w:w w:val="105"/>
        </w:rPr>
        <w:t xml:space="preserve"> </w:t>
      </w:r>
      <w:r>
        <w:rPr>
          <w:w w:val="105"/>
        </w:rPr>
        <w:t>are</w:t>
      </w:r>
      <w:r>
        <w:rPr>
          <w:spacing w:val="-11"/>
          <w:w w:val="105"/>
        </w:rPr>
        <w:t xml:space="preserve"> </w:t>
      </w:r>
      <w:r>
        <w:rPr>
          <w:w w:val="105"/>
        </w:rPr>
        <w:t>fueling</w:t>
      </w:r>
      <w:r>
        <w:rPr>
          <w:spacing w:val="-11"/>
          <w:w w:val="105"/>
        </w:rPr>
        <w:t xml:space="preserve"> </w:t>
      </w:r>
      <w:r>
        <w:rPr>
          <w:w w:val="105"/>
        </w:rPr>
        <w:t>higher</w:t>
      </w:r>
      <w:r>
        <w:rPr>
          <w:spacing w:val="-12"/>
          <w:w w:val="105"/>
        </w:rPr>
        <w:t xml:space="preserve"> </w:t>
      </w:r>
      <w:r>
        <w:rPr>
          <w:w w:val="105"/>
        </w:rPr>
        <w:t>Medicare</w:t>
      </w:r>
      <w:r>
        <w:rPr>
          <w:spacing w:val="-11"/>
          <w:w w:val="105"/>
        </w:rPr>
        <w:t xml:space="preserve"> </w:t>
      </w:r>
      <w:r>
        <w:rPr>
          <w:w w:val="105"/>
        </w:rPr>
        <w:t>Part D drug</w:t>
      </w:r>
      <w:r>
        <w:rPr>
          <w:spacing w:val="-10"/>
          <w:w w:val="105"/>
        </w:rPr>
        <w:t xml:space="preserve"> </w:t>
      </w:r>
      <w:r>
        <w:rPr>
          <w:w w:val="105"/>
        </w:rPr>
        <w:t>prices.</w:t>
      </w:r>
    </w:p>
    <w:p w:rsidR="00A64DF9" w:rsidRDefault="00A64DF9">
      <w:pPr>
        <w:pStyle w:val="BodyText"/>
        <w:spacing w:before="10"/>
      </w:pPr>
    </w:p>
    <w:p w:rsidR="00A64DF9" w:rsidRDefault="00FC4AFF">
      <w:pPr>
        <w:pStyle w:val="BodyText"/>
        <w:spacing w:line="252" w:lineRule="auto"/>
        <w:ind w:left="104" w:right="132" w:firstLine="720"/>
        <w:jc w:val="both"/>
      </w:pPr>
      <w:r>
        <w:rPr>
          <w:w w:val="105"/>
        </w:rPr>
        <w:t>Ultimately,</w:t>
      </w:r>
      <w:r>
        <w:rPr>
          <w:spacing w:val="-8"/>
          <w:w w:val="105"/>
        </w:rPr>
        <w:t xml:space="preserve"> </w:t>
      </w:r>
      <w:r>
        <w:rPr>
          <w:w w:val="105"/>
        </w:rPr>
        <w:t>more</w:t>
      </w:r>
      <w:r>
        <w:rPr>
          <w:spacing w:val="-7"/>
          <w:w w:val="105"/>
        </w:rPr>
        <w:t xml:space="preserve"> </w:t>
      </w:r>
      <w:r>
        <w:rPr>
          <w:w w:val="105"/>
        </w:rPr>
        <w:t>can,</w:t>
      </w:r>
      <w:r>
        <w:rPr>
          <w:spacing w:val="-7"/>
          <w:w w:val="105"/>
        </w:rPr>
        <w:t xml:space="preserve"> </w:t>
      </w:r>
      <w:r>
        <w:rPr>
          <w:w w:val="105"/>
        </w:rPr>
        <w:t>and</w:t>
      </w:r>
      <w:r>
        <w:rPr>
          <w:spacing w:val="-7"/>
          <w:w w:val="105"/>
        </w:rPr>
        <w:t xml:space="preserve"> </w:t>
      </w:r>
      <w:r>
        <w:rPr>
          <w:w w:val="105"/>
        </w:rPr>
        <w:t>must</w:t>
      </w:r>
      <w:r>
        <w:rPr>
          <w:spacing w:val="-7"/>
          <w:w w:val="105"/>
        </w:rPr>
        <w:t xml:space="preserve"> </w:t>
      </w:r>
      <w:r>
        <w:rPr>
          <w:w w:val="105"/>
        </w:rPr>
        <w:t>be,</w:t>
      </w:r>
      <w:r>
        <w:rPr>
          <w:spacing w:val="-7"/>
          <w:w w:val="105"/>
        </w:rPr>
        <w:t xml:space="preserve"> </w:t>
      </w:r>
      <w:r>
        <w:rPr>
          <w:w w:val="105"/>
        </w:rPr>
        <w:t>done</w:t>
      </w:r>
      <w:r>
        <w:rPr>
          <w:spacing w:val="-7"/>
          <w:w w:val="105"/>
        </w:rPr>
        <w:t xml:space="preserve"> </w:t>
      </w:r>
      <w:r>
        <w:rPr>
          <w:w w:val="105"/>
        </w:rPr>
        <w:t>to</w:t>
      </w:r>
      <w:r>
        <w:rPr>
          <w:spacing w:val="-7"/>
          <w:w w:val="105"/>
        </w:rPr>
        <w:t xml:space="preserve"> </w:t>
      </w:r>
      <w:r>
        <w:rPr>
          <w:w w:val="105"/>
        </w:rPr>
        <w:t>address</w:t>
      </w:r>
      <w:r>
        <w:rPr>
          <w:spacing w:val="-7"/>
          <w:w w:val="105"/>
        </w:rPr>
        <w:t xml:space="preserve"> </w:t>
      </w:r>
      <w:r>
        <w:rPr>
          <w:w w:val="105"/>
        </w:rPr>
        <w:t>DIR</w:t>
      </w:r>
      <w:r>
        <w:rPr>
          <w:spacing w:val="-7"/>
          <w:w w:val="105"/>
        </w:rPr>
        <w:t xml:space="preserve"> </w:t>
      </w:r>
      <w:r>
        <w:rPr>
          <w:w w:val="105"/>
        </w:rPr>
        <w:t>Fees.</w:t>
      </w:r>
      <w:r>
        <w:rPr>
          <w:spacing w:val="40"/>
          <w:w w:val="105"/>
        </w:rPr>
        <w:t xml:space="preserve"> </w:t>
      </w:r>
      <w:r>
        <w:rPr>
          <w:w w:val="105"/>
        </w:rPr>
        <w:t>This</w:t>
      </w:r>
      <w:r>
        <w:rPr>
          <w:spacing w:val="-7"/>
          <w:w w:val="105"/>
        </w:rPr>
        <w:t xml:space="preserve"> </w:t>
      </w:r>
      <w:r>
        <w:rPr>
          <w:w w:val="105"/>
        </w:rPr>
        <w:t>includes</w:t>
      </w:r>
      <w:r>
        <w:rPr>
          <w:spacing w:val="-7"/>
          <w:w w:val="105"/>
        </w:rPr>
        <w:t xml:space="preserve"> </w:t>
      </w:r>
      <w:r>
        <w:rPr>
          <w:w w:val="105"/>
        </w:rPr>
        <w:t>legislative</w:t>
      </w:r>
      <w:r>
        <w:rPr>
          <w:spacing w:val="-7"/>
          <w:w w:val="105"/>
        </w:rPr>
        <w:t xml:space="preserve"> </w:t>
      </w:r>
      <w:r>
        <w:rPr>
          <w:w w:val="105"/>
        </w:rPr>
        <w:t>and</w:t>
      </w:r>
      <w:r>
        <w:rPr>
          <w:spacing w:val="-7"/>
          <w:w w:val="105"/>
        </w:rPr>
        <w:t xml:space="preserve"> </w:t>
      </w:r>
      <w:r>
        <w:rPr>
          <w:w w:val="105"/>
        </w:rPr>
        <w:t>regulatory action to correct this out-of-control problem. While CMS, under the Obama Administration, has already weighed</w:t>
      </w:r>
      <w:r>
        <w:rPr>
          <w:spacing w:val="-10"/>
          <w:w w:val="105"/>
        </w:rPr>
        <w:t xml:space="preserve"> </w:t>
      </w:r>
      <w:r>
        <w:rPr>
          <w:w w:val="105"/>
        </w:rPr>
        <w:t>and</w:t>
      </w:r>
      <w:r>
        <w:rPr>
          <w:spacing w:val="-10"/>
          <w:w w:val="105"/>
        </w:rPr>
        <w:t xml:space="preserve"> </w:t>
      </w:r>
      <w:r>
        <w:rPr>
          <w:w w:val="105"/>
        </w:rPr>
        <w:t>considered</w:t>
      </w:r>
      <w:r>
        <w:rPr>
          <w:spacing w:val="-9"/>
          <w:w w:val="105"/>
        </w:rPr>
        <w:t xml:space="preserve"> </w:t>
      </w:r>
      <w:r>
        <w:rPr>
          <w:w w:val="105"/>
        </w:rPr>
        <w:t>several</w:t>
      </w:r>
      <w:r>
        <w:rPr>
          <w:spacing w:val="-11"/>
          <w:w w:val="105"/>
        </w:rPr>
        <w:t xml:space="preserve"> </w:t>
      </w:r>
      <w:r>
        <w:rPr>
          <w:w w:val="105"/>
        </w:rPr>
        <w:t>proposed</w:t>
      </w:r>
      <w:r>
        <w:rPr>
          <w:spacing w:val="-10"/>
          <w:w w:val="105"/>
        </w:rPr>
        <w:t xml:space="preserve"> </w:t>
      </w:r>
      <w:r>
        <w:rPr>
          <w:w w:val="105"/>
        </w:rPr>
        <w:t>clarifications</w:t>
      </w:r>
      <w:r>
        <w:rPr>
          <w:spacing w:val="-11"/>
          <w:w w:val="105"/>
        </w:rPr>
        <w:t xml:space="preserve"> </w:t>
      </w:r>
      <w:r>
        <w:rPr>
          <w:w w:val="105"/>
        </w:rPr>
        <w:t>on</w:t>
      </w:r>
      <w:r>
        <w:rPr>
          <w:spacing w:val="-10"/>
          <w:w w:val="105"/>
        </w:rPr>
        <w:t xml:space="preserve"> </w:t>
      </w:r>
      <w:r>
        <w:rPr>
          <w:w w:val="105"/>
        </w:rPr>
        <w:t>the</w:t>
      </w:r>
      <w:r>
        <w:rPr>
          <w:spacing w:val="-10"/>
          <w:w w:val="105"/>
        </w:rPr>
        <w:t xml:space="preserve"> </w:t>
      </w:r>
      <w:r>
        <w:rPr>
          <w:w w:val="105"/>
        </w:rPr>
        <w:t>subject,</w:t>
      </w:r>
      <w:r>
        <w:rPr>
          <w:spacing w:val="-11"/>
          <w:w w:val="105"/>
        </w:rPr>
        <w:t xml:space="preserve"> </w:t>
      </w:r>
      <w:r>
        <w:rPr>
          <w:w w:val="105"/>
        </w:rPr>
        <w:t>CMS,</w:t>
      </w:r>
      <w:r>
        <w:rPr>
          <w:spacing w:val="-11"/>
          <w:w w:val="105"/>
        </w:rPr>
        <w:t xml:space="preserve"> </w:t>
      </w:r>
      <w:r>
        <w:rPr>
          <w:w w:val="105"/>
        </w:rPr>
        <w:t>under</w:t>
      </w:r>
      <w:r>
        <w:rPr>
          <w:spacing w:val="-11"/>
          <w:w w:val="105"/>
        </w:rPr>
        <w:t xml:space="preserve"> </w:t>
      </w:r>
      <w:r>
        <w:rPr>
          <w:w w:val="105"/>
        </w:rPr>
        <w:t>the</w:t>
      </w:r>
      <w:r>
        <w:rPr>
          <w:spacing w:val="-10"/>
          <w:w w:val="105"/>
        </w:rPr>
        <w:t xml:space="preserve"> </w:t>
      </w:r>
      <w:r>
        <w:rPr>
          <w:w w:val="105"/>
        </w:rPr>
        <w:t>Trump</w:t>
      </w:r>
      <w:r>
        <w:rPr>
          <w:spacing w:val="-10"/>
          <w:w w:val="105"/>
        </w:rPr>
        <w:t xml:space="preserve"> </w:t>
      </w:r>
      <w:r>
        <w:rPr>
          <w:w w:val="105"/>
        </w:rPr>
        <w:t>Administration, must go further in reining in this practice, increasing transparency and reducing costs both to Medicare and beneficiaries. CMS should start by adopting guidance clarifying the definition of “negotiated price” to prevent improper manipulati</w:t>
      </w:r>
      <w:r>
        <w:rPr>
          <w:w w:val="105"/>
        </w:rPr>
        <w:t>on by PBMs and Part D plan sponsors. CMS has already noted the immense negative financial</w:t>
      </w:r>
      <w:r>
        <w:rPr>
          <w:spacing w:val="-4"/>
          <w:w w:val="105"/>
        </w:rPr>
        <w:t xml:space="preserve"> </w:t>
      </w:r>
      <w:r>
        <w:rPr>
          <w:w w:val="105"/>
        </w:rPr>
        <w:t>impact</w:t>
      </w:r>
      <w:r>
        <w:rPr>
          <w:spacing w:val="-3"/>
          <w:w w:val="105"/>
        </w:rPr>
        <w:t xml:space="preserve"> </w:t>
      </w:r>
      <w:r>
        <w:rPr>
          <w:w w:val="105"/>
        </w:rPr>
        <w:t>of</w:t>
      </w:r>
      <w:r>
        <w:rPr>
          <w:spacing w:val="-3"/>
          <w:w w:val="105"/>
        </w:rPr>
        <w:t xml:space="preserve"> </w:t>
      </w:r>
      <w:r>
        <w:rPr>
          <w:w w:val="105"/>
        </w:rPr>
        <w:t>traditional</w:t>
      </w:r>
      <w:r>
        <w:rPr>
          <w:spacing w:val="-4"/>
          <w:w w:val="105"/>
        </w:rPr>
        <w:t xml:space="preserve"> </w:t>
      </w:r>
      <w:r>
        <w:rPr>
          <w:w w:val="105"/>
        </w:rPr>
        <w:t>DIR</w:t>
      </w:r>
      <w:r>
        <w:rPr>
          <w:spacing w:val="-2"/>
          <w:w w:val="105"/>
        </w:rPr>
        <w:t xml:space="preserve"> </w:t>
      </w:r>
      <w:r>
        <w:rPr>
          <w:w w:val="105"/>
        </w:rPr>
        <w:t>on</w:t>
      </w:r>
      <w:r>
        <w:rPr>
          <w:spacing w:val="-2"/>
          <w:w w:val="105"/>
        </w:rPr>
        <w:t xml:space="preserve"> </w:t>
      </w:r>
      <w:r>
        <w:rPr>
          <w:w w:val="105"/>
        </w:rPr>
        <w:t>both</w:t>
      </w:r>
      <w:r>
        <w:rPr>
          <w:spacing w:val="-2"/>
          <w:w w:val="105"/>
        </w:rPr>
        <w:t xml:space="preserve"> </w:t>
      </w:r>
      <w:r>
        <w:rPr>
          <w:w w:val="105"/>
        </w:rPr>
        <w:t>beneficiaries</w:t>
      </w:r>
      <w:r>
        <w:rPr>
          <w:spacing w:val="-3"/>
          <w:w w:val="105"/>
        </w:rPr>
        <w:t xml:space="preserve"> </w:t>
      </w:r>
      <w:r>
        <w:rPr>
          <w:w w:val="105"/>
        </w:rPr>
        <w:t>and</w:t>
      </w:r>
      <w:r>
        <w:rPr>
          <w:spacing w:val="-2"/>
          <w:w w:val="105"/>
        </w:rPr>
        <w:t xml:space="preserve"> </w:t>
      </w:r>
      <w:r>
        <w:rPr>
          <w:w w:val="105"/>
        </w:rPr>
        <w:t>the</w:t>
      </w:r>
      <w:r>
        <w:rPr>
          <w:spacing w:val="-3"/>
          <w:w w:val="105"/>
        </w:rPr>
        <w:t xml:space="preserve"> </w:t>
      </w:r>
      <w:r>
        <w:rPr>
          <w:w w:val="105"/>
        </w:rPr>
        <w:t>Medicare</w:t>
      </w:r>
      <w:r>
        <w:rPr>
          <w:spacing w:val="-3"/>
          <w:w w:val="105"/>
        </w:rPr>
        <w:t xml:space="preserve"> </w:t>
      </w:r>
      <w:r>
        <w:rPr>
          <w:w w:val="105"/>
        </w:rPr>
        <w:t>program,</w:t>
      </w:r>
      <w:r>
        <w:rPr>
          <w:spacing w:val="-3"/>
          <w:w w:val="105"/>
        </w:rPr>
        <w:t xml:space="preserve"> </w:t>
      </w:r>
      <w:r>
        <w:rPr>
          <w:w w:val="105"/>
        </w:rPr>
        <w:t>and</w:t>
      </w:r>
      <w:r>
        <w:rPr>
          <w:spacing w:val="-4"/>
          <w:w w:val="105"/>
        </w:rPr>
        <w:t xml:space="preserve"> </w:t>
      </w:r>
      <w:r>
        <w:rPr>
          <w:w w:val="105"/>
        </w:rPr>
        <w:t>now</w:t>
      </w:r>
      <w:r>
        <w:rPr>
          <w:spacing w:val="-2"/>
          <w:w w:val="105"/>
        </w:rPr>
        <w:t xml:space="preserve"> </w:t>
      </w:r>
      <w:r>
        <w:rPr>
          <w:w w:val="105"/>
        </w:rPr>
        <w:t>CMS,</w:t>
      </w:r>
      <w:r>
        <w:rPr>
          <w:spacing w:val="-4"/>
          <w:w w:val="105"/>
        </w:rPr>
        <w:t xml:space="preserve"> </w:t>
      </w:r>
      <w:r>
        <w:rPr>
          <w:w w:val="105"/>
        </w:rPr>
        <w:t>under</w:t>
      </w:r>
      <w:r>
        <w:rPr>
          <w:spacing w:val="-3"/>
          <w:w w:val="105"/>
        </w:rPr>
        <w:t xml:space="preserve"> </w:t>
      </w:r>
      <w:r>
        <w:rPr>
          <w:w w:val="105"/>
        </w:rPr>
        <w:t>the Trump Administration, must continue these efforts and take steps to s</w:t>
      </w:r>
      <w:r>
        <w:rPr>
          <w:w w:val="105"/>
        </w:rPr>
        <w:t>crutinize and examine the actions of PBMs</w:t>
      </w:r>
      <w:r>
        <w:rPr>
          <w:spacing w:val="-4"/>
          <w:w w:val="105"/>
        </w:rPr>
        <w:t xml:space="preserve"> </w:t>
      </w:r>
      <w:r>
        <w:rPr>
          <w:w w:val="105"/>
        </w:rPr>
        <w:t>and</w:t>
      </w:r>
      <w:r>
        <w:rPr>
          <w:spacing w:val="-4"/>
          <w:w w:val="105"/>
        </w:rPr>
        <w:t xml:space="preserve"> </w:t>
      </w:r>
      <w:r>
        <w:rPr>
          <w:w w:val="105"/>
        </w:rPr>
        <w:t>Part</w:t>
      </w:r>
      <w:r>
        <w:rPr>
          <w:spacing w:val="-5"/>
          <w:w w:val="105"/>
        </w:rPr>
        <w:t xml:space="preserve"> </w:t>
      </w:r>
      <w:r>
        <w:rPr>
          <w:w w:val="105"/>
        </w:rPr>
        <w:t>D</w:t>
      </w:r>
      <w:r>
        <w:rPr>
          <w:spacing w:val="-3"/>
          <w:w w:val="105"/>
        </w:rPr>
        <w:t xml:space="preserve"> </w:t>
      </w:r>
      <w:r>
        <w:rPr>
          <w:w w:val="105"/>
        </w:rPr>
        <w:t>plan</w:t>
      </w:r>
      <w:r>
        <w:rPr>
          <w:spacing w:val="-4"/>
          <w:w w:val="105"/>
        </w:rPr>
        <w:t xml:space="preserve"> </w:t>
      </w:r>
      <w:r>
        <w:rPr>
          <w:w w:val="105"/>
        </w:rPr>
        <w:t>sponsors,</w:t>
      </w:r>
      <w:r>
        <w:rPr>
          <w:spacing w:val="-5"/>
          <w:w w:val="105"/>
        </w:rPr>
        <w:t xml:space="preserve"> </w:t>
      </w:r>
      <w:r>
        <w:rPr>
          <w:w w:val="105"/>
        </w:rPr>
        <w:t>particularly</w:t>
      </w:r>
      <w:r>
        <w:rPr>
          <w:spacing w:val="-4"/>
          <w:w w:val="105"/>
        </w:rPr>
        <w:t xml:space="preserve"> </w:t>
      </w:r>
      <w:r>
        <w:rPr>
          <w:w w:val="105"/>
        </w:rPr>
        <w:t>in</w:t>
      </w:r>
      <w:r>
        <w:rPr>
          <w:spacing w:val="-4"/>
          <w:w w:val="105"/>
        </w:rPr>
        <w:t xml:space="preserve"> </w:t>
      </w:r>
      <w:r>
        <w:rPr>
          <w:w w:val="105"/>
        </w:rPr>
        <w:t>their</w:t>
      </w:r>
      <w:r>
        <w:rPr>
          <w:spacing w:val="-5"/>
          <w:w w:val="105"/>
        </w:rPr>
        <w:t xml:space="preserve"> </w:t>
      </w:r>
      <w:r>
        <w:rPr>
          <w:w w:val="105"/>
        </w:rPr>
        <w:t>assessment</w:t>
      </w:r>
      <w:r>
        <w:rPr>
          <w:spacing w:val="-5"/>
          <w:w w:val="105"/>
        </w:rPr>
        <w:t xml:space="preserve"> </w:t>
      </w:r>
      <w:r>
        <w:rPr>
          <w:w w:val="105"/>
        </w:rPr>
        <w:t>and</w:t>
      </w:r>
      <w:r>
        <w:rPr>
          <w:spacing w:val="-4"/>
          <w:w w:val="105"/>
        </w:rPr>
        <w:t xml:space="preserve"> </w:t>
      </w:r>
      <w:r>
        <w:rPr>
          <w:w w:val="105"/>
        </w:rPr>
        <w:t>reporting</w:t>
      </w:r>
      <w:r>
        <w:rPr>
          <w:spacing w:val="-4"/>
          <w:w w:val="105"/>
        </w:rPr>
        <w:t xml:space="preserve"> </w:t>
      </w:r>
      <w:r>
        <w:rPr>
          <w:w w:val="105"/>
        </w:rPr>
        <w:t>of</w:t>
      </w:r>
      <w:r>
        <w:rPr>
          <w:spacing w:val="-5"/>
          <w:w w:val="105"/>
        </w:rPr>
        <w:t xml:space="preserve"> </w:t>
      </w:r>
      <w:r>
        <w:rPr>
          <w:w w:val="105"/>
        </w:rPr>
        <w:t>DIR</w:t>
      </w:r>
      <w:r>
        <w:rPr>
          <w:spacing w:val="-4"/>
          <w:w w:val="105"/>
        </w:rPr>
        <w:t xml:space="preserve"> </w:t>
      </w:r>
      <w:r>
        <w:rPr>
          <w:w w:val="105"/>
        </w:rPr>
        <w:t>Fees</w:t>
      </w:r>
      <w:r>
        <w:rPr>
          <w:spacing w:val="-5"/>
          <w:w w:val="105"/>
        </w:rPr>
        <w:t xml:space="preserve"> </w:t>
      </w:r>
      <w:r>
        <w:rPr>
          <w:w w:val="105"/>
        </w:rPr>
        <w:t>clawed</w:t>
      </w:r>
      <w:r>
        <w:rPr>
          <w:spacing w:val="-4"/>
          <w:w w:val="105"/>
        </w:rPr>
        <w:t xml:space="preserve"> </w:t>
      </w:r>
      <w:r>
        <w:rPr>
          <w:w w:val="105"/>
        </w:rPr>
        <w:t>back</w:t>
      </w:r>
      <w:r>
        <w:rPr>
          <w:spacing w:val="-4"/>
          <w:w w:val="105"/>
        </w:rPr>
        <w:t xml:space="preserve"> </w:t>
      </w:r>
      <w:r>
        <w:rPr>
          <w:w w:val="105"/>
        </w:rPr>
        <w:t>from Pharmacy</w:t>
      </w:r>
      <w:r>
        <w:rPr>
          <w:spacing w:val="-13"/>
          <w:w w:val="105"/>
        </w:rPr>
        <w:t xml:space="preserve"> </w:t>
      </w:r>
      <w:r>
        <w:rPr>
          <w:w w:val="105"/>
        </w:rPr>
        <w:t>Providers.</w:t>
      </w:r>
    </w:p>
    <w:p w:rsidR="00A64DF9" w:rsidRDefault="00A64DF9">
      <w:pPr>
        <w:pStyle w:val="BodyText"/>
        <w:spacing w:before="9"/>
      </w:pPr>
    </w:p>
    <w:p w:rsidR="00A64DF9" w:rsidRDefault="00FC4AFF">
      <w:pPr>
        <w:pStyle w:val="BodyText"/>
        <w:spacing w:before="1" w:line="249" w:lineRule="auto"/>
        <w:ind w:left="104" w:right="133" w:firstLine="720"/>
        <w:jc w:val="both"/>
        <w:rPr>
          <w:b/>
          <w:i/>
          <w:sz w:val="22"/>
        </w:rPr>
      </w:pPr>
      <w:r>
        <w:t>Likewise, Congress must take specific legislative action to put an end to retroactive DIR F</w:t>
      </w:r>
      <w:r>
        <w:t>ees.  There   were two bills in the 114</w:t>
      </w:r>
      <w:r>
        <w:rPr>
          <w:position w:val="5"/>
          <w:sz w:val="14"/>
        </w:rPr>
        <w:t xml:space="preserve">th </w:t>
      </w:r>
      <w:r>
        <w:t>Congress (companion bills in the House and Senate) that would effectively eliminate retroactive DIR Fees in most circumstances. The “Improving Transparency and Accuracy in Medicare Part D Spending Act” (H.R. 5951 a</w:t>
      </w:r>
      <w:r>
        <w:t>nd Senate companion bill S. 3308) should be re-introduced in the 115</w:t>
      </w:r>
      <w:r>
        <w:rPr>
          <w:position w:val="5"/>
          <w:sz w:val="14"/>
        </w:rPr>
        <w:t xml:space="preserve">th </w:t>
      </w:r>
      <w:r>
        <w:t>Congress. Senators and Representatives are urged to support both bills in the 115</w:t>
      </w:r>
      <w:r>
        <w:rPr>
          <w:position w:val="5"/>
          <w:sz w:val="14"/>
        </w:rPr>
        <w:t xml:space="preserve">th </w:t>
      </w:r>
      <w:r>
        <w:t xml:space="preserve">Congress and to take swift legislative action to </w:t>
      </w:r>
      <w:r>
        <w:rPr>
          <w:b/>
          <w:i/>
          <w:sz w:val="22"/>
        </w:rPr>
        <w:t>stop the opaque and costly practice of PBM-imposed DIR</w:t>
      </w:r>
      <w:r>
        <w:rPr>
          <w:b/>
          <w:i/>
          <w:spacing w:val="12"/>
          <w:sz w:val="22"/>
        </w:rPr>
        <w:t xml:space="preserve"> </w:t>
      </w:r>
      <w:r>
        <w:rPr>
          <w:b/>
          <w:i/>
          <w:sz w:val="22"/>
        </w:rPr>
        <w:t>Fees.</w:t>
      </w:r>
      <w:bookmarkEnd w:id="28"/>
    </w:p>
    <w:sectPr w:rsidR="00A64DF9">
      <w:pgSz w:w="12240" w:h="15840"/>
      <w:pgMar w:top="1440" w:right="1300" w:bottom="780" w:left="1340" w:header="725" w:footer="58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FC4AFF">
      <w:r>
        <w:separator/>
      </w:r>
    </w:p>
  </w:endnote>
  <w:endnote w:type="continuationSeparator" w:id="0">
    <w:p w:rsidR="00000000" w:rsidRDefault="00FC4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altName w:val="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rPr>
        <w:noProof/>
      </w:rPr>
      <w:drawing>
        <wp:anchor distT="0" distB="0" distL="0" distR="0" simplePos="0" relativeHeight="268382951" behindDoc="1" locked="0" layoutInCell="1" allowOverlap="1">
          <wp:simplePos x="0" y="0"/>
          <wp:positionH relativeFrom="page">
            <wp:posOffset>640080</wp:posOffset>
          </wp:positionH>
          <wp:positionV relativeFrom="page">
            <wp:posOffset>9371076</wp:posOffset>
          </wp:positionV>
          <wp:extent cx="2412111" cy="181483"/>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 cstate="print"/>
                  <a:stretch>
                    <a:fillRect/>
                  </a:stretch>
                </pic:blipFill>
                <pic:spPr>
                  <a:xfrm>
                    <a:off x="0" y="0"/>
                    <a:ext cx="2412111" cy="181483"/>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7" type="#_x0000_t202" style="position:absolute;margin-left:553.7pt;margin-top:742.4pt;width:9.55pt;height:13.15pt;z-index:-52480;mso-position-horizontal-relative:page;mso-position-vertical-relative:page" filled="f" stroked="f">
          <v:textbox inset="0,0,0,0">
            <w:txbxContent>
              <w:p w:rsidR="00A64DF9" w:rsidRDefault="00FC4AFF">
                <w:pPr>
                  <w:spacing w:before="12"/>
                  <w:ind w:left="40"/>
                  <w:rPr>
                    <w:rFonts w:ascii="Arial"/>
                    <w:sz w:val="20"/>
                  </w:rPr>
                </w:pPr>
                <w:r>
                  <w:fldChar w:fldCharType="begin"/>
                </w:r>
                <w:r>
                  <w:rPr>
                    <w:rFonts w:ascii="Arial"/>
                    <w:w w:val="99"/>
                    <w:sz w:val="20"/>
                  </w:rPr>
                  <w:instrText xml:space="preserve"> PAGE </w:instrText>
                </w:r>
                <w:r>
                  <w:fldChar w:fldCharType="separate"/>
                </w:r>
                <w:r>
                  <w:rPr>
                    <w:rFonts w:ascii="Arial"/>
                    <w:noProof/>
                    <w:w w:val="99"/>
                    <w:sz w:val="20"/>
                  </w:rPr>
                  <w:t>7</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25pt;margin-top:751.95pt;width:57.15pt;height:14.15pt;z-index:-52024;mso-position-horizontal-relative:page;mso-position-vertical-relative:page" filled="f" stroked="f">
          <v:textbox inset="0,0,0,0">
            <w:txbxContent>
              <w:p w:rsidR="00A64DF9" w:rsidRDefault="00FC4AFF">
                <w:pPr>
                  <w:pStyle w:val="BodyText"/>
                  <w:spacing w:before="25"/>
                  <w:ind w:left="20"/>
                </w:pPr>
                <w:r>
                  <w:rPr>
                    <w:w w:val="105"/>
                  </w:rPr>
                  <w:t>January 2017</w:t>
                </w:r>
              </w:p>
            </w:txbxContent>
          </v:textbox>
          <w10:wrap anchorx="page" anchory="page"/>
        </v:shape>
      </w:pict>
    </w:r>
    <w:r>
      <w:pict>
        <v:shape id="_x0000_s2051" type="#_x0000_t202" style="position:absolute;margin-left:518.75pt;margin-top:751.95pt;width:14.35pt;height:14.15pt;z-index:-52000;mso-position-horizontal-relative:page;mso-position-vertical-relative:page" filled="f" stroked="f">
          <v:textbox inset="0,0,0,0">
            <w:txbxContent>
              <w:p w:rsidR="00A64DF9" w:rsidRDefault="00FC4AFF">
                <w:pPr>
                  <w:pStyle w:val="BodyText"/>
                  <w:spacing w:before="25"/>
                  <w:ind w:left="40"/>
                </w:pPr>
                <w:r>
                  <w:fldChar w:fldCharType="begin"/>
                </w:r>
                <w:r>
                  <w:rPr>
                    <w:w w:val="105"/>
                  </w:rPr>
                  <w:instrText xml:space="preserve"> PAGE </w:instrText>
                </w:r>
                <w:r>
                  <w:fldChar w:fldCharType="separate"/>
                </w:r>
                <w:r>
                  <w:rPr>
                    <w:noProof/>
                    <w:w w:val="105"/>
                  </w:rPr>
                  <w:t>34</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25pt;margin-top:751.95pt;width:57.15pt;height:14.15pt;z-index:-51976;mso-position-horizontal-relative:page;mso-position-vertical-relative:page" filled="f" stroked="f">
          <v:textbox inset="0,0,0,0">
            <w:txbxContent>
              <w:p w:rsidR="00A64DF9" w:rsidRDefault="00FC4AFF">
                <w:pPr>
                  <w:pStyle w:val="BodyText"/>
                  <w:spacing w:before="25"/>
                  <w:ind w:left="20"/>
                </w:pPr>
                <w:r>
                  <w:rPr>
                    <w:w w:val="105"/>
                  </w:rPr>
                  <w:t>January 2017</w:t>
                </w:r>
              </w:p>
            </w:txbxContent>
          </v:textbox>
          <w10:wrap anchorx="page" anchory="page"/>
        </v:shape>
      </w:pict>
    </w:r>
    <w:r>
      <w:pict>
        <v:shape id="_x0000_s2049" type="#_x0000_t202" style="position:absolute;margin-left:518.75pt;margin-top:751.95pt;width:14.35pt;height:14.15pt;z-index:-51952;mso-position-horizontal-relative:page;mso-position-vertical-relative:page" filled="f" stroked="f">
          <v:textbox inset="0,0,0,0">
            <w:txbxContent>
              <w:p w:rsidR="00A64DF9" w:rsidRDefault="00FC4AFF">
                <w:pPr>
                  <w:pStyle w:val="BodyText"/>
                  <w:spacing w:before="25"/>
                  <w:ind w:left="40"/>
                </w:pPr>
                <w:r>
                  <w:fldChar w:fldCharType="begin"/>
                </w:r>
                <w:r>
                  <w:rPr>
                    <w:w w:val="105"/>
                  </w:rPr>
                  <w:instrText xml:space="preserve"> PAGE </w:instrText>
                </w:r>
                <w:r>
                  <w:fldChar w:fldCharType="separate"/>
                </w:r>
                <w:r>
                  <w:rPr>
                    <w:noProof/>
                    <w:w w:val="105"/>
                  </w:rPr>
                  <w:t>37</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A64DF9">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14"/>
      </w:rPr>
    </w:pPr>
    <w:r>
      <w:pict>
        <v:shapetype id="_x0000_t202" coordsize="21600,21600" o:spt="202" path="m,l,21600r21600,l21600,xe">
          <v:stroke joinstyle="miter"/>
          <v:path gradientshapeok="t" o:connecttype="rect"/>
        </v:shapetype>
        <v:shape id="_x0000_s2066" type="#_x0000_t202" style="position:absolute;margin-left:71.25pt;margin-top:751.95pt;width:57.15pt;height:14.15pt;z-index:-52432;mso-position-horizontal-relative:page;mso-position-vertical-relative:page" filled="f" stroked="f">
          <v:textbox inset="0,0,0,0">
            <w:txbxContent>
              <w:p w:rsidR="00A64DF9" w:rsidRDefault="00FC4AFF">
                <w:pPr>
                  <w:pStyle w:val="BodyText"/>
                  <w:spacing w:before="25"/>
                  <w:ind w:left="20"/>
                </w:pPr>
                <w:r>
                  <w:rPr>
                    <w:w w:val="105"/>
                  </w:rPr>
                  <w:t>January 2017</w:t>
                </w:r>
              </w:p>
            </w:txbxContent>
          </v:textbox>
          <w10:wrap anchorx="page" anchory="page"/>
        </v:shape>
      </w:pict>
    </w:r>
    <w:r>
      <w:pict>
        <v:shape id="_x0000_s2065" type="#_x0000_t202" style="position:absolute;margin-left:518.75pt;margin-top:751.95pt;width:14.35pt;height:14.15pt;z-index:-52408;mso-position-horizontal-relative:page;mso-position-vertical-relative:page" filled="f" stroked="f">
          <v:textbox inset="0,0,0,0">
            <w:txbxContent>
              <w:p w:rsidR="00A64DF9" w:rsidRDefault="00FC4AFF">
                <w:pPr>
                  <w:pStyle w:val="BodyText"/>
                  <w:spacing w:before="25"/>
                  <w:ind w:left="40"/>
                </w:pPr>
                <w:r>
                  <w:fldChar w:fldCharType="begin"/>
                </w:r>
                <w:r>
                  <w:rPr>
                    <w:w w:val="105"/>
                  </w:rPr>
                  <w:instrText xml:space="preserve"> PAGE </w:instrText>
                </w:r>
                <w:r>
                  <w:fldChar w:fldCharType="separate"/>
                </w:r>
                <w:r>
                  <w:rPr>
                    <w:noProof/>
                    <w:w w:val="105"/>
                  </w:rPr>
                  <w:t>3</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71.25pt;margin-top:751.95pt;width:57.15pt;height:14.15pt;z-index:-52384;mso-position-horizontal-relative:page;mso-position-vertical-relative:page" filled="f" stroked="f">
          <v:textbox inset="0,0,0,0">
            <w:txbxContent>
              <w:p w:rsidR="00A64DF9" w:rsidRDefault="00FC4AFF">
                <w:pPr>
                  <w:pStyle w:val="BodyText"/>
                  <w:spacing w:before="25"/>
                  <w:ind w:left="20"/>
                </w:pPr>
                <w:r>
                  <w:rPr>
                    <w:w w:val="105"/>
                  </w:rPr>
                  <w:t>January 2017</w:t>
                </w:r>
              </w:p>
            </w:txbxContent>
          </v:textbox>
          <w10:wrap anchorx="page" anchory="page"/>
        </v:shape>
      </w:pict>
    </w:r>
    <w:r>
      <w:pict>
        <v:shape id="_x0000_s2063" type="#_x0000_t202" style="position:absolute;margin-left:518.75pt;margin-top:751.95pt;width:9.1pt;height:14.15pt;z-index:-52360;mso-position-horizontal-relative:page;mso-position-vertical-relative:page" filled="f" stroked="f">
          <v:textbox inset="0,0,0,0">
            <w:txbxContent>
              <w:p w:rsidR="00A64DF9" w:rsidRDefault="00FC4AFF">
                <w:pPr>
                  <w:pStyle w:val="BodyText"/>
                  <w:spacing w:before="25"/>
                  <w:ind w:left="40"/>
                </w:pPr>
                <w:r>
                  <w:fldChar w:fldCharType="begin"/>
                </w:r>
                <w:r>
                  <w:rPr>
                    <w:w w:val="102"/>
                  </w:rPr>
                  <w:instrText xml:space="preserve"> PAGE </w:instrText>
                </w:r>
                <w:r>
                  <w:fldChar w:fldCharType="separate"/>
                </w:r>
                <w:r>
                  <w:rPr>
                    <w:noProof/>
                    <w:w w:val="102"/>
                  </w:rPr>
                  <w:t>16</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71.25pt;margin-top:751.95pt;width:57.15pt;height:14.15pt;z-index:-52312;mso-position-horizontal-relative:page;mso-position-vertical-relative:page" filled="f" stroked="f">
          <v:textbox inset="0,0,0,0">
            <w:txbxContent>
              <w:p w:rsidR="00A64DF9" w:rsidRDefault="00FC4AFF">
                <w:pPr>
                  <w:pStyle w:val="BodyText"/>
                  <w:spacing w:before="25"/>
                  <w:ind w:left="20"/>
                </w:pPr>
                <w:r>
                  <w:rPr>
                    <w:w w:val="105"/>
                  </w:rPr>
                  <w:t>January 2017</w:t>
                </w:r>
              </w:p>
            </w:txbxContent>
          </v:textbox>
          <w10:wrap anchorx="page" anchory="page"/>
        </v:shape>
      </w:pict>
    </w:r>
    <w:r>
      <w:pict>
        <v:shape id="_x0000_s2061" type="#_x0000_t202" style="position:absolute;margin-left:518.75pt;margin-top:751.95pt;width:14.35pt;height:14.15pt;z-index:-52288;mso-position-horizontal-relative:page;mso-position-vertical-relative:page" filled="f" stroked="f">
          <v:textbox inset="0,0,0,0">
            <w:txbxContent>
              <w:p w:rsidR="00A64DF9" w:rsidRDefault="00FC4AFF">
                <w:pPr>
                  <w:pStyle w:val="BodyText"/>
                  <w:spacing w:before="25"/>
                  <w:ind w:left="40"/>
                </w:pPr>
                <w:r>
                  <w:fldChar w:fldCharType="begin"/>
                </w:r>
                <w:r>
                  <w:rPr>
                    <w:w w:val="105"/>
                  </w:rPr>
                  <w:instrText xml:space="preserve"> PAGE </w:instrText>
                </w:r>
                <w:r>
                  <w:fldChar w:fldCharType="separate"/>
                </w:r>
                <w:r>
                  <w:rPr>
                    <w:noProof/>
                    <w:w w:val="105"/>
                  </w:rPr>
                  <w:t>21</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71.25pt;margin-top:751.95pt;width:57.15pt;height:14.15pt;z-index:-52240;mso-position-horizontal-relative:page;mso-position-vertical-relative:page" filled="f" stroked="f">
          <v:textbox inset="0,0,0,0">
            <w:txbxContent>
              <w:p w:rsidR="00A64DF9" w:rsidRDefault="00FC4AFF">
                <w:pPr>
                  <w:pStyle w:val="BodyText"/>
                  <w:spacing w:before="25"/>
                  <w:ind w:left="20"/>
                </w:pPr>
                <w:r>
                  <w:rPr>
                    <w:w w:val="105"/>
                  </w:rPr>
                  <w:t>January 2017</w:t>
                </w:r>
              </w:p>
            </w:txbxContent>
          </v:textbox>
          <w10:wrap anchorx="page" anchory="page"/>
        </v:shape>
      </w:pict>
    </w:r>
    <w:r>
      <w:pict>
        <v:shape id="_x0000_s2059" type="#_x0000_t202" style="position:absolute;margin-left:518.75pt;margin-top:751.95pt;width:14.35pt;height:14.15pt;z-index:-52216;mso-position-horizontal-relative:page;mso-position-vertical-relative:page" filled="f" stroked="f">
          <v:textbox inset="0,0,0,0">
            <w:txbxContent>
              <w:p w:rsidR="00A64DF9" w:rsidRDefault="00FC4AFF">
                <w:pPr>
                  <w:pStyle w:val="BodyText"/>
                  <w:spacing w:before="25"/>
                  <w:ind w:left="40"/>
                </w:pPr>
                <w:r>
                  <w:fldChar w:fldCharType="begin"/>
                </w:r>
                <w:r>
                  <w:rPr>
                    <w:w w:val="105"/>
                  </w:rPr>
                  <w:instrText xml:space="preserve"> PAGE </w:instrText>
                </w:r>
                <w:r>
                  <w:fldChar w:fldCharType="separate"/>
                </w:r>
                <w:r>
                  <w:rPr>
                    <w:noProof/>
                    <w:w w:val="105"/>
                  </w:rPr>
                  <w:t>30</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71.25pt;margin-top:751.95pt;width:57.15pt;height:14.15pt;z-index:-52168;mso-position-horizontal-relative:page;mso-position-vertical-relative:page" filled="f" stroked="f">
          <v:textbox inset="0,0,0,0">
            <w:txbxContent>
              <w:p w:rsidR="00A64DF9" w:rsidRDefault="00FC4AFF">
                <w:pPr>
                  <w:pStyle w:val="BodyText"/>
                  <w:spacing w:before="25"/>
                  <w:ind w:left="20"/>
                </w:pPr>
                <w:r>
                  <w:rPr>
                    <w:w w:val="105"/>
                  </w:rPr>
                  <w:t>January 2017</w:t>
                </w:r>
              </w:p>
            </w:txbxContent>
          </v:textbox>
          <w10:wrap anchorx="page" anchory="page"/>
        </v:shape>
      </w:pict>
    </w:r>
    <w:r>
      <w:pict>
        <v:shape id="_x0000_s2057" type="#_x0000_t202" style="position:absolute;margin-left:518.75pt;margin-top:751.95pt;width:14.35pt;height:14.15pt;z-index:-52144;mso-position-horizontal-relative:page;mso-position-vertical-relative:page" filled="f" stroked="f">
          <v:textbox inset="0,0,0,0">
            <w:txbxContent>
              <w:p w:rsidR="00A64DF9" w:rsidRDefault="00FC4AFF">
                <w:pPr>
                  <w:pStyle w:val="BodyText"/>
                  <w:spacing w:before="25"/>
                  <w:ind w:left="40"/>
                </w:pPr>
                <w:r>
                  <w:fldChar w:fldCharType="begin"/>
                </w:r>
                <w:r>
                  <w:rPr>
                    <w:w w:val="105"/>
                  </w:rPr>
                  <w:instrText xml:space="preserve"> PAGE </w:instrText>
                </w:r>
                <w:r>
                  <w:fldChar w:fldCharType="separate"/>
                </w:r>
                <w:r>
                  <w:rPr>
                    <w:noProof/>
                    <w:w w:val="105"/>
                  </w:rPr>
                  <w:t>31</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71.25pt;margin-top:751.95pt;width:57.15pt;height:14.15pt;z-index:-52120;mso-position-horizontal-relative:page;mso-position-vertical-relative:page" filled="f" stroked="f">
          <v:textbox inset="0,0,0,0">
            <w:txbxContent>
              <w:p w:rsidR="00A64DF9" w:rsidRDefault="00FC4AFF">
                <w:pPr>
                  <w:pStyle w:val="BodyText"/>
                  <w:spacing w:before="25"/>
                  <w:ind w:left="20"/>
                </w:pPr>
                <w:r>
                  <w:rPr>
                    <w:w w:val="105"/>
                  </w:rPr>
                  <w:t>January 2017</w:t>
                </w:r>
              </w:p>
            </w:txbxContent>
          </v:textbox>
          <w10:wrap anchorx="page" anchory="page"/>
        </v:shape>
      </w:pict>
    </w:r>
    <w:r>
      <w:pict>
        <v:shape id="_x0000_s2055" type="#_x0000_t202" style="position:absolute;margin-left:518.75pt;margin-top:751.95pt;width:14.35pt;height:14.15pt;z-index:-52096;mso-position-horizontal-relative:page;mso-position-vertical-relative:page" filled="f" stroked="f">
          <v:textbox inset="0,0,0,0">
            <w:txbxContent>
              <w:p w:rsidR="00A64DF9" w:rsidRDefault="00FC4AFF">
                <w:pPr>
                  <w:pStyle w:val="BodyText"/>
                  <w:spacing w:before="25"/>
                  <w:ind w:left="40"/>
                </w:pPr>
                <w:r>
                  <w:fldChar w:fldCharType="begin"/>
                </w:r>
                <w:r>
                  <w:rPr>
                    <w:w w:val="105"/>
                  </w:rPr>
                  <w:instrText xml:space="preserve"> PAGE </w:instrText>
                </w:r>
                <w:r>
                  <w:fldChar w:fldCharType="separate"/>
                </w:r>
                <w:r>
                  <w:rPr>
                    <w:noProof/>
                    <w:w w:val="105"/>
                  </w:rPr>
                  <w:t>32</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25pt;margin-top:751.95pt;width:57.15pt;height:14.15pt;z-index:-52072;mso-position-horizontal-relative:page;mso-position-vertical-relative:page" filled="f" stroked="f">
          <v:textbox inset="0,0,0,0">
            <w:txbxContent>
              <w:p w:rsidR="00A64DF9" w:rsidRDefault="00FC4AFF">
                <w:pPr>
                  <w:pStyle w:val="BodyText"/>
                  <w:spacing w:before="25"/>
                  <w:ind w:left="20"/>
                </w:pPr>
                <w:r>
                  <w:rPr>
                    <w:w w:val="105"/>
                  </w:rPr>
                  <w:t>January 2017</w:t>
                </w:r>
              </w:p>
            </w:txbxContent>
          </v:textbox>
          <w10:wrap anchorx="page" anchory="page"/>
        </v:shape>
      </w:pict>
    </w:r>
    <w:r>
      <w:pict>
        <v:shape id="_x0000_s2053" type="#_x0000_t202" style="position:absolute;margin-left:518.75pt;margin-top:751.95pt;width:14.35pt;height:14.15pt;z-index:-52048;mso-position-horizontal-relative:page;mso-position-vertical-relative:page" filled="f" stroked="f">
          <v:textbox inset="0,0,0,0">
            <w:txbxContent>
              <w:p w:rsidR="00A64DF9" w:rsidRDefault="00FC4AFF">
                <w:pPr>
                  <w:pStyle w:val="BodyText"/>
                  <w:spacing w:before="25"/>
                  <w:ind w:left="40"/>
                </w:pPr>
                <w:r>
                  <w:fldChar w:fldCharType="begin"/>
                </w:r>
                <w:r>
                  <w:rPr>
                    <w:w w:val="105"/>
                  </w:rPr>
                  <w:instrText xml:space="preserve"> PAGE </w:instrText>
                </w:r>
                <w:r>
                  <w:fldChar w:fldCharType="separate"/>
                </w:r>
                <w:r>
                  <w:rPr>
                    <w:noProof/>
                    <w:w w:val="105"/>
                  </w:rPr>
                  <w:t>33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FC4AFF">
      <w:r>
        <w:separator/>
      </w:r>
    </w:p>
  </w:footnote>
  <w:footnote w:type="continuationSeparator" w:id="0">
    <w:p w:rsidR="00000000" w:rsidRDefault="00FC4A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rPr>
        <w:noProof/>
      </w:rPr>
      <w:drawing>
        <wp:anchor distT="0" distB="0" distL="0" distR="0" simplePos="0" relativeHeight="268382999" behindDoc="1" locked="0" layoutInCell="1" allowOverlap="1">
          <wp:simplePos x="0" y="0"/>
          <wp:positionH relativeFrom="page">
            <wp:posOffset>5014032</wp:posOffset>
          </wp:positionH>
          <wp:positionV relativeFrom="page">
            <wp:posOffset>460320</wp:posOffset>
          </wp:positionV>
          <wp:extent cx="1847087" cy="460247"/>
          <wp:effectExtent l="0" t="0" r="0" b="0"/>
          <wp:wrapNone/>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 cstate="print"/>
                  <a:stretch>
                    <a:fillRect/>
                  </a:stretch>
                </pic:blipFill>
                <pic:spPr>
                  <a:xfrm>
                    <a:off x="0" y="0"/>
                    <a:ext cx="1847087" cy="460247"/>
                  </a:xfrm>
                  <a:prstGeom prst="rect">
                    <a:avLst/>
                  </a:prstGeom>
                </pic:spPr>
              </pic:pic>
            </a:graphicData>
          </a:graphic>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A64DF9">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A64DF9">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A64DF9">
    <w:pPr>
      <w:pStyle w:val="BodyText"/>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rPr>
        <w:noProof/>
      </w:rPr>
      <w:drawing>
        <wp:anchor distT="0" distB="0" distL="0" distR="0" simplePos="0" relativeHeight="268383527" behindDoc="1" locked="0" layoutInCell="1" allowOverlap="1">
          <wp:simplePos x="0" y="0"/>
          <wp:positionH relativeFrom="page">
            <wp:posOffset>5014032</wp:posOffset>
          </wp:positionH>
          <wp:positionV relativeFrom="page">
            <wp:posOffset>460320</wp:posOffset>
          </wp:positionV>
          <wp:extent cx="1847087" cy="460247"/>
          <wp:effectExtent l="0" t="0" r="0" b="0"/>
          <wp:wrapNone/>
          <wp:docPr id="6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png"/>
                  <pic:cNvPicPr/>
                </pic:nvPicPr>
                <pic:blipFill>
                  <a:blip r:embed="rId1" cstate="print"/>
                  <a:stretch>
                    <a:fillRect/>
                  </a:stretch>
                </pic:blipFill>
                <pic:spPr>
                  <a:xfrm>
                    <a:off x="0" y="0"/>
                    <a:ext cx="1847087" cy="460247"/>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A64DF9">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rPr>
        <w:noProof/>
      </w:rPr>
      <w:drawing>
        <wp:anchor distT="0" distB="0" distL="0" distR="0" simplePos="0" relativeHeight="268383119" behindDoc="1" locked="0" layoutInCell="1" allowOverlap="1">
          <wp:simplePos x="0" y="0"/>
          <wp:positionH relativeFrom="page">
            <wp:posOffset>5014032</wp:posOffset>
          </wp:positionH>
          <wp:positionV relativeFrom="page">
            <wp:posOffset>460320</wp:posOffset>
          </wp:positionV>
          <wp:extent cx="1847087" cy="460247"/>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 cstate="print"/>
                  <a:stretch>
                    <a:fillRect/>
                  </a:stretch>
                </pic:blipFill>
                <pic:spPr>
                  <a:xfrm>
                    <a:off x="0" y="0"/>
                    <a:ext cx="1847087" cy="460247"/>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A64DF9">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rPr>
        <w:noProof/>
      </w:rPr>
      <w:drawing>
        <wp:anchor distT="0" distB="0" distL="0" distR="0" simplePos="0" relativeHeight="268383191" behindDoc="1" locked="0" layoutInCell="1" allowOverlap="1">
          <wp:simplePos x="0" y="0"/>
          <wp:positionH relativeFrom="page">
            <wp:posOffset>5014032</wp:posOffset>
          </wp:positionH>
          <wp:positionV relativeFrom="page">
            <wp:posOffset>460320</wp:posOffset>
          </wp:positionV>
          <wp:extent cx="1847087" cy="460247"/>
          <wp:effectExtent l="0" t="0" r="0" b="0"/>
          <wp:wrapNone/>
          <wp:docPr id="4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png"/>
                  <pic:cNvPicPr/>
                </pic:nvPicPr>
                <pic:blipFill>
                  <a:blip r:embed="rId1" cstate="print"/>
                  <a:stretch>
                    <a:fillRect/>
                  </a:stretch>
                </pic:blipFill>
                <pic:spPr>
                  <a:xfrm>
                    <a:off x="0" y="0"/>
                    <a:ext cx="1847087" cy="460247"/>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A64DF9">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FC4AFF">
    <w:pPr>
      <w:pStyle w:val="BodyText"/>
      <w:spacing w:line="14" w:lineRule="auto"/>
      <w:rPr>
        <w:sz w:val="20"/>
      </w:rPr>
    </w:pPr>
    <w:r>
      <w:rPr>
        <w:noProof/>
      </w:rPr>
      <w:drawing>
        <wp:anchor distT="0" distB="0" distL="0" distR="0" simplePos="0" relativeHeight="268383263" behindDoc="1" locked="0" layoutInCell="1" allowOverlap="1">
          <wp:simplePos x="0" y="0"/>
          <wp:positionH relativeFrom="page">
            <wp:posOffset>5014032</wp:posOffset>
          </wp:positionH>
          <wp:positionV relativeFrom="page">
            <wp:posOffset>460320</wp:posOffset>
          </wp:positionV>
          <wp:extent cx="1847087" cy="460247"/>
          <wp:effectExtent l="0" t="0" r="0" b="0"/>
          <wp:wrapNone/>
          <wp:docPr id="5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png"/>
                  <pic:cNvPicPr/>
                </pic:nvPicPr>
                <pic:blipFill>
                  <a:blip r:embed="rId1" cstate="print"/>
                  <a:stretch>
                    <a:fillRect/>
                  </a:stretch>
                </pic:blipFill>
                <pic:spPr>
                  <a:xfrm>
                    <a:off x="0" y="0"/>
                    <a:ext cx="1847087" cy="460247"/>
                  </a:xfrm>
                  <a:prstGeom prst="rect">
                    <a:avLst/>
                  </a:prstGeom>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A64DF9">
    <w:pPr>
      <w:pStyle w:val="BodyText"/>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DF9" w:rsidRDefault="00A64DF9">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52A19"/>
    <w:multiLevelType w:val="multilevel"/>
    <w:tmpl w:val="B0B4606C"/>
    <w:lvl w:ilvl="0">
      <w:start w:val="1"/>
      <w:numFmt w:val="decimal"/>
      <w:lvlText w:val="%1"/>
      <w:lvlJc w:val="left"/>
      <w:pPr>
        <w:ind w:left="544" w:hanging="440"/>
        <w:jc w:val="left"/>
      </w:pPr>
      <w:rPr>
        <w:rFonts w:ascii="Garamond" w:eastAsia="Garamond" w:hAnsi="Garamond" w:cs="Garamond" w:hint="default"/>
        <w:b/>
        <w:bCs/>
        <w:color w:val="ED7D31"/>
        <w:w w:val="102"/>
        <w:sz w:val="21"/>
        <w:szCs w:val="21"/>
      </w:rPr>
    </w:lvl>
    <w:lvl w:ilvl="1">
      <w:start w:val="1"/>
      <w:numFmt w:val="decimal"/>
      <w:lvlText w:val="%1.%2"/>
      <w:lvlJc w:val="left"/>
      <w:pPr>
        <w:ind w:left="544" w:hanging="440"/>
        <w:jc w:val="left"/>
      </w:pPr>
      <w:rPr>
        <w:rFonts w:ascii="Garamond" w:eastAsia="Garamond" w:hAnsi="Garamond" w:cs="Garamond" w:hint="default"/>
        <w:spacing w:val="0"/>
        <w:w w:val="102"/>
        <w:sz w:val="21"/>
        <w:szCs w:val="21"/>
      </w:rPr>
    </w:lvl>
    <w:lvl w:ilvl="2">
      <w:numFmt w:val="bullet"/>
      <w:lvlText w:val="•"/>
      <w:lvlJc w:val="left"/>
      <w:pPr>
        <w:ind w:left="1544" w:hanging="440"/>
      </w:pPr>
      <w:rPr>
        <w:rFonts w:hint="default"/>
      </w:rPr>
    </w:lvl>
    <w:lvl w:ilvl="3">
      <w:numFmt w:val="bullet"/>
      <w:lvlText w:val="•"/>
      <w:lvlJc w:val="left"/>
      <w:pPr>
        <w:ind w:left="2548" w:hanging="440"/>
      </w:pPr>
      <w:rPr>
        <w:rFonts w:hint="default"/>
      </w:rPr>
    </w:lvl>
    <w:lvl w:ilvl="4">
      <w:numFmt w:val="bullet"/>
      <w:lvlText w:val="•"/>
      <w:lvlJc w:val="left"/>
      <w:pPr>
        <w:ind w:left="3553" w:hanging="440"/>
      </w:pPr>
      <w:rPr>
        <w:rFonts w:hint="default"/>
      </w:rPr>
    </w:lvl>
    <w:lvl w:ilvl="5">
      <w:numFmt w:val="bullet"/>
      <w:lvlText w:val="•"/>
      <w:lvlJc w:val="left"/>
      <w:pPr>
        <w:ind w:left="4557" w:hanging="440"/>
      </w:pPr>
      <w:rPr>
        <w:rFonts w:hint="default"/>
      </w:rPr>
    </w:lvl>
    <w:lvl w:ilvl="6">
      <w:numFmt w:val="bullet"/>
      <w:lvlText w:val="•"/>
      <w:lvlJc w:val="left"/>
      <w:pPr>
        <w:ind w:left="5562" w:hanging="440"/>
      </w:pPr>
      <w:rPr>
        <w:rFonts w:hint="default"/>
      </w:rPr>
    </w:lvl>
    <w:lvl w:ilvl="7">
      <w:numFmt w:val="bullet"/>
      <w:lvlText w:val="•"/>
      <w:lvlJc w:val="left"/>
      <w:pPr>
        <w:ind w:left="6566" w:hanging="440"/>
      </w:pPr>
      <w:rPr>
        <w:rFonts w:hint="default"/>
      </w:rPr>
    </w:lvl>
    <w:lvl w:ilvl="8">
      <w:numFmt w:val="bullet"/>
      <w:lvlText w:val="•"/>
      <w:lvlJc w:val="left"/>
      <w:pPr>
        <w:ind w:left="7571" w:hanging="440"/>
      </w:pPr>
      <w:rPr>
        <w:rFonts w:hint="default"/>
      </w:rPr>
    </w:lvl>
  </w:abstractNum>
  <w:abstractNum w:abstractNumId="1" w15:restartNumberingAfterBreak="0">
    <w:nsid w:val="406C409F"/>
    <w:multiLevelType w:val="hybridMultilevel"/>
    <w:tmpl w:val="B4F24B9C"/>
    <w:lvl w:ilvl="0" w:tplc="31AA9C30">
      <w:start w:val="1"/>
      <w:numFmt w:val="decimal"/>
      <w:lvlText w:val="%1."/>
      <w:lvlJc w:val="left"/>
      <w:pPr>
        <w:ind w:left="828" w:hanging="721"/>
        <w:jc w:val="left"/>
      </w:pPr>
      <w:rPr>
        <w:rFonts w:ascii="Times New Roman" w:eastAsia="Times New Roman" w:hAnsi="Times New Roman" w:cs="Times New Roman" w:hint="default"/>
        <w:w w:val="100"/>
        <w:sz w:val="22"/>
        <w:szCs w:val="22"/>
      </w:rPr>
    </w:lvl>
    <w:lvl w:ilvl="1" w:tplc="60586DE0">
      <w:start w:val="1"/>
      <w:numFmt w:val="upperRoman"/>
      <w:lvlText w:val="%2."/>
      <w:lvlJc w:val="left"/>
      <w:pPr>
        <w:ind w:left="828" w:hanging="721"/>
        <w:jc w:val="left"/>
      </w:pPr>
      <w:rPr>
        <w:rFonts w:ascii="Times New Roman" w:eastAsia="Times New Roman" w:hAnsi="Times New Roman" w:cs="Times New Roman" w:hint="default"/>
        <w:b/>
        <w:bCs/>
        <w:w w:val="100"/>
        <w:sz w:val="22"/>
        <w:szCs w:val="22"/>
      </w:rPr>
    </w:lvl>
    <w:lvl w:ilvl="2" w:tplc="8390D4AA">
      <w:start w:val="1"/>
      <w:numFmt w:val="decimal"/>
      <w:lvlText w:val="%3."/>
      <w:lvlJc w:val="left"/>
      <w:pPr>
        <w:ind w:left="828" w:hanging="721"/>
        <w:jc w:val="left"/>
      </w:pPr>
      <w:rPr>
        <w:rFonts w:ascii="Times New Roman" w:eastAsia="Times New Roman" w:hAnsi="Times New Roman" w:cs="Times New Roman" w:hint="default"/>
        <w:w w:val="100"/>
        <w:sz w:val="22"/>
        <w:szCs w:val="22"/>
      </w:rPr>
    </w:lvl>
    <w:lvl w:ilvl="3" w:tplc="19869E86">
      <w:numFmt w:val="bullet"/>
      <w:lvlText w:val="•"/>
      <w:lvlJc w:val="left"/>
      <w:pPr>
        <w:ind w:left="3706" w:hanging="721"/>
      </w:pPr>
      <w:rPr>
        <w:rFonts w:hint="default"/>
      </w:rPr>
    </w:lvl>
    <w:lvl w:ilvl="4" w:tplc="1660E276">
      <w:numFmt w:val="bullet"/>
      <w:lvlText w:val="•"/>
      <w:lvlJc w:val="left"/>
      <w:pPr>
        <w:ind w:left="4668" w:hanging="721"/>
      </w:pPr>
      <w:rPr>
        <w:rFonts w:hint="default"/>
      </w:rPr>
    </w:lvl>
    <w:lvl w:ilvl="5" w:tplc="645C84A4">
      <w:numFmt w:val="bullet"/>
      <w:lvlText w:val="•"/>
      <w:lvlJc w:val="left"/>
      <w:pPr>
        <w:ind w:left="5630" w:hanging="721"/>
      </w:pPr>
      <w:rPr>
        <w:rFonts w:hint="default"/>
      </w:rPr>
    </w:lvl>
    <w:lvl w:ilvl="6" w:tplc="E72C46C4">
      <w:numFmt w:val="bullet"/>
      <w:lvlText w:val="•"/>
      <w:lvlJc w:val="left"/>
      <w:pPr>
        <w:ind w:left="6592" w:hanging="721"/>
      </w:pPr>
      <w:rPr>
        <w:rFonts w:hint="default"/>
      </w:rPr>
    </w:lvl>
    <w:lvl w:ilvl="7" w:tplc="3FE0D69E">
      <w:numFmt w:val="bullet"/>
      <w:lvlText w:val="•"/>
      <w:lvlJc w:val="left"/>
      <w:pPr>
        <w:ind w:left="7554" w:hanging="721"/>
      </w:pPr>
      <w:rPr>
        <w:rFonts w:hint="default"/>
      </w:rPr>
    </w:lvl>
    <w:lvl w:ilvl="8" w:tplc="26120D7C">
      <w:numFmt w:val="bullet"/>
      <w:lvlText w:val="•"/>
      <w:lvlJc w:val="left"/>
      <w:pPr>
        <w:ind w:left="8516" w:hanging="721"/>
      </w:pPr>
      <w:rPr>
        <w:rFonts w:hint="default"/>
      </w:rPr>
    </w:lvl>
  </w:abstractNum>
  <w:abstractNum w:abstractNumId="2" w15:restartNumberingAfterBreak="0">
    <w:nsid w:val="55351229"/>
    <w:multiLevelType w:val="hybridMultilevel"/>
    <w:tmpl w:val="AE08EC68"/>
    <w:lvl w:ilvl="0" w:tplc="D9AEAB3E">
      <w:numFmt w:val="bullet"/>
      <w:lvlText w:val=""/>
      <w:lvlJc w:val="left"/>
      <w:pPr>
        <w:ind w:left="177" w:hanging="178"/>
      </w:pPr>
      <w:rPr>
        <w:rFonts w:ascii="Symbol" w:eastAsia="Symbol" w:hAnsi="Symbol" w:cs="Symbol" w:hint="default"/>
        <w:w w:val="98"/>
        <w:sz w:val="16"/>
        <w:szCs w:val="16"/>
      </w:rPr>
    </w:lvl>
    <w:lvl w:ilvl="1" w:tplc="0ACE018C">
      <w:numFmt w:val="bullet"/>
      <w:lvlText w:val="•"/>
      <w:lvlJc w:val="left"/>
      <w:pPr>
        <w:ind w:left="323" w:hanging="178"/>
      </w:pPr>
      <w:rPr>
        <w:rFonts w:hint="default"/>
      </w:rPr>
    </w:lvl>
    <w:lvl w:ilvl="2" w:tplc="B4ACDC38">
      <w:numFmt w:val="bullet"/>
      <w:lvlText w:val="•"/>
      <w:lvlJc w:val="left"/>
      <w:pPr>
        <w:ind w:left="467" w:hanging="178"/>
      </w:pPr>
      <w:rPr>
        <w:rFonts w:hint="default"/>
      </w:rPr>
    </w:lvl>
    <w:lvl w:ilvl="3" w:tplc="0E9A8D9A">
      <w:numFmt w:val="bullet"/>
      <w:lvlText w:val="•"/>
      <w:lvlJc w:val="left"/>
      <w:pPr>
        <w:ind w:left="611" w:hanging="178"/>
      </w:pPr>
      <w:rPr>
        <w:rFonts w:hint="default"/>
      </w:rPr>
    </w:lvl>
    <w:lvl w:ilvl="4" w:tplc="C1B246B6">
      <w:numFmt w:val="bullet"/>
      <w:lvlText w:val="•"/>
      <w:lvlJc w:val="left"/>
      <w:pPr>
        <w:ind w:left="754" w:hanging="178"/>
      </w:pPr>
      <w:rPr>
        <w:rFonts w:hint="default"/>
      </w:rPr>
    </w:lvl>
    <w:lvl w:ilvl="5" w:tplc="2E24A35E">
      <w:numFmt w:val="bullet"/>
      <w:lvlText w:val="•"/>
      <w:lvlJc w:val="left"/>
      <w:pPr>
        <w:ind w:left="898" w:hanging="178"/>
      </w:pPr>
      <w:rPr>
        <w:rFonts w:hint="default"/>
      </w:rPr>
    </w:lvl>
    <w:lvl w:ilvl="6" w:tplc="E9B687CC">
      <w:numFmt w:val="bullet"/>
      <w:lvlText w:val="•"/>
      <w:lvlJc w:val="left"/>
      <w:pPr>
        <w:ind w:left="1041" w:hanging="178"/>
      </w:pPr>
      <w:rPr>
        <w:rFonts w:hint="default"/>
      </w:rPr>
    </w:lvl>
    <w:lvl w:ilvl="7" w:tplc="200E2DC8">
      <w:numFmt w:val="bullet"/>
      <w:lvlText w:val="•"/>
      <w:lvlJc w:val="left"/>
      <w:pPr>
        <w:ind w:left="1185" w:hanging="178"/>
      </w:pPr>
      <w:rPr>
        <w:rFonts w:hint="default"/>
      </w:rPr>
    </w:lvl>
    <w:lvl w:ilvl="8" w:tplc="D9704504">
      <w:numFmt w:val="bullet"/>
      <w:lvlText w:val="•"/>
      <w:lvlJc w:val="left"/>
      <w:pPr>
        <w:ind w:left="1329" w:hanging="178"/>
      </w:pPr>
      <w:rPr>
        <w:rFonts w:hint="default"/>
      </w:rPr>
    </w:lvl>
  </w:abstractNum>
  <w:abstractNum w:abstractNumId="3" w15:restartNumberingAfterBreak="0">
    <w:nsid w:val="64DD4671"/>
    <w:multiLevelType w:val="hybridMultilevel"/>
    <w:tmpl w:val="2BF6DE0A"/>
    <w:lvl w:ilvl="0" w:tplc="BB3439F8">
      <w:numFmt w:val="bullet"/>
      <w:lvlText w:val=""/>
      <w:lvlJc w:val="left"/>
      <w:pPr>
        <w:ind w:left="177" w:hanging="178"/>
      </w:pPr>
      <w:rPr>
        <w:rFonts w:hint="default"/>
        <w:w w:val="104"/>
      </w:rPr>
    </w:lvl>
    <w:lvl w:ilvl="1" w:tplc="51825C30">
      <w:numFmt w:val="bullet"/>
      <w:lvlText w:val="•"/>
      <w:lvlJc w:val="left"/>
      <w:pPr>
        <w:ind w:left="383" w:hanging="178"/>
      </w:pPr>
      <w:rPr>
        <w:rFonts w:hint="default"/>
      </w:rPr>
    </w:lvl>
    <w:lvl w:ilvl="2" w:tplc="2CB6BF40">
      <w:numFmt w:val="bullet"/>
      <w:lvlText w:val="•"/>
      <w:lvlJc w:val="left"/>
      <w:pPr>
        <w:ind w:left="586" w:hanging="178"/>
      </w:pPr>
      <w:rPr>
        <w:rFonts w:hint="default"/>
      </w:rPr>
    </w:lvl>
    <w:lvl w:ilvl="3" w:tplc="73D0698C">
      <w:numFmt w:val="bullet"/>
      <w:lvlText w:val="•"/>
      <w:lvlJc w:val="left"/>
      <w:pPr>
        <w:ind w:left="789" w:hanging="178"/>
      </w:pPr>
      <w:rPr>
        <w:rFonts w:hint="default"/>
      </w:rPr>
    </w:lvl>
    <w:lvl w:ilvl="4" w:tplc="BA5AA1E0">
      <w:numFmt w:val="bullet"/>
      <w:lvlText w:val="•"/>
      <w:lvlJc w:val="left"/>
      <w:pPr>
        <w:ind w:left="992" w:hanging="178"/>
      </w:pPr>
      <w:rPr>
        <w:rFonts w:hint="default"/>
      </w:rPr>
    </w:lvl>
    <w:lvl w:ilvl="5" w:tplc="AC5CB66A">
      <w:numFmt w:val="bullet"/>
      <w:lvlText w:val="•"/>
      <w:lvlJc w:val="left"/>
      <w:pPr>
        <w:ind w:left="1196" w:hanging="178"/>
      </w:pPr>
      <w:rPr>
        <w:rFonts w:hint="default"/>
      </w:rPr>
    </w:lvl>
    <w:lvl w:ilvl="6" w:tplc="9E6C3C7A">
      <w:numFmt w:val="bullet"/>
      <w:lvlText w:val="•"/>
      <w:lvlJc w:val="left"/>
      <w:pPr>
        <w:ind w:left="1399" w:hanging="178"/>
      </w:pPr>
      <w:rPr>
        <w:rFonts w:hint="default"/>
      </w:rPr>
    </w:lvl>
    <w:lvl w:ilvl="7" w:tplc="6A68767A">
      <w:numFmt w:val="bullet"/>
      <w:lvlText w:val="•"/>
      <w:lvlJc w:val="left"/>
      <w:pPr>
        <w:ind w:left="1602" w:hanging="178"/>
      </w:pPr>
      <w:rPr>
        <w:rFonts w:hint="default"/>
      </w:rPr>
    </w:lvl>
    <w:lvl w:ilvl="8" w:tplc="8A704B72">
      <w:numFmt w:val="bullet"/>
      <w:lvlText w:val="•"/>
      <w:lvlJc w:val="left"/>
      <w:pPr>
        <w:ind w:left="1805" w:hanging="178"/>
      </w:pPr>
      <w:rPr>
        <w:rFonts w:hint="default"/>
      </w:rPr>
    </w:lvl>
  </w:abstractNum>
  <w:abstractNum w:abstractNumId="4" w15:restartNumberingAfterBreak="0">
    <w:nsid w:val="7B327DCD"/>
    <w:multiLevelType w:val="multilevel"/>
    <w:tmpl w:val="9DD0B768"/>
    <w:lvl w:ilvl="0">
      <w:start w:val="1"/>
      <w:numFmt w:val="decimal"/>
      <w:lvlText w:val="%1"/>
      <w:lvlJc w:val="left"/>
      <w:pPr>
        <w:ind w:left="536" w:hanging="288"/>
        <w:jc w:val="left"/>
      </w:pPr>
      <w:rPr>
        <w:rFonts w:ascii="Garamond" w:eastAsia="Garamond" w:hAnsi="Garamond" w:cs="Garamond" w:hint="default"/>
        <w:b/>
        <w:bCs/>
        <w:color w:val="C45911"/>
        <w:w w:val="99"/>
        <w:sz w:val="40"/>
        <w:szCs w:val="40"/>
      </w:rPr>
    </w:lvl>
    <w:lvl w:ilvl="1">
      <w:start w:val="1"/>
      <w:numFmt w:val="decimal"/>
      <w:lvlText w:val="%1.%2"/>
      <w:lvlJc w:val="left"/>
      <w:pPr>
        <w:ind w:left="680" w:hanging="864"/>
        <w:jc w:val="left"/>
      </w:pPr>
      <w:rPr>
        <w:rFonts w:ascii="Garamond" w:eastAsia="Garamond" w:hAnsi="Garamond" w:cs="Garamond" w:hint="default"/>
        <w:b/>
        <w:bCs/>
        <w:color w:val="C45911"/>
        <w:spacing w:val="0"/>
        <w:w w:val="102"/>
        <w:sz w:val="31"/>
        <w:szCs w:val="31"/>
      </w:rPr>
    </w:lvl>
    <w:lvl w:ilvl="2">
      <w:start w:val="1"/>
      <w:numFmt w:val="decimal"/>
      <w:lvlText w:val="(%3)"/>
      <w:lvlJc w:val="left"/>
      <w:pPr>
        <w:ind w:left="824" w:hanging="287"/>
        <w:jc w:val="left"/>
      </w:pPr>
      <w:rPr>
        <w:rFonts w:ascii="Garamond" w:eastAsia="Garamond" w:hAnsi="Garamond" w:cs="Garamond" w:hint="default"/>
        <w:spacing w:val="0"/>
        <w:w w:val="102"/>
        <w:sz w:val="21"/>
        <w:szCs w:val="21"/>
      </w:rPr>
    </w:lvl>
    <w:lvl w:ilvl="3">
      <w:numFmt w:val="bullet"/>
      <w:lvlText w:val="•"/>
      <w:lvlJc w:val="left"/>
      <w:pPr>
        <w:ind w:left="1915" w:hanging="287"/>
      </w:pPr>
      <w:rPr>
        <w:rFonts w:hint="default"/>
      </w:rPr>
    </w:lvl>
    <w:lvl w:ilvl="4">
      <w:numFmt w:val="bullet"/>
      <w:lvlText w:val="•"/>
      <w:lvlJc w:val="left"/>
      <w:pPr>
        <w:ind w:left="3010" w:hanging="287"/>
      </w:pPr>
      <w:rPr>
        <w:rFonts w:hint="default"/>
      </w:rPr>
    </w:lvl>
    <w:lvl w:ilvl="5">
      <w:numFmt w:val="bullet"/>
      <w:lvlText w:val="•"/>
      <w:lvlJc w:val="left"/>
      <w:pPr>
        <w:ind w:left="4105" w:hanging="287"/>
      </w:pPr>
      <w:rPr>
        <w:rFonts w:hint="default"/>
      </w:rPr>
    </w:lvl>
    <w:lvl w:ilvl="6">
      <w:numFmt w:val="bullet"/>
      <w:lvlText w:val="•"/>
      <w:lvlJc w:val="left"/>
      <w:pPr>
        <w:ind w:left="5200" w:hanging="287"/>
      </w:pPr>
      <w:rPr>
        <w:rFonts w:hint="default"/>
      </w:rPr>
    </w:lvl>
    <w:lvl w:ilvl="7">
      <w:numFmt w:val="bullet"/>
      <w:lvlText w:val="•"/>
      <w:lvlJc w:val="left"/>
      <w:pPr>
        <w:ind w:left="6295" w:hanging="287"/>
      </w:pPr>
      <w:rPr>
        <w:rFonts w:hint="default"/>
      </w:rPr>
    </w:lvl>
    <w:lvl w:ilvl="8">
      <w:numFmt w:val="bullet"/>
      <w:lvlText w:val="•"/>
      <w:lvlJc w:val="left"/>
      <w:pPr>
        <w:ind w:left="7390" w:hanging="287"/>
      </w:pPr>
      <w:rPr>
        <w:rFont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78"/>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A64DF9"/>
    <w:rsid w:val="00A64DF9"/>
    <w:rsid w:val="00FC4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1"/>
    </o:shapelayout>
  </w:shapeDefaults>
  <w:decimalSymbol w:val="."/>
  <w:listSeparator w:val=","/>
  <w15:docId w15:val="{555BB0CD-1612-441D-92F0-2D181BE8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spacing w:before="210"/>
      <w:ind w:left="824" w:hanging="288"/>
      <w:outlineLvl w:val="0"/>
    </w:pPr>
    <w:rPr>
      <w:b/>
      <w:bCs/>
      <w:sz w:val="40"/>
      <w:szCs w:val="40"/>
    </w:rPr>
  </w:style>
  <w:style w:type="paragraph" w:styleId="Heading2">
    <w:name w:val="heading 2"/>
    <w:basedOn w:val="Normal"/>
    <w:uiPriority w:val="1"/>
    <w:qFormat/>
    <w:pPr>
      <w:ind w:left="680"/>
      <w:outlineLvl w:val="1"/>
    </w:pPr>
    <w:rPr>
      <w:b/>
      <w:bCs/>
      <w:sz w:val="31"/>
      <w:szCs w:val="31"/>
    </w:rPr>
  </w:style>
  <w:style w:type="paragraph" w:styleId="Heading3">
    <w:name w:val="heading 3"/>
    <w:basedOn w:val="Normal"/>
    <w:uiPriority w:val="1"/>
    <w:qFormat/>
    <w:pPr>
      <w:jc w:val="center"/>
      <w:outlineLvl w:val="2"/>
    </w:pPr>
    <w:rPr>
      <w:rFonts w:ascii="Gill Sans MT" w:eastAsia="Gill Sans MT" w:hAnsi="Gill Sans MT" w:cs="Gill Sans MT"/>
      <w:b/>
      <w:bCs/>
      <w:sz w:val="28"/>
      <w:szCs w:val="28"/>
    </w:rPr>
  </w:style>
  <w:style w:type="paragraph" w:styleId="Heading4">
    <w:name w:val="heading 4"/>
    <w:basedOn w:val="Normal"/>
    <w:uiPriority w:val="1"/>
    <w:qFormat/>
    <w:pPr>
      <w:spacing w:before="40" w:line="288" w:lineRule="exact"/>
      <w:ind w:left="2234" w:right="-18" w:hanging="216"/>
      <w:outlineLvl w:val="3"/>
    </w:pPr>
    <w:rPr>
      <w:b/>
      <w:bCs/>
      <w:i/>
      <w:sz w:val="26"/>
      <w:szCs w:val="26"/>
    </w:rPr>
  </w:style>
  <w:style w:type="paragraph" w:styleId="Heading5">
    <w:name w:val="heading 5"/>
    <w:basedOn w:val="Normal"/>
    <w:uiPriority w:val="1"/>
    <w:qFormat/>
    <w:pPr>
      <w:jc w:val="center"/>
      <w:outlineLvl w:val="4"/>
    </w:pPr>
    <w:rPr>
      <w:rFonts w:ascii="Gill Sans MT" w:eastAsia="Gill Sans MT" w:hAnsi="Gill Sans MT" w:cs="Gill Sans MT"/>
      <w:b/>
      <w:bCs/>
      <w:sz w:val="25"/>
      <w:szCs w:val="25"/>
    </w:rPr>
  </w:style>
  <w:style w:type="paragraph" w:styleId="Heading6">
    <w:name w:val="heading 6"/>
    <w:basedOn w:val="Normal"/>
    <w:uiPriority w:val="1"/>
    <w:qFormat/>
    <w:pPr>
      <w:ind w:left="107"/>
      <w:jc w:val="both"/>
      <w:outlineLvl w:val="5"/>
    </w:pPr>
    <w:rPr>
      <w:rFonts w:ascii="Times New Roman" w:eastAsia="Times New Roman" w:hAnsi="Times New Roman" w:cs="Times New Roman"/>
      <w:b/>
      <w:bCs/>
    </w:rPr>
  </w:style>
  <w:style w:type="paragraph" w:styleId="Heading7">
    <w:name w:val="heading 7"/>
    <w:basedOn w:val="Normal"/>
    <w:uiPriority w:val="1"/>
    <w:qFormat/>
    <w:pPr>
      <w:ind w:left="104"/>
      <w:outlineLvl w:val="6"/>
    </w:pPr>
    <w:rPr>
      <w:rFonts w:ascii="Times New Roman" w:eastAsia="Times New Roman" w:hAnsi="Times New Roman" w:cs="Times New Roman"/>
      <w:b/>
      <w:bCs/>
      <w:i/>
    </w:rPr>
  </w:style>
  <w:style w:type="paragraph" w:styleId="Heading8">
    <w:name w:val="heading 8"/>
    <w:basedOn w:val="Normal"/>
    <w:uiPriority w:val="1"/>
    <w:qFormat/>
    <w:pPr>
      <w:ind w:left="107" w:right="245"/>
      <w:jc w:val="both"/>
      <w:outlineLvl w:val="7"/>
    </w:pPr>
    <w:rPr>
      <w:rFonts w:ascii="Times New Roman" w:eastAsia="Times New Roman" w:hAnsi="Times New Roman" w:cs="Times New Roman"/>
    </w:rPr>
  </w:style>
  <w:style w:type="paragraph" w:styleId="Heading9">
    <w:name w:val="heading 9"/>
    <w:basedOn w:val="Normal"/>
    <w:uiPriority w:val="1"/>
    <w:qFormat/>
    <w:pPr>
      <w:ind w:left="104"/>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8"/>
      <w:ind w:left="544" w:hanging="440"/>
    </w:pPr>
    <w:rPr>
      <w:b/>
      <w:bCs/>
      <w:sz w:val="21"/>
      <w:szCs w:val="21"/>
    </w:rPr>
  </w:style>
  <w:style w:type="paragraph" w:styleId="TOC2">
    <w:name w:val="toc 2"/>
    <w:basedOn w:val="Normal"/>
    <w:uiPriority w:val="1"/>
    <w:qFormat/>
    <w:pPr>
      <w:spacing w:before="128"/>
      <w:ind w:left="544" w:hanging="440"/>
    </w:pPr>
    <w:rPr>
      <w:sz w:val="21"/>
      <w:szCs w:val="21"/>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544"/>
    </w:pPr>
    <w:rPr>
      <w:rFonts w:ascii="Times New Roman" w:eastAsia="Times New Roman" w:hAnsi="Times New Roman" w:cs="Times New Roman"/>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6.xml"/><Relationship Id="rId21" Type="http://schemas.openxmlformats.org/officeDocument/2006/relationships/image" Target="media/image12.png"/><Relationship Id="rId42" Type="http://schemas.openxmlformats.org/officeDocument/2006/relationships/hyperlink" Target="http://www.medicare.gov/pubs/pdf/10050.pdf" TargetMode="External"/><Relationship Id="rId47" Type="http://schemas.openxmlformats.org/officeDocument/2006/relationships/image" Target="media/image31.png"/><Relationship Id="rId63" Type="http://schemas.openxmlformats.org/officeDocument/2006/relationships/image" Target="media/image44.jpeg"/><Relationship Id="rId68" Type="http://schemas.openxmlformats.org/officeDocument/2006/relationships/image" Target="media/image49.jpeg"/><Relationship Id="rId84" Type="http://schemas.openxmlformats.org/officeDocument/2006/relationships/hyperlink" Target="http://www.cms.gov/Medicare/Prescription-Drug-" TargetMode="External"/><Relationship Id="rId89" Type="http://schemas.openxmlformats.org/officeDocument/2006/relationships/image" Target="media/image61.png"/><Relationship Id="rId112" Type="http://schemas.openxmlformats.org/officeDocument/2006/relationships/image" Target="media/image73.png"/><Relationship Id="rId133" Type="http://schemas.openxmlformats.org/officeDocument/2006/relationships/hyperlink" Target="http://www.ncpa.co/pdf/mac-letter-cms-2016.pdf" TargetMode="External"/><Relationship Id="rId138" Type="http://schemas.openxmlformats.org/officeDocument/2006/relationships/header" Target="header8.xml"/><Relationship Id="rId16" Type="http://schemas.openxmlformats.org/officeDocument/2006/relationships/footer" Target="footer2.xml"/><Relationship Id="rId107" Type="http://schemas.openxmlformats.org/officeDocument/2006/relationships/hyperlink" Target="http://www.medicare.gov/part-d/costs/coverage-gap/part-d-coverage-gap.html" TargetMode="External"/><Relationship Id="rId11" Type="http://schemas.openxmlformats.org/officeDocument/2006/relationships/image" Target="media/image4.jpe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hyperlink" Target="http://www.morx.com/assets/docs/2015AC/9-12-" TargetMode="External"/><Relationship Id="rId102" Type="http://schemas.openxmlformats.org/officeDocument/2006/relationships/image" Target="media/image68.png"/><Relationship Id="rId123" Type="http://schemas.openxmlformats.org/officeDocument/2006/relationships/hyperlink" Target="http://www.cms.gov/Newsroom/MediaReleaseDatabase/Fact-sheets/2017-Fact-Sheet-items/2017-01-19-2.html" TargetMode="External"/><Relationship Id="rId128" Type="http://schemas.openxmlformats.org/officeDocument/2006/relationships/hyperlink" Target="http://www.wsj.com/articles/drugmakers-point-finger-at-middlemen-for-rising-drug-prices-1475443336" TargetMode="External"/><Relationship Id="rId144" Type="http://schemas.openxmlformats.org/officeDocument/2006/relationships/footer" Target="footer9.xml"/><Relationship Id="rId149" Type="http://schemas.openxmlformats.org/officeDocument/2006/relationships/footer" Target="footer11.xml"/><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header" Target="header5.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www.medicare.gov/pubs/pdf/10050.pdf" TargetMode="External"/><Relationship Id="rId48" Type="http://schemas.openxmlformats.org/officeDocument/2006/relationships/image" Target="media/image32.png"/><Relationship Id="rId64" Type="http://schemas.openxmlformats.org/officeDocument/2006/relationships/image" Target="media/image45.jpeg"/><Relationship Id="rId69" Type="http://schemas.openxmlformats.org/officeDocument/2006/relationships/image" Target="media/image50.jpeg"/><Relationship Id="rId113" Type="http://schemas.openxmlformats.org/officeDocument/2006/relationships/image" Target="media/image74.png"/><Relationship Id="rId118" Type="http://schemas.openxmlformats.org/officeDocument/2006/relationships/hyperlink" Target="http://archive.is/RKP2u" TargetMode="External"/><Relationship Id="rId134" Type="http://schemas.openxmlformats.org/officeDocument/2006/relationships/hyperlink" Target="http://www.sptimes.com/2006/04/02/Worldandnation/For_price" TargetMode="External"/><Relationship Id="rId139" Type="http://schemas.openxmlformats.org/officeDocument/2006/relationships/footer" Target="footer7.xml"/><Relationship Id="rId80" Type="http://schemas.openxmlformats.org/officeDocument/2006/relationships/hyperlink" Target="http://www.sec.gov/Archives/edgar/data/1610092/000110465916154225/a16-17170_110q.htm" TargetMode="External"/><Relationship Id="rId85" Type="http://schemas.openxmlformats.org/officeDocument/2006/relationships/hyperlink" Target="http://khn.org/news/medicare-plans-score-higher-ratings-and-millions-in-bonuses/" TargetMode="External"/><Relationship Id="rId150" Type="http://schemas.openxmlformats.org/officeDocument/2006/relationships/hyperlink" Target="http://www.amcp.org/workarea/downloadasset.aspx?id=20065" TargetMode="Externa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image" Target="media/image27.png"/><Relationship Id="rId46" Type="http://schemas.openxmlformats.org/officeDocument/2006/relationships/image" Target="media/image30.png"/><Relationship Id="rId59" Type="http://schemas.openxmlformats.org/officeDocument/2006/relationships/hyperlink" Target="http://www.pharmacist.com/sites/default/files/files/Profile_26%20PBM%20Final%20071213.pdf" TargetMode="External"/><Relationship Id="rId67" Type="http://schemas.openxmlformats.org/officeDocument/2006/relationships/image" Target="media/image48.jpeg"/><Relationship Id="rId103" Type="http://schemas.openxmlformats.org/officeDocument/2006/relationships/image" Target="media/image69.png"/><Relationship Id="rId108" Type="http://schemas.openxmlformats.org/officeDocument/2006/relationships/hyperlink" Target="http://www.medicare.gov/part-d/costs/catastrophic-coverage/drug-plan-catastrophic-" TargetMode="External"/><Relationship Id="rId116" Type="http://schemas.openxmlformats.org/officeDocument/2006/relationships/header" Target="header6.xml"/><Relationship Id="rId124" Type="http://schemas.openxmlformats.org/officeDocument/2006/relationships/hyperlink" Target="http://www.cms.gov/Newsroom/MediaReleaseDatabase/Fact-sheets/2017-Fact-Sheet-items/2017-01-19-2.html" TargetMode="External"/><Relationship Id="rId129" Type="http://schemas.openxmlformats.org/officeDocument/2006/relationships/hyperlink" Target="http://www.thinkbrg.com/media/publication/863_Vandervelde_PhRMA-January-" TargetMode="External"/><Relationship Id="rId137" Type="http://schemas.openxmlformats.org/officeDocument/2006/relationships/hyperlink" Target="http://www.ncpa.co/pdf/senate-dir-letter-061516.pdf" TargetMode="External"/><Relationship Id="rId20" Type="http://schemas.openxmlformats.org/officeDocument/2006/relationships/image" Target="media/image11.png"/><Relationship Id="rId41" Type="http://schemas.openxmlformats.org/officeDocument/2006/relationships/hyperlink" Target="http://www.drugchannels.net/2016/11/behind-diplomat-pharmacys-plunge-primer.html" TargetMode="External"/><Relationship Id="rId54" Type="http://schemas.openxmlformats.org/officeDocument/2006/relationships/image" Target="media/image38.pn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png"/><Relationship Id="rId83" Type="http://schemas.openxmlformats.org/officeDocument/2006/relationships/hyperlink" Target="http://www.cms.gov/Medicare/Prescription-Drug-" TargetMode="External"/><Relationship Id="rId88" Type="http://schemas.openxmlformats.org/officeDocument/2006/relationships/image" Target="media/image60.png"/><Relationship Id="rId91" Type="http://schemas.openxmlformats.org/officeDocument/2006/relationships/header" Target="header4.xml"/><Relationship Id="rId96" Type="http://schemas.openxmlformats.org/officeDocument/2006/relationships/hyperlink" Target="http://www.medpac.gov/docs/default-source/reports/chapter-6-sharing-risk-in-medicare-part-d-june-2015-report-.pdf?sfvrsn=0" TargetMode="External"/><Relationship Id="rId111" Type="http://schemas.openxmlformats.org/officeDocument/2006/relationships/hyperlink" Target="http://archive.is/RKP2u" TargetMode="External"/><Relationship Id="rId132" Type="http://schemas.openxmlformats.org/officeDocument/2006/relationships/hyperlink" Target="http://www.ncpanet.org/pdf/leg/feb12/mac_onepagerfinal.pdf" TargetMode="External"/><Relationship Id="rId140" Type="http://schemas.openxmlformats.org/officeDocument/2006/relationships/hyperlink" Target="http://www.npaonline.org/sites/default/files/PDFs/Final%20Medicare%20Part%20D%20DIR%20Reporting%20Requirements%252" TargetMode="External"/><Relationship Id="rId145" Type="http://schemas.openxmlformats.org/officeDocument/2006/relationships/header" Target="header11.xm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72.png"/><Relationship Id="rId114" Type="http://schemas.openxmlformats.org/officeDocument/2006/relationships/hyperlink" Target="http://www.cms.gov/Newsroom/MediaReleaseDatabase/Fact-sheets/2017-Fact-Sheet-items/2017-01-19-2.html" TargetMode="External"/><Relationship Id="rId119" Type="http://schemas.openxmlformats.org/officeDocument/2006/relationships/hyperlink" Target="http://www.cms.gov/Newsroom/MediaReleaseDatabase/Fact-sheets/2017-Fact-Sheet-items/2017-01-19-2.html" TargetMode="External"/><Relationship Id="rId127" Type="http://schemas.openxmlformats.org/officeDocument/2006/relationships/hyperlink" Target="http://www.wsj.com/articles/insulin-prices-soar-while-drugmakers-share-stays-flat-1475876764"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kff.org/medicare/fact-sheet/the-" TargetMode="External"/><Relationship Id="rId52" Type="http://schemas.openxmlformats.org/officeDocument/2006/relationships/image" Target="media/image36.png"/><Relationship Id="rId60" Type="http://schemas.openxmlformats.org/officeDocument/2006/relationships/hyperlink" Target="http://www.pharmacist.com/sites/default/files/files/Profile_26%20PBM%20Final%20071213.pdf" TargetMode="External"/><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8.png"/><Relationship Id="rId81" Type="http://schemas.openxmlformats.org/officeDocument/2006/relationships/hyperlink" Target="http://www.sec.gov/Archives/edgar/data/1610092/000110465916154225/a16-17170_110q.htm" TargetMode="External"/><Relationship Id="rId86" Type="http://schemas.openxmlformats.org/officeDocument/2006/relationships/image" Target="media/image59.jpeg"/><Relationship Id="rId94" Type="http://schemas.openxmlformats.org/officeDocument/2006/relationships/hyperlink" Target="http://www.cms.gov/Newsroom/MediaReleaseDatabase/Fact-sheets/2017-Fact-Sheet-items/2017-01-19-2.html" TargetMode="External"/><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75.jpeg"/><Relationship Id="rId130" Type="http://schemas.openxmlformats.org/officeDocument/2006/relationships/hyperlink" Target="http://www.ncpanet.org/pdf/leg/feb12/mac_onepagerfinal.pdf" TargetMode="External"/><Relationship Id="rId135" Type="http://schemas.openxmlformats.org/officeDocument/2006/relationships/hyperlink" Target="http://www.ccagw.org/legislative-affairs/agency-comments/ccagw-sends-letter-cms-admin-marilyn-tavenner-regarding-part-d" TargetMode="External"/><Relationship Id="rId143" Type="http://schemas.openxmlformats.org/officeDocument/2006/relationships/header" Target="header10.xml"/><Relationship Id="rId148" Type="http://schemas.openxmlformats.org/officeDocument/2006/relationships/header" Target="header12.xml"/><Relationship Id="rId151" Type="http://schemas.openxmlformats.org/officeDocument/2006/relationships/header" Target="header13.xml"/><Relationship Id="rId4" Type="http://schemas.openxmlformats.org/officeDocument/2006/relationships/webSettings" Target="webSettings.xml"/><Relationship Id="rId9" Type="http://schemas.openxmlformats.org/officeDocument/2006/relationships/hyperlink" Target="http://www.regulations.gov/" TargetMode="External"/><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image" Target="media/image28.png"/><Relationship Id="rId109" Type="http://schemas.openxmlformats.org/officeDocument/2006/relationships/hyperlink" Target="http://www.medicare.gov/pubs/pdf/11493.pdf" TargetMode="External"/><Relationship Id="rId34" Type="http://schemas.openxmlformats.org/officeDocument/2006/relationships/footer" Target="footer4.xm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png"/><Relationship Id="rId97" Type="http://schemas.openxmlformats.org/officeDocument/2006/relationships/image" Target="media/image63.jpeg"/><Relationship Id="rId104" Type="http://schemas.openxmlformats.org/officeDocument/2006/relationships/image" Target="media/image70.png"/><Relationship Id="rId120" Type="http://schemas.openxmlformats.org/officeDocument/2006/relationships/hyperlink" Target="http://www.cms.gov/Newsroom/MediaReleaseDatabase/Fact-sheets/2017-Fact-Sheet-items/2017-01-19-2.html" TargetMode="External"/><Relationship Id="rId125" Type="http://schemas.openxmlformats.org/officeDocument/2006/relationships/hyperlink" Target="http://www.drugchannels.net/2016/11/behind-diplomat-pharmacys-plunge-primer.html" TargetMode="External"/><Relationship Id="rId141" Type="http://schemas.openxmlformats.org/officeDocument/2006/relationships/header" Target="header9.xml"/><Relationship Id="rId146" Type="http://schemas.openxmlformats.org/officeDocument/2006/relationships/footer" Target="footer10.xml"/><Relationship Id="rId7" Type="http://schemas.openxmlformats.org/officeDocument/2006/relationships/image" Target="media/image1.jpeg"/><Relationship Id="rId71" Type="http://schemas.openxmlformats.org/officeDocument/2006/relationships/image" Target="media/image52.jpeg"/><Relationship Id="rId92" Type="http://schemas.openxmlformats.org/officeDocument/2006/relationships/footer" Target="footer5.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eader" Target="header3.xml"/><Relationship Id="rId45" Type="http://schemas.openxmlformats.org/officeDocument/2006/relationships/image" Target="media/image29.png"/><Relationship Id="rId66" Type="http://schemas.openxmlformats.org/officeDocument/2006/relationships/image" Target="media/image47.jpeg"/><Relationship Id="rId87" Type="http://schemas.openxmlformats.org/officeDocument/2006/relationships/image" Target="media/image9.png"/><Relationship Id="rId110" Type="http://schemas.openxmlformats.org/officeDocument/2006/relationships/hyperlink" Target="http://www.medicare.gov/pubs/pdf/11493.pdf" TargetMode="External"/><Relationship Id="rId115" Type="http://schemas.openxmlformats.org/officeDocument/2006/relationships/hyperlink" Target="http://www.cms.gov/Newsroom/MediaReleaseDatabase/Fact-sheets/2017-Fact-Sheet-items/2017-01-19-2.html" TargetMode="External"/><Relationship Id="rId131" Type="http://schemas.openxmlformats.org/officeDocument/2006/relationships/hyperlink" Target="http://www.managedcaremag.com/archives/2008/9/don%E2%80%99t-get-caught-pbms%E2%80%99-mac-mousetraps" TargetMode="External"/><Relationship Id="rId136" Type="http://schemas.openxmlformats.org/officeDocument/2006/relationships/hyperlink" Target="http://www.ncpa.co/pdf/cms-dir-fees-loebsack-carter-welch.pdf" TargetMode="External"/><Relationship Id="rId61" Type="http://schemas.openxmlformats.org/officeDocument/2006/relationships/hyperlink" Target="http://www.latimes.com/business/hiltzik/la-fi-hiltzik-anthem-express-20160322-snap-htmlstory.html" TargetMode="External"/><Relationship Id="rId82" Type="http://schemas.openxmlformats.org/officeDocument/2006/relationships/hyperlink" Target="http://www.medicare.gov/find-a-plan/(S(4emd5e55lrt5j22pu5kbpv55))/staticpages/rating/planrating-" TargetMode="External"/><Relationship Id="rId15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hyperlink" Target="http://www.drugchannels.net/2016/11/behind-diplomat-pharmacys-plunge-primer.html" TargetMode="External"/><Relationship Id="rId100" Type="http://schemas.openxmlformats.org/officeDocument/2006/relationships/image" Target="media/image66.png"/><Relationship Id="rId105" Type="http://schemas.openxmlformats.org/officeDocument/2006/relationships/image" Target="media/image71.png"/><Relationship Id="rId126" Type="http://schemas.openxmlformats.org/officeDocument/2006/relationships/hyperlink" Target="http://www.businessinsider.com/scrutiny-express-scripts-pbms-drug-price-fury-2016-9" TargetMode="External"/><Relationship Id="rId147" Type="http://schemas.openxmlformats.org/officeDocument/2006/relationships/hyperlink" Target="http://www.ncpa.co/pfd/aetna-awp-cap-jan-2015.pdf" TargetMode="External"/><Relationship Id="rId8" Type="http://schemas.openxmlformats.org/officeDocument/2006/relationships/image" Target="media/image2.jpeg"/><Relationship Id="rId51" Type="http://schemas.openxmlformats.org/officeDocument/2006/relationships/image" Target="media/image35.png"/><Relationship Id="rId72" Type="http://schemas.openxmlformats.org/officeDocument/2006/relationships/image" Target="media/image53.jpeg"/><Relationship Id="rId93" Type="http://schemas.openxmlformats.org/officeDocument/2006/relationships/hyperlink" Target="http://www.cms.gov/Newsroom/MediaReleaseDatabase/Fact-sheets/2017-Fact-Sheet-items/2017-01-19-2.html" TargetMode="External"/><Relationship Id="rId98" Type="http://schemas.openxmlformats.org/officeDocument/2006/relationships/image" Target="media/image64.png"/><Relationship Id="rId121" Type="http://schemas.openxmlformats.org/officeDocument/2006/relationships/header" Target="header7.xml"/><Relationship Id="rId142" Type="http://schemas.openxmlformats.org/officeDocument/2006/relationships/footer" Target="footer8.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25740</Words>
  <Characters>142603</Characters>
  <Application>Microsoft Office Word</Application>
  <DocSecurity>0</DocSecurity>
  <Lines>2910</Lines>
  <Paragraphs>678</Paragraphs>
  <ScaleCrop>false</ScaleCrop>
  <Company>CMS</Company>
  <LinksUpToDate>false</LinksUpToDate>
  <CharactersWithSpaces>167665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CMS-4182-P</dc:title>
  <dc:creator>Jeff Vacirca, MD</dc:creator>
  <cp:lastModifiedBy>Arthur Pignotti</cp:lastModifiedBy>
  <cp:revision>2</cp:revision>
  <dcterms:created xsi:type="dcterms:W3CDTF">2018-06-14T21:35:00Z</dcterms:created>
  <dcterms:modified xsi:type="dcterms:W3CDTF">2018-06-15T02:08:00Z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2018-01-16T00:00:00Z</vt:filetime>
  </property>
  <property fmtid="{D5CDD505-2E9C-101B-9397-08002B2CF9AE}" pid="3" name="Creator">
    <vt:lpwstr>Microsoft® Word 2016</vt:lpwstr>
  </property>
  <property fmtid="{D5CDD505-2E9C-101B-9397-08002B2CF9AE}" pid="4" name="LastSaved">
    <vt:filetime>2018-06-15T00:00:00Z</vt:filetime>
  </property>
</Properties>
</file>