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94" w:rsidRDefault="00EA5E94">
      <w:pPr>
        <w:pStyle w:val="BodyText"/>
        <w:rPr>
          <w:rFonts w:ascii="Times New Roman"/>
          <w:sz w:val="20"/>
        </w:rPr>
      </w:pPr>
    </w:p>
    <w:p w:rsidR="00EA5E94" w:rsidRDefault="00EA5E94">
      <w:pPr>
        <w:pStyle w:val="BodyText"/>
        <w:spacing w:before="11"/>
        <w:rPr>
          <w:rFonts w:ascii="Times New Roman"/>
          <w:sz w:val="17"/>
        </w:rPr>
      </w:pPr>
    </w:p>
    <w:p w:rsidR="00EA5E94" w:rsidRDefault="00DC43CE">
      <w:pPr>
        <w:pStyle w:val="Heading1"/>
        <w:ind w:left="139" w:firstLine="0"/>
        <w:rPr>
          <w:rFonts w:ascii="Times New Roman"/>
        </w:rPr>
      </w:pPr>
      <w:r>
        <w:rPr>
          <w:rFonts w:ascii="Times New Roman"/>
          <w:color w:val="211F1F"/>
          <w:u w:val="thick" w:color="000000"/>
        </w:rPr>
        <w:t>VIA ELECTRONIC  SUBMISSION</w:t>
      </w:r>
    </w:p>
    <w:p w:rsidR="00EA5E94" w:rsidRDefault="00EA5E94">
      <w:pPr>
        <w:pStyle w:val="BodyText"/>
        <w:rPr>
          <w:rFonts w:ascii="Times New Roman"/>
          <w:b/>
          <w:sz w:val="22"/>
        </w:rPr>
      </w:pPr>
    </w:p>
    <w:p w:rsidR="00EA5E94" w:rsidRDefault="00EA5E94">
      <w:pPr>
        <w:pStyle w:val="BodyText"/>
        <w:rPr>
          <w:rFonts w:ascii="Times New Roman"/>
          <w:b/>
          <w:sz w:val="22"/>
        </w:rPr>
      </w:pPr>
    </w:p>
    <w:p w:rsidR="00EA5E94" w:rsidRDefault="00EA5E94">
      <w:pPr>
        <w:pStyle w:val="BodyText"/>
        <w:rPr>
          <w:rFonts w:ascii="Times New Roman"/>
          <w:b/>
          <w:sz w:val="26"/>
        </w:rPr>
      </w:pPr>
    </w:p>
    <w:p w:rsidR="00EA5E94" w:rsidRDefault="00DC43CE">
      <w:pPr>
        <w:pStyle w:val="BodyText"/>
        <w:spacing w:line="520" w:lineRule="auto"/>
        <w:ind w:left="130" w:right="6872" w:hanging="1"/>
      </w:pPr>
      <w:r>
        <w:rPr>
          <w:color w:val="211F1F"/>
        </w:rPr>
        <w:t xml:space="preserve">Centers for Medicare </w:t>
      </w:r>
      <w:r>
        <w:rPr>
          <w:rFonts w:ascii="Times New Roman"/>
          <w:color w:val="211F1F"/>
        </w:rPr>
        <w:t xml:space="preserve">&amp; </w:t>
      </w:r>
      <w:r>
        <w:rPr>
          <w:color w:val="211F1F"/>
        </w:rPr>
        <w:t xml:space="preserve">Medicaid Services 7500 Security Boulevard Cl-13-07 </w:t>
      </w:r>
      <w:r>
        <w:rPr>
          <w:color w:val="363434"/>
        </w:rPr>
        <w:t xml:space="preserve">Baltimore, Maryland </w:t>
      </w:r>
      <w:r>
        <w:rPr>
          <w:color w:val="211F1F"/>
        </w:rPr>
        <w:t xml:space="preserve">21244 </w:t>
      </w:r>
      <w:hyperlink r:id="rId6">
        <w:r>
          <w:rPr>
            <w:color w:val="211F1F"/>
          </w:rPr>
          <w:t>www.regulations.gov</w:t>
        </w:r>
      </w:hyperlink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2"/>
        <w:rPr>
          <w:sz w:val="24"/>
        </w:rPr>
      </w:pPr>
    </w:p>
    <w:p w:rsidR="00EA5E94" w:rsidRDefault="00DC43CE">
      <w:pPr>
        <w:pStyle w:val="Heading1"/>
        <w:spacing w:before="1" w:line="288" w:lineRule="auto"/>
        <w:ind w:right="318"/>
        <w:jc w:val="both"/>
      </w:pPr>
      <w:r>
        <w:rPr>
          <w:b w:val="0"/>
          <w:color w:val="211F1F"/>
        </w:rPr>
        <w:t xml:space="preserve">RE: </w:t>
      </w:r>
      <w:r>
        <w:rPr>
          <w:color w:val="211F1F"/>
        </w:rPr>
        <w:t>Medicare Program; Contract Year 2019 Policy and Technical Changes to the Medicare Advantage, Medicare Cost Plan, Medicare Fee-for-Service, the Medicare Prescription Drug Benefit Program, and the PACE Program [CMS-4182-PJ</w:t>
      </w:r>
    </w:p>
    <w:p w:rsidR="00EA5E94" w:rsidRDefault="00EA5E94">
      <w:pPr>
        <w:pStyle w:val="BodyText"/>
        <w:rPr>
          <w:b/>
          <w:sz w:val="22"/>
        </w:rPr>
      </w:pPr>
    </w:p>
    <w:p w:rsidR="00EA5E94" w:rsidRDefault="00EA5E94">
      <w:pPr>
        <w:pStyle w:val="BodyText"/>
        <w:rPr>
          <w:b/>
          <w:sz w:val="22"/>
        </w:rPr>
      </w:pPr>
    </w:p>
    <w:p w:rsidR="00EA5E94" w:rsidRDefault="00EA5E94">
      <w:pPr>
        <w:pStyle w:val="BodyText"/>
        <w:spacing w:before="7"/>
        <w:rPr>
          <w:b/>
        </w:rPr>
      </w:pPr>
    </w:p>
    <w:p w:rsidR="00EA5E94" w:rsidRDefault="00DC43CE">
      <w:pPr>
        <w:spacing w:line="280" w:lineRule="auto"/>
        <w:ind w:left="132" w:right="554"/>
        <w:rPr>
          <w:rFonts w:ascii="Times New Roman"/>
          <w:sz w:val="14"/>
        </w:rPr>
      </w:pPr>
      <w:r>
        <w:rPr>
          <w:color w:val="211F1F"/>
          <w:sz w:val="21"/>
        </w:rPr>
        <w:t>FreseniusRx appreciates the oppo</w:t>
      </w:r>
      <w:r>
        <w:rPr>
          <w:color w:val="211F1F"/>
          <w:sz w:val="21"/>
        </w:rPr>
        <w:t xml:space="preserve">rtunity to comment on the </w:t>
      </w:r>
      <w:r>
        <w:rPr>
          <w:i/>
          <w:color w:val="211F1F"/>
          <w:sz w:val="20"/>
        </w:rPr>
        <w:t xml:space="preserve">Contract Year 2019 Policy and Technical Changes    </w:t>
      </w:r>
      <w:r>
        <w:rPr>
          <w:i/>
          <w:color w:val="363434"/>
          <w:sz w:val="20"/>
        </w:rPr>
        <w:t xml:space="preserve">to </w:t>
      </w:r>
      <w:r>
        <w:rPr>
          <w:i/>
          <w:color w:val="211F1F"/>
          <w:sz w:val="20"/>
        </w:rPr>
        <w:t xml:space="preserve">the Medicare Advantage, Medicare Cost Plan, Medicare Fee-for-Service, the Medicare Prescription Drug Benefit Program, and the PACE Program  </w:t>
      </w:r>
      <w:r>
        <w:rPr>
          <w:color w:val="211F1F"/>
          <w:sz w:val="21"/>
        </w:rPr>
        <w:t xml:space="preserve">(hereinafter the Proposed </w:t>
      </w:r>
      <w:r>
        <w:rPr>
          <w:color w:val="211F1F"/>
          <w:spacing w:val="25"/>
          <w:sz w:val="21"/>
        </w:rPr>
        <w:t xml:space="preserve"> </w:t>
      </w:r>
      <w:r>
        <w:rPr>
          <w:color w:val="211F1F"/>
          <w:spacing w:val="-8"/>
          <w:sz w:val="21"/>
        </w:rPr>
        <w:t>Rule].</w:t>
      </w:r>
      <w:r>
        <w:rPr>
          <w:rFonts w:ascii="Times New Roman"/>
          <w:color w:val="211F1F"/>
          <w:spacing w:val="-8"/>
          <w:position w:val="9"/>
          <w:sz w:val="14"/>
        </w:rPr>
        <w:t>1</w:t>
      </w:r>
    </w:p>
    <w:p w:rsidR="00EA5E94" w:rsidRDefault="00EA5E94">
      <w:pPr>
        <w:pStyle w:val="BodyText"/>
        <w:rPr>
          <w:rFonts w:ascii="Times New Roman"/>
          <w:sz w:val="24"/>
        </w:rPr>
      </w:pPr>
    </w:p>
    <w:p w:rsidR="00EA5E94" w:rsidRDefault="00EA5E94">
      <w:pPr>
        <w:pStyle w:val="BodyText"/>
        <w:rPr>
          <w:rFonts w:ascii="Times New Roman"/>
          <w:sz w:val="24"/>
        </w:rPr>
      </w:pPr>
    </w:p>
    <w:p w:rsidR="00EA5E94" w:rsidRDefault="00DC43CE">
      <w:pPr>
        <w:pStyle w:val="BodyText"/>
        <w:spacing w:before="214" w:line="285" w:lineRule="auto"/>
        <w:ind w:left="132" w:right="501"/>
        <w:rPr>
          <w:sz w:val="13"/>
        </w:rPr>
      </w:pPr>
      <w:r>
        <w:rPr>
          <w:color w:val="211F1F"/>
        </w:rPr>
        <w:t xml:space="preserve">FreseniusRx is a pharmacy focused on renal medications that helps patients impacted by kidney disease. We are specialists in end stage renal disease (ESRD), and we work to maximize the impact of a patient's dialysis­ related medications for </w:t>
      </w:r>
      <w:r>
        <w:rPr>
          <w:color w:val="363434"/>
        </w:rPr>
        <w:t xml:space="preserve">improved </w:t>
      </w:r>
      <w:r>
        <w:rPr>
          <w:color w:val="211F1F"/>
        </w:rPr>
        <w:t>overa</w:t>
      </w:r>
      <w:r>
        <w:rPr>
          <w:color w:val="211F1F"/>
        </w:rPr>
        <w:t xml:space="preserve">ll health. FreseniusRx pharmacists are focused on keeping patients on their dialysis related medications and out of the hospital by improving medication </w:t>
      </w:r>
      <w:r>
        <w:rPr>
          <w:color w:val="211F1F"/>
          <w:spacing w:val="-4"/>
        </w:rPr>
        <w:t>adherence</w:t>
      </w:r>
      <w:r>
        <w:rPr>
          <w:color w:val="545454"/>
          <w:spacing w:val="-4"/>
        </w:rPr>
        <w:t xml:space="preserve">. </w:t>
      </w:r>
      <w:r>
        <w:rPr>
          <w:color w:val="211F1F"/>
        </w:rPr>
        <w:t>As a pharmacy primarily servicing patients living with ESRD, an expensive, chronic condition</w:t>
      </w:r>
      <w:r>
        <w:rPr>
          <w:color w:val="211F1F"/>
        </w:rPr>
        <w:t xml:space="preserve">, we understand the </w:t>
      </w:r>
      <w:r>
        <w:rPr>
          <w:color w:val="363434"/>
        </w:rPr>
        <w:t xml:space="preserve">importance </w:t>
      </w:r>
      <w:r>
        <w:rPr>
          <w:color w:val="211F1F"/>
        </w:rPr>
        <w:t xml:space="preserve">of transparency </w:t>
      </w:r>
      <w:r>
        <w:rPr>
          <w:color w:val="363434"/>
        </w:rPr>
        <w:t xml:space="preserve">in </w:t>
      </w:r>
      <w:r>
        <w:rPr>
          <w:color w:val="211F1F"/>
        </w:rPr>
        <w:t xml:space="preserve">drug pricing and affordability of drugs for our patients. We strongly support CMS efforts to address </w:t>
      </w:r>
      <w:r>
        <w:rPr>
          <w:color w:val="363434"/>
        </w:rPr>
        <w:t xml:space="preserve">the </w:t>
      </w:r>
      <w:r>
        <w:rPr>
          <w:color w:val="211F1F"/>
        </w:rPr>
        <w:t>growing inequities arising from the current definition of negotiated price and Direct and Indirect Re</w:t>
      </w:r>
      <w:r>
        <w:rPr>
          <w:color w:val="211F1F"/>
        </w:rPr>
        <w:t xml:space="preserve">muneration (DIR) </w:t>
      </w:r>
      <w:r>
        <w:rPr>
          <w:color w:val="363434"/>
        </w:rPr>
        <w:t xml:space="preserve">reporting </w:t>
      </w:r>
      <w:r>
        <w:rPr>
          <w:color w:val="211F1F"/>
        </w:rPr>
        <w:t xml:space="preserve">requirements as they relate to performance based pharmacy arrangements. We supported the </w:t>
      </w:r>
      <w:r>
        <w:rPr>
          <w:color w:val="363434"/>
        </w:rPr>
        <w:t xml:space="preserve">recent </w:t>
      </w:r>
      <w:r>
        <w:rPr>
          <w:color w:val="211F1F"/>
        </w:rPr>
        <w:t>changes to the DIR reporting as required by the Final Medicare Part D DIR Reporting Requirements for 2016, and we are encouraged that</w:t>
      </w:r>
      <w:r>
        <w:rPr>
          <w:color w:val="211F1F"/>
        </w:rPr>
        <w:t xml:space="preserve"> CMS continues to explore program changes that will  protect beneficiaries  and the Medicare program from exploitation of loopholes </w:t>
      </w:r>
      <w:r>
        <w:rPr>
          <w:color w:val="363434"/>
        </w:rPr>
        <w:t xml:space="preserve">in </w:t>
      </w:r>
      <w:r>
        <w:rPr>
          <w:color w:val="211F1F"/>
        </w:rPr>
        <w:t xml:space="preserve">the rules. Our comments    here are </w:t>
      </w:r>
      <w:r>
        <w:rPr>
          <w:color w:val="363434"/>
        </w:rPr>
        <w:t xml:space="preserve">in response </w:t>
      </w:r>
      <w:r>
        <w:rPr>
          <w:color w:val="211F1F"/>
        </w:rPr>
        <w:t>to  your request for feedback on the treatment of pharmacy price concessi</w:t>
      </w:r>
      <w:r>
        <w:rPr>
          <w:color w:val="211F1F"/>
        </w:rPr>
        <w:t>ons at the point  of</w:t>
      </w:r>
      <w:r>
        <w:rPr>
          <w:color w:val="211F1F"/>
          <w:spacing w:val="-23"/>
        </w:rPr>
        <w:t xml:space="preserve"> </w:t>
      </w:r>
      <w:r>
        <w:rPr>
          <w:color w:val="211F1F"/>
        </w:rPr>
        <w:t>sale.</w:t>
      </w:r>
      <w:r>
        <w:rPr>
          <w:color w:val="211F1F"/>
          <w:spacing w:val="-48"/>
        </w:rPr>
        <w:t xml:space="preserve"> </w:t>
      </w:r>
      <w:r>
        <w:rPr>
          <w:color w:val="211F1F"/>
          <w:position w:val="9"/>
          <w:sz w:val="13"/>
        </w:rPr>
        <w:t>2</w:t>
      </w:r>
    </w:p>
    <w:p w:rsidR="00EA5E94" w:rsidRDefault="00EA5E94">
      <w:pPr>
        <w:pStyle w:val="BodyText"/>
        <w:rPr>
          <w:sz w:val="24"/>
        </w:rPr>
      </w:pPr>
    </w:p>
    <w:p w:rsidR="00EA5E94" w:rsidRDefault="00EA5E94">
      <w:pPr>
        <w:pStyle w:val="BodyText"/>
        <w:rPr>
          <w:sz w:val="24"/>
        </w:rPr>
      </w:pPr>
    </w:p>
    <w:p w:rsidR="00EA5E94" w:rsidRDefault="00DC43CE">
      <w:pPr>
        <w:pStyle w:val="BodyText"/>
        <w:spacing w:before="206" w:line="288" w:lineRule="auto"/>
        <w:ind w:left="141" w:right="554" w:hanging="1"/>
      </w:pPr>
      <w:r>
        <w:rPr>
          <w:color w:val="211F1F"/>
        </w:rPr>
        <w:t xml:space="preserve">As </w:t>
      </w:r>
      <w:r>
        <w:rPr>
          <w:color w:val="363434"/>
        </w:rPr>
        <w:t xml:space="preserve">you </w:t>
      </w:r>
      <w:r>
        <w:rPr>
          <w:color w:val="211F1F"/>
        </w:rPr>
        <w:t xml:space="preserve">identified </w:t>
      </w:r>
      <w:r>
        <w:rPr>
          <w:color w:val="363434"/>
        </w:rPr>
        <w:t xml:space="preserve">in </w:t>
      </w:r>
      <w:r>
        <w:rPr>
          <w:color w:val="211F1F"/>
        </w:rPr>
        <w:t xml:space="preserve">the Proposed Rule, performance contingent arrangements with network pharmacies have grown substantially since the Part D program was implemented. We share your concern regarding the  </w:t>
      </w:r>
      <w:r>
        <w:rPr>
          <w:color w:val="363434"/>
        </w:rPr>
        <w:t xml:space="preserve">reporting </w:t>
      </w:r>
      <w:r>
        <w:rPr>
          <w:color w:val="211F1F"/>
        </w:rPr>
        <w:t xml:space="preserve">of pharmacy payment adjustments  through DIR reporting  methods  and the negative effect on  </w:t>
      </w:r>
      <w:r>
        <w:rPr>
          <w:color w:val="211F1F"/>
          <w:spacing w:val="19"/>
        </w:rPr>
        <w:t xml:space="preserve"> </w:t>
      </w:r>
      <w:r>
        <w:rPr>
          <w:color w:val="211F1F"/>
        </w:rPr>
        <w:t>the</w:t>
      </w:r>
    </w:p>
    <w:p w:rsidR="00EA5E94" w:rsidRDefault="00DC43CE">
      <w:pPr>
        <w:pStyle w:val="BodyText"/>
        <w:spacing w:before="7"/>
        <w:rPr>
          <w:sz w:val="22"/>
        </w:rPr>
      </w:pPr>
      <w:r>
        <w:pict>
          <v:line id="_x0000_s1032" style="position:absolute;z-index:251659264;mso-wrap-distance-left:0;mso-wrap-distance-right:0;mso-position-horizontal-relative:page" from="46.8pt,15.35pt" to="187.95pt,15.35pt" strokecolor="#3f3f3f" strokeweight=".24892mm">
            <w10:wrap type="topAndBottom" anchorx="page"/>
          </v:line>
        </w:pict>
      </w:r>
    </w:p>
    <w:p w:rsidR="00EA5E94" w:rsidRDefault="00DC43CE">
      <w:pPr>
        <w:spacing w:before="89"/>
        <w:ind w:left="106"/>
        <w:rPr>
          <w:rFonts w:ascii="Times New Roman"/>
          <w:sz w:val="18"/>
        </w:rPr>
      </w:pPr>
      <w:r>
        <w:rPr>
          <w:rFonts w:ascii="Times New Roman"/>
          <w:color w:val="363434"/>
          <w:sz w:val="12"/>
        </w:rPr>
        <w:t xml:space="preserve">1   </w:t>
      </w:r>
      <w:r>
        <w:rPr>
          <w:rFonts w:ascii="Times New Roman"/>
          <w:color w:val="211F1F"/>
          <w:sz w:val="18"/>
        </w:rPr>
        <w:t>82  Fed. Reg, 56336</w:t>
      </w:r>
    </w:p>
    <w:p w:rsidR="00EA5E94" w:rsidRDefault="00DC43CE">
      <w:pPr>
        <w:spacing w:before="29"/>
        <w:ind w:left="110"/>
        <w:rPr>
          <w:rFonts w:ascii="Times New Roman"/>
          <w:sz w:val="18"/>
        </w:rPr>
      </w:pPr>
      <w:r>
        <w:rPr>
          <w:color w:val="363434"/>
          <w:w w:val="68"/>
          <w:sz w:val="11"/>
        </w:rPr>
        <w:t>2</w:t>
      </w:r>
      <w:r>
        <w:rPr>
          <w:color w:val="363434"/>
          <w:sz w:val="11"/>
        </w:rPr>
        <w:t xml:space="preserve">  </w:t>
      </w:r>
      <w:r>
        <w:rPr>
          <w:color w:val="363434"/>
          <w:spacing w:val="14"/>
          <w:sz w:val="11"/>
        </w:rPr>
        <w:t xml:space="preserve"> </w:t>
      </w:r>
      <w:r>
        <w:rPr>
          <w:rFonts w:ascii="Times New Roman"/>
          <w:color w:val="211F1F"/>
          <w:spacing w:val="6"/>
          <w:w w:val="45"/>
          <w:sz w:val="18"/>
        </w:rPr>
        <w:t>I</w:t>
      </w:r>
      <w:r>
        <w:rPr>
          <w:rFonts w:ascii="Times New Roman"/>
          <w:color w:val="211F1F"/>
          <w:spacing w:val="13"/>
          <w:w w:val="98"/>
          <w:sz w:val="18"/>
        </w:rPr>
        <w:t>d</w:t>
      </w:r>
      <w:r>
        <w:rPr>
          <w:rFonts w:ascii="Times New Roman"/>
          <w:color w:val="545454"/>
          <w:w w:val="98"/>
          <w:sz w:val="18"/>
        </w:rPr>
        <w:t>.</w:t>
      </w:r>
      <w:r>
        <w:rPr>
          <w:rFonts w:ascii="Times New Roman"/>
          <w:color w:val="545454"/>
          <w:spacing w:val="6"/>
          <w:sz w:val="18"/>
        </w:rPr>
        <w:t xml:space="preserve"> </w:t>
      </w:r>
      <w:r>
        <w:rPr>
          <w:rFonts w:ascii="Times New Roman"/>
          <w:color w:val="211F1F"/>
          <w:w w:val="97"/>
          <w:sz w:val="18"/>
        </w:rPr>
        <w:t>at</w:t>
      </w:r>
      <w:r>
        <w:rPr>
          <w:rFonts w:ascii="Times New Roman"/>
          <w:color w:val="211F1F"/>
          <w:sz w:val="18"/>
        </w:rPr>
        <w:t xml:space="preserve"> </w:t>
      </w:r>
      <w:r>
        <w:rPr>
          <w:rFonts w:ascii="Times New Roman"/>
          <w:color w:val="211F1F"/>
          <w:spacing w:val="-20"/>
          <w:sz w:val="18"/>
        </w:rPr>
        <w:t xml:space="preserve"> </w:t>
      </w:r>
      <w:r>
        <w:rPr>
          <w:rFonts w:ascii="Times New Roman"/>
          <w:color w:val="211F1F"/>
          <w:w w:val="108"/>
          <w:sz w:val="18"/>
        </w:rPr>
        <w:t>56426</w:t>
      </w:r>
    </w:p>
    <w:p w:rsidR="00EA5E94" w:rsidRDefault="00EA5E94">
      <w:pPr>
        <w:rPr>
          <w:rFonts w:ascii="Times New Roman"/>
          <w:sz w:val="18"/>
        </w:rPr>
        <w:sectPr w:rsidR="00EA5E94">
          <w:headerReference w:type="default" r:id="rId7"/>
          <w:type w:val="continuous"/>
          <w:pgSz w:w="12240" w:h="15840"/>
          <w:pgMar w:top="1400" w:right="480" w:bottom="280" w:left="800" w:header="902" w:footer="720" w:gutter="0"/>
          <w:cols w:space="720"/>
        </w:sectPr>
      </w:pPr>
    </w:p>
    <w:p w:rsidR="00EA5E94" w:rsidRDefault="00EA5E94">
      <w:pPr>
        <w:pStyle w:val="BodyText"/>
        <w:spacing w:before="2"/>
        <w:rPr>
          <w:rFonts w:ascii="Times New Roman"/>
          <w:sz w:val="24"/>
        </w:rPr>
      </w:pPr>
    </w:p>
    <w:p w:rsidR="00EA5E94" w:rsidRDefault="00DC43CE">
      <w:pPr>
        <w:pStyle w:val="BodyText"/>
        <w:spacing w:before="94" w:line="292" w:lineRule="auto"/>
        <w:ind w:left="132" w:right="574" w:firstLine="2"/>
        <w:jc w:val="both"/>
      </w:pPr>
      <w:r>
        <w:rPr>
          <w:color w:val="1C1C1C"/>
        </w:rPr>
        <w:t xml:space="preserve">Medicare program, beneficiary costs and access to affordable medications. We also note </w:t>
      </w:r>
      <w:r>
        <w:rPr>
          <w:color w:val="2D2B2B"/>
        </w:rPr>
        <w:t xml:space="preserve">that </w:t>
      </w:r>
      <w:r>
        <w:rPr>
          <w:color w:val="1C1C1C"/>
        </w:rPr>
        <w:t xml:space="preserve">the dramatic </w:t>
      </w:r>
      <w:r>
        <w:rPr>
          <w:color w:val="2D2B2B"/>
        </w:rPr>
        <w:t xml:space="preserve">increase in performance </w:t>
      </w:r>
      <w:r>
        <w:rPr>
          <w:color w:val="1C1C1C"/>
        </w:rPr>
        <w:t xml:space="preserve">contingent arrangements has disproportionately impacted small and </w:t>
      </w:r>
      <w:r>
        <w:rPr>
          <w:color w:val="2D2B2B"/>
        </w:rPr>
        <w:t xml:space="preserve">independent </w:t>
      </w:r>
      <w:r>
        <w:rPr>
          <w:color w:val="1C1C1C"/>
        </w:rPr>
        <w:t xml:space="preserve">pharmacies as </w:t>
      </w:r>
      <w:r>
        <w:rPr>
          <w:color w:val="2D2B2B"/>
        </w:rPr>
        <w:t xml:space="preserve">well </w:t>
      </w:r>
      <w:r>
        <w:rPr>
          <w:color w:val="1C1C1C"/>
        </w:rPr>
        <w:t>as specialized pharmacies serving a niche population such as FreseniusRx.</w:t>
      </w:r>
    </w:p>
    <w:p w:rsidR="00EA5E94" w:rsidRDefault="00EA5E94">
      <w:pPr>
        <w:pStyle w:val="BodyText"/>
        <w:rPr>
          <w:sz w:val="20"/>
        </w:rPr>
      </w:pPr>
    </w:p>
    <w:p w:rsidR="00EA5E94" w:rsidRDefault="00EA5E94">
      <w:pPr>
        <w:pStyle w:val="BodyText"/>
        <w:rPr>
          <w:sz w:val="20"/>
        </w:rPr>
      </w:pPr>
    </w:p>
    <w:p w:rsidR="00EA5E94" w:rsidRDefault="00EA5E94">
      <w:pPr>
        <w:pStyle w:val="BodyText"/>
        <w:spacing w:before="1"/>
        <w:rPr>
          <w:sz w:val="16"/>
        </w:rPr>
      </w:pPr>
    </w:p>
    <w:p w:rsidR="00EA5E94" w:rsidRDefault="00EA5E94">
      <w:pPr>
        <w:rPr>
          <w:sz w:val="16"/>
        </w:rPr>
        <w:sectPr w:rsidR="00EA5E94">
          <w:pgSz w:w="12240" w:h="15840"/>
          <w:pgMar w:top="1420" w:right="680" w:bottom="280" w:left="600" w:header="902" w:footer="0" w:gutter="0"/>
          <w:cols w:space="720"/>
        </w:sectPr>
      </w:pPr>
    </w:p>
    <w:p w:rsidR="00EA5E94" w:rsidRDefault="00DC43CE">
      <w:pPr>
        <w:pStyle w:val="BodyText"/>
        <w:spacing w:before="97"/>
        <w:ind w:left="117"/>
        <w:rPr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7.65pt;margin-top:9.6pt;width:1.85pt;height:7.85pt;z-index:-251661312;mso-position-horizontal-relative:page" filled="f" stroked="f">
            <v:textbox inset="0,0,0,0">
              <w:txbxContent>
                <w:p w:rsidR="00EA5E94" w:rsidRDefault="00DC43CE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color w:val="1C1C1C"/>
                      <w:w w:val="92"/>
                      <w:sz w:val="14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D2B2B"/>
        </w:rPr>
        <w:t xml:space="preserve">In </w:t>
      </w:r>
      <w:r>
        <w:rPr>
          <w:color w:val="1C1C1C"/>
        </w:rPr>
        <w:t xml:space="preserve">our experience, as CMS </w:t>
      </w:r>
      <w:r>
        <w:rPr>
          <w:color w:val="2D2B2B"/>
        </w:rPr>
        <w:t xml:space="preserve">notes in </w:t>
      </w:r>
      <w:r>
        <w:rPr>
          <w:color w:val="1C1C1C"/>
        </w:rPr>
        <w:t>the Proposed  Rule</w:t>
      </w:r>
      <w:r>
        <w:rPr>
          <w:color w:val="1C1C1C"/>
          <w:position w:val="9"/>
          <w:sz w:val="14"/>
        </w:rPr>
        <w:t>3</w:t>
      </w:r>
    </w:p>
    <w:p w:rsidR="00EA5E94" w:rsidRDefault="00DC43CE">
      <w:pPr>
        <w:pStyle w:val="BodyText"/>
        <w:spacing w:before="121"/>
        <w:ind w:left="40"/>
      </w:pPr>
      <w:r>
        <w:br w:type="column"/>
      </w:r>
      <w:r>
        <w:rPr>
          <w:color w:val="2D2B2B"/>
          <w:w w:val="105"/>
        </w:rPr>
        <w:t xml:space="preserve">"performance" </w:t>
      </w:r>
      <w:r>
        <w:rPr>
          <w:color w:val="1C1C1C"/>
          <w:w w:val="105"/>
        </w:rPr>
        <w:t>establishes the amount by which the</w:t>
      </w:r>
    </w:p>
    <w:p w:rsidR="00EA5E94" w:rsidRDefault="00EA5E94">
      <w:pPr>
        <w:sectPr w:rsidR="00EA5E94">
          <w:type w:val="continuous"/>
          <w:pgSz w:w="12240" w:h="15840"/>
          <w:pgMar w:top="1400" w:right="680" w:bottom="280" w:left="600" w:header="720" w:footer="720" w:gutter="0"/>
          <w:cols w:num="2" w:space="720" w:equalWidth="0">
            <w:col w:w="5389" w:space="40"/>
            <w:col w:w="5531"/>
          </w:cols>
        </w:sectPr>
      </w:pPr>
    </w:p>
    <w:p w:rsidR="00EA5E94" w:rsidRDefault="00DC43CE">
      <w:pPr>
        <w:pStyle w:val="BodyText"/>
        <w:spacing w:before="45" w:line="290" w:lineRule="auto"/>
        <w:ind w:left="134" w:right="108"/>
      </w:pPr>
      <w:r>
        <w:rPr>
          <w:color w:val="1C1C1C"/>
          <w:w w:val="105"/>
        </w:rPr>
        <w:t xml:space="preserve">original </w:t>
      </w:r>
      <w:r>
        <w:rPr>
          <w:color w:val="2D2B2B"/>
          <w:w w:val="105"/>
        </w:rPr>
        <w:t xml:space="preserve">reimbursement is </w:t>
      </w:r>
      <w:r>
        <w:rPr>
          <w:color w:val="1C1C1C"/>
          <w:w w:val="105"/>
        </w:rPr>
        <w:t xml:space="preserve">reduced and rarely, if ever, </w:t>
      </w:r>
      <w:r>
        <w:rPr>
          <w:color w:val="2D2B2B"/>
          <w:w w:val="105"/>
        </w:rPr>
        <w:t xml:space="preserve">is </w:t>
      </w:r>
      <w:r>
        <w:rPr>
          <w:color w:val="1C1C1C"/>
          <w:w w:val="105"/>
        </w:rPr>
        <w:t xml:space="preserve">there an additional incentive payment for high </w:t>
      </w:r>
      <w:r>
        <w:rPr>
          <w:color w:val="2D2B2B"/>
          <w:w w:val="105"/>
        </w:rPr>
        <w:t xml:space="preserve">performance. Furthermore, </w:t>
      </w:r>
      <w:r>
        <w:rPr>
          <w:color w:val="1C1C1C"/>
          <w:w w:val="105"/>
        </w:rPr>
        <w:t xml:space="preserve">Plan </w:t>
      </w:r>
      <w:r>
        <w:rPr>
          <w:color w:val="2D2B2B"/>
          <w:w w:val="105"/>
        </w:rPr>
        <w:t xml:space="preserve">Sponsors </w:t>
      </w:r>
      <w:r>
        <w:rPr>
          <w:color w:val="1C1C1C"/>
          <w:w w:val="105"/>
        </w:rPr>
        <w:t xml:space="preserve">and Pharmacy Benefit Managers (PBMs) are becoming more aggressive </w:t>
      </w:r>
      <w:r>
        <w:rPr>
          <w:color w:val="2D2B2B"/>
          <w:w w:val="105"/>
        </w:rPr>
        <w:t xml:space="preserve">in the </w:t>
      </w:r>
      <w:r>
        <w:rPr>
          <w:color w:val="1C1C1C"/>
          <w:w w:val="105"/>
        </w:rPr>
        <w:t xml:space="preserve">amount of reimbursement that is </w:t>
      </w:r>
      <w:r>
        <w:rPr>
          <w:color w:val="2D2B2B"/>
          <w:w w:val="105"/>
        </w:rPr>
        <w:t xml:space="preserve">"clawed </w:t>
      </w:r>
      <w:r>
        <w:rPr>
          <w:color w:val="1C1C1C"/>
          <w:w w:val="105"/>
        </w:rPr>
        <w:t>back" from pharmacies</w:t>
      </w:r>
      <w:r>
        <w:rPr>
          <w:color w:val="484848"/>
          <w:w w:val="105"/>
        </w:rPr>
        <w:t xml:space="preserve">. 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 xml:space="preserve">ver a </w:t>
      </w:r>
      <w:r>
        <w:rPr>
          <w:color w:val="2D2B2B"/>
          <w:w w:val="105"/>
        </w:rPr>
        <w:t xml:space="preserve">relatively </w:t>
      </w:r>
      <w:r>
        <w:rPr>
          <w:color w:val="1C1C1C"/>
          <w:w w:val="105"/>
        </w:rPr>
        <w:t xml:space="preserve">brief </w:t>
      </w:r>
      <w:r>
        <w:rPr>
          <w:color w:val="2D2B2B"/>
          <w:w w:val="105"/>
        </w:rPr>
        <w:t>period</w:t>
      </w:r>
      <w:r>
        <w:rPr>
          <w:color w:val="2D2B2B"/>
          <w:spacing w:val="-16"/>
          <w:w w:val="105"/>
        </w:rPr>
        <w:t xml:space="preserve"> </w:t>
      </w:r>
      <w:r>
        <w:rPr>
          <w:color w:val="1C1C1C"/>
          <w:w w:val="105"/>
        </w:rPr>
        <w:t>of</w:t>
      </w:r>
      <w:r>
        <w:rPr>
          <w:color w:val="1C1C1C"/>
          <w:spacing w:val="-16"/>
          <w:w w:val="105"/>
        </w:rPr>
        <w:t xml:space="preserve"> </w:t>
      </w:r>
      <w:r>
        <w:rPr>
          <w:color w:val="2D2B2B"/>
          <w:w w:val="105"/>
        </w:rPr>
        <w:t>time,</w:t>
      </w:r>
      <w:r>
        <w:rPr>
          <w:color w:val="2D2B2B"/>
          <w:spacing w:val="-20"/>
          <w:w w:val="105"/>
        </w:rPr>
        <w:t xml:space="preserve"> </w:t>
      </w:r>
      <w:r>
        <w:rPr>
          <w:color w:val="1C1C1C"/>
          <w:w w:val="105"/>
        </w:rPr>
        <w:t>FreseniusRx,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has</w:t>
      </w:r>
      <w:r>
        <w:rPr>
          <w:color w:val="1C1C1C"/>
          <w:spacing w:val="-18"/>
          <w:w w:val="105"/>
        </w:rPr>
        <w:t xml:space="preserve"> </w:t>
      </w:r>
      <w:r>
        <w:rPr>
          <w:color w:val="1C1C1C"/>
          <w:w w:val="105"/>
        </w:rPr>
        <w:t>experienced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a</w:t>
      </w:r>
      <w:r>
        <w:rPr>
          <w:color w:val="1C1C1C"/>
          <w:spacing w:val="-19"/>
          <w:w w:val="105"/>
        </w:rPr>
        <w:t xml:space="preserve"> </w:t>
      </w:r>
      <w:r>
        <w:rPr>
          <w:color w:val="1C1C1C"/>
          <w:w w:val="105"/>
        </w:rPr>
        <w:t>dramatic</w:t>
      </w:r>
      <w:r>
        <w:rPr>
          <w:color w:val="1C1C1C"/>
          <w:spacing w:val="-11"/>
          <w:w w:val="105"/>
        </w:rPr>
        <w:t xml:space="preserve"> </w:t>
      </w:r>
      <w:r>
        <w:rPr>
          <w:color w:val="2D2B2B"/>
          <w:w w:val="105"/>
        </w:rPr>
        <w:t>increase</w:t>
      </w:r>
      <w:r>
        <w:rPr>
          <w:color w:val="2D2B2B"/>
          <w:spacing w:val="-16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24"/>
          <w:w w:val="105"/>
        </w:rPr>
        <w:t xml:space="preserve"> </w:t>
      </w:r>
      <w:r>
        <w:rPr>
          <w:color w:val="1C1C1C"/>
          <w:w w:val="105"/>
        </w:rPr>
        <w:t>amount</w:t>
      </w:r>
      <w:r>
        <w:rPr>
          <w:color w:val="1C1C1C"/>
          <w:spacing w:val="-12"/>
          <w:w w:val="105"/>
        </w:rPr>
        <w:t xml:space="preserve"> </w:t>
      </w:r>
      <w:r>
        <w:rPr>
          <w:color w:val="1C1C1C"/>
          <w:w w:val="105"/>
        </w:rPr>
        <w:t>of</w:t>
      </w:r>
      <w:r>
        <w:rPr>
          <w:color w:val="1C1C1C"/>
          <w:spacing w:val="-16"/>
          <w:w w:val="105"/>
        </w:rPr>
        <w:t xml:space="preserve"> </w:t>
      </w:r>
      <w:r>
        <w:rPr>
          <w:color w:val="1C1C1C"/>
          <w:w w:val="105"/>
        </w:rPr>
        <w:t>reimbursement</w:t>
      </w:r>
      <w:r>
        <w:rPr>
          <w:color w:val="1C1C1C"/>
          <w:spacing w:val="-1"/>
          <w:w w:val="105"/>
        </w:rPr>
        <w:t xml:space="preserve"> </w:t>
      </w:r>
      <w:r>
        <w:rPr>
          <w:color w:val="1C1C1C"/>
          <w:w w:val="105"/>
        </w:rPr>
        <w:t xml:space="preserve">recouped, </w:t>
      </w:r>
      <w:r>
        <w:rPr>
          <w:color w:val="2D2B2B"/>
          <w:w w:val="105"/>
        </w:rPr>
        <w:t>which</w:t>
      </w:r>
      <w:r>
        <w:rPr>
          <w:color w:val="2D2B2B"/>
          <w:spacing w:val="-7"/>
          <w:w w:val="105"/>
        </w:rPr>
        <w:t xml:space="preserve"> </w:t>
      </w:r>
      <w:r>
        <w:rPr>
          <w:color w:val="2D2B2B"/>
          <w:w w:val="105"/>
        </w:rPr>
        <w:t>we</w:t>
      </w:r>
      <w:r>
        <w:rPr>
          <w:color w:val="2D2B2B"/>
          <w:spacing w:val="-17"/>
          <w:w w:val="105"/>
        </w:rPr>
        <w:t xml:space="preserve"> </w:t>
      </w:r>
      <w:r>
        <w:rPr>
          <w:color w:val="2D2B2B"/>
          <w:w w:val="105"/>
        </w:rPr>
        <w:t>be</w:t>
      </w:r>
      <w:r>
        <w:rPr>
          <w:color w:val="484848"/>
          <w:w w:val="105"/>
        </w:rPr>
        <w:t>l</w:t>
      </w:r>
      <w:r>
        <w:rPr>
          <w:color w:val="2D2B2B"/>
          <w:w w:val="105"/>
        </w:rPr>
        <w:t>ieve</w:t>
      </w:r>
      <w:r>
        <w:rPr>
          <w:color w:val="2D2B2B"/>
          <w:spacing w:val="-24"/>
          <w:w w:val="105"/>
        </w:rPr>
        <w:t xml:space="preserve"> </w:t>
      </w:r>
      <w:r>
        <w:rPr>
          <w:color w:val="2D2B2B"/>
          <w:w w:val="105"/>
        </w:rPr>
        <w:t>is</w:t>
      </w:r>
      <w:r>
        <w:rPr>
          <w:color w:val="2D2B2B"/>
          <w:spacing w:val="-20"/>
          <w:w w:val="105"/>
        </w:rPr>
        <w:t xml:space="preserve"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 xml:space="preserve"> </w:t>
      </w:r>
      <w:r>
        <w:rPr>
          <w:color w:val="2D2B2B"/>
          <w:w w:val="105"/>
        </w:rPr>
        <w:t>troubling</w:t>
      </w:r>
      <w:r>
        <w:rPr>
          <w:color w:val="2D2B2B"/>
          <w:spacing w:val="-3"/>
          <w:w w:val="105"/>
        </w:rPr>
        <w:t xml:space="preserve"> </w:t>
      </w:r>
      <w:r>
        <w:rPr>
          <w:color w:val="1C1C1C"/>
          <w:w w:val="105"/>
        </w:rPr>
        <w:t>trend.</w:t>
      </w:r>
      <w:r>
        <w:rPr>
          <w:color w:val="1C1C1C"/>
          <w:spacing w:val="-29"/>
          <w:w w:val="105"/>
        </w:rPr>
        <w:t xml:space="preserve"> </w:t>
      </w:r>
      <w:r>
        <w:rPr>
          <w:color w:val="2D2B2B"/>
          <w:w w:val="105"/>
        </w:rPr>
        <w:t>In</w:t>
      </w:r>
      <w:r>
        <w:rPr>
          <w:color w:val="2D2B2B"/>
          <w:spacing w:val="-6"/>
          <w:w w:val="105"/>
        </w:rPr>
        <w:t xml:space="preserve"> </w:t>
      </w:r>
      <w:r>
        <w:rPr>
          <w:color w:val="1C1C1C"/>
          <w:w w:val="105"/>
        </w:rPr>
        <w:t>some</w:t>
      </w:r>
      <w:r>
        <w:rPr>
          <w:color w:val="1C1C1C"/>
          <w:spacing w:val="-16"/>
          <w:w w:val="105"/>
        </w:rPr>
        <w:t xml:space="preserve"> </w:t>
      </w:r>
      <w:r>
        <w:rPr>
          <w:color w:val="1C1C1C"/>
          <w:w w:val="105"/>
        </w:rPr>
        <w:t>cases,</w:t>
      </w:r>
      <w:r>
        <w:rPr>
          <w:color w:val="1C1C1C"/>
          <w:spacing w:val="-12"/>
          <w:w w:val="105"/>
        </w:rPr>
        <w:t xml:space="preserve"> </w:t>
      </w:r>
      <w:r>
        <w:rPr>
          <w:color w:val="1C1C1C"/>
          <w:w w:val="105"/>
        </w:rPr>
        <w:t>PBMs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>reduce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19"/>
          <w:w w:val="105"/>
        </w:rPr>
        <w:t xml:space="preserve"> </w:t>
      </w:r>
      <w:r>
        <w:rPr>
          <w:color w:val="1C1C1C"/>
          <w:w w:val="105"/>
        </w:rPr>
        <w:t>original</w:t>
      </w:r>
      <w:r>
        <w:rPr>
          <w:color w:val="1C1C1C"/>
          <w:spacing w:val="-2"/>
          <w:w w:val="105"/>
        </w:rPr>
        <w:t xml:space="preserve"> </w:t>
      </w:r>
      <w:r>
        <w:rPr>
          <w:color w:val="1C1C1C"/>
          <w:w w:val="105"/>
        </w:rPr>
        <w:t>reimbursement</w:t>
      </w:r>
      <w:r>
        <w:rPr>
          <w:color w:val="1C1C1C"/>
          <w:spacing w:val="1"/>
          <w:w w:val="105"/>
        </w:rPr>
        <w:t xml:space="preserve"> </w:t>
      </w:r>
      <w:r>
        <w:rPr>
          <w:color w:val="1C1C1C"/>
          <w:w w:val="105"/>
        </w:rPr>
        <w:t>by</w:t>
      </w:r>
      <w:r>
        <w:rPr>
          <w:color w:val="1C1C1C"/>
          <w:spacing w:val="-19"/>
          <w:w w:val="105"/>
        </w:rPr>
        <w:t xml:space="preserve"> </w:t>
      </w:r>
      <w:r>
        <w:rPr>
          <w:color w:val="1C1C1C"/>
          <w:w w:val="105"/>
        </w:rPr>
        <w:t>85%</w:t>
      </w:r>
      <w:r>
        <w:rPr>
          <w:color w:val="1C1C1C"/>
          <w:spacing w:val="-19"/>
          <w:w w:val="105"/>
        </w:rPr>
        <w:t xml:space="preserve"> </w:t>
      </w:r>
      <w:r>
        <w:rPr>
          <w:color w:val="1C1C1C"/>
          <w:w w:val="105"/>
        </w:rPr>
        <w:t>or</w:t>
      </w:r>
      <w:r>
        <w:rPr>
          <w:color w:val="1C1C1C"/>
          <w:spacing w:val="2"/>
          <w:w w:val="105"/>
        </w:rPr>
        <w:t xml:space="preserve"> </w:t>
      </w:r>
      <w:r>
        <w:rPr>
          <w:color w:val="1C1C1C"/>
          <w:w w:val="105"/>
        </w:rPr>
        <w:t xml:space="preserve">more </w:t>
      </w:r>
      <w:r>
        <w:rPr>
          <w:color w:val="2D2B2B"/>
          <w:w w:val="105"/>
        </w:rPr>
        <w:t>and</w:t>
      </w:r>
      <w:r>
        <w:rPr>
          <w:color w:val="2D2B2B"/>
          <w:spacing w:val="-12"/>
          <w:w w:val="105"/>
        </w:rPr>
        <w:t xml:space="preserve"> </w:t>
      </w:r>
      <w:r>
        <w:rPr>
          <w:color w:val="2D2B2B"/>
          <w:w w:val="105"/>
        </w:rPr>
        <w:t>in</w:t>
      </w:r>
      <w:r>
        <w:rPr>
          <w:color w:val="2D2B2B"/>
          <w:spacing w:val="-6"/>
          <w:w w:val="105"/>
        </w:rPr>
        <w:t xml:space="preserve"> </w:t>
      </w:r>
      <w:r>
        <w:rPr>
          <w:color w:val="2D2B2B"/>
          <w:w w:val="105"/>
        </w:rPr>
        <w:t>many</w:t>
      </w:r>
      <w:r>
        <w:rPr>
          <w:color w:val="2D2B2B"/>
          <w:spacing w:val="-14"/>
          <w:w w:val="105"/>
        </w:rPr>
        <w:t xml:space="preserve"> </w:t>
      </w:r>
      <w:r>
        <w:rPr>
          <w:color w:val="1C1C1C"/>
          <w:w w:val="105"/>
        </w:rPr>
        <w:t>cases</w:t>
      </w:r>
      <w:r>
        <w:rPr>
          <w:color w:val="1C1C1C"/>
          <w:spacing w:val="-18"/>
          <w:w w:val="105"/>
        </w:rPr>
        <w:t xml:space="preserve"> </w:t>
      </w:r>
      <w:r>
        <w:rPr>
          <w:color w:val="2D2B2B"/>
          <w:w w:val="105"/>
        </w:rPr>
        <w:t>the</w:t>
      </w:r>
      <w:r>
        <w:rPr>
          <w:color w:val="2D2B2B"/>
          <w:spacing w:val="-18"/>
          <w:w w:val="105"/>
        </w:rPr>
        <w:t xml:space="preserve"> </w:t>
      </w:r>
      <w:r>
        <w:rPr>
          <w:color w:val="1C1C1C"/>
          <w:w w:val="105"/>
        </w:rPr>
        <w:t>reduction</w:t>
      </w:r>
      <w:r>
        <w:rPr>
          <w:color w:val="1C1C1C"/>
          <w:spacing w:val="-6"/>
          <w:w w:val="105"/>
        </w:rPr>
        <w:t xml:space="preserve"> </w:t>
      </w:r>
      <w:r>
        <w:rPr>
          <w:color w:val="2D2B2B"/>
          <w:w w:val="105"/>
        </w:rPr>
        <w:t>is</w:t>
      </w:r>
      <w:r>
        <w:rPr>
          <w:color w:val="2D2B2B"/>
          <w:spacing w:val="-16"/>
          <w:w w:val="105"/>
        </w:rPr>
        <w:t xml:space="preserve"> </w:t>
      </w:r>
      <w:r>
        <w:rPr>
          <w:color w:val="2D2B2B"/>
          <w:w w:val="105"/>
        </w:rPr>
        <w:t>less</w:t>
      </w:r>
      <w:r>
        <w:rPr>
          <w:color w:val="2D2B2B"/>
          <w:spacing w:val="-16"/>
          <w:w w:val="105"/>
        </w:rPr>
        <w:t xml:space="preserve"> </w:t>
      </w:r>
      <w:r>
        <w:rPr>
          <w:color w:val="1C1C1C"/>
          <w:w w:val="105"/>
        </w:rPr>
        <w:t>than</w:t>
      </w:r>
      <w:r>
        <w:rPr>
          <w:color w:val="1C1C1C"/>
          <w:spacing w:val="-12"/>
          <w:w w:val="105"/>
        </w:rPr>
        <w:t xml:space="preserve"> </w:t>
      </w:r>
      <w:r>
        <w:rPr>
          <w:color w:val="2D2B2B"/>
          <w:w w:val="105"/>
        </w:rPr>
        <w:t>the</w:t>
      </w:r>
      <w:r>
        <w:rPr>
          <w:color w:val="2D2B2B"/>
          <w:spacing w:val="-19"/>
          <w:w w:val="105"/>
        </w:rPr>
        <w:t xml:space="preserve"> </w:t>
      </w:r>
      <w:r>
        <w:rPr>
          <w:color w:val="1C1C1C"/>
          <w:w w:val="105"/>
        </w:rPr>
        <w:t>acquisition</w:t>
      </w:r>
      <w:r>
        <w:rPr>
          <w:color w:val="1C1C1C"/>
          <w:spacing w:val="-3"/>
          <w:w w:val="105"/>
        </w:rPr>
        <w:t xml:space="preserve"> </w:t>
      </w:r>
      <w:r>
        <w:rPr>
          <w:color w:val="1C1C1C"/>
          <w:w w:val="105"/>
        </w:rPr>
        <w:t>costs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>of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>drugs</w:t>
      </w:r>
      <w:r>
        <w:rPr>
          <w:color w:val="1C1C1C"/>
          <w:spacing w:val="-13"/>
          <w:w w:val="105"/>
        </w:rPr>
        <w:t xml:space="preserve"> </w:t>
      </w:r>
      <w:r>
        <w:rPr>
          <w:color w:val="1C1C1C"/>
          <w:w w:val="105"/>
        </w:rPr>
        <w:t>dispensed</w:t>
      </w:r>
      <w:r>
        <w:rPr>
          <w:color w:val="1C1C1C"/>
          <w:spacing w:val="2"/>
          <w:w w:val="105"/>
        </w:rPr>
        <w:t xml:space="preserve"> </w:t>
      </w:r>
      <w:r>
        <w:rPr>
          <w:color w:val="1C1C1C"/>
          <w:w w:val="105"/>
        </w:rPr>
        <w:t>to</w:t>
      </w:r>
      <w:r>
        <w:rPr>
          <w:color w:val="1C1C1C"/>
          <w:spacing w:val="5"/>
          <w:w w:val="105"/>
        </w:rPr>
        <w:t xml:space="preserve"> </w:t>
      </w:r>
      <w:r>
        <w:rPr>
          <w:color w:val="1C1C1C"/>
          <w:w w:val="105"/>
        </w:rPr>
        <w:t>our</w:t>
      </w:r>
      <w:r>
        <w:rPr>
          <w:color w:val="1C1C1C"/>
          <w:spacing w:val="-10"/>
          <w:w w:val="105"/>
        </w:rPr>
        <w:t xml:space="preserve"> </w:t>
      </w:r>
      <w:r>
        <w:rPr>
          <w:color w:val="1C1C1C"/>
          <w:w w:val="105"/>
        </w:rPr>
        <w:t>patients.</w:t>
      </w:r>
    </w:p>
    <w:p w:rsidR="00EA5E94" w:rsidRDefault="00DC43CE">
      <w:pPr>
        <w:pStyle w:val="BodyText"/>
        <w:spacing w:before="1" w:line="290" w:lineRule="auto"/>
        <w:ind w:left="134" w:right="288"/>
        <w:jc w:val="both"/>
      </w:pPr>
      <w:r>
        <w:rPr>
          <w:color w:val="2D2B2B"/>
        </w:rPr>
        <w:t xml:space="preserve">Putting </w:t>
      </w:r>
      <w:r>
        <w:rPr>
          <w:color w:val="1C1C1C"/>
        </w:rPr>
        <w:t xml:space="preserve">aside the obvious problem of pharmacies continuing to serve Medicare beneficiaries below cost, CMS </w:t>
      </w:r>
      <w:r>
        <w:rPr>
          <w:color w:val="2D2B2B"/>
        </w:rPr>
        <w:t xml:space="preserve">notes in the Proposed </w:t>
      </w:r>
      <w:r>
        <w:rPr>
          <w:color w:val="1C1C1C"/>
        </w:rPr>
        <w:t xml:space="preserve">Rule </w:t>
      </w:r>
      <w:r>
        <w:rPr>
          <w:color w:val="2D2B2B"/>
        </w:rPr>
        <w:t xml:space="preserve">that </w:t>
      </w:r>
      <w:r>
        <w:rPr>
          <w:color w:val="1C1C1C"/>
        </w:rPr>
        <w:t>an analysis of "</w:t>
      </w:r>
      <w:r>
        <w:rPr>
          <w:color w:val="1C1C1C"/>
        </w:rPr>
        <w:t xml:space="preserve">plan payment and cost data </w:t>
      </w:r>
      <w:r>
        <w:rPr>
          <w:color w:val="2D2B2B"/>
        </w:rPr>
        <w:t xml:space="preserve">indicates </w:t>
      </w:r>
      <w:r>
        <w:rPr>
          <w:color w:val="1C1C1C"/>
        </w:rPr>
        <w:t xml:space="preserve">that </w:t>
      </w:r>
      <w:r>
        <w:rPr>
          <w:color w:val="2D2B2B"/>
        </w:rPr>
        <w:t xml:space="preserve">in recent years, </w:t>
      </w:r>
      <w:r>
        <w:rPr>
          <w:color w:val="1C1C1C"/>
        </w:rPr>
        <w:t xml:space="preserve">DIR amounts </w:t>
      </w:r>
      <w:r>
        <w:rPr>
          <w:color w:val="2D2B2B"/>
        </w:rPr>
        <w:t xml:space="preserve">Part D </w:t>
      </w:r>
      <w:r>
        <w:rPr>
          <w:color w:val="1C1C1C"/>
        </w:rPr>
        <w:t>sponsors and their PBMs actually received  have consistently exceeded   bid-projected</w:t>
      </w:r>
    </w:p>
    <w:p w:rsidR="00EA5E94" w:rsidRDefault="00DC43CE">
      <w:pPr>
        <w:pStyle w:val="BodyText"/>
        <w:spacing w:line="243" w:lineRule="exact"/>
        <w:ind w:left="137" w:hanging="4"/>
      </w:pPr>
      <w:r>
        <w:rPr>
          <w:color w:val="1C1C1C"/>
        </w:rPr>
        <w:t xml:space="preserve">amounts.  </w:t>
      </w:r>
      <w:r>
        <w:rPr>
          <w:color w:val="484848"/>
          <w:spacing w:val="7"/>
        </w:rPr>
        <w:t>"</w:t>
      </w:r>
      <w:r>
        <w:rPr>
          <w:color w:val="484848"/>
          <w:spacing w:val="7"/>
          <w:position w:val="9"/>
          <w:sz w:val="13"/>
        </w:rPr>
        <w:t xml:space="preserve">4  </w:t>
      </w:r>
      <w:r>
        <w:rPr>
          <w:color w:val="2D2B2B"/>
        </w:rPr>
        <w:t xml:space="preserve">Considering  </w:t>
      </w:r>
      <w:r>
        <w:rPr>
          <w:color w:val="1C1C1C"/>
        </w:rPr>
        <w:t xml:space="preserve">any </w:t>
      </w:r>
      <w:r>
        <w:rPr>
          <w:color w:val="2D2B2B"/>
        </w:rPr>
        <w:t xml:space="preserve">DIR </w:t>
      </w:r>
      <w:r>
        <w:rPr>
          <w:color w:val="1C1C1C"/>
        </w:rPr>
        <w:t xml:space="preserve">received that </w:t>
      </w:r>
      <w:r>
        <w:rPr>
          <w:color w:val="2D2B2B"/>
        </w:rPr>
        <w:t xml:space="preserve">is </w:t>
      </w:r>
      <w:r>
        <w:rPr>
          <w:color w:val="1C1C1C"/>
        </w:rPr>
        <w:t xml:space="preserve">over the projected amount factored into </w:t>
      </w:r>
      <w:r>
        <w:rPr>
          <w:color w:val="1C1C1C"/>
        </w:rPr>
        <w:t xml:space="preserve">the plan </w:t>
      </w:r>
      <w:r>
        <w:rPr>
          <w:color w:val="2D2B2B"/>
        </w:rPr>
        <w:t xml:space="preserve">bid </w:t>
      </w:r>
      <w:r>
        <w:rPr>
          <w:color w:val="1C1C1C"/>
        </w:rPr>
        <w:t xml:space="preserve">goes  </w:t>
      </w:r>
      <w:r>
        <w:rPr>
          <w:color w:val="1C1C1C"/>
          <w:spacing w:val="51"/>
        </w:rPr>
        <w:t xml:space="preserve"> </w:t>
      </w:r>
      <w:r>
        <w:rPr>
          <w:color w:val="2D2B2B"/>
        </w:rPr>
        <w:t>to</w:t>
      </w:r>
    </w:p>
    <w:p w:rsidR="00EA5E94" w:rsidRDefault="00DC43CE">
      <w:pPr>
        <w:pStyle w:val="BodyText"/>
        <w:spacing w:before="27" w:line="285" w:lineRule="auto"/>
        <w:ind w:left="133" w:right="554" w:firstLine="4"/>
      </w:pPr>
      <w:r>
        <w:rPr>
          <w:color w:val="2D2B2B"/>
        </w:rPr>
        <w:t xml:space="preserve">profits </w:t>
      </w:r>
      <w:r>
        <w:rPr>
          <w:color w:val="1C1C1C"/>
        </w:rPr>
        <w:t xml:space="preserve">and </w:t>
      </w:r>
      <w:r>
        <w:rPr>
          <w:color w:val="2D2B2B"/>
        </w:rPr>
        <w:t>not reduced premiums,</w:t>
      </w:r>
      <w:r>
        <w:rPr>
          <w:rFonts w:ascii="Times New Roman"/>
          <w:color w:val="2D2B2B"/>
          <w:position w:val="9"/>
          <w:sz w:val="14"/>
        </w:rPr>
        <w:t xml:space="preserve">5 </w:t>
      </w:r>
      <w:r>
        <w:rPr>
          <w:color w:val="1C1C1C"/>
        </w:rPr>
        <w:t xml:space="preserve">we believe the current trend of </w:t>
      </w:r>
      <w:r>
        <w:rPr>
          <w:color w:val="2D2B2B"/>
        </w:rPr>
        <w:t xml:space="preserve">increasingly </w:t>
      </w:r>
      <w:r>
        <w:rPr>
          <w:color w:val="1C1C1C"/>
        </w:rPr>
        <w:t xml:space="preserve">aggressive recoupments will continue </w:t>
      </w:r>
      <w:r>
        <w:rPr>
          <w:color w:val="2D2B2B"/>
        </w:rPr>
        <w:t xml:space="preserve">until the loopholes  </w:t>
      </w:r>
      <w:r>
        <w:rPr>
          <w:color w:val="1C1C1C"/>
        </w:rPr>
        <w:t xml:space="preserve">CMS </w:t>
      </w:r>
      <w:r>
        <w:rPr>
          <w:color w:val="2D2B2B"/>
        </w:rPr>
        <w:t xml:space="preserve">identified in </w:t>
      </w:r>
      <w:r>
        <w:rPr>
          <w:color w:val="1C1C1C"/>
        </w:rPr>
        <w:t>the Proposed  Rule are   addressed.</w:t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7"/>
        <w:rPr>
          <w:sz w:val="23"/>
        </w:rPr>
      </w:pPr>
    </w:p>
    <w:p w:rsidR="00EA5E94" w:rsidRDefault="00DC43CE">
      <w:pPr>
        <w:pStyle w:val="BodyText"/>
        <w:spacing w:line="288" w:lineRule="auto"/>
        <w:ind w:left="133" w:right="108" w:hanging="2"/>
      </w:pPr>
      <w:r>
        <w:rPr>
          <w:color w:val="2D2B2B"/>
          <w:w w:val="105"/>
        </w:rPr>
        <w:t xml:space="preserve">The </w:t>
      </w:r>
      <w:r>
        <w:rPr>
          <w:color w:val="1C1C1C"/>
          <w:w w:val="105"/>
        </w:rPr>
        <w:t xml:space="preserve">trend of </w:t>
      </w:r>
      <w:r>
        <w:rPr>
          <w:color w:val="2D2B2B"/>
          <w:w w:val="105"/>
        </w:rPr>
        <w:t xml:space="preserve">increasingly </w:t>
      </w:r>
      <w:r>
        <w:rPr>
          <w:color w:val="1C1C1C"/>
          <w:w w:val="105"/>
        </w:rPr>
        <w:t xml:space="preserve">aggressive and unpredictable recoupments not only threatens access to pharmacies </w:t>
      </w:r>
      <w:r>
        <w:rPr>
          <w:color w:val="2D2B2B"/>
          <w:w w:val="105"/>
        </w:rPr>
        <w:t>like</w:t>
      </w:r>
      <w:r>
        <w:rPr>
          <w:color w:val="2D2B2B"/>
          <w:spacing w:val="-17"/>
          <w:w w:val="105"/>
        </w:rPr>
        <w:t xml:space="preserve"> </w:t>
      </w:r>
      <w:r>
        <w:rPr>
          <w:color w:val="1C1C1C"/>
          <w:w w:val="105"/>
        </w:rPr>
        <w:t>FreseniusRx,</w:t>
      </w:r>
      <w:r>
        <w:rPr>
          <w:color w:val="1C1C1C"/>
          <w:spacing w:val="-4"/>
          <w:w w:val="105"/>
        </w:rPr>
        <w:t xml:space="preserve"> </w:t>
      </w:r>
      <w:r>
        <w:rPr>
          <w:color w:val="2D2B2B"/>
          <w:w w:val="105"/>
        </w:rPr>
        <w:t>which</w:t>
      </w:r>
      <w:r>
        <w:rPr>
          <w:color w:val="2D2B2B"/>
          <w:spacing w:val="-15"/>
          <w:w w:val="105"/>
        </w:rPr>
        <w:t xml:space="preserve"> </w:t>
      </w:r>
      <w:r>
        <w:rPr>
          <w:color w:val="1C1C1C"/>
          <w:w w:val="105"/>
        </w:rPr>
        <w:t>are</w:t>
      </w:r>
      <w:r>
        <w:rPr>
          <w:color w:val="1C1C1C"/>
          <w:spacing w:val="-20"/>
          <w:w w:val="105"/>
        </w:rPr>
        <w:t xml:space="preserve"> </w:t>
      </w:r>
      <w:r>
        <w:rPr>
          <w:color w:val="1C1C1C"/>
          <w:w w:val="105"/>
        </w:rPr>
        <w:t>better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equipped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to</w:t>
      </w:r>
      <w:r>
        <w:rPr>
          <w:color w:val="1C1C1C"/>
          <w:spacing w:val="-2"/>
          <w:w w:val="105"/>
        </w:rPr>
        <w:t xml:space="preserve"> </w:t>
      </w:r>
      <w:r>
        <w:rPr>
          <w:color w:val="1C1C1C"/>
          <w:w w:val="105"/>
        </w:rPr>
        <w:t>help</w:t>
      </w:r>
      <w:r>
        <w:rPr>
          <w:color w:val="1C1C1C"/>
          <w:spacing w:val="-13"/>
          <w:w w:val="105"/>
        </w:rPr>
        <w:t xml:space="preserve"> </w:t>
      </w:r>
      <w:r>
        <w:rPr>
          <w:color w:val="1C1C1C"/>
          <w:w w:val="105"/>
        </w:rPr>
        <w:t>managed</w:t>
      </w:r>
      <w:r>
        <w:rPr>
          <w:color w:val="1C1C1C"/>
          <w:spacing w:val="-13"/>
          <w:w w:val="105"/>
        </w:rPr>
        <w:t xml:space="preserve"> </w:t>
      </w:r>
      <w:r>
        <w:rPr>
          <w:color w:val="1C1C1C"/>
          <w:w w:val="105"/>
        </w:rPr>
        <w:t>high</w:t>
      </w:r>
      <w:r>
        <w:rPr>
          <w:color w:val="1C1C1C"/>
          <w:spacing w:val="-15"/>
          <w:w w:val="105"/>
        </w:rPr>
        <w:t xml:space="preserve"> </w:t>
      </w:r>
      <w:r>
        <w:rPr>
          <w:color w:val="1C1C1C"/>
          <w:w w:val="105"/>
        </w:rPr>
        <w:t>cost,</w:t>
      </w:r>
      <w:r>
        <w:rPr>
          <w:color w:val="1C1C1C"/>
          <w:spacing w:val="-18"/>
          <w:w w:val="105"/>
        </w:rPr>
        <w:t xml:space="preserve"> </w:t>
      </w:r>
      <w:r>
        <w:rPr>
          <w:color w:val="1C1C1C"/>
          <w:w w:val="105"/>
        </w:rPr>
        <w:t>chronic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disease,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but</w:t>
      </w:r>
      <w:r>
        <w:rPr>
          <w:color w:val="1C1C1C"/>
          <w:spacing w:val="8"/>
          <w:w w:val="105"/>
        </w:rPr>
        <w:t xml:space="preserve"> </w:t>
      </w:r>
      <w:r>
        <w:rPr>
          <w:color w:val="1C1C1C"/>
          <w:w w:val="105"/>
        </w:rPr>
        <w:t>they</w:t>
      </w:r>
      <w:r>
        <w:rPr>
          <w:color w:val="1C1C1C"/>
          <w:spacing w:val="-22"/>
          <w:w w:val="105"/>
        </w:rPr>
        <w:t xml:space="preserve"> </w:t>
      </w:r>
      <w:r>
        <w:rPr>
          <w:color w:val="1C1C1C"/>
          <w:w w:val="105"/>
        </w:rPr>
        <w:t>threaten</w:t>
      </w:r>
      <w:r>
        <w:rPr>
          <w:color w:val="1C1C1C"/>
          <w:spacing w:val="-14"/>
          <w:w w:val="105"/>
        </w:rPr>
        <w:t xml:space="preserve"> </w:t>
      </w:r>
      <w:r>
        <w:rPr>
          <w:color w:val="1C1C1C"/>
          <w:w w:val="105"/>
        </w:rPr>
        <w:t xml:space="preserve">the </w:t>
      </w:r>
      <w:r>
        <w:rPr>
          <w:color w:val="2D2B2B"/>
          <w:w w:val="105"/>
        </w:rPr>
        <w:t>health</w:t>
      </w:r>
      <w:r>
        <w:rPr>
          <w:color w:val="2D2B2B"/>
          <w:spacing w:val="-11"/>
          <w:w w:val="105"/>
        </w:rPr>
        <w:t xml:space="preserve"> </w:t>
      </w:r>
      <w:r>
        <w:rPr>
          <w:color w:val="1C1C1C"/>
          <w:w w:val="105"/>
        </w:rPr>
        <w:t>outcomes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of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 xml:space="preserve"> </w:t>
      </w:r>
      <w:r>
        <w:rPr>
          <w:color w:val="1C1C1C"/>
          <w:w w:val="105"/>
        </w:rPr>
        <w:t>most</w:t>
      </w:r>
      <w:r>
        <w:rPr>
          <w:color w:val="1C1C1C"/>
          <w:spacing w:val="-11"/>
          <w:w w:val="105"/>
        </w:rPr>
        <w:t xml:space="preserve"> </w:t>
      </w:r>
      <w:r>
        <w:rPr>
          <w:color w:val="1C1C1C"/>
          <w:w w:val="105"/>
        </w:rPr>
        <w:t>vulnerable</w:t>
      </w:r>
      <w:r>
        <w:rPr>
          <w:color w:val="1C1C1C"/>
          <w:spacing w:val="3"/>
          <w:w w:val="105"/>
        </w:rPr>
        <w:t xml:space="preserve"> </w:t>
      </w:r>
      <w:r>
        <w:rPr>
          <w:color w:val="1C1C1C"/>
          <w:w w:val="105"/>
        </w:rPr>
        <w:t>beneficiaries.</w:t>
      </w:r>
      <w:r>
        <w:rPr>
          <w:color w:val="1C1C1C"/>
          <w:spacing w:val="-30"/>
          <w:w w:val="105"/>
        </w:rPr>
        <w:t xml:space="preserve"> </w:t>
      </w:r>
      <w:r>
        <w:rPr>
          <w:color w:val="1C1C1C"/>
          <w:w w:val="105"/>
        </w:rPr>
        <w:t>CMS</w:t>
      </w:r>
      <w:r>
        <w:rPr>
          <w:color w:val="1C1C1C"/>
          <w:spacing w:val="-15"/>
          <w:w w:val="105"/>
        </w:rPr>
        <w:t xml:space="preserve"> </w:t>
      </w:r>
      <w:r>
        <w:rPr>
          <w:color w:val="1C1C1C"/>
          <w:w w:val="105"/>
        </w:rPr>
        <w:t>notes</w:t>
      </w:r>
      <w:r>
        <w:rPr>
          <w:color w:val="1C1C1C"/>
          <w:spacing w:val="-12"/>
          <w:w w:val="105"/>
        </w:rPr>
        <w:t xml:space="preserve"> </w:t>
      </w:r>
      <w:r>
        <w:rPr>
          <w:color w:val="2D2B2B"/>
          <w:w w:val="105"/>
        </w:rPr>
        <w:t>in</w:t>
      </w:r>
      <w:r>
        <w:rPr>
          <w:color w:val="2D2B2B"/>
          <w:spacing w:val="-9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15"/>
          <w:w w:val="105"/>
        </w:rPr>
        <w:t xml:space="preserve"> </w:t>
      </w:r>
      <w:r>
        <w:rPr>
          <w:color w:val="1C1C1C"/>
          <w:w w:val="105"/>
        </w:rPr>
        <w:t>Proposed</w:t>
      </w:r>
      <w:r>
        <w:rPr>
          <w:color w:val="1C1C1C"/>
          <w:spacing w:val="-1"/>
          <w:w w:val="105"/>
        </w:rPr>
        <w:t xml:space="preserve"> </w:t>
      </w:r>
      <w:r>
        <w:rPr>
          <w:color w:val="1C1C1C"/>
          <w:w w:val="105"/>
        </w:rPr>
        <w:t>Rule</w:t>
      </w:r>
      <w:r>
        <w:rPr>
          <w:color w:val="1C1C1C"/>
          <w:spacing w:val="-18"/>
          <w:w w:val="105"/>
        </w:rPr>
        <w:t xml:space="preserve"> </w:t>
      </w:r>
      <w:r>
        <w:rPr>
          <w:color w:val="1C1C1C"/>
          <w:w w:val="105"/>
        </w:rPr>
        <w:t>that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 xml:space="preserve"> </w:t>
      </w:r>
      <w:r>
        <w:rPr>
          <w:color w:val="1C1C1C"/>
          <w:w w:val="105"/>
        </w:rPr>
        <w:t>current</w:t>
      </w:r>
      <w:r>
        <w:rPr>
          <w:color w:val="1C1C1C"/>
          <w:spacing w:val="-2"/>
          <w:w w:val="105"/>
        </w:rPr>
        <w:t xml:space="preserve"> </w:t>
      </w:r>
      <w:r>
        <w:rPr>
          <w:color w:val="1C1C1C"/>
          <w:w w:val="105"/>
        </w:rPr>
        <w:t xml:space="preserve">practice of accounting </w:t>
      </w:r>
      <w:r>
        <w:rPr>
          <w:color w:val="2D2B2B"/>
          <w:w w:val="105"/>
        </w:rPr>
        <w:t xml:space="preserve">for pharmacy </w:t>
      </w:r>
      <w:r>
        <w:rPr>
          <w:color w:val="1C1C1C"/>
          <w:w w:val="105"/>
        </w:rPr>
        <w:t xml:space="preserve">price concessions through DIR reporting shifts costs to beneficiaries </w:t>
      </w:r>
      <w:r>
        <w:rPr>
          <w:color w:val="2D2B2B"/>
          <w:w w:val="105"/>
        </w:rPr>
        <w:t xml:space="preserve">by </w:t>
      </w:r>
      <w:r>
        <w:rPr>
          <w:color w:val="1C1C1C"/>
          <w:w w:val="105"/>
        </w:rPr>
        <w:t xml:space="preserve">requiring </w:t>
      </w:r>
      <w:r>
        <w:rPr>
          <w:color w:val="2D2B2B"/>
          <w:w w:val="105"/>
        </w:rPr>
        <w:t xml:space="preserve">them to cover </w:t>
      </w:r>
      <w:r>
        <w:rPr>
          <w:color w:val="1C1C1C"/>
          <w:w w:val="105"/>
        </w:rPr>
        <w:t xml:space="preserve">a </w:t>
      </w:r>
      <w:r>
        <w:rPr>
          <w:color w:val="2D2B2B"/>
          <w:w w:val="105"/>
        </w:rPr>
        <w:t xml:space="preserve">larger </w:t>
      </w:r>
      <w:r>
        <w:rPr>
          <w:color w:val="1C1C1C"/>
          <w:w w:val="105"/>
        </w:rPr>
        <w:t xml:space="preserve">share of the actual cost of the drug, and that the cost shifting becomes more </w:t>
      </w:r>
      <w:r>
        <w:rPr>
          <w:color w:val="2D2B2B"/>
          <w:w w:val="105"/>
        </w:rPr>
        <w:t xml:space="preserve">pronounced </w:t>
      </w:r>
      <w:r>
        <w:rPr>
          <w:color w:val="1C1C1C"/>
          <w:w w:val="105"/>
        </w:rPr>
        <w:t xml:space="preserve">as </w:t>
      </w:r>
      <w:r>
        <w:rPr>
          <w:color w:val="2D2B2B"/>
          <w:w w:val="105"/>
        </w:rPr>
        <w:t xml:space="preserve">pharmacy </w:t>
      </w:r>
      <w:r>
        <w:rPr>
          <w:color w:val="1C1C1C"/>
          <w:w w:val="105"/>
        </w:rPr>
        <w:t xml:space="preserve">price concessions increase and continue to be applied outside of the negotiated </w:t>
      </w:r>
      <w:r>
        <w:rPr>
          <w:color w:val="1C1C1C"/>
          <w:spacing w:val="-3"/>
          <w:w w:val="105"/>
        </w:rPr>
        <w:t>price.</w:t>
      </w:r>
      <w:r>
        <w:rPr>
          <w:color w:val="1C1C1C"/>
          <w:spacing w:val="-3"/>
          <w:w w:val="105"/>
          <w:position w:val="9"/>
          <w:sz w:val="13"/>
        </w:rPr>
        <w:t xml:space="preserve">6 </w:t>
      </w:r>
      <w:r>
        <w:rPr>
          <w:color w:val="1C1C1C"/>
          <w:w w:val="105"/>
        </w:rPr>
        <w:t xml:space="preserve">CMS goes on </w:t>
      </w:r>
      <w:r>
        <w:rPr>
          <w:color w:val="2D2B2B"/>
          <w:w w:val="105"/>
        </w:rPr>
        <w:t xml:space="preserve">to </w:t>
      </w:r>
      <w:r>
        <w:rPr>
          <w:color w:val="1C1C1C"/>
          <w:w w:val="105"/>
        </w:rPr>
        <w:t>discuss how higher cost sharing can impede health ou</w:t>
      </w:r>
      <w:r>
        <w:rPr>
          <w:color w:val="1C1C1C"/>
          <w:w w:val="105"/>
        </w:rPr>
        <w:t xml:space="preserve">tcomes by limiting access to </w:t>
      </w:r>
      <w:r>
        <w:rPr>
          <w:color w:val="2D2B2B"/>
          <w:w w:val="105"/>
        </w:rPr>
        <w:t xml:space="preserve">therapy.7 FreseniusRx </w:t>
      </w:r>
      <w:r>
        <w:rPr>
          <w:color w:val="1C1C1C"/>
          <w:w w:val="105"/>
        </w:rPr>
        <w:t xml:space="preserve">urges CMS to consider that this </w:t>
      </w:r>
      <w:r>
        <w:rPr>
          <w:color w:val="2D2B2B"/>
          <w:w w:val="105"/>
        </w:rPr>
        <w:t xml:space="preserve">inverse </w:t>
      </w:r>
      <w:r>
        <w:rPr>
          <w:color w:val="1C1C1C"/>
          <w:w w:val="105"/>
        </w:rPr>
        <w:t xml:space="preserve">relationship of outcomes to cost sharing </w:t>
      </w:r>
      <w:r>
        <w:rPr>
          <w:color w:val="2D2B2B"/>
          <w:w w:val="105"/>
        </w:rPr>
        <w:t>is particularly</w:t>
      </w:r>
      <w:r>
        <w:rPr>
          <w:color w:val="2D2B2B"/>
          <w:spacing w:val="-19"/>
          <w:w w:val="105"/>
        </w:rPr>
        <w:t xml:space="preserve"> </w:t>
      </w:r>
      <w:r>
        <w:rPr>
          <w:color w:val="2D2B2B"/>
          <w:w w:val="105"/>
        </w:rPr>
        <w:t>important</w:t>
      </w:r>
      <w:r>
        <w:rPr>
          <w:color w:val="2D2B2B"/>
          <w:spacing w:val="-17"/>
          <w:w w:val="105"/>
        </w:rPr>
        <w:t xml:space="preserve"> </w:t>
      </w:r>
      <w:r>
        <w:rPr>
          <w:color w:val="1C1C1C"/>
          <w:w w:val="105"/>
        </w:rPr>
        <w:t>for</w:t>
      </w:r>
      <w:r>
        <w:rPr>
          <w:color w:val="1C1C1C"/>
          <w:spacing w:val="-24"/>
          <w:w w:val="105"/>
        </w:rPr>
        <w:t xml:space="preserve"> </w:t>
      </w:r>
      <w:r>
        <w:rPr>
          <w:color w:val="1C1C1C"/>
          <w:w w:val="105"/>
        </w:rPr>
        <w:t>Medicare</w:t>
      </w:r>
      <w:r>
        <w:rPr>
          <w:color w:val="1C1C1C"/>
          <w:spacing w:val="-21"/>
          <w:w w:val="105"/>
        </w:rPr>
        <w:t xml:space="preserve"> </w:t>
      </w:r>
      <w:r>
        <w:rPr>
          <w:color w:val="1C1C1C"/>
          <w:w w:val="105"/>
        </w:rPr>
        <w:t>beneficiaries</w:t>
      </w:r>
      <w:r>
        <w:rPr>
          <w:color w:val="1C1C1C"/>
          <w:spacing w:val="-17"/>
          <w:w w:val="105"/>
        </w:rPr>
        <w:t xml:space="preserve"> </w:t>
      </w:r>
      <w:r>
        <w:rPr>
          <w:color w:val="1C1C1C"/>
          <w:w w:val="105"/>
        </w:rPr>
        <w:t>living</w:t>
      </w:r>
      <w:r>
        <w:rPr>
          <w:color w:val="1C1C1C"/>
          <w:spacing w:val="-21"/>
          <w:w w:val="105"/>
        </w:rPr>
        <w:t xml:space="preserve"> </w:t>
      </w:r>
      <w:r>
        <w:rPr>
          <w:color w:val="1C1C1C"/>
          <w:w w:val="105"/>
        </w:rPr>
        <w:t>with</w:t>
      </w:r>
      <w:r>
        <w:rPr>
          <w:color w:val="1C1C1C"/>
          <w:spacing w:val="-27"/>
          <w:w w:val="105"/>
        </w:rPr>
        <w:t xml:space="preserve"> </w:t>
      </w:r>
      <w:r>
        <w:rPr>
          <w:color w:val="1C1C1C"/>
          <w:w w:val="105"/>
        </w:rPr>
        <w:t>ESRD.</w:t>
      </w:r>
      <w:r>
        <w:rPr>
          <w:color w:val="1C1C1C"/>
          <w:spacing w:val="-31"/>
          <w:w w:val="105"/>
        </w:rPr>
        <w:t xml:space="preserve"> </w:t>
      </w:r>
      <w:r>
        <w:rPr>
          <w:color w:val="1C1C1C"/>
          <w:w w:val="105"/>
        </w:rPr>
        <w:t>Socioeconomically</w:t>
      </w:r>
      <w:r>
        <w:rPr>
          <w:color w:val="1C1C1C"/>
          <w:spacing w:val="-30"/>
          <w:w w:val="105"/>
        </w:rPr>
        <w:t xml:space="preserve"> </w:t>
      </w:r>
      <w:r>
        <w:rPr>
          <w:color w:val="1C1C1C"/>
          <w:w w:val="105"/>
        </w:rPr>
        <w:t>disadvantaged</w:t>
      </w:r>
    </w:p>
    <w:p w:rsidR="00EA5E94" w:rsidRDefault="00DC43CE">
      <w:pPr>
        <w:pStyle w:val="BodyText"/>
        <w:spacing w:before="3"/>
        <w:ind w:left="137"/>
      </w:pPr>
      <w:r>
        <w:rPr>
          <w:color w:val="2D2B2B"/>
          <w:w w:val="105"/>
        </w:rPr>
        <w:t xml:space="preserve">populat </w:t>
      </w:r>
      <w:r>
        <w:rPr>
          <w:color w:val="484848"/>
          <w:w w:val="105"/>
        </w:rPr>
        <w:t>i</w:t>
      </w:r>
      <w:r>
        <w:rPr>
          <w:color w:val="1C1C1C"/>
          <w:w w:val="105"/>
        </w:rPr>
        <w:t>ons are disp</w:t>
      </w:r>
      <w:r>
        <w:rPr>
          <w:color w:val="1C1C1C"/>
          <w:w w:val="105"/>
        </w:rPr>
        <w:t xml:space="preserve">roportionately burdened by kidney disease, and this is true of Medicare beneficiaries </w:t>
      </w:r>
      <w:r>
        <w:rPr>
          <w:color w:val="2D2B2B"/>
          <w:w w:val="105"/>
        </w:rPr>
        <w:t>living</w:t>
      </w:r>
    </w:p>
    <w:p w:rsidR="00EA5E94" w:rsidRDefault="00EA5E94">
      <w:pPr>
        <w:sectPr w:rsidR="00EA5E94">
          <w:type w:val="continuous"/>
          <w:pgSz w:w="12240" w:h="15840"/>
          <w:pgMar w:top="1400" w:right="680" w:bottom="280" w:left="600" w:header="720" w:footer="720" w:gutter="0"/>
          <w:cols w:space="720"/>
        </w:sectPr>
      </w:pPr>
    </w:p>
    <w:p w:rsidR="00EA5E94" w:rsidRDefault="00DC43CE">
      <w:pPr>
        <w:pStyle w:val="BodyText"/>
        <w:spacing w:before="26"/>
        <w:ind w:left="141"/>
        <w:rPr>
          <w:sz w:val="14"/>
        </w:rPr>
      </w:pPr>
      <w:r>
        <w:pict>
          <v:shape id="_x0000_s1030" type="#_x0000_t202" style="position:absolute;left:0;text-align:left;margin-left:481.95pt;margin-top:6.05pt;width:1.95pt;height:7.85pt;z-index:-251660288;mso-position-horizontal-relative:page" filled="f" stroked="f">
            <v:textbox inset="0,0,0,0">
              <w:txbxContent>
                <w:p w:rsidR="00EA5E94" w:rsidRDefault="00DC43CE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color w:val="1C1C1C"/>
                      <w:w w:val="99"/>
                      <w:sz w:val="14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D2B2B"/>
        </w:rPr>
        <w:t xml:space="preserve">with ESRD </w:t>
      </w:r>
      <w:r>
        <w:rPr>
          <w:color w:val="1C1C1C"/>
        </w:rPr>
        <w:t xml:space="preserve">as </w:t>
      </w:r>
      <w:r>
        <w:rPr>
          <w:color w:val="2D2B2B"/>
        </w:rPr>
        <w:t xml:space="preserve">well. </w:t>
      </w:r>
      <w:r>
        <w:rPr>
          <w:color w:val="1C1C1C"/>
        </w:rPr>
        <w:t xml:space="preserve">Studies have positively correlated lower copays with increased adherence </w:t>
      </w:r>
      <w:r>
        <w:rPr>
          <w:color w:val="1C1C1C"/>
          <w:position w:val="9"/>
          <w:sz w:val="14"/>
        </w:rPr>
        <w:t>8</w:t>
      </w:r>
    </w:p>
    <w:p w:rsidR="00EA5E94" w:rsidRDefault="00DC43CE">
      <w:pPr>
        <w:pStyle w:val="BodyText"/>
        <w:spacing w:before="50"/>
        <w:ind w:left="35"/>
      </w:pPr>
      <w:r>
        <w:br w:type="column"/>
      </w:r>
      <w:r>
        <w:rPr>
          <w:color w:val="1C1C1C"/>
          <w:w w:val="105"/>
        </w:rPr>
        <w:t>and our own</w:t>
      </w:r>
    </w:p>
    <w:p w:rsidR="00EA5E94" w:rsidRDefault="00EA5E94">
      <w:pPr>
        <w:sectPr w:rsidR="00EA5E94">
          <w:type w:val="continuous"/>
          <w:pgSz w:w="12240" w:h="15840"/>
          <w:pgMar w:top="1400" w:right="680" w:bottom="280" w:left="600" w:header="720" w:footer="720" w:gutter="0"/>
          <w:cols w:num="2" w:space="720" w:equalWidth="0">
            <w:col w:w="9078" w:space="40"/>
            <w:col w:w="1842"/>
          </w:cols>
        </w:sectPr>
      </w:pPr>
    </w:p>
    <w:p w:rsidR="00EA5E94" w:rsidRDefault="00DC43CE">
      <w:pPr>
        <w:pStyle w:val="BodyText"/>
        <w:spacing w:before="50" w:line="288" w:lineRule="auto"/>
        <w:ind w:left="116" w:right="189" w:firstLine="22"/>
      </w:pPr>
      <w:r>
        <w:rPr>
          <w:color w:val="1C1C1C"/>
        </w:rPr>
        <w:t xml:space="preserve">experience  </w:t>
      </w:r>
      <w:r>
        <w:rPr>
          <w:color w:val="2D2B2B"/>
        </w:rPr>
        <w:t xml:space="preserve">is that  </w:t>
      </w:r>
      <w:r>
        <w:rPr>
          <w:color w:val="1C1C1C"/>
        </w:rPr>
        <w:t xml:space="preserve">patients  make </w:t>
      </w:r>
      <w:r>
        <w:rPr>
          <w:color w:val="2D2B2B"/>
        </w:rPr>
        <w:t xml:space="preserve">refill </w:t>
      </w:r>
      <w:r>
        <w:rPr>
          <w:color w:val="1C1C1C"/>
        </w:rPr>
        <w:t xml:space="preserve">decisions based  on their out-of-pocket  costs. Economically </w:t>
      </w:r>
      <w:r>
        <w:rPr>
          <w:color w:val="2D2B2B"/>
        </w:rPr>
        <w:t xml:space="preserve">disadvantaged patients </w:t>
      </w:r>
      <w:r>
        <w:rPr>
          <w:color w:val="1C1C1C"/>
        </w:rPr>
        <w:t xml:space="preserve">struggle to afford the copays associated with their renal medications, which causes  patients </w:t>
      </w:r>
      <w:r>
        <w:rPr>
          <w:color w:val="2D2B2B"/>
        </w:rPr>
        <w:t xml:space="preserve">to delay refills. </w:t>
      </w:r>
      <w:r>
        <w:rPr>
          <w:color w:val="1C1C1C"/>
        </w:rPr>
        <w:t>When patients are not adheren</w:t>
      </w:r>
      <w:r>
        <w:rPr>
          <w:color w:val="1C1C1C"/>
        </w:rPr>
        <w:t xml:space="preserve">t to  their bone and mineral medications, patients  experience  </w:t>
      </w:r>
      <w:r>
        <w:rPr>
          <w:color w:val="2D2B2B"/>
        </w:rPr>
        <w:t xml:space="preserve">difficulty  </w:t>
      </w:r>
      <w:r>
        <w:rPr>
          <w:color w:val="1C1C1C"/>
        </w:rPr>
        <w:t xml:space="preserve">with maintaining  their  calcium, phosphorus  and parathyroid  hormone  levels within 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normal</w:t>
      </w:r>
    </w:p>
    <w:p w:rsidR="00EA5E94" w:rsidRDefault="00EA5E94">
      <w:pPr>
        <w:pStyle w:val="BodyText"/>
        <w:rPr>
          <w:sz w:val="20"/>
        </w:rPr>
      </w:pPr>
    </w:p>
    <w:p w:rsidR="00EA5E94" w:rsidRDefault="00EA5E94">
      <w:pPr>
        <w:pStyle w:val="BodyText"/>
        <w:rPr>
          <w:sz w:val="20"/>
        </w:rPr>
      </w:pPr>
    </w:p>
    <w:p w:rsidR="00EA5E94" w:rsidRDefault="00EA5E94">
      <w:pPr>
        <w:pStyle w:val="BodyText"/>
        <w:rPr>
          <w:sz w:val="20"/>
        </w:rPr>
      </w:pPr>
    </w:p>
    <w:p w:rsidR="00EA5E94" w:rsidRDefault="00DC43CE">
      <w:pPr>
        <w:pStyle w:val="BodyText"/>
        <w:spacing w:before="3"/>
        <w:rPr>
          <w:sz w:val="15"/>
        </w:rPr>
      </w:pPr>
      <w:r>
        <w:pict>
          <v:line id="_x0000_s1029" style="position:absolute;z-index:251660288;mso-wrap-distance-left:0;mso-wrap-distance-right:0;mso-position-horizontal-relative:page" from="37.1pt,11.1pt" to="180.7pt,11.1pt" strokecolor="#3f3f3f" strokeweight=".25331mm">
            <w10:wrap type="topAndBottom" anchorx="page"/>
          </v:line>
        </w:pict>
      </w:r>
    </w:p>
    <w:p w:rsidR="00EA5E94" w:rsidRDefault="00DC43CE">
      <w:pPr>
        <w:spacing w:before="108"/>
        <w:ind w:left="116"/>
        <w:rPr>
          <w:sz w:val="17"/>
        </w:rPr>
      </w:pPr>
      <w:r>
        <w:rPr>
          <w:color w:val="2D2B2B"/>
          <w:sz w:val="11"/>
        </w:rPr>
        <w:t xml:space="preserve">3  </w:t>
      </w:r>
      <w:r>
        <w:rPr>
          <w:color w:val="2D2B2B"/>
          <w:sz w:val="17"/>
        </w:rPr>
        <w:t>Id. at 56427</w:t>
      </w:r>
    </w:p>
    <w:p w:rsidR="00EA5E94" w:rsidRDefault="00DC43CE">
      <w:pPr>
        <w:spacing w:before="43"/>
        <w:ind w:left="111"/>
        <w:rPr>
          <w:sz w:val="17"/>
        </w:rPr>
      </w:pPr>
      <w:r>
        <w:rPr>
          <w:color w:val="484848"/>
          <w:sz w:val="11"/>
        </w:rPr>
        <w:t xml:space="preserve">4   </w:t>
      </w:r>
      <w:r>
        <w:rPr>
          <w:color w:val="2D2B2B"/>
          <w:sz w:val="17"/>
        </w:rPr>
        <w:t xml:space="preserve">82 Fed </w:t>
      </w:r>
      <w:r>
        <w:rPr>
          <w:color w:val="565656"/>
          <w:sz w:val="17"/>
        </w:rPr>
        <w:t xml:space="preserve">. </w:t>
      </w:r>
      <w:r>
        <w:rPr>
          <w:color w:val="2D2B2B"/>
          <w:sz w:val="17"/>
        </w:rPr>
        <w:t>Reg. 56336, at 56420.</w:t>
      </w:r>
    </w:p>
    <w:p w:rsidR="00EA5E94" w:rsidRDefault="00DC43CE">
      <w:pPr>
        <w:spacing w:before="48"/>
        <w:ind w:left="114"/>
        <w:rPr>
          <w:sz w:val="17"/>
        </w:rPr>
      </w:pPr>
      <w:r>
        <w:rPr>
          <w:color w:val="2D2B2B"/>
          <w:w w:val="80"/>
          <w:sz w:val="11"/>
        </w:rPr>
        <w:t xml:space="preserve">5   </w:t>
      </w:r>
      <w:r>
        <w:rPr>
          <w:color w:val="484848"/>
          <w:w w:val="80"/>
          <w:sz w:val="17"/>
        </w:rPr>
        <w:t xml:space="preserve">I </w:t>
      </w:r>
      <w:r>
        <w:rPr>
          <w:color w:val="2D2B2B"/>
          <w:w w:val="80"/>
          <w:sz w:val="17"/>
        </w:rPr>
        <w:t xml:space="preserve">d </w:t>
      </w:r>
      <w:r>
        <w:rPr>
          <w:color w:val="484848"/>
          <w:w w:val="80"/>
          <w:sz w:val="17"/>
        </w:rPr>
        <w:t>.</w:t>
      </w:r>
    </w:p>
    <w:p w:rsidR="00EA5E94" w:rsidRDefault="00DC43CE">
      <w:pPr>
        <w:spacing w:before="48"/>
        <w:ind w:left="116"/>
        <w:rPr>
          <w:sz w:val="17"/>
        </w:rPr>
      </w:pPr>
      <w:r>
        <w:rPr>
          <w:color w:val="2D2B2B"/>
          <w:w w:val="85"/>
          <w:sz w:val="11"/>
        </w:rPr>
        <w:t xml:space="preserve">6   </w:t>
      </w:r>
      <w:r>
        <w:rPr>
          <w:color w:val="2D2B2B"/>
          <w:w w:val="85"/>
          <w:sz w:val="17"/>
        </w:rPr>
        <w:t xml:space="preserve">Id </w:t>
      </w:r>
      <w:r>
        <w:rPr>
          <w:color w:val="484848"/>
          <w:w w:val="85"/>
          <w:sz w:val="17"/>
        </w:rPr>
        <w:t>.</w:t>
      </w:r>
    </w:p>
    <w:p w:rsidR="00EA5E94" w:rsidRDefault="00DC43CE">
      <w:pPr>
        <w:spacing w:before="48"/>
        <w:ind w:left="114"/>
        <w:rPr>
          <w:sz w:val="17"/>
        </w:rPr>
      </w:pPr>
      <w:r>
        <w:rPr>
          <w:color w:val="2D2B2B"/>
          <w:w w:val="80"/>
          <w:sz w:val="11"/>
        </w:rPr>
        <w:t xml:space="preserve">7   </w:t>
      </w:r>
      <w:r>
        <w:rPr>
          <w:color w:val="2D2B2B"/>
          <w:w w:val="80"/>
          <w:sz w:val="17"/>
        </w:rPr>
        <w:t xml:space="preserve">Id </w:t>
      </w:r>
      <w:r>
        <w:rPr>
          <w:color w:val="484848"/>
          <w:w w:val="80"/>
          <w:sz w:val="17"/>
        </w:rPr>
        <w:t>.</w:t>
      </w:r>
    </w:p>
    <w:p w:rsidR="00EA5E94" w:rsidRDefault="00DC43CE">
      <w:pPr>
        <w:spacing w:before="39" w:line="300" w:lineRule="auto"/>
        <w:ind w:left="145" w:right="554" w:hanging="34"/>
        <w:rPr>
          <w:sz w:val="17"/>
        </w:rPr>
      </w:pPr>
      <w:r>
        <w:rPr>
          <w:color w:val="2D2B2B"/>
          <w:w w:val="105"/>
          <w:sz w:val="11"/>
        </w:rPr>
        <w:t xml:space="preserve">8 </w:t>
      </w:r>
      <w:r>
        <w:rPr>
          <w:color w:val="1C1C1C"/>
          <w:w w:val="105"/>
          <w:sz w:val="17"/>
        </w:rPr>
        <w:t xml:space="preserve">Duru OK, </w:t>
      </w:r>
      <w:r>
        <w:rPr>
          <w:color w:val="2D2B2B"/>
          <w:w w:val="105"/>
          <w:sz w:val="17"/>
        </w:rPr>
        <w:t xml:space="preserve">Edgington </w:t>
      </w:r>
      <w:r>
        <w:rPr>
          <w:color w:val="1C1C1C"/>
          <w:w w:val="105"/>
          <w:sz w:val="17"/>
        </w:rPr>
        <w:t xml:space="preserve">S, Mangione C, et. al. Association of medicare part D low-income cost subsidy program enrollment with </w:t>
      </w:r>
      <w:r>
        <w:rPr>
          <w:color w:val="2D2B2B"/>
          <w:w w:val="105"/>
          <w:sz w:val="17"/>
        </w:rPr>
        <w:t xml:space="preserve">increased fill </w:t>
      </w:r>
      <w:r>
        <w:rPr>
          <w:color w:val="1C1C1C"/>
          <w:w w:val="105"/>
          <w:sz w:val="17"/>
        </w:rPr>
        <w:t>adherence  to  clopidogrel  after coronary stent  placement</w:t>
      </w:r>
      <w:r>
        <w:rPr>
          <w:color w:val="484848"/>
          <w:w w:val="105"/>
          <w:sz w:val="17"/>
        </w:rPr>
        <w:t xml:space="preserve">. </w:t>
      </w:r>
      <w:r>
        <w:rPr>
          <w:i/>
          <w:color w:val="1C1C1C"/>
          <w:w w:val="105"/>
          <w:sz w:val="17"/>
        </w:rPr>
        <w:t>Pharmacotherapy</w:t>
      </w:r>
      <w:r>
        <w:rPr>
          <w:i/>
          <w:color w:val="484848"/>
          <w:w w:val="105"/>
          <w:sz w:val="17"/>
        </w:rPr>
        <w:t xml:space="preserve">. </w:t>
      </w:r>
      <w:r>
        <w:rPr>
          <w:color w:val="1C1C1C"/>
          <w:w w:val="105"/>
          <w:sz w:val="17"/>
        </w:rPr>
        <w:t>2014;34{12):1230-1238</w:t>
      </w:r>
    </w:p>
    <w:p w:rsidR="00EA5E94" w:rsidRDefault="00EA5E94">
      <w:pPr>
        <w:spacing w:line="300" w:lineRule="auto"/>
        <w:rPr>
          <w:sz w:val="17"/>
        </w:rPr>
        <w:sectPr w:rsidR="00EA5E94">
          <w:type w:val="continuous"/>
          <w:pgSz w:w="12240" w:h="15840"/>
          <w:pgMar w:top="1400" w:right="680" w:bottom="280" w:left="600" w:header="720" w:footer="720" w:gutter="0"/>
          <w:cols w:space="720"/>
        </w:sectPr>
      </w:pPr>
    </w:p>
    <w:p w:rsidR="00EA5E94" w:rsidRDefault="00EA5E94">
      <w:pPr>
        <w:pStyle w:val="BodyText"/>
        <w:spacing w:before="1"/>
        <w:rPr>
          <w:sz w:val="22"/>
        </w:rPr>
      </w:pPr>
    </w:p>
    <w:p w:rsidR="00EA5E94" w:rsidRDefault="00DC43CE">
      <w:pPr>
        <w:pStyle w:val="BodyText"/>
        <w:spacing w:before="95"/>
        <w:ind w:left="155"/>
      </w:pPr>
      <w:r>
        <w:pict>
          <v:shape id="_x0000_s1028" type="#_x0000_t202" style="position:absolute;left:0;text-align:left;margin-left:436.5pt;margin-top:9.55pt;width:2.55pt;height:7.8pt;z-index:-251659264;mso-position-horizontal-relative:page" filled="f" stroked="f">
            <v:textbox inset="0,0,0,0">
              <w:txbxContent>
                <w:p w:rsidR="00EA5E94" w:rsidRDefault="00DC43CE">
                  <w:pPr>
                    <w:spacing w:line="155" w:lineRule="exac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color w:val="211F1F"/>
                      <w:w w:val="107"/>
                      <w:sz w:val="14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211F1F"/>
        </w:rPr>
        <w:t>ra</w:t>
      </w:r>
      <w:r>
        <w:rPr>
          <w:color w:val="211F1F"/>
        </w:rPr>
        <w:t>nges, and th</w:t>
      </w:r>
      <w:r>
        <w:rPr>
          <w:color w:val="4F4F4F"/>
        </w:rPr>
        <w:t>i</w:t>
      </w:r>
      <w:r>
        <w:rPr>
          <w:color w:val="211F1F"/>
        </w:rPr>
        <w:t xml:space="preserve">s can </w:t>
      </w:r>
      <w:r>
        <w:rPr>
          <w:color w:val="333333"/>
        </w:rPr>
        <w:t xml:space="preserve">lead </w:t>
      </w:r>
      <w:r>
        <w:rPr>
          <w:color w:val="211F1F"/>
        </w:rPr>
        <w:t>to  increased hospitalizations and cardiovascular mortalit y.</w:t>
      </w:r>
      <w:r>
        <w:rPr>
          <w:rFonts w:ascii="Times New Roman"/>
          <w:color w:val="211F1F"/>
          <w:position w:val="9"/>
          <w:sz w:val="14"/>
        </w:rPr>
        <w:t xml:space="preserve">9  </w:t>
      </w:r>
      <w:r>
        <w:rPr>
          <w:rFonts w:ascii="Times New Roman"/>
          <w:color w:val="211F1F"/>
          <w:sz w:val="14"/>
        </w:rPr>
        <w:t xml:space="preserve">10   </w:t>
      </w:r>
      <w:r>
        <w:rPr>
          <w:color w:val="211F1F"/>
        </w:rPr>
        <w:t>Our patients  are</w:t>
      </w:r>
    </w:p>
    <w:p w:rsidR="00EA5E94" w:rsidRDefault="00DC43CE">
      <w:pPr>
        <w:pStyle w:val="BodyText"/>
        <w:spacing w:before="45"/>
        <w:ind w:left="155"/>
      </w:pPr>
      <w:r>
        <w:rPr>
          <w:color w:val="211F1F"/>
          <w:w w:val="105"/>
        </w:rPr>
        <w:t>particularly sensitive to increased out of pocket costs.</w:t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8"/>
        <w:rPr>
          <w:sz w:val="27"/>
        </w:rPr>
      </w:pPr>
    </w:p>
    <w:p w:rsidR="00EA5E94" w:rsidRDefault="00DC43CE">
      <w:pPr>
        <w:pStyle w:val="BodyText"/>
        <w:spacing w:before="1" w:line="288" w:lineRule="auto"/>
        <w:ind w:left="145" w:firstLine="6"/>
      </w:pPr>
      <w:r>
        <w:rPr>
          <w:color w:val="211F1F"/>
          <w:w w:val="105"/>
        </w:rPr>
        <w:t xml:space="preserve">FreseniusRx supports the proposal CMS makes in the Proposed Rule to address the loopholes in the current rules. Specifically, we support the proposal to eliminate the exception at 42 CFR </w:t>
      </w:r>
      <w:r>
        <w:rPr>
          <w:color w:val="211F1F"/>
          <w:w w:val="105"/>
          <w:sz w:val="17"/>
        </w:rPr>
        <w:t xml:space="preserve">§ </w:t>
      </w:r>
      <w:r>
        <w:rPr>
          <w:color w:val="211F1F"/>
          <w:w w:val="105"/>
        </w:rPr>
        <w:t>423.100 that allows PBMs and Plan Sponsors to reflect price concess</w:t>
      </w:r>
      <w:r>
        <w:rPr>
          <w:color w:val="211F1F"/>
          <w:w w:val="105"/>
        </w:rPr>
        <w:t>ions in the negotiated price when they can be "reasonably determined"</w:t>
      </w:r>
      <w:r>
        <w:rPr>
          <w:color w:val="211F1F"/>
          <w:spacing w:val="-5"/>
          <w:w w:val="105"/>
        </w:rPr>
        <w:t xml:space="preserve"> </w:t>
      </w:r>
      <w:r>
        <w:rPr>
          <w:color w:val="211F1F"/>
          <w:w w:val="105"/>
        </w:rPr>
        <w:t>at</w:t>
      </w:r>
      <w:r>
        <w:rPr>
          <w:color w:val="211F1F"/>
          <w:spacing w:val="-2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9"/>
          <w:w w:val="105"/>
        </w:rPr>
        <w:t xml:space="preserve"> </w:t>
      </w:r>
      <w:r>
        <w:rPr>
          <w:color w:val="211F1F"/>
          <w:w w:val="105"/>
        </w:rPr>
        <w:t>point</w:t>
      </w:r>
      <w:r>
        <w:rPr>
          <w:color w:val="211F1F"/>
          <w:spacing w:val="-17"/>
          <w:w w:val="105"/>
        </w:rPr>
        <w:t xml:space="preserve"> </w:t>
      </w:r>
      <w:r>
        <w:rPr>
          <w:color w:val="211F1F"/>
          <w:w w:val="105"/>
        </w:rPr>
        <w:t>of</w:t>
      </w:r>
      <w:r>
        <w:rPr>
          <w:color w:val="211F1F"/>
          <w:spacing w:val="-10"/>
          <w:w w:val="105"/>
        </w:rPr>
        <w:t xml:space="preserve"> </w:t>
      </w:r>
      <w:r>
        <w:rPr>
          <w:color w:val="211F1F"/>
          <w:w w:val="105"/>
        </w:rPr>
        <w:t>sale.11</w:t>
      </w:r>
      <w:r>
        <w:rPr>
          <w:color w:val="211F1F"/>
          <w:spacing w:val="-38"/>
          <w:w w:val="105"/>
        </w:rPr>
        <w:t xml:space="preserve"> </w:t>
      </w:r>
      <w:r>
        <w:rPr>
          <w:color w:val="211F1F"/>
          <w:w w:val="105"/>
        </w:rPr>
        <w:t>We</w:t>
      </w:r>
      <w:r>
        <w:rPr>
          <w:color w:val="211F1F"/>
          <w:spacing w:val="-16"/>
          <w:w w:val="105"/>
        </w:rPr>
        <w:t xml:space="preserve"> </w:t>
      </w:r>
      <w:r>
        <w:rPr>
          <w:color w:val="211F1F"/>
          <w:w w:val="105"/>
        </w:rPr>
        <w:t>also</w:t>
      </w:r>
      <w:r>
        <w:rPr>
          <w:color w:val="211F1F"/>
          <w:spacing w:val="-18"/>
          <w:w w:val="105"/>
        </w:rPr>
        <w:t xml:space="preserve"> </w:t>
      </w:r>
      <w:r>
        <w:rPr>
          <w:color w:val="211F1F"/>
          <w:w w:val="105"/>
        </w:rPr>
        <w:t>strongly</w:t>
      </w:r>
      <w:r>
        <w:rPr>
          <w:color w:val="211F1F"/>
          <w:spacing w:val="-11"/>
          <w:w w:val="105"/>
        </w:rPr>
        <w:t xml:space="preserve"> </w:t>
      </w:r>
      <w:r>
        <w:rPr>
          <w:color w:val="211F1F"/>
          <w:w w:val="105"/>
        </w:rPr>
        <w:t>support</w:t>
      </w:r>
      <w:r>
        <w:rPr>
          <w:color w:val="211F1F"/>
          <w:spacing w:val="-11"/>
          <w:w w:val="105"/>
        </w:rPr>
        <w:t xml:space="preserve"> </w:t>
      </w:r>
      <w:r>
        <w:rPr>
          <w:color w:val="211F1F"/>
          <w:w w:val="105"/>
        </w:rPr>
        <w:t>the</w:t>
      </w:r>
      <w:r>
        <w:rPr>
          <w:color w:val="211F1F"/>
          <w:spacing w:val="-21"/>
          <w:w w:val="105"/>
        </w:rPr>
        <w:t xml:space="preserve"> </w:t>
      </w:r>
      <w:r>
        <w:rPr>
          <w:color w:val="211F1F"/>
          <w:w w:val="105"/>
        </w:rPr>
        <w:t>proposal</w:t>
      </w:r>
      <w:r>
        <w:rPr>
          <w:color w:val="211F1F"/>
          <w:spacing w:val="-7"/>
          <w:w w:val="105"/>
        </w:rPr>
        <w:t xml:space="preserve"> </w:t>
      </w:r>
      <w:r>
        <w:rPr>
          <w:color w:val="211F1F"/>
          <w:w w:val="105"/>
        </w:rPr>
        <w:t>to</w:t>
      </w:r>
      <w:r>
        <w:rPr>
          <w:color w:val="211F1F"/>
          <w:spacing w:val="-2"/>
          <w:w w:val="105"/>
        </w:rPr>
        <w:t xml:space="preserve"> </w:t>
      </w:r>
      <w:r>
        <w:rPr>
          <w:color w:val="211F1F"/>
          <w:w w:val="105"/>
        </w:rPr>
        <w:t>require</w:t>
      </w:r>
      <w:r>
        <w:rPr>
          <w:color w:val="211F1F"/>
          <w:spacing w:val="-16"/>
          <w:w w:val="105"/>
        </w:rPr>
        <w:t xml:space="preserve"> </w:t>
      </w:r>
      <w:r>
        <w:rPr>
          <w:color w:val="211F1F"/>
          <w:w w:val="105"/>
        </w:rPr>
        <w:t>PBMs</w:t>
      </w:r>
      <w:r>
        <w:rPr>
          <w:color w:val="211F1F"/>
          <w:spacing w:val="-15"/>
          <w:w w:val="105"/>
        </w:rPr>
        <w:t xml:space="preserve"> </w:t>
      </w:r>
      <w:r>
        <w:rPr>
          <w:color w:val="211F1F"/>
          <w:w w:val="105"/>
        </w:rPr>
        <w:t>and</w:t>
      </w:r>
      <w:r>
        <w:rPr>
          <w:color w:val="211F1F"/>
          <w:spacing w:val="-17"/>
          <w:w w:val="105"/>
        </w:rPr>
        <w:t xml:space="preserve"> </w:t>
      </w:r>
      <w:r>
        <w:rPr>
          <w:color w:val="211F1F"/>
          <w:w w:val="105"/>
        </w:rPr>
        <w:t>Plan</w:t>
      </w:r>
      <w:r>
        <w:rPr>
          <w:color w:val="211F1F"/>
          <w:spacing w:val="-13"/>
          <w:w w:val="105"/>
        </w:rPr>
        <w:t xml:space="preserve"> </w:t>
      </w:r>
      <w:r>
        <w:rPr>
          <w:color w:val="211F1F"/>
          <w:w w:val="105"/>
        </w:rPr>
        <w:t>Sponsors</w:t>
      </w:r>
      <w:r>
        <w:rPr>
          <w:color w:val="211F1F"/>
          <w:spacing w:val="-11"/>
          <w:w w:val="105"/>
        </w:rPr>
        <w:t xml:space="preserve"> </w:t>
      </w:r>
      <w:r>
        <w:rPr>
          <w:color w:val="211F1F"/>
          <w:w w:val="105"/>
        </w:rPr>
        <w:t xml:space="preserve">to </w:t>
      </w:r>
      <w:r>
        <w:rPr>
          <w:color w:val="333333"/>
          <w:w w:val="105"/>
        </w:rPr>
        <w:t xml:space="preserve">include </w:t>
      </w:r>
      <w:r>
        <w:rPr>
          <w:color w:val="211F1F"/>
          <w:w w:val="105"/>
        </w:rPr>
        <w:t xml:space="preserve">all pharmacy price concessions in the negotiated price by requiring the negotiated price to reflect the </w:t>
      </w:r>
      <w:r>
        <w:rPr>
          <w:color w:val="333333"/>
          <w:w w:val="105"/>
        </w:rPr>
        <w:t xml:space="preserve">lowest </w:t>
      </w:r>
      <w:r>
        <w:rPr>
          <w:color w:val="211F1F"/>
          <w:w w:val="105"/>
        </w:rPr>
        <w:t xml:space="preserve">possible </w:t>
      </w:r>
      <w:r>
        <w:rPr>
          <w:color w:val="333333"/>
          <w:w w:val="105"/>
        </w:rPr>
        <w:t xml:space="preserve">reimbursement </w:t>
      </w:r>
      <w:r>
        <w:rPr>
          <w:color w:val="211F1F"/>
          <w:w w:val="105"/>
        </w:rPr>
        <w:t>a network pharmacy could receive from a particular Part D sponsor for a particular Part D covered drug. We agree that a st</w:t>
      </w:r>
      <w:r>
        <w:rPr>
          <w:color w:val="211F1F"/>
          <w:w w:val="105"/>
        </w:rPr>
        <w:t xml:space="preserve">andardized approach to addressing pharmacy price concessions will help ensure Medicare beneficiaries share in the savings as well as create a simple and fair </w:t>
      </w:r>
      <w:r>
        <w:rPr>
          <w:color w:val="333333"/>
          <w:w w:val="105"/>
        </w:rPr>
        <w:t>process</w:t>
      </w:r>
      <w:r>
        <w:rPr>
          <w:color w:val="333333"/>
          <w:spacing w:val="-25"/>
          <w:w w:val="105"/>
        </w:rPr>
        <w:t xml:space="preserve"> </w:t>
      </w:r>
      <w:r>
        <w:rPr>
          <w:color w:val="211F1F"/>
          <w:w w:val="105"/>
        </w:rPr>
        <w:t>for</w:t>
      </w:r>
      <w:r>
        <w:rPr>
          <w:color w:val="211F1F"/>
          <w:spacing w:val="-12"/>
          <w:w w:val="105"/>
        </w:rPr>
        <w:t xml:space="preserve"> </w:t>
      </w:r>
      <w:r>
        <w:rPr>
          <w:color w:val="333333"/>
          <w:w w:val="105"/>
        </w:rPr>
        <w:t>Plan</w:t>
      </w:r>
      <w:r>
        <w:rPr>
          <w:color w:val="333333"/>
          <w:spacing w:val="-27"/>
          <w:w w:val="105"/>
        </w:rPr>
        <w:t xml:space="preserve"> </w:t>
      </w:r>
      <w:r>
        <w:rPr>
          <w:color w:val="211F1F"/>
          <w:w w:val="105"/>
        </w:rPr>
        <w:t>Sponsors</w:t>
      </w:r>
      <w:r>
        <w:rPr>
          <w:color w:val="211F1F"/>
          <w:spacing w:val="-27"/>
          <w:w w:val="105"/>
        </w:rPr>
        <w:t xml:space="preserve"> </w:t>
      </w:r>
      <w:r>
        <w:rPr>
          <w:color w:val="211F1F"/>
          <w:w w:val="105"/>
        </w:rPr>
        <w:t>to</w:t>
      </w:r>
      <w:r>
        <w:rPr>
          <w:color w:val="211F1F"/>
          <w:spacing w:val="-15"/>
          <w:w w:val="105"/>
        </w:rPr>
        <w:t xml:space="preserve"> </w:t>
      </w:r>
      <w:r>
        <w:rPr>
          <w:color w:val="211F1F"/>
          <w:w w:val="105"/>
        </w:rPr>
        <w:t>account</w:t>
      </w:r>
      <w:r>
        <w:rPr>
          <w:color w:val="211F1F"/>
          <w:spacing w:val="-25"/>
          <w:w w:val="105"/>
        </w:rPr>
        <w:t xml:space="preserve"> </w:t>
      </w:r>
      <w:r>
        <w:rPr>
          <w:color w:val="211F1F"/>
          <w:w w:val="105"/>
        </w:rPr>
        <w:t>for</w:t>
      </w:r>
      <w:r>
        <w:rPr>
          <w:color w:val="211F1F"/>
          <w:spacing w:val="-29"/>
          <w:w w:val="105"/>
        </w:rPr>
        <w:t xml:space="preserve"> </w:t>
      </w:r>
      <w:r>
        <w:rPr>
          <w:color w:val="211F1F"/>
          <w:w w:val="105"/>
        </w:rPr>
        <w:t>all</w:t>
      </w:r>
      <w:r>
        <w:rPr>
          <w:color w:val="211F1F"/>
          <w:spacing w:val="-27"/>
          <w:w w:val="105"/>
        </w:rPr>
        <w:t xml:space="preserve"> </w:t>
      </w:r>
      <w:r>
        <w:rPr>
          <w:color w:val="211F1F"/>
          <w:w w:val="105"/>
        </w:rPr>
        <w:t>price</w:t>
      </w:r>
      <w:r>
        <w:rPr>
          <w:color w:val="211F1F"/>
          <w:spacing w:val="-29"/>
          <w:w w:val="105"/>
        </w:rPr>
        <w:t xml:space="preserve"> </w:t>
      </w:r>
      <w:r>
        <w:rPr>
          <w:color w:val="211F1F"/>
          <w:w w:val="105"/>
        </w:rPr>
        <w:t>concessions</w:t>
      </w:r>
      <w:r>
        <w:rPr>
          <w:color w:val="4F4F4F"/>
          <w:w w:val="105"/>
        </w:rPr>
        <w:t>.</w:t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3"/>
        <w:rPr>
          <w:sz w:val="23"/>
        </w:rPr>
      </w:pPr>
    </w:p>
    <w:p w:rsidR="00EA5E94" w:rsidRDefault="00DC43CE">
      <w:pPr>
        <w:pStyle w:val="BodyText"/>
        <w:spacing w:line="288" w:lineRule="auto"/>
        <w:ind w:left="149" w:right="309" w:hanging="15"/>
      </w:pPr>
      <w:r>
        <w:rPr>
          <w:color w:val="333333"/>
        </w:rPr>
        <w:t xml:space="preserve">In </w:t>
      </w:r>
      <w:r>
        <w:rPr>
          <w:color w:val="211F1F"/>
        </w:rPr>
        <w:t xml:space="preserve">the </w:t>
      </w:r>
      <w:r>
        <w:rPr>
          <w:color w:val="333333"/>
        </w:rPr>
        <w:t xml:space="preserve">Proposed </w:t>
      </w:r>
      <w:r>
        <w:rPr>
          <w:color w:val="211F1F"/>
        </w:rPr>
        <w:t xml:space="preserve">Rule CMS does not directly address the metrics by which Plan Sponsors and PBMs </w:t>
      </w:r>
      <w:r>
        <w:rPr>
          <w:color w:val="333333"/>
        </w:rPr>
        <w:t xml:space="preserve">measure </w:t>
      </w:r>
      <w:r>
        <w:rPr>
          <w:color w:val="211F1F"/>
        </w:rPr>
        <w:t xml:space="preserve">performance </w:t>
      </w:r>
      <w:r>
        <w:rPr>
          <w:color w:val="333333"/>
        </w:rPr>
        <w:t xml:space="preserve">in </w:t>
      </w:r>
      <w:r>
        <w:rPr>
          <w:color w:val="211F1F"/>
        </w:rPr>
        <w:t xml:space="preserve">performance contingent arrangements. However, as CMS continues to explore solutions, FreseniusRx </w:t>
      </w:r>
      <w:r>
        <w:rPr>
          <w:color w:val="333333"/>
        </w:rPr>
        <w:t xml:space="preserve">urges </w:t>
      </w:r>
      <w:r>
        <w:rPr>
          <w:color w:val="211F1F"/>
        </w:rPr>
        <w:t>you to consider that the metrics by which pharmacie</w:t>
      </w:r>
      <w:r>
        <w:rPr>
          <w:color w:val="211F1F"/>
        </w:rPr>
        <w:t xml:space="preserve">s are measured may be problematic as well. </w:t>
      </w:r>
      <w:r>
        <w:rPr>
          <w:color w:val="333333"/>
        </w:rPr>
        <w:t xml:space="preserve">In </w:t>
      </w:r>
      <w:r>
        <w:rPr>
          <w:color w:val="211F1F"/>
        </w:rPr>
        <w:t xml:space="preserve">our case, we service only patients with ESRD, a highly specific population with very specialized needs. Our experience has been that Plan Sponsors </w:t>
      </w:r>
      <w:r>
        <w:rPr>
          <w:color w:val="333333"/>
        </w:rPr>
        <w:t xml:space="preserve">improperly </w:t>
      </w:r>
      <w:r>
        <w:rPr>
          <w:color w:val="211F1F"/>
        </w:rPr>
        <w:t>apply broad metrics that do not accurately capture q</w:t>
      </w:r>
      <w:r>
        <w:rPr>
          <w:color w:val="211F1F"/>
        </w:rPr>
        <w:t xml:space="preserve">uality or performance as it  relates to  this population. For example, while current CMS guidelines call </w:t>
      </w:r>
      <w:r>
        <w:rPr>
          <w:color w:val="333333"/>
        </w:rPr>
        <w:t xml:space="preserve">for    </w:t>
      </w:r>
      <w:r>
        <w:rPr>
          <w:color w:val="211F1F"/>
        </w:rPr>
        <w:t>the</w:t>
      </w:r>
    </w:p>
    <w:p w:rsidR="00EA5E94" w:rsidRDefault="00DC43CE">
      <w:pPr>
        <w:pStyle w:val="BodyText"/>
        <w:spacing w:before="3"/>
        <w:ind w:left="151"/>
      </w:pPr>
      <w:r>
        <w:rPr>
          <w:color w:val="211F1F"/>
          <w:w w:val="105"/>
        </w:rPr>
        <w:t xml:space="preserve">exclusion of ESRD patients </w:t>
      </w:r>
      <w:r>
        <w:rPr>
          <w:color w:val="333333"/>
          <w:w w:val="105"/>
        </w:rPr>
        <w:t xml:space="preserve">from </w:t>
      </w:r>
      <w:r>
        <w:rPr>
          <w:color w:val="211F1F"/>
          <w:w w:val="105"/>
        </w:rPr>
        <w:t>the Star Ratings related to Oral Diabetes and Hypertension medication</w:t>
      </w:r>
    </w:p>
    <w:p w:rsidR="00EA5E94" w:rsidRDefault="00EA5E94">
      <w:pPr>
        <w:sectPr w:rsidR="00EA5E94">
          <w:pgSz w:w="12240" w:h="15840"/>
          <w:pgMar w:top="1420" w:right="660" w:bottom="280" w:left="600" w:header="902" w:footer="0" w:gutter="0"/>
          <w:cols w:space="720"/>
        </w:sectPr>
      </w:pPr>
    </w:p>
    <w:p w:rsidR="00EA5E94" w:rsidRDefault="00DC43CE">
      <w:pPr>
        <w:pStyle w:val="BodyText"/>
        <w:spacing w:before="12"/>
        <w:ind w:left="151"/>
        <w:rPr>
          <w:rFonts w:ascii="Times New Roman"/>
          <w:sz w:val="15"/>
        </w:rPr>
      </w:pPr>
      <w:r>
        <w:pict>
          <v:shape id="_x0000_s1027" type="#_x0000_t202" style="position:absolute;left:0;text-align:left;margin-left:95.35pt;margin-top:5.4pt;width:1.9pt;height:8.35pt;z-index:-251658240;mso-position-horizontal-relative:page" filled="f" stroked="f">
            <v:textbox inset="0,0,0,0">
              <w:txbxContent>
                <w:p w:rsidR="00EA5E94" w:rsidRDefault="00DC43CE">
                  <w:pPr>
                    <w:spacing w:line="166" w:lineRule="exac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color w:val="211F1F"/>
                      <w:sz w:val="15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211F1F"/>
          <w:w w:val="95"/>
        </w:rPr>
        <w:t>adherenc e</w:t>
      </w:r>
      <w:r>
        <w:rPr>
          <w:rFonts w:ascii="Times New Roman"/>
          <w:color w:val="211F1F"/>
          <w:w w:val="95"/>
          <w:position w:val="9"/>
          <w:sz w:val="15"/>
        </w:rPr>
        <w:t>12</w:t>
      </w:r>
    </w:p>
    <w:p w:rsidR="00EA5E94" w:rsidRDefault="00DC43CE">
      <w:pPr>
        <w:pStyle w:val="BodyText"/>
        <w:spacing w:before="45"/>
        <w:ind w:left="33"/>
      </w:pPr>
      <w:r>
        <w:br w:type="column"/>
      </w:r>
      <w:r>
        <w:rPr>
          <w:color w:val="333333"/>
          <w:w w:val="105"/>
        </w:rPr>
        <w:t xml:space="preserve">PBMs </w:t>
      </w:r>
      <w:r>
        <w:rPr>
          <w:color w:val="211F1F"/>
          <w:w w:val="105"/>
        </w:rPr>
        <w:t xml:space="preserve">continue to </w:t>
      </w:r>
      <w:r>
        <w:rPr>
          <w:color w:val="333333"/>
          <w:w w:val="105"/>
        </w:rPr>
        <w:t xml:space="preserve">include </w:t>
      </w:r>
      <w:r>
        <w:rPr>
          <w:color w:val="211F1F"/>
          <w:w w:val="105"/>
        </w:rPr>
        <w:t>these patients and drugs in their performance metrics. In doing so,</w:t>
      </w:r>
    </w:p>
    <w:p w:rsidR="00EA5E94" w:rsidRDefault="00EA5E94">
      <w:pPr>
        <w:sectPr w:rsidR="00EA5E94">
          <w:type w:val="continuous"/>
          <w:pgSz w:w="12240" w:h="15840"/>
          <w:pgMar w:top="1400" w:right="660" w:bottom="280" w:left="600" w:header="720" w:footer="720" w:gutter="0"/>
          <w:cols w:num="2" w:space="720" w:equalWidth="0">
            <w:col w:w="1345" w:space="40"/>
            <w:col w:w="9595"/>
          </w:cols>
        </w:sectPr>
      </w:pPr>
    </w:p>
    <w:p w:rsidR="00EA5E94" w:rsidRDefault="00DC43CE">
      <w:pPr>
        <w:pStyle w:val="BodyText"/>
        <w:spacing w:before="49" w:line="288" w:lineRule="auto"/>
        <w:ind w:left="148" w:right="309" w:hanging="1"/>
      </w:pPr>
      <w:r>
        <w:rPr>
          <w:color w:val="211F1F"/>
          <w:w w:val="105"/>
        </w:rPr>
        <w:t xml:space="preserve">PBMs </w:t>
      </w:r>
      <w:r>
        <w:rPr>
          <w:color w:val="333333"/>
          <w:w w:val="105"/>
        </w:rPr>
        <w:t xml:space="preserve">improperly incentivize </w:t>
      </w:r>
      <w:r>
        <w:rPr>
          <w:color w:val="211F1F"/>
          <w:w w:val="105"/>
        </w:rPr>
        <w:t xml:space="preserve">strict adherence to these medications which is not supported by the unique </w:t>
      </w:r>
      <w:r>
        <w:rPr>
          <w:color w:val="333333"/>
          <w:w w:val="105"/>
        </w:rPr>
        <w:t>dosing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needs</w:t>
      </w:r>
      <w:r>
        <w:rPr>
          <w:color w:val="333333"/>
          <w:spacing w:val="-19"/>
          <w:w w:val="105"/>
        </w:rPr>
        <w:t xml:space="preserve"> </w:t>
      </w:r>
      <w:r>
        <w:rPr>
          <w:color w:val="211F1F"/>
          <w:w w:val="105"/>
        </w:rPr>
        <w:t>of</w:t>
      </w:r>
      <w:r>
        <w:rPr>
          <w:color w:val="211F1F"/>
          <w:spacing w:val="-22"/>
          <w:w w:val="105"/>
        </w:rPr>
        <w:t xml:space="preserve"> </w:t>
      </w:r>
      <w:r>
        <w:rPr>
          <w:color w:val="333333"/>
          <w:w w:val="105"/>
        </w:rPr>
        <w:t>ESRD</w:t>
      </w:r>
      <w:r>
        <w:rPr>
          <w:color w:val="333333"/>
          <w:spacing w:val="-21"/>
          <w:w w:val="105"/>
        </w:rPr>
        <w:t xml:space="preserve"> </w:t>
      </w:r>
      <w:r>
        <w:rPr>
          <w:color w:val="211F1F"/>
          <w:w w:val="105"/>
        </w:rPr>
        <w:t>patients.</w:t>
      </w:r>
      <w:r>
        <w:rPr>
          <w:color w:val="211F1F"/>
          <w:spacing w:val="-20"/>
          <w:w w:val="105"/>
        </w:rPr>
        <w:t xml:space="preserve"> </w:t>
      </w:r>
      <w:r>
        <w:rPr>
          <w:color w:val="211F1F"/>
          <w:w w:val="105"/>
        </w:rPr>
        <w:t>Hypertensio</w:t>
      </w:r>
      <w:r>
        <w:rPr>
          <w:color w:val="211F1F"/>
          <w:w w:val="105"/>
        </w:rPr>
        <w:t>n</w:t>
      </w:r>
      <w:r>
        <w:rPr>
          <w:color w:val="211F1F"/>
          <w:spacing w:val="-8"/>
          <w:w w:val="105"/>
        </w:rPr>
        <w:t xml:space="preserve"> </w:t>
      </w:r>
      <w:r>
        <w:rPr>
          <w:color w:val="211F1F"/>
          <w:w w:val="105"/>
        </w:rPr>
        <w:t>medications,</w:t>
      </w:r>
      <w:r>
        <w:rPr>
          <w:color w:val="211F1F"/>
          <w:spacing w:val="-13"/>
          <w:w w:val="105"/>
        </w:rPr>
        <w:t xml:space="preserve"> </w:t>
      </w:r>
      <w:r>
        <w:rPr>
          <w:color w:val="211F1F"/>
          <w:w w:val="105"/>
        </w:rPr>
        <w:t>for</w:t>
      </w:r>
      <w:r>
        <w:rPr>
          <w:color w:val="211F1F"/>
          <w:spacing w:val="-15"/>
          <w:w w:val="105"/>
        </w:rPr>
        <w:t xml:space="preserve"> </w:t>
      </w:r>
      <w:r>
        <w:rPr>
          <w:color w:val="211F1F"/>
          <w:w w:val="105"/>
        </w:rPr>
        <w:t>example,</w:t>
      </w:r>
      <w:r>
        <w:rPr>
          <w:color w:val="211F1F"/>
          <w:spacing w:val="-13"/>
          <w:w w:val="105"/>
        </w:rPr>
        <w:t xml:space="preserve"> </w:t>
      </w:r>
      <w:r>
        <w:rPr>
          <w:color w:val="211F1F"/>
          <w:w w:val="105"/>
        </w:rPr>
        <w:t>are</w:t>
      </w:r>
      <w:r>
        <w:rPr>
          <w:color w:val="211F1F"/>
          <w:spacing w:val="-24"/>
          <w:w w:val="105"/>
        </w:rPr>
        <w:t xml:space="preserve"> </w:t>
      </w:r>
      <w:r>
        <w:rPr>
          <w:color w:val="211F1F"/>
          <w:w w:val="105"/>
        </w:rPr>
        <w:t>often</w:t>
      </w:r>
      <w:r>
        <w:rPr>
          <w:color w:val="211F1F"/>
          <w:spacing w:val="-14"/>
          <w:w w:val="105"/>
        </w:rPr>
        <w:t xml:space="preserve"> </w:t>
      </w:r>
      <w:r>
        <w:rPr>
          <w:color w:val="211F1F"/>
          <w:w w:val="105"/>
        </w:rPr>
        <w:t>placed</w:t>
      </w:r>
      <w:r>
        <w:rPr>
          <w:color w:val="211F1F"/>
          <w:spacing w:val="-19"/>
          <w:w w:val="105"/>
        </w:rPr>
        <w:t xml:space="preserve"> </w:t>
      </w:r>
      <w:r>
        <w:rPr>
          <w:color w:val="211F1F"/>
          <w:w w:val="105"/>
        </w:rPr>
        <w:t>on</w:t>
      </w:r>
      <w:r>
        <w:rPr>
          <w:color w:val="211F1F"/>
          <w:spacing w:val="-19"/>
          <w:w w:val="105"/>
        </w:rPr>
        <w:t xml:space="preserve"> </w:t>
      </w:r>
      <w:r>
        <w:rPr>
          <w:color w:val="211F1F"/>
          <w:w w:val="105"/>
        </w:rPr>
        <w:t>hold</w:t>
      </w:r>
      <w:r>
        <w:rPr>
          <w:color w:val="211F1F"/>
          <w:spacing w:val="-16"/>
          <w:w w:val="105"/>
        </w:rPr>
        <w:t xml:space="preserve"> </w:t>
      </w:r>
      <w:r>
        <w:rPr>
          <w:color w:val="211F1F"/>
          <w:w w:val="105"/>
        </w:rPr>
        <w:t>before</w:t>
      </w:r>
      <w:r>
        <w:rPr>
          <w:color w:val="211F1F"/>
          <w:spacing w:val="-17"/>
          <w:w w:val="105"/>
        </w:rPr>
        <w:t xml:space="preserve"> </w:t>
      </w:r>
      <w:r>
        <w:rPr>
          <w:color w:val="211F1F"/>
          <w:w w:val="105"/>
        </w:rPr>
        <w:t>and after</w:t>
      </w:r>
      <w:r>
        <w:rPr>
          <w:color w:val="211F1F"/>
          <w:spacing w:val="-3"/>
          <w:w w:val="105"/>
        </w:rPr>
        <w:t xml:space="preserve"> </w:t>
      </w:r>
      <w:r>
        <w:rPr>
          <w:color w:val="211F1F"/>
          <w:w w:val="105"/>
        </w:rPr>
        <w:t>dialysis</w:t>
      </w:r>
      <w:r>
        <w:rPr>
          <w:color w:val="211F1F"/>
          <w:spacing w:val="-10"/>
          <w:w w:val="105"/>
        </w:rPr>
        <w:t xml:space="preserve"> </w:t>
      </w:r>
      <w:r>
        <w:rPr>
          <w:color w:val="333333"/>
          <w:w w:val="105"/>
        </w:rPr>
        <w:t>treatment</w:t>
      </w:r>
      <w:r>
        <w:rPr>
          <w:color w:val="333333"/>
          <w:spacing w:val="-2"/>
          <w:w w:val="105"/>
        </w:rPr>
        <w:t xml:space="preserve"> </w:t>
      </w:r>
      <w:r>
        <w:rPr>
          <w:color w:val="211F1F"/>
          <w:w w:val="105"/>
        </w:rPr>
        <w:t>based</w:t>
      </w:r>
      <w:r>
        <w:rPr>
          <w:color w:val="211F1F"/>
          <w:spacing w:val="-4"/>
          <w:w w:val="105"/>
        </w:rPr>
        <w:t xml:space="preserve"> </w:t>
      </w:r>
      <w:r>
        <w:rPr>
          <w:color w:val="211F1F"/>
          <w:w w:val="105"/>
        </w:rPr>
        <w:t>changes</w:t>
      </w:r>
      <w:r>
        <w:rPr>
          <w:color w:val="211F1F"/>
          <w:spacing w:val="-5"/>
          <w:w w:val="105"/>
        </w:rPr>
        <w:t xml:space="preserve"> </w:t>
      </w:r>
      <w:r>
        <w:rPr>
          <w:color w:val="211F1F"/>
          <w:w w:val="105"/>
        </w:rPr>
        <w:t>in</w:t>
      </w:r>
      <w:r>
        <w:rPr>
          <w:color w:val="211F1F"/>
          <w:spacing w:val="-5"/>
          <w:w w:val="105"/>
        </w:rPr>
        <w:t xml:space="preserve"> </w:t>
      </w:r>
      <w:r>
        <w:rPr>
          <w:color w:val="211F1F"/>
          <w:w w:val="105"/>
        </w:rPr>
        <w:t>the</w:t>
      </w:r>
      <w:r>
        <w:rPr>
          <w:color w:val="211F1F"/>
          <w:spacing w:val="-12"/>
          <w:w w:val="105"/>
        </w:rPr>
        <w:t xml:space="preserve"> </w:t>
      </w:r>
      <w:r>
        <w:rPr>
          <w:color w:val="211F1F"/>
          <w:w w:val="105"/>
        </w:rPr>
        <w:t>patient's</w:t>
      </w:r>
      <w:r>
        <w:rPr>
          <w:color w:val="211F1F"/>
          <w:spacing w:val="-7"/>
          <w:w w:val="105"/>
        </w:rPr>
        <w:t xml:space="preserve"> </w:t>
      </w:r>
      <w:r>
        <w:rPr>
          <w:color w:val="211F1F"/>
          <w:w w:val="105"/>
        </w:rPr>
        <w:t>blood</w:t>
      </w:r>
      <w:r>
        <w:rPr>
          <w:color w:val="211F1F"/>
          <w:spacing w:val="-7"/>
          <w:w w:val="105"/>
        </w:rPr>
        <w:t xml:space="preserve"> </w:t>
      </w:r>
      <w:r>
        <w:rPr>
          <w:color w:val="211F1F"/>
          <w:w w:val="105"/>
        </w:rPr>
        <w:t>pressure</w:t>
      </w:r>
      <w:r>
        <w:rPr>
          <w:color w:val="211F1F"/>
          <w:spacing w:val="-12"/>
          <w:w w:val="105"/>
        </w:rPr>
        <w:t xml:space="preserve"> </w:t>
      </w:r>
      <w:r>
        <w:rPr>
          <w:color w:val="211F1F"/>
          <w:w w:val="105"/>
        </w:rPr>
        <w:t>that</w:t>
      </w:r>
      <w:r>
        <w:rPr>
          <w:color w:val="211F1F"/>
          <w:spacing w:val="-13"/>
          <w:w w:val="105"/>
        </w:rPr>
        <w:t xml:space="preserve"> </w:t>
      </w:r>
      <w:r>
        <w:rPr>
          <w:color w:val="211F1F"/>
          <w:w w:val="105"/>
        </w:rPr>
        <w:t>occur</w:t>
      </w:r>
      <w:r>
        <w:rPr>
          <w:color w:val="211F1F"/>
          <w:spacing w:val="-8"/>
          <w:w w:val="105"/>
        </w:rPr>
        <w:t xml:space="preserve"> </w:t>
      </w:r>
      <w:r>
        <w:rPr>
          <w:color w:val="211F1F"/>
          <w:w w:val="105"/>
        </w:rPr>
        <w:t>during</w:t>
      </w:r>
      <w:r>
        <w:rPr>
          <w:color w:val="211F1F"/>
          <w:spacing w:val="-10"/>
          <w:w w:val="105"/>
        </w:rPr>
        <w:t xml:space="preserve"> </w:t>
      </w:r>
      <w:r>
        <w:rPr>
          <w:color w:val="211F1F"/>
          <w:w w:val="105"/>
        </w:rPr>
        <w:t>and</w:t>
      </w:r>
      <w:r>
        <w:rPr>
          <w:color w:val="211F1F"/>
          <w:spacing w:val="-8"/>
          <w:w w:val="105"/>
        </w:rPr>
        <w:t xml:space="preserve"> </w:t>
      </w:r>
      <w:r>
        <w:rPr>
          <w:color w:val="211F1F"/>
          <w:w w:val="105"/>
        </w:rPr>
        <w:t>after</w:t>
      </w:r>
      <w:r>
        <w:rPr>
          <w:color w:val="211F1F"/>
          <w:spacing w:val="-9"/>
          <w:w w:val="105"/>
        </w:rPr>
        <w:t xml:space="preserve"> </w:t>
      </w:r>
      <w:r>
        <w:rPr>
          <w:color w:val="333333"/>
          <w:w w:val="105"/>
        </w:rPr>
        <w:t xml:space="preserve">treatment. </w:t>
      </w:r>
      <w:r>
        <w:rPr>
          <w:color w:val="211F1F"/>
          <w:w w:val="105"/>
        </w:rPr>
        <w:t>CMS should consider its role in ensuring that Medicare beneficiaries are truly directed to high performing pharmacies</w:t>
      </w:r>
      <w:r>
        <w:rPr>
          <w:color w:val="211F1F"/>
          <w:spacing w:val="-18"/>
          <w:w w:val="105"/>
        </w:rPr>
        <w:t xml:space="preserve"> </w:t>
      </w:r>
      <w:r>
        <w:rPr>
          <w:color w:val="211F1F"/>
          <w:w w:val="105"/>
        </w:rPr>
        <w:t>when</w:t>
      </w:r>
      <w:r>
        <w:rPr>
          <w:color w:val="211F1F"/>
          <w:spacing w:val="-27"/>
          <w:w w:val="105"/>
        </w:rPr>
        <w:t xml:space="preserve"> </w:t>
      </w:r>
      <w:r>
        <w:rPr>
          <w:color w:val="211F1F"/>
          <w:w w:val="105"/>
        </w:rPr>
        <w:t>performance</w:t>
      </w:r>
      <w:r>
        <w:rPr>
          <w:color w:val="211F1F"/>
          <w:spacing w:val="-25"/>
          <w:w w:val="105"/>
        </w:rPr>
        <w:t xml:space="preserve"> </w:t>
      </w:r>
      <w:r>
        <w:rPr>
          <w:color w:val="211F1F"/>
          <w:w w:val="105"/>
        </w:rPr>
        <w:t>contingent</w:t>
      </w:r>
      <w:r>
        <w:rPr>
          <w:color w:val="211F1F"/>
          <w:spacing w:val="-21"/>
          <w:w w:val="105"/>
        </w:rPr>
        <w:t xml:space="preserve"> </w:t>
      </w:r>
      <w:r>
        <w:rPr>
          <w:color w:val="211F1F"/>
          <w:w w:val="105"/>
        </w:rPr>
        <w:t>arrangements</w:t>
      </w:r>
      <w:r>
        <w:rPr>
          <w:color w:val="211F1F"/>
          <w:spacing w:val="-21"/>
          <w:w w:val="105"/>
        </w:rPr>
        <w:t xml:space="preserve"> </w:t>
      </w:r>
      <w:r>
        <w:rPr>
          <w:color w:val="211F1F"/>
          <w:w w:val="105"/>
        </w:rPr>
        <w:t>are</w:t>
      </w:r>
      <w:r>
        <w:rPr>
          <w:color w:val="211F1F"/>
          <w:spacing w:val="-34"/>
          <w:w w:val="105"/>
        </w:rPr>
        <w:t xml:space="preserve"> </w:t>
      </w:r>
      <w:r>
        <w:rPr>
          <w:color w:val="211F1F"/>
          <w:w w:val="105"/>
        </w:rPr>
        <w:t>proposed</w:t>
      </w:r>
      <w:r>
        <w:rPr>
          <w:color w:val="211F1F"/>
          <w:spacing w:val="-24"/>
          <w:w w:val="105"/>
        </w:rPr>
        <w:t xml:space="preserve"> </w:t>
      </w:r>
      <w:r>
        <w:rPr>
          <w:color w:val="211F1F"/>
          <w:w w:val="105"/>
        </w:rPr>
        <w:t>by</w:t>
      </w:r>
      <w:r>
        <w:rPr>
          <w:color w:val="211F1F"/>
          <w:spacing w:val="-32"/>
          <w:w w:val="105"/>
        </w:rPr>
        <w:t xml:space="preserve"> </w:t>
      </w:r>
      <w:r>
        <w:rPr>
          <w:color w:val="211F1F"/>
          <w:w w:val="105"/>
        </w:rPr>
        <w:t>Plans</w:t>
      </w:r>
      <w:r>
        <w:rPr>
          <w:color w:val="211F1F"/>
          <w:spacing w:val="-28"/>
          <w:w w:val="105"/>
        </w:rPr>
        <w:t xml:space="preserve"> </w:t>
      </w:r>
      <w:r>
        <w:rPr>
          <w:color w:val="211F1F"/>
          <w:w w:val="105"/>
        </w:rPr>
        <w:t>Sponsors.</w:t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9"/>
        <w:rPr>
          <w:sz w:val="22"/>
        </w:rPr>
      </w:pPr>
    </w:p>
    <w:p w:rsidR="00EA5E94" w:rsidRDefault="00DC43CE">
      <w:pPr>
        <w:pStyle w:val="BodyText"/>
        <w:spacing w:line="290" w:lineRule="auto"/>
        <w:ind w:left="150" w:right="309" w:firstLine="1"/>
      </w:pPr>
      <w:r>
        <w:rPr>
          <w:color w:val="333333"/>
        </w:rPr>
        <w:t xml:space="preserve">FreseniusRx </w:t>
      </w:r>
      <w:r>
        <w:rPr>
          <w:color w:val="211F1F"/>
        </w:rPr>
        <w:t xml:space="preserve">appreciates the opportunity to share our thoughts </w:t>
      </w:r>
      <w:r>
        <w:rPr>
          <w:color w:val="211F1F"/>
        </w:rPr>
        <w:t xml:space="preserve">on the proposed changes to the definition of </w:t>
      </w:r>
      <w:r>
        <w:rPr>
          <w:color w:val="333333"/>
        </w:rPr>
        <w:t xml:space="preserve">negotiated </w:t>
      </w:r>
      <w:r>
        <w:rPr>
          <w:color w:val="211F1F"/>
        </w:rPr>
        <w:t xml:space="preserve">price and DIR reporting. As we discussed, the trends with respect to pharmacy recoupments are </w:t>
      </w:r>
      <w:r>
        <w:rPr>
          <w:color w:val="333333"/>
        </w:rPr>
        <w:t xml:space="preserve">troubling </w:t>
      </w:r>
      <w:r>
        <w:rPr>
          <w:color w:val="211F1F"/>
        </w:rPr>
        <w:t xml:space="preserve">and problematic for the Medicare program, beneficiaries, and pharmacies who hope to continue  </w:t>
      </w:r>
      <w:r>
        <w:rPr>
          <w:color w:val="333333"/>
        </w:rPr>
        <w:t>to</w:t>
      </w:r>
      <w:r>
        <w:rPr>
          <w:color w:val="333333"/>
        </w:rPr>
        <w:t xml:space="preserve"> </w:t>
      </w:r>
      <w:r>
        <w:rPr>
          <w:color w:val="211F1F"/>
        </w:rPr>
        <w:t xml:space="preserve">serve </w:t>
      </w:r>
      <w:r>
        <w:rPr>
          <w:color w:val="333333"/>
        </w:rPr>
        <w:t xml:space="preserve">Medicare </w:t>
      </w:r>
      <w:r>
        <w:rPr>
          <w:color w:val="211F1F"/>
        </w:rPr>
        <w:t>beneficiaries. We applaud CMS for taking  another  step towards addressing the   regulatory</w:t>
      </w:r>
    </w:p>
    <w:p w:rsidR="00EA5E94" w:rsidRDefault="00DC43CE">
      <w:pPr>
        <w:pStyle w:val="BodyText"/>
        <w:spacing w:before="8"/>
        <w:rPr>
          <w:sz w:val="13"/>
        </w:rPr>
      </w:pPr>
      <w:r>
        <w:pict>
          <v:line id="_x0000_s1026" style="position:absolute;z-index:251661312;mso-wrap-distance-left:0;mso-wrap-distance-right:0;mso-position-horizontal-relative:page" from="37.25pt,10.25pt" to="181pt,10.25pt" strokecolor="#3b383b" strokeweight=".25272mm">
            <w10:wrap type="topAndBottom" anchorx="page"/>
          </v:line>
        </w:pict>
      </w:r>
    </w:p>
    <w:p w:rsidR="00EA5E94" w:rsidRDefault="00DC43CE">
      <w:pPr>
        <w:spacing w:before="103" w:line="292" w:lineRule="auto"/>
        <w:ind w:left="154" w:hanging="42"/>
        <w:rPr>
          <w:sz w:val="19"/>
        </w:rPr>
      </w:pPr>
      <w:r>
        <w:rPr>
          <w:color w:val="333333"/>
          <w:sz w:val="13"/>
        </w:rPr>
        <w:t xml:space="preserve">9 </w:t>
      </w:r>
      <w:r>
        <w:rPr>
          <w:color w:val="211F1F"/>
          <w:sz w:val="19"/>
        </w:rPr>
        <w:t xml:space="preserve">Roberts-Clary S, </w:t>
      </w:r>
      <w:r>
        <w:rPr>
          <w:color w:val="333333"/>
          <w:sz w:val="19"/>
        </w:rPr>
        <w:t xml:space="preserve">Larkin </w:t>
      </w:r>
      <w:r>
        <w:rPr>
          <w:color w:val="211F1F"/>
          <w:sz w:val="19"/>
        </w:rPr>
        <w:t xml:space="preserve">JW, Matzke GR, Rosen S, Reviriego-Mendoza MM, Fox T, Usvyat LA, </w:t>
      </w:r>
      <w:r>
        <w:rPr>
          <w:color w:val="333333"/>
          <w:sz w:val="19"/>
        </w:rPr>
        <w:t xml:space="preserve">Hymes </w:t>
      </w:r>
      <w:r>
        <w:rPr>
          <w:color w:val="211F1F"/>
          <w:sz w:val="19"/>
        </w:rPr>
        <w:t xml:space="preserve">JL, Ketchersid </w:t>
      </w:r>
      <w:r>
        <w:rPr>
          <w:color w:val="333333"/>
          <w:sz w:val="19"/>
        </w:rPr>
        <w:t>TL, Maddux FW</w:t>
      </w:r>
      <w:r>
        <w:rPr>
          <w:color w:val="4F4F4F"/>
          <w:sz w:val="19"/>
        </w:rPr>
        <w:t xml:space="preserve">. </w:t>
      </w:r>
      <w:r>
        <w:rPr>
          <w:color w:val="333333"/>
          <w:sz w:val="19"/>
        </w:rPr>
        <w:t xml:space="preserve">Improvements </w:t>
      </w:r>
      <w:r>
        <w:rPr>
          <w:color w:val="211F1F"/>
          <w:sz w:val="19"/>
        </w:rPr>
        <w:t xml:space="preserve">in MBD </w:t>
      </w:r>
      <w:r>
        <w:rPr>
          <w:color w:val="333333"/>
          <w:sz w:val="19"/>
        </w:rPr>
        <w:t xml:space="preserve">lab </w:t>
      </w:r>
      <w:r>
        <w:rPr>
          <w:color w:val="211F1F"/>
          <w:sz w:val="19"/>
        </w:rPr>
        <w:t xml:space="preserve">outcomes associated with improved pharmaceutical care </w:t>
      </w:r>
      <w:r>
        <w:rPr>
          <w:color w:val="333333"/>
          <w:sz w:val="19"/>
        </w:rPr>
        <w:t xml:space="preserve">in </w:t>
      </w:r>
      <w:r>
        <w:rPr>
          <w:color w:val="211F1F"/>
          <w:sz w:val="19"/>
        </w:rPr>
        <w:t>hemodialysis patient s</w:t>
      </w:r>
      <w:r>
        <w:rPr>
          <w:color w:val="4F4F4F"/>
          <w:sz w:val="19"/>
        </w:rPr>
        <w:t xml:space="preserve">. </w:t>
      </w:r>
      <w:r>
        <w:rPr>
          <w:color w:val="333333"/>
          <w:sz w:val="19"/>
        </w:rPr>
        <w:t xml:space="preserve">Nephrology  News </w:t>
      </w:r>
      <w:r>
        <w:rPr>
          <w:rFonts w:ascii="Times New Roman"/>
          <w:color w:val="211F1F"/>
          <w:sz w:val="19"/>
        </w:rPr>
        <w:t xml:space="preserve">&amp; </w:t>
      </w:r>
      <w:r>
        <w:rPr>
          <w:color w:val="333333"/>
          <w:sz w:val="19"/>
        </w:rPr>
        <w:t xml:space="preserve">Issues. </w:t>
      </w:r>
      <w:r>
        <w:rPr>
          <w:color w:val="211F1F"/>
          <w:sz w:val="19"/>
        </w:rPr>
        <w:t>May 2017; 31:05:26-32.</w:t>
      </w:r>
    </w:p>
    <w:p w:rsidR="00EA5E94" w:rsidRDefault="00EA5E94">
      <w:pPr>
        <w:pStyle w:val="BodyText"/>
        <w:spacing w:before="2"/>
        <w:rPr>
          <w:sz w:val="19"/>
        </w:rPr>
      </w:pPr>
    </w:p>
    <w:p w:rsidR="00EA5E94" w:rsidRDefault="00DC43CE">
      <w:pPr>
        <w:spacing w:line="283" w:lineRule="auto"/>
        <w:ind w:left="155" w:right="309" w:hanging="5"/>
        <w:rPr>
          <w:sz w:val="18"/>
        </w:rPr>
      </w:pPr>
      <w:r>
        <w:rPr>
          <w:rFonts w:ascii="Times New Roman"/>
          <w:color w:val="333333"/>
          <w:sz w:val="12"/>
        </w:rPr>
        <w:t xml:space="preserve">10 </w:t>
      </w:r>
      <w:r>
        <w:rPr>
          <w:color w:val="333333"/>
          <w:sz w:val="18"/>
        </w:rPr>
        <w:t xml:space="preserve">Tentori </w:t>
      </w:r>
      <w:r>
        <w:rPr>
          <w:color w:val="211F1F"/>
          <w:sz w:val="18"/>
        </w:rPr>
        <w:t xml:space="preserve">F, Blayney </w:t>
      </w:r>
      <w:r>
        <w:rPr>
          <w:color w:val="333333"/>
          <w:sz w:val="18"/>
        </w:rPr>
        <w:t xml:space="preserve">MJ, </w:t>
      </w:r>
      <w:r>
        <w:rPr>
          <w:color w:val="211F1F"/>
          <w:sz w:val="18"/>
        </w:rPr>
        <w:t xml:space="preserve">Albert </w:t>
      </w:r>
      <w:r>
        <w:rPr>
          <w:color w:val="333333"/>
          <w:sz w:val="18"/>
        </w:rPr>
        <w:t xml:space="preserve">JM, </w:t>
      </w:r>
      <w:r>
        <w:rPr>
          <w:color w:val="211F1F"/>
          <w:sz w:val="18"/>
        </w:rPr>
        <w:t xml:space="preserve">et al. Mortality risk for dialysis patients with different levels of serum calcium, phosphorus and PTH: </w:t>
      </w:r>
      <w:r>
        <w:rPr>
          <w:color w:val="333333"/>
          <w:sz w:val="18"/>
        </w:rPr>
        <w:t xml:space="preserve">the </w:t>
      </w:r>
      <w:r>
        <w:rPr>
          <w:color w:val="211F1F"/>
          <w:sz w:val="18"/>
        </w:rPr>
        <w:t xml:space="preserve">dialysis outcomes and practice patterns study </w:t>
      </w:r>
      <w:r>
        <w:rPr>
          <w:color w:val="333333"/>
          <w:sz w:val="18"/>
        </w:rPr>
        <w:t>(DOPPS)</w:t>
      </w:r>
      <w:r>
        <w:rPr>
          <w:color w:val="4F4F4F"/>
          <w:sz w:val="18"/>
        </w:rPr>
        <w:t xml:space="preserve">. </w:t>
      </w:r>
      <w:r>
        <w:rPr>
          <w:i/>
          <w:color w:val="211F1F"/>
          <w:sz w:val="17"/>
        </w:rPr>
        <w:t xml:space="preserve">Am J Kidney Dis. </w:t>
      </w:r>
      <w:r>
        <w:rPr>
          <w:color w:val="211F1F"/>
          <w:sz w:val="18"/>
        </w:rPr>
        <w:t>Sept 2008; 52(3):519-530</w:t>
      </w:r>
    </w:p>
    <w:p w:rsidR="00EA5E94" w:rsidRDefault="00DC43CE">
      <w:pPr>
        <w:spacing w:line="203" w:lineRule="exact"/>
        <w:ind w:left="150"/>
        <w:rPr>
          <w:sz w:val="18"/>
        </w:rPr>
      </w:pPr>
      <w:r>
        <w:rPr>
          <w:rFonts w:ascii="Times New Roman"/>
          <w:color w:val="4F4F4F"/>
          <w:w w:val="105"/>
          <w:position w:val="7"/>
          <w:sz w:val="12"/>
        </w:rPr>
        <w:t xml:space="preserve">11 </w:t>
      </w:r>
      <w:r>
        <w:rPr>
          <w:color w:val="211F1F"/>
          <w:w w:val="105"/>
          <w:sz w:val="18"/>
        </w:rPr>
        <w:t xml:space="preserve">82 Fed. </w:t>
      </w:r>
      <w:r>
        <w:rPr>
          <w:color w:val="333333"/>
          <w:w w:val="105"/>
          <w:sz w:val="18"/>
        </w:rPr>
        <w:t>Reg.at56426</w:t>
      </w:r>
    </w:p>
    <w:p w:rsidR="00EA5E94" w:rsidRDefault="00DC43CE">
      <w:pPr>
        <w:spacing w:before="52"/>
        <w:ind w:left="147"/>
        <w:rPr>
          <w:sz w:val="19"/>
        </w:rPr>
      </w:pPr>
      <w:r>
        <w:rPr>
          <w:rFonts w:ascii="Times New Roman"/>
          <w:color w:val="333333"/>
          <w:sz w:val="14"/>
        </w:rPr>
        <w:t xml:space="preserve">12  </w:t>
      </w:r>
      <w:r>
        <w:rPr>
          <w:color w:val="211F1F"/>
          <w:sz w:val="19"/>
        </w:rPr>
        <w:t xml:space="preserve">CMS, </w:t>
      </w:r>
      <w:r>
        <w:rPr>
          <w:color w:val="333333"/>
          <w:sz w:val="19"/>
        </w:rPr>
        <w:t xml:space="preserve">Medicare </w:t>
      </w:r>
      <w:r>
        <w:rPr>
          <w:color w:val="211F1F"/>
          <w:sz w:val="19"/>
        </w:rPr>
        <w:t xml:space="preserve">2016 Part </w:t>
      </w:r>
      <w:r>
        <w:rPr>
          <w:color w:val="211F1F"/>
          <w:sz w:val="19"/>
        </w:rPr>
        <w:t xml:space="preserve">C </w:t>
      </w:r>
      <w:r>
        <w:rPr>
          <w:rFonts w:ascii="Times New Roman"/>
          <w:color w:val="211F1F"/>
          <w:sz w:val="19"/>
        </w:rPr>
        <w:t xml:space="preserve">&amp; </w:t>
      </w:r>
      <w:r>
        <w:rPr>
          <w:color w:val="211F1F"/>
          <w:sz w:val="19"/>
        </w:rPr>
        <w:t>D Star Rating Technical Notes. April 2016; 61-62</w:t>
      </w:r>
    </w:p>
    <w:p w:rsidR="00EA5E94" w:rsidRDefault="00EA5E94">
      <w:pPr>
        <w:rPr>
          <w:sz w:val="19"/>
        </w:rPr>
        <w:sectPr w:rsidR="00EA5E94">
          <w:type w:val="continuous"/>
          <w:pgSz w:w="12240" w:h="15840"/>
          <w:pgMar w:top="1400" w:right="660" w:bottom="280" w:left="600" w:header="720" w:footer="720" w:gutter="0"/>
          <w:cols w:space="720"/>
        </w:sectPr>
      </w:pPr>
    </w:p>
    <w:p w:rsidR="00EA5E94" w:rsidRDefault="00EA5E94">
      <w:pPr>
        <w:pStyle w:val="BodyText"/>
        <w:spacing w:before="3"/>
        <w:rPr>
          <w:sz w:val="25"/>
        </w:rPr>
      </w:pPr>
      <w:bookmarkStart w:id="0" w:name="_GoBack"/>
    </w:p>
    <w:p w:rsidR="00EA5E94" w:rsidRDefault="00DC43CE">
      <w:pPr>
        <w:pStyle w:val="BodyText"/>
        <w:spacing w:before="93" w:line="290" w:lineRule="auto"/>
        <w:ind w:left="101" w:right="41" w:firstLine="4"/>
      </w:pPr>
      <w:r>
        <w:rPr>
          <w:color w:val="2F2F2F"/>
          <w:w w:val="105"/>
        </w:rPr>
        <w:t xml:space="preserve">loopholes that </w:t>
      </w:r>
      <w:r>
        <w:rPr>
          <w:color w:val="1D1C1D"/>
          <w:w w:val="105"/>
        </w:rPr>
        <w:t xml:space="preserve">allow these abusive practices to continue, and we strongly urge CMS to quickly move forward </w:t>
      </w:r>
      <w:r>
        <w:rPr>
          <w:color w:val="2F2F2F"/>
          <w:w w:val="105"/>
        </w:rPr>
        <w:t xml:space="preserve">in the rulemaking </w:t>
      </w:r>
      <w:r>
        <w:rPr>
          <w:color w:val="1D1C1D"/>
          <w:w w:val="105"/>
        </w:rPr>
        <w:t>process</w:t>
      </w:r>
      <w:r>
        <w:rPr>
          <w:color w:val="565656"/>
          <w:w w:val="105"/>
        </w:rPr>
        <w:t xml:space="preserve">. </w:t>
      </w:r>
      <w:r>
        <w:rPr>
          <w:color w:val="1D1C1D"/>
          <w:w w:val="105"/>
        </w:rPr>
        <w:t xml:space="preserve">Please feel free to contact me at </w:t>
      </w:r>
      <w:r>
        <w:rPr>
          <w:color w:val="2F2F2F"/>
          <w:w w:val="105"/>
        </w:rPr>
        <w:t xml:space="preserve">EMAIL </w:t>
      </w:r>
      <w:r>
        <w:rPr>
          <w:color w:val="1D1C1D"/>
          <w:w w:val="105"/>
        </w:rPr>
        <w:t>or PHONE.</w:t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spacing w:before="1"/>
        <w:rPr>
          <w:sz w:val="26"/>
        </w:rPr>
      </w:pPr>
    </w:p>
    <w:p w:rsidR="00EA5E94" w:rsidRDefault="00DC43CE">
      <w:pPr>
        <w:pStyle w:val="BodyText"/>
        <w:ind w:left="104"/>
      </w:pPr>
      <w:r>
        <w:rPr>
          <w:color w:val="2F2F2F"/>
        </w:rPr>
        <w:t>Sincerely,</w:t>
      </w:r>
    </w:p>
    <w:p w:rsidR="00EA5E94" w:rsidRDefault="00DC43CE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463295</wp:posOffset>
            </wp:positionH>
            <wp:positionV relativeFrom="paragraph">
              <wp:posOffset>142291</wp:posOffset>
            </wp:positionV>
            <wp:extent cx="1804415" cy="438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15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EA5E94">
      <w:pPr>
        <w:pStyle w:val="BodyText"/>
        <w:rPr>
          <w:sz w:val="22"/>
        </w:rPr>
      </w:pPr>
    </w:p>
    <w:p w:rsidR="00EA5E94" w:rsidRDefault="00DC43CE">
      <w:pPr>
        <w:pStyle w:val="BodyText"/>
        <w:spacing w:before="172"/>
        <w:ind w:left="108"/>
      </w:pPr>
      <w:r>
        <w:rPr>
          <w:color w:val="2F2F2F"/>
        </w:rPr>
        <w:t xml:space="preserve">Billy Kim, Vice </w:t>
      </w:r>
      <w:r>
        <w:rPr>
          <w:color w:val="1D1C1D"/>
        </w:rPr>
        <w:t xml:space="preserve">President of Operations </w:t>
      </w:r>
      <w:r>
        <w:rPr>
          <w:rFonts w:ascii="Times New Roman"/>
          <w:color w:val="1D1C1D"/>
        </w:rPr>
        <w:t xml:space="preserve">&amp; </w:t>
      </w:r>
      <w:r>
        <w:rPr>
          <w:color w:val="1D1C1D"/>
        </w:rPr>
        <w:t>Clinical  Services</w:t>
      </w:r>
      <w:bookmarkEnd w:id="0"/>
    </w:p>
    <w:sectPr w:rsidR="00EA5E94">
      <w:pgSz w:w="12240" w:h="15840"/>
      <w:pgMar w:top="1400" w:right="680" w:bottom="280" w:left="620" w:header="9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C43CE">
      <w:r>
        <w:separator/>
      </w:r>
    </w:p>
  </w:endnote>
  <w:endnote w:type="continuationSeparator" w:id="0">
    <w:p w:rsidR="00000000" w:rsidRDefault="00DC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C43CE">
      <w:r>
        <w:separator/>
      </w:r>
    </w:p>
  </w:footnote>
  <w:footnote w:type="continuationSeparator" w:id="0">
    <w:p w:rsidR="00000000" w:rsidRDefault="00DC4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94" w:rsidRDefault="00DC43C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6986016</wp:posOffset>
          </wp:positionH>
          <wp:positionV relativeFrom="page">
            <wp:posOffset>573023</wp:posOffset>
          </wp:positionV>
          <wp:extent cx="414527" cy="3901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4527" cy="390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1.75pt;margin-top:39.4pt;width:122.15pt;height:28.3pt;z-index:-251658240;mso-position-horizontal-relative:page;mso-position-vertical-relative:page" filled="f" stroked="f">
          <v:textbox inset="0,0,0,0">
            <w:txbxContent>
              <w:p w:rsidR="00EA5E94" w:rsidRDefault="00DC43CE">
                <w:pPr>
                  <w:spacing w:before="4"/>
                  <w:ind w:left="20"/>
                  <w:rPr>
                    <w:b/>
                    <w:sz w:val="47"/>
                  </w:rPr>
                </w:pPr>
                <w:r>
                  <w:rPr>
                    <w:b/>
                    <w:color w:val="9C9C9C"/>
                    <w:w w:val="80"/>
                    <w:sz w:val="47"/>
                  </w:rPr>
                  <w:t>Fresenius Rx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A5E94"/>
    <w:rsid w:val="00DC43CE"/>
    <w:rsid w:val="00E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2C241CB-BFDF-4DB0-B7F9-103FABE3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4" w:hanging="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gulations.gov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1441</Words>
  <Characters>8131</Characters>
  <Application>Microsoft Office Word</Application>
  <DocSecurity>0</DocSecurity>
  <Lines>176</Lines>
  <Paragraphs>42</Paragraphs>
  <ScaleCrop>false</ScaleCrop>
  <Company>CMS</Company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cp:lastModifiedBy>Arthur Pignotti</cp:lastModifiedBy>
  <cp:revision>2</cp:revision>
  <dcterms:created xsi:type="dcterms:W3CDTF">2018-06-14T21:43:00Z</dcterms:created>
  <dcterms:modified xsi:type="dcterms:W3CDTF">2018-06-15T02:11:00Z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HardCopy</vt:lpwstr>
  </property>
  <property fmtid="{D5CDD505-2E9C-101B-9397-08002B2CF9AE}" pid="4" name="LastSaved">
    <vt:filetime>2018-06-15T00:00:00Z</vt:filetime>
  </property>
</Properties>
</file>