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3F0" w:rsidRDefault="001553F0">
      <w:pPr>
        <w:pStyle w:val="BodyText"/>
        <w:rPr>
          <w:rFonts w:ascii="Times New Roman"/>
        </w:rPr>
      </w:pPr>
    </w:p>
    <w:p w:rsidR="001553F0" w:rsidRDefault="001553F0">
      <w:pPr>
        <w:pStyle w:val="BodyText"/>
        <w:rPr>
          <w:rFonts w:ascii="Times New Roman"/>
        </w:rPr>
      </w:pPr>
    </w:p>
    <w:p w:rsidR="001553F0" w:rsidRDefault="001553F0">
      <w:pPr>
        <w:pStyle w:val="BodyText"/>
        <w:rPr>
          <w:rFonts w:ascii="Times New Roman"/>
        </w:rPr>
      </w:pPr>
    </w:p>
    <w:p w:rsidR="001553F0" w:rsidRDefault="001553F0">
      <w:pPr>
        <w:pStyle w:val="BodyText"/>
        <w:rPr>
          <w:rFonts w:ascii="Times New Roman"/>
        </w:rPr>
      </w:pPr>
    </w:p>
    <w:p w:rsidR="001553F0" w:rsidRDefault="001553F0">
      <w:pPr>
        <w:pStyle w:val="BodyText"/>
        <w:rPr>
          <w:rFonts w:ascii="Times New Roman"/>
        </w:rPr>
      </w:pPr>
    </w:p>
    <w:p w:rsidR="001553F0" w:rsidRDefault="001553F0">
      <w:pPr>
        <w:pStyle w:val="BodyText"/>
        <w:rPr>
          <w:rFonts w:ascii="Times New Roman"/>
        </w:rPr>
      </w:pPr>
    </w:p>
    <w:p w:rsidR="001553F0" w:rsidRDefault="00451F46">
      <w:pPr>
        <w:pStyle w:val="BodyText"/>
        <w:spacing w:before="156"/>
        <w:ind w:left="120"/>
        <w:rPr>
          <w:rFonts w:ascii="Calibri"/>
        </w:rPr>
      </w:pPr>
      <w:r>
        <w:rPr>
          <w:noProof/>
        </w:rPr>
        <w:drawing>
          <wp:anchor distT="0" distB="0" distL="0" distR="0" simplePos="0" relativeHeight="251658240" behindDoc="0" locked="0" layoutInCell="1" allowOverlap="1">
            <wp:simplePos x="0" y="0"/>
            <wp:positionH relativeFrom="page">
              <wp:posOffset>1143000</wp:posOffset>
            </wp:positionH>
            <wp:positionV relativeFrom="paragraph">
              <wp:posOffset>-1039040</wp:posOffset>
            </wp:positionV>
            <wp:extent cx="4222577" cy="50596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4222577" cy="505968"/>
                    </a:xfrm>
                    <a:prstGeom prst="rect">
                      <a:avLst/>
                    </a:prstGeom>
                  </pic:spPr>
                </pic:pic>
              </a:graphicData>
            </a:graphic>
          </wp:anchor>
        </w:drawing>
      </w:r>
      <w:r>
        <w:rPr>
          <w:rFonts w:ascii="Calibri"/>
        </w:rPr>
        <w:t>January 16, 2018</w:t>
      </w:r>
    </w:p>
    <w:p w:rsidR="001553F0" w:rsidRDefault="001553F0">
      <w:pPr>
        <w:pStyle w:val="BodyText"/>
        <w:spacing w:before="11"/>
        <w:rPr>
          <w:rFonts w:ascii="Calibri"/>
          <w:sz w:val="23"/>
        </w:rPr>
      </w:pPr>
    </w:p>
    <w:p w:rsidR="001553F0" w:rsidRDefault="00451F46">
      <w:pPr>
        <w:ind w:left="120"/>
        <w:rPr>
          <w:rFonts w:ascii="Calibri"/>
          <w:b/>
          <w:i/>
          <w:sz w:val="24"/>
        </w:rPr>
      </w:pPr>
      <w:r>
        <w:rPr>
          <w:rFonts w:ascii="Calibri"/>
          <w:b/>
          <w:i/>
          <w:sz w:val="24"/>
        </w:rPr>
        <w:t>Submitted via regulations.gov</w:t>
      </w:r>
    </w:p>
    <w:p w:rsidR="001553F0" w:rsidRDefault="00451F46">
      <w:pPr>
        <w:spacing w:before="85"/>
        <w:ind w:left="120" w:right="101"/>
        <w:rPr>
          <w:rFonts w:ascii="Arial"/>
          <w:sz w:val="12"/>
        </w:rPr>
      </w:pPr>
      <w:r>
        <w:br w:type="column"/>
      </w:r>
      <w:r>
        <w:rPr>
          <w:rFonts w:ascii="Arial"/>
          <w:sz w:val="12"/>
        </w:rPr>
        <w:t>1201 L Street, NW, Washington, DC 20005 T: 202-842-4444</w:t>
      </w:r>
    </w:p>
    <w:p w:rsidR="001553F0" w:rsidRDefault="00451F46">
      <w:pPr>
        <w:spacing w:line="137" w:lineRule="exact"/>
        <w:ind w:left="120"/>
        <w:rPr>
          <w:rFonts w:ascii="Arial"/>
          <w:sz w:val="12"/>
        </w:rPr>
      </w:pPr>
      <w:r>
        <w:rPr>
          <w:rFonts w:ascii="Arial"/>
          <w:sz w:val="12"/>
        </w:rPr>
        <w:t>F: 202-842-3860</w:t>
      </w:r>
    </w:p>
    <w:p w:rsidR="001553F0" w:rsidRDefault="00451F46">
      <w:pPr>
        <w:spacing w:before="1"/>
        <w:ind w:left="120"/>
        <w:rPr>
          <w:rFonts w:ascii="Arial"/>
          <w:b/>
          <w:sz w:val="12"/>
        </w:rPr>
      </w:pPr>
      <w:r>
        <w:rPr>
          <w:rFonts w:ascii="Arial"/>
          <w:b/>
          <w:sz w:val="12"/>
        </w:rPr>
        <w:t>www.AHCA/NCALncal.org</w:t>
      </w:r>
    </w:p>
    <w:p w:rsidR="001553F0" w:rsidRDefault="001553F0">
      <w:pPr>
        <w:rPr>
          <w:rFonts w:ascii="Arial"/>
          <w:sz w:val="12"/>
        </w:rPr>
        <w:sectPr w:rsidR="001553F0">
          <w:type w:val="continuous"/>
          <w:pgSz w:w="12240" w:h="15840"/>
          <w:pgMar w:top="700" w:right="980" w:bottom="280" w:left="1680" w:header="720" w:footer="720" w:gutter="0"/>
          <w:cols w:num="2" w:space="720" w:equalWidth="0">
            <w:col w:w="6729" w:space="315"/>
            <w:col w:w="2536"/>
          </w:cols>
        </w:sectPr>
      </w:pPr>
    </w:p>
    <w:p w:rsidR="001553F0" w:rsidRDefault="001553F0">
      <w:pPr>
        <w:pStyle w:val="BodyText"/>
        <w:spacing w:before="11"/>
        <w:rPr>
          <w:rFonts w:ascii="Arial"/>
          <w:b/>
          <w:sz w:val="16"/>
        </w:rPr>
      </w:pPr>
    </w:p>
    <w:p w:rsidR="001553F0" w:rsidRDefault="00451F46">
      <w:pPr>
        <w:pStyle w:val="BodyText"/>
        <w:spacing w:before="100"/>
        <w:ind w:left="119" w:right="7639"/>
      </w:pPr>
      <w:r>
        <w:t>Ms. Seema Verma Administrator</w:t>
      </w:r>
    </w:p>
    <w:p w:rsidR="001553F0" w:rsidRDefault="00451F46">
      <w:pPr>
        <w:pStyle w:val="BodyText"/>
        <w:ind w:left="119" w:right="5078"/>
      </w:pPr>
      <w:r>
        <w:t>Centers for Medicare &amp;</w:t>
      </w:r>
      <w:r>
        <w:t xml:space="preserve"> Medicaid Services Department of Health and Human Services 7500 Security Boulevard</w:t>
      </w:r>
    </w:p>
    <w:p w:rsidR="001553F0" w:rsidRDefault="00451F46">
      <w:pPr>
        <w:pStyle w:val="BodyText"/>
        <w:spacing w:before="2"/>
        <w:ind w:left="119"/>
        <w:jc w:val="both"/>
      </w:pPr>
      <w:r>
        <w:t>Baltimore, MD 21244-8013</w:t>
      </w:r>
    </w:p>
    <w:p w:rsidR="001553F0" w:rsidRDefault="001553F0">
      <w:pPr>
        <w:pStyle w:val="BodyText"/>
        <w:spacing w:before="10"/>
        <w:rPr>
          <w:sz w:val="23"/>
        </w:rPr>
      </w:pPr>
    </w:p>
    <w:p w:rsidR="001553F0" w:rsidRDefault="00451F46">
      <w:pPr>
        <w:ind w:left="659" w:right="814" w:hanging="540"/>
        <w:jc w:val="both"/>
        <w:rPr>
          <w:i/>
          <w:sz w:val="24"/>
        </w:rPr>
      </w:pPr>
      <w:r>
        <w:rPr>
          <w:i/>
          <w:sz w:val="24"/>
        </w:rPr>
        <w:t>Re: AHCA/NCAL Comments on Medicare Program Contract Year 2019 Policy and Technical Changes to the Medicare Advantage, Medicare Cost Plan, Medicare</w:t>
      </w:r>
      <w:r>
        <w:rPr>
          <w:i/>
          <w:spacing w:val="-37"/>
          <w:sz w:val="24"/>
        </w:rPr>
        <w:t xml:space="preserve"> </w:t>
      </w:r>
      <w:r>
        <w:rPr>
          <w:i/>
          <w:sz w:val="24"/>
        </w:rPr>
        <w:t>Fee- For-Service, the Medicare Prescription Drug Benefit Programs, and the PACE Program</w:t>
      </w:r>
      <w:r>
        <w:rPr>
          <w:i/>
          <w:spacing w:val="-3"/>
          <w:sz w:val="24"/>
        </w:rPr>
        <w:t xml:space="preserve"> </w:t>
      </w:r>
      <w:r>
        <w:rPr>
          <w:i/>
          <w:sz w:val="24"/>
        </w:rPr>
        <w:t>(CMS-4182-P)</w:t>
      </w:r>
    </w:p>
    <w:p w:rsidR="001553F0" w:rsidRDefault="001553F0">
      <w:pPr>
        <w:pStyle w:val="BodyText"/>
        <w:spacing w:before="10"/>
        <w:rPr>
          <w:i/>
          <w:sz w:val="23"/>
        </w:rPr>
      </w:pPr>
    </w:p>
    <w:p w:rsidR="001553F0" w:rsidRDefault="00451F46">
      <w:pPr>
        <w:pStyle w:val="BodyText"/>
        <w:ind w:left="119"/>
        <w:jc w:val="both"/>
      </w:pPr>
      <w:r>
        <w:t>Dear Ms. Verma:</w:t>
      </w:r>
    </w:p>
    <w:p w:rsidR="001553F0" w:rsidRDefault="001553F0">
      <w:pPr>
        <w:pStyle w:val="BodyText"/>
      </w:pPr>
    </w:p>
    <w:p w:rsidR="001553F0" w:rsidRDefault="00451F46">
      <w:pPr>
        <w:pStyle w:val="BodyText"/>
        <w:ind w:left="119" w:right="813"/>
        <w:jc w:val="both"/>
      </w:pPr>
      <w:r>
        <w:t xml:space="preserve">The American Health Care Association and the National Center for Assisted Living (AHCA/NCAL) is the nation’s largest association of long </w:t>
      </w:r>
      <w:r>
        <w:t>term and post-acute care providers representing more than 13,000 member facilities who provide care to approximately 1.7 million residents and patients every year. Thus, we play a critical role</w:t>
      </w:r>
      <w:r>
        <w:rPr>
          <w:spacing w:val="-6"/>
        </w:rPr>
        <w:t xml:space="preserve"> </w:t>
      </w:r>
      <w:r>
        <w:t>in</w:t>
      </w:r>
      <w:r>
        <w:rPr>
          <w:spacing w:val="-7"/>
        </w:rPr>
        <w:t xml:space="preserve"> </w:t>
      </w:r>
      <w:r>
        <w:t>all</w:t>
      </w:r>
      <w:r>
        <w:rPr>
          <w:spacing w:val="-7"/>
        </w:rPr>
        <w:t xml:space="preserve"> </w:t>
      </w:r>
      <w:r>
        <w:t>Medicare-financed</w:t>
      </w:r>
      <w:r>
        <w:rPr>
          <w:spacing w:val="-8"/>
        </w:rPr>
        <w:t xml:space="preserve"> </w:t>
      </w:r>
      <w:r>
        <w:t>post-acute</w:t>
      </w:r>
      <w:r>
        <w:rPr>
          <w:spacing w:val="-6"/>
        </w:rPr>
        <w:t xml:space="preserve"> </w:t>
      </w:r>
      <w:r>
        <w:t>care</w:t>
      </w:r>
      <w:r>
        <w:rPr>
          <w:spacing w:val="-6"/>
        </w:rPr>
        <w:t xml:space="preserve"> </w:t>
      </w:r>
      <w:r>
        <w:t>(PAC)</w:t>
      </w:r>
      <w:r>
        <w:rPr>
          <w:spacing w:val="-7"/>
        </w:rPr>
        <w:t xml:space="preserve"> </w:t>
      </w:r>
      <w:r>
        <w:t>and</w:t>
      </w:r>
      <w:r>
        <w:rPr>
          <w:spacing w:val="-8"/>
        </w:rPr>
        <w:t xml:space="preserve"> </w:t>
      </w:r>
      <w:r>
        <w:t>Medicaid-financed</w:t>
      </w:r>
      <w:r>
        <w:rPr>
          <w:spacing w:val="-8"/>
        </w:rPr>
        <w:t xml:space="preserve"> </w:t>
      </w:r>
      <w:r>
        <w:t>long-term services</w:t>
      </w:r>
      <w:r>
        <w:rPr>
          <w:spacing w:val="-8"/>
        </w:rPr>
        <w:t xml:space="preserve"> </w:t>
      </w:r>
      <w:r>
        <w:t>and</w:t>
      </w:r>
      <w:r>
        <w:rPr>
          <w:spacing w:val="-9"/>
        </w:rPr>
        <w:t xml:space="preserve"> </w:t>
      </w:r>
      <w:r>
        <w:t>supports</w:t>
      </w:r>
      <w:r>
        <w:rPr>
          <w:spacing w:val="-8"/>
        </w:rPr>
        <w:t xml:space="preserve"> </w:t>
      </w:r>
      <w:r>
        <w:t>service</w:t>
      </w:r>
      <w:r>
        <w:rPr>
          <w:spacing w:val="-8"/>
        </w:rPr>
        <w:t xml:space="preserve"> </w:t>
      </w:r>
      <w:r>
        <w:t>(LTSS)</w:t>
      </w:r>
      <w:r>
        <w:rPr>
          <w:spacing w:val="-9"/>
        </w:rPr>
        <w:t xml:space="preserve"> </w:t>
      </w:r>
      <w:r>
        <w:t>delivery</w:t>
      </w:r>
      <w:r>
        <w:rPr>
          <w:spacing w:val="-9"/>
        </w:rPr>
        <w:t xml:space="preserve"> </w:t>
      </w:r>
      <w:r>
        <w:t>policy</w:t>
      </w:r>
      <w:r>
        <w:rPr>
          <w:spacing w:val="-9"/>
        </w:rPr>
        <w:t xml:space="preserve"> </w:t>
      </w:r>
      <w:r>
        <w:t>and</w:t>
      </w:r>
      <w:r>
        <w:rPr>
          <w:spacing w:val="-9"/>
        </w:rPr>
        <w:t xml:space="preserve"> </w:t>
      </w:r>
      <w:r>
        <w:t>programmatic</w:t>
      </w:r>
      <w:r>
        <w:rPr>
          <w:spacing w:val="-8"/>
        </w:rPr>
        <w:t xml:space="preserve"> </w:t>
      </w:r>
      <w:r>
        <w:t>development for both fee-for-service (FFS) and managed</w:t>
      </w:r>
      <w:r>
        <w:rPr>
          <w:spacing w:val="-20"/>
        </w:rPr>
        <w:t xml:space="preserve"> </w:t>
      </w:r>
      <w:r>
        <w:t>care.</w:t>
      </w:r>
    </w:p>
    <w:p w:rsidR="001553F0" w:rsidRDefault="001553F0">
      <w:pPr>
        <w:pStyle w:val="BodyText"/>
      </w:pPr>
    </w:p>
    <w:p w:rsidR="001553F0" w:rsidRDefault="00451F46">
      <w:pPr>
        <w:pStyle w:val="BodyText"/>
        <w:ind w:left="119" w:right="815"/>
        <w:jc w:val="both"/>
      </w:pPr>
      <w:r>
        <w:t>In 2017, 19 million, or 33%, of all Medicare beneficiaries were enrolled in Medicare Advantage (</w:t>
      </w:r>
      <w:r>
        <w:t>MA) versus traditional Medicare FFS. The percentage of Medicare beneficiaries</w:t>
      </w:r>
      <w:r>
        <w:rPr>
          <w:spacing w:val="-12"/>
        </w:rPr>
        <w:t xml:space="preserve"> </w:t>
      </w:r>
      <w:r>
        <w:t>enrolled</w:t>
      </w:r>
      <w:r>
        <w:rPr>
          <w:spacing w:val="-13"/>
        </w:rPr>
        <w:t xml:space="preserve"> </w:t>
      </w:r>
      <w:r>
        <w:t>in</w:t>
      </w:r>
      <w:r>
        <w:rPr>
          <w:spacing w:val="-12"/>
        </w:rPr>
        <w:t xml:space="preserve"> </w:t>
      </w:r>
      <w:r>
        <w:t>MA</w:t>
      </w:r>
      <w:r>
        <w:rPr>
          <w:spacing w:val="-13"/>
        </w:rPr>
        <w:t xml:space="preserve"> </w:t>
      </w:r>
      <w:r>
        <w:t>is</w:t>
      </w:r>
      <w:r>
        <w:rPr>
          <w:spacing w:val="-12"/>
        </w:rPr>
        <w:t xml:space="preserve"> </w:t>
      </w:r>
      <w:r>
        <w:t>flat</w:t>
      </w:r>
      <w:r>
        <w:rPr>
          <w:spacing w:val="-12"/>
        </w:rPr>
        <w:t xml:space="preserve"> </w:t>
      </w:r>
      <w:r>
        <w:t>versus</w:t>
      </w:r>
      <w:r>
        <w:rPr>
          <w:spacing w:val="-12"/>
        </w:rPr>
        <w:t xml:space="preserve"> </w:t>
      </w:r>
      <w:r>
        <w:t>2015;</w:t>
      </w:r>
      <w:r>
        <w:rPr>
          <w:spacing w:val="-13"/>
        </w:rPr>
        <w:t xml:space="preserve"> </w:t>
      </w:r>
      <w:r>
        <w:t>however,</w:t>
      </w:r>
      <w:r>
        <w:rPr>
          <w:spacing w:val="-11"/>
        </w:rPr>
        <w:t xml:space="preserve"> </w:t>
      </w:r>
      <w:r>
        <w:t>the</w:t>
      </w:r>
      <w:r>
        <w:rPr>
          <w:spacing w:val="-12"/>
        </w:rPr>
        <w:t xml:space="preserve"> </w:t>
      </w:r>
      <w:r>
        <w:t>number</w:t>
      </w:r>
      <w:r>
        <w:rPr>
          <w:spacing w:val="-11"/>
        </w:rPr>
        <w:t xml:space="preserve"> </w:t>
      </w:r>
      <w:r>
        <w:t>of</w:t>
      </w:r>
      <w:r>
        <w:rPr>
          <w:spacing w:val="-13"/>
        </w:rPr>
        <w:t xml:space="preserve"> </w:t>
      </w:r>
      <w:r>
        <w:t>MA</w:t>
      </w:r>
      <w:r>
        <w:rPr>
          <w:spacing w:val="-13"/>
        </w:rPr>
        <w:t xml:space="preserve"> </w:t>
      </w:r>
      <w:r>
        <w:t>enrollees has increased by 5%. Between 2008 and 2016, the enrollment in MA has nearly doubled,</w:t>
      </w:r>
      <w:r>
        <w:rPr>
          <w:spacing w:val="-14"/>
        </w:rPr>
        <w:t xml:space="preserve"> </w:t>
      </w:r>
      <w:r>
        <w:t>from</w:t>
      </w:r>
      <w:r>
        <w:rPr>
          <w:spacing w:val="-14"/>
        </w:rPr>
        <w:t xml:space="preserve"> </w:t>
      </w:r>
      <w:r>
        <w:t>9.7</w:t>
      </w:r>
      <w:r>
        <w:rPr>
          <w:spacing w:val="-16"/>
        </w:rPr>
        <w:t xml:space="preserve"> </w:t>
      </w:r>
      <w:r>
        <w:t>million</w:t>
      </w:r>
      <w:r>
        <w:rPr>
          <w:spacing w:val="-15"/>
        </w:rPr>
        <w:t xml:space="preserve"> </w:t>
      </w:r>
      <w:r>
        <w:t>to</w:t>
      </w:r>
      <w:r>
        <w:rPr>
          <w:spacing w:val="-16"/>
        </w:rPr>
        <w:t xml:space="preserve"> </w:t>
      </w:r>
      <w:r>
        <w:t>1</w:t>
      </w:r>
      <w:r>
        <w:t>7.6</w:t>
      </w:r>
      <w:r>
        <w:rPr>
          <w:spacing w:val="-16"/>
        </w:rPr>
        <w:t xml:space="preserve"> </w:t>
      </w:r>
      <w:r>
        <w:t>million</w:t>
      </w:r>
      <w:r>
        <w:rPr>
          <w:spacing w:val="-15"/>
        </w:rPr>
        <w:t xml:space="preserve"> </w:t>
      </w:r>
      <w:r>
        <w:t>beneficiaries</w:t>
      </w:r>
      <w:r>
        <w:rPr>
          <w:spacing w:val="-15"/>
        </w:rPr>
        <w:t xml:space="preserve"> </w:t>
      </w:r>
      <w:r>
        <w:t>and</w:t>
      </w:r>
      <w:r>
        <w:rPr>
          <w:spacing w:val="-17"/>
        </w:rPr>
        <w:t xml:space="preserve"> </w:t>
      </w:r>
      <w:r>
        <w:t>researchers</w:t>
      </w:r>
      <w:r>
        <w:rPr>
          <w:spacing w:val="-15"/>
        </w:rPr>
        <w:t xml:space="preserve"> </w:t>
      </w:r>
      <w:r>
        <w:t>predict</w:t>
      </w:r>
      <w:r>
        <w:rPr>
          <w:spacing w:val="-15"/>
        </w:rPr>
        <w:t xml:space="preserve"> </w:t>
      </w:r>
      <w:r>
        <w:t>further increases in future periods. Such a significant shift from FFS to managed care is resulting in a variety of challenges for PAC and LTSS providers which were of less concern when MA penetration rates</w:t>
      </w:r>
      <w:r>
        <w:t xml:space="preserve"> and enrollment numbers were</w:t>
      </w:r>
      <w:r>
        <w:rPr>
          <w:spacing w:val="-30"/>
        </w:rPr>
        <w:t xml:space="preserve"> </w:t>
      </w:r>
      <w:r>
        <w:t>lower.</w:t>
      </w:r>
    </w:p>
    <w:p w:rsidR="001553F0" w:rsidRDefault="001553F0">
      <w:pPr>
        <w:pStyle w:val="BodyText"/>
      </w:pPr>
    </w:p>
    <w:p w:rsidR="001553F0" w:rsidRDefault="00451F46">
      <w:pPr>
        <w:pStyle w:val="BodyText"/>
        <w:ind w:left="119" w:right="816"/>
        <w:jc w:val="both"/>
      </w:pPr>
      <w:r>
        <w:t>The CMS proposed rule for policy changes and updates to MA and Part D, issued on November 16, 2017, includes several changes that will not only affect plan sponsors, but will also have a significant impact on beneficiar</w:t>
      </w:r>
      <w:r>
        <w:t>ies and providers. While AHCA/NCAL appreciates CMS' efforts to reduce provider burden, we are concerned with the impact that reducing several areas of regulatory requirements will have on beneficiary safeguards and respectfully submit the comments that fol</w:t>
      </w:r>
      <w:r>
        <w:t>low.</w:t>
      </w:r>
    </w:p>
    <w:p w:rsidR="001553F0" w:rsidRDefault="001553F0">
      <w:pPr>
        <w:pStyle w:val="BodyText"/>
        <w:rPr>
          <w:sz w:val="20"/>
        </w:rPr>
      </w:pPr>
    </w:p>
    <w:p w:rsidR="001553F0" w:rsidRDefault="001553F0">
      <w:pPr>
        <w:pStyle w:val="BodyText"/>
        <w:rPr>
          <w:sz w:val="12"/>
        </w:rPr>
      </w:pPr>
    </w:p>
    <w:p w:rsidR="001553F0" w:rsidRDefault="001553F0">
      <w:pPr>
        <w:pStyle w:val="BodyText"/>
        <w:spacing w:before="3"/>
        <w:rPr>
          <w:sz w:val="10"/>
        </w:rPr>
      </w:pPr>
    </w:p>
    <w:p w:rsidR="001553F0" w:rsidRDefault="00451F46">
      <w:pPr>
        <w:ind w:left="1005" w:right="1701" w:hanging="1"/>
        <w:jc w:val="center"/>
        <w:rPr>
          <w:rFonts w:ascii="Arial"/>
          <w:sz w:val="12"/>
        </w:rPr>
      </w:pPr>
      <w:r>
        <w:rPr>
          <w:rFonts w:ascii="Arial"/>
          <w:sz w:val="12"/>
        </w:rPr>
        <w:t>The American Health Care Association and National Center for Assisted Living (AHCA/NCAL) represent more than 12,000 non- profit and proprietary skilled nursing centers, assisted living communities, sub-acute centers and homes for individuals with intellect</w:t>
      </w:r>
      <w:r>
        <w:rPr>
          <w:rFonts w:ascii="Arial"/>
          <w:sz w:val="12"/>
        </w:rPr>
        <w:t>ual and developmental disabilities. By delivering solutions for quality care, AHCA/NCAL aims to improve the lives of the millions of frail, elderly and individuals with disabilities who receive long term or post-acute care in our member facilities each day</w:t>
      </w:r>
      <w:r>
        <w:rPr>
          <w:rFonts w:ascii="Arial"/>
          <w:sz w:val="12"/>
        </w:rPr>
        <w:t>.</w:t>
      </w:r>
    </w:p>
    <w:p w:rsidR="001553F0" w:rsidRDefault="001553F0">
      <w:pPr>
        <w:jc w:val="center"/>
        <w:rPr>
          <w:rFonts w:ascii="Arial"/>
          <w:sz w:val="12"/>
        </w:rPr>
        <w:sectPr w:rsidR="001553F0">
          <w:type w:val="continuous"/>
          <w:pgSz w:w="12240" w:h="15840"/>
          <w:pgMar w:top="700" w:right="980" w:bottom="280" w:left="1680" w:header="720" w:footer="720" w:gutter="0"/>
          <w:cols w:space="720"/>
        </w:sectPr>
      </w:pPr>
    </w:p>
    <w:p w:rsidR="001553F0" w:rsidRDefault="00451F46">
      <w:pPr>
        <w:pStyle w:val="BodyText"/>
        <w:spacing w:before="80"/>
        <w:ind w:left="120" w:right="115"/>
        <w:jc w:val="both"/>
      </w:pPr>
      <w:r>
        <w:lastRenderedPageBreak/>
        <w:t>AHCA/NCAL appreciates the opportunity to comment on the proposed rule and would welcome the opportunity to speak with CMS on these and other MA topics. Please</w:t>
      </w:r>
      <w:r>
        <w:rPr>
          <w:spacing w:val="-8"/>
        </w:rPr>
        <w:t xml:space="preserve"> </w:t>
      </w:r>
      <w:r>
        <w:t>contact</w:t>
      </w:r>
      <w:r>
        <w:rPr>
          <w:spacing w:val="-10"/>
        </w:rPr>
        <w:t xml:space="preserve"> </w:t>
      </w:r>
      <w:r>
        <w:t>Mike</w:t>
      </w:r>
      <w:r>
        <w:rPr>
          <w:spacing w:val="-8"/>
        </w:rPr>
        <w:t xml:space="preserve"> </w:t>
      </w:r>
      <w:r>
        <w:t>Cheek</w:t>
      </w:r>
      <w:r>
        <w:rPr>
          <w:spacing w:val="-9"/>
        </w:rPr>
        <w:t xml:space="preserve"> </w:t>
      </w:r>
      <w:r>
        <w:t>at</w:t>
      </w:r>
      <w:r>
        <w:rPr>
          <w:spacing w:val="-8"/>
        </w:rPr>
        <w:t xml:space="preserve"> </w:t>
      </w:r>
      <w:hyperlink r:id="rId5">
        <w:r>
          <w:rPr>
            <w:color w:val="0000FF"/>
            <w:u w:val="single" w:color="0000FF"/>
          </w:rPr>
          <w:t>mcheek@ahca.org</w:t>
        </w:r>
        <w:r>
          <w:rPr>
            <w:color w:val="0000FF"/>
            <w:spacing w:val="-9"/>
            <w:u w:val="single" w:color="0000FF"/>
          </w:rPr>
          <w:t xml:space="preserve"> </w:t>
        </w:r>
      </w:hyperlink>
      <w:r>
        <w:t>or</w:t>
      </w:r>
      <w:r>
        <w:rPr>
          <w:spacing w:val="-9"/>
        </w:rPr>
        <w:t xml:space="preserve"> </w:t>
      </w:r>
      <w:r>
        <w:t>202-454-1294</w:t>
      </w:r>
      <w:r>
        <w:rPr>
          <w:spacing w:val="-9"/>
        </w:rPr>
        <w:t xml:space="preserve"> </w:t>
      </w:r>
      <w:r>
        <w:t>with</w:t>
      </w:r>
      <w:r>
        <w:rPr>
          <w:spacing w:val="-6"/>
        </w:rPr>
        <w:t xml:space="preserve"> </w:t>
      </w:r>
      <w:r>
        <w:t>any</w:t>
      </w:r>
      <w:r>
        <w:rPr>
          <w:spacing w:val="-9"/>
        </w:rPr>
        <w:t xml:space="preserve"> </w:t>
      </w:r>
      <w:r>
        <w:t>questions or requests to discuss our</w:t>
      </w:r>
      <w:r>
        <w:rPr>
          <w:spacing w:val="-14"/>
        </w:rPr>
        <w:t xml:space="preserve"> </w:t>
      </w:r>
      <w:r>
        <w:t>comments.</w:t>
      </w:r>
    </w:p>
    <w:p w:rsidR="001553F0" w:rsidRDefault="001553F0">
      <w:pPr>
        <w:pStyle w:val="BodyText"/>
        <w:rPr>
          <w:sz w:val="28"/>
        </w:rPr>
      </w:pPr>
    </w:p>
    <w:p w:rsidR="001553F0" w:rsidRDefault="00451F46">
      <w:pPr>
        <w:spacing w:before="233"/>
        <w:ind w:left="2803"/>
        <w:rPr>
          <w:b/>
          <w:sz w:val="24"/>
        </w:rPr>
      </w:pPr>
      <w:r>
        <w:rPr>
          <w:b/>
          <w:sz w:val="24"/>
        </w:rPr>
        <w:t>Section-by-Section Comments</w:t>
      </w:r>
    </w:p>
    <w:p w:rsidR="001553F0" w:rsidRDefault="001553F0">
      <w:pPr>
        <w:pStyle w:val="BodyText"/>
        <w:spacing w:before="1"/>
        <w:rPr>
          <w:b/>
          <w:sz w:val="25"/>
        </w:rPr>
      </w:pPr>
    </w:p>
    <w:p w:rsidR="001553F0" w:rsidRDefault="00451F46">
      <w:pPr>
        <w:pStyle w:val="BodyText"/>
        <w:ind w:left="120"/>
        <w:jc w:val="both"/>
      </w:pPr>
      <w:r>
        <w:rPr>
          <w:u w:val="single"/>
        </w:rPr>
        <w:t>(Section IV.A.7.) Seamless Conversion/Default Enrollment Flexibility</w:t>
      </w:r>
    </w:p>
    <w:p w:rsidR="001553F0" w:rsidRDefault="00451F46">
      <w:pPr>
        <w:pStyle w:val="BodyText"/>
        <w:spacing w:before="118"/>
        <w:ind w:left="120" w:right="117"/>
        <w:jc w:val="both"/>
      </w:pPr>
      <w:r>
        <w:t xml:space="preserve">AHCA/NCAL applauds CMS’ continuing evaluation of seamless conversion for beneficiaries newly eligible for Medicare, and appreciates CMS’ efforts to limit this practice; however, we believe that </w:t>
      </w:r>
      <w:r>
        <w:rPr>
          <w:u w:val="single"/>
        </w:rPr>
        <w:t xml:space="preserve">any </w:t>
      </w:r>
      <w:r>
        <w:t>situation where a beneficiary does not affirmatively choos</w:t>
      </w:r>
      <w:r>
        <w:t>e to enroll in the MA plan fundamentally undermines beneficiary choice and informed decision-making. Under CMS’ proposal, Medicare’s most vulnerable beneficiaries would not have the opportunity to actively choose their coverage or to determine if a selecte</w:t>
      </w:r>
      <w:r>
        <w:t>d plan is the best option for their needs.</w:t>
      </w:r>
    </w:p>
    <w:p w:rsidR="001553F0" w:rsidRDefault="001553F0">
      <w:pPr>
        <w:pStyle w:val="BodyText"/>
      </w:pPr>
    </w:p>
    <w:p w:rsidR="001553F0" w:rsidRDefault="00451F46">
      <w:pPr>
        <w:pStyle w:val="BodyText"/>
        <w:ind w:left="119" w:right="114"/>
        <w:jc w:val="both"/>
      </w:pPr>
      <w:r>
        <w:t>This</w:t>
      </w:r>
      <w:r>
        <w:rPr>
          <w:spacing w:val="-3"/>
        </w:rPr>
        <w:t xml:space="preserve"> </w:t>
      </w:r>
      <w:r>
        <w:t>practice</w:t>
      </w:r>
      <w:r>
        <w:rPr>
          <w:spacing w:val="-3"/>
        </w:rPr>
        <w:t xml:space="preserve"> </w:t>
      </w:r>
      <w:r>
        <w:t>could</w:t>
      </w:r>
      <w:r>
        <w:rPr>
          <w:spacing w:val="-5"/>
        </w:rPr>
        <w:t xml:space="preserve"> </w:t>
      </w:r>
      <w:r>
        <w:t>also</w:t>
      </w:r>
      <w:r>
        <w:rPr>
          <w:spacing w:val="-4"/>
        </w:rPr>
        <w:t xml:space="preserve"> </w:t>
      </w:r>
      <w:r>
        <w:t>result</w:t>
      </w:r>
      <w:r>
        <w:rPr>
          <w:spacing w:val="-3"/>
        </w:rPr>
        <w:t xml:space="preserve"> </w:t>
      </w:r>
      <w:r>
        <w:t>in</w:t>
      </w:r>
      <w:r>
        <w:rPr>
          <w:spacing w:val="-3"/>
        </w:rPr>
        <w:t xml:space="preserve"> </w:t>
      </w:r>
      <w:r>
        <w:t>significant</w:t>
      </w:r>
      <w:r>
        <w:rPr>
          <w:spacing w:val="-6"/>
        </w:rPr>
        <w:t xml:space="preserve"> </w:t>
      </w:r>
      <w:r>
        <w:t>disruptions</w:t>
      </w:r>
      <w:r>
        <w:rPr>
          <w:spacing w:val="-3"/>
        </w:rPr>
        <w:t xml:space="preserve"> </w:t>
      </w:r>
      <w:r>
        <w:t>in</w:t>
      </w:r>
      <w:r>
        <w:rPr>
          <w:spacing w:val="-3"/>
        </w:rPr>
        <w:t xml:space="preserve"> </w:t>
      </w:r>
      <w:r>
        <w:t>care,</w:t>
      </w:r>
      <w:r>
        <w:rPr>
          <w:spacing w:val="-2"/>
        </w:rPr>
        <w:t xml:space="preserve"> </w:t>
      </w:r>
      <w:r>
        <w:t>particularly</w:t>
      </w:r>
      <w:r>
        <w:rPr>
          <w:spacing w:val="-4"/>
        </w:rPr>
        <w:t xml:space="preserve"> </w:t>
      </w:r>
      <w:r>
        <w:t>for</w:t>
      </w:r>
      <w:r>
        <w:rPr>
          <w:spacing w:val="-4"/>
        </w:rPr>
        <w:t xml:space="preserve"> </w:t>
      </w:r>
      <w:r>
        <w:t xml:space="preserve">dual- eligible beneficiaries who require a wide array of Medicare and Medicaid services from a variety of providers. As CMS is aware, providers who contract with an organization’s Medicaid plan do not necessarily participate in the organization’s MA plan. </w:t>
      </w:r>
      <w:r>
        <w:t>Therefore, beneficiaries may be subject to different provider networks without proactively</w:t>
      </w:r>
      <w:r>
        <w:rPr>
          <w:spacing w:val="-7"/>
        </w:rPr>
        <w:t xml:space="preserve"> </w:t>
      </w:r>
      <w:r>
        <w:t>making</w:t>
      </w:r>
      <w:r>
        <w:rPr>
          <w:spacing w:val="-5"/>
        </w:rPr>
        <w:t xml:space="preserve"> </w:t>
      </w:r>
      <w:r>
        <w:t>that</w:t>
      </w:r>
      <w:r>
        <w:rPr>
          <w:spacing w:val="-5"/>
        </w:rPr>
        <w:t xml:space="preserve"> </w:t>
      </w:r>
      <w:r>
        <w:t>choice.</w:t>
      </w:r>
      <w:r>
        <w:rPr>
          <w:spacing w:val="-5"/>
        </w:rPr>
        <w:t xml:space="preserve"> </w:t>
      </w:r>
      <w:r>
        <w:t>Inconsistencies</w:t>
      </w:r>
      <w:r>
        <w:rPr>
          <w:spacing w:val="-6"/>
        </w:rPr>
        <w:t xml:space="preserve"> </w:t>
      </w:r>
      <w:r>
        <w:t>in</w:t>
      </w:r>
      <w:r>
        <w:rPr>
          <w:spacing w:val="-6"/>
        </w:rPr>
        <w:t xml:space="preserve"> </w:t>
      </w:r>
      <w:r>
        <w:t>provider</w:t>
      </w:r>
      <w:r>
        <w:rPr>
          <w:spacing w:val="-7"/>
        </w:rPr>
        <w:t xml:space="preserve"> </w:t>
      </w:r>
      <w:r>
        <w:t>networks</w:t>
      </w:r>
      <w:r>
        <w:rPr>
          <w:spacing w:val="-3"/>
        </w:rPr>
        <w:t xml:space="preserve"> </w:t>
      </w:r>
      <w:r>
        <w:t>may</w:t>
      </w:r>
      <w:r>
        <w:rPr>
          <w:spacing w:val="-7"/>
        </w:rPr>
        <w:t xml:space="preserve"> </w:t>
      </w:r>
      <w:r>
        <w:t>negatively impact</w:t>
      </w:r>
      <w:r>
        <w:rPr>
          <w:spacing w:val="-6"/>
        </w:rPr>
        <w:t xml:space="preserve"> </w:t>
      </w:r>
      <w:r>
        <w:t>beneficiaries’</w:t>
      </w:r>
      <w:r>
        <w:rPr>
          <w:spacing w:val="-9"/>
        </w:rPr>
        <w:t xml:space="preserve"> </w:t>
      </w:r>
      <w:r>
        <w:t>continuity</w:t>
      </w:r>
      <w:r>
        <w:rPr>
          <w:spacing w:val="-7"/>
        </w:rPr>
        <w:t xml:space="preserve"> </w:t>
      </w:r>
      <w:r>
        <w:t>of</w:t>
      </w:r>
      <w:r>
        <w:rPr>
          <w:spacing w:val="-7"/>
        </w:rPr>
        <w:t xml:space="preserve"> </w:t>
      </w:r>
      <w:r>
        <w:t>care.</w:t>
      </w:r>
      <w:r>
        <w:rPr>
          <w:spacing w:val="-7"/>
        </w:rPr>
        <w:t xml:space="preserve"> </w:t>
      </w:r>
      <w:r>
        <w:t>AHCA/NCAL</w:t>
      </w:r>
      <w:r>
        <w:rPr>
          <w:spacing w:val="-6"/>
        </w:rPr>
        <w:t xml:space="preserve"> </w:t>
      </w:r>
      <w:r>
        <w:t>strongly</w:t>
      </w:r>
      <w:r>
        <w:rPr>
          <w:spacing w:val="-7"/>
        </w:rPr>
        <w:t xml:space="preserve"> </w:t>
      </w:r>
      <w:r>
        <w:t>urges</w:t>
      </w:r>
      <w:r>
        <w:rPr>
          <w:spacing w:val="-6"/>
        </w:rPr>
        <w:t xml:space="preserve"> </w:t>
      </w:r>
      <w:r>
        <w:t>CMS</w:t>
      </w:r>
      <w:r>
        <w:rPr>
          <w:spacing w:val="-6"/>
        </w:rPr>
        <w:t xml:space="preserve"> </w:t>
      </w:r>
      <w:r>
        <w:t>to</w:t>
      </w:r>
      <w:r>
        <w:rPr>
          <w:spacing w:val="-9"/>
        </w:rPr>
        <w:t xml:space="preserve"> </w:t>
      </w:r>
      <w:r>
        <w:t>eliminate all use o</w:t>
      </w:r>
      <w:r>
        <w:t>f seamless conversion to avoid these</w:t>
      </w:r>
      <w:r>
        <w:rPr>
          <w:spacing w:val="-20"/>
        </w:rPr>
        <w:t xml:space="preserve"> </w:t>
      </w:r>
      <w:r>
        <w:t>concerns.</w:t>
      </w:r>
    </w:p>
    <w:p w:rsidR="001553F0" w:rsidRDefault="001553F0">
      <w:pPr>
        <w:pStyle w:val="BodyText"/>
        <w:spacing w:before="10"/>
        <w:rPr>
          <w:sz w:val="23"/>
        </w:rPr>
      </w:pPr>
    </w:p>
    <w:p w:rsidR="001553F0" w:rsidRDefault="00451F46">
      <w:pPr>
        <w:pStyle w:val="BodyText"/>
        <w:ind w:left="119" w:right="115"/>
        <w:jc w:val="both"/>
      </w:pPr>
      <w:r>
        <w:t>Should</w:t>
      </w:r>
      <w:r>
        <w:rPr>
          <w:spacing w:val="-14"/>
        </w:rPr>
        <w:t xml:space="preserve"> </w:t>
      </w:r>
      <w:r>
        <w:t>CMS</w:t>
      </w:r>
      <w:r>
        <w:rPr>
          <w:spacing w:val="-12"/>
        </w:rPr>
        <w:t xml:space="preserve"> </w:t>
      </w:r>
      <w:r>
        <w:t>decide</w:t>
      </w:r>
      <w:r>
        <w:rPr>
          <w:spacing w:val="-13"/>
        </w:rPr>
        <w:t xml:space="preserve"> </w:t>
      </w:r>
      <w:r>
        <w:t>to</w:t>
      </w:r>
      <w:r>
        <w:rPr>
          <w:spacing w:val="-13"/>
        </w:rPr>
        <w:t xml:space="preserve"> </w:t>
      </w:r>
      <w:r>
        <w:t>move</w:t>
      </w:r>
      <w:r>
        <w:rPr>
          <w:spacing w:val="-13"/>
        </w:rPr>
        <w:t xml:space="preserve"> </w:t>
      </w:r>
      <w:r>
        <w:t>forward</w:t>
      </w:r>
      <w:r>
        <w:rPr>
          <w:spacing w:val="-14"/>
        </w:rPr>
        <w:t xml:space="preserve"> </w:t>
      </w:r>
      <w:r>
        <w:t>with</w:t>
      </w:r>
      <w:r>
        <w:rPr>
          <w:spacing w:val="-14"/>
        </w:rPr>
        <w:t xml:space="preserve"> </w:t>
      </w:r>
      <w:r>
        <w:t>this</w:t>
      </w:r>
      <w:r>
        <w:rPr>
          <w:spacing w:val="-13"/>
        </w:rPr>
        <w:t xml:space="preserve"> </w:t>
      </w:r>
      <w:r>
        <w:t>proposal,</w:t>
      </w:r>
      <w:r>
        <w:rPr>
          <w:spacing w:val="-12"/>
        </w:rPr>
        <w:t xml:space="preserve"> </w:t>
      </w:r>
      <w:r>
        <w:t>we</w:t>
      </w:r>
      <w:r>
        <w:rPr>
          <w:spacing w:val="-15"/>
        </w:rPr>
        <w:t xml:space="preserve"> </w:t>
      </w:r>
      <w:r>
        <w:t>encourage</w:t>
      </w:r>
      <w:r>
        <w:rPr>
          <w:spacing w:val="-13"/>
        </w:rPr>
        <w:t xml:space="preserve"> </w:t>
      </w:r>
      <w:r>
        <w:t>CMS</w:t>
      </w:r>
      <w:r>
        <w:rPr>
          <w:spacing w:val="-12"/>
        </w:rPr>
        <w:t xml:space="preserve"> </w:t>
      </w:r>
      <w:r>
        <w:t>to</w:t>
      </w:r>
      <w:r>
        <w:rPr>
          <w:spacing w:val="-16"/>
        </w:rPr>
        <w:t xml:space="preserve"> </w:t>
      </w:r>
      <w:r>
        <w:t>develop continuity</w:t>
      </w:r>
      <w:r>
        <w:rPr>
          <w:spacing w:val="-18"/>
        </w:rPr>
        <w:t xml:space="preserve"> </w:t>
      </w:r>
      <w:r>
        <w:t>of</w:t>
      </w:r>
      <w:r>
        <w:rPr>
          <w:spacing w:val="-17"/>
        </w:rPr>
        <w:t xml:space="preserve"> </w:t>
      </w:r>
      <w:r>
        <w:t>care</w:t>
      </w:r>
      <w:r>
        <w:rPr>
          <w:spacing w:val="-16"/>
        </w:rPr>
        <w:t xml:space="preserve"> </w:t>
      </w:r>
      <w:r>
        <w:t>protections,</w:t>
      </w:r>
      <w:r>
        <w:rPr>
          <w:spacing w:val="-15"/>
        </w:rPr>
        <w:t xml:space="preserve"> </w:t>
      </w:r>
      <w:r>
        <w:t>such</w:t>
      </w:r>
      <w:r>
        <w:rPr>
          <w:spacing w:val="-17"/>
        </w:rPr>
        <w:t xml:space="preserve"> </w:t>
      </w:r>
      <w:r>
        <w:t>as</w:t>
      </w:r>
      <w:r>
        <w:rPr>
          <w:spacing w:val="-19"/>
        </w:rPr>
        <w:t xml:space="preserve"> </w:t>
      </w:r>
      <w:r>
        <w:t>beneficiary</w:t>
      </w:r>
      <w:r>
        <w:rPr>
          <w:spacing w:val="-17"/>
        </w:rPr>
        <w:t xml:space="preserve"> </w:t>
      </w:r>
      <w:r>
        <w:t>access</w:t>
      </w:r>
      <w:r>
        <w:rPr>
          <w:spacing w:val="-16"/>
        </w:rPr>
        <w:t xml:space="preserve"> </w:t>
      </w:r>
      <w:r>
        <w:t>to</w:t>
      </w:r>
      <w:r>
        <w:rPr>
          <w:spacing w:val="-17"/>
        </w:rPr>
        <w:t xml:space="preserve"> </w:t>
      </w:r>
      <w:r>
        <w:t>out-of-network</w:t>
      </w:r>
      <w:r>
        <w:rPr>
          <w:spacing w:val="-18"/>
        </w:rPr>
        <w:t xml:space="preserve"> </w:t>
      </w:r>
      <w:r>
        <w:t>providers, to</w:t>
      </w:r>
      <w:r>
        <w:rPr>
          <w:spacing w:val="-6"/>
        </w:rPr>
        <w:t xml:space="preserve"> </w:t>
      </w:r>
      <w:r>
        <w:t>minimize</w:t>
      </w:r>
      <w:r>
        <w:rPr>
          <w:spacing w:val="-5"/>
        </w:rPr>
        <w:t xml:space="preserve"> </w:t>
      </w:r>
      <w:r>
        <w:t>disruptions</w:t>
      </w:r>
      <w:r>
        <w:rPr>
          <w:spacing w:val="-6"/>
        </w:rPr>
        <w:t xml:space="preserve"> </w:t>
      </w:r>
      <w:r>
        <w:t>in</w:t>
      </w:r>
      <w:r>
        <w:rPr>
          <w:spacing w:val="-6"/>
        </w:rPr>
        <w:t xml:space="preserve"> </w:t>
      </w:r>
      <w:r>
        <w:t>care.</w:t>
      </w:r>
      <w:r>
        <w:rPr>
          <w:spacing w:val="-5"/>
        </w:rPr>
        <w:t xml:space="preserve"> </w:t>
      </w:r>
      <w:r>
        <w:t>In</w:t>
      </w:r>
      <w:r>
        <w:rPr>
          <w:spacing w:val="-5"/>
        </w:rPr>
        <w:t xml:space="preserve"> </w:t>
      </w:r>
      <w:r>
        <w:t>addition,</w:t>
      </w:r>
      <w:r>
        <w:rPr>
          <w:spacing w:val="-5"/>
        </w:rPr>
        <w:t xml:space="preserve"> </w:t>
      </w:r>
      <w:r>
        <w:t>LTSS</w:t>
      </w:r>
      <w:r>
        <w:rPr>
          <w:spacing w:val="-5"/>
        </w:rPr>
        <w:t xml:space="preserve"> </w:t>
      </w:r>
      <w:r>
        <w:t>providers</w:t>
      </w:r>
      <w:r>
        <w:rPr>
          <w:spacing w:val="-6"/>
        </w:rPr>
        <w:t xml:space="preserve"> </w:t>
      </w:r>
      <w:r>
        <w:t>should</w:t>
      </w:r>
      <w:r>
        <w:rPr>
          <w:spacing w:val="-7"/>
        </w:rPr>
        <w:t xml:space="preserve"> </w:t>
      </w:r>
      <w:r>
        <w:t>be</w:t>
      </w:r>
      <w:r>
        <w:rPr>
          <w:spacing w:val="-5"/>
        </w:rPr>
        <w:t xml:space="preserve"> </w:t>
      </w:r>
      <w:r>
        <w:t>notified</w:t>
      </w:r>
      <w:r>
        <w:rPr>
          <w:spacing w:val="-7"/>
        </w:rPr>
        <w:t xml:space="preserve"> </w:t>
      </w:r>
      <w:r>
        <w:t>of</w:t>
      </w:r>
      <w:r>
        <w:rPr>
          <w:spacing w:val="-7"/>
        </w:rPr>
        <w:t xml:space="preserve"> </w:t>
      </w:r>
      <w:r>
        <w:t>any change in coverage or plan enrollment to better coordinate care for their patients as they</w:t>
      </w:r>
      <w:r>
        <w:rPr>
          <w:spacing w:val="-12"/>
        </w:rPr>
        <w:t xml:space="preserve"> </w:t>
      </w:r>
      <w:r>
        <w:t>become</w:t>
      </w:r>
      <w:r>
        <w:rPr>
          <w:spacing w:val="-10"/>
        </w:rPr>
        <w:t xml:space="preserve"> </w:t>
      </w:r>
      <w:r>
        <w:t>Medicare</w:t>
      </w:r>
      <w:r>
        <w:rPr>
          <w:spacing w:val="-10"/>
        </w:rPr>
        <w:t xml:space="preserve"> </w:t>
      </w:r>
      <w:r>
        <w:t>eligible.</w:t>
      </w:r>
      <w:r>
        <w:rPr>
          <w:spacing w:val="-10"/>
        </w:rPr>
        <w:t xml:space="preserve"> </w:t>
      </w:r>
      <w:r>
        <w:t>This</w:t>
      </w:r>
      <w:r>
        <w:rPr>
          <w:spacing w:val="-11"/>
        </w:rPr>
        <w:t xml:space="preserve"> </w:t>
      </w:r>
      <w:r>
        <w:t>should</w:t>
      </w:r>
      <w:r>
        <w:rPr>
          <w:spacing w:val="-12"/>
        </w:rPr>
        <w:t xml:space="preserve"> </w:t>
      </w:r>
      <w:r>
        <w:t>not</w:t>
      </w:r>
      <w:r>
        <w:rPr>
          <w:spacing w:val="-13"/>
        </w:rPr>
        <w:t xml:space="preserve"> </w:t>
      </w:r>
      <w:r>
        <w:t>pose</w:t>
      </w:r>
      <w:r>
        <w:rPr>
          <w:spacing w:val="-10"/>
        </w:rPr>
        <w:t xml:space="preserve"> </w:t>
      </w:r>
      <w:r>
        <w:t>an</w:t>
      </w:r>
      <w:r>
        <w:rPr>
          <w:spacing w:val="-10"/>
        </w:rPr>
        <w:t xml:space="preserve"> </w:t>
      </w:r>
      <w:r>
        <w:t>undue</w:t>
      </w:r>
      <w:r>
        <w:rPr>
          <w:spacing w:val="-10"/>
        </w:rPr>
        <w:t xml:space="preserve"> </w:t>
      </w:r>
      <w:r>
        <w:t>burden</w:t>
      </w:r>
      <w:r>
        <w:rPr>
          <w:spacing w:val="-10"/>
        </w:rPr>
        <w:t xml:space="preserve"> </w:t>
      </w:r>
      <w:r>
        <w:t>for</w:t>
      </w:r>
      <w:r>
        <w:rPr>
          <w:spacing w:val="-12"/>
        </w:rPr>
        <w:t xml:space="preserve"> </w:t>
      </w:r>
      <w:r>
        <w:t>the</w:t>
      </w:r>
      <w:r>
        <w:rPr>
          <w:spacing w:val="-10"/>
        </w:rPr>
        <w:t xml:space="preserve"> </w:t>
      </w:r>
      <w:r>
        <w:t>affected MA</w:t>
      </w:r>
      <w:r>
        <w:rPr>
          <w:spacing w:val="-3"/>
        </w:rPr>
        <w:t xml:space="preserve"> </w:t>
      </w:r>
      <w:r>
        <w:t>plans</w:t>
      </w:r>
      <w:r>
        <w:rPr>
          <w:spacing w:val="-5"/>
        </w:rPr>
        <w:t xml:space="preserve"> </w:t>
      </w:r>
      <w:r>
        <w:t>as</w:t>
      </w:r>
      <w:r>
        <w:rPr>
          <w:spacing w:val="-2"/>
        </w:rPr>
        <w:t xml:space="preserve"> </w:t>
      </w:r>
      <w:r>
        <w:t>they</w:t>
      </w:r>
      <w:r>
        <w:rPr>
          <w:spacing w:val="-6"/>
        </w:rPr>
        <w:t xml:space="preserve"> </w:t>
      </w:r>
      <w:r>
        <w:t>have</w:t>
      </w:r>
      <w:r>
        <w:rPr>
          <w:spacing w:val="-2"/>
        </w:rPr>
        <w:t xml:space="preserve"> </w:t>
      </w:r>
      <w:r>
        <w:t>visibility</w:t>
      </w:r>
      <w:r>
        <w:rPr>
          <w:spacing w:val="-4"/>
        </w:rPr>
        <w:t xml:space="preserve"> </w:t>
      </w:r>
      <w:r>
        <w:t>t</w:t>
      </w:r>
      <w:r>
        <w:t>o</w:t>
      </w:r>
      <w:r>
        <w:rPr>
          <w:spacing w:val="-5"/>
        </w:rPr>
        <w:t xml:space="preserve"> </w:t>
      </w:r>
      <w:r>
        <w:t>claims</w:t>
      </w:r>
      <w:r>
        <w:rPr>
          <w:spacing w:val="-2"/>
        </w:rPr>
        <w:t xml:space="preserve"> </w:t>
      </w:r>
      <w:r>
        <w:t>data</w:t>
      </w:r>
      <w:r>
        <w:rPr>
          <w:spacing w:val="-5"/>
        </w:rPr>
        <w:t xml:space="preserve"> </w:t>
      </w:r>
      <w:r>
        <w:t>due</w:t>
      </w:r>
      <w:r>
        <w:rPr>
          <w:spacing w:val="-2"/>
        </w:rPr>
        <w:t xml:space="preserve"> </w:t>
      </w:r>
      <w:r>
        <w:t>to</w:t>
      </w:r>
      <w:r>
        <w:rPr>
          <w:spacing w:val="-3"/>
        </w:rPr>
        <w:t xml:space="preserve"> </w:t>
      </w:r>
      <w:r>
        <w:t>their</w:t>
      </w:r>
      <w:r>
        <w:rPr>
          <w:spacing w:val="-3"/>
        </w:rPr>
        <w:t xml:space="preserve"> </w:t>
      </w:r>
      <w:r>
        <w:t>role</w:t>
      </w:r>
      <w:r>
        <w:rPr>
          <w:spacing w:val="-4"/>
        </w:rPr>
        <w:t xml:space="preserve"> </w:t>
      </w:r>
      <w:r>
        <w:t>as</w:t>
      </w:r>
      <w:r>
        <w:rPr>
          <w:spacing w:val="-5"/>
        </w:rPr>
        <w:t xml:space="preserve"> </w:t>
      </w:r>
      <w:r>
        <w:t>Medicaid</w:t>
      </w:r>
      <w:r>
        <w:rPr>
          <w:spacing w:val="-4"/>
        </w:rPr>
        <w:t xml:space="preserve"> </w:t>
      </w:r>
      <w:r>
        <w:t>payor</w:t>
      </w:r>
      <w:r>
        <w:rPr>
          <w:spacing w:val="-3"/>
        </w:rPr>
        <w:t xml:space="preserve"> </w:t>
      </w:r>
      <w:r>
        <w:t>for these</w:t>
      </w:r>
      <w:r>
        <w:rPr>
          <w:spacing w:val="-6"/>
        </w:rPr>
        <w:t xml:space="preserve"> </w:t>
      </w:r>
      <w:r>
        <w:t>beneficiaries.</w:t>
      </w:r>
    </w:p>
    <w:p w:rsidR="001553F0" w:rsidRDefault="001553F0">
      <w:pPr>
        <w:jc w:val="both"/>
        <w:sectPr w:rsidR="001553F0">
          <w:pgSz w:w="12240" w:h="15840"/>
          <w:pgMar w:top="1360" w:right="1680" w:bottom="280" w:left="1680" w:header="720" w:footer="720" w:gutter="0"/>
          <w:cols w:space="720"/>
        </w:sectPr>
      </w:pPr>
    </w:p>
    <w:p w:rsidR="001553F0" w:rsidRDefault="00451F46">
      <w:pPr>
        <w:pStyle w:val="BodyText"/>
        <w:spacing w:before="80"/>
        <w:ind w:left="120" w:right="118"/>
        <w:jc w:val="both"/>
      </w:pPr>
      <w:r>
        <w:rPr>
          <w:u w:val="single"/>
        </w:rPr>
        <w:lastRenderedPageBreak/>
        <w:t>(Section III.B.1.) Passive Enrollment for Integrated Care for Dual-eligible Beneficiaries</w:t>
      </w:r>
    </w:p>
    <w:p w:rsidR="001553F0" w:rsidRDefault="00451F46">
      <w:pPr>
        <w:pStyle w:val="BodyText"/>
        <w:spacing w:before="119"/>
        <w:ind w:left="119" w:right="115"/>
        <w:jc w:val="both"/>
      </w:pPr>
      <w:r>
        <w:t>AHCA/NCAL appreciates the goal of minimizing disruption to beneficiaries that may result from market changes that result from states’ Medicaid contracting practices and/or</w:t>
      </w:r>
      <w:r>
        <w:rPr>
          <w:spacing w:val="-3"/>
        </w:rPr>
        <w:t xml:space="preserve"> </w:t>
      </w:r>
      <w:r>
        <w:t>due</w:t>
      </w:r>
      <w:r>
        <w:rPr>
          <w:spacing w:val="-4"/>
        </w:rPr>
        <w:t xml:space="preserve"> </w:t>
      </w:r>
      <w:r>
        <w:t>to</w:t>
      </w:r>
      <w:r>
        <w:rPr>
          <w:spacing w:val="-5"/>
        </w:rPr>
        <w:t xml:space="preserve"> </w:t>
      </w:r>
      <w:r>
        <w:t>termination</w:t>
      </w:r>
      <w:r>
        <w:rPr>
          <w:spacing w:val="-4"/>
        </w:rPr>
        <w:t xml:space="preserve"> </w:t>
      </w:r>
      <w:r>
        <w:t>of</w:t>
      </w:r>
      <w:r>
        <w:rPr>
          <w:spacing w:val="-6"/>
        </w:rPr>
        <w:t xml:space="preserve"> </w:t>
      </w:r>
      <w:r>
        <w:t>D-SNP</w:t>
      </w:r>
      <w:r>
        <w:rPr>
          <w:spacing w:val="-4"/>
        </w:rPr>
        <w:t xml:space="preserve"> </w:t>
      </w:r>
      <w:r>
        <w:t>plans;</w:t>
      </w:r>
      <w:r>
        <w:rPr>
          <w:spacing w:val="-6"/>
        </w:rPr>
        <w:t xml:space="preserve"> </w:t>
      </w:r>
      <w:r>
        <w:t>however,</w:t>
      </w:r>
      <w:r>
        <w:rPr>
          <w:spacing w:val="-4"/>
        </w:rPr>
        <w:t xml:space="preserve"> </w:t>
      </w:r>
      <w:r>
        <w:t>as</w:t>
      </w:r>
      <w:r>
        <w:rPr>
          <w:spacing w:val="-5"/>
        </w:rPr>
        <w:t xml:space="preserve"> </w:t>
      </w:r>
      <w:r>
        <w:t>discussed</w:t>
      </w:r>
      <w:r>
        <w:rPr>
          <w:spacing w:val="-4"/>
        </w:rPr>
        <w:t xml:space="preserve"> </w:t>
      </w:r>
      <w:r>
        <w:t>above</w:t>
      </w:r>
      <w:r>
        <w:rPr>
          <w:spacing w:val="-4"/>
        </w:rPr>
        <w:t xml:space="preserve"> </w:t>
      </w:r>
      <w:r>
        <w:t>with</w:t>
      </w:r>
      <w:r>
        <w:rPr>
          <w:spacing w:val="-5"/>
        </w:rPr>
        <w:t xml:space="preserve"> </w:t>
      </w:r>
      <w:r>
        <w:t>respect to seaml</w:t>
      </w:r>
      <w:r>
        <w:t>ess conversion, passive enrollment does not align with CMS’ goals of preserving beneficiary choice, and would result in even more significant disruptions to care due to differences in the provider networks and approaches to care. Specifically, for benefici</w:t>
      </w:r>
      <w:r>
        <w:t>aries receiving SNF services, changing plans could result in beneficiary displacement due to changes in network composition and/or changes in care plans. Such changes will negatively impact continuity of care for post-acute services disproportionately when</w:t>
      </w:r>
      <w:r>
        <w:t xml:space="preserve"> compared to acute or primary care. For these reasons</w:t>
      </w:r>
      <w:r>
        <w:rPr>
          <w:spacing w:val="-10"/>
        </w:rPr>
        <w:t xml:space="preserve"> </w:t>
      </w:r>
      <w:r>
        <w:t>as</w:t>
      </w:r>
      <w:r>
        <w:rPr>
          <w:spacing w:val="-10"/>
        </w:rPr>
        <w:t xml:space="preserve"> </w:t>
      </w:r>
      <w:r>
        <w:t>well</w:t>
      </w:r>
      <w:r>
        <w:rPr>
          <w:spacing w:val="-9"/>
        </w:rPr>
        <w:t xml:space="preserve"> </w:t>
      </w:r>
      <w:r>
        <w:t>as</w:t>
      </w:r>
      <w:r>
        <w:rPr>
          <w:spacing w:val="-10"/>
        </w:rPr>
        <w:t xml:space="preserve"> </w:t>
      </w:r>
      <w:r>
        <w:t>those</w:t>
      </w:r>
      <w:r>
        <w:rPr>
          <w:spacing w:val="-8"/>
        </w:rPr>
        <w:t xml:space="preserve"> </w:t>
      </w:r>
      <w:r>
        <w:t>discussed</w:t>
      </w:r>
      <w:r>
        <w:rPr>
          <w:spacing w:val="-9"/>
        </w:rPr>
        <w:t xml:space="preserve"> </w:t>
      </w:r>
      <w:r>
        <w:t>in</w:t>
      </w:r>
      <w:r>
        <w:rPr>
          <w:spacing w:val="-10"/>
        </w:rPr>
        <w:t xml:space="preserve"> </w:t>
      </w:r>
      <w:r>
        <w:t>the</w:t>
      </w:r>
      <w:r>
        <w:rPr>
          <w:spacing w:val="-10"/>
        </w:rPr>
        <w:t xml:space="preserve"> </w:t>
      </w:r>
      <w:r>
        <w:t>section</w:t>
      </w:r>
      <w:r>
        <w:rPr>
          <w:spacing w:val="-8"/>
        </w:rPr>
        <w:t xml:space="preserve"> </w:t>
      </w:r>
      <w:r>
        <w:t>above,</w:t>
      </w:r>
      <w:r>
        <w:rPr>
          <w:spacing w:val="-10"/>
        </w:rPr>
        <w:t xml:space="preserve"> </w:t>
      </w:r>
      <w:r>
        <w:t>AHCA/NCAL</w:t>
      </w:r>
      <w:r>
        <w:rPr>
          <w:spacing w:val="-10"/>
        </w:rPr>
        <w:t xml:space="preserve"> </w:t>
      </w:r>
      <w:r>
        <w:t>encourages</w:t>
      </w:r>
      <w:r>
        <w:rPr>
          <w:spacing w:val="-10"/>
        </w:rPr>
        <w:t xml:space="preserve"> </w:t>
      </w:r>
      <w:r>
        <w:t>CMS to</w:t>
      </w:r>
      <w:r>
        <w:rPr>
          <w:spacing w:val="-9"/>
        </w:rPr>
        <w:t xml:space="preserve"> </w:t>
      </w:r>
      <w:r>
        <w:t>eliminate</w:t>
      </w:r>
      <w:r>
        <w:rPr>
          <w:spacing w:val="-11"/>
        </w:rPr>
        <w:t xml:space="preserve"> </w:t>
      </w:r>
      <w:r>
        <w:t>all</w:t>
      </w:r>
      <w:r>
        <w:rPr>
          <w:spacing w:val="-9"/>
        </w:rPr>
        <w:t xml:space="preserve"> </w:t>
      </w:r>
      <w:r>
        <w:t>use</w:t>
      </w:r>
      <w:r>
        <w:rPr>
          <w:spacing w:val="-8"/>
        </w:rPr>
        <w:t xml:space="preserve"> </w:t>
      </w:r>
      <w:r>
        <w:t>of</w:t>
      </w:r>
      <w:r>
        <w:rPr>
          <w:spacing w:val="-11"/>
        </w:rPr>
        <w:t xml:space="preserve"> </w:t>
      </w:r>
      <w:r>
        <w:t>passive</w:t>
      </w:r>
      <w:r>
        <w:rPr>
          <w:spacing w:val="-8"/>
        </w:rPr>
        <w:t xml:space="preserve"> </w:t>
      </w:r>
      <w:r>
        <w:t>enrollment.</w:t>
      </w:r>
      <w:r>
        <w:rPr>
          <w:spacing w:val="-7"/>
        </w:rPr>
        <w:t xml:space="preserve"> </w:t>
      </w:r>
      <w:r>
        <w:t>In</w:t>
      </w:r>
      <w:r>
        <w:rPr>
          <w:spacing w:val="-10"/>
        </w:rPr>
        <w:t xml:space="preserve"> </w:t>
      </w:r>
      <w:r>
        <w:t>instances</w:t>
      </w:r>
      <w:r>
        <w:rPr>
          <w:spacing w:val="-8"/>
        </w:rPr>
        <w:t xml:space="preserve"> </w:t>
      </w:r>
      <w:r>
        <w:t>of</w:t>
      </w:r>
      <w:r>
        <w:rPr>
          <w:spacing w:val="-9"/>
        </w:rPr>
        <w:t xml:space="preserve"> </w:t>
      </w:r>
      <w:r>
        <w:t>plan</w:t>
      </w:r>
      <w:r>
        <w:rPr>
          <w:spacing w:val="-8"/>
        </w:rPr>
        <w:t xml:space="preserve"> </w:t>
      </w:r>
      <w:r>
        <w:t>termination</w:t>
      </w:r>
      <w:r>
        <w:rPr>
          <w:spacing w:val="-8"/>
        </w:rPr>
        <w:t xml:space="preserve"> </w:t>
      </w:r>
      <w:r>
        <w:t>or</w:t>
      </w:r>
      <w:r>
        <w:rPr>
          <w:spacing w:val="-9"/>
        </w:rPr>
        <w:t xml:space="preserve"> </w:t>
      </w:r>
      <w:r>
        <w:t>changes resulting from states’ Medicaid contracting practices, beneficiaries should revert to FFS Medicare</w:t>
      </w:r>
      <w:r>
        <w:rPr>
          <w:spacing w:val="-11"/>
        </w:rPr>
        <w:t xml:space="preserve"> </w:t>
      </w:r>
      <w:r>
        <w:t>coverage.</w:t>
      </w:r>
    </w:p>
    <w:p w:rsidR="001553F0" w:rsidRDefault="001553F0">
      <w:pPr>
        <w:pStyle w:val="BodyText"/>
        <w:spacing w:before="10"/>
        <w:rPr>
          <w:sz w:val="23"/>
        </w:rPr>
      </w:pPr>
    </w:p>
    <w:p w:rsidR="001553F0" w:rsidRDefault="00451F46">
      <w:pPr>
        <w:pStyle w:val="BodyText"/>
        <w:ind w:left="119" w:right="116"/>
        <w:jc w:val="both"/>
      </w:pPr>
      <w:r>
        <w:t>If CMS elects to adopt the proposed passive enrollment practices, AHCA/NCAL encourages CMS to define beneficiary notification requirements</w:t>
      </w:r>
      <w:r>
        <w:t xml:space="preserve"> that ensure beneficiaries are aware of and understand their conversion as well as the process to opt out. AHCA/NCAL also strongly encourages CMS to develop continuity of care protections for post-acute and LTSS users to minimize disruptions in care. Speci</w:t>
      </w:r>
      <w:r>
        <w:t>fically, we recommend: 1) exploring guidance to plans on out-of-network payments for beneficiaries who may enroll in MA plans following a plan termination that</w:t>
      </w:r>
      <w:r>
        <w:rPr>
          <w:spacing w:val="-4"/>
        </w:rPr>
        <w:t xml:space="preserve"> </w:t>
      </w:r>
      <w:r>
        <w:t>do</w:t>
      </w:r>
      <w:r>
        <w:rPr>
          <w:spacing w:val="-5"/>
        </w:rPr>
        <w:t xml:space="preserve"> </w:t>
      </w:r>
      <w:r>
        <w:t>not</w:t>
      </w:r>
      <w:r>
        <w:rPr>
          <w:spacing w:val="-5"/>
        </w:rPr>
        <w:t xml:space="preserve"> </w:t>
      </w:r>
      <w:r>
        <w:t>have</w:t>
      </w:r>
      <w:r>
        <w:rPr>
          <w:spacing w:val="-4"/>
        </w:rPr>
        <w:t xml:space="preserve"> </w:t>
      </w:r>
      <w:r>
        <w:t>contracts</w:t>
      </w:r>
      <w:r>
        <w:rPr>
          <w:spacing w:val="-5"/>
        </w:rPr>
        <w:t xml:space="preserve"> </w:t>
      </w:r>
      <w:r>
        <w:t>with</w:t>
      </w:r>
      <w:r>
        <w:rPr>
          <w:spacing w:val="-5"/>
        </w:rPr>
        <w:t xml:space="preserve"> </w:t>
      </w:r>
      <w:r>
        <w:t>their</w:t>
      </w:r>
      <w:r>
        <w:rPr>
          <w:spacing w:val="-6"/>
        </w:rPr>
        <w:t xml:space="preserve"> </w:t>
      </w:r>
      <w:r>
        <w:t>current</w:t>
      </w:r>
      <w:r>
        <w:rPr>
          <w:spacing w:val="-5"/>
        </w:rPr>
        <w:t xml:space="preserve"> </w:t>
      </w:r>
      <w:r>
        <w:t>PAC</w:t>
      </w:r>
      <w:r>
        <w:rPr>
          <w:spacing w:val="-6"/>
        </w:rPr>
        <w:t xml:space="preserve"> </w:t>
      </w:r>
      <w:r>
        <w:t>providers;</w:t>
      </w:r>
      <w:r>
        <w:rPr>
          <w:spacing w:val="-6"/>
        </w:rPr>
        <w:t xml:space="preserve"> </w:t>
      </w:r>
      <w:r>
        <w:t>and</w:t>
      </w:r>
      <w:r>
        <w:rPr>
          <w:spacing w:val="-4"/>
        </w:rPr>
        <w:t xml:space="preserve"> </w:t>
      </w:r>
      <w:r>
        <w:t>2)</w:t>
      </w:r>
      <w:r>
        <w:rPr>
          <w:spacing w:val="-5"/>
        </w:rPr>
        <w:t xml:space="preserve"> </w:t>
      </w:r>
      <w:r>
        <w:t>requirements</w:t>
      </w:r>
      <w:r>
        <w:rPr>
          <w:spacing w:val="-5"/>
        </w:rPr>
        <w:t xml:space="preserve"> </w:t>
      </w:r>
      <w:r>
        <w:t>for terminated plans</w:t>
      </w:r>
      <w:r>
        <w:t xml:space="preserve"> to pay in full any outstanding claims with</w:t>
      </w:r>
      <w:r>
        <w:rPr>
          <w:spacing w:val="-29"/>
        </w:rPr>
        <w:t xml:space="preserve"> </w:t>
      </w:r>
      <w:r>
        <w:t>providers.</w:t>
      </w:r>
    </w:p>
    <w:p w:rsidR="001553F0" w:rsidRDefault="001553F0">
      <w:pPr>
        <w:pStyle w:val="BodyText"/>
        <w:spacing w:before="10"/>
        <w:rPr>
          <w:sz w:val="23"/>
        </w:rPr>
      </w:pPr>
    </w:p>
    <w:p w:rsidR="001553F0" w:rsidRDefault="00451F46">
      <w:pPr>
        <w:pStyle w:val="BodyText"/>
        <w:ind w:left="120"/>
        <w:jc w:val="both"/>
      </w:pPr>
      <w:r>
        <w:rPr>
          <w:u w:val="single"/>
        </w:rPr>
        <w:t>(Section IV.C.2.) Compliance Program Training Requirements for FDRs</w:t>
      </w:r>
    </w:p>
    <w:p w:rsidR="001553F0" w:rsidRDefault="00451F46">
      <w:pPr>
        <w:pStyle w:val="BodyText"/>
        <w:spacing w:before="121"/>
        <w:ind w:left="119" w:right="115"/>
        <w:jc w:val="both"/>
      </w:pPr>
      <w:r>
        <w:t>AHCA/NCAL applauds CMS for recognizing the burden imposed by the need to complete certain compliance training requirements and supports the CMS proposal to eliminate the requirement for first-tier, downstream and related entities (FDR) to take the required</w:t>
      </w:r>
      <w:r>
        <w:t xml:space="preserve"> CMS compliance training. AHCA/NCAL members, like other FDRs, are required to complete numerous, often redundant trainings for the various MA plans with whom they contract. This has been a tremendous administrative burden and AHCA/NCAL appreciates CMS’ att</w:t>
      </w:r>
      <w:r>
        <w:t>ention to this matter.</w:t>
      </w:r>
    </w:p>
    <w:p w:rsidR="001553F0" w:rsidRDefault="001553F0">
      <w:pPr>
        <w:pStyle w:val="BodyText"/>
      </w:pPr>
    </w:p>
    <w:p w:rsidR="001553F0" w:rsidRDefault="00451F46">
      <w:pPr>
        <w:pStyle w:val="BodyText"/>
        <w:spacing w:before="1"/>
        <w:ind w:left="120"/>
        <w:jc w:val="both"/>
      </w:pPr>
      <w:r>
        <w:rPr>
          <w:u w:val="single"/>
        </w:rPr>
        <w:t>(Section II.B.13.) Provider Burden – Medical Record Documentation</w:t>
      </w:r>
    </w:p>
    <w:p w:rsidR="001553F0" w:rsidRDefault="00451F46">
      <w:pPr>
        <w:pStyle w:val="BodyText"/>
        <w:spacing w:before="119"/>
        <w:ind w:left="120" w:right="117"/>
        <w:jc w:val="both"/>
      </w:pPr>
      <w:r>
        <w:t>AHCA/NCAL greatly appreciates CMS’ recognition of the administrative burden placed</w:t>
      </w:r>
      <w:r>
        <w:rPr>
          <w:spacing w:val="-8"/>
        </w:rPr>
        <w:t xml:space="preserve"> </w:t>
      </w:r>
      <w:r>
        <w:t>on</w:t>
      </w:r>
      <w:r>
        <w:rPr>
          <w:spacing w:val="-7"/>
        </w:rPr>
        <w:t xml:space="preserve"> </w:t>
      </w:r>
      <w:r>
        <w:t>providers</w:t>
      </w:r>
      <w:r>
        <w:rPr>
          <w:spacing w:val="-7"/>
        </w:rPr>
        <w:t xml:space="preserve"> </w:t>
      </w:r>
      <w:r>
        <w:t>by</w:t>
      </w:r>
      <w:r>
        <w:rPr>
          <w:spacing w:val="-11"/>
        </w:rPr>
        <w:t xml:space="preserve"> </w:t>
      </w:r>
      <w:r>
        <w:t>MA</w:t>
      </w:r>
      <w:r>
        <w:rPr>
          <w:spacing w:val="-8"/>
        </w:rPr>
        <w:t xml:space="preserve"> </w:t>
      </w:r>
      <w:r>
        <w:t>plans</w:t>
      </w:r>
      <w:r>
        <w:rPr>
          <w:spacing w:val="-10"/>
        </w:rPr>
        <w:t xml:space="preserve"> </w:t>
      </w:r>
      <w:r>
        <w:t>and</w:t>
      </w:r>
      <w:r>
        <w:rPr>
          <w:spacing w:val="-8"/>
        </w:rPr>
        <w:t xml:space="preserve"> </w:t>
      </w:r>
      <w:r>
        <w:t>the</w:t>
      </w:r>
      <w:r>
        <w:rPr>
          <w:spacing w:val="-7"/>
        </w:rPr>
        <w:t xml:space="preserve"> </w:t>
      </w:r>
      <w:r>
        <w:t>stated</w:t>
      </w:r>
      <w:r>
        <w:rPr>
          <w:spacing w:val="-11"/>
        </w:rPr>
        <w:t xml:space="preserve"> </w:t>
      </w:r>
      <w:r>
        <w:t>objective</w:t>
      </w:r>
      <w:r>
        <w:rPr>
          <w:spacing w:val="-9"/>
        </w:rPr>
        <w:t xml:space="preserve"> </w:t>
      </w:r>
      <w:r>
        <w:t>of</w:t>
      </w:r>
      <w:r>
        <w:rPr>
          <w:spacing w:val="-8"/>
        </w:rPr>
        <w:t xml:space="preserve"> </w:t>
      </w:r>
      <w:r>
        <w:t>exploring</w:t>
      </w:r>
      <w:r>
        <w:rPr>
          <w:spacing w:val="-11"/>
        </w:rPr>
        <w:t xml:space="preserve"> </w:t>
      </w:r>
      <w:r>
        <w:t>ways</w:t>
      </w:r>
      <w:r>
        <w:rPr>
          <w:spacing w:val="-7"/>
        </w:rPr>
        <w:t xml:space="preserve"> </w:t>
      </w:r>
      <w:r>
        <w:t>to</w:t>
      </w:r>
      <w:r>
        <w:rPr>
          <w:spacing w:val="-8"/>
        </w:rPr>
        <w:t xml:space="preserve"> </w:t>
      </w:r>
      <w:r>
        <w:t>reduce the</w:t>
      </w:r>
      <w:r>
        <w:rPr>
          <w:spacing w:val="-5"/>
        </w:rPr>
        <w:t xml:space="preserve"> </w:t>
      </w:r>
      <w:r>
        <w:t>b</w:t>
      </w:r>
      <w:r>
        <w:t>urden</w:t>
      </w:r>
      <w:r>
        <w:rPr>
          <w:spacing w:val="-5"/>
        </w:rPr>
        <w:t xml:space="preserve"> </w:t>
      </w:r>
      <w:r>
        <w:t>on</w:t>
      </w:r>
      <w:r>
        <w:rPr>
          <w:spacing w:val="-5"/>
        </w:rPr>
        <w:t xml:space="preserve"> </w:t>
      </w:r>
      <w:r>
        <w:t>providers.</w:t>
      </w:r>
      <w:r>
        <w:rPr>
          <w:spacing w:val="-5"/>
        </w:rPr>
        <w:t xml:space="preserve"> </w:t>
      </w:r>
      <w:r>
        <w:t>We</w:t>
      </w:r>
      <w:r>
        <w:rPr>
          <w:spacing w:val="-5"/>
        </w:rPr>
        <w:t xml:space="preserve"> </w:t>
      </w:r>
      <w:r>
        <w:t>are</w:t>
      </w:r>
      <w:r>
        <w:rPr>
          <w:spacing w:val="-7"/>
        </w:rPr>
        <w:t xml:space="preserve"> </w:t>
      </w:r>
      <w:r>
        <w:t>in</w:t>
      </w:r>
      <w:r>
        <w:rPr>
          <w:spacing w:val="-5"/>
        </w:rPr>
        <w:t xml:space="preserve"> </w:t>
      </w:r>
      <w:r>
        <w:t>favor</w:t>
      </w:r>
      <w:r>
        <w:rPr>
          <w:spacing w:val="-6"/>
        </w:rPr>
        <w:t xml:space="preserve"> </w:t>
      </w:r>
      <w:r>
        <w:t>of</w:t>
      </w:r>
      <w:r>
        <w:rPr>
          <w:spacing w:val="-6"/>
        </w:rPr>
        <w:t xml:space="preserve"> </w:t>
      </w:r>
      <w:r>
        <w:t>any</w:t>
      </w:r>
      <w:r>
        <w:rPr>
          <w:spacing w:val="-6"/>
        </w:rPr>
        <w:t xml:space="preserve"> </w:t>
      </w:r>
      <w:r>
        <w:t>action</w:t>
      </w:r>
      <w:r>
        <w:rPr>
          <w:spacing w:val="-5"/>
        </w:rPr>
        <w:t xml:space="preserve"> </w:t>
      </w:r>
      <w:r>
        <w:t>which</w:t>
      </w:r>
      <w:r>
        <w:rPr>
          <w:spacing w:val="-5"/>
        </w:rPr>
        <w:t xml:space="preserve"> </w:t>
      </w:r>
      <w:r>
        <w:t>results</w:t>
      </w:r>
      <w:r>
        <w:rPr>
          <w:spacing w:val="-5"/>
        </w:rPr>
        <w:t xml:space="preserve"> </w:t>
      </w:r>
      <w:r>
        <w:t>in</w:t>
      </w:r>
      <w:r>
        <w:rPr>
          <w:spacing w:val="-7"/>
        </w:rPr>
        <w:t xml:space="preserve"> </w:t>
      </w:r>
      <w:r>
        <w:t>a</w:t>
      </w:r>
      <w:r>
        <w:rPr>
          <w:spacing w:val="-5"/>
        </w:rPr>
        <w:t xml:space="preserve"> </w:t>
      </w:r>
      <w:r>
        <w:t>reduction</w:t>
      </w:r>
      <w:r>
        <w:rPr>
          <w:spacing w:val="-5"/>
        </w:rPr>
        <w:t xml:space="preserve"> </w:t>
      </w:r>
      <w:r>
        <w:t>of the administrative cost burden carried by providers. AHCA/NCAL members frequently receive requests for post-service audit, resulting in increased costs to the provider and requiring documentation above and beyond traditional</w:t>
      </w:r>
      <w:r>
        <w:rPr>
          <w:spacing w:val="-33"/>
        </w:rPr>
        <w:t xml:space="preserve"> </w:t>
      </w:r>
      <w:r>
        <w:t>Medicare.</w:t>
      </w:r>
    </w:p>
    <w:p w:rsidR="001553F0" w:rsidRDefault="001553F0">
      <w:pPr>
        <w:jc w:val="both"/>
        <w:sectPr w:rsidR="001553F0">
          <w:pgSz w:w="12240" w:h="15840"/>
          <w:pgMar w:top="1360" w:right="1680" w:bottom="280" w:left="1680" w:header="720" w:footer="720" w:gutter="0"/>
          <w:cols w:space="720"/>
        </w:sectPr>
      </w:pPr>
    </w:p>
    <w:p w:rsidR="001553F0" w:rsidRDefault="00451F46">
      <w:pPr>
        <w:pStyle w:val="BodyText"/>
        <w:spacing w:before="80"/>
        <w:ind w:left="119" w:right="116"/>
        <w:jc w:val="both"/>
      </w:pPr>
      <w:r>
        <w:lastRenderedPageBreak/>
        <w:t>AHCA/NCA</w:t>
      </w:r>
      <w:r>
        <w:t>L recommends that CMS work closely with providers, particularly providers of post-acute and long-term care services, to understand the current documentation requirements and practices and to identify existing, burdensome requirements that can be eliminated</w:t>
      </w:r>
      <w:r>
        <w:t>.</w:t>
      </w:r>
    </w:p>
    <w:p w:rsidR="001553F0" w:rsidRDefault="001553F0">
      <w:pPr>
        <w:pStyle w:val="BodyText"/>
        <w:spacing w:before="10"/>
        <w:rPr>
          <w:sz w:val="23"/>
        </w:rPr>
      </w:pPr>
    </w:p>
    <w:p w:rsidR="001553F0" w:rsidRDefault="00451F46">
      <w:pPr>
        <w:pStyle w:val="BodyText"/>
        <w:ind w:left="120"/>
        <w:jc w:val="both"/>
      </w:pPr>
      <w:r>
        <w:rPr>
          <w:u w:val="single"/>
        </w:rPr>
        <w:t>(Section II.A.3.) MA Uniformity Requirements and Segment Benefit Flexibility</w:t>
      </w:r>
    </w:p>
    <w:p w:rsidR="001553F0" w:rsidRDefault="00451F46">
      <w:pPr>
        <w:pStyle w:val="BodyText"/>
        <w:spacing w:before="118"/>
        <w:ind w:left="119" w:right="114"/>
        <w:jc w:val="both"/>
      </w:pPr>
      <w:r>
        <w:t>CMS indicates that under existing statute, the Agency has the authority to permit MA plans to tailor benefits for beneficiaries by allowing plans to reduce cost sharing for cer</w:t>
      </w:r>
      <w:r>
        <w:t>tain</w:t>
      </w:r>
      <w:r>
        <w:rPr>
          <w:spacing w:val="-15"/>
        </w:rPr>
        <w:t xml:space="preserve"> </w:t>
      </w:r>
      <w:r>
        <w:t>covered</w:t>
      </w:r>
      <w:r>
        <w:rPr>
          <w:spacing w:val="-17"/>
        </w:rPr>
        <w:t xml:space="preserve"> </w:t>
      </w:r>
      <w:r>
        <w:t>benefits,</w:t>
      </w:r>
      <w:r>
        <w:rPr>
          <w:spacing w:val="-14"/>
        </w:rPr>
        <w:t xml:space="preserve"> </w:t>
      </w:r>
      <w:r>
        <w:t>offer</w:t>
      </w:r>
      <w:r>
        <w:rPr>
          <w:spacing w:val="-16"/>
        </w:rPr>
        <w:t xml:space="preserve"> </w:t>
      </w:r>
      <w:r>
        <w:t>specific</w:t>
      </w:r>
      <w:r>
        <w:rPr>
          <w:spacing w:val="-16"/>
        </w:rPr>
        <w:t xml:space="preserve"> </w:t>
      </w:r>
      <w:r>
        <w:t>tailored</w:t>
      </w:r>
      <w:r>
        <w:rPr>
          <w:spacing w:val="-14"/>
        </w:rPr>
        <w:t xml:space="preserve"> </w:t>
      </w:r>
      <w:r>
        <w:t>supplemental</w:t>
      </w:r>
      <w:r>
        <w:rPr>
          <w:spacing w:val="-16"/>
        </w:rPr>
        <w:t xml:space="preserve"> </w:t>
      </w:r>
      <w:r>
        <w:t>benefits,</w:t>
      </w:r>
      <w:r>
        <w:rPr>
          <w:spacing w:val="-14"/>
        </w:rPr>
        <w:t xml:space="preserve"> </w:t>
      </w:r>
      <w:r>
        <w:t>and</w:t>
      </w:r>
      <w:r>
        <w:rPr>
          <w:spacing w:val="-17"/>
        </w:rPr>
        <w:t xml:space="preserve"> </w:t>
      </w:r>
      <w:r>
        <w:t>offer</w:t>
      </w:r>
      <w:r>
        <w:rPr>
          <w:spacing w:val="-16"/>
        </w:rPr>
        <w:t xml:space="preserve"> </w:t>
      </w:r>
      <w:r>
        <w:t>lower deductibles for enrollees that meet specific medical criteria. This flexibility aims to target the most medically vulnerable enrollees, especially those with high chronic</w:t>
      </w:r>
      <w:r>
        <w:t xml:space="preserve"> care</w:t>
      </w:r>
      <w:r>
        <w:rPr>
          <w:spacing w:val="-13"/>
        </w:rPr>
        <w:t xml:space="preserve"> </w:t>
      </w:r>
      <w:r>
        <w:t>needs.</w:t>
      </w:r>
      <w:r>
        <w:rPr>
          <w:spacing w:val="-12"/>
        </w:rPr>
        <w:t xml:space="preserve"> </w:t>
      </w:r>
      <w:r>
        <w:t>Specifically,</w:t>
      </w:r>
      <w:r>
        <w:rPr>
          <w:spacing w:val="-12"/>
        </w:rPr>
        <w:t xml:space="preserve"> </w:t>
      </w:r>
      <w:r>
        <w:t>CMS</w:t>
      </w:r>
      <w:r>
        <w:rPr>
          <w:spacing w:val="-12"/>
        </w:rPr>
        <w:t xml:space="preserve"> </w:t>
      </w:r>
      <w:r>
        <w:t>encourages</w:t>
      </w:r>
      <w:r>
        <w:rPr>
          <w:spacing w:val="-13"/>
        </w:rPr>
        <w:t xml:space="preserve"> </w:t>
      </w:r>
      <w:r>
        <w:t>MA</w:t>
      </w:r>
      <w:r>
        <w:rPr>
          <w:spacing w:val="-14"/>
        </w:rPr>
        <w:t xml:space="preserve"> </w:t>
      </w:r>
      <w:r>
        <w:t>organizations</w:t>
      </w:r>
      <w:r>
        <w:rPr>
          <w:spacing w:val="-13"/>
        </w:rPr>
        <w:t xml:space="preserve"> </w:t>
      </w:r>
      <w:r>
        <w:t>to</w:t>
      </w:r>
      <w:r>
        <w:rPr>
          <w:spacing w:val="-13"/>
        </w:rPr>
        <w:t xml:space="preserve"> </w:t>
      </w:r>
      <w:r>
        <w:t>offer</w:t>
      </w:r>
      <w:r>
        <w:rPr>
          <w:spacing w:val="-14"/>
        </w:rPr>
        <w:t xml:space="preserve"> </w:t>
      </w:r>
      <w:r>
        <w:t>more</w:t>
      </w:r>
      <w:r>
        <w:rPr>
          <w:spacing w:val="-13"/>
        </w:rPr>
        <w:t xml:space="preserve"> </w:t>
      </w:r>
      <w:r>
        <w:t>tailored</w:t>
      </w:r>
      <w:r>
        <w:rPr>
          <w:spacing w:val="-14"/>
        </w:rPr>
        <w:t xml:space="preserve"> </w:t>
      </w:r>
      <w:r>
        <w:t>plan options and benefits with lower cost-sharing and deductibles for enrollees with specific</w:t>
      </w:r>
      <w:r>
        <w:rPr>
          <w:spacing w:val="-7"/>
        </w:rPr>
        <w:t xml:space="preserve"> </w:t>
      </w:r>
      <w:r>
        <w:t>medical</w:t>
      </w:r>
      <w:r>
        <w:rPr>
          <w:spacing w:val="-7"/>
        </w:rPr>
        <w:t xml:space="preserve"> </w:t>
      </w:r>
      <w:r>
        <w:t>criteria;</w:t>
      </w:r>
      <w:r>
        <w:rPr>
          <w:spacing w:val="-8"/>
        </w:rPr>
        <w:t xml:space="preserve"> </w:t>
      </w:r>
      <w:r>
        <w:t>however,</w:t>
      </w:r>
      <w:r>
        <w:rPr>
          <w:spacing w:val="-6"/>
        </w:rPr>
        <w:t xml:space="preserve"> </w:t>
      </w:r>
      <w:r>
        <w:t>the</w:t>
      </w:r>
      <w:r>
        <w:rPr>
          <w:spacing w:val="-6"/>
        </w:rPr>
        <w:t xml:space="preserve"> </w:t>
      </w:r>
      <w:r>
        <w:t>proposed</w:t>
      </w:r>
      <w:r>
        <w:rPr>
          <w:spacing w:val="-8"/>
        </w:rPr>
        <w:t xml:space="preserve"> </w:t>
      </w:r>
      <w:r>
        <w:t>rule</w:t>
      </w:r>
      <w:r>
        <w:rPr>
          <w:spacing w:val="-6"/>
        </w:rPr>
        <w:t xml:space="preserve"> </w:t>
      </w:r>
      <w:r>
        <w:t>does</w:t>
      </w:r>
      <w:r>
        <w:rPr>
          <w:spacing w:val="-7"/>
        </w:rPr>
        <w:t xml:space="preserve"> </w:t>
      </w:r>
      <w:r>
        <w:t>not</w:t>
      </w:r>
      <w:r>
        <w:rPr>
          <w:spacing w:val="-7"/>
        </w:rPr>
        <w:t xml:space="preserve"> </w:t>
      </w:r>
      <w:r>
        <w:t>provide</w:t>
      </w:r>
      <w:r>
        <w:rPr>
          <w:spacing w:val="-6"/>
        </w:rPr>
        <w:t xml:space="preserve"> </w:t>
      </w:r>
      <w:r>
        <w:t>any</w:t>
      </w:r>
      <w:r>
        <w:rPr>
          <w:spacing w:val="-8"/>
        </w:rPr>
        <w:t xml:space="preserve"> </w:t>
      </w:r>
      <w:r>
        <w:t>specificity around what qualifies as “special</w:t>
      </w:r>
      <w:r>
        <w:rPr>
          <w:spacing w:val="-16"/>
        </w:rPr>
        <w:t xml:space="preserve"> </w:t>
      </w:r>
      <w:r>
        <w:t>criteria.”</w:t>
      </w:r>
    </w:p>
    <w:p w:rsidR="001553F0" w:rsidRDefault="001553F0">
      <w:pPr>
        <w:pStyle w:val="BodyText"/>
      </w:pPr>
    </w:p>
    <w:p w:rsidR="001553F0" w:rsidRDefault="00451F46">
      <w:pPr>
        <w:pStyle w:val="BodyText"/>
        <w:ind w:left="119" w:right="114"/>
        <w:jc w:val="both"/>
      </w:pPr>
      <w:r>
        <w:t>First, AHCA/NCAL is concerned these variations on plan choice will inhibit beneficiaries’ ability to make meaningful choices regarding their coverage. For example, rather than evaluating a plan base</w:t>
      </w:r>
      <w:r>
        <w:t>d on traditional metrics, such as out-of- pocket spending, quality metrics, and provider network, which already creates significant confusion for beneficiaries when making choices regarding coverage, these individuals would also need to consider that a pla</w:t>
      </w:r>
      <w:r>
        <w:t xml:space="preserve">n may offer targeted supplemental benefits or reduced cost-sharing for select services or providers for select sub-groups of beneficiaries. If beneficiaries are not aware of these additional flexibilities, they may believe that they will have equal choice </w:t>
      </w:r>
      <w:r>
        <w:t>across all network providers, only to realize after enrollment that they would be encouraged to receive care from select providers in certain settings.</w:t>
      </w:r>
    </w:p>
    <w:p w:rsidR="001553F0" w:rsidRDefault="001553F0">
      <w:pPr>
        <w:pStyle w:val="BodyText"/>
      </w:pPr>
    </w:p>
    <w:p w:rsidR="001553F0" w:rsidRDefault="00451F46">
      <w:pPr>
        <w:pStyle w:val="BodyText"/>
        <w:ind w:left="119" w:right="115"/>
        <w:jc w:val="both"/>
      </w:pPr>
      <w:r>
        <w:t>We are also concerned that the proposal provides too much leverage to plans to decide which benefits wi</w:t>
      </w:r>
      <w:r>
        <w:t>ll receive reduced cost sharing. This could lead to “cherry- picking” by plans for beneficiaries with low-cost conditions while discriminating against those with higher-cost chronic conditions – an outcome contrary to CMS’ stated objective of improving car</w:t>
      </w:r>
      <w:r>
        <w:t>e for medically vulnerable beneficiaries. Beneficiaries served by AHCA/NCAL members are more likely to have multiple chronic conditions and/or higher-cost conditions and, thus, could be adversely impacted</w:t>
      </w:r>
      <w:r>
        <w:rPr>
          <w:spacing w:val="-9"/>
        </w:rPr>
        <w:t xml:space="preserve"> </w:t>
      </w:r>
      <w:r>
        <w:t>by</w:t>
      </w:r>
      <w:r>
        <w:rPr>
          <w:spacing w:val="-9"/>
        </w:rPr>
        <w:t xml:space="preserve"> </w:t>
      </w:r>
      <w:r>
        <w:t>some</w:t>
      </w:r>
      <w:r>
        <w:rPr>
          <w:spacing w:val="-10"/>
        </w:rPr>
        <w:t xml:space="preserve"> </w:t>
      </w:r>
      <w:r>
        <w:t>cost-sharing</w:t>
      </w:r>
      <w:r>
        <w:rPr>
          <w:spacing w:val="-9"/>
        </w:rPr>
        <w:t xml:space="preserve"> </w:t>
      </w:r>
      <w:r>
        <w:t>changes.</w:t>
      </w:r>
      <w:r>
        <w:rPr>
          <w:spacing w:val="-7"/>
        </w:rPr>
        <w:t xml:space="preserve"> </w:t>
      </w:r>
      <w:r>
        <w:t>AHCA/NCAL</w:t>
      </w:r>
      <w:r>
        <w:rPr>
          <w:spacing w:val="-8"/>
        </w:rPr>
        <w:t xml:space="preserve"> </w:t>
      </w:r>
      <w:r>
        <w:t>fears</w:t>
      </w:r>
      <w:r>
        <w:rPr>
          <w:spacing w:val="-8"/>
        </w:rPr>
        <w:t xml:space="preserve"> </w:t>
      </w:r>
      <w:r>
        <w:t>that</w:t>
      </w:r>
      <w:r>
        <w:rPr>
          <w:spacing w:val="-10"/>
        </w:rPr>
        <w:t xml:space="preserve"> </w:t>
      </w:r>
      <w:r>
        <w:t>plans</w:t>
      </w:r>
      <w:r>
        <w:rPr>
          <w:spacing w:val="-11"/>
        </w:rPr>
        <w:t xml:space="preserve"> </w:t>
      </w:r>
      <w:r>
        <w:t>may</w:t>
      </w:r>
      <w:r>
        <w:rPr>
          <w:spacing w:val="-9"/>
        </w:rPr>
        <w:t xml:space="preserve"> </w:t>
      </w:r>
      <w:r>
        <w:t>attempt</w:t>
      </w:r>
      <w:r>
        <w:rPr>
          <w:spacing w:val="-10"/>
        </w:rPr>
        <w:t xml:space="preserve"> </w:t>
      </w:r>
      <w:r>
        <w:t>to use</w:t>
      </w:r>
      <w:r>
        <w:rPr>
          <w:spacing w:val="-4"/>
        </w:rPr>
        <w:t xml:space="preserve"> </w:t>
      </w:r>
      <w:r>
        <w:t>cost-sharing</w:t>
      </w:r>
      <w:r>
        <w:rPr>
          <w:spacing w:val="-6"/>
        </w:rPr>
        <w:t xml:space="preserve"> </w:t>
      </w:r>
      <w:r>
        <w:t>as</w:t>
      </w:r>
      <w:r>
        <w:rPr>
          <w:spacing w:val="-5"/>
        </w:rPr>
        <w:t xml:space="preserve"> </w:t>
      </w:r>
      <w:r>
        <w:t>a</w:t>
      </w:r>
      <w:r>
        <w:rPr>
          <w:spacing w:val="-5"/>
        </w:rPr>
        <w:t xml:space="preserve"> </w:t>
      </w:r>
      <w:r>
        <w:t>means</w:t>
      </w:r>
      <w:r>
        <w:rPr>
          <w:spacing w:val="-5"/>
        </w:rPr>
        <w:t xml:space="preserve"> </w:t>
      </w:r>
      <w:r>
        <w:t>of</w:t>
      </w:r>
      <w:r>
        <w:rPr>
          <w:spacing w:val="-6"/>
        </w:rPr>
        <w:t xml:space="preserve"> </w:t>
      </w:r>
      <w:r>
        <w:t>reducing</w:t>
      </w:r>
      <w:r>
        <w:rPr>
          <w:spacing w:val="-6"/>
        </w:rPr>
        <w:t xml:space="preserve"> </w:t>
      </w:r>
      <w:r>
        <w:t>the</w:t>
      </w:r>
      <w:r>
        <w:rPr>
          <w:spacing w:val="-4"/>
        </w:rPr>
        <w:t xml:space="preserve"> </w:t>
      </w:r>
      <w:r>
        <w:t>use</w:t>
      </w:r>
      <w:r>
        <w:rPr>
          <w:spacing w:val="-4"/>
        </w:rPr>
        <w:t xml:space="preserve"> </w:t>
      </w:r>
      <w:r>
        <w:t>of</w:t>
      </w:r>
      <w:r>
        <w:rPr>
          <w:spacing w:val="-6"/>
        </w:rPr>
        <w:t xml:space="preserve"> </w:t>
      </w:r>
      <w:r>
        <w:t>needed</w:t>
      </w:r>
      <w:r>
        <w:rPr>
          <w:spacing w:val="-6"/>
        </w:rPr>
        <w:t xml:space="preserve"> </w:t>
      </w:r>
      <w:r>
        <w:t>services</w:t>
      </w:r>
      <w:r>
        <w:rPr>
          <w:spacing w:val="-5"/>
        </w:rPr>
        <w:t xml:space="preserve"> </w:t>
      </w:r>
      <w:r>
        <w:t>such</w:t>
      </w:r>
      <w:r>
        <w:rPr>
          <w:spacing w:val="-5"/>
        </w:rPr>
        <w:t xml:space="preserve"> </w:t>
      </w:r>
      <w:r>
        <w:t>as</w:t>
      </w:r>
      <w:r>
        <w:rPr>
          <w:spacing w:val="-5"/>
        </w:rPr>
        <w:t xml:space="preserve"> </w:t>
      </w:r>
      <w:r>
        <w:t>SNF</w:t>
      </w:r>
      <w:r>
        <w:rPr>
          <w:spacing w:val="-4"/>
        </w:rPr>
        <w:t xml:space="preserve"> </w:t>
      </w:r>
      <w:r>
        <w:t>stays, which have shown to be beneficial and critical for those with chronic</w:t>
      </w:r>
      <w:r>
        <w:rPr>
          <w:spacing w:val="-31"/>
        </w:rPr>
        <w:t xml:space="preserve"> </w:t>
      </w:r>
      <w:r>
        <w:t>needs.</w:t>
      </w:r>
    </w:p>
    <w:p w:rsidR="001553F0" w:rsidRDefault="001553F0">
      <w:pPr>
        <w:pStyle w:val="BodyText"/>
        <w:spacing w:before="9"/>
        <w:rPr>
          <w:sz w:val="23"/>
        </w:rPr>
      </w:pPr>
    </w:p>
    <w:p w:rsidR="001553F0" w:rsidRDefault="00451F46">
      <w:pPr>
        <w:pStyle w:val="BodyText"/>
        <w:ind w:left="119" w:right="114"/>
        <w:jc w:val="both"/>
      </w:pPr>
      <w:r>
        <w:t xml:space="preserve">While AHCA/NCAL shares CMS’ commitment to a quality-driven, innovative </w:t>
      </w:r>
      <w:r>
        <w:t>and efficient healthcare system, we believe CMS should delay expanding benefit design flexibilities until the MA Value-Based Insurance Design (VBID) Model demonstration is complete. All stakeholders should have an opportunity to review the results of the e</w:t>
      </w:r>
      <w:r>
        <w:t>valuation to ensure that plans, when offered additional flexibilities, did not  engage</w:t>
      </w:r>
    </w:p>
    <w:p w:rsidR="001553F0" w:rsidRDefault="001553F0">
      <w:pPr>
        <w:jc w:val="both"/>
        <w:sectPr w:rsidR="001553F0">
          <w:pgSz w:w="12240" w:h="15840"/>
          <w:pgMar w:top="1360" w:right="1680" w:bottom="280" w:left="1680" w:header="720" w:footer="720" w:gutter="0"/>
          <w:cols w:space="720"/>
        </w:sectPr>
      </w:pPr>
    </w:p>
    <w:p w:rsidR="001553F0" w:rsidRDefault="00451F46">
      <w:pPr>
        <w:pStyle w:val="BodyText"/>
        <w:spacing w:before="80"/>
        <w:ind w:left="120" w:right="118"/>
        <w:jc w:val="both"/>
      </w:pPr>
      <w:r>
        <w:lastRenderedPageBreak/>
        <w:t>in discriminatory practices that compromised access to care for vulnerable populations.</w:t>
      </w:r>
    </w:p>
    <w:p w:rsidR="001553F0" w:rsidRDefault="001553F0">
      <w:pPr>
        <w:pStyle w:val="BodyText"/>
        <w:spacing w:before="1"/>
      </w:pPr>
    </w:p>
    <w:p w:rsidR="001553F0" w:rsidRDefault="00451F46">
      <w:pPr>
        <w:pStyle w:val="BodyText"/>
        <w:ind w:left="119" w:right="116"/>
        <w:jc w:val="both"/>
      </w:pPr>
      <w:r>
        <w:t>If CMS goes forward with this proposal, AHCA/NCAL recommends that CMS work with all stakeholders, including providers, to put in place more safeguards and protocols</w:t>
      </w:r>
      <w:r>
        <w:rPr>
          <w:spacing w:val="-13"/>
        </w:rPr>
        <w:t xml:space="preserve"> </w:t>
      </w:r>
      <w:r>
        <w:t>regarding</w:t>
      </w:r>
      <w:r>
        <w:rPr>
          <w:spacing w:val="-12"/>
        </w:rPr>
        <w:t xml:space="preserve"> </w:t>
      </w:r>
      <w:r>
        <w:t>how</w:t>
      </w:r>
      <w:r>
        <w:rPr>
          <w:spacing w:val="-14"/>
        </w:rPr>
        <w:t xml:space="preserve"> </w:t>
      </w:r>
      <w:r>
        <w:t>a</w:t>
      </w:r>
      <w:r>
        <w:rPr>
          <w:spacing w:val="-13"/>
        </w:rPr>
        <w:t xml:space="preserve"> </w:t>
      </w:r>
      <w:r>
        <w:t>plan</w:t>
      </w:r>
      <w:r>
        <w:rPr>
          <w:spacing w:val="-13"/>
        </w:rPr>
        <w:t xml:space="preserve"> </w:t>
      </w:r>
      <w:r>
        <w:t>may</w:t>
      </w:r>
      <w:r>
        <w:rPr>
          <w:spacing w:val="-14"/>
        </w:rPr>
        <w:t xml:space="preserve"> </w:t>
      </w:r>
      <w:r>
        <w:t>select</w:t>
      </w:r>
      <w:r>
        <w:rPr>
          <w:spacing w:val="-13"/>
        </w:rPr>
        <w:t xml:space="preserve"> </w:t>
      </w:r>
      <w:r>
        <w:t>the</w:t>
      </w:r>
      <w:r>
        <w:rPr>
          <w:spacing w:val="-15"/>
        </w:rPr>
        <w:t xml:space="preserve"> </w:t>
      </w:r>
      <w:r>
        <w:t>conditions</w:t>
      </w:r>
      <w:r>
        <w:rPr>
          <w:spacing w:val="-13"/>
        </w:rPr>
        <w:t xml:space="preserve"> </w:t>
      </w:r>
      <w:r>
        <w:t>that</w:t>
      </w:r>
      <w:r>
        <w:rPr>
          <w:spacing w:val="-13"/>
        </w:rPr>
        <w:t xml:space="preserve"> </w:t>
      </w:r>
      <w:r>
        <w:t>would</w:t>
      </w:r>
      <w:r>
        <w:rPr>
          <w:spacing w:val="-14"/>
        </w:rPr>
        <w:t xml:space="preserve"> </w:t>
      </w:r>
      <w:r>
        <w:t>qualify</w:t>
      </w:r>
      <w:r>
        <w:rPr>
          <w:spacing w:val="-14"/>
        </w:rPr>
        <w:t xml:space="preserve"> </w:t>
      </w:r>
      <w:r>
        <w:t>for</w:t>
      </w:r>
      <w:r>
        <w:rPr>
          <w:spacing w:val="-14"/>
        </w:rPr>
        <w:t xml:space="preserve"> </w:t>
      </w:r>
      <w:r>
        <w:t>lower cost benefits and include provisions to limit cost-sharing on critical services, such as SNF</w:t>
      </w:r>
      <w:r>
        <w:rPr>
          <w:spacing w:val="-3"/>
        </w:rPr>
        <w:t xml:space="preserve"> </w:t>
      </w:r>
      <w:r>
        <w:t>care.</w:t>
      </w:r>
    </w:p>
    <w:p w:rsidR="001553F0" w:rsidRDefault="001553F0">
      <w:pPr>
        <w:pStyle w:val="BodyText"/>
        <w:spacing w:before="1"/>
        <w:rPr>
          <w:sz w:val="34"/>
        </w:rPr>
      </w:pPr>
    </w:p>
    <w:p w:rsidR="001553F0" w:rsidRDefault="00451F46">
      <w:pPr>
        <w:pStyle w:val="BodyText"/>
        <w:ind w:left="120"/>
        <w:jc w:val="both"/>
      </w:pPr>
      <w:r>
        <w:rPr>
          <w:u w:val="single"/>
        </w:rPr>
        <w:t>(Section IV.C.3.) Meaningful Difference Requirements</w:t>
      </w:r>
    </w:p>
    <w:p w:rsidR="001553F0" w:rsidRDefault="00451F46">
      <w:pPr>
        <w:pStyle w:val="BodyText"/>
        <w:spacing w:before="119"/>
        <w:ind w:left="119" w:right="113"/>
        <w:jc w:val="both"/>
      </w:pPr>
      <w:r>
        <w:t>CMS proposed to eliminate the required meaningful difference analysis which plans must include wi</w:t>
      </w:r>
      <w:r>
        <w:t>th their annual bids. This analysis calculates the actuarial difference between</w:t>
      </w:r>
      <w:r>
        <w:rPr>
          <w:spacing w:val="-15"/>
        </w:rPr>
        <w:t xml:space="preserve"> </w:t>
      </w:r>
      <w:r>
        <w:t>the</w:t>
      </w:r>
      <w:r>
        <w:rPr>
          <w:spacing w:val="-17"/>
        </w:rPr>
        <w:t xml:space="preserve"> </w:t>
      </w:r>
      <w:r>
        <w:t>various</w:t>
      </w:r>
      <w:r>
        <w:rPr>
          <w:spacing w:val="-15"/>
        </w:rPr>
        <w:t xml:space="preserve"> </w:t>
      </w:r>
      <w:r>
        <w:t>plan</w:t>
      </w:r>
      <w:r>
        <w:rPr>
          <w:spacing w:val="-15"/>
        </w:rPr>
        <w:t xml:space="preserve"> </w:t>
      </w:r>
      <w:r>
        <w:t>options</w:t>
      </w:r>
      <w:r>
        <w:rPr>
          <w:spacing w:val="-18"/>
        </w:rPr>
        <w:t xml:space="preserve"> </w:t>
      </w:r>
      <w:r>
        <w:t>offered</w:t>
      </w:r>
      <w:r>
        <w:rPr>
          <w:spacing w:val="-17"/>
        </w:rPr>
        <w:t xml:space="preserve"> </w:t>
      </w:r>
      <w:r>
        <w:t>for</w:t>
      </w:r>
      <w:r>
        <w:rPr>
          <w:spacing w:val="-16"/>
        </w:rPr>
        <w:t xml:space="preserve"> </w:t>
      </w:r>
      <w:r>
        <w:t>a</w:t>
      </w:r>
      <w:r>
        <w:rPr>
          <w:spacing w:val="-15"/>
        </w:rPr>
        <w:t xml:space="preserve"> </w:t>
      </w:r>
      <w:r>
        <w:t>county</w:t>
      </w:r>
      <w:r>
        <w:rPr>
          <w:spacing w:val="-17"/>
        </w:rPr>
        <w:t xml:space="preserve"> </w:t>
      </w:r>
      <w:r>
        <w:t>to</w:t>
      </w:r>
      <w:r>
        <w:rPr>
          <w:spacing w:val="-16"/>
        </w:rPr>
        <w:t xml:space="preserve"> </w:t>
      </w:r>
      <w:r>
        <w:t>prevent</w:t>
      </w:r>
      <w:r>
        <w:rPr>
          <w:spacing w:val="-15"/>
        </w:rPr>
        <w:t xml:space="preserve"> </w:t>
      </w:r>
      <w:r>
        <w:t>an</w:t>
      </w:r>
      <w:r>
        <w:rPr>
          <w:spacing w:val="-15"/>
        </w:rPr>
        <w:t xml:space="preserve"> </w:t>
      </w:r>
      <w:r>
        <w:t>organization</w:t>
      </w:r>
      <w:r>
        <w:rPr>
          <w:spacing w:val="-15"/>
        </w:rPr>
        <w:t xml:space="preserve"> </w:t>
      </w:r>
      <w:r>
        <w:t>from offering an excessive number of substantially similar plans. CMS has estimated significant savings</w:t>
      </w:r>
      <w:r>
        <w:t xml:space="preserve"> that would inure to plans by avoiding the need to calculate meaningful difference. CMS does not anticipate the number of similar plans in a market will necessarily increase significantly or that there will be increased beneficiary confusion related to the</w:t>
      </w:r>
      <w:r>
        <w:t xml:space="preserve"> number of plan</w:t>
      </w:r>
      <w:r>
        <w:rPr>
          <w:spacing w:val="-26"/>
        </w:rPr>
        <w:t xml:space="preserve"> </w:t>
      </w:r>
      <w:r>
        <w:t>options.</w:t>
      </w:r>
    </w:p>
    <w:p w:rsidR="001553F0" w:rsidRDefault="001553F0">
      <w:pPr>
        <w:pStyle w:val="BodyText"/>
        <w:spacing w:before="10"/>
        <w:rPr>
          <w:sz w:val="23"/>
        </w:rPr>
      </w:pPr>
    </w:p>
    <w:p w:rsidR="001553F0" w:rsidRDefault="00451F46">
      <w:pPr>
        <w:pStyle w:val="BodyText"/>
        <w:ind w:left="119" w:right="115"/>
        <w:jc w:val="both"/>
      </w:pPr>
      <w:r>
        <w:t>However, AHCA/NCAL is concerned that it will be more challenging for beneficiaries to</w:t>
      </w:r>
      <w:r>
        <w:rPr>
          <w:spacing w:val="-15"/>
        </w:rPr>
        <w:t xml:space="preserve"> </w:t>
      </w:r>
      <w:r>
        <w:t>choose</w:t>
      </w:r>
      <w:r>
        <w:rPr>
          <w:spacing w:val="-14"/>
        </w:rPr>
        <w:t xml:space="preserve"> </w:t>
      </w:r>
      <w:r>
        <w:t>a</w:t>
      </w:r>
      <w:r>
        <w:rPr>
          <w:spacing w:val="-14"/>
        </w:rPr>
        <w:t xml:space="preserve"> </w:t>
      </w:r>
      <w:r>
        <w:t>plan</w:t>
      </w:r>
      <w:r>
        <w:rPr>
          <w:spacing w:val="-14"/>
        </w:rPr>
        <w:t xml:space="preserve"> </w:t>
      </w:r>
      <w:r>
        <w:t>from</w:t>
      </w:r>
      <w:r>
        <w:rPr>
          <w:spacing w:val="-15"/>
        </w:rPr>
        <w:t xml:space="preserve"> </w:t>
      </w:r>
      <w:r>
        <w:t>an</w:t>
      </w:r>
      <w:r>
        <w:rPr>
          <w:spacing w:val="-12"/>
        </w:rPr>
        <w:t xml:space="preserve"> </w:t>
      </w:r>
      <w:r>
        <w:t>increased</w:t>
      </w:r>
      <w:r>
        <w:rPr>
          <w:spacing w:val="-16"/>
        </w:rPr>
        <w:t xml:space="preserve"> </w:t>
      </w:r>
      <w:r>
        <w:t>number</w:t>
      </w:r>
      <w:r>
        <w:rPr>
          <w:spacing w:val="-15"/>
        </w:rPr>
        <w:t xml:space="preserve"> </w:t>
      </w:r>
      <w:r>
        <w:t>of</w:t>
      </w:r>
      <w:r>
        <w:rPr>
          <w:spacing w:val="-13"/>
        </w:rPr>
        <w:t xml:space="preserve"> </w:t>
      </w:r>
      <w:r>
        <w:t>similar</w:t>
      </w:r>
      <w:r>
        <w:rPr>
          <w:spacing w:val="-15"/>
        </w:rPr>
        <w:t xml:space="preserve"> </w:t>
      </w:r>
      <w:r>
        <w:t>options.</w:t>
      </w:r>
      <w:r>
        <w:rPr>
          <w:spacing w:val="-13"/>
        </w:rPr>
        <w:t xml:space="preserve"> </w:t>
      </w:r>
      <w:r>
        <w:t>AHCA/NCAL</w:t>
      </w:r>
      <w:r>
        <w:rPr>
          <w:spacing w:val="-14"/>
        </w:rPr>
        <w:t xml:space="preserve"> </w:t>
      </w:r>
      <w:r>
        <w:t>urges</w:t>
      </w:r>
      <w:r>
        <w:rPr>
          <w:spacing w:val="-14"/>
        </w:rPr>
        <w:t xml:space="preserve"> </w:t>
      </w:r>
      <w:r>
        <w:t>CMS to continue to enforce meaningful difference requirements to preserve the integrity of beneficiary</w:t>
      </w:r>
      <w:r>
        <w:rPr>
          <w:spacing w:val="-10"/>
        </w:rPr>
        <w:t xml:space="preserve"> </w:t>
      </w:r>
      <w:r>
        <w:t>choice.</w:t>
      </w:r>
    </w:p>
    <w:p w:rsidR="001553F0" w:rsidRDefault="001553F0">
      <w:pPr>
        <w:pStyle w:val="BodyText"/>
      </w:pPr>
    </w:p>
    <w:p w:rsidR="001553F0" w:rsidRDefault="00451F46">
      <w:pPr>
        <w:pStyle w:val="BodyText"/>
        <w:ind w:left="120"/>
        <w:jc w:val="both"/>
      </w:pPr>
      <w:r>
        <w:rPr>
          <w:u w:val="single"/>
        </w:rPr>
        <w:t>(Section 2.A.4.&amp;5.) Maximum Out-of-Pocket (MOOP) and Cost-sharing Limits</w:t>
      </w:r>
    </w:p>
    <w:p w:rsidR="001553F0" w:rsidRDefault="00451F46">
      <w:pPr>
        <w:pStyle w:val="BodyText"/>
        <w:spacing w:before="118"/>
        <w:ind w:left="119" w:right="115"/>
        <w:jc w:val="both"/>
      </w:pPr>
      <w:r>
        <w:t>CMS proposes several changes to the approach to setting MOOP and cost-s</w:t>
      </w:r>
      <w:r>
        <w:t xml:space="preserve">haring limits on an annual basis, including several that would have the effect of reducing MOOP limits. AHCA/NCAL is concerned that this proposal could lead to higher cost sharing for certain service categories, particularly for beneficiaries with special </w:t>
      </w:r>
      <w:r>
        <w:t>needs. For example, plans could raise cost sharing in return for a lower MOOP which may make it difficult for beneficiaries to distinguish between these plans. AHCA/NCAL is particularly concerned with the potential impact of this emphasis on promoting lowe</w:t>
      </w:r>
      <w:r>
        <w:t>r MOOP plans in exchange for higher cost sharing for other benefits. Specifically,</w:t>
      </w:r>
      <w:r>
        <w:rPr>
          <w:spacing w:val="-5"/>
        </w:rPr>
        <w:t xml:space="preserve"> </w:t>
      </w:r>
      <w:r>
        <w:t>AHCA/NCAL</w:t>
      </w:r>
      <w:r>
        <w:rPr>
          <w:spacing w:val="-5"/>
        </w:rPr>
        <w:t xml:space="preserve"> </w:t>
      </w:r>
      <w:r>
        <w:t>is</w:t>
      </w:r>
      <w:r>
        <w:rPr>
          <w:spacing w:val="-6"/>
        </w:rPr>
        <w:t xml:space="preserve"> </w:t>
      </w:r>
      <w:r>
        <w:t>concerned</w:t>
      </w:r>
      <w:r>
        <w:rPr>
          <w:spacing w:val="-7"/>
        </w:rPr>
        <w:t xml:space="preserve"> </w:t>
      </w:r>
      <w:r>
        <w:t>a</w:t>
      </w:r>
      <w:r>
        <w:rPr>
          <w:spacing w:val="-6"/>
        </w:rPr>
        <w:t xml:space="preserve"> </w:t>
      </w:r>
      <w:r>
        <w:t>plan</w:t>
      </w:r>
      <w:r>
        <w:rPr>
          <w:spacing w:val="-5"/>
        </w:rPr>
        <w:t xml:space="preserve"> </w:t>
      </w:r>
      <w:r>
        <w:t>may</w:t>
      </w:r>
      <w:r>
        <w:rPr>
          <w:spacing w:val="-7"/>
        </w:rPr>
        <w:t xml:space="preserve"> </w:t>
      </w:r>
      <w:r>
        <w:t>raise</w:t>
      </w:r>
      <w:r>
        <w:rPr>
          <w:spacing w:val="-5"/>
        </w:rPr>
        <w:t xml:space="preserve"> </w:t>
      </w:r>
      <w:r>
        <w:t>cost</w:t>
      </w:r>
      <w:r>
        <w:rPr>
          <w:spacing w:val="-6"/>
        </w:rPr>
        <w:t xml:space="preserve"> </w:t>
      </w:r>
      <w:r>
        <w:t>sharing</w:t>
      </w:r>
      <w:r>
        <w:rPr>
          <w:spacing w:val="-7"/>
        </w:rPr>
        <w:t xml:space="preserve"> </w:t>
      </w:r>
      <w:r>
        <w:t>limits</w:t>
      </w:r>
      <w:r>
        <w:rPr>
          <w:spacing w:val="-6"/>
        </w:rPr>
        <w:t xml:space="preserve"> </w:t>
      </w:r>
      <w:r>
        <w:t>for</w:t>
      </w:r>
      <w:r>
        <w:rPr>
          <w:spacing w:val="-7"/>
        </w:rPr>
        <w:t xml:space="preserve"> </w:t>
      </w:r>
      <w:r>
        <w:t>critical services frequently utilized by the most vulnerable beneficiaries, such as SNF services,</w:t>
      </w:r>
      <w:r>
        <w:rPr>
          <w:spacing w:val="-4"/>
        </w:rPr>
        <w:t xml:space="preserve"> </w:t>
      </w:r>
      <w:r>
        <w:t>in</w:t>
      </w:r>
      <w:r>
        <w:rPr>
          <w:spacing w:val="-5"/>
        </w:rPr>
        <w:t xml:space="preserve"> </w:t>
      </w:r>
      <w:r>
        <w:t>return</w:t>
      </w:r>
      <w:r>
        <w:rPr>
          <w:spacing w:val="-4"/>
        </w:rPr>
        <w:t xml:space="preserve"> </w:t>
      </w:r>
      <w:r>
        <w:t>f</w:t>
      </w:r>
      <w:r>
        <w:t>or</w:t>
      </w:r>
      <w:r>
        <w:rPr>
          <w:spacing w:val="-6"/>
        </w:rPr>
        <w:t xml:space="preserve"> </w:t>
      </w:r>
      <w:r>
        <w:t>a</w:t>
      </w:r>
      <w:r>
        <w:rPr>
          <w:spacing w:val="-7"/>
        </w:rPr>
        <w:t xml:space="preserve"> </w:t>
      </w:r>
      <w:r>
        <w:t>lower</w:t>
      </w:r>
      <w:r>
        <w:rPr>
          <w:spacing w:val="-6"/>
        </w:rPr>
        <w:t xml:space="preserve"> </w:t>
      </w:r>
      <w:r>
        <w:t>voluntary</w:t>
      </w:r>
      <w:r>
        <w:rPr>
          <w:spacing w:val="-6"/>
        </w:rPr>
        <w:t xml:space="preserve"> </w:t>
      </w:r>
      <w:r>
        <w:t>MOOP.</w:t>
      </w:r>
      <w:r>
        <w:rPr>
          <w:spacing w:val="-6"/>
        </w:rPr>
        <w:t xml:space="preserve"> </w:t>
      </w:r>
      <w:r>
        <w:t>Plans</w:t>
      </w:r>
      <w:r>
        <w:rPr>
          <w:spacing w:val="-5"/>
        </w:rPr>
        <w:t xml:space="preserve"> </w:t>
      </w:r>
      <w:r>
        <w:t>may</w:t>
      </w:r>
      <w:r>
        <w:rPr>
          <w:spacing w:val="-6"/>
        </w:rPr>
        <w:t xml:space="preserve"> </w:t>
      </w:r>
      <w:r>
        <w:t>look</w:t>
      </w:r>
      <w:r>
        <w:rPr>
          <w:spacing w:val="-6"/>
        </w:rPr>
        <w:t xml:space="preserve"> </w:t>
      </w:r>
      <w:r>
        <w:t>at</w:t>
      </w:r>
      <w:r>
        <w:rPr>
          <w:spacing w:val="-4"/>
        </w:rPr>
        <w:t xml:space="preserve"> </w:t>
      </w:r>
      <w:r>
        <w:t>an</w:t>
      </w:r>
      <w:r>
        <w:rPr>
          <w:spacing w:val="-7"/>
        </w:rPr>
        <w:t xml:space="preserve"> </w:t>
      </w:r>
      <w:r>
        <w:t>increase</w:t>
      </w:r>
      <w:r>
        <w:rPr>
          <w:spacing w:val="-4"/>
        </w:rPr>
        <w:t xml:space="preserve"> </w:t>
      </w:r>
      <w:r>
        <w:t>in</w:t>
      </w:r>
      <w:r>
        <w:rPr>
          <w:spacing w:val="-5"/>
        </w:rPr>
        <w:t xml:space="preserve"> </w:t>
      </w:r>
      <w:r>
        <w:t>cost- sharing for PAC and SNF services as a trade-off that impacts few members; however, these highly vulnerable members would be disproportionately harmed by such a change.</w:t>
      </w:r>
    </w:p>
    <w:p w:rsidR="001553F0" w:rsidRDefault="001553F0">
      <w:pPr>
        <w:pStyle w:val="BodyText"/>
        <w:spacing w:before="9"/>
        <w:rPr>
          <w:sz w:val="23"/>
        </w:rPr>
      </w:pPr>
    </w:p>
    <w:p w:rsidR="001553F0" w:rsidRDefault="00451F46">
      <w:pPr>
        <w:pStyle w:val="BodyText"/>
        <w:spacing w:before="1"/>
        <w:ind w:left="119" w:right="115"/>
        <w:jc w:val="both"/>
      </w:pPr>
      <w:r>
        <w:t>In line with our comm</w:t>
      </w:r>
      <w:r>
        <w:t>ents regarding meaningful beneficiary decision-making in previous sections, AHCA/NCAL is also concerned that these additional variations on plan choice will lead to beneficiary confusion for the most vulnerable beneficiaries when selecting plan options, su</w:t>
      </w:r>
      <w:r>
        <w:t>ch as the choice between lower voluntary MOOP and</w:t>
      </w:r>
    </w:p>
    <w:p w:rsidR="001553F0" w:rsidRDefault="001553F0">
      <w:pPr>
        <w:jc w:val="both"/>
        <w:sectPr w:rsidR="001553F0">
          <w:pgSz w:w="12240" w:h="15840"/>
          <w:pgMar w:top="1360" w:right="1680" w:bottom="280" w:left="1680" w:header="720" w:footer="720" w:gutter="0"/>
          <w:cols w:space="720"/>
        </w:sectPr>
      </w:pPr>
    </w:p>
    <w:p w:rsidR="001553F0" w:rsidRDefault="00451F46">
      <w:pPr>
        <w:pStyle w:val="BodyText"/>
        <w:spacing w:before="80"/>
        <w:ind w:left="120" w:right="117"/>
        <w:jc w:val="both"/>
      </w:pPr>
      <w:r>
        <w:lastRenderedPageBreak/>
        <w:t>higher cost sharing. This may make it more challenging for a beneficiary to select a suitable plan as the choice between a may lead to plan choice confusion, while also leading to higher cost for necessary services.</w:t>
      </w:r>
    </w:p>
    <w:p w:rsidR="001553F0" w:rsidRDefault="001553F0">
      <w:pPr>
        <w:pStyle w:val="BodyText"/>
        <w:spacing w:before="1"/>
      </w:pPr>
    </w:p>
    <w:p w:rsidR="001553F0" w:rsidRDefault="00451F46">
      <w:pPr>
        <w:pStyle w:val="BodyText"/>
        <w:ind w:left="120"/>
        <w:jc w:val="both"/>
      </w:pPr>
      <w:r>
        <w:rPr>
          <w:u w:val="single"/>
        </w:rPr>
        <w:t>(Section II.C.1.) MLR Reporting</w:t>
      </w:r>
    </w:p>
    <w:p w:rsidR="001553F0" w:rsidRDefault="00451F46">
      <w:pPr>
        <w:pStyle w:val="BodyText"/>
        <w:spacing w:before="119"/>
        <w:ind w:left="120" w:right="115"/>
        <w:jc w:val="both"/>
      </w:pPr>
      <w:r>
        <w:t>CMS pro</w:t>
      </w:r>
      <w:r>
        <w:t>poses to add fraud reduction activities under “Activities that improve health quality</w:t>
      </w:r>
      <w:r>
        <w:rPr>
          <w:spacing w:val="-13"/>
        </w:rPr>
        <w:t xml:space="preserve"> </w:t>
      </w:r>
      <w:r>
        <w:t>(§422.2430)</w:t>
      </w:r>
      <w:r>
        <w:rPr>
          <w:spacing w:val="-13"/>
        </w:rPr>
        <w:t xml:space="preserve"> </w:t>
      </w:r>
      <w:r>
        <w:t>and,</w:t>
      </w:r>
      <w:r>
        <w:rPr>
          <w:spacing w:val="-11"/>
        </w:rPr>
        <w:t xml:space="preserve"> </w:t>
      </w:r>
      <w:r>
        <w:t>thus,</w:t>
      </w:r>
      <w:r>
        <w:rPr>
          <w:spacing w:val="-11"/>
        </w:rPr>
        <w:t xml:space="preserve"> </w:t>
      </w:r>
      <w:r>
        <w:t>included</w:t>
      </w:r>
      <w:r>
        <w:rPr>
          <w:spacing w:val="-11"/>
        </w:rPr>
        <w:t xml:space="preserve"> </w:t>
      </w:r>
      <w:r>
        <w:t>in</w:t>
      </w:r>
      <w:r>
        <w:rPr>
          <w:spacing w:val="-12"/>
        </w:rPr>
        <w:t xml:space="preserve"> </w:t>
      </w:r>
      <w:r>
        <w:t>the</w:t>
      </w:r>
      <w:r>
        <w:rPr>
          <w:spacing w:val="-12"/>
        </w:rPr>
        <w:t xml:space="preserve"> </w:t>
      </w:r>
      <w:r>
        <w:t>numerator</w:t>
      </w:r>
      <w:r>
        <w:rPr>
          <w:spacing w:val="-13"/>
        </w:rPr>
        <w:t xml:space="preserve"> </w:t>
      </w:r>
      <w:r>
        <w:t>of</w:t>
      </w:r>
      <w:r>
        <w:rPr>
          <w:spacing w:val="-10"/>
        </w:rPr>
        <w:t xml:space="preserve"> </w:t>
      </w:r>
      <w:r>
        <w:t>the</w:t>
      </w:r>
      <w:r>
        <w:rPr>
          <w:spacing w:val="-12"/>
        </w:rPr>
        <w:t xml:space="preserve"> </w:t>
      </w:r>
      <w:r>
        <w:t>calculation</w:t>
      </w:r>
      <w:r>
        <w:rPr>
          <w:spacing w:val="-12"/>
        </w:rPr>
        <w:t xml:space="preserve"> </w:t>
      </w:r>
      <w:r>
        <w:t>of</w:t>
      </w:r>
      <w:r>
        <w:rPr>
          <w:spacing w:val="-13"/>
        </w:rPr>
        <w:t xml:space="preserve"> </w:t>
      </w:r>
      <w:r>
        <w:t>medical loss ratio (MLR). The MLR threshold requirement helps ensure that an appropriate level</w:t>
      </w:r>
      <w:r>
        <w:rPr>
          <w:spacing w:val="-16"/>
        </w:rPr>
        <w:t xml:space="preserve"> </w:t>
      </w:r>
      <w:r>
        <w:t>of</w:t>
      </w:r>
      <w:r>
        <w:rPr>
          <w:spacing w:val="-14"/>
        </w:rPr>
        <w:t xml:space="preserve"> </w:t>
      </w:r>
      <w:r>
        <w:t>funds</w:t>
      </w:r>
      <w:r>
        <w:rPr>
          <w:spacing w:val="-15"/>
        </w:rPr>
        <w:t xml:space="preserve"> </w:t>
      </w:r>
      <w:r>
        <w:t>is</w:t>
      </w:r>
      <w:r>
        <w:rPr>
          <w:spacing w:val="-13"/>
        </w:rPr>
        <w:t xml:space="preserve"> </w:t>
      </w:r>
      <w:r>
        <w:t>expended</w:t>
      </w:r>
      <w:r>
        <w:rPr>
          <w:spacing w:val="-17"/>
        </w:rPr>
        <w:t xml:space="preserve"> </w:t>
      </w:r>
      <w:r>
        <w:t>on</w:t>
      </w:r>
      <w:r>
        <w:rPr>
          <w:spacing w:val="-15"/>
        </w:rPr>
        <w:t xml:space="preserve"> </w:t>
      </w:r>
      <w:r>
        <w:t>services</w:t>
      </w:r>
      <w:r>
        <w:rPr>
          <w:spacing w:val="-13"/>
        </w:rPr>
        <w:t xml:space="preserve"> </w:t>
      </w:r>
      <w:r>
        <w:t>for</w:t>
      </w:r>
      <w:r>
        <w:rPr>
          <w:spacing w:val="-16"/>
        </w:rPr>
        <w:t xml:space="preserve"> </w:t>
      </w:r>
      <w:r>
        <w:t>beneficiaries.</w:t>
      </w:r>
      <w:r>
        <w:rPr>
          <w:spacing w:val="-14"/>
        </w:rPr>
        <w:t xml:space="preserve"> </w:t>
      </w:r>
      <w:r>
        <w:t>AHCA/NCAL</w:t>
      </w:r>
      <w:r>
        <w:rPr>
          <w:spacing w:val="-15"/>
        </w:rPr>
        <w:t xml:space="preserve"> </w:t>
      </w:r>
      <w:r>
        <w:t>understands</w:t>
      </w:r>
      <w:r>
        <w:rPr>
          <w:spacing w:val="-15"/>
        </w:rPr>
        <w:t xml:space="preserve"> </w:t>
      </w:r>
      <w:r>
        <w:t>that fraud reduction is an essential health plan activity; however, we are concerned with an addition which dilutes the MLR, and potentially reduces spending on direct services to</w:t>
      </w:r>
      <w:r>
        <w:rPr>
          <w:spacing w:val="-9"/>
        </w:rPr>
        <w:t xml:space="preserve"> </w:t>
      </w:r>
      <w:r>
        <w:t>benef</w:t>
      </w:r>
      <w:r>
        <w:t>iciaries.</w:t>
      </w:r>
    </w:p>
    <w:p w:rsidR="001553F0" w:rsidRDefault="001553F0">
      <w:pPr>
        <w:pStyle w:val="BodyText"/>
        <w:spacing w:before="10"/>
        <w:rPr>
          <w:sz w:val="23"/>
        </w:rPr>
      </w:pPr>
    </w:p>
    <w:p w:rsidR="001553F0" w:rsidRDefault="00451F46">
      <w:pPr>
        <w:pStyle w:val="BodyText"/>
        <w:ind w:left="119" w:right="114"/>
        <w:jc w:val="both"/>
      </w:pPr>
      <w:r>
        <w:t>CMS</w:t>
      </w:r>
      <w:r>
        <w:rPr>
          <w:spacing w:val="-6"/>
        </w:rPr>
        <w:t xml:space="preserve"> </w:t>
      </w:r>
      <w:r>
        <w:t>also</w:t>
      </w:r>
      <w:r>
        <w:rPr>
          <w:spacing w:val="-8"/>
        </w:rPr>
        <w:t xml:space="preserve"> </w:t>
      </w:r>
      <w:r>
        <w:t>proposes</w:t>
      </w:r>
      <w:r>
        <w:rPr>
          <w:spacing w:val="-7"/>
        </w:rPr>
        <w:t xml:space="preserve"> </w:t>
      </w:r>
      <w:r>
        <w:t>to</w:t>
      </w:r>
      <w:r>
        <w:rPr>
          <w:spacing w:val="-8"/>
        </w:rPr>
        <w:t xml:space="preserve"> </w:t>
      </w:r>
      <w:r>
        <w:t>significantly</w:t>
      </w:r>
      <w:r>
        <w:rPr>
          <w:spacing w:val="-8"/>
        </w:rPr>
        <w:t xml:space="preserve"> </w:t>
      </w:r>
      <w:r>
        <w:t>reduce</w:t>
      </w:r>
      <w:r>
        <w:rPr>
          <w:spacing w:val="-7"/>
        </w:rPr>
        <w:t xml:space="preserve"> </w:t>
      </w:r>
      <w:r>
        <w:t>the</w:t>
      </w:r>
      <w:r>
        <w:rPr>
          <w:spacing w:val="-4"/>
        </w:rPr>
        <w:t xml:space="preserve"> </w:t>
      </w:r>
      <w:r>
        <w:t>detail</w:t>
      </w:r>
      <w:r>
        <w:rPr>
          <w:spacing w:val="-8"/>
        </w:rPr>
        <w:t xml:space="preserve"> </w:t>
      </w:r>
      <w:r>
        <w:t>by</w:t>
      </w:r>
      <w:r>
        <w:rPr>
          <w:spacing w:val="-8"/>
        </w:rPr>
        <w:t xml:space="preserve"> </w:t>
      </w:r>
      <w:r>
        <w:t>which</w:t>
      </w:r>
      <w:r>
        <w:rPr>
          <w:spacing w:val="-5"/>
        </w:rPr>
        <w:t xml:space="preserve"> </w:t>
      </w:r>
      <w:r>
        <w:t>plans</w:t>
      </w:r>
      <w:r>
        <w:rPr>
          <w:spacing w:val="-7"/>
        </w:rPr>
        <w:t xml:space="preserve"> </w:t>
      </w:r>
      <w:r>
        <w:t>report</w:t>
      </w:r>
      <w:r>
        <w:rPr>
          <w:spacing w:val="-7"/>
        </w:rPr>
        <w:t xml:space="preserve"> </w:t>
      </w:r>
      <w:r>
        <w:t>the</w:t>
      </w:r>
      <w:r>
        <w:rPr>
          <w:spacing w:val="-7"/>
        </w:rPr>
        <w:t xml:space="preserve"> </w:t>
      </w:r>
      <w:r>
        <w:t>annual MLR</w:t>
      </w:r>
      <w:r>
        <w:rPr>
          <w:spacing w:val="-11"/>
        </w:rPr>
        <w:t xml:space="preserve"> </w:t>
      </w:r>
      <w:r>
        <w:t>and</w:t>
      </w:r>
      <w:r>
        <w:rPr>
          <w:spacing w:val="-13"/>
        </w:rPr>
        <w:t xml:space="preserve"> </w:t>
      </w:r>
      <w:r>
        <w:t>self-report</w:t>
      </w:r>
      <w:r>
        <w:rPr>
          <w:spacing w:val="-10"/>
        </w:rPr>
        <w:t xml:space="preserve"> </w:t>
      </w:r>
      <w:r>
        <w:t>their</w:t>
      </w:r>
      <w:r>
        <w:rPr>
          <w:spacing w:val="-12"/>
        </w:rPr>
        <w:t xml:space="preserve"> </w:t>
      </w:r>
      <w:r>
        <w:t>calculation</w:t>
      </w:r>
      <w:r>
        <w:rPr>
          <w:spacing w:val="-10"/>
        </w:rPr>
        <w:t xml:space="preserve"> </w:t>
      </w:r>
      <w:r>
        <w:t>of</w:t>
      </w:r>
      <w:r>
        <w:rPr>
          <w:spacing w:val="-11"/>
        </w:rPr>
        <w:t xml:space="preserve"> </w:t>
      </w:r>
      <w:r>
        <w:t>the</w:t>
      </w:r>
      <w:r>
        <w:rPr>
          <w:spacing w:val="-12"/>
        </w:rPr>
        <w:t xml:space="preserve"> </w:t>
      </w:r>
      <w:r>
        <w:t>remittance</w:t>
      </w:r>
      <w:r>
        <w:rPr>
          <w:spacing w:val="-10"/>
        </w:rPr>
        <w:t xml:space="preserve"> </w:t>
      </w:r>
      <w:r>
        <w:t>due,</w:t>
      </w:r>
      <w:r>
        <w:rPr>
          <w:spacing w:val="-12"/>
        </w:rPr>
        <w:t xml:space="preserve"> </w:t>
      </w:r>
      <w:r>
        <w:t>if</w:t>
      </w:r>
      <w:r>
        <w:rPr>
          <w:spacing w:val="-13"/>
        </w:rPr>
        <w:t xml:space="preserve"> </w:t>
      </w:r>
      <w:r>
        <w:t>any.</w:t>
      </w:r>
      <w:r>
        <w:rPr>
          <w:spacing w:val="-10"/>
        </w:rPr>
        <w:t xml:space="preserve"> </w:t>
      </w:r>
      <w:r>
        <w:t>CMS</w:t>
      </w:r>
      <w:r>
        <w:rPr>
          <w:spacing w:val="-12"/>
        </w:rPr>
        <w:t xml:space="preserve"> </w:t>
      </w:r>
      <w:r>
        <w:t>has</w:t>
      </w:r>
      <w:r>
        <w:rPr>
          <w:spacing w:val="-11"/>
        </w:rPr>
        <w:t xml:space="preserve"> </w:t>
      </w:r>
      <w:r>
        <w:t>noted</w:t>
      </w:r>
      <w:r>
        <w:rPr>
          <w:spacing w:val="-12"/>
        </w:rPr>
        <w:t xml:space="preserve"> </w:t>
      </w:r>
      <w:r>
        <w:t>that the calculation of the MLR for Medicare Advantage has differed from the requirements for commercial plans due to differences in the nature of the plans with respect to benefits, beneficiaries, etc. The basis for the different approach for Medicare Adv</w:t>
      </w:r>
      <w:r>
        <w:t>antage is supportive of greater transparency and rigor in the reporting requirements for MLR. Given the number of adjustments that are made to the traditional MLR in order to calculate the Medicare MLR, we feel it is vital that this level of detail continu</w:t>
      </w:r>
      <w:r>
        <w:t>es to be available as a means of monitoring the percentage of Medicare funds that are paid to providers for direct beneficiary services. While AHCA/NCAL</w:t>
      </w:r>
      <w:r>
        <w:rPr>
          <w:spacing w:val="-12"/>
        </w:rPr>
        <w:t xml:space="preserve"> </w:t>
      </w:r>
      <w:r>
        <w:t>supports</w:t>
      </w:r>
      <w:r>
        <w:rPr>
          <w:spacing w:val="-13"/>
        </w:rPr>
        <w:t xml:space="preserve"> </w:t>
      </w:r>
      <w:r>
        <w:t>the</w:t>
      </w:r>
      <w:r>
        <w:rPr>
          <w:spacing w:val="-13"/>
        </w:rPr>
        <w:t xml:space="preserve"> </w:t>
      </w:r>
      <w:r>
        <w:t>overall</w:t>
      </w:r>
      <w:r>
        <w:rPr>
          <w:spacing w:val="-13"/>
        </w:rPr>
        <w:t xml:space="preserve"> </w:t>
      </w:r>
      <w:r>
        <w:t>objective</w:t>
      </w:r>
      <w:r>
        <w:rPr>
          <w:spacing w:val="-13"/>
        </w:rPr>
        <w:t xml:space="preserve"> </w:t>
      </w:r>
      <w:r>
        <w:t>of</w:t>
      </w:r>
      <w:r>
        <w:rPr>
          <w:spacing w:val="-11"/>
        </w:rPr>
        <w:t xml:space="preserve"> </w:t>
      </w:r>
      <w:r>
        <w:t>reducing</w:t>
      </w:r>
      <w:r>
        <w:rPr>
          <w:spacing w:val="-14"/>
        </w:rPr>
        <w:t xml:space="preserve"> </w:t>
      </w:r>
      <w:r>
        <w:t>regulatory</w:t>
      </w:r>
      <w:r>
        <w:rPr>
          <w:spacing w:val="-12"/>
        </w:rPr>
        <w:t xml:space="preserve"> </w:t>
      </w:r>
      <w:r>
        <w:t>burden,</w:t>
      </w:r>
      <w:r>
        <w:rPr>
          <w:spacing w:val="-12"/>
        </w:rPr>
        <w:t xml:space="preserve"> </w:t>
      </w:r>
      <w:r>
        <w:t>we</w:t>
      </w:r>
      <w:r>
        <w:rPr>
          <w:spacing w:val="-13"/>
        </w:rPr>
        <w:t xml:space="preserve"> </w:t>
      </w:r>
      <w:r>
        <w:t>believe that MLR reporting is vital to</w:t>
      </w:r>
      <w:r>
        <w:t xml:space="preserve"> oversight of Medicare Advantage plans. Further, self- reporting</w:t>
      </w:r>
      <w:r>
        <w:rPr>
          <w:spacing w:val="-12"/>
        </w:rPr>
        <w:t xml:space="preserve"> </w:t>
      </w:r>
      <w:r>
        <w:t>would</w:t>
      </w:r>
      <w:r>
        <w:rPr>
          <w:spacing w:val="-12"/>
        </w:rPr>
        <w:t xml:space="preserve"> </w:t>
      </w:r>
      <w:r>
        <w:t>require</w:t>
      </w:r>
      <w:r>
        <w:rPr>
          <w:spacing w:val="-10"/>
        </w:rPr>
        <w:t xml:space="preserve"> </w:t>
      </w:r>
      <w:r>
        <w:t>an</w:t>
      </w:r>
      <w:r>
        <w:rPr>
          <w:spacing w:val="-10"/>
        </w:rPr>
        <w:t xml:space="preserve"> </w:t>
      </w:r>
      <w:r>
        <w:t>increased</w:t>
      </w:r>
      <w:r>
        <w:rPr>
          <w:spacing w:val="-12"/>
        </w:rPr>
        <w:t xml:space="preserve"> </w:t>
      </w:r>
      <w:r>
        <w:t>audit</w:t>
      </w:r>
      <w:r>
        <w:rPr>
          <w:spacing w:val="-10"/>
        </w:rPr>
        <w:t xml:space="preserve"> </w:t>
      </w:r>
      <w:r>
        <w:t>burden</w:t>
      </w:r>
      <w:r>
        <w:rPr>
          <w:spacing w:val="-10"/>
        </w:rPr>
        <w:t xml:space="preserve"> </w:t>
      </w:r>
      <w:r>
        <w:t>on</w:t>
      </w:r>
      <w:r>
        <w:rPr>
          <w:spacing w:val="-10"/>
        </w:rPr>
        <w:t xml:space="preserve"> </w:t>
      </w:r>
      <w:r>
        <w:t>both</w:t>
      </w:r>
      <w:r>
        <w:rPr>
          <w:spacing w:val="-11"/>
        </w:rPr>
        <w:t xml:space="preserve"> </w:t>
      </w:r>
      <w:r>
        <w:t>CMS</w:t>
      </w:r>
      <w:r>
        <w:rPr>
          <w:spacing w:val="-12"/>
        </w:rPr>
        <w:t xml:space="preserve"> </w:t>
      </w:r>
      <w:r>
        <w:t>and</w:t>
      </w:r>
      <w:r>
        <w:rPr>
          <w:spacing w:val="-12"/>
        </w:rPr>
        <w:t xml:space="preserve"> </w:t>
      </w:r>
      <w:r>
        <w:t>plans</w:t>
      </w:r>
      <w:r>
        <w:rPr>
          <w:spacing w:val="-11"/>
        </w:rPr>
        <w:t xml:space="preserve"> </w:t>
      </w:r>
      <w:r>
        <w:t>to</w:t>
      </w:r>
      <w:r>
        <w:rPr>
          <w:spacing w:val="-11"/>
        </w:rPr>
        <w:t xml:space="preserve"> </w:t>
      </w:r>
      <w:r>
        <w:t>validate the plans submissions, which would offset some or all of the savings realized by reduced</w:t>
      </w:r>
      <w:r>
        <w:rPr>
          <w:spacing w:val="-8"/>
        </w:rPr>
        <w:t xml:space="preserve"> </w:t>
      </w:r>
      <w:r>
        <w:t>reporting.</w:t>
      </w:r>
    </w:p>
    <w:p w:rsidR="001553F0" w:rsidRDefault="001553F0">
      <w:pPr>
        <w:pStyle w:val="BodyText"/>
      </w:pPr>
    </w:p>
    <w:p w:rsidR="001553F0" w:rsidRDefault="00451F46">
      <w:pPr>
        <w:pStyle w:val="BodyText"/>
        <w:ind w:left="120"/>
        <w:jc w:val="both"/>
      </w:pPr>
      <w:r>
        <w:rPr>
          <w:u w:val="single"/>
        </w:rPr>
        <w:t>(Section II.B.4.</w:t>
      </w:r>
      <w:r>
        <w:rPr>
          <w:u w:val="single"/>
        </w:rPr>
        <w:t>) Electronic submission of paperwork to beneficiaries</w:t>
      </w:r>
    </w:p>
    <w:p w:rsidR="001553F0" w:rsidRDefault="00451F46">
      <w:pPr>
        <w:pStyle w:val="BodyText"/>
        <w:spacing w:before="118"/>
        <w:ind w:left="120" w:right="114"/>
        <w:jc w:val="both"/>
      </w:pPr>
      <w:r>
        <w:t>CMS proposes to eliminate the requirement for plans to provide hard copies of a number of documents to all beneficiaries who are enrolled in the plan. Instead, plans will be able to post the documents o</w:t>
      </w:r>
      <w:r>
        <w:t>n their websites and provide hard copies only upon request. AHCA/NCAL would like to point out that while studies show that approximately</w:t>
      </w:r>
      <w:r>
        <w:rPr>
          <w:spacing w:val="-7"/>
        </w:rPr>
        <w:t xml:space="preserve"> </w:t>
      </w:r>
      <w:r>
        <w:t>67%</w:t>
      </w:r>
      <w:r>
        <w:rPr>
          <w:spacing w:val="-6"/>
        </w:rPr>
        <w:t xml:space="preserve"> </w:t>
      </w:r>
      <w:r>
        <w:t>of</w:t>
      </w:r>
      <w:r>
        <w:rPr>
          <w:spacing w:val="-7"/>
        </w:rPr>
        <w:t xml:space="preserve"> </w:t>
      </w:r>
      <w:r>
        <w:t>seniors</w:t>
      </w:r>
      <w:r>
        <w:rPr>
          <w:spacing w:val="-6"/>
        </w:rPr>
        <w:t xml:space="preserve"> </w:t>
      </w:r>
      <w:r>
        <w:t>use</w:t>
      </w:r>
      <w:r>
        <w:rPr>
          <w:spacing w:val="-5"/>
        </w:rPr>
        <w:t xml:space="preserve"> </w:t>
      </w:r>
      <w:r>
        <w:t>the</w:t>
      </w:r>
      <w:r>
        <w:rPr>
          <w:spacing w:val="-8"/>
        </w:rPr>
        <w:t xml:space="preserve"> </w:t>
      </w:r>
      <w:r>
        <w:t>internet,</w:t>
      </w:r>
      <w:r>
        <w:rPr>
          <w:spacing w:val="-7"/>
        </w:rPr>
        <w:t xml:space="preserve"> </w:t>
      </w:r>
      <w:hyperlink w:anchor="_bookmark0" w:history="1">
        <w:r>
          <w:t>th</w:t>
        </w:r>
      </w:hyperlink>
      <w:r>
        <w:t>e</w:t>
      </w:r>
      <w:r>
        <w:rPr>
          <w:spacing w:val="-5"/>
        </w:rPr>
        <w:t xml:space="preserve"> </w:t>
      </w:r>
      <w:r>
        <w:t>nearly</w:t>
      </w:r>
      <w:r>
        <w:rPr>
          <w:spacing w:val="-7"/>
        </w:rPr>
        <w:t xml:space="preserve"> </w:t>
      </w:r>
      <w:r>
        <w:t>one-third</w:t>
      </w:r>
      <w:r>
        <w:rPr>
          <w:spacing w:val="-7"/>
        </w:rPr>
        <w:t xml:space="preserve"> </w:t>
      </w:r>
      <w:r>
        <w:t>of</w:t>
      </w:r>
      <w:r>
        <w:rPr>
          <w:spacing w:val="-9"/>
        </w:rPr>
        <w:t xml:space="preserve"> </w:t>
      </w:r>
      <w:r>
        <w:t>adults</w:t>
      </w:r>
      <w:r>
        <w:rPr>
          <w:spacing w:val="-6"/>
        </w:rPr>
        <w:t xml:space="preserve"> </w:t>
      </w:r>
      <w:r>
        <w:t>ages</w:t>
      </w:r>
      <w:r>
        <w:rPr>
          <w:spacing w:val="-6"/>
        </w:rPr>
        <w:t xml:space="preserve"> </w:t>
      </w:r>
      <w:r>
        <w:t>65 and older that say they never use the internet</w:t>
      </w:r>
      <w:hyperlink w:anchor="_bookmark0" w:history="1">
        <w:r>
          <w:rPr>
            <w:position w:val="6"/>
            <w:sz w:val="16"/>
          </w:rPr>
          <w:t>1</w:t>
        </w:r>
      </w:hyperlink>
      <w:r>
        <w:rPr>
          <w:position w:val="6"/>
          <w:sz w:val="16"/>
        </w:rPr>
        <w:t xml:space="preserve"> </w:t>
      </w:r>
      <w:r>
        <w:t>represent a significant number of beneficiaries who are enrolled in MA plans. In addition, our members typically serve beneficiaries</w:t>
      </w:r>
      <w:r>
        <w:rPr>
          <w:spacing w:val="-13"/>
        </w:rPr>
        <w:t xml:space="preserve"> </w:t>
      </w:r>
      <w:r>
        <w:t>affected</w:t>
      </w:r>
      <w:r>
        <w:rPr>
          <w:spacing w:val="-12"/>
        </w:rPr>
        <w:t xml:space="preserve"> </w:t>
      </w:r>
      <w:r>
        <w:t>by</w:t>
      </w:r>
      <w:r>
        <w:rPr>
          <w:spacing w:val="-12"/>
        </w:rPr>
        <w:t xml:space="preserve"> </w:t>
      </w:r>
      <w:r>
        <w:t>a</w:t>
      </w:r>
      <w:r>
        <w:rPr>
          <w:spacing w:val="-10"/>
        </w:rPr>
        <w:t xml:space="preserve"> </w:t>
      </w:r>
      <w:r>
        <w:t>variety</w:t>
      </w:r>
      <w:r>
        <w:rPr>
          <w:spacing w:val="-12"/>
        </w:rPr>
        <w:t xml:space="preserve"> </w:t>
      </w:r>
      <w:r>
        <w:t>of</w:t>
      </w:r>
      <w:r>
        <w:rPr>
          <w:spacing w:val="-11"/>
        </w:rPr>
        <w:t xml:space="preserve"> </w:t>
      </w:r>
      <w:r>
        <w:t>physical</w:t>
      </w:r>
      <w:r>
        <w:rPr>
          <w:spacing w:val="-11"/>
        </w:rPr>
        <w:t xml:space="preserve"> </w:t>
      </w:r>
      <w:r>
        <w:t>and</w:t>
      </w:r>
      <w:r>
        <w:rPr>
          <w:spacing w:val="-12"/>
        </w:rPr>
        <w:t xml:space="preserve"> </w:t>
      </w:r>
      <w:r>
        <w:t>cogn</w:t>
      </w:r>
      <w:r>
        <w:t>itive</w:t>
      </w:r>
      <w:r>
        <w:rPr>
          <w:spacing w:val="-10"/>
        </w:rPr>
        <w:t xml:space="preserve"> </w:t>
      </w:r>
      <w:r>
        <w:t>impairments,</w:t>
      </w:r>
      <w:r>
        <w:rPr>
          <w:spacing w:val="-10"/>
        </w:rPr>
        <w:t xml:space="preserve"> </w:t>
      </w:r>
      <w:r>
        <w:t>a</w:t>
      </w:r>
      <w:r>
        <w:rPr>
          <w:spacing w:val="-10"/>
        </w:rPr>
        <w:t xml:space="preserve"> </w:t>
      </w:r>
      <w:r>
        <w:t>significant cohort who are unlikely to be able to access or meaningfully review their documents on a computer. While AHCA/NCAL supports the reduction of paperwork and enhanced ease of administration, we believe that plans should contin</w:t>
      </w:r>
      <w:r>
        <w:t>ue to provide hard copies  of  required documents  unless  a)  the  beneficiary has  established</w:t>
      </w:r>
      <w:r>
        <w:rPr>
          <w:spacing w:val="43"/>
        </w:rPr>
        <w:t xml:space="preserve"> </w:t>
      </w:r>
      <w:r>
        <w:t>and</w:t>
      </w:r>
    </w:p>
    <w:p w:rsidR="001553F0" w:rsidRDefault="001553F0">
      <w:pPr>
        <w:pStyle w:val="BodyText"/>
        <w:rPr>
          <w:sz w:val="20"/>
        </w:rPr>
      </w:pPr>
    </w:p>
    <w:p w:rsidR="001553F0" w:rsidRDefault="00451F46">
      <w:pPr>
        <w:pStyle w:val="BodyText"/>
        <w:spacing w:before="10"/>
        <w:rPr>
          <w:sz w:val="23"/>
        </w:rPr>
      </w:pPr>
      <w:r>
        <w:pict>
          <v:line id="_x0000_s1026" style="position:absolute;z-index:1048;mso-wrap-distance-left:0;mso-wrap-distance-right:0;mso-position-horizontal-relative:page" from="90pt,16.25pt" to="234pt,16.25pt" strokeweight=".21131mm">
            <w10:wrap type="topAndBottom" anchorx="page"/>
          </v:line>
        </w:pict>
      </w:r>
    </w:p>
    <w:p w:rsidR="001553F0" w:rsidRDefault="00451F46">
      <w:pPr>
        <w:spacing w:before="71"/>
        <w:ind w:left="120"/>
        <w:rPr>
          <w:sz w:val="20"/>
        </w:rPr>
      </w:pPr>
      <w:bookmarkStart w:id="0" w:name="_bookmark0"/>
      <w:bookmarkEnd w:id="0"/>
      <w:r>
        <w:rPr>
          <w:position w:val="5"/>
          <w:sz w:val="13"/>
        </w:rPr>
        <w:t xml:space="preserve">1 </w:t>
      </w:r>
      <w:r>
        <w:rPr>
          <w:sz w:val="20"/>
        </w:rPr>
        <w:t>Pew Research Center, May 2017, “Tech Adoption Climbs Among Older Adults”</w:t>
      </w:r>
    </w:p>
    <w:p w:rsidR="001553F0" w:rsidRDefault="001553F0">
      <w:pPr>
        <w:rPr>
          <w:sz w:val="20"/>
        </w:rPr>
        <w:sectPr w:rsidR="001553F0">
          <w:pgSz w:w="12240" w:h="15840"/>
          <w:pgMar w:top="1360" w:right="1680" w:bottom="280" w:left="1680" w:header="720" w:footer="720" w:gutter="0"/>
          <w:cols w:space="720"/>
        </w:sectPr>
      </w:pPr>
    </w:p>
    <w:p w:rsidR="001553F0" w:rsidRDefault="00451F46">
      <w:pPr>
        <w:pStyle w:val="BodyText"/>
        <w:spacing w:before="80"/>
        <w:ind w:left="120" w:right="108"/>
      </w:pPr>
      <w:bookmarkStart w:id="1" w:name="_GoBack"/>
      <w:r>
        <w:lastRenderedPageBreak/>
        <w:t xml:space="preserve">utilized an online account and b) the beneficiary has specifically </w:t>
      </w:r>
      <w:r>
        <w:t>opted into receiving online information.</w:t>
      </w:r>
    </w:p>
    <w:p w:rsidR="001553F0" w:rsidRDefault="001553F0">
      <w:pPr>
        <w:pStyle w:val="BodyText"/>
        <w:spacing w:before="1"/>
      </w:pPr>
    </w:p>
    <w:p w:rsidR="001553F0" w:rsidRDefault="00451F46">
      <w:pPr>
        <w:pStyle w:val="BodyText"/>
        <w:ind w:left="120"/>
        <w:jc w:val="both"/>
      </w:pPr>
      <w:r>
        <w:rPr>
          <w:u w:val="single"/>
        </w:rPr>
        <w:t>(Section IV.C.9.) Stars Measures</w:t>
      </w:r>
    </w:p>
    <w:p w:rsidR="001553F0" w:rsidRDefault="00451F46">
      <w:pPr>
        <w:pStyle w:val="BodyText"/>
        <w:spacing w:before="119"/>
        <w:ind w:left="120" w:right="116"/>
        <w:jc w:val="both"/>
      </w:pPr>
      <w:r>
        <w:t>We</w:t>
      </w:r>
      <w:r>
        <w:rPr>
          <w:spacing w:val="-15"/>
        </w:rPr>
        <w:t xml:space="preserve"> </w:t>
      </w:r>
      <w:r>
        <w:t>support</w:t>
      </w:r>
      <w:r>
        <w:rPr>
          <w:spacing w:val="-15"/>
        </w:rPr>
        <w:t xml:space="preserve"> </w:t>
      </w:r>
      <w:r>
        <w:t>CMS’</w:t>
      </w:r>
      <w:r>
        <w:rPr>
          <w:spacing w:val="-16"/>
        </w:rPr>
        <w:t xml:space="preserve"> </w:t>
      </w:r>
      <w:r>
        <w:t>proposal</w:t>
      </w:r>
      <w:r>
        <w:rPr>
          <w:spacing w:val="-16"/>
        </w:rPr>
        <w:t xml:space="preserve"> </w:t>
      </w:r>
      <w:r>
        <w:t>to</w:t>
      </w:r>
      <w:r>
        <w:rPr>
          <w:spacing w:val="-16"/>
        </w:rPr>
        <w:t xml:space="preserve"> </w:t>
      </w:r>
      <w:r>
        <w:t>add</w:t>
      </w:r>
      <w:r>
        <w:rPr>
          <w:spacing w:val="-17"/>
        </w:rPr>
        <w:t xml:space="preserve"> </w:t>
      </w:r>
      <w:r>
        <w:t>measures</w:t>
      </w:r>
      <w:r>
        <w:rPr>
          <w:spacing w:val="-13"/>
        </w:rPr>
        <w:t xml:space="preserve"> </w:t>
      </w:r>
      <w:r>
        <w:t>which</w:t>
      </w:r>
      <w:r>
        <w:rPr>
          <w:spacing w:val="-16"/>
        </w:rPr>
        <w:t xml:space="preserve"> </w:t>
      </w:r>
      <w:r>
        <w:t>evaluate</w:t>
      </w:r>
      <w:r>
        <w:rPr>
          <w:spacing w:val="-15"/>
        </w:rPr>
        <w:t xml:space="preserve"> </w:t>
      </w:r>
      <w:r>
        <w:t>quality</w:t>
      </w:r>
      <w:r>
        <w:rPr>
          <w:spacing w:val="-17"/>
        </w:rPr>
        <w:t xml:space="preserve"> </w:t>
      </w:r>
      <w:r>
        <w:t>from,</w:t>
      </w:r>
      <w:r>
        <w:rPr>
          <w:spacing w:val="-14"/>
        </w:rPr>
        <w:t xml:space="preserve"> </w:t>
      </w:r>
      <w:r>
        <w:t>among</w:t>
      </w:r>
      <w:r>
        <w:rPr>
          <w:spacing w:val="-17"/>
        </w:rPr>
        <w:t xml:space="preserve"> </w:t>
      </w:r>
      <w:r>
        <w:t>other things, the perspective of beneficiaries with respect to the ease, simplicity and satisfaction with the experience with the plan. Increased emphasis on measures related to beneficiary satisfaction will help ensure that organizations place appropriate</w:t>
      </w:r>
      <w:r>
        <w:t xml:space="preserve"> emphasis on activities that directly benefit beneficiaries. We also applaud and support CMS’ consideration of including measures of provider experiences. Beneficiaries’ experiences with their MA and drug plans are largely driven by their interactions with</w:t>
      </w:r>
      <w:r>
        <w:t xml:space="preserve"> providers and activities directed at measuring and improving the satisfaction of providers can be expected to yield positive results for beneficiaries. CMS specifically references physicians; however, AHCA/NCAL</w:t>
      </w:r>
      <w:r>
        <w:rPr>
          <w:spacing w:val="-37"/>
        </w:rPr>
        <w:t xml:space="preserve"> </w:t>
      </w:r>
      <w:r>
        <w:t>strongly encourages the inclusion of non-phy</w:t>
      </w:r>
      <w:r>
        <w:t>sician providers, including SNFs, as</w:t>
      </w:r>
      <w:r>
        <w:rPr>
          <w:spacing w:val="-36"/>
        </w:rPr>
        <w:t xml:space="preserve"> </w:t>
      </w:r>
      <w:r>
        <w:t>well.</w:t>
      </w:r>
    </w:p>
    <w:p w:rsidR="001553F0" w:rsidRDefault="001553F0">
      <w:pPr>
        <w:pStyle w:val="BodyText"/>
        <w:rPr>
          <w:sz w:val="28"/>
        </w:rPr>
      </w:pPr>
    </w:p>
    <w:p w:rsidR="001553F0" w:rsidRDefault="001553F0">
      <w:pPr>
        <w:pStyle w:val="BodyText"/>
        <w:rPr>
          <w:sz w:val="28"/>
        </w:rPr>
      </w:pPr>
    </w:p>
    <w:p w:rsidR="001553F0" w:rsidRDefault="00451F46">
      <w:pPr>
        <w:pStyle w:val="BodyText"/>
        <w:spacing w:before="223"/>
        <w:ind w:left="120"/>
        <w:jc w:val="both"/>
        <w:rPr>
          <w:rFonts w:ascii="Calibri"/>
        </w:rPr>
      </w:pPr>
      <w:r>
        <w:rPr>
          <w:rFonts w:ascii="Calibri"/>
        </w:rPr>
        <w:t>Sincerely,</w:t>
      </w:r>
    </w:p>
    <w:p w:rsidR="001553F0" w:rsidRDefault="001553F0">
      <w:pPr>
        <w:pStyle w:val="BodyText"/>
        <w:rPr>
          <w:rFonts w:ascii="Calibri"/>
        </w:rPr>
      </w:pPr>
    </w:p>
    <w:p w:rsidR="001553F0" w:rsidRDefault="001553F0">
      <w:pPr>
        <w:pStyle w:val="BodyText"/>
        <w:rPr>
          <w:rFonts w:ascii="Calibri"/>
        </w:rPr>
      </w:pPr>
    </w:p>
    <w:p w:rsidR="001553F0" w:rsidRDefault="001553F0">
      <w:pPr>
        <w:pStyle w:val="BodyText"/>
        <w:rPr>
          <w:rFonts w:ascii="Calibri"/>
        </w:rPr>
      </w:pPr>
    </w:p>
    <w:p w:rsidR="001553F0" w:rsidRDefault="001553F0">
      <w:pPr>
        <w:pStyle w:val="BodyText"/>
        <w:rPr>
          <w:rFonts w:ascii="Calibri"/>
        </w:rPr>
      </w:pPr>
    </w:p>
    <w:p w:rsidR="001553F0" w:rsidRDefault="001553F0">
      <w:pPr>
        <w:pStyle w:val="BodyText"/>
        <w:rPr>
          <w:rFonts w:ascii="Calibri"/>
        </w:rPr>
      </w:pPr>
    </w:p>
    <w:p w:rsidR="001553F0" w:rsidRDefault="001553F0">
      <w:pPr>
        <w:pStyle w:val="BodyText"/>
        <w:rPr>
          <w:rFonts w:ascii="Calibri"/>
        </w:rPr>
      </w:pPr>
    </w:p>
    <w:p w:rsidR="001553F0" w:rsidRDefault="001553F0">
      <w:pPr>
        <w:pStyle w:val="BodyText"/>
        <w:rPr>
          <w:rFonts w:ascii="Calibri"/>
        </w:rPr>
      </w:pPr>
    </w:p>
    <w:p w:rsidR="001553F0" w:rsidRDefault="001553F0">
      <w:pPr>
        <w:pStyle w:val="BodyText"/>
        <w:rPr>
          <w:rFonts w:ascii="Calibri"/>
        </w:rPr>
      </w:pPr>
    </w:p>
    <w:p w:rsidR="001553F0" w:rsidRDefault="001553F0">
      <w:pPr>
        <w:pStyle w:val="BodyText"/>
        <w:spacing w:before="6"/>
        <w:rPr>
          <w:rFonts w:ascii="Calibri"/>
        </w:rPr>
      </w:pPr>
    </w:p>
    <w:p w:rsidR="001553F0" w:rsidRDefault="00451F46">
      <w:pPr>
        <w:pStyle w:val="BodyText"/>
        <w:spacing w:line="580" w:lineRule="atLeast"/>
        <w:ind w:left="120" w:right="6049"/>
        <w:rPr>
          <w:rFonts w:ascii="Calibri"/>
        </w:rPr>
      </w:pPr>
      <w:r>
        <w:rPr>
          <w:rFonts w:ascii="Calibri"/>
        </w:rPr>
        <w:t>[Transmitted Electronically] Michael W. Cheek</w:t>
      </w:r>
    </w:p>
    <w:p w:rsidR="001553F0" w:rsidRDefault="00451F46">
      <w:pPr>
        <w:pStyle w:val="BodyText"/>
        <w:ind w:left="119"/>
        <w:jc w:val="both"/>
        <w:rPr>
          <w:rFonts w:ascii="Calibri"/>
        </w:rPr>
      </w:pPr>
      <w:r>
        <w:rPr>
          <w:rFonts w:ascii="Calibri"/>
        </w:rPr>
        <w:t>Senior Vice President, Reimbursement &amp; Legal Affairs</w:t>
      </w:r>
      <w:bookmarkEnd w:id="1"/>
    </w:p>
    <w:sectPr w:rsidR="001553F0">
      <w:pgSz w:w="12240" w:h="15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553F0"/>
    <w:rsid w:val="001553F0"/>
    <w:rsid w:val="00451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64F4F38-0E41-4520-8BE1-19CCA526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cheek@ahca.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2645</Words>
  <Characters>15466</Characters>
  <Application>Microsoft Office Word</Application>
  <DocSecurity>0</DocSecurity>
  <Lines>303</Lines>
  <Paragraphs>54</Paragraphs>
  <ScaleCrop>false</ScaleCrop>
  <Company>CMS</Company>
  <LinksUpToDate>false</LinksUpToDate>
  <CharactersWithSpaces>18060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AHCA/NCAL Letterhead - multiple pages</dc:title>
  <dc:creator>Aaron Gough</dc:creator>
  <cp:lastModifiedBy>Arthur Pignotti</cp:lastModifiedBy>
  <cp:revision>2</cp:revision>
  <dcterms:created xsi:type="dcterms:W3CDTF">2018-06-14T21:44:00Z</dcterms:created>
  <dcterms:modified xsi:type="dcterms:W3CDTF">2018-06-15T02:12:00Z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11 for Word</vt:lpwstr>
  </property>
  <property fmtid="{D5CDD505-2E9C-101B-9397-08002B2CF9AE}" pid="4" name="LastSaved">
    <vt:filetime>2018-06-15T00:00:00Z</vt:filetime>
  </property>
</Properties>
</file>