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189" w:rsidRDefault="005101C7">
      <w:pPr>
        <w:pStyle w:val="BodyText"/>
        <w:ind w:left="713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471839" cy="69494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1839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189" w:rsidRDefault="005101C7">
      <w:pPr>
        <w:spacing w:before="4"/>
        <w:ind w:left="100"/>
        <w:rPr>
          <w:b/>
          <w:sz w:val="32"/>
        </w:rPr>
      </w:pPr>
      <w:r>
        <w:rPr>
          <w:b/>
          <w:sz w:val="32"/>
        </w:rPr>
        <w:t>NCPA DIR Survey Profile</w:t>
      </w:r>
    </w:p>
    <w:p w:rsidR="00A14189" w:rsidRDefault="005101C7">
      <w:pPr>
        <w:spacing w:before="265"/>
        <w:ind w:left="100" w:right="105" w:firstLine="432"/>
        <w:rPr>
          <w:i/>
        </w:rPr>
      </w:pPr>
      <w:r>
        <w:rPr>
          <w:i/>
        </w:rPr>
        <w:t xml:space="preserve">Part D patients comprise a significant portion of community pharmacists’ patient base. According to </w:t>
      </w:r>
      <w:r>
        <w:rPr>
          <w:i/>
        </w:rPr>
        <w:t>the most recent NCPA Digest benchmarking survey, the mean percentage of total prescriptions dispensed under Medicare Part D by respondents is 36%. The NCPA Digest also reports that the mean total number of Part D prescription filled by a community pharmacy</w:t>
      </w:r>
      <w:r>
        <w:rPr>
          <w:i/>
        </w:rPr>
        <w:t xml:space="preserve"> in the past year was 21,508 prescriptions.</w:t>
      </w:r>
    </w:p>
    <w:p w:rsidR="00A14189" w:rsidRDefault="005101C7">
      <w:pPr>
        <w:ind w:left="100" w:right="243" w:firstLine="432"/>
        <w:rPr>
          <w:b/>
          <w:i/>
        </w:rPr>
      </w:pPr>
      <w:r>
        <w:rPr>
          <w:b/>
          <w:i/>
        </w:rPr>
        <w:t>A December 2017 survey of members of the National Community Pharmacists Association – independent pharmacy owners – provided the following data on the effects of Medicare Part D direct and indirect remuneration f</w:t>
      </w:r>
      <w:r>
        <w:rPr>
          <w:b/>
          <w:i/>
        </w:rPr>
        <w:t>ees on community pharmacies across the country:</w:t>
      </w:r>
    </w:p>
    <w:p w:rsidR="00A14189" w:rsidRDefault="00A14189">
      <w:pPr>
        <w:pStyle w:val="BodyText"/>
        <w:spacing w:before="1"/>
        <w:ind w:left="0"/>
        <w:rPr>
          <w:b/>
          <w:i/>
        </w:rPr>
      </w:pPr>
    </w:p>
    <w:p w:rsidR="00A14189" w:rsidRDefault="005101C7">
      <w:pPr>
        <w:pStyle w:val="ListParagraph"/>
        <w:numPr>
          <w:ilvl w:val="0"/>
          <w:numId w:val="1"/>
        </w:numPr>
        <w:tabs>
          <w:tab w:val="left" w:pos="261"/>
        </w:tabs>
        <w:ind w:right="422" w:firstLine="0"/>
      </w:pPr>
      <w:r>
        <w:t>A majority of pharmacy owners say unpredictable DIR fees are hindering their ability to manage the business operations of their</w:t>
      </w:r>
      <w:r>
        <w:rPr>
          <w:spacing w:val="-13"/>
        </w:rPr>
        <w:t xml:space="preserve"> </w:t>
      </w:r>
      <w:r>
        <w:t>pharmacy.</w:t>
      </w:r>
    </w:p>
    <w:p w:rsidR="00A14189" w:rsidRDefault="005101C7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line="266" w:lineRule="exact"/>
      </w:pPr>
      <w:r>
        <w:t>78% cite unpredictable cash</w:t>
      </w:r>
      <w:r>
        <w:rPr>
          <w:spacing w:val="-7"/>
        </w:rPr>
        <w:t xml:space="preserve"> </w:t>
      </w:r>
      <w:r>
        <w:t>flows</w:t>
      </w:r>
    </w:p>
    <w:p w:rsidR="00A14189" w:rsidRDefault="005101C7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</w:pPr>
      <w:r>
        <w:t>75% cite inability to predict opera</w:t>
      </w:r>
      <w:r>
        <w:t>ting</w:t>
      </w:r>
      <w:r>
        <w:rPr>
          <w:spacing w:val="-13"/>
        </w:rPr>
        <w:t xml:space="preserve"> </w:t>
      </w:r>
      <w:r>
        <w:t>revenue</w:t>
      </w:r>
    </w:p>
    <w:p w:rsidR="00A14189" w:rsidRDefault="005101C7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</w:pPr>
      <w:r>
        <w:t>84% cite inability to plan for the future of the</w:t>
      </w:r>
      <w:r>
        <w:rPr>
          <w:spacing w:val="-21"/>
        </w:rPr>
        <w:t xml:space="preserve"> </w:t>
      </w:r>
      <w:r>
        <w:t>business</w:t>
      </w:r>
    </w:p>
    <w:p w:rsidR="00A14189" w:rsidRDefault="00A14189">
      <w:pPr>
        <w:pStyle w:val="BodyText"/>
        <w:ind w:left="0"/>
      </w:pPr>
    </w:p>
    <w:p w:rsidR="00A14189" w:rsidRDefault="005101C7">
      <w:pPr>
        <w:pStyle w:val="ListParagraph"/>
        <w:numPr>
          <w:ilvl w:val="0"/>
          <w:numId w:val="1"/>
        </w:numPr>
        <w:tabs>
          <w:tab w:val="left" w:pos="261"/>
        </w:tabs>
        <w:spacing w:before="1"/>
        <w:ind w:left="261"/>
      </w:pPr>
      <w:r>
        <w:t>A majority of pharmacy owners say DIR fees are hindering patient access to prescription</w:t>
      </w:r>
      <w:r>
        <w:rPr>
          <w:spacing w:val="-24"/>
        </w:rPr>
        <w:t xml:space="preserve"> </w:t>
      </w:r>
      <w:r>
        <w:t>medications.</w:t>
      </w:r>
    </w:p>
    <w:p w:rsidR="00A14189" w:rsidRDefault="005101C7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right="116"/>
      </w:pPr>
      <w:r>
        <w:t xml:space="preserve">69% cite inflated cost-sharing levels, thus increasing their patients’ True Retail </w:t>
      </w:r>
      <w:r>
        <w:t>Out-of-Pocket amount.</w:t>
      </w:r>
    </w:p>
    <w:p w:rsidR="00A14189" w:rsidRDefault="005101C7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right="425"/>
      </w:pPr>
      <w:r>
        <w:t>87% cite patients reaching the Part D coverage gap more quickly, where they have higher out-of-pocket</w:t>
      </w:r>
      <w:r>
        <w:rPr>
          <w:spacing w:val="-5"/>
        </w:rPr>
        <w:t xml:space="preserve"> </w:t>
      </w:r>
      <w:r>
        <w:t>costs</w:t>
      </w:r>
    </w:p>
    <w:p w:rsidR="00A14189" w:rsidRDefault="00A14189">
      <w:pPr>
        <w:pStyle w:val="BodyText"/>
        <w:spacing w:before="10"/>
        <w:ind w:left="0"/>
        <w:rPr>
          <w:sz w:val="21"/>
        </w:rPr>
      </w:pPr>
    </w:p>
    <w:p w:rsidR="00A14189" w:rsidRDefault="005101C7">
      <w:pPr>
        <w:pStyle w:val="ListParagraph"/>
        <w:numPr>
          <w:ilvl w:val="0"/>
          <w:numId w:val="1"/>
        </w:numPr>
        <w:tabs>
          <w:tab w:val="left" w:pos="261"/>
        </w:tabs>
        <w:spacing w:before="1"/>
        <w:ind w:right="1172" w:firstLine="0"/>
      </w:pPr>
      <w:r>
        <w:t>84% of community pharmacy owners say they NEVER know at point-of-sale what their final reimbursement will be when serving a Medicare Part D</w:t>
      </w:r>
      <w:r>
        <w:rPr>
          <w:spacing w:val="-22"/>
        </w:rPr>
        <w:t xml:space="preserve"> </w:t>
      </w:r>
      <w:r>
        <w:t>patient.</w:t>
      </w:r>
    </w:p>
    <w:p w:rsidR="00A14189" w:rsidRDefault="00A14189">
      <w:pPr>
        <w:pStyle w:val="BodyText"/>
        <w:ind w:left="0"/>
      </w:pPr>
    </w:p>
    <w:p w:rsidR="00A14189" w:rsidRDefault="005101C7">
      <w:pPr>
        <w:pStyle w:val="ListParagraph"/>
        <w:numPr>
          <w:ilvl w:val="0"/>
          <w:numId w:val="1"/>
        </w:numPr>
        <w:tabs>
          <w:tab w:val="left" w:pos="261"/>
        </w:tabs>
        <w:ind w:right="439" w:firstLine="0"/>
        <w:jc w:val="both"/>
      </w:pPr>
      <w:r>
        <w:t>It frequently takes months for pharmacy owners to learn their final reimbursement amount. When serving a M</w:t>
      </w:r>
      <w:r>
        <w:t>edicare Part D patient, 77% of respondents say it normally takes 4-12 months before they learn their final</w:t>
      </w:r>
      <w:r>
        <w:rPr>
          <w:spacing w:val="-7"/>
        </w:rPr>
        <w:t xml:space="preserve"> </w:t>
      </w:r>
      <w:r>
        <w:t>reimbursement.</w:t>
      </w:r>
    </w:p>
    <w:p w:rsidR="00A14189" w:rsidRDefault="00A14189">
      <w:pPr>
        <w:pStyle w:val="BodyText"/>
        <w:spacing w:before="12"/>
        <w:ind w:left="0"/>
        <w:rPr>
          <w:sz w:val="21"/>
        </w:rPr>
      </w:pPr>
    </w:p>
    <w:p w:rsidR="00A14189" w:rsidRDefault="005101C7">
      <w:pPr>
        <w:pStyle w:val="ListParagraph"/>
        <w:numPr>
          <w:ilvl w:val="0"/>
          <w:numId w:val="1"/>
        </w:numPr>
        <w:tabs>
          <w:tab w:val="left" w:pos="262"/>
        </w:tabs>
        <w:ind w:right="168" w:firstLine="0"/>
      </w:pPr>
      <w:r>
        <w:t>DIR charges are not consistently itemized to prescription claims, making it difficult for pharmacy owners to trace DIR fees to specif</w:t>
      </w:r>
      <w:r>
        <w:t>ic claims. 35% of respondents say DIR fees are NEVER itemized to specific claims. Another 45% of respondents say DIR fees are itemized to specific claims less than 25% of the time.</w:t>
      </w:r>
    </w:p>
    <w:p w:rsidR="00A14189" w:rsidRDefault="00A14189">
      <w:pPr>
        <w:pStyle w:val="BodyText"/>
        <w:spacing w:before="1"/>
        <w:ind w:left="0"/>
      </w:pPr>
    </w:p>
    <w:p w:rsidR="00A14189" w:rsidRDefault="005101C7">
      <w:pPr>
        <w:pStyle w:val="ListParagraph"/>
        <w:numPr>
          <w:ilvl w:val="0"/>
          <w:numId w:val="1"/>
        </w:numPr>
        <w:tabs>
          <w:tab w:val="left" w:pos="262"/>
        </w:tabs>
        <w:ind w:right="418" w:firstLine="0"/>
      </w:pPr>
      <w:r>
        <w:t>PBMs often say DIR fees are linked to patient outcomes and pharmacy qualit</w:t>
      </w:r>
      <w:r>
        <w:t>y, but they are not sharing that outcomes data with pharmacy owners. 82% of pharmacy owners say they NEVER receive information relating the DIR fees they are charged to specific patient outcomes or quality</w:t>
      </w:r>
      <w:r>
        <w:rPr>
          <w:spacing w:val="-28"/>
        </w:rPr>
        <w:t xml:space="preserve"> </w:t>
      </w:r>
      <w:r>
        <w:t>measures.</w:t>
      </w:r>
    </w:p>
    <w:p w:rsidR="00A14189" w:rsidRDefault="00A14189">
      <w:pPr>
        <w:pStyle w:val="BodyText"/>
        <w:ind w:left="0"/>
      </w:pPr>
    </w:p>
    <w:p w:rsidR="00A14189" w:rsidRDefault="005101C7">
      <w:pPr>
        <w:pStyle w:val="ListParagraph"/>
        <w:numPr>
          <w:ilvl w:val="0"/>
          <w:numId w:val="1"/>
        </w:numPr>
        <w:tabs>
          <w:tab w:val="left" w:pos="262"/>
        </w:tabs>
        <w:ind w:left="261"/>
      </w:pPr>
      <w:r>
        <w:t>After reconciliation, pharmacy owners o</w:t>
      </w:r>
      <w:r>
        <w:t>ften find that the reimbursement they receive is less than</w:t>
      </w:r>
      <w:r>
        <w:rPr>
          <w:spacing w:val="-25"/>
        </w:rPr>
        <w:t xml:space="preserve"> </w:t>
      </w:r>
      <w:r>
        <w:t>the</w:t>
      </w:r>
    </w:p>
    <w:p w:rsidR="00A14189" w:rsidRDefault="005101C7">
      <w:pPr>
        <w:pStyle w:val="BodyText"/>
        <w:ind w:left="100"/>
      </w:pPr>
      <w:r>
        <w:t>pharmacy’s dispensing costs (acquisition plus cost to dispense).</w:t>
      </w:r>
    </w:p>
    <w:p w:rsidR="00A14189" w:rsidRDefault="005101C7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line="267" w:lineRule="exact"/>
      </w:pPr>
      <w:r>
        <w:t>36% say reimbursement is less than costs more than 50% of the</w:t>
      </w:r>
      <w:r>
        <w:rPr>
          <w:spacing w:val="-17"/>
        </w:rPr>
        <w:t xml:space="preserve"> </w:t>
      </w:r>
      <w:r>
        <w:t>time</w:t>
      </w:r>
    </w:p>
    <w:p w:rsidR="00A14189" w:rsidRDefault="005101C7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line="267" w:lineRule="exact"/>
      </w:pPr>
      <w:r>
        <w:t>60% say reimbursement is less than costs 25-50% of the</w:t>
      </w:r>
      <w:r>
        <w:rPr>
          <w:spacing w:val="-17"/>
        </w:rPr>
        <w:t xml:space="preserve"> </w:t>
      </w:r>
      <w:r>
        <w:t>time</w:t>
      </w:r>
    </w:p>
    <w:p w:rsidR="00A14189" w:rsidRDefault="00A14189">
      <w:pPr>
        <w:spacing w:line="267" w:lineRule="exact"/>
        <w:sectPr w:rsidR="00A14189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:rsidR="00A14189" w:rsidRDefault="005101C7">
      <w:pPr>
        <w:spacing w:before="39"/>
        <w:ind w:left="160"/>
        <w:rPr>
          <w:b/>
        </w:rPr>
      </w:pPr>
      <w:bookmarkStart w:id="0" w:name="_GoBack"/>
      <w:r>
        <w:rPr>
          <w:b/>
        </w:rPr>
        <w:lastRenderedPageBreak/>
        <w:t>SELECT EXAMPLES CITED BY RESPONDENTS:</w:t>
      </w:r>
    </w:p>
    <w:p w:rsidR="00A14189" w:rsidRDefault="005101C7">
      <w:pPr>
        <w:pStyle w:val="ListParagraph"/>
        <w:numPr>
          <w:ilvl w:val="0"/>
          <w:numId w:val="1"/>
        </w:numPr>
        <w:tabs>
          <w:tab w:val="left" w:pos="321"/>
        </w:tabs>
        <w:ind w:left="321"/>
      </w:pPr>
      <w:r>
        <w:t>How pharmacy retroactive DIRs fees are affecting</w:t>
      </w:r>
      <w:r>
        <w:rPr>
          <w:spacing w:val="-12"/>
        </w:rPr>
        <w:t xml:space="preserve"> </w:t>
      </w:r>
      <w:r>
        <w:t>patients</w:t>
      </w:r>
    </w:p>
    <w:p w:rsidR="00A14189" w:rsidRDefault="005101C7">
      <w:pPr>
        <w:pStyle w:val="ListParagraph"/>
        <w:numPr>
          <w:ilvl w:val="1"/>
          <w:numId w:val="1"/>
        </w:numPr>
        <w:tabs>
          <w:tab w:val="left" w:pos="1240"/>
          <w:tab w:val="left" w:pos="1241"/>
        </w:tabs>
        <w:ind w:left="1240"/>
      </w:pPr>
      <w:r>
        <w:t>Patient refused to take Tetracycline for C. difficile infection due to high</w:t>
      </w:r>
      <w:r>
        <w:rPr>
          <w:spacing w:val="-26"/>
        </w:rPr>
        <w:t xml:space="preserve"> </w:t>
      </w:r>
      <w:r>
        <w:t>co-pay</w:t>
      </w:r>
    </w:p>
    <w:p w:rsidR="00A14189" w:rsidRDefault="005101C7">
      <w:pPr>
        <w:pStyle w:val="ListParagraph"/>
        <w:numPr>
          <w:ilvl w:val="1"/>
          <w:numId w:val="1"/>
        </w:numPr>
        <w:tabs>
          <w:tab w:val="left" w:pos="1240"/>
          <w:tab w:val="left" w:pos="1241"/>
        </w:tabs>
        <w:ind w:left="1240"/>
      </w:pPr>
      <w:r>
        <w:t>Patient unable to pay co-pay while in doughnut hole refuse to take</w:t>
      </w:r>
      <w:r>
        <w:t xml:space="preserve"> the</w:t>
      </w:r>
      <w:r>
        <w:rPr>
          <w:spacing w:val="-16"/>
        </w:rPr>
        <w:t xml:space="preserve"> </w:t>
      </w:r>
      <w:r>
        <w:t>drug</w:t>
      </w:r>
    </w:p>
    <w:p w:rsidR="00A14189" w:rsidRDefault="00A14189">
      <w:pPr>
        <w:pStyle w:val="BodyText"/>
        <w:spacing w:before="9"/>
        <w:ind w:left="0"/>
        <w:rPr>
          <w:sz w:val="21"/>
        </w:rPr>
      </w:pPr>
    </w:p>
    <w:p w:rsidR="00A14189" w:rsidRDefault="005101C7">
      <w:pPr>
        <w:pStyle w:val="ListParagraph"/>
        <w:numPr>
          <w:ilvl w:val="0"/>
          <w:numId w:val="1"/>
        </w:numPr>
        <w:tabs>
          <w:tab w:val="left" w:pos="321"/>
        </w:tabs>
        <w:spacing w:before="1"/>
        <w:ind w:left="321"/>
      </w:pPr>
      <w:r>
        <w:t>Reimbursements leaving pharmacies</w:t>
      </w:r>
      <w:r>
        <w:rPr>
          <w:spacing w:val="-12"/>
        </w:rPr>
        <w:t xml:space="preserve"> </w:t>
      </w:r>
      <w:r>
        <w:t>upside-down</w:t>
      </w:r>
    </w:p>
    <w:p w:rsidR="00A14189" w:rsidRDefault="005101C7">
      <w:pPr>
        <w:pStyle w:val="ListParagraph"/>
        <w:numPr>
          <w:ilvl w:val="1"/>
          <w:numId w:val="1"/>
        </w:numPr>
        <w:tabs>
          <w:tab w:val="left" w:pos="1240"/>
          <w:tab w:val="left" w:pos="1241"/>
        </w:tabs>
        <w:ind w:left="1240"/>
      </w:pPr>
      <w:r>
        <w:t>10/27/17 rx for Oxymorphone ER 30mg tabs; #60 tabs: Acquisition cost $262.34; Third</w:t>
      </w:r>
      <w:r>
        <w:rPr>
          <w:spacing w:val="-32"/>
        </w:rPr>
        <w:t xml:space="preserve"> </w:t>
      </w:r>
      <w:r>
        <w:t>Party</w:t>
      </w:r>
    </w:p>
    <w:p w:rsidR="00A14189" w:rsidRDefault="005101C7">
      <w:pPr>
        <w:pStyle w:val="BodyText"/>
      </w:pPr>
      <w:r>
        <w:t>$399.94: Copay $1.20; total reimbursement $401.14   DIR Fee $164.42 Net reimbursement</w:t>
      </w:r>
    </w:p>
    <w:p w:rsidR="00A14189" w:rsidRDefault="005101C7">
      <w:pPr>
        <w:pStyle w:val="BodyText"/>
      </w:pPr>
      <w:r>
        <w:t>$236.72 for a loss of $</w:t>
      </w:r>
      <w:r>
        <w:t>25.62</w:t>
      </w:r>
    </w:p>
    <w:p w:rsidR="00A14189" w:rsidRDefault="005101C7">
      <w:pPr>
        <w:pStyle w:val="ListParagraph"/>
        <w:numPr>
          <w:ilvl w:val="1"/>
          <w:numId w:val="1"/>
        </w:numPr>
        <w:tabs>
          <w:tab w:val="left" w:pos="1240"/>
          <w:tab w:val="left" w:pos="1241"/>
        </w:tabs>
        <w:ind w:left="1240" w:right="558"/>
      </w:pPr>
      <w:r>
        <w:t>11/16/17 rx for Metformin ER 1000mg #60 tabs: acq cost $455.18; third party $530.25; copay $10.01: total reimbursement $540.26.  DIR fee $281.01 New total</w:t>
      </w:r>
      <w:r>
        <w:rPr>
          <w:spacing w:val="-29"/>
        </w:rPr>
        <w:t xml:space="preserve"> </w:t>
      </w:r>
      <w:r>
        <w:t>reimbursement</w:t>
      </w:r>
    </w:p>
    <w:p w:rsidR="00A14189" w:rsidRDefault="005101C7">
      <w:pPr>
        <w:pStyle w:val="BodyText"/>
      </w:pPr>
      <w:r>
        <w:t>$259.25 ($195.93 below our acq)</w:t>
      </w:r>
    </w:p>
    <w:p w:rsidR="00A14189" w:rsidRDefault="005101C7">
      <w:pPr>
        <w:pStyle w:val="ListParagraph"/>
        <w:numPr>
          <w:ilvl w:val="1"/>
          <w:numId w:val="1"/>
        </w:numPr>
        <w:tabs>
          <w:tab w:val="left" w:pos="1240"/>
          <w:tab w:val="left" w:pos="1241"/>
        </w:tabs>
        <w:ind w:left="1240" w:right="373"/>
      </w:pPr>
      <w:r>
        <w:t>Dispensed a medication which cost $1992.45. At ad</w:t>
      </w:r>
      <w:r>
        <w:t>judication we were expecting total payment of $1902.75 for a net loss of $89.70.  Was charged a post adjudication amount</w:t>
      </w:r>
      <w:r>
        <w:rPr>
          <w:spacing w:val="-26"/>
        </w:rPr>
        <w:t xml:space="preserve"> </w:t>
      </w:r>
      <w:r>
        <w:t>of</w:t>
      </w:r>
    </w:p>
    <w:p w:rsidR="00A14189" w:rsidRDefault="005101C7">
      <w:pPr>
        <w:pStyle w:val="BodyText"/>
        <w:spacing w:line="266" w:lineRule="exact"/>
      </w:pPr>
      <w:r>
        <w:t>$862.63 which equated to a net loss of $952.33.</w:t>
      </w:r>
    </w:p>
    <w:p w:rsidR="00A14189" w:rsidRDefault="005101C7">
      <w:pPr>
        <w:pStyle w:val="ListParagraph"/>
        <w:numPr>
          <w:ilvl w:val="1"/>
          <w:numId w:val="1"/>
        </w:numPr>
        <w:tabs>
          <w:tab w:val="left" w:pos="1240"/>
          <w:tab w:val="left" w:pos="1241"/>
        </w:tabs>
        <w:ind w:left="1240" w:right="323"/>
      </w:pPr>
      <w:r>
        <w:t>Dispensed a medication which cost $604.39. At adjudication we were expecting total payment of $669.41 for a net profit of $65.02.  Was charged a post adjudication amount</w:t>
      </w:r>
      <w:r>
        <w:rPr>
          <w:spacing w:val="-27"/>
        </w:rPr>
        <w:t xml:space="preserve"> </w:t>
      </w:r>
      <w:r>
        <w:t>of</w:t>
      </w:r>
    </w:p>
    <w:p w:rsidR="00A14189" w:rsidRDefault="005101C7">
      <w:pPr>
        <w:pStyle w:val="BodyText"/>
      </w:pPr>
      <w:r>
        <w:t>$349.44 which equated to a net loss of $284.42.</w:t>
      </w:r>
    </w:p>
    <w:p w:rsidR="00A14189" w:rsidRDefault="005101C7">
      <w:pPr>
        <w:pStyle w:val="ListParagraph"/>
        <w:numPr>
          <w:ilvl w:val="1"/>
          <w:numId w:val="1"/>
        </w:numPr>
        <w:tabs>
          <w:tab w:val="left" w:pos="1240"/>
          <w:tab w:val="left" w:pos="1241"/>
        </w:tabs>
        <w:ind w:left="1240" w:right="565"/>
      </w:pPr>
      <w:r>
        <w:t>ENTACAPONE 200MG #120 TABS, Insuran</w:t>
      </w:r>
      <w:r>
        <w:t>ce + CoPay=$187.74 Less DIR Fees of $148.30: Total Paid $39.44, Medication Cost $207.84;  Pharmacy Loss</w:t>
      </w:r>
      <w:r>
        <w:rPr>
          <w:spacing w:val="-31"/>
        </w:rPr>
        <w:t xml:space="preserve"> </w:t>
      </w:r>
      <w:r>
        <w:t>$168.40</w:t>
      </w:r>
    </w:p>
    <w:p w:rsidR="00A14189" w:rsidRDefault="005101C7">
      <w:pPr>
        <w:pStyle w:val="ListParagraph"/>
        <w:numPr>
          <w:ilvl w:val="1"/>
          <w:numId w:val="1"/>
        </w:numPr>
        <w:tabs>
          <w:tab w:val="left" w:pos="1240"/>
          <w:tab w:val="left" w:pos="1241"/>
        </w:tabs>
        <w:ind w:left="1240" w:right="249"/>
      </w:pPr>
      <w:r>
        <w:t>FILLED AN RX FOR TOTAL REIMBURSMENT OF $0.27(7 CENTS FOR THE DRUG AND 20 CENTS FOR THE FEE). LATER ON A DIR FEE OF $5.00 WAS</w:t>
      </w:r>
      <w:r>
        <w:rPr>
          <w:spacing w:val="-18"/>
        </w:rPr>
        <w:t xml:space="preserve"> </w:t>
      </w:r>
      <w:r>
        <w:t>ENACTED.</w:t>
      </w:r>
    </w:p>
    <w:p w:rsidR="00A14189" w:rsidRDefault="005101C7">
      <w:pPr>
        <w:pStyle w:val="ListParagraph"/>
        <w:numPr>
          <w:ilvl w:val="1"/>
          <w:numId w:val="1"/>
        </w:numPr>
        <w:tabs>
          <w:tab w:val="left" w:pos="1240"/>
          <w:tab w:val="left" w:pos="1241"/>
        </w:tabs>
        <w:ind w:left="1240" w:right="626"/>
      </w:pPr>
      <w:r>
        <w:t>FOR A GENE</w:t>
      </w:r>
      <w:r>
        <w:t>RIC ADDERALL RX COSTING $367 IT WAS ADJUDICATED FOR $600. 90 DAYS LATER THEY THEY ENACTED A DIR ON THAT RX OF</w:t>
      </w:r>
      <w:r>
        <w:rPr>
          <w:spacing w:val="-16"/>
        </w:rPr>
        <w:t xml:space="preserve"> </w:t>
      </w:r>
      <w:r>
        <w:t>$542.</w:t>
      </w:r>
    </w:p>
    <w:p w:rsidR="00A14189" w:rsidRDefault="00A14189">
      <w:pPr>
        <w:pStyle w:val="BodyText"/>
        <w:spacing w:before="10"/>
        <w:ind w:left="0"/>
        <w:rPr>
          <w:sz w:val="21"/>
        </w:rPr>
      </w:pPr>
    </w:p>
    <w:p w:rsidR="00A14189" w:rsidRDefault="005101C7">
      <w:pPr>
        <w:pStyle w:val="ListParagraph"/>
        <w:numPr>
          <w:ilvl w:val="0"/>
          <w:numId w:val="1"/>
        </w:numPr>
        <w:tabs>
          <w:tab w:val="left" w:pos="321"/>
        </w:tabs>
        <w:ind w:left="321"/>
      </w:pPr>
      <w:r>
        <w:t>How PBMs handle DIRs (name of PBM is</w:t>
      </w:r>
      <w:r>
        <w:rPr>
          <w:spacing w:val="-14"/>
        </w:rPr>
        <w:t xml:space="preserve"> </w:t>
      </w:r>
      <w:r>
        <w:t>redacted)</w:t>
      </w:r>
    </w:p>
    <w:p w:rsidR="00A14189" w:rsidRDefault="005101C7">
      <w:pPr>
        <w:pStyle w:val="ListParagraph"/>
        <w:numPr>
          <w:ilvl w:val="1"/>
          <w:numId w:val="1"/>
        </w:numPr>
        <w:tabs>
          <w:tab w:val="left" w:pos="1823"/>
          <w:tab w:val="left" w:pos="1824"/>
        </w:tabs>
        <w:ind w:left="1240" w:right="328"/>
      </w:pPr>
      <w:r>
        <w:pict>
          <v:rect id="_x0000_s1032" style="position:absolute;left:0;text-align:left;margin-left:126pt;margin-top:.05pt;width:26.65pt;height:13.45pt;z-index:-251655680;mso-position-horizontal-relative:page" fillcolor="black" stroked="f">
            <w10:wrap anchorx="page"/>
          </v:rect>
        </w:pict>
      </w:r>
      <w:r>
        <w:t>shows a high profit margin at POS then does the "true up" months later and</w:t>
      </w:r>
      <w:r>
        <w:rPr>
          <w:spacing w:val="-29"/>
        </w:rPr>
        <w:t xml:space="preserve"> </w:t>
      </w:r>
      <w:r>
        <w:t>reduces the payment to right below</w:t>
      </w:r>
      <w:r>
        <w:rPr>
          <w:spacing w:val="-11"/>
        </w:rPr>
        <w:t xml:space="preserve"> </w:t>
      </w:r>
      <w:r>
        <w:t>cost.</w:t>
      </w:r>
    </w:p>
    <w:p w:rsidR="00A14189" w:rsidRDefault="005101C7">
      <w:pPr>
        <w:pStyle w:val="ListParagraph"/>
        <w:numPr>
          <w:ilvl w:val="1"/>
          <w:numId w:val="1"/>
        </w:numPr>
        <w:tabs>
          <w:tab w:val="left" w:pos="2109"/>
          <w:tab w:val="left" w:pos="2110"/>
        </w:tabs>
        <w:ind w:left="1240" w:right="866"/>
      </w:pPr>
      <w:r>
        <w:pict>
          <v:rect id="_x0000_s1031" style="position:absolute;left:0;text-align:left;margin-left:126pt;margin-top:.05pt;width:43.45pt;height:13.45pt;z-index:-251661824;mso-position-horizontal-relative:page" fillcolor="black" stroked="f">
            <w10:wrap anchorx="page"/>
          </v:rect>
        </w:pict>
      </w:r>
      <w:r>
        <w:t>’s DIR fees based on factors we CANNOT control and you do not know for</w:t>
      </w:r>
      <w:r>
        <w:rPr>
          <w:spacing w:val="-27"/>
        </w:rPr>
        <w:t xml:space="preserve"> </w:t>
      </w:r>
      <w:r>
        <w:t>6 months to a year what the recoupment</w:t>
      </w:r>
      <w:r>
        <w:rPr>
          <w:spacing w:val="-11"/>
        </w:rPr>
        <w:t xml:space="preserve"> </w:t>
      </w:r>
      <w:r>
        <w:t>is.</w:t>
      </w:r>
    </w:p>
    <w:p w:rsidR="00A14189" w:rsidRDefault="005101C7">
      <w:pPr>
        <w:pStyle w:val="ListParagraph"/>
        <w:numPr>
          <w:ilvl w:val="1"/>
          <w:numId w:val="1"/>
        </w:numPr>
        <w:tabs>
          <w:tab w:val="left" w:pos="2383"/>
          <w:tab w:val="left" w:pos="2384"/>
        </w:tabs>
        <w:ind w:left="1240" w:right="977"/>
      </w:pPr>
      <w:r>
        <w:pict>
          <v:rect id="_x0000_s1030" style="position:absolute;left:0;text-align:left;margin-left:126pt;margin-top:.05pt;width:54.75pt;height:13.45pt;z-index:-251660800;mso-position-horizontal-relative:page" fillcolor="black" stroked="f">
            <w10:wrap anchorx="page"/>
          </v:rect>
        </w:pict>
      </w:r>
      <w:r>
        <w:t>takes back either $8.50 or $9.50 on every Part D script even if we were reimbursed $2 or $3 for the</w:t>
      </w:r>
      <w:r>
        <w:rPr>
          <w:spacing w:val="-11"/>
        </w:rPr>
        <w:t xml:space="preserve"> </w:t>
      </w:r>
      <w:r>
        <w:t>script.</w:t>
      </w:r>
    </w:p>
    <w:p w:rsidR="00A14189" w:rsidRDefault="005101C7">
      <w:pPr>
        <w:pStyle w:val="ListParagraph"/>
        <w:numPr>
          <w:ilvl w:val="1"/>
          <w:numId w:val="1"/>
        </w:numPr>
        <w:tabs>
          <w:tab w:val="left" w:pos="2616"/>
          <w:tab w:val="left" w:pos="2617"/>
        </w:tabs>
        <w:ind w:left="1240" w:right="856"/>
      </w:pPr>
      <w:r>
        <w:pict>
          <v:rect id="_x0000_s1029" style="position:absolute;left:0;text-align:left;margin-left:126pt;margin-top:.05pt;width:66.25pt;height:13.45pt;z-index:-251659776;mso-position-horizontal-relative:page" fillcolor="black" stroked="f">
            <w10:wrap anchorx="page"/>
          </v:rect>
        </w:pict>
      </w:r>
      <w:r>
        <w:t>just takes a % per rx. About $1500 from Dec 2016 to Oct 2017...it has nothing to do with patient adherence or</w:t>
      </w:r>
      <w:r>
        <w:rPr>
          <w:spacing w:val="-7"/>
        </w:rPr>
        <w:t xml:space="preserve"> </w:t>
      </w:r>
      <w:r>
        <w:t>safety.</w:t>
      </w:r>
    </w:p>
    <w:p w:rsidR="00A14189" w:rsidRDefault="005101C7">
      <w:pPr>
        <w:pStyle w:val="ListParagraph"/>
        <w:numPr>
          <w:ilvl w:val="1"/>
          <w:numId w:val="1"/>
        </w:numPr>
        <w:tabs>
          <w:tab w:val="left" w:pos="2047"/>
          <w:tab w:val="left" w:pos="2048"/>
        </w:tabs>
        <w:spacing w:line="266" w:lineRule="exact"/>
        <w:ind w:left="2047" w:hanging="1167"/>
      </w:pPr>
      <w:r>
        <w:pict>
          <v:rect id="_x0000_s1028" style="position:absolute;left:0;text-align:left;margin-left:126pt;margin-top:.05pt;width:37.8pt;height:13.3pt;z-index:-251658752;mso-position-horizontal-relative:page" fillcolor="black" stroked="f">
            <w10:wrap anchorx="page"/>
          </v:rect>
        </w:pict>
      </w:r>
      <w:r>
        <w:t>charges $5 for a DIR fee per claim even if drug cost 0.30 and copay was only</w:t>
      </w:r>
      <w:r>
        <w:rPr>
          <w:spacing w:val="-26"/>
        </w:rPr>
        <w:t xml:space="preserve"> </w:t>
      </w:r>
      <w:r>
        <w:t>$1.59</w:t>
      </w:r>
    </w:p>
    <w:p w:rsidR="00A14189" w:rsidRDefault="005101C7">
      <w:pPr>
        <w:pStyle w:val="ListParagraph"/>
        <w:numPr>
          <w:ilvl w:val="1"/>
          <w:numId w:val="1"/>
        </w:numPr>
        <w:tabs>
          <w:tab w:val="left" w:pos="1240"/>
          <w:tab w:val="left" w:pos="1241"/>
          <w:tab w:val="left" w:pos="3204"/>
        </w:tabs>
        <w:ind w:left="1240"/>
      </w:pPr>
      <w:r>
        <w:pict>
          <v:rect id="_x0000_s1027" style="position:absolute;left:0;text-align:left;margin-left:185.1pt;margin-top:.05pt;width:36.6pt;height:13.45pt;z-index:-251657728;mso-position-horizontal-relative:page" fillcolor="black" stroked="f">
            <w10:wrap anchorx="page"/>
          </v:rect>
        </w:pict>
      </w:r>
      <w:r>
        <w:t>I have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4</w:t>
      </w:r>
      <w:r>
        <w:tab/>
        <w:t>patients my estimated DIR fee</w:t>
      </w:r>
      <w:r>
        <w:t xml:space="preserve"> for the coming year is over</w:t>
      </w:r>
      <w:r>
        <w:rPr>
          <w:spacing w:val="-27"/>
        </w:rPr>
        <w:t xml:space="preserve"> </w:t>
      </w:r>
      <w:r>
        <w:t>$2100</w:t>
      </w:r>
    </w:p>
    <w:p w:rsidR="00A14189" w:rsidRDefault="005101C7">
      <w:pPr>
        <w:pStyle w:val="BodyText"/>
        <w:spacing w:before="5"/>
        <w:ind w:left="0"/>
        <w:rPr>
          <w:sz w:val="20"/>
        </w:rPr>
      </w:pPr>
      <w:r>
        <w:pict>
          <v:line id="_x0000_s1026" style="position:absolute;z-index:251659776;mso-wrap-distance-left:0;mso-wrap-distance-right:0;mso-position-horizontal-relative:page" from="70.6pt,15.15pt" to="541.55pt,15.15pt" strokeweight="1.44pt">
            <w10:wrap type="topAndBottom" anchorx="page"/>
          </v:line>
        </w:pict>
      </w:r>
    </w:p>
    <w:p w:rsidR="00A14189" w:rsidRDefault="00A14189">
      <w:pPr>
        <w:pStyle w:val="BodyText"/>
        <w:spacing w:before="2"/>
        <w:ind w:left="0"/>
        <w:rPr>
          <w:sz w:val="15"/>
        </w:rPr>
      </w:pPr>
    </w:p>
    <w:p w:rsidR="00A14189" w:rsidRDefault="005101C7">
      <w:pPr>
        <w:spacing w:before="57"/>
        <w:ind w:left="160"/>
        <w:rPr>
          <w:i/>
        </w:rPr>
      </w:pPr>
      <w:r>
        <w:rPr>
          <w:i/>
        </w:rPr>
        <w:t xml:space="preserve">For more information, contact NCPA Health Care Economist Leon Michos at </w:t>
      </w:r>
      <w:hyperlink r:id="rId6">
        <w:r>
          <w:rPr>
            <w:i/>
          </w:rPr>
          <w:t>leon.michos@ncpanet.org.</w:t>
        </w:r>
      </w:hyperlink>
      <w:bookmarkEnd w:id="0"/>
    </w:p>
    <w:sectPr w:rsidR="00A14189">
      <w:pgSz w:w="12240" w:h="15840"/>
      <w:pgMar w:top="1400" w:right="12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46D86"/>
    <w:multiLevelType w:val="hybridMultilevel"/>
    <w:tmpl w:val="E612D38E"/>
    <w:lvl w:ilvl="0" w:tplc="8DA80E66">
      <w:numFmt w:val="bullet"/>
      <w:lvlText w:val="•"/>
      <w:lvlJc w:val="left"/>
      <w:pPr>
        <w:ind w:left="100" w:hanging="161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C0D4FC28">
      <w:numFmt w:val="bullet"/>
      <w:lvlText w:val="-"/>
      <w:lvlJc w:val="left"/>
      <w:pPr>
        <w:ind w:left="118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2" w:tplc="3A4CC5C8">
      <w:numFmt w:val="bullet"/>
      <w:lvlText w:val="•"/>
      <w:lvlJc w:val="left"/>
      <w:pPr>
        <w:ind w:left="1240" w:hanging="360"/>
      </w:pPr>
      <w:rPr>
        <w:rFonts w:hint="default"/>
      </w:rPr>
    </w:lvl>
    <w:lvl w:ilvl="3" w:tplc="3A9E51C2">
      <w:numFmt w:val="bullet"/>
      <w:lvlText w:val="•"/>
      <w:lvlJc w:val="left"/>
      <w:pPr>
        <w:ind w:left="2282" w:hanging="360"/>
      </w:pPr>
      <w:rPr>
        <w:rFonts w:hint="default"/>
      </w:rPr>
    </w:lvl>
    <w:lvl w:ilvl="4" w:tplc="0E948028">
      <w:numFmt w:val="bullet"/>
      <w:lvlText w:val="•"/>
      <w:lvlJc w:val="left"/>
      <w:pPr>
        <w:ind w:left="3325" w:hanging="360"/>
      </w:pPr>
      <w:rPr>
        <w:rFonts w:hint="default"/>
      </w:rPr>
    </w:lvl>
    <w:lvl w:ilvl="5" w:tplc="18F49FB6">
      <w:numFmt w:val="bullet"/>
      <w:lvlText w:val="•"/>
      <w:lvlJc w:val="left"/>
      <w:pPr>
        <w:ind w:left="4367" w:hanging="360"/>
      </w:pPr>
      <w:rPr>
        <w:rFonts w:hint="default"/>
      </w:rPr>
    </w:lvl>
    <w:lvl w:ilvl="6" w:tplc="B18AAB46">
      <w:numFmt w:val="bullet"/>
      <w:lvlText w:val="•"/>
      <w:lvlJc w:val="left"/>
      <w:pPr>
        <w:ind w:left="5410" w:hanging="360"/>
      </w:pPr>
      <w:rPr>
        <w:rFonts w:hint="default"/>
      </w:rPr>
    </w:lvl>
    <w:lvl w:ilvl="7" w:tplc="32A8C11C">
      <w:numFmt w:val="bullet"/>
      <w:lvlText w:val="•"/>
      <w:lvlJc w:val="left"/>
      <w:pPr>
        <w:ind w:left="6452" w:hanging="360"/>
      </w:pPr>
      <w:rPr>
        <w:rFonts w:hint="default"/>
      </w:rPr>
    </w:lvl>
    <w:lvl w:ilvl="8" w:tplc="F25EC514">
      <w:numFmt w:val="bullet"/>
      <w:lvlText w:val="•"/>
      <w:lvlJc w:val="left"/>
      <w:pPr>
        <w:ind w:left="7495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A14189"/>
    <w:rsid w:val="005101C7"/>
    <w:rsid w:val="00A1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E8097025-BBC6-4CC0-9F9A-9D4482B31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40"/>
    </w:pPr>
  </w:style>
  <w:style w:type="paragraph" w:styleId="ListParagraph">
    <w:name w:val="List Paragraph"/>
    <w:basedOn w:val="Normal"/>
    <w:uiPriority w:val="1"/>
    <w:qFormat/>
    <w:pPr>
      <w:ind w:left="12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on.michos@ncpanet.or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817</Words>
  <Characters>4097</Characters>
  <Application>Microsoft Office Word</Application>
  <DocSecurity>0</DocSecurity>
  <Lines>82</Lines>
  <Paragraphs>43</Paragraphs>
  <ScaleCrop>false</ScaleCrop>
  <Company>CMS</Company>
  <LinksUpToDate>false</LinksUpToDate>
  <CharactersWithSpaces>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Brunner</dc:creator>
  <cp:lastModifiedBy>Arthur Pignotti</cp:lastModifiedBy>
  <cp:revision>2</cp:revision>
  <dcterms:created xsi:type="dcterms:W3CDTF">2018-06-14T21:45:00Z</dcterms:created>
  <dcterms:modified xsi:type="dcterms:W3CDTF">2018-06-15T02:13:00Z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2018-06-15T00:00:00Z</vt:filetime>
  </property>
</Properties>
</file>