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5C" w:rsidRDefault="00BA09B2">
      <w:pPr>
        <w:pStyle w:val="BodyText"/>
        <w:ind w:left="8660"/>
        <w:rPr>
          <w:rFonts w:ascii="Times New Roman"/>
          <w:sz w:val="20"/>
        </w:rPr>
      </w:pPr>
      <w:r>
        <w:rPr>
          <w:rFonts w:ascii="Times New Roman"/>
          <w:sz w:val="20"/>
        </w:rPr>
      </w:r>
      <w:r>
        <w:rPr>
          <w:rFonts w:ascii="Times New Roman"/>
          <w:sz w:val="20"/>
        </w:rPr>
        <w:pict>
          <v:group id="_x0000_s1030" style="width:54.3pt;height:22.85pt;mso-position-horizontal-relative:char;mso-position-vertical-relative:line" coordsize="1086,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6;width:512;height:119">
              <v:imagedata r:id="rId7" o:title=""/>
            </v:shape>
            <v:shape id="_x0000_s1035" type="#_x0000_t75" style="position:absolute;left:552;top:14;width:158;height:105">
              <v:imagedata r:id="rId8" o:title=""/>
            </v:shape>
            <v:shape id="_x0000_s1034" type="#_x0000_t75" style="position:absolute;top:163;width:643;height:120">
              <v:imagedata r:id="rId9" o:title=""/>
            </v:shape>
            <v:shape id="_x0000_s1033" type="#_x0000_t75" style="position:absolute;left:11;top:331;width:176;height:117">
              <v:imagedata r:id="rId10" o:title=""/>
            </v:shape>
            <v:shape id="_x0000_s1032" type="#_x0000_t75" style="position:absolute;left:206;top:318;width:485;height:139">
              <v:imagedata r:id="rId11" o:title=""/>
            </v:shape>
            <v:shape id="_x0000_s1031" type="#_x0000_t75" style="position:absolute;left:732;top:329;width:354;height:119">
              <v:imagedata r:id="rId12" o:title=""/>
            </v:shape>
            <w10:wrap type="none"/>
            <w10:anchorlock/>
          </v:group>
        </w:pict>
      </w:r>
    </w:p>
    <w:p w:rsidR="00C5545C" w:rsidRDefault="00C5545C">
      <w:pPr>
        <w:pStyle w:val="BodyText"/>
        <w:spacing w:before="1"/>
        <w:rPr>
          <w:rFonts w:ascii="Times New Roman"/>
          <w:sz w:val="24"/>
        </w:rPr>
      </w:pPr>
    </w:p>
    <w:p w:rsidR="00C5545C" w:rsidRDefault="00BA09B2">
      <w:pPr>
        <w:pStyle w:val="BodyText"/>
        <w:spacing w:before="106"/>
        <w:ind w:left="105"/>
      </w:pPr>
      <w:r>
        <w:pict>
          <v:shape id="_x0000_s1029" style="position:absolute;left:0;text-align:left;margin-left:445.9pt;margin-top:-8.75pt;width:105.1pt;height:36.95pt;z-index:1072;mso-position-horizontal-relative:page" coordorigin="8918,-175" coordsize="2102,739" o:spt="100" adj="0,,0" path="m9387,269r-37,-32l9290,185r-23,21l9241,223r-28,10l9181,237r-49,-10l9092,198r-26,-44l9056,95r10,-58l9093,-7r40,-29l9182,-46r31,3l9240,-33r25,16l9289,5r60,-51l9386,-78r-39,-41l9300,-150r-54,-18l9185,-175r-75,9l9045,-139r-53,41l8952,-44r-25,65l8918,95r9,74l8952,235r40,54l9045,330r65,26l9185,365r61,-6l9300,340r47,-30l9387,269t533,-430l9793,-161r,256l9783,152r-26,44l9716,226r-53,11l9610,226r-41,-31l9543,150r-9,-55l9543,40r26,-45l9610,-35r53,-11l9716,-35r41,29l9783,39r10,56l9793,-161r-5,l9788,-104r-27,-29l9727,-155r-41,-15l9638,-175r-66,9l9514,-139r-49,41l9428,-43r-24,65l9396,95r8,74l9428,234r37,54l9514,330r58,26l9638,365r48,-5l9727,346r34,-22l9788,296r,56l9920,352r,-56l9920,237r,-283l9920,-104r,-57m10514,95r-8,-73l10482,-43r-2,-3l10445,-98r-9,-6l10396,-139r-21,-9l10375,95r-9,55l10341,195r-41,31l10246,237r-52,-11l10153,196r-26,-44l10117,95r10,-56l10153,-6r41,-29l10246,-46r54,11l10341,-5r25,45l10375,95r,-243l10337,-166r-66,-9l10223,-170r-40,15l10149,-133r-28,29l10121,-161r-131,l9990,564r134,l10124,299r27,27l10185,347r40,14l10271,365r66,-9l10396,330r36,-31l10445,288r35,-51l10482,234r24,-65l10514,95t506,174l10983,237r-59,-52l10901,206r-26,17l10846,233r-31,4l10765,227r-39,-29l10699,154r-10,-59l10699,37r27,-44l10766,-36r49,-10l10846,-43r28,10l10899,-17r23,22l10982,-46r37,-32l10980,-119r-47,-31l10879,-168r-60,-7l10743,-166r-65,27l10625,-98r-40,54l10560,21r-8,74l10560,169r25,66l10625,289r53,41l10743,356r76,9l10879,359r54,-19l10980,310r40,-41e" fillcolor="#00a0dd" stroked="f">
            <v:stroke joinstyle="round"/>
            <v:formulas/>
            <v:path arrowok="t" o:connecttype="segments"/>
            <w10:wrap anchorx="page"/>
          </v:shape>
        </w:pict>
      </w:r>
      <w:r>
        <w:rPr>
          <w:w w:val="105"/>
        </w:rPr>
        <w:t>January 16, 2018</w:t>
      </w:r>
    </w:p>
    <w:p w:rsidR="00C5545C" w:rsidRDefault="00C5545C">
      <w:pPr>
        <w:pStyle w:val="BodyText"/>
        <w:rPr>
          <w:sz w:val="23"/>
        </w:rPr>
      </w:pPr>
    </w:p>
    <w:p w:rsidR="00C5545C" w:rsidRDefault="00BA09B2">
      <w:pPr>
        <w:pStyle w:val="BodyText"/>
        <w:ind w:left="105"/>
      </w:pPr>
      <w:r>
        <w:rPr>
          <w:w w:val="105"/>
        </w:rPr>
        <w:t>Ms. Seema Verma, Administrator</w:t>
      </w:r>
    </w:p>
    <w:p w:rsidR="00C5545C" w:rsidRDefault="00BA09B2">
      <w:pPr>
        <w:pStyle w:val="BodyText"/>
        <w:spacing w:before="12" w:line="252" w:lineRule="auto"/>
        <w:ind w:left="105" w:right="5229"/>
      </w:pPr>
      <w:r>
        <w:rPr>
          <w:noProof/>
        </w:rPr>
        <w:drawing>
          <wp:anchor distT="0" distB="0" distL="0" distR="0" simplePos="0" relativeHeight="1048" behindDoc="0" locked="0" layoutInCell="1" allowOverlap="1">
            <wp:simplePos x="0" y="0"/>
            <wp:positionH relativeFrom="page">
              <wp:posOffset>6344888</wp:posOffset>
            </wp:positionH>
            <wp:positionV relativeFrom="paragraph">
              <wp:posOffset>134638</wp:posOffset>
            </wp:positionV>
            <wp:extent cx="812460" cy="652222"/>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812460" cy="652222"/>
                    </a:xfrm>
                    <a:prstGeom prst="rect">
                      <a:avLst/>
                    </a:prstGeom>
                  </pic:spPr>
                </pic:pic>
              </a:graphicData>
            </a:graphic>
          </wp:anchor>
        </w:drawing>
      </w:r>
      <w:r>
        <w:rPr>
          <w:w w:val="105"/>
        </w:rPr>
        <w:t>Centers for Medicare &amp; Medicaid Services Department of Health and Human Services, Attention: CMS–4182–P</w:t>
      </w:r>
    </w:p>
    <w:p w:rsidR="00C5545C" w:rsidRDefault="00BA09B2">
      <w:pPr>
        <w:pStyle w:val="BodyText"/>
        <w:spacing w:line="252" w:lineRule="auto"/>
        <w:ind w:left="105" w:right="7804"/>
      </w:pPr>
      <w:r>
        <w:rPr>
          <w:w w:val="105"/>
        </w:rPr>
        <w:t>Mail Stop C4-26-05 7500 Security</w:t>
      </w:r>
      <w:r>
        <w:rPr>
          <w:spacing w:val="-17"/>
          <w:w w:val="105"/>
        </w:rPr>
        <w:t xml:space="preserve"> </w:t>
      </w:r>
      <w:r>
        <w:rPr>
          <w:w w:val="105"/>
        </w:rPr>
        <w:t>Boulevard</w:t>
      </w:r>
    </w:p>
    <w:p w:rsidR="00C5545C" w:rsidRDefault="00BA09B2">
      <w:pPr>
        <w:pStyle w:val="BodyText"/>
        <w:spacing w:line="256" w:lineRule="exact"/>
        <w:ind w:left="105"/>
      </w:pPr>
      <w:r>
        <w:rPr>
          <w:w w:val="105"/>
        </w:rPr>
        <w:t>Baltimore, MD 21244–8</w:t>
      </w:r>
      <w:r>
        <w:rPr>
          <w:w w:val="105"/>
        </w:rPr>
        <w:t>013</w:t>
      </w:r>
    </w:p>
    <w:p w:rsidR="00C5545C" w:rsidRDefault="00C5545C">
      <w:pPr>
        <w:pStyle w:val="BodyText"/>
        <w:spacing w:before="7"/>
        <w:rPr>
          <w:sz w:val="22"/>
        </w:rPr>
      </w:pPr>
    </w:p>
    <w:p w:rsidR="00C5545C" w:rsidRDefault="00BA09B2">
      <w:pPr>
        <w:pStyle w:val="BodyText"/>
        <w:ind w:left="105"/>
      </w:pPr>
      <w:r>
        <w:rPr>
          <w:w w:val="105"/>
        </w:rPr>
        <w:t xml:space="preserve">Via electronic submission: </w:t>
      </w:r>
      <w:hyperlink r:id="rId14">
        <w:r>
          <w:rPr>
            <w:color w:val="0000FF"/>
            <w:w w:val="105"/>
            <w:u w:val="single" w:color="0000FF"/>
          </w:rPr>
          <w:t>http://www.regulations.gov</w:t>
        </w:r>
      </w:hyperlink>
    </w:p>
    <w:p w:rsidR="00C5545C" w:rsidRDefault="00C5545C">
      <w:pPr>
        <w:pStyle w:val="BodyText"/>
        <w:spacing w:before="7"/>
        <w:rPr>
          <w:sz w:val="14"/>
        </w:rPr>
      </w:pPr>
    </w:p>
    <w:p w:rsidR="00C5545C" w:rsidRDefault="00C5545C">
      <w:pPr>
        <w:rPr>
          <w:sz w:val="14"/>
        </w:rPr>
        <w:sectPr w:rsidR="00C5545C">
          <w:type w:val="continuous"/>
          <w:pgSz w:w="12240" w:h="15840"/>
          <w:pgMar w:top="740" w:right="860" w:bottom="280" w:left="1320" w:header="720" w:footer="720" w:gutter="0"/>
          <w:cols w:space="720"/>
        </w:sectPr>
      </w:pPr>
    </w:p>
    <w:p w:rsidR="00C5545C" w:rsidRDefault="00C5545C">
      <w:pPr>
        <w:pStyle w:val="BodyText"/>
        <w:rPr>
          <w:sz w:val="26"/>
        </w:rPr>
      </w:pPr>
    </w:p>
    <w:p w:rsidR="00C5545C" w:rsidRDefault="00C5545C">
      <w:pPr>
        <w:pStyle w:val="BodyText"/>
        <w:spacing w:before="6"/>
        <w:rPr>
          <w:sz w:val="26"/>
        </w:rPr>
      </w:pPr>
    </w:p>
    <w:p w:rsidR="00C5545C" w:rsidRDefault="00BA09B2">
      <w:pPr>
        <w:pStyle w:val="BodyText"/>
        <w:ind w:left="105"/>
      </w:pPr>
      <w:r>
        <w:rPr>
          <w:w w:val="105"/>
        </w:rPr>
        <w:t>Dear Administrator</w:t>
      </w:r>
      <w:r>
        <w:rPr>
          <w:spacing w:val="-18"/>
          <w:w w:val="105"/>
        </w:rPr>
        <w:t xml:space="preserve"> </w:t>
      </w:r>
      <w:r>
        <w:rPr>
          <w:w w:val="105"/>
        </w:rPr>
        <w:t>Verma:</w:t>
      </w:r>
    </w:p>
    <w:p w:rsidR="00C5545C" w:rsidRDefault="00BA09B2">
      <w:pPr>
        <w:pStyle w:val="BodyText"/>
        <w:tabs>
          <w:tab w:val="left" w:pos="825"/>
        </w:tabs>
        <w:spacing w:before="100" w:line="252" w:lineRule="auto"/>
        <w:ind w:left="345" w:right="431" w:hanging="241"/>
      </w:pPr>
      <w:r>
        <w:br w:type="column"/>
      </w:r>
      <w:r>
        <w:rPr>
          <w:w w:val="105"/>
        </w:rPr>
        <w:t>Re:</w:t>
      </w:r>
      <w:r>
        <w:rPr>
          <w:w w:val="105"/>
        </w:rPr>
        <w:tab/>
        <w:t>CMS-4182-P – Proposed</w:t>
      </w:r>
      <w:r>
        <w:rPr>
          <w:spacing w:val="-17"/>
          <w:w w:val="105"/>
        </w:rPr>
        <w:t xml:space="preserve"> </w:t>
      </w:r>
      <w:r>
        <w:rPr>
          <w:w w:val="105"/>
        </w:rPr>
        <w:t>Revisions</w:t>
      </w:r>
      <w:r>
        <w:rPr>
          <w:spacing w:val="-7"/>
          <w:w w:val="105"/>
        </w:rPr>
        <w:t xml:space="preserve"> </w:t>
      </w:r>
      <w:r>
        <w:rPr>
          <w:w w:val="105"/>
        </w:rPr>
        <w:t>to</w:t>
      </w:r>
      <w:r>
        <w:rPr>
          <w:w w:val="102"/>
        </w:rPr>
        <w:t xml:space="preserve"> </w:t>
      </w:r>
      <w:r>
        <w:rPr>
          <w:w w:val="105"/>
        </w:rPr>
        <w:t>The Medicare Advantage Program (Part</w:t>
      </w:r>
      <w:r>
        <w:rPr>
          <w:spacing w:val="-28"/>
          <w:w w:val="105"/>
        </w:rPr>
        <w:t xml:space="preserve"> </w:t>
      </w:r>
      <w:r>
        <w:rPr>
          <w:w w:val="105"/>
        </w:rPr>
        <w:t>C)</w:t>
      </w:r>
    </w:p>
    <w:p w:rsidR="00C5545C" w:rsidRDefault="00C5545C">
      <w:pPr>
        <w:spacing w:line="252" w:lineRule="auto"/>
        <w:sectPr w:rsidR="00C5545C">
          <w:type w:val="continuous"/>
          <w:pgSz w:w="12240" w:h="15840"/>
          <w:pgMar w:top="740" w:right="860" w:bottom="280" w:left="1320" w:header="720" w:footer="720" w:gutter="0"/>
          <w:cols w:num="2" w:space="720" w:equalWidth="0">
            <w:col w:w="2491" w:space="3062"/>
            <w:col w:w="4507"/>
          </w:cols>
        </w:sectPr>
      </w:pPr>
    </w:p>
    <w:p w:rsidR="00C5545C" w:rsidRDefault="00C5545C">
      <w:pPr>
        <w:pStyle w:val="BodyText"/>
        <w:spacing w:before="4"/>
        <w:rPr>
          <w:sz w:val="14"/>
        </w:rPr>
      </w:pPr>
    </w:p>
    <w:p w:rsidR="00C5545C" w:rsidRDefault="00BA09B2">
      <w:pPr>
        <w:pStyle w:val="BodyText"/>
        <w:spacing w:before="106" w:line="252" w:lineRule="auto"/>
        <w:ind w:left="105"/>
      </w:pPr>
      <w:r>
        <w:rPr>
          <w:w w:val="105"/>
        </w:rPr>
        <w:t>Thank you for the opportunity to submit comments on the proposed revisions to the Medicare Advantage Program (Part C).</w:t>
      </w:r>
    </w:p>
    <w:p w:rsidR="00C5545C" w:rsidRDefault="00C5545C">
      <w:pPr>
        <w:pStyle w:val="BodyText"/>
        <w:spacing w:before="11"/>
      </w:pPr>
    </w:p>
    <w:p w:rsidR="00C5545C" w:rsidRDefault="00BA09B2">
      <w:pPr>
        <w:pStyle w:val="BodyText"/>
        <w:spacing w:before="1" w:line="252" w:lineRule="auto"/>
        <w:ind w:left="105" w:right="449"/>
      </w:pPr>
      <w:r>
        <w:rPr>
          <w:w w:val="105"/>
        </w:rPr>
        <w:t>The Center to Advance Palliative Care (CAPC) is a national organization dedicated to ensuring that all persons with serious illness have</w:t>
      </w:r>
      <w:r>
        <w:rPr>
          <w:w w:val="105"/>
        </w:rPr>
        <w:t xml:space="preserve"> access to quality palliative care, regardless of diagnosis, treatment setting, or state of the disease. Palliative care focuses on providing patients with relief from the pain, symptoms and stress of a serious illness, and can be provided along with curat</w:t>
      </w:r>
      <w:r>
        <w:rPr>
          <w:w w:val="105"/>
        </w:rPr>
        <w:t>ive treatment.</w:t>
      </w:r>
    </w:p>
    <w:p w:rsidR="00C5545C" w:rsidRDefault="00C5545C">
      <w:pPr>
        <w:pStyle w:val="BodyText"/>
        <w:spacing w:before="10"/>
        <w:rPr>
          <w:sz w:val="20"/>
        </w:rPr>
      </w:pPr>
    </w:p>
    <w:p w:rsidR="00C5545C" w:rsidRDefault="00BA09B2">
      <w:pPr>
        <w:pStyle w:val="BodyText"/>
        <w:spacing w:line="268" w:lineRule="exact"/>
        <w:ind w:left="105" w:right="416"/>
      </w:pPr>
      <w:r>
        <w:rPr>
          <w:w w:val="105"/>
        </w:rPr>
        <w:t>Studies show that without palliative care, patients with serious illness receive health care that is characterized by inadequately treated symptoms, poor communication with health care providers, and enormous strain on family members or oth</w:t>
      </w:r>
      <w:r>
        <w:rPr>
          <w:w w:val="105"/>
        </w:rPr>
        <w:t>er caregivers.</w:t>
      </w:r>
      <w:r>
        <w:rPr>
          <w:w w:val="105"/>
          <w:position w:val="10"/>
          <w:sz w:val="14"/>
        </w:rPr>
        <w:t xml:space="preserve">i,ii </w:t>
      </w:r>
      <w:r>
        <w:rPr>
          <w:w w:val="105"/>
        </w:rPr>
        <w:t>By focusing on priorities that matter most to patients and their families, palliative care has been shown to improve both quality of care</w:t>
      </w:r>
      <w:r>
        <w:rPr>
          <w:w w:val="105"/>
          <w:position w:val="10"/>
          <w:sz w:val="14"/>
        </w:rPr>
        <w:t xml:space="preserve">iii,iv,v </w:t>
      </w:r>
      <w:r>
        <w:rPr>
          <w:w w:val="105"/>
        </w:rPr>
        <w:t>and quality of life</w:t>
      </w:r>
      <w:r>
        <w:rPr>
          <w:w w:val="105"/>
          <w:position w:val="10"/>
          <w:sz w:val="14"/>
        </w:rPr>
        <w:t xml:space="preserve">vi,vii,viii </w:t>
      </w:r>
      <w:r>
        <w:rPr>
          <w:w w:val="105"/>
        </w:rPr>
        <w:t>during and after treatment.</w:t>
      </w:r>
      <w:r>
        <w:rPr>
          <w:w w:val="105"/>
          <w:position w:val="10"/>
          <w:sz w:val="14"/>
        </w:rPr>
        <w:t xml:space="preserve">ix </w:t>
      </w:r>
      <w:r>
        <w:rPr>
          <w:w w:val="105"/>
        </w:rPr>
        <w:t>Furthermore, palliative care r</w:t>
      </w:r>
      <w:r>
        <w:rPr>
          <w:w w:val="105"/>
        </w:rPr>
        <w:t>esults in fewer crises, reducing emergency department and hospital utilization, and resulting in overall cost savings</w:t>
      </w:r>
      <w:r>
        <w:rPr>
          <w:w w:val="105"/>
          <w:position w:val="10"/>
          <w:sz w:val="14"/>
        </w:rPr>
        <w:t>x,xi</w:t>
      </w:r>
      <w:r>
        <w:rPr>
          <w:w w:val="105"/>
        </w:rPr>
        <w:t>.</w:t>
      </w:r>
    </w:p>
    <w:p w:rsidR="00C5545C" w:rsidRDefault="00C5545C">
      <w:pPr>
        <w:pStyle w:val="BodyText"/>
        <w:spacing w:before="10"/>
        <w:rPr>
          <w:sz w:val="22"/>
        </w:rPr>
      </w:pPr>
    </w:p>
    <w:p w:rsidR="00C5545C" w:rsidRDefault="00BA09B2">
      <w:pPr>
        <w:pStyle w:val="BodyText"/>
        <w:spacing w:line="252" w:lineRule="auto"/>
        <w:ind w:left="105" w:right="467"/>
      </w:pPr>
      <w:r>
        <w:rPr>
          <w:w w:val="105"/>
        </w:rPr>
        <w:t xml:space="preserve">CAPC appreciates CMS’s thoughtful approach when developing revisions to the Medicare Advantage (MA) Program. We offer the following </w:t>
      </w:r>
      <w:r>
        <w:rPr>
          <w:w w:val="105"/>
        </w:rPr>
        <w:t>comments and recommendations for consideration as you finalize the rule.</w:t>
      </w:r>
    </w:p>
    <w:p w:rsidR="00C5545C" w:rsidRDefault="00C5545C">
      <w:pPr>
        <w:pStyle w:val="BodyText"/>
        <w:spacing w:before="3"/>
        <w:rPr>
          <w:sz w:val="19"/>
        </w:rPr>
      </w:pPr>
    </w:p>
    <w:p w:rsidR="00C5545C" w:rsidRDefault="00BA09B2">
      <w:pPr>
        <w:pStyle w:val="Heading1"/>
        <w:spacing w:before="1"/>
      </w:pPr>
      <w:r>
        <w:rPr>
          <w:color w:val="365F91"/>
          <w:w w:val="105"/>
        </w:rPr>
        <w:t>Flexibility in Uniformity Requirements</w:t>
      </w:r>
    </w:p>
    <w:p w:rsidR="00C5545C" w:rsidRDefault="00BA09B2">
      <w:pPr>
        <w:pStyle w:val="BodyText"/>
        <w:spacing w:before="15" w:line="252" w:lineRule="auto"/>
        <w:ind w:left="105" w:right="416"/>
      </w:pPr>
      <w:r>
        <w:rPr>
          <w:w w:val="105"/>
        </w:rPr>
        <w:t>CAPC applauds CMS’s revised interpretation that enables plans to provide access to services based on health status or disease state, particular</w:t>
      </w:r>
      <w:r>
        <w:rPr>
          <w:w w:val="105"/>
        </w:rPr>
        <w:t>ly targeting supplemental benefits for their most medically vulnerable enrollees. In our continued discussions with MA plans, CAPC has heard that the previous interpretation of the uniformity requirement was a barrier to improving the care of those with se</w:t>
      </w:r>
      <w:r>
        <w:rPr>
          <w:w w:val="105"/>
        </w:rPr>
        <w:t>rious illness. Yet we know that beneficiaries with serious illness have additional needs that their healthier counterparts lack, and, as noted, addressing those needs has been proven to not only improve their quality of life, but also ultimately, reduce em</w:t>
      </w:r>
      <w:r>
        <w:rPr>
          <w:w w:val="105"/>
        </w:rPr>
        <w:t xml:space="preserve">ergency department and hospital utilization. A recent summary of successful health plan approaches in caring for this population can be found in the recent publication from CAPC, </w:t>
      </w:r>
      <w:r>
        <w:rPr>
          <w:color w:val="0000FF"/>
          <w:w w:val="105"/>
          <w:u w:val="single" w:color="0000FF"/>
        </w:rPr>
        <w:t>Serious Illness Strategies</w:t>
      </w:r>
      <w:r>
        <w:rPr>
          <w:w w:val="105"/>
        </w:rPr>
        <w:t>.</w:t>
      </w:r>
    </w:p>
    <w:p w:rsidR="00C5545C" w:rsidRDefault="00C5545C">
      <w:pPr>
        <w:spacing w:line="252" w:lineRule="auto"/>
        <w:sectPr w:rsidR="00C5545C">
          <w:type w:val="continuous"/>
          <w:pgSz w:w="12240" w:h="15840"/>
          <w:pgMar w:top="740" w:right="860" w:bottom="280" w:left="1320" w:header="720" w:footer="720" w:gutter="0"/>
          <w:cols w:space="720"/>
        </w:sectPr>
      </w:pPr>
    </w:p>
    <w:p w:rsidR="00C5545C" w:rsidRDefault="00C5545C">
      <w:pPr>
        <w:pStyle w:val="BodyText"/>
        <w:rPr>
          <w:sz w:val="20"/>
        </w:rPr>
      </w:pPr>
    </w:p>
    <w:p w:rsidR="00C5545C" w:rsidRDefault="00C5545C">
      <w:pPr>
        <w:pStyle w:val="BodyText"/>
        <w:spacing w:before="3"/>
        <w:rPr>
          <w:sz w:val="16"/>
        </w:rPr>
      </w:pPr>
    </w:p>
    <w:p w:rsidR="00C5545C" w:rsidRDefault="00BA09B2">
      <w:pPr>
        <w:pStyle w:val="BodyText"/>
        <w:spacing w:before="106" w:line="249" w:lineRule="auto"/>
        <w:ind w:left="105" w:right="152"/>
      </w:pPr>
      <w:r>
        <w:rPr>
          <w:w w:val="105"/>
        </w:rPr>
        <w:t>Additionally, we agree with CMS’ pr</w:t>
      </w:r>
      <w:r>
        <w:rPr>
          <w:w w:val="105"/>
        </w:rPr>
        <w:t>oposal that plans must use medical criteria that are objective and measurable, to ensure equity and non-discrimination. However, we are concerned that a key variable of proactively identifying the seriously-ill population – functional impairment – is not y</w:t>
      </w:r>
      <w:r>
        <w:rPr>
          <w:w w:val="105"/>
        </w:rPr>
        <w:t>et objectively and measurably available to MA plans. Therefore, as CMS continues to support flexibility in meeting the needs of the plans’ complex enrollees, we encourage you to launch a parallel effort to assess and collect functional status, similar to w</w:t>
      </w:r>
      <w:r>
        <w:rPr>
          <w:w w:val="105"/>
        </w:rPr>
        <w:t>hat is required under the IMPACT act.</w:t>
      </w:r>
    </w:p>
    <w:p w:rsidR="00C5545C" w:rsidRDefault="00C5545C">
      <w:pPr>
        <w:pStyle w:val="BodyText"/>
        <w:spacing w:before="2"/>
        <w:rPr>
          <w:sz w:val="22"/>
        </w:rPr>
      </w:pPr>
    </w:p>
    <w:p w:rsidR="00C5545C" w:rsidRDefault="00BA09B2">
      <w:pPr>
        <w:pStyle w:val="BodyText"/>
        <w:spacing w:line="252" w:lineRule="auto"/>
        <w:ind w:left="105" w:right="152"/>
      </w:pPr>
      <w:r>
        <w:rPr>
          <w:w w:val="105"/>
        </w:rPr>
        <w:t>In issuing guidance to plans concerning benefits for their most medically-vulnerable enrollees, CAPC recommends that CMS highlight the following:</w:t>
      </w:r>
    </w:p>
    <w:p w:rsidR="00C5545C" w:rsidRDefault="00BA09B2">
      <w:pPr>
        <w:pStyle w:val="ListParagraph"/>
        <w:numPr>
          <w:ilvl w:val="0"/>
          <w:numId w:val="1"/>
        </w:numPr>
        <w:tabs>
          <w:tab w:val="left" w:pos="825"/>
          <w:tab w:val="left" w:pos="826"/>
        </w:tabs>
        <w:spacing w:before="204" w:line="249" w:lineRule="auto"/>
        <w:ind w:right="196"/>
        <w:rPr>
          <w:sz w:val="21"/>
        </w:rPr>
      </w:pPr>
      <w:r>
        <w:rPr>
          <w:w w:val="105"/>
          <w:sz w:val="21"/>
        </w:rPr>
        <w:t>Encourage plans to target supplemental benefits and cost-sharing reductions to beneficiaries with dementia. Mean out-of-pocket costs for the last five years of life are two to three times higher for people with dementia when compared to those facing cancer</w:t>
      </w:r>
      <w:r>
        <w:rPr>
          <w:w w:val="105"/>
          <w:sz w:val="21"/>
        </w:rPr>
        <w:t>, heart disease, or all other conditions. More striking, researchers have found that people with dementia spend 33 percent of their wealth on out-of-pocket health expenses, compared to 11 percent of those in all the other disease categories. As expected, t</w:t>
      </w:r>
      <w:r>
        <w:rPr>
          <w:w w:val="105"/>
          <w:sz w:val="21"/>
        </w:rPr>
        <w:t>he disparity grows stronger for the African American</w:t>
      </w:r>
      <w:r>
        <w:rPr>
          <w:spacing w:val="-12"/>
          <w:w w:val="105"/>
          <w:sz w:val="21"/>
        </w:rPr>
        <w:t xml:space="preserve"> </w:t>
      </w:r>
      <w:r>
        <w:rPr>
          <w:w w:val="105"/>
          <w:sz w:val="21"/>
        </w:rPr>
        <w:t>population,</w:t>
      </w:r>
    </w:p>
    <w:p w:rsidR="00C5545C" w:rsidRDefault="00BA09B2">
      <w:pPr>
        <w:pStyle w:val="BodyText"/>
        <w:spacing w:line="259" w:lineRule="exact"/>
        <w:ind w:left="825"/>
        <w:rPr>
          <w:sz w:val="14"/>
        </w:rPr>
      </w:pPr>
      <w:r>
        <w:rPr>
          <w:w w:val="105"/>
        </w:rPr>
        <w:t>with a median 84 percent of their resources spent on out-of-pocket costs.</w:t>
      </w:r>
      <w:r>
        <w:rPr>
          <w:w w:val="105"/>
          <w:position w:val="10"/>
          <w:sz w:val="14"/>
        </w:rPr>
        <w:t>xii</w:t>
      </w:r>
    </w:p>
    <w:p w:rsidR="00C5545C" w:rsidRDefault="00BA09B2">
      <w:pPr>
        <w:pStyle w:val="ListParagraph"/>
        <w:numPr>
          <w:ilvl w:val="0"/>
          <w:numId w:val="1"/>
        </w:numPr>
        <w:tabs>
          <w:tab w:val="left" w:pos="825"/>
          <w:tab w:val="left" w:pos="826"/>
        </w:tabs>
        <w:spacing w:before="135" w:line="252" w:lineRule="auto"/>
        <w:ind w:right="203"/>
        <w:rPr>
          <w:sz w:val="21"/>
        </w:rPr>
      </w:pPr>
      <w:r>
        <w:rPr>
          <w:w w:val="105"/>
          <w:sz w:val="21"/>
        </w:rPr>
        <w:t xml:space="preserve">Clarify that plans can modify cost-sharing and benefits to improve access to palliative care. </w:t>
      </w:r>
      <w:r>
        <w:rPr>
          <w:spacing w:val="3"/>
          <w:w w:val="105"/>
          <w:sz w:val="21"/>
        </w:rPr>
        <w:t xml:space="preserve">We </w:t>
      </w:r>
      <w:r>
        <w:rPr>
          <w:w w:val="105"/>
          <w:sz w:val="21"/>
        </w:rPr>
        <w:t>have heard from a</w:t>
      </w:r>
      <w:r>
        <w:rPr>
          <w:w w:val="105"/>
          <w:sz w:val="21"/>
        </w:rPr>
        <w:t xml:space="preserve"> number of MA organizations that their efforts to offer and encourage palliative care</w:t>
      </w:r>
      <w:r>
        <w:rPr>
          <w:spacing w:val="-5"/>
          <w:w w:val="105"/>
          <w:sz w:val="21"/>
        </w:rPr>
        <w:t xml:space="preserve"> </w:t>
      </w:r>
      <w:r>
        <w:rPr>
          <w:w w:val="105"/>
          <w:sz w:val="21"/>
        </w:rPr>
        <w:t>services</w:t>
      </w:r>
      <w:r>
        <w:rPr>
          <w:spacing w:val="-6"/>
          <w:w w:val="105"/>
          <w:sz w:val="21"/>
        </w:rPr>
        <w:t xml:space="preserve"> </w:t>
      </w:r>
      <w:r>
        <w:rPr>
          <w:w w:val="105"/>
          <w:sz w:val="21"/>
        </w:rPr>
        <w:t>and</w:t>
      </w:r>
      <w:r>
        <w:rPr>
          <w:spacing w:val="-5"/>
          <w:w w:val="105"/>
          <w:sz w:val="21"/>
        </w:rPr>
        <w:t xml:space="preserve"> </w:t>
      </w:r>
      <w:r>
        <w:rPr>
          <w:w w:val="105"/>
          <w:sz w:val="21"/>
        </w:rPr>
        <w:t>supports</w:t>
      </w:r>
      <w:r>
        <w:rPr>
          <w:spacing w:val="-6"/>
          <w:w w:val="105"/>
          <w:sz w:val="21"/>
        </w:rPr>
        <w:t xml:space="preserve"> </w:t>
      </w:r>
      <w:r>
        <w:rPr>
          <w:w w:val="105"/>
          <w:sz w:val="21"/>
        </w:rPr>
        <w:t>are</w:t>
      </w:r>
      <w:r>
        <w:rPr>
          <w:spacing w:val="-5"/>
          <w:w w:val="105"/>
          <w:sz w:val="21"/>
        </w:rPr>
        <w:t xml:space="preserve"> </w:t>
      </w:r>
      <w:r>
        <w:rPr>
          <w:w w:val="105"/>
          <w:sz w:val="21"/>
        </w:rPr>
        <w:t>stymied</w:t>
      </w:r>
      <w:r>
        <w:rPr>
          <w:spacing w:val="-5"/>
          <w:w w:val="105"/>
          <w:sz w:val="21"/>
        </w:rPr>
        <w:t xml:space="preserve"> </w:t>
      </w:r>
      <w:r>
        <w:rPr>
          <w:w w:val="105"/>
          <w:sz w:val="21"/>
        </w:rPr>
        <w:t>by</w:t>
      </w:r>
      <w:r>
        <w:rPr>
          <w:spacing w:val="-5"/>
          <w:w w:val="105"/>
          <w:sz w:val="21"/>
        </w:rPr>
        <w:t xml:space="preserve"> </w:t>
      </w:r>
      <w:r>
        <w:rPr>
          <w:w w:val="105"/>
          <w:sz w:val="21"/>
        </w:rPr>
        <w:t>enrollees’</w:t>
      </w:r>
      <w:r>
        <w:rPr>
          <w:spacing w:val="-6"/>
          <w:w w:val="105"/>
          <w:sz w:val="21"/>
        </w:rPr>
        <w:t xml:space="preserve"> </w:t>
      </w:r>
      <w:r>
        <w:rPr>
          <w:w w:val="105"/>
          <w:sz w:val="21"/>
        </w:rPr>
        <w:t>financial</w:t>
      </w:r>
      <w:r>
        <w:rPr>
          <w:spacing w:val="-6"/>
          <w:w w:val="105"/>
          <w:sz w:val="21"/>
        </w:rPr>
        <w:t xml:space="preserve"> </w:t>
      </w:r>
      <w:r>
        <w:rPr>
          <w:w w:val="105"/>
          <w:sz w:val="21"/>
        </w:rPr>
        <w:t>concerns.</w:t>
      </w:r>
      <w:r>
        <w:rPr>
          <w:spacing w:val="-6"/>
          <w:w w:val="105"/>
          <w:sz w:val="21"/>
        </w:rPr>
        <w:t xml:space="preserve"> </w:t>
      </w:r>
      <w:r>
        <w:rPr>
          <w:w w:val="105"/>
          <w:sz w:val="21"/>
        </w:rPr>
        <w:t>We</w:t>
      </w:r>
      <w:r>
        <w:rPr>
          <w:spacing w:val="-5"/>
          <w:w w:val="105"/>
          <w:sz w:val="21"/>
        </w:rPr>
        <w:t xml:space="preserve"> </w:t>
      </w:r>
      <w:r>
        <w:rPr>
          <w:w w:val="105"/>
          <w:sz w:val="21"/>
        </w:rPr>
        <w:t>are</w:t>
      </w:r>
      <w:r>
        <w:rPr>
          <w:spacing w:val="-5"/>
          <w:w w:val="105"/>
          <w:sz w:val="21"/>
        </w:rPr>
        <w:t xml:space="preserve"> </w:t>
      </w:r>
      <w:r>
        <w:rPr>
          <w:w w:val="105"/>
          <w:sz w:val="21"/>
        </w:rPr>
        <w:t>especially</w:t>
      </w:r>
      <w:r>
        <w:rPr>
          <w:spacing w:val="-5"/>
          <w:w w:val="105"/>
          <w:sz w:val="21"/>
        </w:rPr>
        <w:t xml:space="preserve"> </w:t>
      </w:r>
      <w:r>
        <w:rPr>
          <w:w w:val="105"/>
          <w:sz w:val="21"/>
        </w:rPr>
        <w:t xml:space="preserve">troubled by this additional barrier to patient-centered care for the seriously ill because palliative care is still often misunderstood by the general population; as such, enrollees may undervalue access to such care when their own financial resources are </w:t>
      </w:r>
      <w:r>
        <w:rPr>
          <w:w w:val="105"/>
          <w:sz w:val="21"/>
        </w:rPr>
        <w:t>at stake. Therefore, we encourage CMS to consider cost-sharing adjustments for the following services, for a defined population of seriously ill enrollees:</w:t>
      </w:r>
    </w:p>
    <w:p w:rsidR="00C5545C" w:rsidRDefault="00BA09B2">
      <w:pPr>
        <w:pStyle w:val="ListParagraph"/>
        <w:numPr>
          <w:ilvl w:val="1"/>
          <w:numId w:val="1"/>
        </w:numPr>
        <w:tabs>
          <w:tab w:val="left" w:pos="1185"/>
          <w:tab w:val="left" w:pos="1186"/>
        </w:tabs>
        <w:spacing w:line="263" w:lineRule="exact"/>
        <w:rPr>
          <w:sz w:val="21"/>
        </w:rPr>
      </w:pPr>
      <w:r>
        <w:rPr>
          <w:w w:val="105"/>
          <w:sz w:val="21"/>
        </w:rPr>
        <w:t>Consultations</w:t>
      </w:r>
      <w:r>
        <w:rPr>
          <w:spacing w:val="-6"/>
          <w:w w:val="105"/>
          <w:sz w:val="21"/>
        </w:rPr>
        <w:t xml:space="preserve"> </w:t>
      </w:r>
      <w:r>
        <w:rPr>
          <w:w w:val="105"/>
          <w:sz w:val="21"/>
        </w:rPr>
        <w:t>with</w:t>
      </w:r>
      <w:r>
        <w:rPr>
          <w:spacing w:val="-5"/>
          <w:w w:val="105"/>
          <w:sz w:val="21"/>
        </w:rPr>
        <w:t xml:space="preserve"> </w:t>
      </w:r>
      <w:r>
        <w:rPr>
          <w:w w:val="105"/>
          <w:sz w:val="21"/>
        </w:rPr>
        <w:t>a</w:t>
      </w:r>
      <w:r>
        <w:rPr>
          <w:spacing w:val="-5"/>
          <w:w w:val="105"/>
          <w:sz w:val="21"/>
        </w:rPr>
        <w:t xml:space="preserve"> </w:t>
      </w:r>
      <w:r>
        <w:rPr>
          <w:w w:val="105"/>
          <w:sz w:val="21"/>
        </w:rPr>
        <w:t>palliative</w:t>
      </w:r>
      <w:r>
        <w:rPr>
          <w:spacing w:val="-5"/>
          <w:w w:val="105"/>
          <w:sz w:val="21"/>
        </w:rPr>
        <w:t xml:space="preserve"> </w:t>
      </w:r>
      <w:r>
        <w:rPr>
          <w:w w:val="105"/>
          <w:sz w:val="21"/>
        </w:rPr>
        <w:t>care</w:t>
      </w:r>
      <w:r>
        <w:rPr>
          <w:spacing w:val="-5"/>
          <w:w w:val="105"/>
          <w:sz w:val="21"/>
        </w:rPr>
        <w:t xml:space="preserve"> </w:t>
      </w:r>
      <w:r>
        <w:rPr>
          <w:w w:val="105"/>
          <w:sz w:val="21"/>
        </w:rPr>
        <w:t>team</w:t>
      </w:r>
      <w:r>
        <w:rPr>
          <w:spacing w:val="-5"/>
          <w:w w:val="105"/>
          <w:sz w:val="21"/>
        </w:rPr>
        <w:t xml:space="preserve"> </w:t>
      </w:r>
      <w:r>
        <w:rPr>
          <w:w w:val="105"/>
          <w:sz w:val="21"/>
        </w:rPr>
        <w:t>or</w:t>
      </w:r>
      <w:r>
        <w:rPr>
          <w:spacing w:val="-6"/>
          <w:w w:val="105"/>
          <w:sz w:val="21"/>
        </w:rPr>
        <w:t xml:space="preserve"> </w:t>
      </w:r>
      <w:r>
        <w:rPr>
          <w:w w:val="105"/>
          <w:sz w:val="21"/>
        </w:rPr>
        <w:t>a</w:t>
      </w:r>
      <w:r>
        <w:rPr>
          <w:spacing w:val="-5"/>
          <w:w w:val="105"/>
          <w:sz w:val="21"/>
        </w:rPr>
        <w:t xml:space="preserve"> </w:t>
      </w:r>
      <w:r>
        <w:rPr>
          <w:w w:val="105"/>
          <w:sz w:val="21"/>
        </w:rPr>
        <w:t>palliative</w:t>
      </w:r>
      <w:r>
        <w:rPr>
          <w:spacing w:val="-5"/>
          <w:w w:val="105"/>
          <w:sz w:val="21"/>
        </w:rPr>
        <w:t xml:space="preserve"> </w:t>
      </w:r>
      <w:r>
        <w:rPr>
          <w:w w:val="105"/>
          <w:sz w:val="21"/>
        </w:rPr>
        <w:t>care</w:t>
      </w:r>
      <w:r>
        <w:rPr>
          <w:spacing w:val="-5"/>
          <w:w w:val="105"/>
          <w:sz w:val="21"/>
        </w:rPr>
        <w:t xml:space="preserve"> </w:t>
      </w:r>
      <w:r>
        <w:rPr>
          <w:w w:val="105"/>
          <w:sz w:val="21"/>
        </w:rPr>
        <w:t>specialist;</w:t>
      </w:r>
    </w:p>
    <w:p w:rsidR="00C5545C" w:rsidRDefault="00BA09B2">
      <w:pPr>
        <w:pStyle w:val="ListParagraph"/>
        <w:numPr>
          <w:ilvl w:val="1"/>
          <w:numId w:val="1"/>
        </w:numPr>
        <w:tabs>
          <w:tab w:val="left" w:pos="1185"/>
          <w:tab w:val="left" w:pos="1186"/>
        </w:tabs>
        <w:spacing w:before="6" w:line="244" w:lineRule="auto"/>
        <w:ind w:right="1593"/>
        <w:rPr>
          <w:sz w:val="21"/>
        </w:rPr>
      </w:pPr>
      <w:r>
        <w:rPr>
          <w:w w:val="105"/>
          <w:sz w:val="21"/>
        </w:rPr>
        <w:t>Home</w:t>
      </w:r>
      <w:r>
        <w:rPr>
          <w:spacing w:val="-4"/>
          <w:w w:val="105"/>
          <w:sz w:val="21"/>
        </w:rPr>
        <w:t xml:space="preserve"> </w:t>
      </w:r>
      <w:r>
        <w:rPr>
          <w:w w:val="105"/>
          <w:sz w:val="21"/>
        </w:rPr>
        <w:t>visits</w:t>
      </w:r>
      <w:r>
        <w:rPr>
          <w:spacing w:val="-5"/>
          <w:w w:val="105"/>
          <w:sz w:val="21"/>
        </w:rPr>
        <w:t xml:space="preserve"> </w:t>
      </w:r>
      <w:r>
        <w:rPr>
          <w:w w:val="105"/>
          <w:sz w:val="21"/>
        </w:rPr>
        <w:t>made</w:t>
      </w:r>
      <w:r>
        <w:rPr>
          <w:spacing w:val="-4"/>
          <w:w w:val="105"/>
          <w:sz w:val="21"/>
        </w:rPr>
        <w:t xml:space="preserve"> </w:t>
      </w:r>
      <w:r>
        <w:rPr>
          <w:w w:val="105"/>
          <w:sz w:val="21"/>
        </w:rPr>
        <w:t>by</w:t>
      </w:r>
      <w:r>
        <w:rPr>
          <w:spacing w:val="-4"/>
          <w:w w:val="105"/>
          <w:sz w:val="21"/>
        </w:rPr>
        <w:t xml:space="preserve"> </w:t>
      </w:r>
      <w:r>
        <w:rPr>
          <w:w w:val="105"/>
          <w:sz w:val="21"/>
        </w:rPr>
        <w:t>a</w:t>
      </w:r>
      <w:r>
        <w:rPr>
          <w:spacing w:val="-4"/>
          <w:w w:val="105"/>
          <w:sz w:val="21"/>
        </w:rPr>
        <w:t xml:space="preserve"> </w:t>
      </w:r>
      <w:r>
        <w:rPr>
          <w:w w:val="105"/>
          <w:sz w:val="21"/>
        </w:rPr>
        <w:t>phy</w:t>
      </w:r>
      <w:r>
        <w:rPr>
          <w:w w:val="105"/>
          <w:sz w:val="21"/>
        </w:rPr>
        <w:t>sician</w:t>
      </w:r>
      <w:r>
        <w:rPr>
          <w:spacing w:val="-4"/>
          <w:w w:val="105"/>
          <w:sz w:val="21"/>
        </w:rPr>
        <w:t xml:space="preserve"> </w:t>
      </w:r>
      <w:r>
        <w:rPr>
          <w:w w:val="105"/>
          <w:sz w:val="21"/>
        </w:rPr>
        <w:t>or</w:t>
      </w:r>
      <w:r>
        <w:rPr>
          <w:spacing w:val="-5"/>
          <w:w w:val="105"/>
          <w:sz w:val="21"/>
        </w:rPr>
        <w:t xml:space="preserve"> </w:t>
      </w:r>
      <w:r>
        <w:rPr>
          <w:w w:val="105"/>
          <w:sz w:val="21"/>
        </w:rPr>
        <w:t>advanced</w:t>
      </w:r>
      <w:r>
        <w:rPr>
          <w:spacing w:val="-4"/>
          <w:w w:val="105"/>
          <w:sz w:val="21"/>
        </w:rPr>
        <w:t xml:space="preserve"> </w:t>
      </w:r>
      <w:r>
        <w:rPr>
          <w:w w:val="105"/>
          <w:sz w:val="21"/>
        </w:rPr>
        <w:t>practice</w:t>
      </w:r>
      <w:r>
        <w:rPr>
          <w:spacing w:val="-4"/>
          <w:w w:val="105"/>
          <w:sz w:val="21"/>
        </w:rPr>
        <w:t xml:space="preserve"> </w:t>
      </w:r>
      <w:r>
        <w:rPr>
          <w:w w:val="105"/>
          <w:sz w:val="21"/>
        </w:rPr>
        <w:t>nurse</w:t>
      </w:r>
      <w:r>
        <w:rPr>
          <w:spacing w:val="-4"/>
          <w:w w:val="105"/>
          <w:sz w:val="21"/>
        </w:rPr>
        <w:t xml:space="preserve"> </w:t>
      </w:r>
      <w:r>
        <w:rPr>
          <w:w w:val="105"/>
          <w:sz w:val="21"/>
        </w:rPr>
        <w:t>for</w:t>
      </w:r>
      <w:r>
        <w:rPr>
          <w:spacing w:val="-5"/>
          <w:w w:val="105"/>
          <w:sz w:val="21"/>
        </w:rPr>
        <w:t xml:space="preserve"> </w:t>
      </w:r>
      <w:r>
        <w:rPr>
          <w:w w:val="105"/>
          <w:sz w:val="21"/>
        </w:rPr>
        <w:t>the</w:t>
      </w:r>
      <w:r>
        <w:rPr>
          <w:spacing w:val="-4"/>
          <w:w w:val="105"/>
          <w:sz w:val="21"/>
        </w:rPr>
        <w:t xml:space="preserve"> </w:t>
      </w:r>
      <w:r>
        <w:rPr>
          <w:w w:val="105"/>
          <w:sz w:val="21"/>
        </w:rPr>
        <w:t>purpose</w:t>
      </w:r>
      <w:r>
        <w:rPr>
          <w:spacing w:val="-4"/>
          <w:w w:val="105"/>
          <w:sz w:val="21"/>
        </w:rPr>
        <w:t xml:space="preserve"> </w:t>
      </w:r>
      <w:r>
        <w:rPr>
          <w:w w:val="105"/>
          <w:sz w:val="21"/>
        </w:rPr>
        <w:t>of symptom management;</w:t>
      </w:r>
      <w:r>
        <w:rPr>
          <w:spacing w:val="-15"/>
          <w:w w:val="105"/>
          <w:sz w:val="21"/>
        </w:rPr>
        <w:t xml:space="preserve"> </w:t>
      </w:r>
      <w:r>
        <w:rPr>
          <w:w w:val="105"/>
          <w:sz w:val="21"/>
        </w:rPr>
        <w:t>and</w:t>
      </w:r>
    </w:p>
    <w:p w:rsidR="00C5545C" w:rsidRDefault="00BA09B2">
      <w:pPr>
        <w:pStyle w:val="ListParagraph"/>
        <w:numPr>
          <w:ilvl w:val="1"/>
          <w:numId w:val="1"/>
        </w:numPr>
        <w:tabs>
          <w:tab w:val="left" w:pos="1185"/>
          <w:tab w:val="left" w:pos="1186"/>
        </w:tabs>
        <w:spacing w:before="7" w:line="249" w:lineRule="auto"/>
        <w:ind w:right="1469"/>
        <w:rPr>
          <w:sz w:val="21"/>
        </w:rPr>
      </w:pPr>
      <w:r>
        <w:rPr>
          <w:w w:val="105"/>
          <w:sz w:val="21"/>
        </w:rPr>
        <w:t>Provider visits for chronic care management (99490), advanced care planning (99497</w:t>
      </w:r>
      <w:r>
        <w:rPr>
          <w:spacing w:val="-4"/>
          <w:w w:val="105"/>
          <w:sz w:val="21"/>
        </w:rPr>
        <w:t xml:space="preserve"> </w:t>
      </w:r>
      <w:r>
        <w:rPr>
          <w:w w:val="105"/>
          <w:sz w:val="21"/>
        </w:rPr>
        <w:t>and</w:t>
      </w:r>
      <w:r>
        <w:rPr>
          <w:spacing w:val="-4"/>
          <w:w w:val="105"/>
          <w:sz w:val="21"/>
        </w:rPr>
        <w:t xml:space="preserve"> </w:t>
      </w:r>
      <w:r>
        <w:rPr>
          <w:w w:val="105"/>
          <w:sz w:val="21"/>
        </w:rPr>
        <w:t>99498);</w:t>
      </w:r>
      <w:r>
        <w:rPr>
          <w:spacing w:val="-5"/>
          <w:w w:val="105"/>
          <w:sz w:val="21"/>
        </w:rPr>
        <w:t xml:space="preserve"> </w:t>
      </w:r>
      <w:r>
        <w:rPr>
          <w:w w:val="105"/>
          <w:sz w:val="21"/>
        </w:rPr>
        <w:t>and</w:t>
      </w:r>
      <w:r>
        <w:rPr>
          <w:spacing w:val="-4"/>
          <w:w w:val="105"/>
          <w:sz w:val="21"/>
        </w:rPr>
        <w:t xml:space="preserve"> </w:t>
      </w:r>
      <w:r>
        <w:rPr>
          <w:w w:val="105"/>
          <w:sz w:val="21"/>
        </w:rPr>
        <w:t>complex</w:t>
      </w:r>
      <w:r>
        <w:rPr>
          <w:spacing w:val="-4"/>
          <w:w w:val="105"/>
          <w:sz w:val="21"/>
        </w:rPr>
        <w:t xml:space="preserve"> </w:t>
      </w:r>
      <w:r>
        <w:rPr>
          <w:w w:val="105"/>
          <w:sz w:val="21"/>
        </w:rPr>
        <w:t>chronic</w:t>
      </w:r>
      <w:r>
        <w:rPr>
          <w:spacing w:val="-4"/>
          <w:w w:val="105"/>
          <w:sz w:val="21"/>
        </w:rPr>
        <w:t xml:space="preserve"> </w:t>
      </w:r>
      <w:r>
        <w:rPr>
          <w:w w:val="105"/>
          <w:sz w:val="21"/>
        </w:rPr>
        <w:t>care</w:t>
      </w:r>
      <w:r>
        <w:rPr>
          <w:spacing w:val="-4"/>
          <w:w w:val="105"/>
          <w:sz w:val="21"/>
        </w:rPr>
        <w:t xml:space="preserve"> </w:t>
      </w:r>
      <w:r>
        <w:rPr>
          <w:w w:val="105"/>
          <w:sz w:val="21"/>
        </w:rPr>
        <w:t>management</w:t>
      </w:r>
      <w:r>
        <w:rPr>
          <w:spacing w:val="-5"/>
          <w:w w:val="105"/>
          <w:sz w:val="21"/>
        </w:rPr>
        <w:t xml:space="preserve"> </w:t>
      </w:r>
      <w:r>
        <w:rPr>
          <w:w w:val="105"/>
          <w:sz w:val="21"/>
        </w:rPr>
        <w:t>services</w:t>
      </w:r>
      <w:r>
        <w:rPr>
          <w:spacing w:val="-5"/>
          <w:w w:val="105"/>
          <w:sz w:val="21"/>
        </w:rPr>
        <w:t xml:space="preserve"> </w:t>
      </w:r>
      <w:r>
        <w:rPr>
          <w:w w:val="105"/>
          <w:sz w:val="21"/>
        </w:rPr>
        <w:t>(99487</w:t>
      </w:r>
      <w:r>
        <w:rPr>
          <w:spacing w:val="-4"/>
          <w:w w:val="105"/>
          <w:sz w:val="21"/>
        </w:rPr>
        <w:t xml:space="preserve"> </w:t>
      </w:r>
      <w:r>
        <w:rPr>
          <w:w w:val="105"/>
          <w:sz w:val="21"/>
        </w:rPr>
        <w:t>and 99489).</w:t>
      </w:r>
    </w:p>
    <w:p w:rsidR="00C5545C" w:rsidRDefault="00C5545C">
      <w:pPr>
        <w:pStyle w:val="BodyText"/>
        <w:spacing w:before="7"/>
        <w:rPr>
          <w:sz w:val="19"/>
        </w:rPr>
      </w:pPr>
    </w:p>
    <w:p w:rsidR="00C5545C" w:rsidRDefault="00BA09B2">
      <w:pPr>
        <w:pStyle w:val="Heading1"/>
      </w:pPr>
      <w:r>
        <w:rPr>
          <w:color w:val="365F91"/>
          <w:w w:val="105"/>
        </w:rPr>
        <w:t>Revisions to the Quality Rating System</w:t>
      </w:r>
    </w:p>
    <w:p w:rsidR="00C5545C" w:rsidRDefault="00C5545C">
      <w:pPr>
        <w:pStyle w:val="BodyText"/>
        <w:spacing w:before="2"/>
        <w:rPr>
          <w:sz w:val="23"/>
        </w:rPr>
      </w:pPr>
    </w:p>
    <w:p w:rsidR="00C5545C" w:rsidRDefault="00BA09B2">
      <w:pPr>
        <w:pStyle w:val="BodyText"/>
        <w:spacing w:line="252" w:lineRule="auto"/>
        <w:ind w:left="105" w:right="152"/>
      </w:pPr>
      <w:r>
        <w:rPr>
          <w:w w:val="105"/>
        </w:rPr>
        <w:t>CAPC appreciates CMS’ codification of the quality rating system in the federal register. We offer the following comments for consideration:</w:t>
      </w:r>
    </w:p>
    <w:p w:rsidR="00C5545C" w:rsidRDefault="00C5545C">
      <w:pPr>
        <w:pStyle w:val="BodyText"/>
        <w:spacing w:before="2"/>
        <w:rPr>
          <w:sz w:val="22"/>
        </w:rPr>
      </w:pPr>
    </w:p>
    <w:p w:rsidR="00C5545C" w:rsidRDefault="00BA09B2">
      <w:pPr>
        <w:pStyle w:val="ListParagraph"/>
        <w:numPr>
          <w:ilvl w:val="0"/>
          <w:numId w:val="1"/>
        </w:numPr>
        <w:tabs>
          <w:tab w:val="left" w:pos="825"/>
          <w:tab w:val="left" w:pos="826"/>
        </w:tabs>
        <w:spacing w:line="249" w:lineRule="auto"/>
        <w:ind w:right="140"/>
        <w:rPr>
          <w:sz w:val="21"/>
        </w:rPr>
      </w:pPr>
      <w:r>
        <w:rPr>
          <w:w w:val="105"/>
          <w:sz w:val="21"/>
        </w:rPr>
        <w:t>Increase the weighting for the patient experience domain. We strongly support CMS’ proposal to increase the weight of the patient experience/complaints and access measures.  First, it is absolutely essential that patients have sufficient information to sup</w:t>
      </w:r>
      <w:r>
        <w:rPr>
          <w:w w:val="105"/>
          <w:sz w:val="21"/>
        </w:rPr>
        <w:t>port decision-making, and that their</w:t>
      </w:r>
      <w:r>
        <w:rPr>
          <w:spacing w:val="-4"/>
          <w:w w:val="105"/>
          <w:sz w:val="21"/>
        </w:rPr>
        <w:t xml:space="preserve"> </w:t>
      </w:r>
      <w:r>
        <w:rPr>
          <w:w w:val="105"/>
          <w:sz w:val="21"/>
        </w:rPr>
        <w:t>own</w:t>
      </w:r>
      <w:r>
        <w:rPr>
          <w:spacing w:val="-3"/>
          <w:w w:val="105"/>
          <w:sz w:val="21"/>
        </w:rPr>
        <w:t xml:space="preserve"> </w:t>
      </w:r>
      <w:r>
        <w:rPr>
          <w:w w:val="105"/>
          <w:sz w:val="21"/>
        </w:rPr>
        <w:t>values</w:t>
      </w:r>
      <w:r>
        <w:rPr>
          <w:spacing w:val="-4"/>
          <w:w w:val="105"/>
          <w:sz w:val="21"/>
        </w:rPr>
        <w:t xml:space="preserve"> </w:t>
      </w:r>
      <w:r>
        <w:rPr>
          <w:w w:val="105"/>
          <w:sz w:val="21"/>
        </w:rPr>
        <w:t>and</w:t>
      </w:r>
      <w:r>
        <w:rPr>
          <w:spacing w:val="-3"/>
          <w:w w:val="105"/>
          <w:sz w:val="21"/>
        </w:rPr>
        <w:t xml:space="preserve"> </w:t>
      </w:r>
      <w:r>
        <w:rPr>
          <w:w w:val="105"/>
          <w:sz w:val="21"/>
        </w:rPr>
        <w:t>goals</w:t>
      </w:r>
      <w:r>
        <w:rPr>
          <w:spacing w:val="-4"/>
          <w:w w:val="105"/>
          <w:sz w:val="21"/>
        </w:rPr>
        <w:t xml:space="preserve"> </w:t>
      </w:r>
      <w:r>
        <w:rPr>
          <w:w w:val="105"/>
          <w:sz w:val="21"/>
        </w:rPr>
        <w:t>are</w:t>
      </w:r>
      <w:r>
        <w:rPr>
          <w:spacing w:val="-3"/>
          <w:w w:val="105"/>
          <w:sz w:val="21"/>
        </w:rPr>
        <w:t xml:space="preserve"> </w:t>
      </w:r>
      <w:r>
        <w:rPr>
          <w:w w:val="105"/>
          <w:sz w:val="21"/>
        </w:rPr>
        <w:t>understood</w:t>
      </w:r>
      <w:r>
        <w:rPr>
          <w:spacing w:val="-3"/>
          <w:w w:val="105"/>
          <w:sz w:val="21"/>
        </w:rPr>
        <w:t xml:space="preserve"> </w:t>
      </w:r>
      <w:r>
        <w:rPr>
          <w:w w:val="105"/>
          <w:sz w:val="21"/>
        </w:rPr>
        <w:t>and</w:t>
      </w:r>
      <w:r>
        <w:rPr>
          <w:spacing w:val="-3"/>
          <w:w w:val="105"/>
          <w:sz w:val="21"/>
        </w:rPr>
        <w:t xml:space="preserve"> </w:t>
      </w:r>
      <w:r>
        <w:rPr>
          <w:w w:val="105"/>
          <w:sz w:val="21"/>
        </w:rPr>
        <w:t>respected;</w:t>
      </w:r>
      <w:r>
        <w:rPr>
          <w:spacing w:val="-4"/>
          <w:w w:val="105"/>
          <w:sz w:val="21"/>
        </w:rPr>
        <w:t xml:space="preserve"> </w:t>
      </w:r>
      <w:r>
        <w:rPr>
          <w:w w:val="105"/>
          <w:sz w:val="21"/>
        </w:rPr>
        <w:t>health</w:t>
      </w:r>
      <w:r>
        <w:rPr>
          <w:spacing w:val="-3"/>
          <w:w w:val="105"/>
          <w:sz w:val="21"/>
        </w:rPr>
        <w:t xml:space="preserve"> </w:t>
      </w:r>
      <w:r>
        <w:rPr>
          <w:w w:val="105"/>
          <w:sz w:val="21"/>
        </w:rPr>
        <w:t>plans</w:t>
      </w:r>
      <w:r>
        <w:rPr>
          <w:spacing w:val="-4"/>
          <w:w w:val="105"/>
          <w:sz w:val="21"/>
        </w:rPr>
        <w:t xml:space="preserve"> </w:t>
      </w:r>
      <w:r>
        <w:rPr>
          <w:w w:val="105"/>
          <w:sz w:val="21"/>
        </w:rPr>
        <w:t>and</w:t>
      </w:r>
      <w:r>
        <w:rPr>
          <w:spacing w:val="-3"/>
          <w:w w:val="105"/>
          <w:sz w:val="21"/>
        </w:rPr>
        <w:t xml:space="preserve"> </w:t>
      </w:r>
      <w:r>
        <w:rPr>
          <w:w w:val="105"/>
          <w:sz w:val="21"/>
        </w:rPr>
        <w:t>their</w:t>
      </w:r>
      <w:r>
        <w:rPr>
          <w:spacing w:val="-4"/>
          <w:w w:val="105"/>
          <w:sz w:val="21"/>
        </w:rPr>
        <w:t xml:space="preserve"> </w:t>
      </w:r>
      <w:r>
        <w:rPr>
          <w:w w:val="105"/>
          <w:sz w:val="21"/>
        </w:rPr>
        <w:t>providers</w:t>
      </w:r>
      <w:r>
        <w:rPr>
          <w:spacing w:val="-4"/>
          <w:w w:val="105"/>
          <w:sz w:val="21"/>
        </w:rPr>
        <w:t xml:space="preserve"> </w:t>
      </w:r>
      <w:r>
        <w:rPr>
          <w:w w:val="105"/>
          <w:sz w:val="21"/>
        </w:rPr>
        <w:t>must</w:t>
      </w:r>
      <w:r>
        <w:rPr>
          <w:spacing w:val="-4"/>
          <w:w w:val="105"/>
          <w:sz w:val="21"/>
        </w:rPr>
        <w:t xml:space="preserve"> </w:t>
      </w:r>
      <w:r>
        <w:rPr>
          <w:w w:val="105"/>
          <w:sz w:val="21"/>
        </w:rPr>
        <w:t>be incentivized to devote the time and attention to these important conversations. Moreover,</w:t>
      </w:r>
      <w:r>
        <w:rPr>
          <w:spacing w:val="-6"/>
          <w:w w:val="105"/>
          <w:sz w:val="21"/>
        </w:rPr>
        <w:t xml:space="preserve"> </w:t>
      </w:r>
      <w:r>
        <w:rPr>
          <w:w w:val="105"/>
          <w:sz w:val="21"/>
        </w:rPr>
        <w:t>patient</w:t>
      </w:r>
    </w:p>
    <w:p w:rsidR="00C5545C" w:rsidRDefault="00BA09B2">
      <w:pPr>
        <w:pStyle w:val="BodyText"/>
        <w:spacing w:line="259" w:lineRule="exact"/>
        <w:ind w:left="825"/>
      </w:pPr>
      <w:r>
        <w:rPr>
          <w:w w:val="105"/>
        </w:rPr>
        <w:t>experience is highly correlat</w:t>
      </w:r>
      <w:r>
        <w:rPr>
          <w:w w:val="105"/>
        </w:rPr>
        <w:t>ed with outcomes such as reduced re-admissions</w:t>
      </w:r>
      <w:r>
        <w:rPr>
          <w:w w:val="105"/>
          <w:position w:val="10"/>
          <w:sz w:val="14"/>
        </w:rPr>
        <w:t xml:space="preserve">xiii </w:t>
      </w:r>
      <w:r>
        <w:rPr>
          <w:w w:val="105"/>
        </w:rPr>
        <w:t>and mortality</w:t>
      </w:r>
      <w:r>
        <w:rPr>
          <w:w w:val="105"/>
          <w:position w:val="10"/>
          <w:sz w:val="14"/>
        </w:rPr>
        <w:t>xiv</w:t>
      </w:r>
      <w:r>
        <w:rPr>
          <w:w w:val="105"/>
        </w:rPr>
        <w:t>,</w:t>
      </w:r>
    </w:p>
    <w:p w:rsidR="00C5545C" w:rsidRDefault="00BA09B2">
      <w:pPr>
        <w:pStyle w:val="BodyText"/>
        <w:spacing w:before="13" w:line="252" w:lineRule="auto"/>
        <w:ind w:left="825"/>
      </w:pPr>
      <w:r>
        <w:rPr>
          <w:w w:val="105"/>
        </w:rPr>
        <w:t>suggesting that patient experience might be a more effective measure to evaluate overall quality of care.</w:t>
      </w:r>
    </w:p>
    <w:p w:rsidR="00C5545C" w:rsidRDefault="00C5545C">
      <w:pPr>
        <w:spacing w:line="252" w:lineRule="auto"/>
        <w:sectPr w:rsidR="00C5545C">
          <w:headerReference w:type="default" r:id="rId15"/>
          <w:footerReference w:type="default" r:id="rId16"/>
          <w:pgSz w:w="12240" w:h="15840"/>
          <w:pgMar w:top="1520" w:right="1180" w:bottom="980" w:left="1320" w:header="721" w:footer="799" w:gutter="0"/>
          <w:pgNumType w:start="2"/>
          <w:cols w:space="720"/>
        </w:sectPr>
      </w:pPr>
    </w:p>
    <w:p w:rsidR="00C5545C" w:rsidRDefault="00C5545C">
      <w:pPr>
        <w:pStyle w:val="BodyText"/>
        <w:rPr>
          <w:sz w:val="20"/>
        </w:rPr>
      </w:pPr>
    </w:p>
    <w:p w:rsidR="00C5545C" w:rsidRDefault="00C5545C">
      <w:pPr>
        <w:pStyle w:val="BodyText"/>
        <w:spacing w:before="6"/>
        <w:rPr>
          <w:sz w:val="16"/>
        </w:rPr>
      </w:pPr>
    </w:p>
    <w:p w:rsidR="00C5545C" w:rsidRDefault="00BA09B2">
      <w:pPr>
        <w:pStyle w:val="ListParagraph"/>
        <w:numPr>
          <w:ilvl w:val="0"/>
          <w:numId w:val="1"/>
        </w:numPr>
        <w:tabs>
          <w:tab w:val="left" w:pos="825"/>
          <w:tab w:val="left" w:pos="826"/>
        </w:tabs>
        <w:spacing w:before="106" w:line="252" w:lineRule="auto"/>
        <w:ind w:right="192"/>
        <w:rPr>
          <w:sz w:val="21"/>
        </w:rPr>
      </w:pPr>
      <w:r>
        <w:rPr>
          <w:w w:val="105"/>
          <w:sz w:val="21"/>
        </w:rPr>
        <w:t>Exclude the seriously ill population for preventive and HOS measures, as feasible. While we agree that MA plans should advance preventive care and maintain or improve physical health for the majority of their enrollees, there will always be a subset of enr</w:t>
      </w:r>
      <w:r>
        <w:rPr>
          <w:w w:val="105"/>
          <w:sz w:val="21"/>
        </w:rPr>
        <w:t>ollees facing serious illness and continued decline. We encourage CMS to work with measure stewards such as NQCA and explore other options that can exclude the seriously ill population from such measures. If requested, CAPC can provide additional informati</w:t>
      </w:r>
      <w:r>
        <w:rPr>
          <w:w w:val="105"/>
          <w:sz w:val="21"/>
        </w:rPr>
        <w:t xml:space="preserve">on on potential approaches to identifying the seriously ill population for exclusion. Exclusion of the seriously ill population from these measures will also protect against discriminatory enrollment, and will not unfairly evaluate plans that support this </w:t>
      </w:r>
      <w:r>
        <w:rPr>
          <w:w w:val="105"/>
          <w:sz w:val="21"/>
        </w:rPr>
        <w:t>population</w:t>
      </w:r>
      <w:r>
        <w:rPr>
          <w:spacing w:val="-6"/>
          <w:w w:val="105"/>
          <w:sz w:val="21"/>
        </w:rPr>
        <w:t xml:space="preserve"> </w:t>
      </w:r>
      <w:r>
        <w:rPr>
          <w:w w:val="105"/>
          <w:sz w:val="21"/>
        </w:rPr>
        <w:t>in</w:t>
      </w:r>
      <w:r>
        <w:rPr>
          <w:spacing w:val="-6"/>
          <w:w w:val="105"/>
          <w:sz w:val="21"/>
        </w:rPr>
        <w:t xml:space="preserve"> </w:t>
      </w:r>
      <w:r>
        <w:rPr>
          <w:w w:val="105"/>
          <w:sz w:val="21"/>
        </w:rPr>
        <w:t>making</w:t>
      </w:r>
      <w:r>
        <w:rPr>
          <w:spacing w:val="-6"/>
          <w:w w:val="105"/>
          <w:sz w:val="21"/>
        </w:rPr>
        <w:t xml:space="preserve"> </w:t>
      </w:r>
      <w:r>
        <w:rPr>
          <w:w w:val="105"/>
          <w:sz w:val="21"/>
        </w:rPr>
        <w:t>diagnostic</w:t>
      </w:r>
      <w:r>
        <w:rPr>
          <w:spacing w:val="-7"/>
          <w:w w:val="105"/>
          <w:sz w:val="21"/>
        </w:rPr>
        <w:t xml:space="preserve"> </w:t>
      </w:r>
      <w:r>
        <w:rPr>
          <w:w w:val="105"/>
          <w:sz w:val="21"/>
        </w:rPr>
        <w:t>and</w:t>
      </w:r>
      <w:r>
        <w:rPr>
          <w:spacing w:val="-6"/>
          <w:w w:val="105"/>
          <w:sz w:val="21"/>
        </w:rPr>
        <w:t xml:space="preserve"> </w:t>
      </w:r>
      <w:r>
        <w:rPr>
          <w:w w:val="105"/>
          <w:sz w:val="21"/>
        </w:rPr>
        <w:t>treatment</w:t>
      </w:r>
      <w:r>
        <w:rPr>
          <w:spacing w:val="-7"/>
          <w:w w:val="105"/>
          <w:sz w:val="21"/>
        </w:rPr>
        <w:t xml:space="preserve"> </w:t>
      </w:r>
      <w:r>
        <w:rPr>
          <w:w w:val="105"/>
          <w:sz w:val="21"/>
        </w:rPr>
        <w:t>decisions</w:t>
      </w:r>
      <w:r>
        <w:rPr>
          <w:spacing w:val="-7"/>
          <w:w w:val="105"/>
          <w:sz w:val="21"/>
        </w:rPr>
        <w:t xml:space="preserve"> </w:t>
      </w:r>
      <w:r>
        <w:rPr>
          <w:w w:val="105"/>
          <w:sz w:val="21"/>
        </w:rPr>
        <w:t>based</w:t>
      </w:r>
      <w:r>
        <w:rPr>
          <w:spacing w:val="-6"/>
          <w:w w:val="105"/>
          <w:sz w:val="21"/>
        </w:rPr>
        <w:t xml:space="preserve"> </w:t>
      </w:r>
      <w:r>
        <w:rPr>
          <w:w w:val="105"/>
          <w:sz w:val="21"/>
        </w:rPr>
        <w:t>on</w:t>
      </w:r>
      <w:r>
        <w:rPr>
          <w:spacing w:val="-8"/>
          <w:w w:val="105"/>
          <w:sz w:val="21"/>
        </w:rPr>
        <w:t xml:space="preserve"> </w:t>
      </w:r>
      <w:r>
        <w:rPr>
          <w:w w:val="105"/>
          <w:sz w:val="21"/>
        </w:rPr>
        <w:t>patient</w:t>
      </w:r>
      <w:r>
        <w:rPr>
          <w:spacing w:val="-7"/>
          <w:w w:val="105"/>
          <w:sz w:val="21"/>
        </w:rPr>
        <w:t xml:space="preserve"> </w:t>
      </w:r>
      <w:r>
        <w:rPr>
          <w:w w:val="105"/>
          <w:sz w:val="21"/>
        </w:rPr>
        <w:t>preferences.</w:t>
      </w:r>
    </w:p>
    <w:p w:rsidR="00C5545C" w:rsidRDefault="00C5545C">
      <w:pPr>
        <w:pStyle w:val="BodyText"/>
        <w:spacing w:before="4"/>
        <w:rPr>
          <w:sz w:val="19"/>
        </w:rPr>
      </w:pPr>
    </w:p>
    <w:p w:rsidR="00C5545C" w:rsidRDefault="00BA09B2">
      <w:pPr>
        <w:pStyle w:val="Heading1"/>
      </w:pPr>
      <w:r>
        <w:rPr>
          <w:color w:val="365F91"/>
          <w:w w:val="105"/>
        </w:rPr>
        <w:t>Implementing the Comprehensive Addiction and Recover Act (CARA) provisions</w:t>
      </w:r>
    </w:p>
    <w:p w:rsidR="00C5545C" w:rsidRDefault="00C5545C">
      <w:pPr>
        <w:pStyle w:val="BodyText"/>
        <w:spacing w:before="2"/>
        <w:rPr>
          <w:sz w:val="23"/>
        </w:rPr>
      </w:pPr>
    </w:p>
    <w:p w:rsidR="00C5545C" w:rsidRDefault="00BA09B2">
      <w:pPr>
        <w:pStyle w:val="BodyText"/>
        <w:spacing w:line="252" w:lineRule="auto"/>
        <w:ind w:left="105" w:right="152"/>
      </w:pPr>
      <w:r>
        <w:rPr>
          <w:w w:val="105"/>
        </w:rPr>
        <w:t xml:space="preserve">CAPC shares CMS’ concern about opioid abuse, and we recognize the need to address the issue. </w:t>
      </w:r>
      <w:r>
        <w:rPr>
          <w:w w:val="105"/>
        </w:rPr>
        <w:t>We offer the following comments on the provisions included in this proposed rule:</w:t>
      </w:r>
    </w:p>
    <w:p w:rsidR="00C5545C" w:rsidRDefault="00BA09B2">
      <w:pPr>
        <w:pStyle w:val="ListParagraph"/>
        <w:numPr>
          <w:ilvl w:val="0"/>
          <w:numId w:val="1"/>
        </w:numPr>
        <w:tabs>
          <w:tab w:val="left" w:pos="825"/>
          <w:tab w:val="left" w:pos="826"/>
        </w:tabs>
        <w:spacing w:before="122" w:line="249" w:lineRule="auto"/>
        <w:ind w:right="156"/>
        <w:rPr>
          <w:sz w:val="21"/>
        </w:rPr>
      </w:pPr>
      <w:r>
        <w:rPr>
          <w:w w:val="105"/>
          <w:sz w:val="21"/>
        </w:rPr>
        <w:t>Exclude</w:t>
      </w:r>
      <w:r>
        <w:rPr>
          <w:spacing w:val="-5"/>
          <w:w w:val="105"/>
          <w:sz w:val="21"/>
        </w:rPr>
        <w:t xml:space="preserve"> </w:t>
      </w:r>
      <w:r>
        <w:rPr>
          <w:w w:val="105"/>
          <w:sz w:val="21"/>
        </w:rPr>
        <w:t>enrollees</w:t>
      </w:r>
      <w:r>
        <w:rPr>
          <w:spacing w:val="-6"/>
          <w:w w:val="105"/>
          <w:sz w:val="21"/>
        </w:rPr>
        <w:t xml:space="preserve"> </w:t>
      </w:r>
      <w:r>
        <w:rPr>
          <w:w w:val="105"/>
          <w:sz w:val="21"/>
        </w:rPr>
        <w:t>that</w:t>
      </w:r>
      <w:r>
        <w:rPr>
          <w:spacing w:val="-6"/>
          <w:w w:val="105"/>
          <w:sz w:val="21"/>
        </w:rPr>
        <w:t xml:space="preserve"> </w:t>
      </w:r>
      <w:r>
        <w:rPr>
          <w:w w:val="105"/>
          <w:sz w:val="21"/>
        </w:rPr>
        <w:t>have</w:t>
      </w:r>
      <w:r>
        <w:rPr>
          <w:spacing w:val="-5"/>
          <w:w w:val="105"/>
          <w:sz w:val="21"/>
        </w:rPr>
        <w:t xml:space="preserve"> </w:t>
      </w:r>
      <w:r>
        <w:rPr>
          <w:w w:val="105"/>
          <w:sz w:val="21"/>
        </w:rPr>
        <w:t>elected</w:t>
      </w:r>
      <w:r>
        <w:rPr>
          <w:spacing w:val="-5"/>
          <w:w w:val="105"/>
          <w:sz w:val="21"/>
        </w:rPr>
        <w:t xml:space="preserve"> </w:t>
      </w:r>
      <w:r>
        <w:rPr>
          <w:w w:val="105"/>
          <w:sz w:val="21"/>
        </w:rPr>
        <w:t>hospice</w:t>
      </w:r>
      <w:r>
        <w:rPr>
          <w:spacing w:val="-5"/>
          <w:w w:val="105"/>
          <w:sz w:val="21"/>
        </w:rPr>
        <w:t xml:space="preserve"> </w:t>
      </w:r>
      <w:r>
        <w:rPr>
          <w:w w:val="105"/>
          <w:sz w:val="21"/>
        </w:rPr>
        <w:t>care,</w:t>
      </w:r>
      <w:r>
        <w:rPr>
          <w:spacing w:val="-6"/>
          <w:w w:val="105"/>
          <w:sz w:val="21"/>
        </w:rPr>
        <w:t xml:space="preserve"> </w:t>
      </w:r>
      <w:r>
        <w:rPr>
          <w:w w:val="105"/>
          <w:sz w:val="21"/>
        </w:rPr>
        <w:t>that</w:t>
      </w:r>
      <w:r>
        <w:rPr>
          <w:spacing w:val="-6"/>
          <w:w w:val="105"/>
          <w:sz w:val="21"/>
        </w:rPr>
        <w:t xml:space="preserve"> </w:t>
      </w:r>
      <w:r>
        <w:rPr>
          <w:w w:val="105"/>
          <w:sz w:val="21"/>
        </w:rPr>
        <w:t>are</w:t>
      </w:r>
      <w:r>
        <w:rPr>
          <w:spacing w:val="-5"/>
          <w:w w:val="105"/>
          <w:sz w:val="21"/>
        </w:rPr>
        <w:t xml:space="preserve"> </w:t>
      </w:r>
      <w:r>
        <w:rPr>
          <w:w w:val="105"/>
          <w:sz w:val="21"/>
        </w:rPr>
        <w:t>residents</w:t>
      </w:r>
      <w:r>
        <w:rPr>
          <w:spacing w:val="-6"/>
          <w:w w:val="105"/>
          <w:sz w:val="21"/>
        </w:rPr>
        <w:t xml:space="preserve"> </w:t>
      </w:r>
      <w:r>
        <w:rPr>
          <w:w w:val="105"/>
          <w:sz w:val="21"/>
        </w:rPr>
        <w:t>of</w:t>
      </w:r>
      <w:r>
        <w:rPr>
          <w:spacing w:val="-6"/>
          <w:w w:val="105"/>
          <w:sz w:val="21"/>
        </w:rPr>
        <w:t xml:space="preserve"> </w:t>
      </w:r>
      <w:r>
        <w:rPr>
          <w:w w:val="105"/>
          <w:sz w:val="21"/>
        </w:rPr>
        <w:t>long-term</w:t>
      </w:r>
      <w:r>
        <w:rPr>
          <w:spacing w:val="-4"/>
          <w:w w:val="105"/>
          <w:sz w:val="21"/>
        </w:rPr>
        <w:t xml:space="preserve"> </w:t>
      </w:r>
      <w:r>
        <w:rPr>
          <w:w w:val="105"/>
          <w:sz w:val="21"/>
        </w:rPr>
        <w:t>care</w:t>
      </w:r>
      <w:r>
        <w:rPr>
          <w:spacing w:val="-5"/>
          <w:w w:val="105"/>
          <w:sz w:val="21"/>
        </w:rPr>
        <w:t xml:space="preserve"> </w:t>
      </w:r>
      <w:r>
        <w:rPr>
          <w:w w:val="105"/>
          <w:sz w:val="21"/>
        </w:rPr>
        <w:t>facilities,</w:t>
      </w:r>
      <w:r>
        <w:rPr>
          <w:spacing w:val="-6"/>
          <w:w w:val="105"/>
          <w:sz w:val="21"/>
        </w:rPr>
        <w:t xml:space="preserve"> </w:t>
      </w:r>
      <w:r>
        <w:rPr>
          <w:w w:val="105"/>
          <w:sz w:val="21"/>
        </w:rPr>
        <w:t>and that have a cancer diagnosis. We strongly support the exemption of these beneficiary populations from the CARA</w:t>
      </w:r>
      <w:r>
        <w:rPr>
          <w:spacing w:val="-14"/>
          <w:w w:val="105"/>
          <w:sz w:val="21"/>
        </w:rPr>
        <w:t xml:space="preserve"> </w:t>
      </w:r>
      <w:r>
        <w:rPr>
          <w:w w:val="105"/>
          <w:sz w:val="21"/>
        </w:rPr>
        <w:t>provisions.</w:t>
      </w:r>
    </w:p>
    <w:p w:rsidR="00C5545C" w:rsidRDefault="00BA09B2">
      <w:pPr>
        <w:pStyle w:val="ListParagraph"/>
        <w:numPr>
          <w:ilvl w:val="0"/>
          <w:numId w:val="1"/>
        </w:numPr>
        <w:tabs>
          <w:tab w:val="left" w:pos="825"/>
          <w:tab w:val="left" w:pos="826"/>
        </w:tabs>
        <w:spacing w:before="125" w:line="249" w:lineRule="auto"/>
        <w:ind w:right="224"/>
        <w:rPr>
          <w:sz w:val="21"/>
        </w:rPr>
      </w:pPr>
      <w:r>
        <w:rPr>
          <w:w w:val="105"/>
          <w:sz w:val="21"/>
        </w:rPr>
        <w:t>Additionally exclude beneficiaries who are receiving palliative care. We also appreciate that CMS considered</w:t>
      </w:r>
      <w:r>
        <w:rPr>
          <w:spacing w:val="-6"/>
          <w:w w:val="105"/>
          <w:sz w:val="21"/>
        </w:rPr>
        <w:t xml:space="preserve"> </w:t>
      </w:r>
      <w:r>
        <w:rPr>
          <w:w w:val="105"/>
          <w:sz w:val="21"/>
        </w:rPr>
        <w:t>also</w:t>
      </w:r>
      <w:r>
        <w:rPr>
          <w:spacing w:val="-6"/>
          <w:w w:val="105"/>
          <w:sz w:val="21"/>
        </w:rPr>
        <w:t xml:space="preserve"> </w:t>
      </w:r>
      <w:r>
        <w:rPr>
          <w:w w:val="105"/>
          <w:sz w:val="21"/>
        </w:rPr>
        <w:t>excluding</w:t>
      </w:r>
      <w:r>
        <w:rPr>
          <w:spacing w:val="-6"/>
          <w:w w:val="105"/>
          <w:sz w:val="21"/>
        </w:rPr>
        <w:t xml:space="preserve"> </w:t>
      </w:r>
      <w:r>
        <w:rPr>
          <w:w w:val="105"/>
          <w:sz w:val="21"/>
        </w:rPr>
        <w:t>those</w:t>
      </w:r>
      <w:r>
        <w:rPr>
          <w:spacing w:val="-7"/>
          <w:w w:val="105"/>
          <w:sz w:val="21"/>
        </w:rPr>
        <w:t xml:space="preserve"> </w:t>
      </w:r>
      <w:r>
        <w:rPr>
          <w:w w:val="105"/>
          <w:sz w:val="21"/>
        </w:rPr>
        <w:t>receiving</w:t>
      </w:r>
      <w:r>
        <w:rPr>
          <w:spacing w:val="-6"/>
          <w:w w:val="105"/>
          <w:sz w:val="21"/>
        </w:rPr>
        <w:t xml:space="preserve"> </w:t>
      </w:r>
      <w:r>
        <w:rPr>
          <w:w w:val="105"/>
          <w:sz w:val="21"/>
        </w:rPr>
        <w:t>palliative</w:t>
      </w:r>
      <w:r>
        <w:rPr>
          <w:spacing w:val="-6"/>
          <w:w w:val="105"/>
          <w:sz w:val="21"/>
        </w:rPr>
        <w:t xml:space="preserve"> </w:t>
      </w:r>
      <w:r>
        <w:rPr>
          <w:w w:val="105"/>
          <w:sz w:val="21"/>
        </w:rPr>
        <w:t>care</w:t>
      </w:r>
      <w:r>
        <w:rPr>
          <w:spacing w:val="-6"/>
          <w:w w:val="105"/>
          <w:sz w:val="21"/>
        </w:rPr>
        <w:t xml:space="preserve"> </w:t>
      </w:r>
      <w:r>
        <w:rPr>
          <w:w w:val="105"/>
          <w:sz w:val="21"/>
        </w:rPr>
        <w:t>and</w:t>
      </w:r>
      <w:r>
        <w:rPr>
          <w:spacing w:val="-6"/>
          <w:w w:val="105"/>
          <w:sz w:val="21"/>
        </w:rPr>
        <w:t xml:space="preserve"> </w:t>
      </w:r>
      <w:r>
        <w:rPr>
          <w:w w:val="105"/>
          <w:sz w:val="21"/>
        </w:rPr>
        <w:t>end-of-life</w:t>
      </w:r>
      <w:r>
        <w:rPr>
          <w:spacing w:val="-6"/>
          <w:w w:val="105"/>
          <w:sz w:val="21"/>
        </w:rPr>
        <w:t xml:space="preserve"> </w:t>
      </w:r>
      <w:r>
        <w:rPr>
          <w:w w:val="105"/>
          <w:sz w:val="21"/>
        </w:rPr>
        <w:t>services,</w:t>
      </w:r>
      <w:r>
        <w:rPr>
          <w:spacing w:val="-7"/>
          <w:w w:val="105"/>
          <w:sz w:val="21"/>
        </w:rPr>
        <w:t xml:space="preserve"> </w:t>
      </w:r>
      <w:r>
        <w:rPr>
          <w:w w:val="105"/>
          <w:sz w:val="21"/>
        </w:rPr>
        <w:t>and</w:t>
      </w:r>
      <w:r>
        <w:rPr>
          <w:spacing w:val="-6"/>
          <w:w w:val="105"/>
          <w:sz w:val="21"/>
        </w:rPr>
        <w:t xml:space="preserve"> </w:t>
      </w:r>
      <w:r>
        <w:rPr>
          <w:w w:val="105"/>
          <w:sz w:val="21"/>
        </w:rPr>
        <w:t>acknowledge that these populations are currently difficult to administratively identify through CMS data. However, we would urge CMS to develop ways to do so, as palliative care is often brought in p</w:t>
      </w:r>
      <w:r>
        <w:rPr>
          <w:w w:val="105"/>
          <w:sz w:val="21"/>
        </w:rPr>
        <w:t>articularly because of intractable pain, and facing potential barriers in these extremely high-need patients</w:t>
      </w:r>
      <w:r>
        <w:rPr>
          <w:spacing w:val="-6"/>
          <w:w w:val="105"/>
          <w:sz w:val="21"/>
        </w:rPr>
        <w:t xml:space="preserve"> </w:t>
      </w:r>
      <w:r>
        <w:rPr>
          <w:w w:val="105"/>
          <w:sz w:val="21"/>
        </w:rPr>
        <w:t>is,</w:t>
      </w:r>
      <w:r>
        <w:rPr>
          <w:spacing w:val="-6"/>
          <w:w w:val="105"/>
          <w:sz w:val="21"/>
        </w:rPr>
        <w:t xml:space="preserve"> </w:t>
      </w:r>
      <w:r>
        <w:rPr>
          <w:w w:val="105"/>
          <w:sz w:val="21"/>
        </w:rPr>
        <w:t>of</w:t>
      </w:r>
      <w:r>
        <w:rPr>
          <w:spacing w:val="-6"/>
          <w:w w:val="105"/>
          <w:sz w:val="21"/>
        </w:rPr>
        <w:t xml:space="preserve"> </w:t>
      </w:r>
      <w:r>
        <w:rPr>
          <w:w w:val="105"/>
          <w:sz w:val="21"/>
        </w:rPr>
        <w:t>course,</w:t>
      </w:r>
      <w:r>
        <w:rPr>
          <w:spacing w:val="-6"/>
          <w:w w:val="105"/>
          <w:sz w:val="21"/>
        </w:rPr>
        <w:t xml:space="preserve"> </w:t>
      </w:r>
      <w:r>
        <w:rPr>
          <w:w w:val="105"/>
          <w:sz w:val="21"/>
        </w:rPr>
        <w:t>concerning,</w:t>
      </w:r>
      <w:r>
        <w:rPr>
          <w:spacing w:val="-6"/>
          <w:w w:val="105"/>
          <w:sz w:val="21"/>
        </w:rPr>
        <w:t xml:space="preserve"> </w:t>
      </w:r>
      <w:r>
        <w:rPr>
          <w:w w:val="105"/>
          <w:sz w:val="21"/>
        </w:rPr>
        <w:t>and</w:t>
      </w:r>
      <w:r>
        <w:rPr>
          <w:spacing w:val="-5"/>
          <w:w w:val="105"/>
          <w:sz w:val="21"/>
        </w:rPr>
        <w:t xml:space="preserve"> </w:t>
      </w:r>
      <w:r>
        <w:rPr>
          <w:w w:val="105"/>
          <w:sz w:val="21"/>
        </w:rPr>
        <w:t>may</w:t>
      </w:r>
      <w:r>
        <w:rPr>
          <w:spacing w:val="-5"/>
          <w:w w:val="105"/>
          <w:sz w:val="21"/>
        </w:rPr>
        <w:t xml:space="preserve"> </w:t>
      </w:r>
      <w:r>
        <w:rPr>
          <w:w w:val="105"/>
          <w:sz w:val="21"/>
        </w:rPr>
        <w:t>unintentionally</w:t>
      </w:r>
      <w:r>
        <w:rPr>
          <w:spacing w:val="-7"/>
          <w:w w:val="105"/>
          <w:sz w:val="21"/>
        </w:rPr>
        <w:t xml:space="preserve"> </w:t>
      </w:r>
      <w:r>
        <w:rPr>
          <w:w w:val="105"/>
          <w:sz w:val="21"/>
        </w:rPr>
        <w:t>cause</w:t>
      </w:r>
      <w:r>
        <w:rPr>
          <w:spacing w:val="-5"/>
          <w:w w:val="105"/>
          <w:sz w:val="21"/>
        </w:rPr>
        <w:t xml:space="preserve"> </w:t>
      </w:r>
      <w:r>
        <w:rPr>
          <w:w w:val="105"/>
          <w:sz w:val="21"/>
        </w:rPr>
        <w:t>great</w:t>
      </w:r>
      <w:r>
        <w:rPr>
          <w:spacing w:val="-6"/>
          <w:w w:val="105"/>
          <w:sz w:val="21"/>
        </w:rPr>
        <w:t xml:space="preserve"> </w:t>
      </w:r>
      <w:r>
        <w:rPr>
          <w:w w:val="105"/>
          <w:sz w:val="21"/>
        </w:rPr>
        <w:t>harm.</w:t>
      </w:r>
    </w:p>
    <w:p w:rsidR="00C5545C" w:rsidRDefault="00C5545C">
      <w:pPr>
        <w:pStyle w:val="BodyText"/>
        <w:spacing w:before="6"/>
        <w:rPr>
          <w:sz w:val="19"/>
        </w:rPr>
      </w:pPr>
    </w:p>
    <w:p w:rsidR="00C5545C" w:rsidRDefault="00BA09B2">
      <w:pPr>
        <w:pStyle w:val="Heading1"/>
        <w:spacing w:before="1"/>
      </w:pPr>
      <w:r>
        <w:rPr>
          <w:color w:val="365F91"/>
          <w:w w:val="105"/>
        </w:rPr>
        <w:t>Additional Comments on Medicare Advantage Regulation</w:t>
      </w:r>
    </w:p>
    <w:p w:rsidR="00C5545C" w:rsidRDefault="00C5545C">
      <w:pPr>
        <w:pStyle w:val="BodyText"/>
        <w:spacing w:before="6"/>
        <w:rPr>
          <w:sz w:val="23"/>
        </w:rPr>
      </w:pPr>
    </w:p>
    <w:p w:rsidR="00C5545C" w:rsidRDefault="00BA09B2">
      <w:pPr>
        <w:pStyle w:val="ListParagraph"/>
        <w:numPr>
          <w:ilvl w:val="0"/>
          <w:numId w:val="1"/>
        </w:numPr>
        <w:tabs>
          <w:tab w:val="left" w:pos="825"/>
          <w:tab w:val="left" w:pos="826"/>
        </w:tabs>
        <w:spacing w:line="252" w:lineRule="auto"/>
        <w:ind w:right="273"/>
        <w:rPr>
          <w:sz w:val="21"/>
        </w:rPr>
      </w:pPr>
      <w:r>
        <w:rPr>
          <w:w w:val="105"/>
          <w:sz w:val="21"/>
        </w:rPr>
        <w:t>Explore quality requirements for MA vendors and subcontractors. Increasingly, MA plans are contracting with other organizations to assume responsibility for the subset of seriously ill beneficiaries.</w:t>
      </w:r>
      <w:r>
        <w:rPr>
          <w:spacing w:val="-5"/>
          <w:w w:val="105"/>
          <w:sz w:val="21"/>
        </w:rPr>
        <w:t xml:space="preserve"> </w:t>
      </w:r>
      <w:r>
        <w:rPr>
          <w:w w:val="105"/>
          <w:sz w:val="21"/>
        </w:rPr>
        <w:t>While</w:t>
      </w:r>
      <w:r>
        <w:rPr>
          <w:spacing w:val="-4"/>
          <w:w w:val="105"/>
          <w:sz w:val="21"/>
        </w:rPr>
        <w:t xml:space="preserve"> </w:t>
      </w:r>
      <w:r>
        <w:rPr>
          <w:w w:val="105"/>
          <w:sz w:val="21"/>
        </w:rPr>
        <w:t>there</w:t>
      </w:r>
      <w:r>
        <w:rPr>
          <w:spacing w:val="-4"/>
          <w:w w:val="105"/>
          <w:sz w:val="21"/>
        </w:rPr>
        <w:t xml:space="preserve"> </w:t>
      </w:r>
      <w:r>
        <w:rPr>
          <w:w w:val="105"/>
          <w:sz w:val="21"/>
        </w:rPr>
        <w:t>are</w:t>
      </w:r>
      <w:r>
        <w:rPr>
          <w:spacing w:val="-4"/>
          <w:w w:val="105"/>
          <w:sz w:val="21"/>
        </w:rPr>
        <w:t xml:space="preserve"> </w:t>
      </w:r>
      <w:r>
        <w:rPr>
          <w:w w:val="105"/>
          <w:sz w:val="21"/>
        </w:rPr>
        <w:t>certain</w:t>
      </w:r>
      <w:r>
        <w:rPr>
          <w:spacing w:val="-4"/>
          <w:w w:val="105"/>
          <w:sz w:val="21"/>
        </w:rPr>
        <w:t xml:space="preserve"> </w:t>
      </w:r>
      <w:r>
        <w:rPr>
          <w:w w:val="105"/>
          <w:sz w:val="21"/>
        </w:rPr>
        <w:t>advantages</w:t>
      </w:r>
      <w:r>
        <w:rPr>
          <w:spacing w:val="-5"/>
          <w:w w:val="105"/>
          <w:sz w:val="21"/>
        </w:rPr>
        <w:t xml:space="preserve"> </w:t>
      </w:r>
      <w:r>
        <w:rPr>
          <w:w w:val="105"/>
          <w:sz w:val="21"/>
        </w:rPr>
        <w:t>to</w:t>
      </w:r>
      <w:r>
        <w:rPr>
          <w:spacing w:val="-4"/>
          <w:w w:val="105"/>
          <w:sz w:val="21"/>
        </w:rPr>
        <w:t xml:space="preserve"> </w:t>
      </w:r>
      <w:r>
        <w:rPr>
          <w:w w:val="105"/>
          <w:sz w:val="21"/>
        </w:rPr>
        <w:t>these</w:t>
      </w:r>
      <w:r>
        <w:rPr>
          <w:spacing w:val="-4"/>
          <w:w w:val="105"/>
          <w:sz w:val="21"/>
        </w:rPr>
        <w:t xml:space="preserve"> </w:t>
      </w:r>
      <w:r>
        <w:rPr>
          <w:w w:val="105"/>
          <w:sz w:val="21"/>
        </w:rPr>
        <w:t>arrangements</w:t>
      </w:r>
      <w:r>
        <w:rPr>
          <w:w w:val="105"/>
          <w:sz w:val="21"/>
        </w:rPr>
        <w:t>,</w:t>
      </w:r>
      <w:r>
        <w:rPr>
          <w:spacing w:val="-5"/>
          <w:w w:val="105"/>
          <w:sz w:val="21"/>
        </w:rPr>
        <w:t xml:space="preserve"> </w:t>
      </w:r>
      <w:r>
        <w:rPr>
          <w:w w:val="105"/>
          <w:sz w:val="21"/>
        </w:rPr>
        <w:t>we</w:t>
      </w:r>
      <w:r>
        <w:rPr>
          <w:spacing w:val="-4"/>
          <w:w w:val="105"/>
          <w:sz w:val="21"/>
        </w:rPr>
        <w:t xml:space="preserve"> </w:t>
      </w:r>
      <w:r>
        <w:rPr>
          <w:w w:val="105"/>
          <w:sz w:val="21"/>
        </w:rPr>
        <w:t>are</w:t>
      </w:r>
      <w:r>
        <w:rPr>
          <w:spacing w:val="-5"/>
          <w:w w:val="105"/>
          <w:sz w:val="21"/>
        </w:rPr>
        <w:t xml:space="preserve"> </w:t>
      </w:r>
      <w:r>
        <w:rPr>
          <w:w w:val="105"/>
          <w:sz w:val="21"/>
        </w:rPr>
        <w:t>not</w:t>
      </w:r>
      <w:r>
        <w:rPr>
          <w:spacing w:val="-5"/>
          <w:w w:val="105"/>
          <w:sz w:val="21"/>
        </w:rPr>
        <w:t xml:space="preserve"> </w:t>
      </w:r>
      <w:r>
        <w:rPr>
          <w:w w:val="105"/>
          <w:sz w:val="21"/>
        </w:rPr>
        <w:t>aware</w:t>
      </w:r>
      <w:r>
        <w:rPr>
          <w:spacing w:val="-4"/>
          <w:w w:val="105"/>
          <w:sz w:val="21"/>
        </w:rPr>
        <w:t xml:space="preserve"> </w:t>
      </w:r>
      <w:r>
        <w:rPr>
          <w:w w:val="105"/>
          <w:sz w:val="21"/>
        </w:rPr>
        <w:t>of</w:t>
      </w:r>
      <w:r>
        <w:rPr>
          <w:spacing w:val="-5"/>
          <w:w w:val="105"/>
          <w:sz w:val="21"/>
        </w:rPr>
        <w:t xml:space="preserve"> </w:t>
      </w:r>
      <w:r>
        <w:rPr>
          <w:w w:val="105"/>
          <w:sz w:val="21"/>
        </w:rPr>
        <w:t xml:space="preserve">any systematic mechanisms to ensure that vendors follow clinical guidelines or comply with quality standards. This is particularly concerning as vendors are often brought on to control spending, which puts seriously ill beneficiaries </w:t>
      </w:r>
      <w:r>
        <w:rPr>
          <w:w w:val="105"/>
          <w:sz w:val="21"/>
        </w:rPr>
        <w:t>at great risk for under-treatment. Furthermore, the risk is exacerbated</w:t>
      </w:r>
      <w:r>
        <w:rPr>
          <w:spacing w:val="-5"/>
          <w:w w:val="105"/>
          <w:sz w:val="21"/>
        </w:rPr>
        <w:t xml:space="preserve"> </w:t>
      </w:r>
      <w:r>
        <w:rPr>
          <w:w w:val="105"/>
          <w:sz w:val="21"/>
        </w:rPr>
        <w:t>by</w:t>
      </w:r>
      <w:r>
        <w:rPr>
          <w:spacing w:val="-5"/>
          <w:w w:val="105"/>
          <w:sz w:val="21"/>
        </w:rPr>
        <w:t xml:space="preserve"> </w:t>
      </w:r>
      <w:r>
        <w:rPr>
          <w:w w:val="105"/>
          <w:sz w:val="21"/>
        </w:rPr>
        <w:t>the</w:t>
      </w:r>
      <w:r>
        <w:rPr>
          <w:spacing w:val="-5"/>
          <w:w w:val="105"/>
          <w:sz w:val="21"/>
        </w:rPr>
        <w:t xml:space="preserve"> </w:t>
      </w:r>
      <w:r>
        <w:rPr>
          <w:w w:val="105"/>
          <w:sz w:val="21"/>
        </w:rPr>
        <w:t>fact</w:t>
      </w:r>
      <w:r>
        <w:rPr>
          <w:spacing w:val="-5"/>
          <w:w w:val="105"/>
          <w:sz w:val="21"/>
        </w:rPr>
        <w:t xml:space="preserve"> </w:t>
      </w:r>
      <w:r>
        <w:rPr>
          <w:w w:val="105"/>
          <w:sz w:val="21"/>
        </w:rPr>
        <w:t>these</w:t>
      </w:r>
      <w:r>
        <w:rPr>
          <w:spacing w:val="-5"/>
          <w:w w:val="105"/>
          <w:sz w:val="21"/>
        </w:rPr>
        <w:t xml:space="preserve"> </w:t>
      </w:r>
      <w:r>
        <w:rPr>
          <w:w w:val="105"/>
          <w:sz w:val="21"/>
        </w:rPr>
        <w:t>beneficiaries</w:t>
      </w:r>
      <w:r>
        <w:rPr>
          <w:spacing w:val="-5"/>
          <w:w w:val="105"/>
          <w:sz w:val="21"/>
        </w:rPr>
        <w:t xml:space="preserve"> </w:t>
      </w:r>
      <w:r>
        <w:rPr>
          <w:w w:val="105"/>
          <w:sz w:val="21"/>
        </w:rPr>
        <w:t>are</w:t>
      </w:r>
      <w:r>
        <w:rPr>
          <w:spacing w:val="-5"/>
          <w:w w:val="105"/>
          <w:sz w:val="21"/>
        </w:rPr>
        <w:t xml:space="preserve"> </w:t>
      </w:r>
      <w:r>
        <w:rPr>
          <w:w w:val="105"/>
          <w:sz w:val="21"/>
        </w:rPr>
        <w:t>often</w:t>
      </w:r>
      <w:r>
        <w:rPr>
          <w:spacing w:val="-5"/>
          <w:w w:val="105"/>
          <w:sz w:val="21"/>
        </w:rPr>
        <w:t xml:space="preserve"> </w:t>
      </w:r>
      <w:r>
        <w:rPr>
          <w:w w:val="105"/>
          <w:sz w:val="21"/>
        </w:rPr>
        <w:t>the</w:t>
      </w:r>
      <w:r>
        <w:rPr>
          <w:spacing w:val="-5"/>
          <w:w w:val="105"/>
          <w:sz w:val="21"/>
        </w:rPr>
        <w:t xml:space="preserve"> </w:t>
      </w:r>
      <w:r>
        <w:rPr>
          <w:w w:val="105"/>
          <w:sz w:val="21"/>
        </w:rPr>
        <w:t>least</w:t>
      </w:r>
      <w:r>
        <w:rPr>
          <w:spacing w:val="-5"/>
          <w:w w:val="105"/>
          <w:sz w:val="21"/>
        </w:rPr>
        <w:t xml:space="preserve"> </w:t>
      </w:r>
      <w:r>
        <w:rPr>
          <w:w w:val="105"/>
          <w:sz w:val="21"/>
        </w:rPr>
        <w:t>likely</w:t>
      </w:r>
      <w:r>
        <w:rPr>
          <w:spacing w:val="-5"/>
          <w:w w:val="105"/>
          <w:sz w:val="21"/>
        </w:rPr>
        <w:t xml:space="preserve"> </w:t>
      </w:r>
      <w:r>
        <w:rPr>
          <w:w w:val="105"/>
          <w:sz w:val="21"/>
        </w:rPr>
        <w:t>to</w:t>
      </w:r>
      <w:r>
        <w:rPr>
          <w:spacing w:val="-5"/>
          <w:w w:val="105"/>
          <w:sz w:val="21"/>
        </w:rPr>
        <w:t xml:space="preserve"> </w:t>
      </w:r>
      <w:r>
        <w:rPr>
          <w:w w:val="105"/>
          <w:sz w:val="21"/>
        </w:rPr>
        <w:t>self-direct</w:t>
      </w:r>
      <w:r>
        <w:rPr>
          <w:spacing w:val="-5"/>
          <w:w w:val="105"/>
          <w:sz w:val="21"/>
        </w:rPr>
        <w:t xml:space="preserve"> </w:t>
      </w:r>
      <w:r>
        <w:rPr>
          <w:w w:val="105"/>
          <w:sz w:val="21"/>
        </w:rPr>
        <w:t>their</w:t>
      </w:r>
      <w:r>
        <w:rPr>
          <w:spacing w:val="-5"/>
          <w:w w:val="105"/>
          <w:sz w:val="21"/>
        </w:rPr>
        <w:t xml:space="preserve"> </w:t>
      </w:r>
      <w:r>
        <w:rPr>
          <w:w w:val="105"/>
          <w:sz w:val="21"/>
        </w:rPr>
        <w:t>care.</w:t>
      </w:r>
    </w:p>
    <w:p w:rsidR="00C5545C" w:rsidRDefault="00C5545C">
      <w:pPr>
        <w:pStyle w:val="BodyText"/>
        <w:spacing w:before="9"/>
        <w:rPr>
          <w:sz w:val="20"/>
        </w:rPr>
      </w:pPr>
    </w:p>
    <w:p w:rsidR="00C5545C" w:rsidRDefault="00BA09B2">
      <w:pPr>
        <w:pStyle w:val="BodyText"/>
        <w:spacing w:line="268" w:lineRule="exact"/>
        <w:ind w:left="825" w:right="152"/>
      </w:pPr>
      <w:r>
        <w:rPr>
          <w:w w:val="105"/>
        </w:rPr>
        <w:t xml:space="preserve">Therefore, we recommend that CMS add a new requirement specifying that if MA plans contract with </w:t>
      </w:r>
      <w:r>
        <w:rPr>
          <w:w w:val="105"/>
        </w:rPr>
        <w:t>third-party organizations to focus on their high-cost beneficiaries (aka “seriously ill,” “advanced illness,” or “end-of-life” specialty programs), they must contract with vendors that either have certification/accreditation from a respected quality organi</w:t>
      </w:r>
      <w:r>
        <w:rPr>
          <w:w w:val="105"/>
        </w:rPr>
        <w:t>zation, or can demonstrate that they meet clinical guidelines from the National Consensus Project for Quality Palliative Care</w:t>
      </w:r>
      <w:r>
        <w:rPr>
          <w:w w:val="105"/>
          <w:position w:val="10"/>
          <w:sz w:val="14"/>
        </w:rPr>
        <w:t>xv</w:t>
      </w:r>
      <w:r>
        <w:rPr>
          <w:w w:val="105"/>
        </w:rPr>
        <w:t>. Because we realize that this recommendation will require additional investigation and exploration prior to enactment, we furthe</w:t>
      </w:r>
      <w:r>
        <w:rPr>
          <w:w w:val="105"/>
        </w:rPr>
        <w:t>r recommend that CMS establish a working group to define such contracting requirements. CAPC would be willing to participate in any next steps on this.</w:t>
      </w:r>
    </w:p>
    <w:p w:rsidR="00C5545C" w:rsidRDefault="00C5545C">
      <w:pPr>
        <w:spacing w:line="268" w:lineRule="exact"/>
        <w:sectPr w:rsidR="00C5545C">
          <w:pgSz w:w="12240" w:h="15840"/>
          <w:pgMar w:top="1520" w:right="1180" w:bottom="980" w:left="1320" w:header="721" w:footer="799" w:gutter="0"/>
          <w:cols w:space="720"/>
        </w:sectPr>
      </w:pPr>
    </w:p>
    <w:p w:rsidR="00C5545C" w:rsidRDefault="00C5545C">
      <w:pPr>
        <w:pStyle w:val="BodyText"/>
        <w:rPr>
          <w:sz w:val="20"/>
        </w:rPr>
      </w:pPr>
    </w:p>
    <w:p w:rsidR="00C5545C" w:rsidRDefault="00C5545C">
      <w:pPr>
        <w:pStyle w:val="BodyText"/>
        <w:spacing w:before="6"/>
        <w:rPr>
          <w:sz w:val="16"/>
        </w:rPr>
      </w:pPr>
    </w:p>
    <w:p w:rsidR="00C5545C" w:rsidRDefault="00BA09B2">
      <w:pPr>
        <w:pStyle w:val="ListParagraph"/>
        <w:numPr>
          <w:ilvl w:val="0"/>
          <w:numId w:val="1"/>
        </w:numPr>
        <w:tabs>
          <w:tab w:val="left" w:pos="825"/>
          <w:tab w:val="left" w:pos="826"/>
        </w:tabs>
        <w:spacing w:before="106" w:line="252" w:lineRule="auto"/>
        <w:ind w:right="238"/>
        <w:rPr>
          <w:sz w:val="21"/>
        </w:rPr>
      </w:pPr>
      <w:r>
        <w:rPr>
          <w:w w:val="105"/>
          <w:sz w:val="21"/>
        </w:rPr>
        <w:t xml:space="preserve">Network adequacy reviews should evaluate network availability of palliative care services.  </w:t>
      </w:r>
      <w:r>
        <w:rPr>
          <w:spacing w:val="3"/>
          <w:w w:val="105"/>
          <w:sz w:val="21"/>
        </w:rPr>
        <w:t xml:space="preserve">We </w:t>
      </w:r>
      <w:r>
        <w:rPr>
          <w:w w:val="105"/>
          <w:sz w:val="21"/>
        </w:rPr>
        <w:t>have been told by participating plans that as many as 10% of a MA plan’s enrolled population are in need of palliative care, yet we also know that only a small f</w:t>
      </w:r>
      <w:r>
        <w:rPr>
          <w:w w:val="105"/>
          <w:sz w:val="21"/>
        </w:rPr>
        <w:t>raction receive it. While there are many reasons for this gap, a major one is that MA plans do not currently need to delineate the availability of palliative care professionals and services to their members. With CMS’ heightened interest in network adequac</w:t>
      </w:r>
      <w:r>
        <w:rPr>
          <w:w w:val="105"/>
          <w:sz w:val="21"/>
        </w:rPr>
        <w:t>y, this is a prime opportunity to address this omission, and to require that palliative care clinicians be separately listed in the provider directory, and be included in network adequacy evaluations. We further recommend that MA plans specifically note in</w:t>
      </w:r>
      <w:r>
        <w:rPr>
          <w:w w:val="105"/>
          <w:sz w:val="21"/>
        </w:rPr>
        <w:t xml:space="preserve"> their directories</w:t>
      </w:r>
      <w:r>
        <w:rPr>
          <w:spacing w:val="-5"/>
          <w:w w:val="105"/>
          <w:sz w:val="21"/>
        </w:rPr>
        <w:t xml:space="preserve"> </w:t>
      </w:r>
      <w:r>
        <w:rPr>
          <w:w w:val="105"/>
          <w:sz w:val="21"/>
        </w:rPr>
        <w:t>which</w:t>
      </w:r>
      <w:r>
        <w:rPr>
          <w:spacing w:val="-5"/>
          <w:w w:val="105"/>
          <w:sz w:val="21"/>
        </w:rPr>
        <w:t xml:space="preserve"> </w:t>
      </w:r>
      <w:r>
        <w:rPr>
          <w:w w:val="105"/>
          <w:sz w:val="21"/>
        </w:rPr>
        <w:t>of</w:t>
      </w:r>
      <w:r>
        <w:rPr>
          <w:spacing w:val="-5"/>
          <w:w w:val="105"/>
          <w:sz w:val="21"/>
        </w:rPr>
        <w:t xml:space="preserve"> </w:t>
      </w:r>
      <w:r>
        <w:rPr>
          <w:w w:val="105"/>
          <w:sz w:val="21"/>
        </w:rPr>
        <w:t>their</w:t>
      </w:r>
      <w:r>
        <w:rPr>
          <w:spacing w:val="-5"/>
          <w:w w:val="105"/>
          <w:sz w:val="21"/>
        </w:rPr>
        <w:t xml:space="preserve"> </w:t>
      </w:r>
      <w:r>
        <w:rPr>
          <w:w w:val="105"/>
          <w:sz w:val="21"/>
        </w:rPr>
        <w:t>network</w:t>
      </w:r>
      <w:r>
        <w:rPr>
          <w:spacing w:val="-5"/>
          <w:w w:val="105"/>
          <w:sz w:val="21"/>
        </w:rPr>
        <w:t xml:space="preserve"> </w:t>
      </w:r>
      <w:r>
        <w:rPr>
          <w:w w:val="105"/>
          <w:sz w:val="21"/>
        </w:rPr>
        <w:t>hospitals</w:t>
      </w:r>
      <w:r>
        <w:rPr>
          <w:spacing w:val="-5"/>
          <w:w w:val="105"/>
          <w:sz w:val="21"/>
        </w:rPr>
        <w:t xml:space="preserve"> </w:t>
      </w:r>
      <w:r>
        <w:rPr>
          <w:w w:val="105"/>
          <w:sz w:val="21"/>
        </w:rPr>
        <w:t>hold</w:t>
      </w:r>
      <w:r>
        <w:rPr>
          <w:spacing w:val="-5"/>
          <w:w w:val="105"/>
          <w:sz w:val="21"/>
        </w:rPr>
        <w:t xml:space="preserve"> </w:t>
      </w:r>
      <w:r>
        <w:rPr>
          <w:w w:val="105"/>
          <w:sz w:val="21"/>
        </w:rPr>
        <w:t>Advanced</w:t>
      </w:r>
      <w:r>
        <w:rPr>
          <w:spacing w:val="-5"/>
          <w:w w:val="105"/>
          <w:sz w:val="21"/>
        </w:rPr>
        <w:t xml:space="preserve"> </w:t>
      </w:r>
      <w:r>
        <w:rPr>
          <w:w w:val="105"/>
          <w:sz w:val="21"/>
        </w:rPr>
        <w:t>Certification</w:t>
      </w:r>
      <w:r>
        <w:rPr>
          <w:spacing w:val="-5"/>
          <w:w w:val="105"/>
          <w:sz w:val="21"/>
        </w:rPr>
        <w:t xml:space="preserve"> </w:t>
      </w:r>
      <w:r>
        <w:rPr>
          <w:w w:val="105"/>
          <w:sz w:val="21"/>
        </w:rPr>
        <w:t>in</w:t>
      </w:r>
      <w:r>
        <w:rPr>
          <w:spacing w:val="-5"/>
          <w:w w:val="105"/>
          <w:sz w:val="21"/>
        </w:rPr>
        <w:t xml:space="preserve"> </w:t>
      </w:r>
      <w:r>
        <w:rPr>
          <w:w w:val="105"/>
          <w:sz w:val="21"/>
        </w:rPr>
        <w:t>Palliative</w:t>
      </w:r>
      <w:r>
        <w:rPr>
          <w:spacing w:val="-5"/>
          <w:w w:val="105"/>
          <w:sz w:val="21"/>
        </w:rPr>
        <w:t xml:space="preserve"> </w:t>
      </w:r>
      <w:r>
        <w:rPr>
          <w:w w:val="105"/>
          <w:sz w:val="21"/>
        </w:rPr>
        <w:t>Care</w:t>
      </w:r>
      <w:r>
        <w:rPr>
          <w:spacing w:val="-5"/>
          <w:w w:val="105"/>
          <w:sz w:val="21"/>
        </w:rPr>
        <w:t xml:space="preserve"> </w:t>
      </w:r>
      <w:r>
        <w:rPr>
          <w:w w:val="105"/>
          <w:sz w:val="21"/>
        </w:rPr>
        <w:t>from</w:t>
      </w:r>
      <w:r>
        <w:rPr>
          <w:spacing w:val="-4"/>
          <w:w w:val="105"/>
          <w:sz w:val="21"/>
        </w:rPr>
        <w:t xml:space="preserve"> </w:t>
      </w:r>
      <w:r>
        <w:rPr>
          <w:w w:val="105"/>
          <w:sz w:val="21"/>
        </w:rPr>
        <w:t>the Joint Commission, and which hospitals participate in the National Palliative Care Registry to report the</w:t>
      </w:r>
      <w:r>
        <w:rPr>
          <w:spacing w:val="-5"/>
          <w:w w:val="105"/>
          <w:sz w:val="21"/>
        </w:rPr>
        <w:t xml:space="preserve"> </w:t>
      </w:r>
      <w:r>
        <w:rPr>
          <w:w w:val="105"/>
          <w:sz w:val="21"/>
        </w:rPr>
        <w:t>composition</w:t>
      </w:r>
      <w:r>
        <w:rPr>
          <w:spacing w:val="-5"/>
          <w:w w:val="105"/>
          <w:sz w:val="21"/>
        </w:rPr>
        <w:t xml:space="preserve"> </w:t>
      </w:r>
      <w:r>
        <w:rPr>
          <w:w w:val="105"/>
          <w:sz w:val="21"/>
        </w:rPr>
        <w:t>and</w:t>
      </w:r>
      <w:r>
        <w:rPr>
          <w:spacing w:val="-5"/>
          <w:w w:val="105"/>
          <w:sz w:val="21"/>
        </w:rPr>
        <w:t xml:space="preserve"> </w:t>
      </w:r>
      <w:r>
        <w:rPr>
          <w:w w:val="105"/>
          <w:sz w:val="21"/>
        </w:rPr>
        <w:t>capacity</w:t>
      </w:r>
      <w:r>
        <w:rPr>
          <w:spacing w:val="-5"/>
          <w:w w:val="105"/>
          <w:sz w:val="21"/>
        </w:rPr>
        <w:t xml:space="preserve"> </w:t>
      </w:r>
      <w:r>
        <w:rPr>
          <w:w w:val="105"/>
          <w:sz w:val="21"/>
        </w:rPr>
        <w:t>of</w:t>
      </w:r>
      <w:r>
        <w:rPr>
          <w:spacing w:val="-6"/>
          <w:w w:val="105"/>
          <w:sz w:val="21"/>
        </w:rPr>
        <w:t xml:space="preserve"> </w:t>
      </w:r>
      <w:r>
        <w:rPr>
          <w:w w:val="105"/>
          <w:sz w:val="21"/>
        </w:rPr>
        <w:t>their</w:t>
      </w:r>
      <w:r>
        <w:rPr>
          <w:spacing w:val="-6"/>
          <w:w w:val="105"/>
          <w:sz w:val="21"/>
        </w:rPr>
        <w:t xml:space="preserve"> </w:t>
      </w:r>
      <w:r>
        <w:rPr>
          <w:w w:val="105"/>
          <w:sz w:val="21"/>
        </w:rPr>
        <w:t>palliative</w:t>
      </w:r>
      <w:r>
        <w:rPr>
          <w:spacing w:val="-5"/>
          <w:w w:val="105"/>
          <w:sz w:val="21"/>
        </w:rPr>
        <w:t xml:space="preserve"> </w:t>
      </w:r>
      <w:r>
        <w:rPr>
          <w:w w:val="105"/>
          <w:sz w:val="21"/>
        </w:rPr>
        <w:t>care</w:t>
      </w:r>
      <w:r>
        <w:rPr>
          <w:spacing w:val="-5"/>
          <w:w w:val="105"/>
          <w:sz w:val="21"/>
        </w:rPr>
        <w:t xml:space="preserve"> </w:t>
      </w:r>
      <w:r>
        <w:rPr>
          <w:w w:val="105"/>
          <w:sz w:val="21"/>
        </w:rPr>
        <w:t>teams.</w:t>
      </w:r>
    </w:p>
    <w:p w:rsidR="00C5545C" w:rsidRDefault="00C5545C">
      <w:pPr>
        <w:pStyle w:val="BodyText"/>
        <w:spacing w:before="11"/>
      </w:pPr>
    </w:p>
    <w:p w:rsidR="00C5545C" w:rsidRDefault="00BA09B2">
      <w:pPr>
        <w:pStyle w:val="BodyText"/>
        <w:tabs>
          <w:tab w:val="left" w:pos="719"/>
          <w:tab w:val="left" w:pos="1439"/>
          <w:tab w:val="left" w:pos="2159"/>
          <w:tab w:val="left" w:pos="2879"/>
        </w:tabs>
        <w:spacing w:before="1"/>
        <w:ind w:right="6"/>
        <w:jc w:val="center"/>
      </w:pPr>
      <w:r>
        <w:rPr>
          <w:w w:val="105"/>
        </w:rPr>
        <w:t>*</w:t>
      </w:r>
      <w:r>
        <w:rPr>
          <w:w w:val="105"/>
        </w:rPr>
        <w:tab/>
        <w:t>*</w:t>
      </w:r>
      <w:r>
        <w:rPr>
          <w:w w:val="105"/>
        </w:rPr>
        <w:tab/>
        <w:t>*</w:t>
      </w:r>
      <w:r>
        <w:rPr>
          <w:w w:val="105"/>
        </w:rPr>
        <w:tab/>
        <w:t>*</w:t>
      </w:r>
      <w:r>
        <w:rPr>
          <w:w w:val="105"/>
        </w:rPr>
        <w:tab/>
        <w:t>*</w:t>
      </w:r>
    </w:p>
    <w:p w:rsidR="00C5545C" w:rsidRDefault="00C5545C">
      <w:pPr>
        <w:pStyle w:val="BodyText"/>
        <w:spacing w:before="8"/>
        <w:rPr>
          <w:sz w:val="22"/>
        </w:rPr>
      </w:pPr>
    </w:p>
    <w:p w:rsidR="00C5545C" w:rsidRDefault="00BA09B2">
      <w:pPr>
        <w:pStyle w:val="BodyText"/>
        <w:spacing w:line="252" w:lineRule="auto"/>
        <w:ind w:left="105" w:right="664"/>
        <w:jc w:val="both"/>
      </w:pPr>
      <w:r>
        <w:rPr>
          <w:w w:val="105"/>
        </w:rPr>
        <w:t>Thank</w:t>
      </w:r>
      <w:r>
        <w:rPr>
          <w:spacing w:val="-3"/>
          <w:w w:val="105"/>
        </w:rPr>
        <w:t xml:space="preserve"> </w:t>
      </w:r>
      <w:r>
        <w:rPr>
          <w:w w:val="105"/>
        </w:rPr>
        <w:t>you</w:t>
      </w:r>
      <w:r>
        <w:rPr>
          <w:spacing w:val="-3"/>
          <w:w w:val="105"/>
        </w:rPr>
        <w:t xml:space="preserve"> </w:t>
      </w:r>
      <w:r>
        <w:rPr>
          <w:w w:val="105"/>
        </w:rPr>
        <w:t>for</w:t>
      </w:r>
      <w:r>
        <w:rPr>
          <w:spacing w:val="-4"/>
          <w:w w:val="105"/>
        </w:rPr>
        <w:t xml:space="preserve"> </w:t>
      </w:r>
      <w:r>
        <w:rPr>
          <w:w w:val="105"/>
        </w:rPr>
        <w:t>the</w:t>
      </w:r>
      <w:r>
        <w:rPr>
          <w:spacing w:val="-3"/>
          <w:w w:val="105"/>
        </w:rPr>
        <w:t xml:space="preserve"> </w:t>
      </w:r>
      <w:r>
        <w:rPr>
          <w:w w:val="105"/>
        </w:rPr>
        <w:t>opportunity</w:t>
      </w:r>
      <w:r>
        <w:rPr>
          <w:spacing w:val="-3"/>
          <w:w w:val="105"/>
        </w:rPr>
        <w:t xml:space="preserve"> </w:t>
      </w:r>
      <w:r>
        <w:rPr>
          <w:w w:val="105"/>
        </w:rPr>
        <w:t>to</w:t>
      </w:r>
      <w:r>
        <w:rPr>
          <w:spacing w:val="-3"/>
          <w:w w:val="105"/>
        </w:rPr>
        <w:t xml:space="preserve"> </w:t>
      </w:r>
      <w:r>
        <w:rPr>
          <w:w w:val="105"/>
        </w:rPr>
        <w:t>submit</w:t>
      </w:r>
      <w:r>
        <w:rPr>
          <w:spacing w:val="-4"/>
          <w:w w:val="105"/>
        </w:rPr>
        <w:t xml:space="preserve"> </w:t>
      </w:r>
      <w:r>
        <w:rPr>
          <w:w w:val="105"/>
        </w:rPr>
        <w:t>these</w:t>
      </w:r>
      <w:r>
        <w:rPr>
          <w:spacing w:val="-4"/>
          <w:w w:val="105"/>
        </w:rPr>
        <w:t xml:space="preserve"> </w:t>
      </w:r>
      <w:r>
        <w:rPr>
          <w:w w:val="105"/>
        </w:rPr>
        <w:t>comments.</w:t>
      </w:r>
      <w:r>
        <w:rPr>
          <w:spacing w:val="-4"/>
          <w:w w:val="105"/>
        </w:rPr>
        <w:t xml:space="preserve"> </w:t>
      </w:r>
      <w:r>
        <w:rPr>
          <w:w w:val="105"/>
        </w:rPr>
        <w:t>Please</w:t>
      </w:r>
      <w:r>
        <w:rPr>
          <w:spacing w:val="-3"/>
          <w:w w:val="105"/>
        </w:rPr>
        <w:t xml:space="preserve"> </w:t>
      </w:r>
      <w:r>
        <w:rPr>
          <w:w w:val="105"/>
        </w:rPr>
        <w:t>do</w:t>
      </w:r>
      <w:r>
        <w:rPr>
          <w:spacing w:val="-3"/>
          <w:w w:val="105"/>
        </w:rPr>
        <w:t xml:space="preserve"> </w:t>
      </w:r>
      <w:r>
        <w:rPr>
          <w:w w:val="105"/>
        </w:rPr>
        <w:t>not</w:t>
      </w:r>
      <w:r>
        <w:rPr>
          <w:spacing w:val="-4"/>
          <w:w w:val="105"/>
        </w:rPr>
        <w:t xml:space="preserve"> </w:t>
      </w:r>
      <w:r>
        <w:rPr>
          <w:w w:val="105"/>
        </w:rPr>
        <w:t>hesitate</w:t>
      </w:r>
      <w:r>
        <w:rPr>
          <w:spacing w:val="-3"/>
          <w:w w:val="105"/>
        </w:rPr>
        <w:t xml:space="preserve"> </w:t>
      </w:r>
      <w:r>
        <w:rPr>
          <w:w w:val="105"/>
        </w:rPr>
        <w:t>to</w:t>
      </w:r>
      <w:r>
        <w:rPr>
          <w:spacing w:val="-3"/>
          <w:w w:val="105"/>
        </w:rPr>
        <w:t xml:space="preserve"> </w:t>
      </w:r>
      <w:r>
        <w:rPr>
          <w:w w:val="105"/>
        </w:rPr>
        <w:t>contact</w:t>
      </w:r>
      <w:r>
        <w:rPr>
          <w:spacing w:val="-4"/>
          <w:w w:val="105"/>
        </w:rPr>
        <w:t xml:space="preserve"> </w:t>
      </w:r>
      <w:r>
        <w:rPr>
          <w:w w:val="105"/>
        </w:rPr>
        <w:t>myself</w:t>
      </w:r>
      <w:r>
        <w:rPr>
          <w:spacing w:val="-4"/>
          <w:w w:val="105"/>
        </w:rPr>
        <w:t xml:space="preserve"> </w:t>
      </w:r>
      <w:r>
        <w:rPr>
          <w:w w:val="105"/>
        </w:rPr>
        <w:t>or Allison</w:t>
      </w:r>
      <w:r>
        <w:rPr>
          <w:spacing w:val="-4"/>
          <w:w w:val="105"/>
        </w:rPr>
        <w:t xml:space="preserve"> </w:t>
      </w:r>
      <w:r>
        <w:rPr>
          <w:w w:val="105"/>
        </w:rPr>
        <w:t>Silvers,</w:t>
      </w:r>
      <w:r>
        <w:rPr>
          <w:spacing w:val="-5"/>
          <w:w w:val="105"/>
        </w:rPr>
        <w:t xml:space="preserve"> </w:t>
      </w:r>
      <w:r>
        <w:rPr>
          <w:w w:val="105"/>
        </w:rPr>
        <w:t>Vice</w:t>
      </w:r>
      <w:r>
        <w:rPr>
          <w:spacing w:val="-4"/>
          <w:w w:val="105"/>
        </w:rPr>
        <w:t xml:space="preserve"> </w:t>
      </w:r>
      <w:r>
        <w:rPr>
          <w:w w:val="105"/>
        </w:rPr>
        <w:t>President</w:t>
      </w:r>
      <w:r>
        <w:rPr>
          <w:spacing w:val="-5"/>
          <w:w w:val="105"/>
        </w:rPr>
        <w:t xml:space="preserve"> </w:t>
      </w:r>
      <w:r>
        <w:rPr>
          <w:w w:val="105"/>
        </w:rPr>
        <w:t>for</w:t>
      </w:r>
      <w:r>
        <w:rPr>
          <w:spacing w:val="-5"/>
          <w:w w:val="105"/>
        </w:rPr>
        <w:t xml:space="preserve"> </w:t>
      </w:r>
      <w:r>
        <w:rPr>
          <w:w w:val="105"/>
        </w:rPr>
        <w:t>Payment</w:t>
      </w:r>
      <w:r>
        <w:rPr>
          <w:spacing w:val="-5"/>
          <w:w w:val="105"/>
        </w:rPr>
        <w:t xml:space="preserve"> </w:t>
      </w:r>
      <w:r>
        <w:rPr>
          <w:w w:val="105"/>
        </w:rPr>
        <w:t>&amp;</w:t>
      </w:r>
      <w:r>
        <w:rPr>
          <w:spacing w:val="-4"/>
          <w:w w:val="105"/>
        </w:rPr>
        <w:t xml:space="preserve"> </w:t>
      </w:r>
      <w:r>
        <w:rPr>
          <w:w w:val="105"/>
        </w:rPr>
        <w:t>Policy</w:t>
      </w:r>
      <w:r>
        <w:rPr>
          <w:spacing w:val="-5"/>
          <w:w w:val="105"/>
        </w:rPr>
        <w:t xml:space="preserve"> </w:t>
      </w:r>
      <w:r>
        <w:rPr>
          <w:w w:val="105"/>
        </w:rPr>
        <w:t>at</w:t>
      </w:r>
      <w:r>
        <w:rPr>
          <w:spacing w:val="-5"/>
          <w:w w:val="105"/>
        </w:rPr>
        <w:t xml:space="preserve"> </w:t>
      </w:r>
      <w:hyperlink r:id="rId17">
        <w:r>
          <w:rPr>
            <w:color w:val="0000FF"/>
            <w:w w:val="105"/>
            <w:u w:val="single" w:color="0000FF"/>
          </w:rPr>
          <w:t>Allison.Silvers@mssm.edu</w:t>
        </w:r>
        <w:r>
          <w:rPr>
            <w:color w:val="0000FF"/>
            <w:spacing w:val="-4"/>
            <w:w w:val="105"/>
            <w:u w:val="single" w:color="0000FF"/>
          </w:rPr>
          <w:t xml:space="preserve"> </w:t>
        </w:r>
      </w:hyperlink>
      <w:r>
        <w:rPr>
          <w:w w:val="105"/>
        </w:rPr>
        <w:t>if</w:t>
      </w:r>
      <w:r>
        <w:rPr>
          <w:spacing w:val="-5"/>
          <w:w w:val="105"/>
        </w:rPr>
        <w:t xml:space="preserve"> </w:t>
      </w:r>
      <w:r>
        <w:rPr>
          <w:w w:val="105"/>
        </w:rPr>
        <w:t>we</w:t>
      </w:r>
      <w:r>
        <w:rPr>
          <w:spacing w:val="-4"/>
          <w:w w:val="105"/>
        </w:rPr>
        <w:t xml:space="preserve"> </w:t>
      </w:r>
      <w:r>
        <w:rPr>
          <w:w w:val="105"/>
        </w:rPr>
        <w:t>can</w:t>
      </w:r>
      <w:r>
        <w:rPr>
          <w:spacing w:val="-4"/>
          <w:w w:val="105"/>
        </w:rPr>
        <w:t xml:space="preserve"> </w:t>
      </w:r>
      <w:r>
        <w:rPr>
          <w:w w:val="105"/>
        </w:rPr>
        <w:t>provide</w:t>
      </w:r>
      <w:r>
        <w:rPr>
          <w:spacing w:val="-4"/>
          <w:w w:val="105"/>
        </w:rPr>
        <w:t xml:space="preserve"> </w:t>
      </w:r>
      <w:r>
        <w:rPr>
          <w:w w:val="105"/>
        </w:rPr>
        <w:t>any further</w:t>
      </w:r>
      <w:r>
        <w:rPr>
          <w:spacing w:val="-12"/>
          <w:w w:val="105"/>
        </w:rPr>
        <w:t xml:space="preserve"> </w:t>
      </w:r>
      <w:r>
        <w:rPr>
          <w:w w:val="105"/>
        </w:rPr>
        <w:t>assistance.</w:t>
      </w:r>
    </w:p>
    <w:p w:rsidR="00C5545C" w:rsidRDefault="00C5545C">
      <w:pPr>
        <w:pStyle w:val="BodyText"/>
        <w:spacing w:before="12"/>
      </w:pPr>
    </w:p>
    <w:p w:rsidR="00C5545C" w:rsidRDefault="00BA09B2">
      <w:pPr>
        <w:pStyle w:val="BodyText"/>
        <w:ind w:left="105"/>
        <w:jc w:val="both"/>
      </w:pPr>
      <w:r>
        <w:rPr>
          <w:w w:val="105"/>
        </w:rPr>
        <w:t>Sincerely,</w:t>
      </w:r>
    </w:p>
    <w:p w:rsidR="00C5545C" w:rsidRDefault="00BA09B2">
      <w:pPr>
        <w:pStyle w:val="BodyText"/>
        <w:spacing w:before="3"/>
        <w:rPr>
          <w:sz w:val="19"/>
        </w:rPr>
      </w:pPr>
      <w:r>
        <w:rPr>
          <w:noProof/>
        </w:rPr>
        <w:drawing>
          <wp:anchor distT="0" distB="0" distL="0" distR="0" simplePos="0" relativeHeight="1096" behindDoc="0" locked="0" layoutInCell="1" allowOverlap="1">
            <wp:simplePos x="0" y="0"/>
            <wp:positionH relativeFrom="page">
              <wp:posOffset>923544</wp:posOffset>
            </wp:positionH>
            <wp:positionV relativeFrom="paragraph">
              <wp:posOffset>174458</wp:posOffset>
            </wp:positionV>
            <wp:extent cx="1574896" cy="412623"/>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8" cstate="print"/>
                    <a:stretch>
                      <a:fillRect/>
                    </a:stretch>
                  </pic:blipFill>
                  <pic:spPr>
                    <a:xfrm>
                      <a:off x="0" y="0"/>
                      <a:ext cx="1574896" cy="412623"/>
                    </a:xfrm>
                    <a:prstGeom prst="rect">
                      <a:avLst/>
                    </a:prstGeom>
                  </pic:spPr>
                </pic:pic>
              </a:graphicData>
            </a:graphic>
          </wp:anchor>
        </w:drawing>
      </w:r>
    </w:p>
    <w:p w:rsidR="00C5545C" w:rsidRDefault="00BA09B2">
      <w:pPr>
        <w:pStyle w:val="BodyText"/>
        <w:spacing w:before="225" w:line="252" w:lineRule="auto"/>
        <w:ind w:left="105" w:right="6646"/>
      </w:pPr>
      <w:r>
        <w:rPr>
          <w:w w:val="105"/>
        </w:rPr>
        <w:t>Diane E. Meier, MD, FACP Director</w:t>
      </w:r>
    </w:p>
    <w:p w:rsidR="00C5545C" w:rsidRDefault="00BA09B2">
      <w:pPr>
        <w:pStyle w:val="BodyText"/>
        <w:spacing w:line="252" w:lineRule="auto"/>
        <w:ind w:left="105" w:right="6646"/>
      </w:pPr>
      <w:r>
        <w:rPr>
          <w:w w:val="105"/>
        </w:rPr>
        <w:t xml:space="preserve">Center to Advance Palliative Care </w:t>
      </w:r>
      <w:hyperlink r:id="rId19">
        <w:r>
          <w:rPr>
            <w:color w:val="0000FF"/>
            <w:w w:val="105"/>
            <w:u w:val="single" w:color="0000FF"/>
          </w:rPr>
          <w:t>Diane.Meier@mssm.edu</w:t>
        </w:r>
      </w:hyperlink>
    </w:p>
    <w:p w:rsidR="00C5545C" w:rsidRDefault="00BA09B2">
      <w:pPr>
        <w:pStyle w:val="BodyText"/>
        <w:spacing w:line="256" w:lineRule="exact"/>
        <w:ind w:left="105"/>
        <w:jc w:val="both"/>
      </w:pPr>
      <w:r>
        <w:rPr>
          <w:w w:val="105"/>
        </w:rPr>
        <w:t>(212) 201-2675</w:t>
      </w:r>
    </w:p>
    <w:p w:rsidR="00C5545C" w:rsidRDefault="00C5545C">
      <w:pPr>
        <w:pStyle w:val="BodyText"/>
        <w:rPr>
          <w:sz w:val="20"/>
        </w:rPr>
      </w:pPr>
    </w:p>
    <w:p w:rsidR="00C5545C" w:rsidRDefault="00C5545C">
      <w:pPr>
        <w:pStyle w:val="BodyText"/>
        <w:rPr>
          <w:sz w:val="20"/>
        </w:rPr>
      </w:pPr>
    </w:p>
    <w:p w:rsidR="00C5545C" w:rsidRDefault="00BA09B2">
      <w:pPr>
        <w:pStyle w:val="BodyText"/>
        <w:spacing w:before="5"/>
        <w:rPr>
          <w:sz w:val="13"/>
        </w:rPr>
      </w:pPr>
      <w:r>
        <w:pict>
          <v:line id="_x0000_s1028" style="position:absolute;z-index:1120;mso-wrap-distance-left:0;mso-wrap-distance-right:0;mso-position-horizontal-relative:page" from="71.3pt,10.4pt" to="215.3pt,10.4pt" strokeweight=".48pt">
            <w10:wrap type="topAndBottom" anchorx="page"/>
          </v:line>
        </w:pict>
      </w:r>
    </w:p>
    <w:p w:rsidR="00C5545C" w:rsidRDefault="00C5545C">
      <w:pPr>
        <w:pStyle w:val="BodyText"/>
        <w:rPr>
          <w:sz w:val="20"/>
        </w:rPr>
      </w:pPr>
    </w:p>
    <w:p w:rsidR="00C5545C" w:rsidRDefault="00C5545C">
      <w:pPr>
        <w:pStyle w:val="BodyText"/>
        <w:spacing w:before="5"/>
        <w:rPr>
          <w:sz w:val="19"/>
        </w:rPr>
      </w:pPr>
    </w:p>
    <w:p w:rsidR="00C5545C" w:rsidRDefault="00BA09B2">
      <w:pPr>
        <w:spacing w:before="101" w:line="254" w:lineRule="auto"/>
        <w:ind w:left="105" w:right="152"/>
        <w:rPr>
          <w:sz w:val="19"/>
        </w:rPr>
      </w:pPr>
      <w:r>
        <w:rPr>
          <w:w w:val="105"/>
          <w:position w:val="10"/>
          <w:sz w:val="13"/>
        </w:rPr>
        <w:t xml:space="preserve">i </w:t>
      </w:r>
      <w:r>
        <w:rPr>
          <w:w w:val="105"/>
          <w:sz w:val="19"/>
        </w:rPr>
        <w:t xml:space="preserve">Teno JM, Clarridge BR, Casey V, et al. Family perspectives on end-of-life care at the last place of care. </w:t>
      </w:r>
      <w:r>
        <w:rPr>
          <w:i/>
          <w:w w:val="105"/>
          <w:sz w:val="19"/>
        </w:rPr>
        <w:t xml:space="preserve">Journal of the American Medical Association </w:t>
      </w:r>
      <w:r>
        <w:rPr>
          <w:w w:val="105"/>
          <w:sz w:val="19"/>
        </w:rPr>
        <w:t>7 January 2004; 291(1):88-93.</w:t>
      </w:r>
    </w:p>
    <w:p w:rsidR="00C5545C" w:rsidRDefault="00BA09B2">
      <w:pPr>
        <w:spacing w:line="231" w:lineRule="exact"/>
        <w:ind w:left="105"/>
        <w:rPr>
          <w:sz w:val="19"/>
        </w:rPr>
      </w:pPr>
      <w:r>
        <w:rPr>
          <w:w w:val="105"/>
          <w:position w:val="10"/>
          <w:sz w:val="13"/>
        </w:rPr>
        <w:t xml:space="preserve">ii </w:t>
      </w:r>
      <w:r>
        <w:rPr>
          <w:w w:val="105"/>
          <w:sz w:val="19"/>
        </w:rPr>
        <w:t>Meier DE. Increased Access to Palliative Care and Hospice Services: Opportunities to Improve Value in Health Care.</w:t>
      </w:r>
    </w:p>
    <w:p w:rsidR="00C5545C" w:rsidRDefault="00BA09B2">
      <w:pPr>
        <w:spacing w:before="8" w:line="217" w:lineRule="exact"/>
        <w:ind w:left="105"/>
        <w:rPr>
          <w:sz w:val="19"/>
        </w:rPr>
      </w:pPr>
      <w:r>
        <w:rPr>
          <w:i/>
          <w:w w:val="105"/>
          <w:sz w:val="19"/>
        </w:rPr>
        <w:t xml:space="preserve">The Milbank Quarterly </w:t>
      </w:r>
      <w:r>
        <w:rPr>
          <w:w w:val="105"/>
          <w:sz w:val="19"/>
        </w:rPr>
        <w:t>September 2011; 89(3):343-380.</w:t>
      </w:r>
    </w:p>
    <w:p w:rsidR="00C5545C" w:rsidRDefault="00BA09B2">
      <w:pPr>
        <w:spacing w:before="13" w:line="244" w:lineRule="exact"/>
        <w:ind w:left="105" w:right="152"/>
        <w:rPr>
          <w:sz w:val="19"/>
        </w:rPr>
      </w:pPr>
      <w:r>
        <w:rPr>
          <w:w w:val="105"/>
          <w:position w:val="10"/>
          <w:sz w:val="13"/>
        </w:rPr>
        <w:t xml:space="preserve">iii </w:t>
      </w:r>
      <w:r>
        <w:rPr>
          <w:w w:val="105"/>
          <w:sz w:val="19"/>
        </w:rPr>
        <w:t xml:space="preserve">Bakitas MA, Tosteson TD, Li Z, et al. Early versus delayed initiation of concurrent </w:t>
      </w:r>
      <w:r>
        <w:rPr>
          <w:w w:val="105"/>
          <w:sz w:val="19"/>
        </w:rPr>
        <w:t xml:space="preserve">palliative oncology care: patient outcomes in the ENABLE III randomized controlled trial. </w:t>
      </w:r>
      <w:r>
        <w:rPr>
          <w:i/>
          <w:w w:val="105"/>
          <w:sz w:val="19"/>
        </w:rPr>
        <w:t>J Clin Oncol</w:t>
      </w:r>
      <w:r>
        <w:rPr>
          <w:w w:val="105"/>
          <w:sz w:val="19"/>
        </w:rPr>
        <w:t>. 2015;33(13):1438-45.</w:t>
      </w:r>
    </w:p>
    <w:p w:rsidR="00C5545C" w:rsidRDefault="00BA09B2">
      <w:pPr>
        <w:spacing w:line="244" w:lineRule="exact"/>
        <w:ind w:left="105" w:right="152"/>
        <w:rPr>
          <w:sz w:val="19"/>
        </w:rPr>
      </w:pPr>
      <w:r>
        <w:rPr>
          <w:w w:val="105"/>
          <w:position w:val="10"/>
          <w:sz w:val="13"/>
        </w:rPr>
        <w:t xml:space="preserve">iv </w:t>
      </w:r>
      <w:r>
        <w:rPr>
          <w:w w:val="105"/>
          <w:sz w:val="19"/>
        </w:rPr>
        <w:t>Smith G, Bernacki R, Block SD. The role of palliative care in population management and accountable care organizations</w:t>
      </w:r>
      <w:r>
        <w:rPr>
          <w:i/>
          <w:w w:val="105"/>
          <w:sz w:val="19"/>
        </w:rPr>
        <w:t>. J Pallia</w:t>
      </w:r>
      <w:r>
        <w:rPr>
          <w:i/>
          <w:w w:val="105"/>
          <w:sz w:val="19"/>
        </w:rPr>
        <w:t xml:space="preserve">t Med. </w:t>
      </w:r>
      <w:r>
        <w:rPr>
          <w:w w:val="105"/>
          <w:sz w:val="19"/>
        </w:rPr>
        <w:t>2015;18(6):486-494.</w:t>
      </w:r>
    </w:p>
    <w:p w:rsidR="00C5545C" w:rsidRDefault="00BA09B2">
      <w:pPr>
        <w:spacing w:line="247" w:lineRule="exact"/>
        <w:ind w:left="105"/>
        <w:rPr>
          <w:sz w:val="19"/>
        </w:rPr>
      </w:pPr>
      <w:r>
        <w:rPr>
          <w:w w:val="105"/>
          <w:position w:val="10"/>
          <w:sz w:val="13"/>
        </w:rPr>
        <w:t xml:space="preserve">v </w:t>
      </w:r>
      <w:r>
        <w:rPr>
          <w:w w:val="105"/>
          <w:sz w:val="19"/>
        </w:rPr>
        <w:t>Riolfi M, Buja A, Zanardo C, Marangon CF, Manno P, Baldo V. Effectiveness of palliative home-care services in</w:t>
      </w:r>
    </w:p>
    <w:p w:rsidR="00C5545C" w:rsidRDefault="00BA09B2">
      <w:pPr>
        <w:spacing w:before="13" w:line="247" w:lineRule="auto"/>
        <w:ind w:left="105" w:right="262"/>
        <w:rPr>
          <w:sz w:val="19"/>
        </w:rPr>
      </w:pPr>
      <w:r>
        <w:rPr>
          <w:w w:val="105"/>
          <w:sz w:val="19"/>
        </w:rPr>
        <w:t>reducing hospital admissions and determinants of hospitalization for terminally ill patients followed up by a palliat</w:t>
      </w:r>
      <w:r>
        <w:rPr>
          <w:w w:val="105"/>
          <w:sz w:val="19"/>
        </w:rPr>
        <w:t xml:space="preserve">ive home-care team: a retrospective cohort study. </w:t>
      </w:r>
      <w:r>
        <w:rPr>
          <w:i/>
          <w:w w:val="105"/>
          <w:sz w:val="19"/>
        </w:rPr>
        <w:t>Palliat Med</w:t>
      </w:r>
      <w:r>
        <w:rPr>
          <w:w w:val="105"/>
          <w:sz w:val="19"/>
        </w:rPr>
        <w:t>. 2014;28(5):403-411.</w:t>
      </w:r>
    </w:p>
    <w:p w:rsidR="00C5545C" w:rsidRDefault="00C5545C">
      <w:pPr>
        <w:spacing w:line="247" w:lineRule="auto"/>
        <w:rPr>
          <w:sz w:val="19"/>
        </w:rPr>
        <w:sectPr w:rsidR="00C5545C">
          <w:pgSz w:w="12240" w:h="15840"/>
          <w:pgMar w:top="1520" w:right="1180" w:bottom="980" w:left="1320" w:header="721" w:footer="799" w:gutter="0"/>
          <w:cols w:space="720"/>
        </w:sectPr>
      </w:pPr>
    </w:p>
    <w:p w:rsidR="00C5545C" w:rsidRDefault="00C5545C">
      <w:pPr>
        <w:pStyle w:val="BodyText"/>
        <w:rPr>
          <w:sz w:val="20"/>
        </w:rPr>
      </w:pPr>
      <w:bookmarkStart w:id="0" w:name="_GoBack"/>
    </w:p>
    <w:p w:rsidR="00C5545C" w:rsidRDefault="00C5545C">
      <w:pPr>
        <w:pStyle w:val="BodyText"/>
        <w:rPr>
          <w:sz w:val="20"/>
        </w:rPr>
      </w:pPr>
    </w:p>
    <w:p w:rsidR="00C5545C" w:rsidRDefault="00C5545C">
      <w:pPr>
        <w:pStyle w:val="BodyText"/>
        <w:spacing w:before="7"/>
        <w:rPr>
          <w:sz w:val="16"/>
        </w:rPr>
      </w:pPr>
    </w:p>
    <w:p w:rsidR="00C5545C" w:rsidRDefault="00BA09B2">
      <w:pPr>
        <w:pStyle w:val="BodyText"/>
        <w:spacing w:line="20" w:lineRule="exact"/>
        <w:ind w:left="100"/>
        <w:rPr>
          <w:sz w:val="2"/>
        </w:rPr>
      </w:pPr>
      <w:r>
        <w:rPr>
          <w:sz w:val="2"/>
        </w:rPr>
      </w:r>
      <w:r>
        <w:rPr>
          <w:sz w:val="2"/>
        </w:rPr>
        <w:pict>
          <v:group id="_x0000_s1026" style="width:476.7pt;height:.5pt;mso-position-horizontal-relative:char;mso-position-vertical-relative:line" coordsize="9534,10">
            <v:line id="_x0000_s1027" style="position:absolute" from="5,5" to="9528,5" strokeweight=".48pt"/>
            <w10:wrap type="none"/>
            <w10:anchorlock/>
          </v:group>
        </w:pict>
      </w:r>
    </w:p>
    <w:p w:rsidR="00C5545C" w:rsidRDefault="00C5545C">
      <w:pPr>
        <w:pStyle w:val="BodyText"/>
        <w:rPr>
          <w:sz w:val="20"/>
        </w:rPr>
      </w:pPr>
    </w:p>
    <w:p w:rsidR="00C5545C" w:rsidRDefault="00C5545C">
      <w:pPr>
        <w:pStyle w:val="BodyText"/>
      </w:pPr>
    </w:p>
    <w:p w:rsidR="00C5545C" w:rsidRDefault="00BA09B2">
      <w:pPr>
        <w:spacing w:before="100" w:line="247" w:lineRule="auto"/>
        <w:ind w:left="105"/>
        <w:rPr>
          <w:sz w:val="19"/>
        </w:rPr>
      </w:pPr>
      <w:r>
        <w:rPr>
          <w:w w:val="105"/>
          <w:position w:val="10"/>
          <w:sz w:val="13"/>
        </w:rPr>
        <w:t xml:space="preserve">vi </w:t>
      </w:r>
      <w:r>
        <w:rPr>
          <w:w w:val="105"/>
          <w:sz w:val="19"/>
        </w:rPr>
        <w:t xml:space="preserve">Davis MP, Temel JS, Balboni T, Glare P. A review of the trials which examine early integration of outpatient and home palliative care for patients with serious illnesses. </w:t>
      </w:r>
      <w:r>
        <w:rPr>
          <w:w w:val="105"/>
          <w:sz w:val="19"/>
          <w:u w:val="single"/>
        </w:rPr>
        <w:t>Ann Palliat Med</w:t>
      </w:r>
      <w:r>
        <w:rPr>
          <w:w w:val="105"/>
          <w:sz w:val="19"/>
        </w:rPr>
        <w:t>. 2015;4(3):99-121.</w:t>
      </w:r>
    </w:p>
    <w:p w:rsidR="00C5545C" w:rsidRDefault="00BA09B2">
      <w:pPr>
        <w:spacing w:line="238" w:lineRule="exact"/>
        <w:ind w:left="105"/>
        <w:rPr>
          <w:sz w:val="19"/>
        </w:rPr>
      </w:pPr>
      <w:r>
        <w:rPr>
          <w:w w:val="105"/>
          <w:position w:val="10"/>
          <w:sz w:val="13"/>
        </w:rPr>
        <w:t xml:space="preserve">vii </w:t>
      </w:r>
      <w:r>
        <w:rPr>
          <w:w w:val="105"/>
          <w:sz w:val="19"/>
        </w:rPr>
        <w:t>Rabow</w:t>
      </w:r>
      <w:r>
        <w:rPr>
          <w:w w:val="105"/>
          <w:sz w:val="19"/>
        </w:rPr>
        <w:t xml:space="preserve"> M, Kvale E, Barbour L, Cassel JB, Cohen S, Jackson V, Luhrs C, Nguyen V, Rinaldi S, Stevens D, Spragens L,</w:t>
      </w:r>
    </w:p>
    <w:p w:rsidR="00C5545C" w:rsidRDefault="00BA09B2">
      <w:pPr>
        <w:spacing w:before="13" w:line="254" w:lineRule="auto"/>
        <w:ind w:left="105" w:right="152"/>
        <w:rPr>
          <w:sz w:val="19"/>
        </w:rPr>
      </w:pPr>
      <w:r>
        <w:rPr>
          <w:w w:val="105"/>
          <w:sz w:val="19"/>
        </w:rPr>
        <w:t xml:space="preserve">Weissman D. Moving upstream: a review of the evidence of the impact of outpatient palliative care. </w:t>
      </w:r>
      <w:r>
        <w:rPr>
          <w:i/>
          <w:w w:val="105"/>
          <w:sz w:val="19"/>
        </w:rPr>
        <w:t>J Palliat Med</w:t>
      </w:r>
      <w:r>
        <w:rPr>
          <w:w w:val="105"/>
          <w:sz w:val="19"/>
        </w:rPr>
        <w:t>. 2013 Dec;16(12):1540-9.</w:t>
      </w:r>
    </w:p>
    <w:p w:rsidR="00C5545C" w:rsidRDefault="00BA09B2">
      <w:pPr>
        <w:spacing w:line="250" w:lineRule="exact"/>
        <w:ind w:left="105"/>
        <w:rPr>
          <w:sz w:val="19"/>
        </w:rPr>
      </w:pPr>
      <w:r>
        <w:rPr>
          <w:w w:val="105"/>
          <w:position w:val="10"/>
          <w:sz w:val="14"/>
        </w:rPr>
        <w:t xml:space="preserve">viii </w:t>
      </w:r>
      <w:r>
        <w:rPr>
          <w:w w:val="105"/>
          <w:sz w:val="19"/>
        </w:rPr>
        <w:t>Kaval</w:t>
      </w:r>
      <w:r>
        <w:rPr>
          <w:w w:val="105"/>
          <w:sz w:val="19"/>
        </w:rPr>
        <w:t>ieratos, D, J Corbelli, and D Zhang. “Association Between Palliative Care and Patient and Caregiver</w:t>
      </w:r>
    </w:p>
    <w:p w:rsidR="00C5545C" w:rsidRDefault="00BA09B2">
      <w:pPr>
        <w:spacing w:before="18" w:line="217" w:lineRule="exact"/>
        <w:ind w:left="105"/>
        <w:rPr>
          <w:sz w:val="19"/>
        </w:rPr>
      </w:pPr>
      <w:r>
        <w:rPr>
          <w:w w:val="105"/>
          <w:sz w:val="19"/>
        </w:rPr>
        <w:t xml:space="preserve">Outcomes: A Systematic Review and Meta-analysis.” </w:t>
      </w:r>
      <w:r>
        <w:rPr>
          <w:i/>
          <w:w w:val="105"/>
          <w:sz w:val="19"/>
        </w:rPr>
        <w:t xml:space="preserve">JAMA, </w:t>
      </w:r>
      <w:r>
        <w:rPr>
          <w:w w:val="105"/>
          <w:sz w:val="19"/>
        </w:rPr>
        <w:t>(2016): 316(20).</w:t>
      </w:r>
    </w:p>
    <w:p w:rsidR="00C5545C" w:rsidRDefault="00BA09B2">
      <w:pPr>
        <w:spacing w:before="13" w:line="244" w:lineRule="exact"/>
        <w:ind w:left="105" w:right="152"/>
        <w:rPr>
          <w:sz w:val="19"/>
        </w:rPr>
      </w:pPr>
      <w:r>
        <w:rPr>
          <w:w w:val="105"/>
          <w:position w:val="10"/>
          <w:sz w:val="13"/>
        </w:rPr>
        <w:t xml:space="preserve">ix </w:t>
      </w:r>
      <w:r>
        <w:rPr>
          <w:w w:val="105"/>
          <w:sz w:val="19"/>
        </w:rPr>
        <w:t>Delgado-Guay MO, Parsons HA, Li Z, et al. Symptom distress, interventions, and o</w:t>
      </w:r>
      <w:r>
        <w:rPr>
          <w:w w:val="105"/>
          <w:sz w:val="19"/>
        </w:rPr>
        <w:t xml:space="preserve">utcomes of intensive care unit cancer patients referred to a palliative care consult team, 15 January, 2009, </w:t>
      </w:r>
      <w:r>
        <w:rPr>
          <w:i/>
          <w:w w:val="105"/>
          <w:sz w:val="19"/>
        </w:rPr>
        <w:t>Cancer</w:t>
      </w:r>
      <w:r>
        <w:rPr>
          <w:w w:val="105"/>
          <w:sz w:val="19"/>
        </w:rPr>
        <w:t>; 115(2):437-45</w:t>
      </w:r>
    </w:p>
    <w:p w:rsidR="00C5545C" w:rsidRDefault="00BA09B2">
      <w:pPr>
        <w:spacing w:line="242" w:lineRule="exact"/>
        <w:ind w:left="105"/>
        <w:rPr>
          <w:sz w:val="19"/>
        </w:rPr>
      </w:pPr>
      <w:r>
        <w:rPr>
          <w:w w:val="105"/>
          <w:position w:val="10"/>
          <w:sz w:val="13"/>
        </w:rPr>
        <w:t xml:space="preserve">x </w:t>
      </w:r>
      <w:r>
        <w:rPr>
          <w:w w:val="105"/>
          <w:sz w:val="19"/>
        </w:rPr>
        <w:t>Morrison RS, Dietrich J, Ladwig S, et al. Palliative care consultation teams cut hospital costs for Medicaid</w:t>
      </w:r>
    </w:p>
    <w:p w:rsidR="00C5545C" w:rsidRDefault="00BA09B2">
      <w:pPr>
        <w:spacing w:before="13" w:line="217" w:lineRule="exact"/>
        <w:ind w:left="105"/>
        <w:rPr>
          <w:sz w:val="19"/>
        </w:rPr>
      </w:pPr>
      <w:r>
        <w:rPr>
          <w:w w:val="105"/>
          <w:sz w:val="19"/>
        </w:rPr>
        <w:t xml:space="preserve">beneficiaries. </w:t>
      </w:r>
      <w:r>
        <w:rPr>
          <w:i/>
          <w:w w:val="105"/>
          <w:sz w:val="19"/>
        </w:rPr>
        <w:t xml:space="preserve">Health Aff </w:t>
      </w:r>
      <w:r>
        <w:rPr>
          <w:w w:val="105"/>
          <w:sz w:val="19"/>
        </w:rPr>
        <w:t>. 2011;30(3):454-463.</w:t>
      </w:r>
    </w:p>
    <w:p w:rsidR="00C5545C" w:rsidRDefault="00BA09B2">
      <w:pPr>
        <w:spacing w:before="13" w:line="244" w:lineRule="exact"/>
        <w:ind w:left="105" w:right="152"/>
        <w:rPr>
          <w:sz w:val="19"/>
        </w:rPr>
      </w:pPr>
      <w:r>
        <w:rPr>
          <w:w w:val="105"/>
          <w:position w:val="10"/>
          <w:sz w:val="13"/>
        </w:rPr>
        <w:t xml:space="preserve">xi </w:t>
      </w:r>
      <w:r>
        <w:rPr>
          <w:w w:val="105"/>
          <w:sz w:val="19"/>
        </w:rPr>
        <w:t xml:space="preserve">Lustbader D, Mudra M, Romano C, Lukoski E, Chang A, Mittelberger J, Scherr T, Cooper D. The Impact of a Home- Based Palliative Care Program in an Accountable Care Organization. </w:t>
      </w:r>
      <w:r>
        <w:rPr>
          <w:i/>
          <w:w w:val="105"/>
          <w:sz w:val="19"/>
        </w:rPr>
        <w:t>J Palliat Med</w:t>
      </w:r>
      <w:r>
        <w:rPr>
          <w:w w:val="105"/>
          <w:sz w:val="19"/>
        </w:rPr>
        <w:t>. 2016 Aug 30 [</w:t>
      </w:r>
      <w:r>
        <w:rPr>
          <w:w w:val="105"/>
          <w:sz w:val="19"/>
        </w:rPr>
        <w:t>https://</w:t>
      </w:r>
      <w:hyperlink r:id="rId20">
        <w:r>
          <w:rPr>
            <w:w w:val="105"/>
            <w:sz w:val="19"/>
          </w:rPr>
          <w:t>www.ncbi.nlm.nih.gov/pubmed/27574868</w:t>
        </w:r>
      </w:hyperlink>
    </w:p>
    <w:p w:rsidR="00C5545C" w:rsidRDefault="00BA09B2">
      <w:pPr>
        <w:spacing w:line="244" w:lineRule="exact"/>
        <w:ind w:left="105" w:right="152"/>
        <w:rPr>
          <w:sz w:val="19"/>
        </w:rPr>
      </w:pPr>
      <w:r>
        <w:rPr>
          <w:rFonts w:ascii="Calibri"/>
          <w:w w:val="105"/>
          <w:position w:val="10"/>
          <w:sz w:val="13"/>
        </w:rPr>
        <w:t xml:space="preserve">xii </w:t>
      </w:r>
      <w:r>
        <w:rPr>
          <w:w w:val="105"/>
          <w:sz w:val="19"/>
        </w:rPr>
        <w:t xml:space="preserve">Kelley AS, et. al, The burden of healthcare costs for patients with dementia in the last five years of life, </w:t>
      </w:r>
      <w:r>
        <w:rPr>
          <w:i/>
          <w:w w:val="105"/>
          <w:sz w:val="19"/>
        </w:rPr>
        <w:t>Ann Intern Med</w:t>
      </w:r>
      <w:r>
        <w:rPr>
          <w:w w:val="105"/>
          <w:sz w:val="19"/>
        </w:rPr>
        <w:t>. 2015;163:729-736. d</w:t>
      </w:r>
      <w:r>
        <w:rPr>
          <w:w w:val="105"/>
          <w:sz w:val="19"/>
        </w:rPr>
        <w:t>oi:10.7326/M15-0381</w:t>
      </w:r>
    </w:p>
    <w:p w:rsidR="00C5545C" w:rsidRDefault="00BA09B2">
      <w:pPr>
        <w:spacing w:line="242" w:lineRule="exact"/>
        <w:ind w:left="105"/>
        <w:rPr>
          <w:sz w:val="19"/>
        </w:rPr>
      </w:pPr>
      <w:r>
        <w:rPr>
          <w:w w:val="105"/>
          <w:position w:val="10"/>
          <w:sz w:val="13"/>
        </w:rPr>
        <w:t xml:space="preserve">xiii </w:t>
      </w:r>
      <w:r>
        <w:rPr>
          <w:w w:val="105"/>
          <w:sz w:val="19"/>
        </w:rPr>
        <w:t>Carter J, Ward C, et al. “The Association Between Patient Experience Factors and Likelihood of 30-Day Readmission:</w:t>
      </w:r>
    </w:p>
    <w:p w:rsidR="00C5545C" w:rsidRDefault="00BA09B2">
      <w:pPr>
        <w:spacing w:before="13" w:line="217" w:lineRule="exact"/>
        <w:ind w:left="105"/>
        <w:rPr>
          <w:sz w:val="19"/>
        </w:rPr>
      </w:pPr>
      <w:r>
        <w:rPr>
          <w:w w:val="105"/>
          <w:sz w:val="19"/>
        </w:rPr>
        <w:t xml:space="preserve">A Prospective Cohort Study” </w:t>
      </w:r>
      <w:r>
        <w:rPr>
          <w:i/>
          <w:w w:val="105"/>
          <w:sz w:val="19"/>
        </w:rPr>
        <w:t xml:space="preserve">BMJ Qual Saf </w:t>
      </w:r>
      <w:r>
        <w:rPr>
          <w:w w:val="105"/>
          <w:sz w:val="19"/>
        </w:rPr>
        <w:t>2017 December 8</w:t>
      </w:r>
    </w:p>
    <w:p w:rsidR="00C5545C" w:rsidRDefault="00BA09B2">
      <w:pPr>
        <w:spacing w:before="13" w:line="244" w:lineRule="exact"/>
        <w:ind w:left="105" w:right="152"/>
        <w:rPr>
          <w:sz w:val="19"/>
        </w:rPr>
      </w:pPr>
      <w:r>
        <w:rPr>
          <w:w w:val="105"/>
          <w:position w:val="10"/>
          <w:sz w:val="13"/>
        </w:rPr>
        <w:t xml:space="preserve">xiv </w:t>
      </w:r>
      <w:r>
        <w:rPr>
          <w:w w:val="105"/>
          <w:sz w:val="19"/>
        </w:rPr>
        <w:t>Glickman SW, Boulding W, et al. “Patient Satisfaction a</w:t>
      </w:r>
      <w:r>
        <w:rPr>
          <w:w w:val="105"/>
          <w:sz w:val="19"/>
        </w:rPr>
        <w:t xml:space="preserve">nd Its Relationship With Clinical Quality and Inpatient Mortality in Acute Myocardial Infarction” </w:t>
      </w:r>
      <w:r>
        <w:rPr>
          <w:i/>
          <w:w w:val="105"/>
          <w:sz w:val="19"/>
        </w:rPr>
        <w:t xml:space="preserve">Circulation </w:t>
      </w:r>
      <w:r>
        <w:rPr>
          <w:w w:val="105"/>
          <w:sz w:val="19"/>
        </w:rPr>
        <w:t>2010 March 16</w:t>
      </w:r>
    </w:p>
    <w:p w:rsidR="00C5545C" w:rsidRDefault="00BA09B2">
      <w:pPr>
        <w:spacing w:line="247" w:lineRule="exact"/>
        <w:ind w:left="105"/>
        <w:rPr>
          <w:sz w:val="19"/>
        </w:rPr>
      </w:pPr>
      <w:r>
        <w:rPr>
          <w:position w:val="10"/>
          <w:sz w:val="13"/>
        </w:rPr>
        <w:t xml:space="preserve">xv      </w:t>
      </w:r>
      <w:r>
        <w:rPr>
          <w:sz w:val="19"/>
        </w:rPr>
        <w:t>https://</w:t>
      </w:r>
      <w:hyperlink r:id="rId21">
        <w:r>
          <w:rPr>
            <w:sz w:val="19"/>
          </w:rPr>
          <w:t>www.nationalcoalitionhpc.org/ncp/</w:t>
        </w:r>
      </w:hyperlink>
      <w:bookmarkEnd w:id="0"/>
    </w:p>
    <w:sectPr w:rsidR="00C5545C">
      <w:pgSz w:w="12240" w:h="15840"/>
      <w:pgMar w:top="1520" w:right="1180" w:bottom="980" w:left="1320" w:header="721" w:footer="7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A09B2">
      <w:r>
        <w:separator/>
      </w:r>
    </w:p>
  </w:endnote>
  <w:endnote w:type="continuationSeparator" w:id="0">
    <w:p w:rsidR="00000000" w:rsidRDefault="00BA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5C" w:rsidRDefault="00BA09B2">
    <w:pPr>
      <w:pStyle w:val="BodyText"/>
      <w:spacing w:line="14" w:lineRule="auto"/>
      <w:rPr>
        <w:sz w:val="20"/>
      </w:rPr>
    </w:pPr>
    <w:r>
      <w:rPr>
        <w:noProof/>
      </w:rPr>
      <w:drawing>
        <wp:anchor distT="0" distB="0" distL="0" distR="0" simplePos="0" relativeHeight="251656192" behindDoc="1" locked="0" layoutInCell="1" allowOverlap="1">
          <wp:simplePos x="0" y="0"/>
          <wp:positionH relativeFrom="page">
            <wp:posOffset>1275199</wp:posOffset>
          </wp:positionH>
          <wp:positionV relativeFrom="page">
            <wp:posOffset>9423897</wp:posOffset>
          </wp:positionV>
          <wp:extent cx="358768" cy="250454"/>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 cstate="print"/>
                  <a:stretch>
                    <a:fillRect/>
                  </a:stretch>
                </pic:blipFill>
                <pic:spPr>
                  <a:xfrm>
                    <a:off x="0" y="0"/>
                    <a:ext cx="358768" cy="250454"/>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902208</wp:posOffset>
          </wp:positionH>
          <wp:positionV relativeFrom="page">
            <wp:posOffset>9423897</wp:posOffset>
          </wp:positionV>
          <wp:extent cx="348857" cy="183135"/>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 cstate="print"/>
                  <a:stretch>
                    <a:fillRect/>
                  </a:stretch>
                </pic:blipFill>
                <pic:spPr>
                  <a:xfrm>
                    <a:off x="0" y="0"/>
                    <a:ext cx="348857" cy="183135"/>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1656566</wp:posOffset>
          </wp:positionH>
          <wp:positionV relativeFrom="page">
            <wp:posOffset>9429678</wp:posOffset>
          </wp:positionV>
          <wp:extent cx="409688" cy="173015"/>
          <wp:effectExtent l="0" t="0" r="0" b="0"/>
          <wp:wrapNone/>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3" cstate="print"/>
                  <a:stretch>
                    <a:fillRect/>
                  </a:stretch>
                </pic:blipFill>
                <pic:spPr>
                  <a:xfrm>
                    <a:off x="0" y="0"/>
                    <a:ext cx="409688" cy="17301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A09B2">
      <w:r>
        <w:separator/>
      </w:r>
    </w:p>
  </w:footnote>
  <w:footnote w:type="continuationSeparator" w:id="0">
    <w:p w:rsidR="00000000" w:rsidRDefault="00BA0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5C" w:rsidRDefault="00BA09B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78.55pt;margin-top:35.05pt;width:169.8pt;height:42.1pt;z-index:-251657216;mso-position-horizontal-relative:page;mso-position-vertical-relative:page" filled="f" stroked="f">
          <v:textbox inset="0,0,0,0">
            <w:txbxContent>
              <w:p w:rsidR="00C5545C" w:rsidRDefault="00BA09B2">
                <w:pPr>
                  <w:pStyle w:val="BodyText"/>
                  <w:spacing w:before="25" w:line="252" w:lineRule="auto"/>
                  <w:ind w:left="6" w:right="18" w:firstLine="421"/>
                  <w:jc w:val="right"/>
                </w:pPr>
                <w:r>
                  <w:rPr>
                    <w:w w:val="105"/>
                  </w:rPr>
                  <w:t>Center to Advance Palliative Care</w:t>
                </w:r>
                <w:r>
                  <w:rPr>
                    <w:w w:val="102"/>
                  </w:rPr>
                  <w:t xml:space="preserve"> </w:t>
                </w:r>
                <w:r>
                  <w:rPr>
                    <w:w w:val="105"/>
                  </w:rPr>
                  <w:t>Comments on MA Proposed Revisions</w:t>
                </w:r>
              </w:p>
              <w:p w:rsidR="00C5545C" w:rsidRDefault="00BA09B2">
                <w:pPr>
                  <w:pStyle w:val="BodyText"/>
                  <w:spacing w:line="256" w:lineRule="exact"/>
                  <w:ind w:right="18"/>
                  <w:jc w:val="right"/>
                </w:pPr>
                <w:r>
                  <w:rPr>
                    <w:w w:val="105"/>
                  </w:rPr>
                  <w:t xml:space="preserve">Page </w:t>
                </w:r>
                <w:r>
                  <w:fldChar w:fldCharType="begin"/>
                </w:r>
                <w:r>
                  <w:rPr>
                    <w:w w:val="105"/>
                  </w:rPr>
                  <w:instrText xml:space="preserve"> PAGE </w:instrText>
                </w:r>
                <w:r>
                  <w:fldChar w:fldCharType="separate"/>
                </w:r>
                <w:r>
                  <w:rPr>
                    <w:noProof/>
                    <w:w w:val="105"/>
                  </w:rPr>
                  <w:t>5</w:t>
                </w:r>
                <w:r>
                  <w:fldChar w:fldCharType="end"/>
                </w:r>
                <w:r>
                  <w:rPr>
                    <w:w w:val="105"/>
                  </w:rPr>
                  <w:t xml:space="preserve"> of 4</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02F0E"/>
    <w:multiLevelType w:val="hybridMultilevel"/>
    <w:tmpl w:val="D6029144"/>
    <w:lvl w:ilvl="0" w:tplc="70F60076">
      <w:numFmt w:val="bullet"/>
      <w:lvlText w:val=""/>
      <w:lvlJc w:val="left"/>
      <w:pPr>
        <w:ind w:left="825" w:hanging="360"/>
      </w:pPr>
      <w:rPr>
        <w:rFonts w:ascii="Symbol" w:eastAsia="Symbol" w:hAnsi="Symbol" w:cs="Symbol" w:hint="default"/>
        <w:w w:val="102"/>
        <w:sz w:val="21"/>
        <w:szCs w:val="21"/>
      </w:rPr>
    </w:lvl>
    <w:lvl w:ilvl="1" w:tplc="093A586A">
      <w:numFmt w:val="bullet"/>
      <w:lvlText w:val="o"/>
      <w:lvlJc w:val="left"/>
      <w:pPr>
        <w:ind w:left="1185" w:hanging="360"/>
      </w:pPr>
      <w:rPr>
        <w:rFonts w:ascii="Courier New" w:eastAsia="Courier New" w:hAnsi="Courier New" w:cs="Courier New" w:hint="default"/>
        <w:w w:val="102"/>
        <w:sz w:val="21"/>
        <w:szCs w:val="21"/>
      </w:rPr>
    </w:lvl>
    <w:lvl w:ilvl="2" w:tplc="5F1C356C">
      <w:numFmt w:val="bullet"/>
      <w:lvlText w:val="•"/>
      <w:lvlJc w:val="left"/>
      <w:pPr>
        <w:ind w:left="2131" w:hanging="360"/>
      </w:pPr>
      <w:rPr>
        <w:rFonts w:hint="default"/>
      </w:rPr>
    </w:lvl>
    <w:lvl w:ilvl="3" w:tplc="FB160546">
      <w:numFmt w:val="bullet"/>
      <w:lvlText w:val="•"/>
      <w:lvlJc w:val="left"/>
      <w:pPr>
        <w:ind w:left="3082" w:hanging="360"/>
      </w:pPr>
      <w:rPr>
        <w:rFonts w:hint="default"/>
      </w:rPr>
    </w:lvl>
    <w:lvl w:ilvl="4" w:tplc="9C44891E">
      <w:numFmt w:val="bullet"/>
      <w:lvlText w:val="•"/>
      <w:lvlJc w:val="left"/>
      <w:pPr>
        <w:ind w:left="4033" w:hanging="360"/>
      </w:pPr>
      <w:rPr>
        <w:rFonts w:hint="default"/>
      </w:rPr>
    </w:lvl>
    <w:lvl w:ilvl="5" w:tplc="D07E2724">
      <w:numFmt w:val="bullet"/>
      <w:lvlText w:val="•"/>
      <w:lvlJc w:val="left"/>
      <w:pPr>
        <w:ind w:left="4984" w:hanging="360"/>
      </w:pPr>
      <w:rPr>
        <w:rFonts w:hint="default"/>
      </w:rPr>
    </w:lvl>
    <w:lvl w:ilvl="6" w:tplc="E362E258">
      <w:numFmt w:val="bullet"/>
      <w:lvlText w:val="•"/>
      <w:lvlJc w:val="left"/>
      <w:pPr>
        <w:ind w:left="5935" w:hanging="360"/>
      </w:pPr>
      <w:rPr>
        <w:rFonts w:hint="default"/>
      </w:rPr>
    </w:lvl>
    <w:lvl w:ilvl="7" w:tplc="03541FCE">
      <w:numFmt w:val="bullet"/>
      <w:lvlText w:val="•"/>
      <w:lvlJc w:val="left"/>
      <w:pPr>
        <w:ind w:left="6886" w:hanging="360"/>
      </w:pPr>
      <w:rPr>
        <w:rFonts w:hint="default"/>
      </w:rPr>
    </w:lvl>
    <w:lvl w:ilvl="8" w:tplc="6FDCCE40">
      <w:numFmt w:val="bullet"/>
      <w:lvlText w:val="•"/>
      <w:lvlJc w:val="left"/>
      <w:pPr>
        <w:ind w:left="783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545C"/>
    <w:rsid w:val="00BA09B2"/>
    <w:rsid w:val="00C5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309E2FA-DB02-44A9-9211-A991BF9E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rPr>
  </w:style>
  <w:style w:type="paragraph" w:styleId="Heading1">
    <w:name w:val="heading 1"/>
    <w:basedOn w:val="Normal"/>
    <w:uiPriority w:val="1"/>
    <w:qFormat/>
    <w:pPr>
      <w:ind w:left="105"/>
      <w:outlineLvl w:val="0"/>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nationalcoalitionhpc.org/nc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Allison.Silvers@mssm.edu"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ncbi.nlm.nih.gov/pubmed/275748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Diane.Meier@mssm.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gulations.gov/"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2044</Words>
  <Characters>11898</Characters>
  <Application>Microsoft Office Word</Application>
  <DocSecurity>0</DocSecurity>
  <Lines>228</Lines>
  <Paragraphs>75</Paragraphs>
  <ScaleCrop>false</ScaleCrop>
  <Company>CMS</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2018-06-14T21:49:00Z</dcterms:created>
  <dcterms:modified xsi:type="dcterms:W3CDTF">2018-06-15T02:14:00Z</dcterms:modified>
</cp:coreProperties>
</file>