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6418" w:rsidRDefault="002D280C">
      <w:pPr>
        <w:pStyle w:val="BodyText"/>
        <w:ind w:left="112"/>
        <w:rPr>
          <w:sz w:val="20"/>
        </w:rPr>
      </w:pPr>
      <w:r>
        <w:rPr>
          <w:sz w:val="20"/>
        </w:rPr>
      </w:r>
      <w:r>
        <w:rPr>
          <w:sz w:val="20"/>
        </w:rPr>
        <w:pict>
          <v:group id="_x0000_s1026" style="width:541.1pt;height:64.85pt;mso-position-horizontal-relative:char;mso-position-vertical-relative:line" coordsize="10822,12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130;top:18;width:3204;height:1267">
              <v:imagedata r:id="rId4" o:title=""/>
            </v:shape>
            <v:line id="_x0000_s1028" style="position:absolute" from="994,18" to="2175,18" strokecolor="#4b6054" strokeweight="1.8pt"/>
            <v:line id="_x0000_s1027" style="position:absolute" from="15,1282" to="10807,1282" strokecolor="#5b7064" strokeweight="1.44pt"/>
            <w10:wrap type="none"/>
            <w10:anchorlock/>
          </v:group>
        </w:pict>
      </w:r>
    </w:p>
    <w:p w:rsidR="00E36418" w:rsidRDefault="002D280C">
      <w:pPr>
        <w:spacing w:line="194" w:lineRule="exact"/>
        <w:ind w:left="4519" w:firstLine="2015"/>
        <w:rPr>
          <w:i/>
          <w:sz w:val="20"/>
        </w:rPr>
      </w:pPr>
      <w:r>
        <w:rPr>
          <w:i/>
          <w:color w:val="2A2A2A"/>
          <w:w w:val="110"/>
          <w:sz w:val="20"/>
        </w:rPr>
        <w:t xml:space="preserve">508 North Third </w:t>
      </w:r>
      <w:r>
        <w:rPr>
          <w:i/>
          <w:color w:val="2A2A2A"/>
          <w:spacing w:val="2"/>
          <w:w w:val="110"/>
          <w:sz w:val="20"/>
        </w:rPr>
        <w:t>Street</w:t>
      </w:r>
      <w:r>
        <w:rPr>
          <w:i/>
          <w:color w:val="4F4F4F"/>
          <w:spacing w:val="2"/>
          <w:w w:val="110"/>
          <w:sz w:val="20"/>
        </w:rPr>
        <w:t xml:space="preserve">, </w:t>
      </w:r>
      <w:r>
        <w:rPr>
          <w:i/>
          <w:color w:val="1A1A1A"/>
          <w:spacing w:val="-3"/>
          <w:w w:val="110"/>
          <w:sz w:val="20"/>
        </w:rPr>
        <w:t>Harr</w:t>
      </w:r>
      <w:r>
        <w:rPr>
          <w:i/>
          <w:color w:val="3F3F3F"/>
          <w:spacing w:val="-3"/>
          <w:w w:val="110"/>
          <w:sz w:val="20"/>
        </w:rPr>
        <w:t>isburg,</w:t>
      </w:r>
      <w:r>
        <w:rPr>
          <w:i/>
          <w:color w:val="1A1A1A"/>
          <w:spacing w:val="-3"/>
          <w:w w:val="110"/>
          <w:sz w:val="20"/>
        </w:rPr>
        <w:t xml:space="preserve">PA </w:t>
      </w:r>
      <w:r>
        <w:rPr>
          <w:i/>
          <w:color w:val="2A2A2A"/>
          <w:spacing w:val="-4"/>
          <w:w w:val="110"/>
          <w:sz w:val="20"/>
        </w:rPr>
        <w:t>17101</w:t>
      </w:r>
      <w:r>
        <w:rPr>
          <w:i/>
          <w:color w:val="4F4F4F"/>
          <w:spacing w:val="-4"/>
          <w:w w:val="110"/>
          <w:sz w:val="20"/>
        </w:rPr>
        <w:t>-</w:t>
      </w:r>
      <w:r>
        <w:rPr>
          <w:i/>
          <w:color w:val="2A2A2A"/>
          <w:spacing w:val="-4"/>
          <w:w w:val="110"/>
          <w:sz w:val="20"/>
        </w:rPr>
        <w:t>1199</w:t>
      </w:r>
    </w:p>
    <w:p w:rsidR="00E36418" w:rsidRDefault="002D280C">
      <w:pPr>
        <w:spacing w:before="7"/>
        <w:ind w:left="4519"/>
        <w:rPr>
          <w:i/>
          <w:sz w:val="20"/>
        </w:rPr>
      </w:pPr>
      <w:r>
        <w:rPr>
          <w:i/>
          <w:color w:val="1A1A1A"/>
          <w:sz w:val="20"/>
        </w:rPr>
        <w:t xml:space="preserve">phone: </w:t>
      </w:r>
      <w:r>
        <w:rPr>
          <w:i/>
          <w:color w:val="2A2A2A"/>
          <w:sz w:val="20"/>
        </w:rPr>
        <w:t xml:space="preserve">717-234-6151   fax: 717-236-1618   </w:t>
      </w:r>
      <w:r>
        <w:rPr>
          <w:i/>
          <w:color w:val="3F3F3F"/>
          <w:sz w:val="20"/>
        </w:rPr>
        <w:t>websi</w:t>
      </w:r>
      <w:r>
        <w:rPr>
          <w:i/>
          <w:color w:val="1A1A1A"/>
          <w:sz w:val="20"/>
        </w:rPr>
        <w:t xml:space="preserve">te: </w:t>
      </w:r>
      <w:hyperlink r:id="rId5">
        <w:r>
          <w:rPr>
            <w:i/>
            <w:color w:val="2A2A2A"/>
            <w:sz w:val="20"/>
          </w:rPr>
          <w:t>www.PApharmacists.com</w:t>
        </w:r>
      </w:hyperlink>
    </w:p>
    <w:p w:rsidR="00E36418" w:rsidRDefault="00E36418">
      <w:pPr>
        <w:pStyle w:val="BodyText"/>
        <w:rPr>
          <w:i/>
          <w:sz w:val="20"/>
        </w:rPr>
      </w:pPr>
    </w:p>
    <w:p w:rsidR="00E36418" w:rsidRDefault="00E36418">
      <w:pPr>
        <w:pStyle w:val="BodyText"/>
        <w:spacing w:before="9"/>
        <w:rPr>
          <w:i/>
          <w:sz w:val="24"/>
        </w:rPr>
      </w:pPr>
    </w:p>
    <w:p w:rsidR="00E36418" w:rsidRDefault="002D280C">
      <w:pPr>
        <w:pStyle w:val="BodyText"/>
        <w:spacing w:before="90"/>
        <w:ind w:left="388"/>
      </w:pPr>
      <w:r>
        <w:rPr>
          <w:color w:val="1A1A1A"/>
          <w:w w:val="105"/>
        </w:rPr>
        <w:t xml:space="preserve">January </w:t>
      </w:r>
      <w:r>
        <w:rPr>
          <w:color w:val="2A2A2A"/>
          <w:w w:val="105"/>
        </w:rPr>
        <w:t>3, 2018</w:t>
      </w:r>
    </w:p>
    <w:p w:rsidR="00E36418" w:rsidRDefault="00E36418">
      <w:pPr>
        <w:pStyle w:val="BodyText"/>
        <w:rPr>
          <w:sz w:val="24"/>
        </w:rPr>
      </w:pPr>
    </w:p>
    <w:p w:rsidR="00E36418" w:rsidRDefault="00E36418">
      <w:pPr>
        <w:pStyle w:val="BodyText"/>
        <w:spacing w:before="11"/>
        <w:rPr>
          <w:sz w:val="24"/>
        </w:rPr>
      </w:pPr>
    </w:p>
    <w:p w:rsidR="00E36418" w:rsidRDefault="002D280C">
      <w:pPr>
        <w:pStyle w:val="BodyText"/>
        <w:spacing w:line="252" w:lineRule="auto"/>
        <w:ind w:left="389" w:right="6491" w:firstLine="2"/>
        <w:jc w:val="both"/>
      </w:pPr>
      <w:r>
        <w:rPr>
          <w:color w:val="2A2A2A"/>
          <w:w w:val="105"/>
        </w:rPr>
        <w:t xml:space="preserve">Centers </w:t>
      </w:r>
      <w:r>
        <w:rPr>
          <w:color w:val="1A1A1A"/>
          <w:w w:val="105"/>
        </w:rPr>
        <w:t>for Medicare &amp;</w:t>
      </w:r>
      <w:r>
        <w:rPr>
          <w:color w:val="1A1A1A"/>
          <w:w w:val="105"/>
        </w:rPr>
        <w:t xml:space="preserve"> Medicaid Services Department of Health </w:t>
      </w:r>
      <w:r>
        <w:rPr>
          <w:color w:val="2A2A2A"/>
          <w:w w:val="105"/>
        </w:rPr>
        <w:t xml:space="preserve">and </w:t>
      </w:r>
      <w:r>
        <w:rPr>
          <w:color w:val="1A1A1A"/>
          <w:w w:val="105"/>
        </w:rPr>
        <w:t xml:space="preserve">Human </w:t>
      </w:r>
      <w:r>
        <w:rPr>
          <w:color w:val="2A2A2A"/>
          <w:w w:val="105"/>
        </w:rPr>
        <w:t>Services Attention: CMS-4182-P</w:t>
      </w:r>
    </w:p>
    <w:p w:rsidR="00E36418" w:rsidRDefault="002D280C">
      <w:pPr>
        <w:pStyle w:val="BodyText"/>
        <w:spacing w:before="10" w:line="247" w:lineRule="auto"/>
        <w:ind w:left="389" w:right="7937"/>
      </w:pPr>
      <w:r>
        <w:rPr>
          <w:color w:val="1A1A1A"/>
          <w:w w:val="105"/>
        </w:rPr>
        <w:t xml:space="preserve">Post Office Box </w:t>
      </w:r>
      <w:r>
        <w:rPr>
          <w:color w:val="2A2A2A"/>
          <w:w w:val="105"/>
        </w:rPr>
        <w:t xml:space="preserve">8013 </w:t>
      </w:r>
      <w:r>
        <w:rPr>
          <w:color w:val="1A1A1A"/>
          <w:w w:val="105"/>
        </w:rPr>
        <w:t>Baltimore</w:t>
      </w:r>
      <w:r>
        <w:rPr>
          <w:color w:val="3F3F3F"/>
          <w:w w:val="105"/>
        </w:rPr>
        <w:t xml:space="preserve">, </w:t>
      </w:r>
      <w:r>
        <w:rPr>
          <w:color w:val="1A1A1A"/>
          <w:w w:val="105"/>
        </w:rPr>
        <w:t xml:space="preserve">MD </w:t>
      </w:r>
      <w:r>
        <w:rPr>
          <w:color w:val="2A2A2A"/>
          <w:w w:val="105"/>
        </w:rPr>
        <w:t>21244-8013</w:t>
      </w:r>
    </w:p>
    <w:p w:rsidR="00E36418" w:rsidRDefault="00E36418">
      <w:pPr>
        <w:pStyle w:val="BodyText"/>
        <w:rPr>
          <w:sz w:val="24"/>
        </w:rPr>
      </w:pPr>
    </w:p>
    <w:p w:rsidR="00E36418" w:rsidRDefault="00E36418">
      <w:pPr>
        <w:pStyle w:val="BodyText"/>
        <w:spacing w:before="8"/>
        <w:rPr>
          <w:sz w:val="21"/>
        </w:rPr>
      </w:pPr>
    </w:p>
    <w:p w:rsidR="00E36418" w:rsidRDefault="002D280C">
      <w:pPr>
        <w:pStyle w:val="BodyText"/>
        <w:spacing w:before="1" w:line="259" w:lineRule="auto"/>
        <w:ind w:left="391" w:right="382" w:firstLine="5"/>
      </w:pPr>
      <w:r>
        <w:rPr>
          <w:color w:val="1A1A1A"/>
          <w:w w:val="105"/>
        </w:rPr>
        <w:t xml:space="preserve">Re: </w:t>
      </w:r>
      <w:r>
        <w:rPr>
          <w:color w:val="2A2A2A"/>
          <w:w w:val="105"/>
        </w:rPr>
        <w:t xml:space="preserve">CMS-4182-P </w:t>
      </w:r>
      <w:r>
        <w:rPr>
          <w:color w:val="1A1A1A"/>
          <w:w w:val="105"/>
        </w:rPr>
        <w:t xml:space="preserve">Medicare </w:t>
      </w:r>
      <w:r>
        <w:rPr>
          <w:color w:val="2A2A2A"/>
          <w:w w:val="105"/>
        </w:rPr>
        <w:t xml:space="preserve">Program: Contract Year 2019 </w:t>
      </w:r>
      <w:r>
        <w:rPr>
          <w:color w:val="1A1A1A"/>
          <w:w w:val="105"/>
        </w:rPr>
        <w:t xml:space="preserve">Policy </w:t>
      </w:r>
      <w:r>
        <w:rPr>
          <w:color w:val="2A2A2A"/>
          <w:w w:val="105"/>
        </w:rPr>
        <w:t xml:space="preserve">and Technical Changes </w:t>
      </w:r>
      <w:r>
        <w:rPr>
          <w:color w:val="1A1A1A"/>
          <w:w w:val="105"/>
        </w:rPr>
        <w:t xml:space="preserve">to the Medicare </w:t>
      </w:r>
      <w:r>
        <w:rPr>
          <w:color w:val="2A2A2A"/>
          <w:w w:val="105"/>
        </w:rPr>
        <w:t xml:space="preserve">Advantage, Medicare Cost </w:t>
      </w:r>
      <w:r>
        <w:rPr>
          <w:color w:val="1A1A1A"/>
          <w:w w:val="105"/>
        </w:rPr>
        <w:t>Plan,</w:t>
      </w:r>
      <w:r>
        <w:rPr>
          <w:color w:val="1A1A1A"/>
          <w:w w:val="105"/>
        </w:rPr>
        <w:t xml:space="preserve"> Medicare Fee-for-Service, the Medicare </w:t>
      </w:r>
      <w:r>
        <w:rPr>
          <w:color w:val="2A2A2A"/>
          <w:w w:val="105"/>
        </w:rPr>
        <w:t xml:space="preserve">Prescription </w:t>
      </w:r>
      <w:r>
        <w:rPr>
          <w:color w:val="1A1A1A"/>
          <w:w w:val="105"/>
        </w:rPr>
        <w:t xml:space="preserve">Drug </w:t>
      </w:r>
      <w:r>
        <w:rPr>
          <w:color w:val="2A2A2A"/>
          <w:w w:val="105"/>
        </w:rPr>
        <w:t xml:space="preserve">Benefit Programs, and </w:t>
      </w:r>
      <w:r>
        <w:rPr>
          <w:color w:val="1A1A1A"/>
          <w:w w:val="105"/>
        </w:rPr>
        <w:t xml:space="preserve">the </w:t>
      </w:r>
      <w:r>
        <w:rPr>
          <w:color w:val="2A2A2A"/>
          <w:w w:val="105"/>
        </w:rPr>
        <w:t xml:space="preserve">PACE </w:t>
      </w:r>
      <w:r>
        <w:rPr>
          <w:color w:val="1A1A1A"/>
          <w:w w:val="105"/>
        </w:rPr>
        <w:t>Program</w:t>
      </w:r>
    </w:p>
    <w:p w:rsidR="00E36418" w:rsidRDefault="00E36418">
      <w:pPr>
        <w:pStyle w:val="BodyText"/>
        <w:rPr>
          <w:sz w:val="24"/>
        </w:rPr>
      </w:pPr>
    </w:p>
    <w:p w:rsidR="00E36418" w:rsidRDefault="00E36418">
      <w:pPr>
        <w:pStyle w:val="BodyText"/>
        <w:spacing w:before="4"/>
        <w:rPr>
          <w:sz w:val="22"/>
        </w:rPr>
      </w:pPr>
    </w:p>
    <w:p w:rsidR="00E36418" w:rsidRDefault="002D280C">
      <w:pPr>
        <w:pStyle w:val="BodyText"/>
        <w:spacing w:before="1"/>
        <w:ind w:left="401"/>
      </w:pPr>
      <w:r>
        <w:rPr>
          <w:color w:val="1A1A1A"/>
          <w:w w:val="105"/>
        </w:rPr>
        <w:t xml:space="preserve">To Whom </w:t>
      </w:r>
      <w:r>
        <w:rPr>
          <w:color w:val="1A1A1A"/>
          <w:w w:val="105"/>
          <w:sz w:val="24"/>
        </w:rPr>
        <w:t xml:space="preserve">It </w:t>
      </w:r>
      <w:r>
        <w:rPr>
          <w:color w:val="2A2A2A"/>
          <w:w w:val="105"/>
        </w:rPr>
        <w:t>May Concern,</w:t>
      </w:r>
    </w:p>
    <w:p w:rsidR="00E36418" w:rsidRDefault="00E36418">
      <w:pPr>
        <w:pStyle w:val="BodyText"/>
        <w:spacing w:before="1"/>
      </w:pPr>
    </w:p>
    <w:p w:rsidR="00E36418" w:rsidRDefault="002D280C">
      <w:pPr>
        <w:pStyle w:val="BodyText"/>
        <w:spacing w:line="252" w:lineRule="auto"/>
        <w:ind w:left="399" w:right="382" w:firstLine="1"/>
      </w:pPr>
      <w:r>
        <w:rPr>
          <w:color w:val="2A2A2A"/>
          <w:w w:val="105"/>
        </w:rPr>
        <w:t xml:space="preserve">The Pennsylvania Pharmacists Association </w:t>
      </w:r>
      <w:r>
        <w:rPr>
          <w:color w:val="1A1A1A"/>
          <w:w w:val="105"/>
        </w:rPr>
        <w:t>(PP</w:t>
      </w:r>
      <w:r>
        <w:rPr>
          <w:color w:val="2A2A2A"/>
          <w:w w:val="105"/>
        </w:rPr>
        <w:t xml:space="preserve">A) writes on </w:t>
      </w:r>
      <w:r>
        <w:rPr>
          <w:color w:val="1A1A1A"/>
          <w:w w:val="105"/>
        </w:rPr>
        <w:t xml:space="preserve">behalf </w:t>
      </w:r>
      <w:r>
        <w:rPr>
          <w:color w:val="2A2A2A"/>
          <w:w w:val="105"/>
        </w:rPr>
        <w:t xml:space="preserve">of </w:t>
      </w:r>
      <w:r>
        <w:rPr>
          <w:color w:val="1A1A1A"/>
          <w:w w:val="105"/>
        </w:rPr>
        <w:t xml:space="preserve">pharmacists throughout </w:t>
      </w:r>
      <w:r>
        <w:rPr>
          <w:color w:val="2A2A2A"/>
          <w:w w:val="105"/>
        </w:rPr>
        <w:t xml:space="preserve">the Commonwealth of </w:t>
      </w:r>
      <w:r>
        <w:rPr>
          <w:color w:val="1A1A1A"/>
          <w:w w:val="105"/>
        </w:rPr>
        <w:t>Pennsylvania</w:t>
      </w:r>
      <w:r>
        <w:rPr>
          <w:color w:val="707070"/>
          <w:w w:val="105"/>
        </w:rPr>
        <w:t xml:space="preserve">-  </w:t>
      </w:r>
      <w:r>
        <w:rPr>
          <w:color w:val="1A1A1A"/>
          <w:w w:val="105"/>
        </w:rPr>
        <w:t xml:space="preserve">particularly </w:t>
      </w:r>
      <w:r>
        <w:rPr>
          <w:color w:val="2A2A2A"/>
          <w:w w:val="105"/>
        </w:rPr>
        <w:t xml:space="preserve">those </w:t>
      </w:r>
      <w:r>
        <w:rPr>
          <w:color w:val="1A1A1A"/>
          <w:w w:val="105"/>
        </w:rPr>
        <w:t xml:space="preserve">independent pharmacists </w:t>
      </w:r>
      <w:r>
        <w:rPr>
          <w:color w:val="57665D"/>
          <w:w w:val="105"/>
        </w:rPr>
        <w:t xml:space="preserve">-  </w:t>
      </w:r>
      <w:r>
        <w:rPr>
          <w:color w:val="2A2A2A"/>
          <w:w w:val="105"/>
        </w:rPr>
        <w:t xml:space="preserve">expressing our support for </w:t>
      </w:r>
      <w:r>
        <w:rPr>
          <w:color w:val="1A1A1A"/>
          <w:w w:val="105"/>
        </w:rPr>
        <w:t xml:space="preserve">the </w:t>
      </w:r>
      <w:r>
        <w:rPr>
          <w:color w:val="2A2A2A"/>
          <w:w w:val="105"/>
        </w:rPr>
        <w:t xml:space="preserve">CMS </w:t>
      </w:r>
      <w:r>
        <w:rPr>
          <w:color w:val="1A1A1A"/>
          <w:w w:val="105"/>
        </w:rPr>
        <w:t xml:space="preserve">proposed rule </w:t>
      </w:r>
      <w:r>
        <w:rPr>
          <w:color w:val="2A2A2A"/>
          <w:w w:val="105"/>
        </w:rPr>
        <w:t xml:space="preserve">for </w:t>
      </w:r>
      <w:r>
        <w:rPr>
          <w:color w:val="1A1A1A"/>
          <w:w w:val="105"/>
        </w:rPr>
        <w:t xml:space="preserve">the </w:t>
      </w:r>
      <w:r>
        <w:rPr>
          <w:color w:val="2A2A2A"/>
          <w:w w:val="105"/>
        </w:rPr>
        <w:t xml:space="preserve">2019 Medicare </w:t>
      </w:r>
      <w:r>
        <w:rPr>
          <w:color w:val="1A1A1A"/>
          <w:w w:val="105"/>
        </w:rPr>
        <w:t xml:space="preserve">plan </w:t>
      </w:r>
      <w:r>
        <w:rPr>
          <w:color w:val="2A2A2A"/>
          <w:w w:val="105"/>
        </w:rPr>
        <w:t xml:space="preserve">year. Community pharmacists </w:t>
      </w:r>
      <w:r>
        <w:rPr>
          <w:color w:val="1A1A1A"/>
          <w:w w:val="105"/>
        </w:rPr>
        <w:t xml:space="preserve">continually demonstrate that they </w:t>
      </w:r>
      <w:r>
        <w:rPr>
          <w:color w:val="2A2A2A"/>
          <w:w w:val="105"/>
        </w:rPr>
        <w:t xml:space="preserve">positively influence </w:t>
      </w:r>
      <w:r>
        <w:rPr>
          <w:color w:val="1A1A1A"/>
          <w:w w:val="105"/>
        </w:rPr>
        <w:t xml:space="preserve">health </w:t>
      </w:r>
      <w:r>
        <w:rPr>
          <w:color w:val="2A2A2A"/>
          <w:w w:val="105"/>
        </w:rPr>
        <w:t xml:space="preserve">outcomes </w:t>
      </w:r>
      <w:r>
        <w:rPr>
          <w:color w:val="1A1A1A"/>
          <w:w w:val="105"/>
        </w:rPr>
        <w:t xml:space="preserve">in their patients </w:t>
      </w:r>
      <w:r>
        <w:rPr>
          <w:color w:val="2A2A2A"/>
          <w:w w:val="105"/>
        </w:rPr>
        <w:t xml:space="preserve">and </w:t>
      </w:r>
      <w:r>
        <w:rPr>
          <w:color w:val="1A1A1A"/>
          <w:w w:val="105"/>
        </w:rPr>
        <w:t xml:space="preserve">it is for </w:t>
      </w:r>
      <w:r>
        <w:rPr>
          <w:color w:val="2A2A2A"/>
          <w:w w:val="105"/>
        </w:rPr>
        <w:t>thi</w:t>
      </w:r>
      <w:r>
        <w:rPr>
          <w:color w:val="2A2A2A"/>
          <w:w w:val="105"/>
        </w:rPr>
        <w:t xml:space="preserve">s </w:t>
      </w:r>
      <w:r>
        <w:rPr>
          <w:color w:val="1A1A1A"/>
          <w:w w:val="105"/>
        </w:rPr>
        <w:t>reason that</w:t>
      </w:r>
      <w:r>
        <w:rPr>
          <w:color w:val="1A1A1A"/>
          <w:spacing w:val="-35"/>
          <w:w w:val="105"/>
        </w:rPr>
        <w:t xml:space="preserve"> </w:t>
      </w:r>
      <w:r>
        <w:rPr>
          <w:color w:val="2A2A2A"/>
          <w:w w:val="105"/>
        </w:rPr>
        <w:t xml:space="preserve">we </w:t>
      </w:r>
      <w:r>
        <w:rPr>
          <w:color w:val="1A1A1A"/>
          <w:w w:val="105"/>
        </w:rPr>
        <w:t xml:space="preserve">urge the proposed </w:t>
      </w:r>
      <w:r>
        <w:rPr>
          <w:color w:val="2A2A2A"/>
          <w:w w:val="105"/>
        </w:rPr>
        <w:t>rule be</w:t>
      </w:r>
      <w:r>
        <w:rPr>
          <w:color w:val="2A2A2A"/>
          <w:spacing w:val="-18"/>
          <w:w w:val="105"/>
        </w:rPr>
        <w:t xml:space="preserve"> </w:t>
      </w:r>
      <w:r>
        <w:rPr>
          <w:color w:val="2A2A2A"/>
          <w:w w:val="105"/>
        </w:rPr>
        <w:t>finalized.</w:t>
      </w:r>
    </w:p>
    <w:p w:rsidR="00E36418" w:rsidRDefault="00E36418">
      <w:pPr>
        <w:pStyle w:val="BodyText"/>
        <w:spacing w:before="9"/>
        <w:rPr>
          <w:sz w:val="22"/>
        </w:rPr>
      </w:pPr>
    </w:p>
    <w:p w:rsidR="00E36418" w:rsidRDefault="002D280C">
      <w:pPr>
        <w:pStyle w:val="BodyText"/>
        <w:spacing w:line="252" w:lineRule="auto"/>
        <w:ind w:left="398" w:right="414" w:firstLine="5"/>
      </w:pPr>
      <w:r>
        <w:rPr>
          <w:color w:val="1A1A1A"/>
          <w:w w:val="105"/>
        </w:rPr>
        <w:t xml:space="preserve">Pharmacy benefit managers (PBMs) </w:t>
      </w:r>
      <w:r>
        <w:rPr>
          <w:color w:val="2A2A2A"/>
          <w:w w:val="105"/>
        </w:rPr>
        <w:t xml:space="preserve">retroactively charge pharmacies </w:t>
      </w:r>
      <w:r>
        <w:rPr>
          <w:color w:val="1A1A1A"/>
          <w:w w:val="105"/>
        </w:rPr>
        <w:t xml:space="preserve">direct </w:t>
      </w:r>
      <w:r>
        <w:rPr>
          <w:color w:val="2A2A2A"/>
          <w:w w:val="105"/>
        </w:rPr>
        <w:t xml:space="preserve">and </w:t>
      </w:r>
      <w:r>
        <w:rPr>
          <w:color w:val="1A1A1A"/>
          <w:w w:val="105"/>
        </w:rPr>
        <w:t xml:space="preserve">indirect </w:t>
      </w:r>
      <w:r>
        <w:rPr>
          <w:color w:val="2A2A2A"/>
          <w:w w:val="105"/>
        </w:rPr>
        <w:t xml:space="preserve">remuneration </w:t>
      </w:r>
      <w:r>
        <w:rPr>
          <w:color w:val="1A1A1A"/>
          <w:w w:val="105"/>
        </w:rPr>
        <w:t xml:space="preserve">(DIR) </w:t>
      </w:r>
      <w:r>
        <w:rPr>
          <w:color w:val="2A2A2A"/>
          <w:w w:val="105"/>
        </w:rPr>
        <w:t xml:space="preserve">fees for </w:t>
      </w:r>
      <w:r>
        <w:rPr>
          <w:color w:val="1A1A1A"/>
          <w:w w:val="105"/>
        </w:rPr>
        <w:t>medications dispensed</w:t>
      </w:r>
      <w:r>
        <w:rPr>
          <w:color w:val="3F3F3F"/>
          <w:w w:val="105"/>
        </w:rPr>
        <w:t xml:space="preserve">, </w:t>
      </w:r>
      <w:r>
        <w:rPr>
          <w:color w:val="2A2A2A"/>
          <w:w w:val="105"/>
        </w:rPr>
        <w:t xml:space="preserve">which </w:t>
      </w:r>
      <w:r>
        <w:rPr>
          <w:color w:val="1A1A1A"/>
          <w:w w:val="105"/>
        </w:rPr>
        <w:t xml:space="preserve">threatens the </w:t>
      </w:r>
      <w:r>
        <w:rPr>
          <w:color w:val="2A2A2A"/>
          <w:w w:val="105"/>
        </w:rPr>
        <w:t xml:space="preserve">existence of many </w:t>
      </w:r>
      <w:r>
        <w:rPr>
          <w:color w:val="1A1A1A"/>
          <w:w w:val="105"/>
        </w:rPr>
        <w:t xml:space="preserve">independently </w:t>
      </w:r>
      <w:r>
        <w:rPr>
          <w:color w:val="2A2A2A"/>
          <w:w w:val="105"/>
        </w:rPr>
        <w:t xml:space="preserve">owned community pharmacies. This </w:t>
      </w:r>
      <w:r>
        <w:rPr>
          <w:color w:val="1A1A1A"/>
          <w:spacing w:val="-6"/>
          <w:w w:val="105"/>
        </w:rPr>
        <w:t>make</w:t>
      </w:r>
      <w:r>
        <w:rPr>
          <w:color w:val="3F3F3F"/>
          <w:spacing w:val="-6"/>
          <w:w w:val="105"/>
        </w:rPr>
        <w:t xml:space="preserve">s </w:t>
      </w:r>
      <w:r>
        <w:rPr>
          <w:color w:val="1A1A1A"/>
          <w:w w:val="105"/>
        </w:rPr>
        <w:t xml:space="preserve">it impossible </w:t>
      </w:r>
      <w:r>
        <w:rPr>
          <w:color w:val="2A2A2A"/>
          <w:w w:val="105"/>
        </w:rPr>
        <w:t xml:space="preserve">for pharmacies </w:t>
      </w:r>
      <w:r>
        <w:rPr>
          <w:color w:val="1A1A1A"/>
          <w:w w:val="105"/>
        </w:rPr>
        <w:t xml:space="preserve">to </w:t>
      </w:r>
      <w:r>
        <w:rPr>
          <w:color w:val="2A2A2A"/>
          <w:w w:val="105"/>
        </w:rPr>
        <w:t xml:space="preserve">predict </w:t>
      </w:r>
      <w:r>
        <w:rPr>
          <w:color w:val="1A1A1A"/>
          <w:w w:val="105"/>
        </w:rPr>
        <w:t xml:space="preserve">their </w:t>
      </w:r>
      <w:r>
        <w:rPr>
          <w:color w:val="2A2A2A"/>
          <w:w w:val="105"/>
        </w:rPr>
        <w:t xml:space="preserve">earnings </w:t>
      </w:r>
      <w:r>
        <w:rPr>
          <w:color w:val="1A1A1A"/>
          <w:w w:val="105"/>
        </w:rPr>
        <w:t xml:space="preserve">or </w:t>
      </w:r>
      <w:r>
        <w:rPr>
          <w:color w:val="2A2A2A"/>
          <w:w w:val="105"/>
        </w:rPr>
        <w:t xml:space="preserve">manage </w:t>
      </w:r>
      <w:r>
        <w:rPr>
          <w:color w:val="1A1A1A"/>
          <w:w w:val="105"/>
        </w:rPr>
        <w:t xml:space="preserve">their </w:t>
      </w:r>
      <w:r>
        <w:rPr>
          <w:color w:val="2A2A2A"/>
          <w:w w:val="105"/>
        </w:rPr>
        <w:t xml:space="preserve">cash </w:t>
      </w:r>
      <w:r>
        <w:rPr>
          <w:color w:val="1A1A1A"/>
          <w:w w:val="105"/>
        </w:rPr>
        <w:t xml:space="preserve">flow. With </w:t>
      </w:r>
      <w:r>
        <w:rPr>
          <w:color w:val="2A2A2A"/>
          <w:w w:val="105"/>
        </w:rPr>
        <w:t xml:space="preserve">uncertainty from </w:t>
      </w:r>
      <w:r>
        <w:rPr>
          <w:color w:val="1A1A1A"/>
          <w:w w:val="105"/>
        </w:rPr>
        <w:t xml:space="preserve">retroactive DIR </w:t>
      </w:r>
      <w:r>
        <w:rPr>
          <w:color w:val="2A2A2A"/>
          <w:spacing w:val="-3"/>
          <w:w w:val="105"/>
        </w:rPr>
        <w:t>fees</w:t>
      </w:r>
      <w:r>
        <w:rPr>
          <w:color w:val="4F4F4F"/>
          <w:spacing w:val="-3"/>
          <w:w w:val="105"/>
        </w:rPr>
        <w:t xml:space="preserve">, </w:t>
      </w:r>
      <w:r>
        <w:rPr>
          <w:color w:val="2A2A2A"/>
          <w:w w:val="105"/>
        </w:rPr>
        <w:t xml:space="preserve">it </w:t>
      </w:r>
      <w:r>
        <w:rPr>
          <w:color w:val="1A1A1A"/>
          <w:w w:val="105"/>
        </w:rPr>
        <w:t xml:space="preserve">becomes difficult </w:t>
      </w:r>
      <w:r>
        <w:rPr>
          <w:color w:val="2A2A2A"/>
          <w:w w:val="105"/>
        </w:rPr>
        <w:t xml:space="preserve">for a </w:t>
      </w:r>
      <w:r>
        <w:rPr>
          <w:color w:val="1A1A1A"/>
          <w:w w:val="105"/>
        </w:rPr>
        <w:t xml:space="preserve">business to plan </w:t>
      </w:r>
      <w:r>
        <w:rPr>
          <w:color w:val="2A2A2A"/>
          <w:w w:val="105"/>
        </w:rPr>
        <w:t xml:space="preserve">for </w:t>
      </w:r>
      <w:r>
        <w:rPr>
          <w:color w:val="1A1A1A"/>
          <w:w w:val="105"/>
        </w:rPr>
        <w:t xml:space="preserve">its future. </w:t>
      </w:r>
      <w:r>
        <w:rPr>
          <w:color w:val="2A2A2A"/>
          <w:w w:val="105"/>
        </w:rPr>
        <w:t xml:space="preserve">The solution </w:t>
      </w:r>
      <w:r>
        <w:rPr>
          <w:color w:val="1A1A1A"/>
          <w:w w:val="105"/>
        </w:rPr>
        <w:t xml:space="preserve">to </w:t>
      </w:r>
      <w:r>
        <w:rPr>
          <w:color w:val="2A2A2A"/>
          <w:w w:val="105"/>
        </w:rPr>
        <w:t xml:space="preserve">this </w:t>
      </w:r>
      <w:r>
        <w:rPr>
          <w:color w:val="1A1A1A"/>
          <w:w w:val="105"/>
        </w:rPr>
        <w:t xml:space="preserve">is </w:t>
      </w:r>
      <w:r>
        <w:rPr>
          <w:color w:val="2A2A2A"/>
          <w:w w:val="105"/>
        </w:rPr>
        <w:t>prohibi</w:t>
      </w:r>
      <w:r>
        <w:rPr>
          <w:color w:val="2A2A2A"/>
          <w:w w:val="105"/>
        </w:rPr>
        <w:t xml:space="preserve">ting </w:t>
      </w:r>
      <w:r>
        <w:rPr>
          <w:color w:val="1A1A1A"/>
          <w:w w:val="105"/>
        </w:rPr>
        <w:t>the</w:t>
      </w:r>
      <w:r>
        <w:rPr>
          <w:color w:val="3F3F3F"/>
          <w:w w:val="105"/>
        </w:rPr>
        <w:t xml:space="preserve">se </w:t>
      </w:r>
      <w:r>
        <w:rPr>
          <w:color w:val="1A1A1A"/>
          <w:w w:val="105"/>
        </w:rPr>
        <w:t xml:space="preserve">retroactive DIR </w:t>
      </w:r>
      <w:r>
        <w:rPr>
          <w:color w:val="2A2A2A"/>
          <w:w w:val="105"/>
        </w:rPr>
        <w:t xml:space="preserve">fees. For pharmacy owners </w:t>
      </w:r>
      <w:r>
        <w:rPr>
          <w:color w:val="1A1A1A"/>
          <w:w w:val="105"/>
        </w:rPr>
        <w:t xml:space="preserve">this </w:t>
      </w:r>
      <w:r>
        <w:rPr>
          <w:color w:val="2A2A2A"/>
          <w:w w:val="105"/>
        </w:rPr>
        <w:t xml:space="preserve">would </w:t>
      </w:r>
      <w:r>
        <w:rPr>
          <w:color w:val="1A1A1A"/>
          <w:w w:val="105"/>
        </w:rPr>
        <w:t>provide</w:t>
      </w:r>
      <w:r>
        <w:rPr>
          <w:color w:val="1A1A1A"/>
          <w:spacing w:val="-8"/>
          <w:w w:val="105"/>
        </w:rPr>
        <w:t xml:space="preserve"> </w:t>
      </w:r>
      <w:r>
        <w:rPr>
          <w:color w:val="2A2A2A"/>
          <w:w w:val="105"/>
        </w:rPr>
        <w:t>some</w:t>
      </w:r>
      <w:r>
        <w:rPr>
          <w:color w:val="2A2A2A"/>
          <w:spacing w:val="-9"/>
          <w:w w:val="105"/>
        </w:rPr>
        <w:t xml:space="preserve"> </w:t>
      </w:r>
      <w:r>
        <w:rPr>
          <w:color w:val="2A2A2A"/>
          <w:w w:val="105"/>
        </w:rPr>
        <w:t>predictability</w:t>
      </w:r>
      <w:r>
        <w:rPr>
          <w:color w:val="2A2A2A"/>
          <w:spacing w:val="-18"/>
          <w:w w:val="105"/>
        </w:rPr>
        <w:t xml:space="preserve"> </w:t>
      </w:r>
      <w:r>
        <w:rPr>
          <w:color w:val="2A2A2A"/>
          <w:w w:val="105"/>
        </w:rPr>
        <w:t>as</w:t>
      </w:r>
      <w:r>
        <w:rPr>
          <w:color w:val="2A2A2A"/>
          <w:spacing w:val="-8"/>
          <w:w w:val="105"/>
        </w:rPr>
        <w:t xml:space="preserve"> </w:t>
      </w:r>
      <w:r>
        <w:rPr>
          <w:color w:val="2A2A2A"/>
          <w:w w:val="105"/>
        </w:rPr>
        <w:t>to</w:t>
      </w:r>
      <w:r>
        <w:rPr>
          <w:color w:val="2A2A2A"/>
          <w:spacing w:val="-7"/>
          <w:w w:val="105"/>
        </w:rPr>
        <w:t xml:space="preserve"> </w:t>
      </w:r>
      <w:r>
        <w:rPr>
          <w:color w:val="1A1A1A"/>
          <w:w w:val="105"/>
        </w:rPr>
        <w:t>minimum</w:t>
      </w:r>
      <w:r>
        <w:rPr>
          <w:color w:val="1A1A1A"/>
          <w:spacing w:val="1"/>
          <w:w w:val="105"/>
        </w:rPr>
        <w:t xml:space="preserve"> </w:t>
      </w:r>
      <w:r>
        <w:rPr>
          <w:color w:val="2A2A2A"/>
          <w:w w:val="105"/>
        </w:rPr>
        <w:t>reimbursement</w:t>
      </w:r>
      <w:r>
        <w:rPr>
          <w:color w:val="2A2A2A"/>
          <w:spacing w:val="14"/>
          <w:w w:val="105"/>
        </w:rPr>
        <w:t xml:space="preserve"> </w:t>
      </w:r>
      <w:r>
        <w:rPr>
          <w:color w:val="2A2A2A"/>
          <w:w w:val="105"/>
        </w:rPr>
        <w:t>amounts</w:t>
      </w:r>
      <w:r>
        <w:rPr>
          <w:color w:val="2A2A2A"/>
          <w:spacing w:val="-10"/>
          <w:w w:val="105"/>
        </w:rPr>
        <w:t xml:space="preserve"> </w:t>
      </w:r>
      <w:r>
        <w:rPr>
          <w:color w:val="2A2A2A"/>
          <w:w w:val="105"/>
        </w:rPr>
        <w:t>and</w:t>
      </w:r>
      <w:r>
        <w:rPr>
          <w:color w:val="2A2A2A"/>
          <w:spacing w:val="-6"/>
          <w:w w:val="105"/>
        </w:rPr>
        <w:t xml:space="preserve"> </w:t>
      </w:r>
      <w:r>
        <w:rPr>
          <w:color w:val="1A1A1A"/>
          <w:w w:val="105"/>
        </w:rPr>
        <w:t>better</w:t>
      </w:r>
      <w:r>
        <w:rPr>
          <w:color w:val="1A1A1A"/>
          <w:spacing w:val="-1"/>
          <w:w w:val="105"/>
        </w:rPr>
        <w:t xml:space="preserve"> </w:t>
      </w:r>
      <w:r>
        <w:rPr>
          <w:color w:val="2A2A2A"/>
          <w:w w:val="105"/>
        </w:rPr>
        <w:t>facilitate</w:t>
      </w:r>
      <w:r>
        <w:rPr>
          <w:color w:val="2A2A2A"/>
          <w:spacing w:val="-4"/>
          <w:w w:val="105"/>
        </w:rPr>
        <w:t xml:space="preserve"> </w:t>
      </w:r>
      <w:r>
        <w:rPr>
          <w:color w:val="1A1A1A"/>
          <w:w w:val="105"/>
        </w:rPr>
        <w:t xml:space="preserve">planning business </w:t>
      </w:r>
      <w:r>
        <w:rPr>
          <w:color w:val="2A2A2A"/>
          <w:w w:val="105"/>
        </w:rPr>
        <w:t xml:space="preserve">operations. Moreover, </w:t>
      </w:r>
      <w:r>
        <w:rPr>
          <w:color w:val="1A1A1A"/>
          <w:w w:val="105"/>
        </w:rPr>
        <w:t xml:space="preserve">pharmacy </w:t>
      </w:r>
      <w:r>
        <w:rPr>
          <w:color w:val="2A2A2A"/>
          <w:w w:val="105"/>
        </w:rPr>
        <w:t xml:space="preserve">benefit </w:t>
      </w:r>
      <w:r>
        <w:rPr>
          <w:color w:val="1A1A1A"/>
          <w:w w:val="105"/>
        </w:rPr>
        <w:t xml:space="preserve">managers </w:t>
      </w:r>
      <w:r>
        <w:rPr>
          <w:color w:val="2A2A2A"/>
          <w:w w:val="105"/>
        </w:rPr>
        <w:t xml:space="preserve">(PBMs) </w:t>
      </w:r>
      <w:r>
        <w:rPr>
          <w:color w:val="3F3F3F"/>
          <w:w w:val="105"/>
        </w:rPr>
        <w:t>a</w:t>
      </w:r>
      <w:r>
        <w:rPr>
          <w:color w:val="1A1A1A"/>
          <w:w w:val="105"/>
        </w:rPr>
        <w:t xml:space="preserve">nd </w:t>
      </w:r>
      <w:r>
        <w:rPr>
          <w:color w:val="2A2A2A"/>
          <w:w w:val="105"/>
        </w:rPr>
        <w:t xml:space="preserve">Part </w:t>
      </w:r>
      <w:r>
        <w:rPr>
          <w:color w:val="1A1A1A"/>
          <w:w w:val="105"/>
        </w:rPr>
        <w:t xml:space="preserve">D </w:t>
      </w:r>
      <w:r>
        <w:rPr>
          <w:color w:val="2A2A2A"/>
          <w:w w:val="105"/>
        </w:rPr>
        <w:t xml:space="preserve">plan sponsors (PDPs) would still </w:t>
      </w:r>
      <w:r>
        <w:rPr>
          <w:color w:val="1A1A1A"/>
          <w:w w:val="105"/>
        </w:rPr>
        <w:t xml:space="preserve">be </w:t>
      </w:r>
      <w:r>
        <w:rPr>
          <w:color w:val="2A2A2A"/>
          <w:w w:val="105"/>
        </w:rPr>
        <w:t xml:space="preserve">able to offer </w:t>
      </w:r>
      <w:r>
        <w:rPr>
          <w:color w:val="1A1A1A"/>
          <w:w w:val="105"/>
        </w:rPr>
        <w:t>performanc</w:t>
      </w:r>
      <w:r>
        <w:rPr>
          <w:color w:val="3F3F3F"/>
          <w:w w:val="105"/>
        </w:rPr>
        <w:t xml:space="preserve">e </w:t>
      </w:r>
      <w:r>
        <w:rPr>
          <w:color w:val="1A1A1A"/>
          <w:w w:val="105"/>
        </w:rPr>
        <w:t>incentive</w:t>
      </w:r>
      <w:r>
        <w:rPr>
          <w:color w:val="3F3F3F"/>
          <w:w w:val="105"/>
        </w:rPr>
        <w:t xml:space="preserve">s </w:t>
      </w:r>
      <w:r>
        <w:rPr>
          <w:color w:val="2A2A2A"/>
          <w:w w:val="105"/>
        </w:rPr>
        <w:t xml:space="preserve">to </w:t>
      </w:r>
      <w:r>
        <w:rPr>
          <w:color w:val="1A1A1A"/>
          <w:w w:val="105"/>
        </w:rPr>
        <w:t xml:space="preserve">pharmacies </w:t>
      </w:r>
      <w:r>
        <w:rPr>
          <w:color w:val="2A2A2A"/>
          <w:w w:val="105"/>
        </w:rPr>
        <w:t>that achieve contractual</w:t>
      </w:r>
      <w:r>
        <w:rPr>
          <w:color w:val="2A2A2A"/>
          <w:spacing w:val="-20"/>
          <w:w w:val="105"/>
        </w:rPr>
        <w:t xml:space="preserve"> </w:t>
      </w:r>
      <w:r>
        <w:rPr>
          <w:color w:val="2A2A2A"/>
          <w:w w:val="105"/>
        </w:rPr>
        <w:t>goals.</w:t>
      </w:r>
    </w:p>
    <w:p w:rsidR="00E36418" w:rsidRDefault="00E36418">
      <w:pPr>
        <w:pStyle w:val="BodyText"/>
        <w:spacing w:before="9"/>
        <w:rPr>
          <w:sz w:val="22"/>
        </w:rPr>
      </w:pPr>
    </w:p>
    <w:p w:rsidR="00E36418" w:rsidRDefault="002D280C">
      <w:pPr>
        <w:pStyle w:val="BodyText"/>
        <w:spacing w:line="254" w:lineRule="auto"/>
        <w:ind w:left="406" w:right="382" w:hanging="3"/>
      </w:pPr>
      <w:r>
        <w:rPr>
          <w:color w:val="2A2A2A"/>
          <w:w w:val="105"/>
        </w:rPr>
        <w:t xml:space="preserve">Further, CMS has determined </w:t>
      </w:r>
      <w:r>
        <w:rPr>
          <w:color w:val="1A1A1A"/>
          <w:w w:val="105"/>
        </w:rPr>
        <w:t xml:space="preserve">that </w:t>
      </w:r>
      <w:r>
        <w:rPr>
          <w:color w:val="2A2A2A"/>
          <w:w w:val="105"/>
        </w:rPr>
        <w:t xml:space="preserve">accounting for </w:t>
      </w:r>
      <w:r>
        <w:rPr>
          <w:color w:val="1A1A1A"/>
          <w:w w:val="105"/>
        </w:rPr>
        <w:t xml:space="preserve">pharmacy </w:t>
      </w:r>
      <w:r>
        <w:rPr>
          <w:color w:val="2A2A2A"/>
          <w:w w:val="105"/>
        </w:rPr>
        <w:t xml:space="preserve">DIR at point of sale would </w:t>
      </w:r>
      <w:r>
        <w:rPr>
          <w:color w:val="1A1A1A"/>
          <w:w w:val="105"/>
        </w:rPr>
        <w:t xml:space="preserve">create </w:t>
      </w:r>
      <w:r>
        <w:rPr>
          <w:color w:val="2A2A2A"/>
          <w:w w:val="105"/>
        </w:rPr>
        <w:t>significant net savings for Medicare benefici</w:t>
      </w:r>
      <w:r>
        <w:rPr>
          <w:color w:val="2A2A2A"/>
          <w:w w:val="105"/>
        </w:rPr>
        <w:t xml:space="preserve">aries and make vital </w:t>
      </w:r>
      <w:r>
        <w:rPr>
          <w:color w:val="1A1A1A"/>
          <w:w w:val="105"/>
        </w:rPr>
        <w:t xml:space="preserve">prescription medication more </w:t>
      </w:r>
      <w:r>
        <w:rPr>
          <w:color w:val="2A2A2A"/>
          <w:w w:val="105"/>
        </w:rPr>
        <w:t xml:space="preserve">affordable overall, even after considering any </w:t>
      </w:r>
      <w:r>
        <w:rPr>
          <w:color w:val="1A1A1A"/>
          <w:w w:val="105"/>
        </w:rPr>
        <w:t xml:space="preserve">potential </w:t>
      </w:r>
      <w:r>
        <w:rPr>
          <w:color w:val="2A2A2A"/>
          <w:w w:val="105"/>
        </w:rPr>
        <w:t xml:space="preserve">increase in monthly </w:t>
      </w:r>
      <w:r>
        <w:rPr>
          <w:color w:val="1A1A1A"/>
          <w:w w:val="105"/>
        </w:rPr>
        <w:t>premiums.</w:t>
      </w:r>
    </w:p>
    <w:p w:rsidR="00E36418" w:rsidRDefault="00E36418">
      <w:pPr>
        <w:pStyle w:val="BodyText"/>
        <w:spacing w:before="6"/>
        <w:rPr>
          <w:sz w:val="22"/>
        </w:rPr>
      </w:pPr>
    </w:p>
    <w:p w:rsidR="00E36418" w:rsidRDefault="002D280C">
      <w:pPr>
        <w:pStyle w:val="BodyText"/>
        <w:spacing w:line="252" w:lineRule="auto"/>
        <w:ind w:left="405" w:right="456" w:hanging="2"/>
      </w:pPr>
      <w:r>
        <w:rPr>
          <w:color w:val="2A2A2A"/>
          <w:w w:val="105"/>
        </w:rPr>
        <w:t xml:space="preserve">We also commend </w:t>
      </w:r>
      <w:r>
        <w:rPr>
          <w:color w:val="1A1A1A"/>
          <w:w w:val="105"/>
        </w:rPr>
        <w:t xml:space="preserve">the </w:t>
      </w:r>
      <w:r>
        <w:rPr>
          <w:color w:val="2A2A2A"/>
          <w:w w:val="105"/>
        </w:rPr>
        <w:t xml:space="preserve">proposed rule for creating a </w:t>
      </w:r>
      <w:r>
        <w:rPr>
          <w:color w:val="1A1A1A"/>
          <w:w w:val="105"/>
        </w:rPr>
        <w:t>d</w:t>
      </w:r>
      <w:r>
        <w:rPr>
          <w:color w:val="3F3F3F"/>
          <w:w w:val="105"/>
        </w:rPr>
        <w:t>efin</w:t>
      </w:r>
      <w:r>
        <w:rPr>
          <w:color w:val="1A1A1A"/>
          <w:w w:val="105"/>
        </w:rPr>
        <w:t xml:space="preserve">ition </w:t>
      </w:r>
      <w:r>
        <w:rPr>
          <w:color w:val="2A2A2A"/>
          <w:w w:val="105"/>
        </w:rPr>
        <w:t xml:space="preserve">of </w:t>
      </w:r>
      <w:r>
        <w:rPr>
          <w:color w:val="1A1A1A"/>
          <w:w w:val="105"/>
        </w:rPr>
        <w:t xml:space="preserve">mail-order pharmacy. </w:t>
      </w:r>
      <w:r>
        <w:rPr>
          <w:color w:val="2A2A2A"/>
          <w:w w:val="105"/>
        </w:rPr>
        <w:t xml:space="preserve">Pharmacies </w:t>
      </w:r>
      <w:r>
        <w:rPr>
          <w:color w:val="1A1A1A"/>
          <w:w w:val="105"/>
        </w:rPr>
        <w:t xml:space="preserve">that mail </w:t>
      </w:r>
      <w:r>
        <w:rPr>
          <w:color w:val="2A2A2A"/>
          <w:w w:val="105"/>
        </w:rPr>
        <w:t xml:space="preserve">a prescription </w:t>
      </w:r>
      <w:r>
        <w:rPr>
          <w:color w:val="1A1A1A"/>
          <w:w w:val="105"/>
        </w:rPr>
        <w:t xml:space="preserve">to </w:t>
      </w:r>
      <w:r>
        <w:rPr>
          <w:color w:val="2A2A2A"/>
          <w:w w:val="105"/>
        </w:rPr>
        <w:t xml:space="preserve">a </w:t>
      </w:r>
      <w:r>
        <w:rPr>
          <w:color w:val="1A1A1A"/>
          <w:w w:val="105"/>
        </w:rPr>
        <w:t>p</w:t>
      </w:r>
      <w:r>
        <w:rPr>
          <w:color w:val="3F3F3F"/>
          <w:w w:val="105"/>
        </w:rPr>
        <w:t>a</w:t>
      </w:r>
      <w:r>
        <w:rPr>
          <w:color w:val="1A1A1A"/>
          <w:w w:val="105"/>
        </w:rPr>
        <w:t xml:space="preserve">tient </w:t>
      </w:r>
      <w:r>
        <w:rPr>
          <w:color w:val="2A2A2A"/>
          <w:w w:val="105"/>
        </w:rPr>
        <w:t xml:space="preserve">who </w:t>
      </w:r>
      <w:r>
        <w:rPr>
          <w:color w:val="1A1A1A"/>
          <w:w w:val="105"/>
        </w:rPr>
        <w:t xml:space="preserve">may be </w:t>
      </w:r>
      <w:r>
        <w:rPr>
          <w:color w:val="2A2A2A"/>
          <w:w w:val="105"/>
        </w:rPr>
        <w:t xml:space="preserve">temporarily out of </w:t>
      </w:r>
      <w:r>
        <w:rPr>
          <w:color w:val="1A1A1A"/>
          <w:w w:val="105"/>
        </w:rPr>
        <w:t xml:space="preserve">the </w:t>
      </w:r>
      <w:r>
        <w:rPr>
          <w:color w:val="2A2A2A"/>
          <w:w w:val="105"/>
        </w:rPr>
        <w:t xml:space="preserve">vicinity risk </w:t>
      </w:r>
      <w:r>
        <w:rPr>
          <w:color w:val="1A1A1A"/>
          <w:w w:val="105"/>
        </w:rPr>
        <w:t xml:space="preserve">being </w:t>
      </w:r>
      <w:r>
        <w:rPr>
          <w:color w:val="2A2A2A"/>
          <w:w w:val="105"/>
        </w:rPr>
        <w:t xml:space="preserve">classified as a </w:t>
      </w:r>
      <w:r>
        <w:rPr>
          <w:color w:val="1A1A1A"/>
          <w:w w:val="105"/>
        </w:rPr>
        <w:t xml:space="preserve">mail </w:t>
      </w:r>
      <w:r>
        <w:rPr>
          <w:color w:val="2A2A2A"/>
          <w:w w:val="105"/>
        </w:rPr>
        <w:t xml:space="preserve">order pharmacy </w:t>
      </w:r>
      <w:r>
        <w:rPr>
          <w:color w:val="1A1A1A"/>
          <w:w w:val="105"/>
        </w:rPr>
        <w:t xml:space="preserve">by </w:t>
      </w:r>
      <w:r>
        <w:rPr>
          <w:color w:val="2A2A2A"/>
          <w:w w:val="105"/>
        </w:rPr>
        <w:t xml:space="preserve">some PBMs; </w:t>
      </w:r>
      <w:r>
        <w:rPr>
          <w:color w:val="1A1A1A"/>
          <w:w w:val="105"/>
        </w:rPr>
        <w:t xml:space="preserve">this </w:t>
      </w:r>
      <w:r>
        <w:rPr>
          <w:color w:val="2A2A2A"/>
          <w:w w:val="105"/>
        </w:rPr>
        <w:t xml:space="preserve">is </w:t>
      </w:r>
      <w:r>
        <w:rPr>
          <w:color w:val="1A1A1A"/>
          <w:w w:val="105"/>
        </w:rPr>
        <w:t xml:space="preserve">true </w:t>
      </w:r>
      <w:r>
        <w:rPr>
          <w:color w:val="2A2A2A"/>
          <w:w w:val="105"/>
        </w:rPr>
        <w:t xml:space="preserve">even </w:t>
      </w:r>
      <w:r>
        <w:rPr>
          <w:color w:val="1A1A1A"/>
          <w:w w:val="105"/>
        </w:rPr>
        <w:t xml:space="preserve">if the patient is paying </w:t>
      </w:r>
      <w:r>
        <w:rPr>
          <w:color w:val="2A2A2A"/>
          <w:w w:val="105"/>
        </w:rPr>
        <w:t xml:space="preserve">the retail, and </w:t>
      </w:r>
      <w:r>
        <w:rPr>
          <w:color w:val="1A1A1A"/>
          <w:w w:val="105"/>
        </w:rPr>
        <w:t xml:space="preserve">not the </w:t>
      </w:r>
      <w:r>
        <w:rPr>
          <w:color w:val="2A2A2A"/>
          <w:w w:val="105"/>
        </w:rPr>
        <w:t xml:space="preserve">mail </w:t>
      </w:r>
      <w:r>
        <w:rPr>
          <w:color w:val="1A1A1A"/>
          <w:w w:val="105"/>
        </w:rPr>
        <w:t xml:space="preserve">order, </w:t>
      </w:r>
      <w:r>
        <w:rPr>
          <w:color w:val="2A2A2A"/>
          <w:w w:val="105"/>
        </w:rPr>
        <w:t xml:space="preserve">cost-sharing amounts. </w:t>
      </w:r>
      <w:r>
        <w:rPr>
          <w:color w:val="1A1A1A"/>
          <w:w w:val="105"/>
        </w:rPr>
        <w:t xml:space="preserve">This </w:t>
      </w:r>
      <w:r>
        <w:rPr>
          <w:color w:val="2A2A2A"/>
          <w:w w:val="105"/>
        </w:rPr>
        <w:t xml:space="preserve">can </w:t>
      </w:r>
      <w:r>
        <w:rPr>
          <w:color w:val="1A1A1A"/>
          <w:w w:val="105"/>
        </w:rPr>
        <w:t>lead to pharma</w:t>
      </w:r>
      <w:r>
        <w:rPr>
          <w:color w:val="1A1A1A"/>
          <w:w w:val="105"/>
        </w:rPr>
        <w:t>cies bein</w:t>
      </w:r>
      <w:r>
        <w:rPr>
          <w:color w:val="3F3F3F"/>
          <w:w w:val="105"/>
        </w:rPr>
        <w:t xml:space="preserve">g </w:t>
      </w:r>
      <w:r>
        <w:rPr>
          <w:color w:val="2A2A2A"/>
          <w:w w:val="105"/>
        </w:rPr>
        <w:t xml:space="preserve">removed from </w:t>
      </w:r>
      <w:r>
        <w:rPr>
          <w:color w:val="1A1A1A"/>
          <w:w w:val="105"/>
        </w:rPr>
        <w:t xml:space="preserve">networks. </w:t>
      </w:r>
      <w:r>
        <w:rPr>
          <w:color w:val="2A2A2A"/>
          <w:w w:val="105"/>
        </w:rPr>
        <w:t xml:space="preserve">The proposal would </w:t>
      </w:r>
      <w:r>
        <w:rPr>
          <w:color w:val="1A1A1A"/>
          <w:w w:val="105"/>
        </w:rPr>
        <w:t xml:space="preserve">bring </w:t>
      </w:r>
      <w:r>
        <w:rPr>
          <w:color w:val="2A2A2A"/>
          <w:w w:val="105"/>
        </w:rPr>
        <w:t xml:space="preserve">greater </w:t>
      </w:r>
      <w:r>
        <w:rPr>
          <w:color w:val="1A1A1A"/>
          <w:w w:val="105"/>
        </w:rPr>
        <w:t xml:space="preserve">clarity </w:t>
      </w:r>
      <w:r>
        <w:rPr>
          <w:color w:val="2A2A2A"/>
          <w:w w:val="105"/>
        </w:rPr>
        <w:t xml:space="preserve">as to what constitutes a mail order </w:t>
      </w:r>
      <w:r>
        <w:rPr>
          <w:color w:val="1A1A1A"/>
          <w:w w:val="105"/>
        </w:rPr>
        <w:t>pharmac</w:t>
      </w:r>
      <w:r>
        <w:rPr>
          <w:color w:val="3F3F3F"/>
          <w:w w:val="105"/>
        </w:rPr>
        <w:t>y</w:t>
      </w:r>
      <w:r>
        <w:rPr>
          <w:color w:val="1A1A1A"/>
          <w:w w:val="105"/>
        </w:rPr>
        <w:t>.</w:t>
      </w:r>
    </w:p>
    <w:p w:rsidR="00E36418" w:rsidRDefault="00E36418">
      <w:pPr>
        <w:spacing w:line="252" w:lineRule="auto"/>
        <w:sectPr w:rsidR="00E36418">
          <w:type w:val="continuous"/>
          <w:pgSz w:w="12230" w:h="15820"/>
          <w:pgMar w:top="620" w:right="580" w:bottom="280" w:left="600" w:header="720" w:footer="720" w:gutter="0"/>
          <w:cols w:space="720"/>
        </w:sectPr>
      </w:pPr>
    </w:p>
    <w:p w:rsidR="00E36418" w:rsidRDefault="002D280C">
      <w:pPr>
        <w:pStyle w:val="BodyText"/>
        <w:spacing w:before="74" w:line="249" w:lineRule="auto"/>
        <w:ind w:left="107" w:right="89" w:hanging="1"/>
      </w:pPr>
      <w:bookmarkStart w:id="0" w:name="_GoBack"/>
      <w:r>
        <w:rPr>
          <w:w w:val="105"/>
        </w:rPr>
        <w:lastRenderedPageBreak/>
        <w:t>The proposed rule also reinforces existing "any willing pharmacy" regulations as they pertain to base pharmacy networks</w:t>
      </w:r>
      <w:r>
        <w:rPr>
          <w:w w:val="105"/>
        </w:rPr>
        <w:t>. PPA strongly supports this reinforcement. Many independent pharmacies offer services such as compounding or care for patients on specialty medications in addition to retail offerings, but, because of these additional services; PBMs sometimes preclude pha</w:t>
      </w:r>
      <w:r>
        <w:rPr>
          <w:w w:val="105"/>
        </w:rPr>
        <w:t>rmacies from participating in base networks. Moreover, the proposed rule establishes a date when the terms and conditions of the base network must be readily available and would require they be promptly provided at the request of a pharmacy. Thus, the rule</w:t>
      </w:r>
      <w:r>
        <w:rPr>
          <w:w w:val="105"/>
        </w:rPr>
        <w:t xml:space="preserve"> provides necessary clarifications to the "any willing pharmacy" provisions.</w:t>
      </w:r>
    </w:p>
    <w:p w:rsidR="00E36418" w:rsidRDefault="002D280C">
      <w:pPr>
        <w:pStyle w:val="BodyText"/>
        <w:spacing w:line="254" w:lineRule="auto"/>
        <w:ind w:left="112" w:right="781" w:hanging="2"/>
      </w:pPr>
      <w:r>
        <w:rPr>
          <w:w w:val="105"/>
        </w:rPr>
        <w:t>While the proposed rule did not expand "any willing pharmacy" provisions to preferred pharmacy networks, we are hopeful future rulemaking will address this.</w:t>
      </w:r>
    </w:p>
    <w:p w:rsidR="00E36418" w:rsidRDefault="00E36418">
      <w:pPr>
        <w:pStyle w:val="BodyText"/>
        <w:spacing w:before="4"/>
      </w:pPr>
    </w:p>
    <w:p w:rsidR="00E36418" w:rsidRDefault="002D280C">
      <w:pPr>
        <w:pStyle w:val="BodyText"/>
        <w:spacing w:line="252" w:lineRule="auto"/>
        <w:ind w:left="112" w:right="259"/>
      </w:pPr>
      <w:r>
        <w:rPr>
          <w:w w:val="105"/>
        </w:rPr>
        <w:t>CMS in its proposed r</w:t>
      </w:r>
      <w:r>
        <w:rPr>
          <w:w w:val="105"/>
        </w:rPr>
        <w:t>ule also expressed disapproval of current PDP sponsor or PBM-specific credentialing criteria in order to participate in a network or dispense certain medications. PBM-specific credentialing is both costly and duplicative of other recognized credentials, an</w:t>
      </w:r>
      <w:r>
        <w:rPr>
          <w:w w:val="105"/>
        </w:rPr>
        <w:t>d we strongly support efforts to ban this extra credentialing.</w:t>
      </w:r>
    </w:p>
    <w:p w:rsidR="00E36418" w:rsidRDefault="00E36418">
      <w:pPr>
        <w:pStyle w:val="BodyText"/>
        <w:spacing w:before="5"/>
      </w:pPr>
    </w:p>
    <w:p w:rsidR="00E36418" w:rsidRDefault="002D280C">
      <w:pPr>
        <w:pStyle w:val="BodyText"/>
        <w:spacing w:line="249" w:lineRule="auto"/>
        <w:ind w:left="109" w:right="47"/>
      </w:pPr>
      <w:r>
        <w:rPr>
          <w:w w:val="105"/>
        </w:rPr>
        <w:t>Finally, we voice our support for CMS'</w:t>
      </w:r>
      <w:r>
        <w:rPr>
          <w:w w:val="105"/>
        </w:rPr>
        <w:t>s conservative and uniform approach to implement the Comprehensive Addiction and Recovery Act of2016 provisions in Medicare Part D. We support the exemption of Hospice, cancer, and LTC patients from drug management programs and also that any notices sent f</w:t>
      </w:r>
      <w:r>
        <w:rPr>
          <w:w w:val="105"/>
        </w:rPr>
        <w:t>rom plan sponsors or PBMs be approved by the Secretary. We ask that in addition to these exempted individuals, CMS also exempt residents of any facility for which frequently abused drugs are dispensed for residents through a contract with a single pharmacy</w:t>
      </w:r>
      <w:r>
        <w:rPr>
          <w:w w:val="105"/>
        </w:rPr>
        <w:t>. We want to ensure that any notice sent to patients makes very clear that any lock-in program applies only to frequently abused drugs. We also strongly support prescriber agreement to implement a pharmacy lock-in.</w:t>
      </w:r>
    </w:p>
    <w:p w:rsidR="00E36418" w:rsidRDefault="00E36418">
      <w:pPr>
        <w:pStyle w:val="BodyText"/>
        <w:spacing w:before="7"/>
      </w:pPr>
    </w:p>
    <w:p w:rsidR="00E36418" w:rsidRDefault="002D280C">
      <w:pPr>
        <w:pStyle w:val="BodyText"/>
        <w:spacing w:line="249" w:lineRule="auto"/>
        <w:ind w:left="112" w:right="30" w:firstLine="4"/>
      </w:pPr>
      <w:r>
        <w:rPr>
          <w:w w:val="105"/>
        </w:rPr>
        <w:t>Bringing greater transparency to DIR fee</w:t>
      </w:r>
      <w:r>
        <w:rPr>
          <w:w w:val="105"/>
        </w:rPr>
        <w:t>s, creating a sound definition of mail order pharmacy, bringing greater clarity to "any willing pharmacy" provisions, and establishing a uniform approach when establishing drug management programs for beneficiaries will improve the Medicare Part D program.</w:t>
      </w:r>
      <w:r>
        <w:rPr>
          <w:w w:val="105"/>
        </w:rPr>
        <w:t xml:space="preserve"> For these reasons, PPA urges that the rule be quickly finalized with these provisions intact.</w:t>
      </w:r>
    </w:p>
    <w:p w:rsidR="00E36418" w:rsidRDefault="00E36418">
      <w:pPr>
        <w:pStyle w:val="BodyText"/>
        <w:spacing w:before="3"/>
        <w:rPr>
          <w:sz w:val="24"/>
        </w:rPr>
      </w:pPr>
    </w:p>
    <w:p w:rsidR="00E36418" w:rsidRDefault="002D280C">
      <w:pPr>
        <w:pStyle w:val="BodyText"/>
        <w:spacing w:line="504" w:lineRule="auto"/>
        <w:ind w:left="113" w:right="6195"/>
      </w:pPr>
      <w:r>
        <w:rPr>
          <w:w w:val="105"/>
        </w:rPr>
        <w:t>Thank you for your consideration. Sincerely,</w:t>
      </w:r>
    </w:p>
    <w:p w:rsidR="00E36418" w:rsidRDefault="002D280C">
      <w:pPr>
        <w:pStyle w:val="BodyText"/>
        <w:spacing w:before="9" w:line="247" w:lineRule="auto"/>
        <w:ind w:left="116" w:right="6195"/>
      </w:pPr>
      <w:r>
        <w:rPr>
          <w:w w:val="105"/>
        </w:rPr>
        <w:t>Pennsylvania Pharmacists Association 508 North Third Street</w:t>
      </w:r>
    </w:p>
    <w:p w:rsidR="00E36418" w:rsidRDefault="002D280C">
      <w:pPr>
        <w:pStyle w:val="BodyText"/>
        <w:spacing w:before="1"/>
        <w:ind w:left="116"/>
      </w:pPr>
      <w:r>
        <w:rPr>
          <w:w w:val="105"/>
        </w:rPr>
        <w:t>Harrisburg, PA 17101</w:t>
      </w:r>
    </w:p>
    <w:p w:rsidR="00E36418" w:rsidRDefault="002D280C">
      <w:pPr>
        <w:pStyle w:val="BodyText"/>
        <w:spacing w:before="9"/>
        <w:ind w:left="109"/>
      </w:pPr>
      <w:r>
        <w:rPr>
          <w:w w:val="105"/>
        </w:rPr>
        <w:t>Phone: 717-234-6151</w:t>
      </w:r>
    </w:p>
    <w:p w:rsidR="00E36418" w:rsidRDefault="002D280C">
      <w:pPr>
        <w:pStyle w:val="BodyText"/>
        <w:spacing w:before="9" w:line="247" w:lineRule="auto"/>
        <w:ind w:left="110" w:right="6880" w:firstLine="5"/>
      </w:pPr>
      <w:r>
        <w:rPr>
          <w:w w:val="105"/>
        </w:rPr>
        <w:t xml:space="preserve">Email: </w:t>
      </w:r>
      <w:hyperlink r:id="rId6">
        <w:r>
          <w:rPr>
            <w:w w:val="105"/>
          </w:rPr>
          <w:t>ppa@papharmacists.com</w:t>
        </w:r>
      </w:hyperlink>
      <w:r>
        <w:rPr>
          <w:w w:val="105"/>
        </w:rPr>
        <w:t xml:space="preserve"> Website: </w:t>
      </w:r>
      <w:hyperlink r:id="rId7">
        <w:r>
          <w:rPr>
            <w:w w:val="105"/>
          </w:rPr>
          <w:t>www.papharmacists.com</w:t>
        </w:r>
      </w:hyperlink>
      <w:bookmarkEnd w:id="0"/>
    </w:p>
    <w:sectPr w:rsidR="00E36418">
      <w:pgSz w:w="12230" w:h="15820"/>
      <w:pgMar w:top="960" w:right="980" w:bottom="280" w:left="8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E36418"/>
    <w:rsid w:val="002D280C"/>
    <w:rsid w:val="00E364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docId w15:val="{34A1493B-3B5E-42A2-A2C3-A0334A39D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papharmacists.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ppa@papharmacists.com" TargetMode="External"/><Relationship Id="rId5" Type="http://schemas.openxmlformats.org/officeDocument/2006/relationships/hyperlink" Target="http://www.PApharmacists.com/" TargetMode="External"/><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764</Words>
  <Characters>4517</Characters>
  <Application>Microsoft Office Word</Application>
  <DocSecurity>0</DocSecurity>
  <Lines>88</Lines>
  <Paragraphs>25</Paragraphs>
  <ScaleCrop>false</ScaleCrop>
  <Company>CMS</Company>
  <LinksUpToDate>false</LinksUpToDate>
  <CharactersWithSpaces>5256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Arthur Pignotti</cp:lastModifiedBy>
  <cp:revision>2</cp:revision>
  <dcterms:created xsi:type="dcterms:W3CDTF">2018-06-14T21:57:00Z</dcterms:created>
  <dcterms:modified xsi:type="dcterms:W3CDTF">2018-06-15T02:17:00Z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2018-01-11T00:00:00Z</vt:filetime>
  </property>
  <property fmtid="{D5CDD505-2E9C-101B-9397-08002B2CF9AE}" pid="3" name="Creator">
    <vt:lpwstr>Canon iR-ADV 6565  PDF</vt:lpwstr>
  </property>
  <property fmtid="{D5CDD505-2E9C-101B-9397-08002B2CF9AE}" pid="4" name="LastSaved">
    <vt:filetime>2018-06-15T00:00:00Z</vt:filetime>
  </property>
</Properties>
</file>