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2EBBD" w14:textId="77777777" w:rsidR="00CB7757" w:rsidRDefault="00F27264" w:rsidP="00D0608C">
      <w:pPr>
        <w:pBdr>
          <w:top w:val="nil"/>
          <w:left w:val="nil"/>
          <w:bottom w:val="nil"/>
          <w:right w:val="nil"/>
          <w:between w:val="nil"/>
        </w:pBdr>
        <w:spacing w:before="360" w:after="120" w:line="240" w:lineRule="auto"/>
        <w:jc w:val="right"/>
        <w:rPr>
          <w:b/>
          <w:smallCaps/>
          <w:color w:val="000000"/>
          <w:sz w:val="24"/>
          <w:szCs w:val="24"/>
        </w:rPr>
      </w:pPr>
      <w:r>
        <w:rPr>
          <w:b/>
          <w:smallCaps/>
          <w:color w:val="000000"/>
          <w:sz w:val="24"/>
          <w:szCs w:val="24"/>
        </w:rPr>
        <w:t>Contents</w:t>
      </w:r>
    </w:p>
    <w:sdt>
      <w:sdtPr>
        <w:rPr>
          <w:b/>
          <w:bCs/>
          <w:noProof w:val="0"/>
        </w:rPr>
        <w:id w:val="904649185"/>
        <w:docPartObj>
          <w:docPartGallery w:val="Table of Contents"/>
          <w:docPartUnique/>
        </w:docPartObj>
      </w:sdtPr>
      <w:sdtEndPr>
        <w:rPr>
          <w:b w:val="0"/>
          <w:bCs w:val="0"/>
        </w:rPr>
      </w:sdtEndPr>
      <w:sdtContent>
        <w:p w14:paraId="20641F9C" w14:textId="7874585D" w:rsidR="00FC71C7" w:rsidRDefault="00F27264">
          <w:pPr>
            <w:pStyle w:val="TOC2"/>
            <w:rPr>
              <w:rFonts w:asciiTheme="minorHAnsi" w:eastAsiaTheme="minorEastAsia" w:hAnsiTheme="minorHAnsi" w:cstheme="minorBidi"/>
              <w:kern w:val="2"/>
              <w:sz w:val="24"/>
              <w:szCs w:val="24"/>
              <w:lang w:val="en-US"/>
              <w14:ligatures w14:val="standardContextual"/>
            </w:rPr>
          </w:pPr>
          <w:r>
            <w:rPr>
              <w:b/>
              <w:bCs/>
            </w:rPr>
            <w:fldChar w:fldCharType="begin"/>
          </w:r>
          <w:r>
            <w:instrText xml:space="preserve"> TOC \h \u \z \t "Heading 1,1,Heading 2,2,Heading 3,3,"</w:instrText>
          </w:r>
          <w:r>
            <w:rPr>
              <w:b/>
              <w:bCs/>
            </w:rPr>
            <w:fldChar w:fldCharType="separate"/>
          </w:r>
          <w:hyperlink w:anchor="_Toc240830523" w:history="1">
            <w:r w:rsidR="00FC71C7" w:rsidRPr="00B477C1">
              <w:rPr>
                <w:rStyle w:val="Hyperlink"/>
              </w:rPr>
              <w:t>Overview</w:t>
            </w:r>
            <w:r w:rsidR="00FC71C7">
              <w:rPr>
                <w:webHidden/>
              </w:rPr>
              <w:tab/>
            </w:r>
            <w:r w:rsidR="00FC71C7">
              <w:rPr>
                <w:webHidden/>
              </w:rPr>
              <w:fldChar w:fldCharType="begin"/>
            </w:r>
            <w:r w:rsidR="00FC71C7">
              <w:rPr>
                <w:webHidden/>
              </w:rPr>
              <w:instrText xml:space="preserve"> PAGEREF _Toc240830523 \h </w:instrText>
            </w:r>
            <w:r w:rsidR="00FC71C7">
              <w:rPr>
                <w:webHidden/>
              </w:rPr>
            </w:r>
            <w:r w:rsidR="00FC71C7">
              <w:rPr>
                <w:webHidden/>
              </w:rPr>
              <w:fldChar w:fldCharType="separate"/>
            </w:r>
            <w:r w:rsidR="00FC71C7">
              <w:rPr>
                <w:webHidden/>
              </w:rPr>
              <w:t>1</w:t>
            </w:r>
            <w:r w:rsidR="00FC71C7">
              <w:rPr>
                <w:webHidden/>
              </w:rPr>
              <w:fldChar w:fldCharType="end"/>
            </w:r>
          </w:hyperlink>
        </w:p>
        <w:p w14:paraId="3C1D73EC" w14:textId="12177A0F" w:rsidR="00FC71C7" w:rsidRDefault="00FC71C7">
          <w:pPr>
            <w:pStyle w:val="TOC2"/>
            <w:rPr>
              <w:rFonts w:asciiTheme="minorHAnsi" w:eastAsiaTheme="minorEastAsia" w:hAnsiTheme="minorHAnsi" w:cstheme="minorBidi"/>
              <w:kern w:val="2"/>
              <w:sz w:val="24"/>
              <w:szCs w:val="24"/>
              <w:lang w:val="en-US"/>
              <w14:ligatures w14:val="standardContextual"/>
            </w:rPr>
          </w:pPr>
          <w:hyperlink w:anchor="_Toc240830524" w:history="1">
            <w:r w:rsidRPr="00B477C1">
              <w:rPr>
                <w:rStyle w:val="Hyperlink"/>
              </w:rPr>
              <w:t>Baseline CLINs</w:t>
            </w:r>
            <w:r>
              <w:rPr>
                <w:webHidden/>
              </w:rPr>
              <w:tab/>
            </w:r>
            <w:r>
              <w:rPr>
                <w:webHidden/>
              </w:rPr>
              <w:fldChar w:fldCharType="begin"/>
            </w:r>
            <w:r>
              <w:rPr>
                <w:webHidden/>
              </w:rPr>
              <w:instrText xml:space="preserve"> PAGEREF _Toc240830524 \h </w:instrText>
            </w:r>
            <w:r>
              <w:rPr>
                <w:webHidden/>
              </w:rPr>
            </w:r>
            <w:r>
              <w:rPr>
                <w:webHidden/>
              </w:rPr>
              <w:fldChar w:fldCharType="separate"/>
            </w:r>
            <w:r>
              <w:rPr>
                <w:webHidden/>
              </w:rPr>
              <w:t>2</w:t>
            </w:r>
            <w:r>
              <w:rPr>
                <w:webHidden/>
              </w:rPr>
              <w:fldChar w:fldCharType="end"/>
            </w:r>
          </w:hyperlink>
        </w:p>
        <w:p w14:paraId="50F4ECD1" w14:textId="38ABD705" w:rsidR="00FC71C7" w:rsidRDefault="00FC71C7">
          <w:pPr>
            <w:pStyle w:val="TOC2"/>
            <w:rPr>
              <w:rFonts w:asciiTheme="minorHAnsi" w:eastAsiaTheme="minorEastAsia" w:hAnsiTheme="minorHAnsi" w:cstheme="minorBidi"/>
              <w:kern w:val="2"/>
              <w:sz w:val="24"/>
              <w:szCs w:val="24"/>
              <w:lang w:val="en-US"/>
              <w14:ligatures w14:val="standardContextual"/>
            </w:rPr>
          </w:pPr>
          <w:hyperlink w:anchor="_Toc240830525" w:history="1">
            <w:r w:rsidRPr="00B477C1">
              <w:rPr>
                <w:rStyle w:val="Hyperlink"/>
              </w:rPr>
              <w:t>Enhanced Delivery CLINs</w:t>
            </w:r>
            <w:r>
              <w:rPr>
                <w:webHidden/>
              </w:rPr>
              <w:tab/>
            </w:r>
            <w:r>
              <w:rPr>
                <w:webHidden/>
              </w:rPr>
              <w:fldChar w:fldCharType="begin"/>
            </w:r>
            <w:r>
              <w:rPr>
                <w:webHidden/>
              </w:rPr>
              <w:instrText xml:space="preserve"> PAGEREF _Toc240830525 \h </w:instrText>
            </w:r>
            <w:r>
              <w:rPr>
                <w:webHidden/>
              </w:rPr>
            </w:r>
            <w:r>
              <w:rPr>
                <w:webHidden/>
              </w:rPr>
              <w:fldChar w:fldCharType="separate"/>
            </w:r>
            <w:r>
              <w:rPr>
                <w:webHidden/>
              </w:rPr>
              <w:t>2</w:t>
            </w:r>
            <w:r>
              <w:rPr>
                <w:webHidden/>
              </w:rPr>
              <w:fldChar w:fldCharType="end"/>
            </w:r>
          </w:hyperlink>
        </w:p>
        <w:p w14:paraId="5F2DDDB9" w14:textId="361229A2" w:rsidR="00FC71C7" w:rsidRDefault="00FC71C7">
          <w:pPr>
            <w:pStyle w:val="TOC2"/>
            <w:rPr>
              <w:rFonts w:asciiTheme="minorHAnsi" w:eastAsiaTheme="minorEastAsia" w:hAnsiTheme="minorHAnsi" w:cstheme="minorBidi"/>
              <w:kern w:val="2"/>
              <w:sz w:val="24"/>
              <w:szCs w:val="24"/>
              <w:lang w:val="en-US"/>
              <w14:ligatures w14:val="standardContextual"/>
            </w:rPr>
          </w:pPr>
          <w:hyperlink w:anchor="_Toc240830526" w:history="1">
            <w:r w:rsidRPr="00B477C1">
              <w:rPr>
                <w:rStyle w:val="Hyperlink"/>
              </w:rPr>
              <w:t>Milestone payments</w:t>
            </w:r>
            <w:r>
              <w:rPr>
                <w:webHidden/>
              </w:rPr>
              <w:tab/>
            </w:r>
            <w:r>
              <w:rPr>
                <w:webHidden/>
              </w:rPr>
              <w:fldChar w:fldCharType="begin"/>
            </w:r>
            <w:r>
              <w:rPr>
                <w:webHidden/>
              </w:rPr>
              <w:instrText xml:space="preserve"> PAGEREF _Toc240830526 \h </w:instrText>
            </w:r>
            <w:r>
              <w:rPr>
                <w:webHidden/>
              </w:rPr>
            </w:r>
            <w:r>
              <w:rPr>
                <w:webHidden/>
              </w:rPr>
              <w:fldChar w:fldCharType="separate"/>
            </w:r>
            <w:r>
              <w:rPr>
                <w:webHidden/>
              </w:rPr>
              <w:t>2</w:t>
            </w:r>
            <w:r>
              <w:rPr>
                <w:webHidden/>
              </w:rPr>
              <w:fldChar w:fldCharType="end"/>
            </w:r>
          </w:hyperlink>
        </w:p>
        <w:p w14:paraId="7D9FED34" w14:textId="6A05B5D9"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27" w:history="1">
            <w:r w:rsidRPr="00B477C1">
              <w:rPr>
                <w:rStyle w:val="Hyperlink"/>
                <w:noProof/>
              </w:rPr>
              <w:t>Number of milestone payments per quad</w:t>
            </w:r>
            <w:r>
              <w:rPr>
                <w:noProof/>
                <w:webHidden/>
              </w:rPr>
              <w:tab/>
            </w:r>
            <w:r>
              <w:rPr>
                <w:noProof/>
                <w:webHidden/>
              </w:rPr>
              <w:fldChar w:fldCharType="begin"/>
            </w:r>
            <w:r>
              <w:rPr>
                <w:noProof/>
                <w:webHidden/>
              </w:rPr>
              <w:instrText xml:space="preserve"> PAGEREF _Toc240830527 \h </w:instrText>
            </w:r>
            <w:r>
              <w:rPr>
                <w:noProof/>
                <w:webHidden/>
              </w:rPr>
            </w:r>
            <w:r>
              <w:rPr>
                <w:noProof/>
                <w:webHidden/>
              </w:rPr>
              <w:fldChar w:fldCharType="separate"/>
            </w:r>
            <w:r>
              <w:rPr>
                <w:noProof/>
                <w:webHidden/>
              </w:rPr>
              <w:t>4</w:t>
            </w:r>
            <w:r>
              <w:rPr>
                <w:noProof/>
                <w:webHidden/>
              </w:rPr>
              <w:fldChar w:fldCharType="end"/>
            </w:r>
          </w:hyperlink>
        </w:p>
        <w:p w14:paraId="7B5BCC6A" w14:textId="3838C992"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28" w:history="1">
            <w:r w:rsidRPr="00B477C1">
              <w:rPr>
                <w:rStyle w:val="Hyperlink"/>
                <w:noProof/>
              </w:rPr>
              <w:t>Milestone payment schedule</w:t>
            </w:r>
            <w:r>
              <w:rPr>
                <w:noProof/>
                <w:webHidden/>
              </w:rPr>
              <w:tab/>
            </w:r>
            <w:r>
              <w:rPr>
                <w:noProof/>
                <w:webHidden/>
              </w:rPr>
              <w:fldChar w:fldCharType="begin"/>
            </w:r>
            <w:r>
              <w:rPr>
                <w:noProof/>
                <w:webHidden/>
              </w:rPr>
              <w:instrText xml:space="preserve"> PAGEREF _Toc240830528 \h </w:instrText>
            </w:r>
            <w:r>
              <w:rPr>
                <w:noProof/>
                <w:webHidden/>
              </w:rPr>
            </w:r>
            <w:r>
              <w:rPr>
                <w:noProof/>
                <w:webHidden/>
              </w:rPr>
              <w:fldChar w:fldCharType="separate"/>
            </w:r>
            <w:r>
              <w:rPr>
                <w:noProof/>
                <w:webHidden/>
              </w:rPr>
              <w:t>4</w:t>
            </w:r>
            <w:r>
              <w:rPr>
                <w:noProof/>
                <w:webHidden/>
              </w:rPr>
              <w:fldChar w:fldCharType="end"/>
            </w:r>
          </w:hyperlink>
        </w:p>
        <w:p w14:paraId="0BBDE756" w14:textId="22D0D58A"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29" w:history="1">
            <w:r w:rsidRPr="00B477C1">
              <w:rPr>
                <w:rStyle w:val="Hyperlink"/>
                <w:noProof/>
              </w:rPr>
              <w:t>Milestone payment pricing</w:t>
            </w:r>
            <w:r>
              <w:rPr>
                <w:noProof/>
                <w:webHidden/>
              </w:rPr>
              <w:tab/>
            </w:r>
            <w:r>
              <w:rPr>
                <w:noProof/>
                <w:webHidden/>
              </w:rPr>
              <w:fldChar w:fldCharType="begin"/>
            </w:r>
            <w:r>
              <w:rPr>
                <w:noProof/>
                <w:webHidden/>
              </w:rPr>
              <w:instrText xml:space="preserve"> PAGEREF _Toc240830529 \h </w:instrText>
            </w:r>
            <w:r>
              <w:rPr>
                <w:noProof/>
                <w:webHidden/>
              </w:rPr>
            </w:r>
            <w:r>
              <w:rPr>
                <w:noProof/>
                <w:webHidden/>
              </w:rPr>
              <w:fldChar w:fldCharType="separate"/>
            </w:r>
            <w:r>
              <w:rPr>
                <w:noProof/>
                <w:webHidden/>
              </w:rPr>
              <w:t>4</w:t>
            </w:r>
            <w:r>
              <w:rPr>
                <w:noProof/>
                <w:webHidden/>
              </w:rPr>
              <w:fldChar w:fldCharType="end"/>
            </w:r>
          </w:hyperlink>
        </w:p>
        <w:p w14:paraId="0F608638" w14:textId="59BD2284"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30" w:history="1">
            <w:r w:rsidRPr="00B477C1">
              <w:rPr>
                <w:rStyle w:val="Hyperlink"/>
                <w:noProof/>
              </w:rPr>
              <w:t>Milestone payment likelihood</w:t>
            </w:r>
            <w:r>
              <w:rPr>
                <w:noProof/>
                <w:webHidden/>
              </w:rPr>
              <w:tab/>
            </w:r>
            <w:r>
              <w:rPr>
                <w:noProof/>
                <w:webHidden/>
              </w:rPr>
              <w:fldChar w:fldCharType="begin"/>
            </w:r>
            <w:r>
              <w:rPr>
                <w:noProof/>
                <w:webHidden/>
              </w:rPr>
              <w:instrText xml:space="preserve"> PAGEREF _Toc240830530 \h </w:instrText>
            </w:r>
            <w:r>
              <w:rPr>
                <w:noProof/>
                <w:webHidden/>
              </w:rPr>
            </w:r>
            <w:r>
              <w:rPr>
                <w:noProof/>
                <w:webHidden/>
              </w:rPr>
              <w:fldChar w:fldCharType="separate"/>
            </w:r>
            <w:r>
              <w:rPr>
                <w:noProof/>
                <w:webHidden/>
              </w:rPr>
              <w:t>5</w:t>
            </w:r>
            <w:r>
              <w:rPr>
                <w:noProof/>
                <w:webHidden/>
              </w:rPr>
              <w:fldChar w:fldCharType="end"/>
            </w:r>
          </w:hyperlink>
        </w:p>
        <w:p w14:paraId="0509B9C3" w14:textId="4282B80F"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31" w:history="1">
            <w:r w:rsidRPr="00B477C1">
              <w:rPr>
                <w:rStyle w:val="Hyperlink"/>
                <w:noProof/>
              </w:rPr>
              <w:t>Proposing agile deliverables</w:t>
            </w:r>
            <w:r>
              <w:rPr>
                <w:noProof/>
                <w:webHidden/>
              </w:rPr>
              <w:tab/>
            </w:r>
            <w:r>
              <w:rPr>
                <w:noProof/>
                <w:webHidden/>
              </w:rPr>
              <w:fldChar w:fldCharType="begin"/>
            </w:r>
            <w:r>
              <w:rPr>
                <w:noProof/>
                <w:webHidden/>
              </w:rPr>
              <w:instrText xml:space="preserve"> PAGEREF _Toc240830531 \h </w:instrText>
            </w:r>
            <w:r>
              <w:rPr>
                <w:noProof/>
                <w:webHidden/>
              </w:rPr>
            </w:r>
            <w:r>
              <w:rPr>
                <w:noProof/>
                <w:webHidden/>
              </w:rPr>
              <w:fldChar w:fldCharType="separate"/>
            </w:r>
            <w:r>
              <w:rPr>
                <w:noProof/>
                <w:webHidden/>
              </w:rPr>
              <w:t>5</w:t>
            </w:r>
            <w:r>
              <w:rPr>
                <w:noProof/>
                <w:webHidden/>
              </w:rPr>
              <w:fldChar w:fldCharType="end"/>
            </w:r>
          </w:hyperlink>
        </w:p>
        <w:p w14:paraId="61280FC8" w14:textId="2DCA8C51"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32" w:history="1">
            <w:r w:rsidRPr="00B477C1">
              <w:rPr>
                <w:rStyle w:val="Hyperlink"/>
                <w:noProof/>
              </w:rPr>
              <w:t>Payment determination</w:t>
            </w:r>
            <w:r>
              <w:rPr>
                <w:noProof/>
                <w:webHidden/>
              </w:rPr>
              <w:tab/>
            </w:r>
            <w:r>
              <w:rPr>
                <w:noProof/>
                <w:webHidden/>
              </w:rPr>
              <w:fldChar w:fldCharType="begin"/>
            </w:r>
            <w:r>
              <w:rPr>
                <w:noProof/>
                <w:webHidden/>
              </w:rPr>
              <w:instrText xml:space="preserve"> PAGEREF _Toc240830532 \h </w:instrText>
            </w:r>
            <w:r>
              <w:rPr>
                <w:noProof/>
                <w:webHidden/>
              </w:rPr>
            </w:r>
            <w:r>
              <w:rPr>
                <w:noProof/>
                <w:webHidden/>
              </w:rPr>
              <w:fldChar w:fldCharType="separate"/>
            </w:r>
            <w:r>
              <w:rPr>
                <w:noProof/>
                <w:webHidden/>
              </w:rPr>
              <w:t>6</w:t>
            </w:r>
            <w:r>
              <w:rPr>
                <w:noProof/>
                <w:webHidden/>
              </w:rPr>
              <w:fldChar w:fldCharType="end"/>
            </w:r>
          </w:hyperlink>
        </w:p>
        <w:p w14:paraId="58F2505C" w14:textId="19819E5C" w:rsidR="00FC71C7" w:rsidRDefault="00FC71C7">
          <w:pPr>
            <w:pStyle w:val="TOC2"/>
            <w:rPr>
              <w:rFonts w:asciiTheme="minorHAnsi" w:eastAsiaTheme="minorEastAsia" w:hAnsiTheme="minorHAnsi" w:cstheme="minorBidi"/>
              <w:kern w:val="2"/>
              <w:sz w:val="24"/>
              <w:szCs w:val="24"/>
              <w:lang w:val="en-US"/>
              <w14:ligatures w14:val="standardContextual"/>
            </w:rPr>
          </w:pPr>
          <w:hyperlink w:anchor="_Toc240830533" w:history="1">
            <w:r w:rsidRPr="00B477C1">
              <w:rPr>
                <w:rStyle w:val="Hyperlink"/>
              </w:rPr>
              <w:t>Fixed Deliverables</w:t>
            </w:r>
            <w:r>
              <w:rPr>
                <w:webHidden/>
              </w:rPr>
              <w:tab/>
            </w:r>
            <w:r>
              <w:rPr>
                <w:webHidden/>
              </w:rPr>
              <w:fldChar w:fldCharType="begin"/>
            </w:r>
            <w:r>
              <w:rPr>
                <w:webHidden/>
              </w:rPr>
              <w:instrText xml:space="preserve"> PAGEREF _Toc240830533 \h </w:instrText>
            </w:r>
            <w:r>
              <w:rPr>
                <w:webHidden/>
              </w:rPr>
            </w:r>
            <w:r>
              <w:rPr>
                <w:webHidden/>
              </w:rPr>
              <w:fldChar w:fldCharType="separate"/>
            </w:r>
            <w:r>
              <w:rPr>
                <w:webHidden/>
              </w:rPr>
              <w:t>6</w:t>
            </w:r>
            <w:r>
              <w:rPr>
                <w:webHidden/>
              </w:rPr>
              <w:fldChar w:fldCharType="end"/>
            </w:r>
          </w:hyperlink>
        </w:p>
        <w:p w14:paraId="6301B80E" w14:textId="012AAEFC" w:rsidR="00FC71C7" w:rsidRDefault="00FC71C7">
          <w:pPr>
            <w:pStyle w:val="TOC2"/>
            <w:rPr>
              <w:rFonts w:asciiTheme="minorHAnsi" w:eastAsiaTheme="minorEastAsia" w:hAnsiTheme="minorHAnsi" w:cstheme="minorBidi"/>
              <w:kern w:val="2"/>
              <w:sz w:val="24"/>
              <w:szCs w:val="24"/>
              <w:lang w:val="en-US"/>
              <w14:ligatures w14:val="standardContextual"/>
            </w:rPr>
          </w:pPr>
          <w:hyperlink w:anchor="_Toc240830534" w:history="1">
            <w:r w:rsidRPr="00B477C1">
              <w:rPr>
                <w:rStyle w:val="Hyperlink"/>
              </w:rPr>
              <w:t>Surge CLINs</w:t>
            </w:r>
            <w:r>
              <w:rPr>
                <w:webHidden/>
              </w:rPr>
              <w:tab/>
            </w:r>
            <w:r>
              <w:rPr>
                <w:webHidden/>
              </w:rPr>
              <w:fldChar w:fldCharType="begin"/>
            </w:r>
            <w:r>
              <w:rPr>
                <w:webHidden/>
              </w:rPr>
              <w:instrText xml:space="preserve"> PAGEREF _Toc240830534 \h </w:instrText>
            </w:r>
            <w:r>
              <w:rPr>
                <w:webHidden/>
              </w:rPr>
            </w:r>
            <w:r>
              <w:rPr>
                <w:webHidden/>
              </w:rPr>
              <w:fldChar w:fldCharType="separate"/>
            </w:r>
            <w:r>
              <w:rPr>
                <w:webHidden/>
              </w:rPr>
              <w:t>8</w:t>
            </w:r>
            <w:r>
              <w:rPr>
                <w:webHidden/>
              </w:rPr>
              <w:fldChar w:fldCharType="end"/>
            </w:r>
          </w:hyperlink>
        </w:p>
        <w:p w14:paraId="53FEDABC" w14:textId="36A9EC03"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35" w:history="1">
            <w:r w:rsidRPr="00B477C1">
              <w:rPr>
                <w:rStyle w:val="Hyperlink"/>
                <w:noProof/>
              </w:rPr>
              <w:t>Surge CLINs definition</w:t>
            </w:r>
            <w:r>
              <w:rPr>
                <w:noProof/>
                <w:webHidden/>
              </w:rPr>
              <w:tab/>
            </w:r>
            <w:r>
              <w:rPr>
                <w:noProof/>
                <w:webHidden/>
              </w:rPr>
              <w:fldChar w:fldCharType="begin"/>
            </w:r>
            <w:r>
              <w:rPr>
                <w:noProof/>
                <w:webHidden/>
              </w:rPr>
              <w:instrText xml:space="preserve"> PAGEREF _Toc240830535 \h </w:instrText>
            </w:r>
            <w:r>
              <w:rPr>
                <w:noProof/>
                <w:webHidden/>
              </w:rPr>
            </w:r>
            <w:r>
              <w:rPr>
                <w:noProof/>
                <w:webHidden/>
              </w:rPr>
              <w:fldChar w:fldCharType="separate"/>
            </w:r>
            <w:r>
              <w:rPr>
                <w:noProof/>
                <w:webHidden/>
              </w:rPr>
              <w:t>8</w:t>
            </w:r>
            <w:r>
              <w:rPr>
                <w:noProof/>
                <w:webHidden/>
              </w:rPr>
              <w:fldChar w:fldCharType="end"/>
            </w:r>
          </w:hyperlink>
        </w:p>
        <w:p w14:paraId="731A3C7B" w14:textId="5A104E59" w:rsidR="00FC71C7" w:rsidRDefault="00FC71C7">
          <w:pPr>
            <w:pStyle w:val="TOC3"/>
            <w:rPr>
              <w:rFonts w:asciiTheme="minorHAnsi" w:eastAsiaTheme="minorEastAsia" w:hAnsiTheme="minorHAnsi" w:cstheme="minorBidi"/>
              <w:noProof/>
              <w:kern w:val="2"/>
              <w:sz w:val="24"/>
              <w:szCs w:val="24"/>
              <w:lang w:val="en-US"/>
              <w14:ligatures w14:val="standardContextual"/>
            </w:rPr>
          </w:pPr>
          <w:hyperlink w:anchor="_Toc240830536" w:history="1">
            <w:r w:rsidRPr="00B477C1">
              <w:rPr>
                <w:rStyle w:val="Hyperlink"/>
                <w:noProof/>
              </w:rPr>
              <w:t>Surge CLINs structure</w:t>
            </w:r>
            <w:r>
              <w:rPr>
                <w:noProof/>
                <w:webHidden/>
              </w:rPr>
              <w:tab/>
            </w:r>
            <w:r>
              <w:rPr>
                <w:noProof/>
                <w:webHidden/>
              </w:rPr>
              <w:fldChar w:fldCharType="begin"/>
            </w:r>
            <w:r>
              <w:rPr>
                <w:noProof/>
                <w:webHidden/>
              </w:rPr>
              <w:instrText xml:space="preserve"> PAGEREF _Toc240830536 \h </w:instrText>
            </w:r>
            <w:r>
              <w:rPr>
                <w:noProof/>
                <w:webHidden/>
              </w:rPr>
            </w:r>
            <w:r>
              <w:rPr>
                <w:noProof/>
                <w:webHidden/>
              </w:rPr>
              <w:fldChar w:fldCharType="separate"/>
            </w:r>
            <w:r>
              <w:rPr>
                <w:noProof/>
                <w:webHidden/>
              </w:rPr>
              <w:t>9</w:t>
            </w:r>
            <w:r>
              <w:rPr>
                <w:noProof/>
                <w:webHidden/>
              </w:rPr>
              <w:fldChar w:fldCharType="end"/>
            </w:r>
          </w:hyperlink>
        </w:p>
        <w:p w14:paraId="1062EBF7" w14:textId="508F20E3" w:rsidR="00CB7757" w:rsidRDefault="00F27264">
          <w:pPr>
            <w:widowControl w:val="0"/>
            <w:tabs>
              <w:tab w:val="right" w:pos="12000"/>
            </w:tabs>
            <w:spacing w:before="60" w:line="240" w:lineRule="auto"/>
            <w:ind w:left="360"/>
            <w:rPr>
              <w:rFonts w:ascii="Arial" w:eastAsia="Arial" w:hAnsi="Arial" w:cs="Arial"/>
              <w:color w:val="000000"/>
            </w:rPr>
          </w:pPr>
          <w:r>
            <w:fldChar w:fldCharType="end"/>
          </w:r>
        </w:p>
      </w:sdtContent>
    </w:sdt>
    <w:p w14:paraId="6B18E829" w14:textId="6406634F" w:rsidR="00E542DF" w:rsidRDefault="00E542DF" w:rsidP="003D642A">
      <w:pPr>
        <w:pStyle w:val="Heading2"/>
      </w:pPr>
      <w:bookmarkStart w:id="0" w:name="_Toc240830523"/>
      <w:r>
        <w:t>Overview</w:t>
      </w:r>
      <w:bookmarkEnd w:id="0"/>
    </w:p>
    <w:p w14:paraId="7299AADE" w14:textId="4826F4B5" w:rsidR="00355596" w:rsidRDefault="00E542DF">
      <w:r>
        <w:t>This document contains details relevant to the definition of enhanced agile deliverables</w:t>
      </w:r>
      <w:r w:rsidR="00E8464C">
        <w:t>, milestone payments, and surge work</w:t>
      </w:r>
      <w:r>
        <w:t xml:space="preserve"> that are broadly useful across </w:t>
      </w:r>
      <w:r w:rsidR="00E100B8">
        <w:t xml:space="preserve">HHS’s </w:t>
      </w:r>
      <w:r>
        <w:t>open source procurements. Nothing in this document is procurement sensitive or needs to be private.</w:t>
      </w:r>
    </w:p>
    <w:p w14:paraId="1BFE23D8" w14:textId="2B87C1B9" w:rsidR="00D0608C" w:rsidRDefault="00355596">
      <w:r>
        <w:t>This document provides example language that can be re-used by other HHS open source procurements. Nothing in this document is sensitive to any specific procurement at HHS and nothing is contained here that could not be fully public, as any identifying details or sensitive information has been removed.</w:t>
      </w:r>
      <w:r w:rsidR="00D0608C">
        <w:br w:type="page"/>
      </w:r>
    </w:p>
    <w:p w14:paraId="6184EEC6" w14:textId="77777777" w:rsidR="00355596" w:rsidRDefault="00355596">
      <w:pPr>
        <w:rPr>
          <w:b/>
          <w:color w:val="005EA2"/>
          <w:sz w:val="36"/>
          <w:szCs w:val="36"/>
        </w:rPr>
      </w:pPr>
    </w:p>
    <w:p w14:paraId="1062EDD3" w14:textId="77777777" w:rsidR="00CB7757" w:rsidRDefault="00F27264" w:rsidP="00335542">
      <w:pPr>
        <w:pStyle w:val="Heading2"/>
      </w:pPr>
      <w:bookmarkStart w:id="1" w:name="_heading=h.sp9ua9z3ro5x" w:colFirst="0" w:colLast="0"/>
      <w:bookmarkStart w:id="2" w:name="_Toc240830524"/>
      <w:bookmarkEnd w:id="1"/>
      <w:r>
        <w:t>Baseline CLINs</w:t>
      </w:r>
      <w:bookmarkEnd w:id="2"/>
      <w:r>
        <w:t xml:space="preserve"> </w:t>
      </w:r>
    </w:p>
    <w:p w14:paraId="1062EDD5" w14:textId="2AC1B52B" w:rsidR="00CB7757" w:rsidRDefault="00F27264" w:rsidP="00E100B8">
      <w:pPr>
        <w:keepLines/>
      </w:pPr>
      <w:r>
        <w:t>HHS SWIFT contracts have a base period and additional optional periods. Throughout this document, HHS refers to these base period and optional period CLINs as “baseline CLINs.” The term baseline CLINs is used to distinguish them from Enhanced Delivery CLINs, Fixed Delivery CLINs, and ODCs.</w:t>
      </w:r>
    </w:p>
    <w:p w14:paraId="1062EDD6" w14:textId="77777777" w:rsidR="00CB7757" w:rsidRDefault="00F27264" w:rsidP="00335542">
      <w:pPr>
        <w:pStyle w:val="Heading2"/>
      </w:pPr>
      <w:bookmarkStart w:id="3" w:name="_heading=h.crhz5qdfk1" w:colFirst="0" w:colLast="0"/>
      <w:bookmarkStart w:id="4" w:name="_Toc240830525"/>
      <w:bookmarkEnd w:id="3"/>
      <w:r>
        <w:t>Enhanced Delivery CLINs</w:t>
      </w:r>
      <w:bookmarkEnd w:id="4"/>
    </w:p>
    <w:p w14:paraId="1062EDD7" w14:textId="20EB5F19" w:rsidR="00CB7757" w:rsidRDefault="00F27264">
      <w:r>
        <w:t>Throughout the various baseline periods, the Offeror must propose a set of "Enhanced Delivery CLINs". Each Enhanced Delivery CLIN spans the same time period as its corresponding baseline CLIN. To streamline paperwork, HHS will use standardized documentation.</w:t>
      </w:r>
    </w:p>
    <w:p w14:paraId="1062EDD8" w14:textId="77777777" w:rsidR="00CB7757" w:rsidRDefault="00F27264">
      <w:r>
        <w:t>Enhanced Delivery CLINs aim to provide a higher level of delivery than the baseline CLINs in the contract. Enhanced delivery is defined as:</w:t>
      </w:r>
    </w:p>
    <w:p w14:paraId="1062EDD9" w14:textId="77777777" w:rsidR="00CB7757" w:rsidRDefault="00F27264">
      <w:pPr>
        <w:numPr>
          <w:ilvl w:val="0"/>
          <w:numId w:val="30"/>
        </w:numPr>
      </w:pPr>
      <w:r>
        <w:t xml:space="preserve">delivery of functionality or services that would otherwise not be delivered, </w:t>
      </w:r>
    </w:p>
    <w:p w14:paraId="1062EDDA" w14:textId="7B0881B0" w:rsidR="00CB7757" w:rsidRDefault="00F27264">
      <w:pPr>
        <w:numPr>
          <w:ilvl w:val="0"/>
          <w:numId w:val="30"/>
        </w:numPr>
      </w:pPr>
      <w:r>
        <w:t xml:space="preserve">delivery of functionality or services at a higher level of quality or scale than would be delivered through baseline CLINs, </w:t>
      </w:r>
    </w:p>
    <w:p w14:paraId="1062EDDB" w14:textId="77777777" w:rsidR="00CB7757" w:rsidRDefault="00F27264">
      <w:pPr>
        <w:numPr>
          <w:ilvl w:val="0"/>
          <w:numId w:val="30"/>
        </w:numPr>
      </w:pPr>
      <w:r>
        <w:t xml:space="preserve">delivery of functionality or services on a faster schedule than would be delivered through baseline CLINs, or </w:t>
      </w:r>
    </w:p>
    <w:p w14:paraId="1062EDDC" w14:textId="77777777" w:rsidR="00CB7757" w:rsidRDefault="00F27264">
      <w:pPr>
        <w:numPr>
          <w:ilvl w:val="0"/>
          <w:numId w:val="30"/>
        </w:numPr>
      </w:pPr>
      <w:r>
        <w:t>another method of delivering exceptional quality that improves customer service and advances the goals of the project in an enhanced manner.</w:t>
      </w:r>
    </w:p>
    <w:p w14:paraId="1062EDDD" w14:textId="77777777" w:rsidR="00CB7757" w:rsidRDefault="00F27264">
      <w:r>
        <w:t>The decision to execute and fund an Enhanced Delivery CLIN lies solely with the Contracting Officer (CO), based on the discretion of whether a higher level of delivery is necessary at any given point. The CO is likely to provide a delegated authority letter to their COR for decisions about proposing and verifying delivery of milestone payments, and thus we refer to the COR below for these decisions. However, at all times, the COR represents only the delegated authority of the CO, and the CO has final authority on all contracting decisions.</w:t>
      </w:r>
    </w:p>
    <w:p w14:paraId="1062EDDE" w14:textId="77777777" w:rsidR="00CB7757" w:rsidRDefault="00F27264" w:rsidP="00335542">
      <w:pPr>
        <w:pStyle w:val="Heading2"/>
      </w:pPr>
      <w:bookmarkStart w:id="5" w:name="_heading=h.evf2d380des8" w:colFirst="0" w:colLast="0"/>
      <w:bookmarkStart w:id="6" w:name="_Toc240830526"/>
      <w:bookmarkEnd w:id="5"/>
      <w:r>
        <w:t>Milestone payments</w:t>
      </w:r>
      <w:bookmarkEnd w:id="6"/>
      <w:r>
        <w:t xml:space="preserve"> </w:t>
      </w:r>
    </w:p>
    <w:p w14:paraId="1062EDDF" w14:textId="77777777" w:rsidR="00CB7757" w:rsidRDefault="00F27264">
      <w:pPr>
        <w:pStyle w:val="Heading4"/>
      </w:pPr>
      <w:bookmarkStart w:id="7" w:name="_heading=h.o4zzmpr29bz0" w:colFirst="0" w:colLast="0"/>
      <w:bookmarkEnd w:id="7"/>
      <w:r>
        <w:t>Milestone payments overview</w:t>
      </w:r>
    </w:p>
    <w:p w14:paraId="1062EDE0" w14:textId="77777777" w:rsidR="00CB7757" w:rsidRDefault="00F27264">
      <w:r>
        <w:t xml:space="preserve">Milestone payments are a key part of the SWIFT BPA's approach to federal contracting, balancing two priorities. </w:t>
      </w:r>
    </w:p>
    <w:p w14:paraId="1062EDE1" w14:textId="77777777" w:rsidR="00CB7757" w:rsidRDefault="00F27264">
      <w:r>
        <w:t xml:space="preserve">First, HHS wants to ensure contractors deliver outcomes, which is why payments are tied to achieving specific goals for fixed-price deliverables. Second, HHS recognizes that agile software delivery requires </w:t>
      </w:r>
      <w:r>
        <w:lastRenderedPageBreak/>
        <w:t>flexibility. Agile teams continuously adapt their goals to meet the highest priority needs, and fixed requirements set too far in advance can become outdated and misdirect the team's focus.</w:t>
      </w:r>
    </w:p>
    <w:p w14:paraId="1062EDE2" w14:textId="7D9ED765" w:rsidR="00CB7757" w:rsidRDefault="00F27264">
      <w:r>
        <w:t xml:space="preserve">To balance these, SWIFT BPA uses four-month periods, or "quads," for its deliverable commitments. At the start of each quad, the Awardee and HHS define and agree on goals for the next four months. These goals are documented as Enhanced Agile Deliverables (see </w:t>
      </w:r>
      <w:r w:rsidR="00A12709">
        <w:t>A</w:t>
      </w:r>
      <w:r w:rsidR="006201C7">
        <w:t>ppendix</w:t>
      </w:r>
      <w:r w:rsidR="00A12709">
        <w:t xml:space="preserve">: </w:t>
      </w:r>
      <w:r w:rsidR="006201C7">
        <w:t>Agile Deliverables</w:t>
      </w:r>
      <w:r>
        <w:t xml:space="preserve">). Throughout the quad, the team works toward these goals, and at the end, the Awardee submits documentation showing whether they met the Acceptance Criteria and Metrics for each deliverable. </w:t>
      </w:r>
    </w:p>
    <w:p w14:paraId="1062EDE3" w14:textId="77777777" w:rsidR="00CB7757" w:rsidRDefault="00F27264">
      <w:r>
        <w:t xml:space="preserve">There is one milestone payment tied to each Enhanced Agile Deliverable and the payments are separate. If the Awardee completes one Enhanced Agile Deliverable, they are paid for that deliverable, even if they did not complete the other Enhanced Agile Deliverables. </w:t>
      </w:r>
    </w:p>
    <w:p w14:paraId="1062EDE4" w14:textId="77777777" w:rsidR="00CB7757" w:rsidRDefault="00F27264">
      <w:r>
        <w:t xml:space="preserve">Before each quad ends, the Awardee and HHS work together to define goals for the next cycle, and the process repeats. </w:t>
      </w:r>
    </w:p>
    <w:p w14:paraId="1062EDE5" w14:textId="77777777" w:rsidR="00CB7757" w:rsidRDefault="00F27264">
      <w:r>
        <w:t xml:space="preserve">This milestone payment system has proven successful, providing clear priorities without locking teams into outdated requirements, while allowing flexibility to adjust goals as needed. Awardees appreciate the clarity and stability provided by the framework, while HHS benefits from being able to flexibly set priorities with the Awardee and have strong encouragement for delivery. </w:t>
      </w:r>
    </w:p>
    <w:p w14:paraId="1062EDE6" w14:textId="77777777" w:rsidR="00CB7757" w:rsidRDefault="00F27264">
      <w:pPr>
        <w:pStyle w:val="Heading4"/>
      </w:pPr>
      <w:r>
        <w:t>Partial milestone payments</w:t>
      </w:r>
    </w:p>
    <w:p w14:paraId="1062EDE7" w14:textId="77777777" w:rsidR="00CB7757" w:rsidRDefault="00F27264">
      <w:r>
        <w:t xml:space="preserve">In this partial payment structure, payments will increase with each successive criteria achieved by the contractor on the agreed-upon schedule. For Enhanced Agile Deliverables, contractors and HHS will agree on exactly three acceptance criteria and exactly three metrics per deliverable, in order to simplify payment structure. Each Acceptance Criterion can have sub-bullets if desired (see an </w:t>
      </w:r>
      <w:hyperlink r:id="rId9">
        <w:r>
          <w:rPr>
            <w:color w:val="0000FF"/>
            <w:u w:val="single"/>
          </w:rPr>
          <w:t>example in the third Acceptance Criterion here</w:t>
        </w:r>
      </w:hyperlink>
      <w:r>
        <w:t>). The Acceptance Criterion will only be considered complete if all of its sub-bullets are complete.</w:t>
      </w:r>
    </w:p>
    <w:p w14:paraId="1062EDE8" w14:textId="77777777" w:rsidR="00CB7757" w:rsidRDefault="00F27264">
      <w:r>
        <w:t xml:space="preserve">Each deliverable will have six criteria. </w:t>
      </w:r>
      <w:r>
        <w:rPr>
          <w:b/>
        </w:rPr>
        <w:t>It does not matter what order criteria are completed in</w:t>
      </w:r>
      <w:r>
        <w:t xml:space="preserve">. The first criterion delivered, out of any of the six, will earn 5% of the total agile deliverable payment value (which is different per contract). The value of these payments increases in order to reflect the value of increasingly challenging criteria, and to encourage contractors to deliver on all 6 criteria. </w:t>
      </w:r>
    </w:p>
    <w:tbl>
      <w:tblPr>
        <w:tblStyle w:val="a4"/>
        <w:tblW w:w="3937" w:type="dxa"/>
        <w:tblInd w:w="2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3"/>
        <w:gridCol w:w="1350"/>
        <w:gridCol w:w="1234"/>
      </w:tblGrid>
      <w:tr w:rsidR="00CB7757" w14:paraId="1062EDEC" w14:textId="77777777">
        <w:trPr>
          <w:trHeight w:val="870"/>
        </w:trPr>
        <w:tc>
          <w:tcPr>
            <w:tcW w:w="1353" w:type="dxa"/>
          </w:tcPr>
          <w:p w14:paraId="1062EDE9" w14:textId="77777777" w:rsidR="00CB7757" w:rsidRDefault="00F27264">
            <w:pPr>
              <w:jc w:val="center"/>
              <w:rPr>
                <w:rFonts w:ascii="Source Sans Pro" w:eastAsia="Source Sans Pro" w:hAnsi="Source Sans Pro" w:cs="Source Sans Pro"/>
                <w:b/>
              </w:rPr>
            </w:pPr>
            <w:r>
              <w:rPr>
                <w:rFonts w:ascii="Source Sans Pro" w:eastAsia="Source Sans Pro" w:hAnsi="Source Sans Pro" w:cs="Source Sans Pro"/>
                <w:b/>
              </w:rPr>
              <w:t>Number of criteria delivered</w:t>
            </w:r>
          </w:p>
        </w:tc>
        <w:tc>
          <w:tcPr>
            <w:tcW w:w="1350" w:type="dxa"/>
          </w:tcPr>
          <w:p w14:paraId="1062EDEA" w14:textId="77777777" w:rsidR="00CB7757" w:rsidRDefault="00F27264">
            <w:pPr>
              <w:jc w:val="center"/>
              <w:rPr>
                <w:rFonts w:ascii="Source Sans Pro" w:eastAsia="Source Sans Pro" w:hAnsi="Source Sans Pro" w:cs="Source Sans Pro"/>
                <w:b/>
              </w:rPr>
            </w:pPr>
            <w:r>
              <w:rPr>
                <w:rFonts w:ascii="Source Sans Pro" w:eastAsia="Source Sans Pro" w:hAnsi="Source Sans Pro" w:cs="Source Sans Pro"/>
                <w:b/>
              </w:rPr>
              <w:t>Payment for this criterion</w:t>
            </w:r>
          </w:p>
        </w:tc>
        <w:tc>
          <w:tcPr>
            <w:tcW w:w="1234" w:type="dxa"/>
          </w:tcPr>
          <w:p w14:paraId="1062EDEB" w14:textId="77777777" w:rsidR="00CB7757" w:rsidRDefault="00F27264">
            <w:pPr>
              <w:jc w:val="center"/>
              <w:rPr>
                <w:rFonts w:ascii="Source Sans Pro" w:eastAsia="Source Sans Pro" w:hAnsi="Source Sans Pro" w:cs="Source Sans Pro"/>
                <w:b/>
              </w:rPr>
            </w:pPr>
            <w:r>
              <w:rPr>
                <w:rFonts w:ascii="Source Sans Pro" w:eastAsia="Source Sans Pro" w:hAnsi="Source Sans Pro" w:cs="Source Sans Pro"/>
                <w:b/>
              </w:rPr>
              <w:t>Cumulative payment</w:t>
            </w:r>
          </w:p>
        </w:tc>
      </w:tr>
      <w:tr w:rsidR="00CB7757" w14:paraId="1062EDF0" w14:textId="77777777">
        <w:trPr>
          <w:trHeight w:val="290"/>
        </w:trPr>
        <w:tc>
          <w:tcPr>
            <w:tcW w:w="1353" w:type="dxa"/>
          </w:tcPr>
          <w:p w14:paraId="1062EDED"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1</w:t>
            </w:r>
          </w:p>
        </w:tc>
        <w:tc>
          <w:tcPr>
            <w:tcW w:w="1350" w:type="dxa"/>
          </w:tcPr>
          <w:p w14:paraId="1062EDEE"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5%</w:t>
            </w:r>
          </w:p>
        </w:tc>
        <w:tc>
          <w:tcPr>
            <w:tcW w:w="1234" w:type="dxa"/>
          </w:tcPr>
          <w:p w14:paraId="1062EDEF"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5%</w:t>
            </w:r>
          </w:p>
        </w:tc>
      </w:tr>
      <w:tr w:rsidR="00CB7757" w14:paraId="1062EDF4" w14:textId="77777777">
        <w:trPr>
          <w:trHeight w:val="290"/>
        </w:trPr>
        <w:tc>
          <w:tcPr>
            <w:tcW w:w="1353" w:type="dxa"/>
          </w:tcPr>
          <w:p w14:paraId="1062EDF1"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2</w:t>
            </w:r>
          </w:p>
        </w:tc>
        <w:tc>
          <w:tcPr>
            <w:tcW w:w="1350" w:type="dxa"/>
          </w:tcPr>
          <w:p w14:paraId="1062EDF2"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10%</w:t>
            </w:r>
          </w:p>
        </w:tc>
        <w:tc>
          <w:tcPr>
            <w:tcW w:w="1234" w:type="dxa"/>
          </w:tcPr>
          <w:p w14:paraId="1062EDF3"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15%</w:t>
            </w:r>
          </w:p>
        </w:tc>
      </w:tr>
      <w:tr w:rsidR="00CB7757" w14:paraId="1062EDF8" w14:textId="77777777">
        <w:trPr>
          <w:trHeight w:val="290"/>
        </w:trPr>
        <w:tc>
          <w:tcPr>
            <w:tcW w:w="1353" w:type="dxa"/>
          </w:tcPr>
          <w:p w14:paraId="1062EDF5"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3</w:t>
            </w:r>
          </w:p>
        </w:tc>
        <w:tc>
          <w:tcPr>
            <w:tcW w:w="1350" w:type="dxa"/>
          </w:tcPr>
          <w:p w14:paraId="1062EDF6"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15%</w:t>
            </w:r>
          </w:p>
        </w:tc>
        <w:tc>
          <w:tcPr>
            <w:tcW w:w="1234" w:type="dxa"/>
          </w:tcPr>
          <w:p w14:paraId="1062EDF7"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30%</w:t>
            </w:r>
          </w:p>
        </w:tc>
      </w:tr>
      <w:tr w:rsidR="00CB7757" w14:paraId="1062EDFC" w14:textId="77777777">
        <w:trPr>
          <w:trHeight w:val="290"/>
        </w:trPr>
        <w:tc>
          <w:tcPr>
            <w:tcW w:w="1353" w:type="dxa"/>
          </w:tcPr>
          <w:p w14:paraId="1062EDF9"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4</w:t>
            </w:r>
          </w:p>
        </w:tc>
        <w:tc>
          <w:tcPr>
            <w:tcW w:w="1350" w:type="dxa"/>
          </w:tcPr>
          <w:p w14:paraId="1062EDFA"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20%</w:t>
            </w:r>
          </w:p>
        </w:tc>
        <w:tc>
          <w:tcPr>
            <w:tcW w:w="1234" w:type="dxa"/>
          </w:tcPr>
          <w:p w14:paraId="1062EDFB"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50%</w:t>
            </w:r>
          </w:p>
        </w:tc>
      </w:tr>
      <w:tr w:rsidR="00CB7757" w14:paraId="1062EE00" w14:textId="77777777">
        <w:trPr>
          <w:trHeight w:val="290"/>
        </w:trPr>
        <w:tc>
          <w:tcPr>
            <w:tcW w:w="1353" w:type="dxa"/>
          </w:tcPr>
          <w:p w14:paraId="1062EDFD"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5</w:t>
            </w:r>
          </w:p>
        </w:tc>
        <w:tc>
          <w:tcPr>
            <w:tcW w:w="1350" w:type="dxa"/>
          </w:tcPr>
          <w:p w14:paraId="1062EDFE"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25%</w:t>
            </w:r>
          </w:p>
        </w:tc>
        <w:tc>
          <w:tcPr>
            <w:tcW w:w="1234" w:type="dxa"/>
          </w:tcPr>
          <w:p w14:paraId="1062EDFF"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75%</w:t>
            </w:r>
          </w:p>
        </w:tc>
      </w:tr>
      <w:tr w:rsidR="00CB7757" w14:paraId="1062EE04" w14:textId="77777777">
        <w:trPr>
          <w:trHeight w:val="290"/>
        </w:trPr>
        <w:tc>
          <w:tcPr>
            <w:tcW w:w="1353" w:type="dxa"/>
          </w:tcPr>
          <w:p w14:paraId="1062EE01"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6</w:t>
            </w:r>
          </w:p>
        </w:tc>
        <w:tc>
          <w:tcPr>
            <w:tcW w:w="1350" w:type="dxa"/>
          </w:tcPr>
          <w:p w14:paraId="1062EE02"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25%</w:t>
            </w:r>
          </w:p>
        </w:tc>
        <w:tc>
          <w:tcPr>
            <w:tcW w:w="1234" w:type="dxa"/>
          </w:tcPr>
          <w:p w14:paraId="1062EE03" w14:textId="77777777" w:rsidR="00CB7757" w:rsidRDefault="00F27264">
            <w:pPr>
              <w:jc w:val="center"/>
              <w:rPr>
                <w:rFonts w:ascii="Source Sans Pro" w:eastAsia="Source Sans Pro" w:hAnsi="Source Sans Pro" w:cs="Source Sans Pro"/>
              </w:rPr>
            </w:pPr>
            <w:r>
              <w:rPr>
                <w:rFonts w:ascii="Source Sans Pro" w:eastAsia="Source Sans Pro" w:hAnsi="Source Sans Pro" w:cs="Source Sans Pro"/>
              </w:rPr>
              <w:t>100%</w:t>
            </w:r>
          </w:p>
        </w:tc>
      </w:tr>
    </w:tbl>
    <w:p w14:paraId="1062EE05" w14:textId="77777777" w:rsidR="00CB7757" w:rsidRDefault="00CB7757"/>
    <w:p w14:paraId="1062EE06" w14:textId="77777777" w:rsidR="00CB7757" w:rsidRDefault="00F27264">
      <w:r>
        <w:t xml:space="preserve">For example, if a contractor delivers four of the six criteria, this would mean the contractor receives 50% of the milestone payment for the agile deliverable. It does not matter which four of the six criteria the contractor completes; any of the four criteria count the same. </w:t>
      </w:r>
    </w:p>
    <w:p w14:paraId="1062EE07" w14:textId="77777777" w:rsidR="00CB7757" w:rsidRDefault="00F27264">
      <w:r>
        <w:t>HHS reserves the right to renegotiate the partial payment structure of these deliverables at the discretion of the Contracting Officer, or in the CO’s delegated authority to the COR, to represent the appropriate methodology for paying for enhanced delivery on this task.</w:t>
      </w:r>
    </w:p>
    <w:p w14:paraId="1062EE08" w14:textId="77777777" w:rsidR="00CB7757" w:rsidRDefault="00F27264" w:rsidP="00335542">
      <w:pPr>
        <w:pStyle w:val="Heading3"/>
      </w:pPr>
      <w:bookmarkStart w:id="8" w:name="_heading=h.tug1ghxsr4o" w:colFirst="0" w:colLast="0"/>
      <w:bookmarkStart w:id="9" w:name="_Toc240830527"/>
      <w:bookmarkEnd w:id="8"/>
      <w:r>
        <w:t>Number of milestone payments per quad</w:t>
      </w:r>
      <w:bookmarkEnd w:id="9"/>
    </w:p>
    <w:p w14:paraId="1062EE09" w14:textId="77777777" w:rsidR="00CB7757" w:rsidRDefault="00F27264">
      <w:r>
        <w:t xml:space="preserve">For this contract, there are three (3) milestone payments every four months of the contract. Each milestone payment corresponds to a single Agile Deliverable. </w:t>
      </w:r>
    </w:p>
    <w:p w14:paraId="1062EE0A" w14:textId="77777777" w:rsidR="00CB7757" w:rsidRDefault="00F27264" w:rsidP="00335542">
      <w:pPr>
        <w:pStyle w:val="Heading3"/>
      </w:pPr>
      <w:bookmarkStart w:id="10" w:name="_Toc240830528"/>
      <w:r>
        <w:t>Milestone payment schedule</w:t>
      </w:r>
      <w:bookmarkEnd w:id="10"/>
    </w:p>
    <w:p w14:paraId="1062EE0B" w14:textId="77777777" w:rsidR="00CB7757" w:rsidRDefault="00F27264">
      <w:r>
        <w:t xml:space="preserve">The typical Enhanced Delivery CLIN will last for the same duration as its corresponding baseline CLIN. The milestone payments will occur every four months of the contract. </w:t>
      </w:r>
    </w:p>
    <w:p w14:paraId="1062EE0C" w14:textId="77777777" w:rsidR="00CB7757" w:rsidRDefault="00F27264">
      <w:r>
        <w:t>For an Enhanced Delivery CLIN that lasts one year, HHS will pay the first set of milestone payments after 4 months, the second set of milestone payments after 8 months, and the third set of milestone payments after 12 months, respectively, of the period. The milestones are of equal value, and cumulatively add up to the total value of the Enhanced Delivery CLIN.</w:t>
      </w:r>
    </w:p>
    <w:p w14:paraId="1062EE0D" w14:textId="1EDF189F" w:rsidR="00CB7757" w:rsidRDefault="00F27264">
      <w:r>
        <w:t xml:space="preserve">Each milestone payment is measured using the format of "agile deliverables" as described in </w:t>
      </w:r>
      <w:r w:rsidR="00682C2E">
        <w:t>Attachment 3 – Appendix: Agile Deliverables</w:t>
      </w:r>
      <w:r>
        <w:t>. Note that the “agile deliverables” format includes 3 acceptance criteria and 3 proposed metrics verifying the achievement of higher delivery.</w:t>
      </w:r>
      <w:r>
        <w:rPr>
          <w:vertAlign w:val="superscript"/>
        </w:rPr>
        <w:footnoteReference w:id="1"/>
      </w:r>
      <w:r>
        <w:t xml:space="preserve"> </w:t>
      </w:r>
    </w:p>
    <w:p w14:paraId="1062EE0E" w14:textId="77777777" w:rsidR="00CB7757" w:rsidRDefault="00F27264">
      <w:r>
        <w:t xml:space="preserve">Each milestone payment ties to an agile deliverable. If the Awardee achieves the agile deliverable, HHS will issue the milestone payment to the Awardee. </w:t>
      </w:r>
    </w:p>
    <w:p w14:paraId="1062EE0F" w14:textId="77777777" w:rsidR="00CB7757" w:rsidRDefault="00F27264" w:rsidP="00335542">
      <w:pPr>
        <w:pStyle w:val="Heading3"/>
      </w:pPr>
      <w:bookmarkStart w:id="11" w:name="_heading=h.eqm0hqaghcxw" w:colFirst="0" w:colLast="0"/>
      <w:bookmarkStart w:id="12" w:name="_Toc240830529"/>
      <w:bookmarkEnd w:id="11"/>
      <w:r>
        <w:t>Milestone payment pricing</w:t>
      </w:r>
      <w:bookmarkEnd w:id="12"/>
    </w:p>
    <w:p w14:paraId="1062EE10" w14:textId="2283E9F6" w:rsidR="00CB7757" w:rsidRDefault="00F27264">
      <w:r>
        <w:t xml:space="preserve">Since the higher delivery is relative to the baseline delivery of the contract, and represents additional scrum team delivery capacity, HHS asks that Offerors price each of these Enhanced Delivery CLINs at 20% of the price of the baseline CLIN that shares a similar period. </w:t>
      </w:r>
    </w:p>
    <w:p w14:paraId="1062EE11" w14:textId="77777777" w:rsidR="00CB7757" w:rsidRDefault="00F27264">
      <w:r>
        <w:t>For example, if a one-year option period is priced at $1,000, the Enhanced Delivery CLIN during that same one-year period would be priced at $200. Payment of the $200 would be spread evenly across the agile deliverables of the CLIN. See section “</w:t>
      </w:r>
      <w:hyperlink w:anchor="_heading=h.tug1ghxsr4o">
        <w:r>
          <w:rPr>
            <w:color w:val="0000FF"/>
            <w:u w:val="single"/>
          </w:rPr>
          <w:t>Number of milestone payments per quad</w:t>
        </w:r>
      </w:hyperlink>
      <w:r>
        <w:t>” for the number of milestone payments every four months. For instance, if there are three milestone payments per four months, then there would be nine per year, and out of the $200 example then each agile deliverable of the Enhanced Delivery CLIN would have a value of $22.22.</w:t>
      </w:r>
    </w:p>
    <w:p w14:paraId="1062EE12" w14:textId="77777777" w:rsidR="00CB7757" w:rsidRDefault="00F27264" w:rsidP="00335542">
      <w:pPr>
        <w:pStyle w:val="Heading3"/>
      </w:pPr>
      <w:bookmarkStart w:id="13" w:name="_Toc240830530"/>
      <w:r>
        <w:lastRenderedPageBreak/>
        <w:t>Milestone payment likelihood</w:t>
      </w:r>
      <w:bookmarkEnd w:id="13"/>
    </w:p>
    <w:p w14:paraId="1062EE13" w14:textId="39662238" w:rsidR="00CB7757" w:rsidRDefault="00F27264">
      <w:r>
        <w:t>HHS expects that Offerors and Awardees will define milestone payments for higher delivery in an ambitious way that reflects the difficulty of achieving such delivery above the already high standards of the base contract. HHS expects that proposed metrics will be achieved in some, but not all, of the milestone payments of the Enhanced Delivery CLINs.</w:t>
      </w:r>
      <w:r>
        <w:rPr>
          <w:vertAlign w:val="superscript"/>
        </w:rPr>
        <w:t xml:space="preserve"> </w:t>
      </w:r>
      <w:r>
        <w:t xml:space="preserve"> An example appropriate rate of achieving some milestone payment goals would be achieving an average of two out of three milestone payments.</w:t>
      </w:r>
    </w:p>
    <w:p w14:paraId="1062EE14" w14:textId="77777777" w:rsidR="00CB7757" w:rsidRDefault="00F27264" w:rsidP="00335542">
      <w:pPr>
        <w:pStyle w:val="Heading3"/>
      </w:pPr>
      <w:bookmarkStart w:id="14" w:name="_heading=h.tx6av1vij699" w:colFirst="0" w:colLast="0"/>
      <w:bookmarkStart w:id="15" w:name="_Toc240830531"/>
      <w:bookmarkEnd w:id="14"/>
      <w:r>
        <w:t>Proposing agile deliverables</w:t>
      </w:r>
      <w:bookmarkEnd w:id="15"/>
    </w:p>
    <w:p w14:paraId="1062EE15" w14:textId="77777777" w:rsidR="00CB7757" w:rsidRDefault="00F27264">
      <w:pPr>
        <w:keepNext/>
        <w:keepLines/>
        <w:spacing w:before="160"/>
        <w:rPr>
          <w:b/>
          <w:color w:val="004579"/>
        </w:rPr>
      </w:pPr>
      <w:r>
        <w:rPr>
          <w:b/>
          <w:color w:val="004579"/>
        </w:rPr>
        <w:t>Proposal review</w:t>
      </w:r>
    </w:p>
    <w:p w14:paraId="1062EE16" w14:textId="77777777" w:rsidR="00CB7757" w:rsidRDefault="00F27264">
      <w:r>
        <w:t>For each of these proposed agile deliverables for milestone payments, the COR</w:t>
      </w:r>
      <w:r>
        <w:rPr>
          <w:vertAlign w:val="superscript"/>
        </w:rPr>
        <w:footnoteReference w:id="2"/>
      </w:r>
      <w:r>
        <w:t xml:space="preserve"> reviews, discusses, and clarifies the proposal with the Awardee before making the decision to execute the Enhanced Delivery CLIN. Because such proposals must reflect the scope of Enhanced Delivery on top of baseline performance, the COR has the discretion to reject proposals for:</w:t>
      </w:r>
    </w:p>
    <w:p w14:paraId="1062EE17" w14:textId="77777777" w:rsidR="00CB7757" w:rsidRDefault="00F27264">
      <w:pPr>
        <w:numPr>
          <w:ilvl w:val="0"/>
          <w:numId w:val="12"/>
        </w:numPr>
      </w:pPr>
      <w:r>
        <w:t xml:space="preserve">not being suitably ambitious, </w:t>
      </w:r>
    </w:p>
    <w:p w14:paraId="1062EE18" w14:textId="77777777" w:rsidR="00CB7757" w:rsidRDefault="00F27264">
      <w:pPr>
        <w:numPr>
          <w:ilvl w:val="0"/>
          <w:numId w:val="12"/>
        </w:numPr>
      </w:pPr>
      <w:r>
        <w:t xml:space="preserve">not advancing project goals strongly enough, </w:t>
      </w:r>
    </w:p>
    <w:p w14:paraId="1062EE19" w14:textId="77777777" w:rsidR="00CB7757" w:rsidRDefault="00F27264">
      <w:pPr>
        <w:numPr>
          <w:ilvl w:val="0"/>
          <w:numId w:val="12"/>
        </w:numPr>
      </w:pPr>
      <w:r>
        <w:t xml:space="preserve">not having high-quality and thorough acceptance criteria or metrics, or </w:t>
      </w:r>
    </w:p>
    <w:p w14:paraId="1062EE1A" w14:textId="77777777" w:rsidR="00CB7757" w:rsidRDefault="00F27264">
      <w:pPr>
        <w:numPr>
          <w:ilvl w:val="0"/>
          <w:numId w:val="12"/>
        </w:numPr>
      </w:pPr>
      <w:r>
        <w:t xml:space="preserve">any other reason relevant to the government’s best interests in building and providing excellent customer services. </w:t>
      </w:r>
    </w:p>
    <w:p w14:paraId="1062EE1B" w14:textId="77777777" w:rsidR="00CB7757" w:rsidRDefault="00F27264">
      <w:r>
        <w:t>If the COR and the Awardee cannot agree on the proposals, HHS will not issue milestone payments for the corresponding time period of the Enhanced Delivery CLIN.</w:t>
      </w:r>
    </w:p>
    <w:p w14:paraId="1062EE1C" w14:textId="77777777" w:rsidR="00CB7757" w:rsidRDefault="00F27264">
      <w:pPr>
        <w:keepNext/>
        <w:keepLines/>
        <w:spacing w:before="160"/>
        <w:rPr>
          <w:b/>
          <w:color w:val="004579"/>
        </w:rPr>
      </w:pPr>
      <w:r>
        <w:rPr>
          <w:b/>
          <w:color w:val="004579"/>
        </w:rPr>
        <w:t>Initial proposals in Quote</w:t>
      </w:r>
    </w:p>
    <w:p w14:paraId="1062EE1D" w14:textId="33E0F114" w:rsidR="00CB7757" w:rsidRDefault="006A7311">
      <w:r>
        <w:t>In their quote, t</w:t>
      </w:r>
      <w:r w:rsidR="00F27264">
        <w:t>he Offeror will propose the first set of agile deliverables for the set of milestone payments of the base period Enhanced Delivery CLIN. See section “</w:t>
      </w:r>
      <w:hyperlink w:anchor="_heading=h.o4zzmpr29bz0">
        <w:r w:rsidR="00F27264">
          <w:rPr>
            <w:color w:val="0000FF"/>
            <w:u w:val="single"/>
          </w:rPr>
          <w:t>Number of milestone payments per quad</w:t>
        </w:r>
      </w:hyperlink>
      <w:r w:rsidR="00F27264">
        <w:t>” for the number of milestone payments the offeror must propose for the first four months. The Awardee must complete these agile deliverables four months into the period to receive their accompanying milestone payments. Any other agile deliverables proposed in response to this Request for Quotes are not necessarily connected to upcoming milestone payments.</w:t>
      </w:r>
    </w:p>
    <w:p w14:paraId="1062EE1E" w14:textId="77777777" w:rsidR="00CB7757" w:rsidRDefault="00F27264">
      <w:pPr>
        <w:keepNext/>
        <w:keepLines/>
        <w:spacing w:before="160"/>
        <w:rPr>
          <w:b/>
          <w:color w:val="004579"/>
        </w:rPr>
      </w:pPr>
      <w:r>
        <w:rPr>
          <w:b/>
          <w:color w:val="004579"/>
        </w:rPr>
        <w:t>Initial proposals for future periods</w:t>
      </w:r>
    </w:p>
    <w:p w14:paraId="1062EE1F" w14:textId="77777777" w:rsidR="00CB7757" w:rsidRDefault="00F27264">
      <w:r>
        <w:t xml:space="preserve">For future Enhanced Delivery CLINs, one month before each Enhanced Delivery CLIN begins, the Awardee submits a proposed set of agile deliverables that are due four months into the period. The </w:t>
      </w:r>
      <w:r>
        <w:lastRenderedPageBreak/>
        <w:t>COR reviews, discusses, and clarifies these proposals with the Awardee before deciding whether to approve these proposals as the basis for the four-month milestone payments.</w:t>
      </w:r>
    </w:p>
    <w:p w14:paraId="1062EE20" w14:textId="77777777" w:rsidR="00CB7757" w:rsidRDefault="00F27264">
      <w:pPr>
        <w:keepNext/>
        <w:keepLines/>
        <w:spacing w:before="160"/>
        <w:rPr>
          <w:b/>
          <w:color w:val="004579"/>
        </w:rPr>
      </w:pPr>
      <w:r>
        <w:rPr>
          <w:b/>
          <w:color w:val="004579"/>
        </w:rPr>
        <w:t>Schedule for other proposals</w:t>
      </w:r>
    </w:p>
    <w:p w14:paraId="1062EE21" w14:textId="77777777" w:rsidR="00CB7757" w:rsidRDefault="00F27264">
      <w:r>
        <w:t>Three months into the period of any of the Enhanced Delivery CLINs, the Awardee submits another set of three agile deliverables that are due eight months into the period. The COR reviews, discusses, and clarifies these proposals with the Awardee before deciding whether to approve these proposals as the basis for the eight-month milestone payments.</w:t>
      </w:r>
    </w:p>
    <w:p w14:paraId="1062EE22" w14:textId="77777777" w:rsidR="00CB7757" w:rsidRDefault="00F27264">
      <w:r>
        <w:t>Seven months into the period of any of the Enhanced Delivery CLINs, the Awardee submits another set of three agile deliverables that are due 12 months into the period. The COR reviews, discusses, and clarifies these proposals with the Awardee before deciding whether to approve these proposals as the basis for the 12-month milestone payments.</w:t>
      </w:r>
    </w:p>
    <w:p w14:paraId="1062EE23" w14:textId="77777777" w:rsidR="00CB7757" w:rsidRDefault="00F27264">
      <w:r>
        <w:t>This schedule continues for whatever the duration of the CLIN is.</w:t>
      </w:r>
    </w:p>
    <w:p w14:paraId="1062EE24" w14:textId="77777777" w:rsidR="00CB7757" w:rsidRDefault="00F27264" w:rsidP="00335542">
      <w:pPr>
        <w:pStyle w:val="Heading3"/>
      </w:pPr>
      <w:bookmarkStart w:id="16" w:name="_heading=h.jf6e0ld8oz0" w:colFirst="0" w:colLast="0"/>
      <w:bookmarkStart w:id="17" w:name="_Toc240830532"/>
      <w:bookmarkEnd w:id="16"/>
      <w:r>
        <w:t>Payment determination</w:t>
      </w:r>
      <w:bookmarkEnd w:id="17"/>
    </w:p>
    <w:p w14:paraId="1062EE25" w14:textId="77777777" w:rsidR="00CB7757" w:rsidRDefault="00F27264">
      <w:r>
        <w:t xml:space="preserve">For Enhanced Delivery CLINs, being a firm-fixed price (FFP) contract, HHS will only pay for milestone payments if the Awardee successfully delivers the milestones. The COR determines this by confirming whether the Awardee has both achieved the acceptance criteria and met or exceeded the metrics proposed in the agile deliverables. </w:t>
      </w:r>
    </w:p>
    <w:p w14:paraId="1062EE26" w14:textId="77777777" w:rsidR="00CB7757" w:rsidRDefault="00F27264">
      <w:r>
        <w:t xml:space="preserve">Awardees must submit the demonstrated completion of the acceptance criteria and the metric results to the COR two weeks before each milestone’s due date. </w:t>
      </w:r>
    </w:p>
    <w:p w14:paraId="1062EE27" w14:textId="77777777" w:rsidR="00CB7757" w:rsidRDefault="00F27264">
      <w:r>
        <w:t xml:space="preserve">If the Awardee can demonstrate that they have completed the acceptance criteria and that the measured data meets or exceeds their proposed metrics, the COR will confirm delivery and the HHS will issue the milestone payment to the Awardee. The COR will confirm delivery at about the same time as the due date for the milestone payment. </w:t>
      </w:r>
    </w:p>
    <w:p w14:paraId="1062EE28" w14:textId="77777777" w:rsidR="00CB7757" w:rsidRDefault="00F27264">
      <w:r>
        <w:t>Otherwise, the COR will confirm that delivery was not achieved by the agreed-upon date and the Awardee will not be paid for that milestone payment. The CO and the delegated authority to the COR are the sole discretion to determine if the Awardee achieved the milestone, acting in good faith on the information provided by the Awardee.</w:t>
      </w:r>
    </w:p>
    <w:p w14:paraId="1062EE29" w14:textId="77777777" w:rsidR="00CB7757" w:rsidRDefault="00F27264" w:rsidP="00335542">
      <w:pPr>
        <w:pStyle w:val="Heading2"/>
      </w:pPr>
      <w:bookmarkStart w:id="18" w:name="_Toc240830533"/>
      <w:r>
        <w:t>Fixed Deliverables</w:t>
      </w:r>
      <w:bookmarkEnd w:id="18"/>
    </w:p>
    <w:p w14:paraId="30E5253B" w14:textId="7BC6C591" w:rsidR="00D031DE" w:rsidRPr="00312CBD" w:rsidRDefault="00D031DE" w:rsidP="00D031DE">
      <w:pPr>
        <w:rPr>
          <w:i/>
          <w:iCs/>
        </w:rPr>
      </w:pPr>
      <w:r w:rsidRPr="00312CBD">
        <w:rPr>
          <w:i/>
          <w:iCs/>
        </w:rPr>
        <w:t xml:space="preserve">[Note to reader: </w:t>
      </w:r>
      <w:r w:rsidR="000B51E6" w:rsidRPr="000B51E6">
        <w:rPr>
          <w:i/>
          <w:iCs/>
        </w:rPr>
        <w:t>Fixed deliverables are an optional technique for structuring contracts</w:t>
      </w:r>
      <w:r w:rsidR="000B51E6">
        <w:rPr>
          <w:i/>
          <w:iCs/>
        </w:rPr>
        <w:t xml:space="preserve"> that can be used in addition to agile deliverables</w:t>
      </w:r>
      <w:r w:rsidR="000B51E6" w:rsidRPr="000B51E6">
        <w:rPr>
          <w:i/>
          <w:iCs/>
        </w:rPr>
        <w:t xml:space="preserve">. This method ties deliverables </w:t>
      </w:r>
      <w:r w:rsidR="000B51E6">
        <w:rPr>
          <w:i/>
          <w:iCs/>
        </w:rPr>
        <w:t xml:space="preserve">defined in advance </w:t>
      </w:r>
      <w:r w:rsidR="000B51E6" w:rsidRPr="000B51E6">
        <w:rPr>
          <w:i/>
          <w:iCs/>
        </w:rPr>
        <w:t xml:space="preserve">to milestone payments. Although it provides clear contractual boundaries and can reduce </w:t>
      </w:r>
      <w:r w:rsidR="000B51E6">
        <w:rPr>
          <w:i/>
          <w:iCs/>
        </w:rPr>
        <w:t xml:space="preserve">the need for ongoing government </w:t>
      </w:r>
      <w:r w:rsidR="000B51E6" w:rsidRPr="000B51E6">
        <w:rPr>
          <w:i/>
          <w:iCs/>
        </w:rPr>
        <w:t>oversight, it sacrifices flexibility. Fixed deliverables are less adaptable to changes and evolving conditions compared to agile approaches.</w:t>
      </w:r>
      <w:r w:rsidR="00DE1E5A">
        <w:rPr>
          <w:i/>
          <w:iCs/>
        </w:rPr>
        <w:t>]</w:t>
      </w:r>
    </w:p>
    <w:p w14:paraId="1062EE2A" w14:textId="77777777" w:rsidR="00CB7757" w:rsidRDefault="00F27264">
      <w:r>
        <w:lastRenderedPageBreak/>
        <w:t>HHS also seeks to specify a number of Fixed Deliverables that provide financial compensation to the vendor for completing various use cases. These are defined similarly to the Agile Deliverables format, but unlike Agile Deliverables, they are defined in advance. Each Fixed Deliverable has three “tiers” that are completed separately.</w:t>
      </w:r>
    </w:p>
    <w:p w14:paraId="1062EE2B" w14:textId="77777777" w:rsidR="00CB7757" w:rsidRDefault="00F27264">
      <w:pPr>
        <w:pStyle w:val="Heading4"/>
      </w:pPr>
      <w:bookmarkStart w:id="19" w:name="_heading=h.tp7gu2hbc15o" w:colFirst="0" w:colLast="0"/>
      <w:bookmarkEnd w:id="19"/>
      <w:r>
        <w:t>Fixed Deliverables tiers</w:t>
      </w:r>
    </w:p>
    <w:p w14:paraId="1062EE2C" w14:textId="77777777" w:rsidR="00CB7757" w:rsidRDefault="00F27264">
      <w:pPr>
        <w:spacing w:before="0" w:line="276" w:lineRule="auto"/>
      </w:pPr>
      <w:r>
        <w:t xml:space="preserve">Note that milestone payments will be issued for each Fixed Deliverable for </w:t>
      </w:r>
      <w:r>
        <w:rPr>
          <w:i/>
        </w:rPr>
        <w:t xml:space="preserve">each </w:t>
      </w:r>
      <w:r>
        <w:t xml:space="preserve">Tier (1, 2, or 3) for that Fixed Deliverable. So for any given Fixed Deliverable, the awardee will receive a milestone payment after completing Tier 1 of that deliverable, another milestone payment after completing Tier 2, and a third milestone payment after completing Tier 3. </w:t>
      </w:r>
    </w:p>
    <w:p w14:paraId="1062EE2D" w14:textId="77777777" w:rsidR="00CB7757" w:rsidRDefault="00CB7757">
      <w:pPr>
        <w:spacing w:before="0" w:line="276" w:lineRule="auto"/>
        <w:rPr>
          <w:rFonts w:ascii="Arial" w:eastAsia="Arial" w:hAnsi="Arial" w:cs="Arial"/>
        </w:rPr>
      </w:pPr>
    </w:p>
    <w:p w14:paraId="1062EE2E" w14:textId="77777777" w:rsidR="00CB7757" w:rsidRDefault="00F27264">
      <w:pPr>
        <w:spacing w:before="0" w:line="276" w:lineRule="auto"/>
      </w:pPr>
      <w:r>
        <w:t xml:space="preserve">Please note that metrics are written as cumulative milestones that encompass all users and actions since the features were launched live in production. So for metrics such as “Tier 1: 10 users have accomplished this task” and “Tier 2: 100 users have accomplished this task”, the Fixed Deliverable Tier 1 milestone payment will be unlocked when 10 users have completed the task, and the Fixed Deliverable Tier 2 milestone payment will be unlocked an additional 90 users complete the task (for a cumulative total of 100 users). </w:t>
      </w:r>
    </w:p>
    <w:p w14:paraId="1062EE2F" w14:textId="77777777" w:rsidR="00CB7757" w:rsidRDefault="00F27264">
      <w:pPr>
        <w:pStyle w:val="Heading4"/>
      </w:pPr>
      <w:r>
        <w:t>Fixed Deliverables priority order</w:t>
      </w:r>
    </w:p>
    <w:p w14:paraId="1062EE30" w14:textId="77777777" w:rsidR="00CB7757" w:rsidRDefault="00F27264">
      <w:pPr>
        <w:spacing w:before="0" w:line="276" w:lineRule="auto"/>
      </w:pPr>
      <w:r>
        <w:t xml:space="preserve">For the purposes of milestone payments, Fixed Deliverables may be completed by the awardee in any order (though the awardee will receive project management direction from the HHS COR). For example, the awardee may complete multiple tiers of one Fixed Deliverable before completing the first tier of another deliverable, or complete the first tiers of multiple Fixed Deliverables before completing the second tier of any order. </w:t>
      </w:r>
    </w:p>
    <w:p w14:paraId="1062EE31" w14:textId="77777777" w:rsidR="00CB7757" w:rsidRDefault="00CB7757">
      <w:pPr>
        <w:spacing w:before="0" w:line="276" w:lineRule="auto"/>
      </w:pPr>
    </w:p>
    <w:p w14:paraId="1062EE32" w14:textId="31B751A9" w:rsidR="00CB7757" w:rsidRDefault="00F27264">
      <w:pPr>
        <w:spacing w:before="0" w:line="276" w:lineRule="auto"/>
      </w:pPr>
      <w:r>
        <w:t xml:space="preserve">As always, however, the awardee should decide on the direction of their effort and focus in collaboration with the HHS Product Owner (who works with delegated authority from the Contract COR), and ensure that HHS project leadership is fully aligned with their plans for execution. </w:t>
      </w:r>
      <w:r w:rsidR="00AB79B1">
        <w:t xml:space="preserve">However, technical direction </w:t>
      </w:r>
      <w:r w:rsidR="00BD32C5">
        <w:t>is authority granted only to the CO and the COR.</w:t>
      </w:r>
    </w:p>
    <w:p w14:paraId="1062EE33" w14:textId="77777777" w:rsidR="00CB7757" w:rsidRDefault="00F27264">
      <w:pPr>
        <w:pStyle w:val="Heading4"/>
      </w:pPr>
      <w:r>
        <w:t>Fixed Deliverables definitions</w:t>
      </w:r>
    </w:p>
    <w:p w14:paraId="1062EE34" w14:textId="77777777" w:rsidR="00CB7757" w:rsidRDefault="00F27264">
      <w:r>
        <w:t>See attachment for definitions of Fixed Deliverables for the Base Period Fixed Deliverables CLIN. Prior to executing the optional Second Period Fixed Deliverables CLIN, HHS will provide an updated document indicating the Fixed Deliverables for the Second Period.</w:t>
      </w:r>
    </w:p>
    <w:p w14:paraId="1062EE35" w14:textId="77777777" w:rsidR="00CB7757" w:rsidRDefault="00F27264">
      <w:pPr>
        <w:pStyle w:val="Heading4"/>
      </w:pPr>
      <w:r>
        <w:t>Fixed Deliverables pricing</w:t>
      </w:r>
    </w:p>
    <w:p w14:paraId="1062EE36" w14:textId="77777777" w:rsidR="00CB7757" w:rsidRDefault="00F27264">
      <w:r>
        <w:t xml:space="preserve">Fixed Deliverables will have one CLIN corresponding to each baseline time period. For instance, there will be one Fixed Deliverables CLIN with the same time period as the “Base period of performance (first, second, and third year)”, and one Fixed Deliverables CLIN with the same time period as “Second period (years two, three).” </w:t>
      </w:r>
    </w:p>
    <w:p w14:paraId="1062EE37" w14:textId="20DDFE27" w:rsidR="00CB7757" w:rsidRDefault="00F27264">
      <w:r>
        <w:lastRenderedPageBreak/>
        <w:t xml:space="preserve">HHS asks that Offerors price each of the Fixed Deliverables CLINs at </w:t>
      </w:r>
      <w:r w:rsidR="00583F5A">
        <w:t>10</w:t>
      </w:r>
      <w:r>
        <w:t>% of the price of the baseline CLIN that shares a similar period. Within each Fixed Deliverables CLIN, each Fixed Deliverable is priced equally. Within each Fixed Deliverable, each of the three Tiers of that Deliverable is priced equally.</w:t>
      </w:r>
    </w:p>
    <w:p w14:paraId="1062EE38" w14:textId="2A76E520" w:rsidR="00CB7757" w:rsidRDefault="00F27264">
      <w:r>
        <w:t>For example, if a one-year option period is priced at $1,000, the Fixed Deliverables CLIN during that same one-year period would be priced at $</w:t>
      </w:r>
      <w:r w:rsidR="00CE407D">
        <w:t>100</w:t>
      </w:r>
      <w:r>
        <w:t>. Payment of the $</w:t>
      </w:r>
      <w:r w:rsidR="00CE407D">
        <w:t xml:space="preserve">100 </w:t>
      </w:r>
      <w:r>
        <w:t>would be spread evenly across the Fixed Deliverables of the CLIN. For instance, if there are three Fixed Deliverables during the time period, then out of the $</w:t>
      </w:r>
      <w:r w:rsidR="007D6EA4">
        <w:t xml:space="preserve">100 </w:t>
      </w:r>
      <w:r>
        <w:t>example, each Fixed Deliverable of the Fixed Deliverables CLIN would have a value of $</w:t>
      </w:r>
      <w:r w:rsidR="007D6EA4">
        <w:t>33.33</w:t>
      </w:r>
      <w:r>
        <w:t>. Each of the three Tiers of each Fixed Deliverable would have a value of $</w:t>
      </w:r>
      <w:r w:rsidR="007D6EA4">
        <w:t>11.11</w:t>
      </w:r>
      <w:r>
        <w:t xml:space="preserve">. </w:t>
      </w:r>
    </w:p>
    <w:p w14:paraId="1062EE39" w14:textId="77777777" w:rsidR="00CB7757" w:rsidRDefault="00F27264">
      <w:pPr>
        <w:keepNext/>
        <w:keepLines/>
        <w:spacing w:before="240"/>
        <w:rPr>
          <w:b/>
          <w:color w:val="005EA2"/>
          <w:sz w:val="28"/>
          <w:szCs w:val="28"/>
        </w:rPr>
      </w:pPr>
      <w:r>
        <w:rPr>
          <w:b/>
          <w:color w:val="005EA2"/>
          <w:sz w:val="28"/>
          <w:szCs w:val="28"/>
        </w:rPr>
        <w:t>Payment determination for Fixed Deliverables</w:t>
      </w:r>
    </w:p>
    <w:p w14:paraId="1062EE3A" w14:textId="77777777" w:rsidR="00CB7757" w:rsidRDefault="00F27264">
      <w:r>
        <w:t xml:space="preserve">For Fixed Deliverable CLINs, being a firm-fixed price (FFP) contract, HHS will only pay for milestone payments if the Awardee successfully delivers the milestones. The COR determines this by confirming whether the Awardee has both achieved the acceptance criteria and met or exceeded the metrics proposed in the agile deliverables. </w:t>
      </w:r>
    </w:p>
    <w:p w14:paraId="1062EE3B" w14:textId="77777777" w:rsidR="00CB7757" w:rsidRDefault="00F27264">
      <w:r>
        <w:t xml:space="preserve">Awardees must submit the demonstrated completion of the acceptance criteria and the metric results to the COR of an individual Tier within each Fixed Deliverable. </w:t>
      </w:r>
    </w:p>
    <w:p w14:paraId="1062EE3C" w14:textId="77777777" w:rsidR="00CB7757" w:rsidRDefault="00F27264">
      <w:r>
        <w:t xml:space="preserve">If the Awardee can demonstrate that they have completed the acceptance criteria and that the measured data meets or exceeds their proposed metrics for the Tier of a Fixed Deliverable, the COR will confirm delivery and the HHS will issue the milestone payment for that Tier of that Fixed Deliverable to the Awardee. </w:t>
      </w:r>
    </w:p>
    <w:p w14:paraId="1062EF7A" w14:textId="7FA7B4BD" w:rsidR="00CB7757" w:rsidRDefault="00F27264">
      <w:r>
        <w:t xml:space="preserve">Otherwise, the COR will confirm that delivery was not achieved and the Awardee will not be paid for that milestone payment. The CO and the delegated authority to the COR are the sole discretion to determine if the Awardee achieved the milestone, acting in good faith on the information provided by the Awardee. </w:t>
      </w:r>
    </w:p>
    <w:p w14:paraId="102BB8CF" w14:textId="77777777" w:rsidR="00E8464C" w:rsidRDefault="00E8464C"/>
    <w:p w14:paraId="30EAB9A7" w14:textId="77777777" w:rsidR="00E8464C" w:rsidRPr="001E47A8" w:rsidRDefault="00E8464C" w:rsidP="00E8464C">
      <w:pPr>
        <w:pStyle w:val="Heading2"/>
        <w:rPr>
          <w:u w:color="000000"/>
        </w:rPr>
      </w:pPr>
      <w:bookmarkStart w:id="20" w:name="_Toc173239221"/>
      <w:bookmarkStart w:id="21" w:name="_Toc240830534"/>
      <w:r w:rsidRPr="001E47A8">
        <w:rPr>
          <w:u w:color="000000"/>
        </w:rPr>
        <w:t>Surge CLINs</w:t>
      </w:r>
      <w:bookmarkEnd w:id="20"/>
      <w:bookmarkEnd w:id="21"/>
    </w:p>
    <w:p w14:paraId="37E0F750" w14:textId="77777777" w:rsidR="00E8464C" w:rsidRPr="001E47A8" w:rsidRDefault="00E8464C" w:rsidP="00E8464C">
      <w:pPr>
        <w:pStyle w:val="Heading3"/>
      </w:pPr>
      <w:bookmarkStart w:id="22" w:name="_Toc240830535"/>
      <w:r w:rsidRPr="001E47A8">
        <w:t>Surge CLINs definition</w:t>
      </w:r>
      <w:bookmarkEnd w:id="22"/>
    </w:p>
    <w:p w14:paraId="4C7C8204" w14:textId="77777777" w:rsidR="00E8464C" w:rsidRPr="001E47A8" w:rsidRDefault="00E8464C" w:rsidP="00E8464C">
      <w:pPr>
        <w:rPr>
          <w:rFonts w:cs="Times New Roman"/>
          <w:u w:color="000000"/>
        </w:rPr>
      </w:pPr>
      <w:r w:rsidRPr="001E47A8">
        <w:rPr>
          <w:rFonts w:cs="Times New Roman"/>
          <w:u w:color="000000"/>
        </w:rPr>
        <w:t xml:space="preserve">In addition to the Enhanced Delivery CLINs, HHS requests that Offerors propose a series of “Surge CLINs.” Surge CLINs represent an increase in quantity of support and delivery for the task areas already identified in the scope of work. </w:t>
      </w:r>
    </w:p>
    <w:p w14:paraId="5F94B801" w14:textId="77777777" w:rsidR="00E8464C" w:rsidRPr="001E47A8" w:rsidRDefault="00E8464C" w:rsidP="00E8464C">
      <w:pPr>
        <w:rPr>
          <w:rFonts w:cs="Times New Roman"/>
          <w:u w:color="000000"/>
        </w:rPr>
      </w:pPr>
      <w:r w:rsidRPr="001E47A8">
        <w:rPr>
          <w:rFonts w:cs="Times New Roman"/>
          <w:u w:color="000000"/>
        </w:rPr>
        <w:t xml:space="preserve">Surge CLINs will be executed and funded due to: </w:t>
      </w:r>
    </w:p>
    <w:p w14:paraId="6763F56C" w14:textId="6A9891B4" w:rsidR="00E8464C" w:rsidRDefault="00E8464C" w:rsidP="00E8464C">
      <w:pPr>
        <w:numPr>
          <w:ilvl w:val="0"/>
          <w:numId w:val="38"/>
        </w:numPr>
        <w:spacing w:line="259" w:lineRule="auto"/>
        <w:rPr>
          <w:rFonts w:eastAsia="Times New Roman" w:cs="Times New Roman"/>
          <w:u w:color="000000"/>
        </w:rPr>
      </w:pPr>
      <w:r>
        <w:rPr>
          <w:rFonts w:eastAsia="Times New Roman" w:cs="Times New Roman"/>
          <w:u w:color="000000"/>
        </w:rPr>
        <w:t>An additional area of project scope related to ___ initiatives that HHS wants the Awardee to prioritize</w:t>
      </w:r>
    </w:p>
    <w:p w14:paraId="00CB2221" w14:textId="77777777" w:rsidR="00E8464C" w:rsidRPr="001E47A8" w:rsidRDefault="00E8464C" w:rsidP="00E8464C">
      <w:pPr>
        <w:numPr>
          <w:ilvl w:val="0"/>
          <w:numId w:val="38"/>
        </w:numPr>
        <w:spacing w:line="259" w:lineRule="auto"/>
        <w:rPr>
          <w:rFonts w:eastAsia="Times New Roman" w:cs="Times New Roman"/>
          <w:u w:color="000000"/>
        </w:rPr>
      </w:pPr>
      <w:r w:rsidRPr="001E47A8">
        <w:rPr>
          <w:rFonts w:eastAsia="Times New Roman" w:cs="Times New Roman"/>
          <w:u w:color="000000"/>
        </w:rPr>
        <w:lastRenderedPageBreak/>
        <w:t>Unexpected changes in the difficulty of the scoped tasks due to forces beyond the control of the Awardee</w:t>
      </w:r>
    </w:p>
    <w:p w14:paraId="0BE90310" w14:textId="77777777" w:rsidR="00E8464C" w:rsidRPr="00945726" w:rsidRDefault="00E8464C" w:rsidP="00E8464C">
      <w:pPr>
        <w:numPr>
          <w:ilvl w:val="0"/>
          <w:numId w:val="38"/>
        </w:numPr>
        <w:spacing w:line="259" w:lineRule="auto"/>
        <w:rPr>
          <w:rFonts w:eastAsia="Times New Roman" w:cs="Times New Roman"/>
          <w:u w:color="000000"/>
        </w:rPr>
      </w:pPr>
      <w:r w:rsidRPr="001E47A8">
        <w:rPr>
          <w:rFonts w:eastAsia="Times New Roman" w:cs="Times New Roman"/>
          <w:u w:color="000000"/>
        </w:rPr>
        <w:t xml:space="preserve">Unexpected changes in the scale of the scoped tasks due to changes in HHS’s desired scope for the project </w:t>
      </w:r>
    </w:p>
    <w:p w14:paraId="052743B3" w14:textId="77777777" w:rsidR="00E8464C" w:rsidRPr="001E47A8" w:rsidRDefault="00E8464C" w:rsidP="00E8464C">
      <w:pPr>
        <w:numPr>
          <w:ilvl w:val="0"/>
          <w:numId w:val="38"/>
        </w:numPr>
        <w:spacing w:line="259" w:lineRule="auto"/>
        <w:rPr>
          <w:rFonts w:eastAsia="Times New Roman" w:cs="Times New Roman"/>
          <w:u w:color="000000"/>
        </w:rPr>
      </w:pPr>
      <w:r w:rsidRPr="001E47A8">
        <w:rPr>
          <w:rFonts w:eastAsia="Times New Roman" w:cs="Times New Roman"/>
          <w:u w:color="000000"/>
        </w:rPr>
        <w:t xml:space="preserve">Other changes in circumstance that HHS determines require additional capacity. </w:t>
      </w:r>
    </w:p>
    <w:p w14:paraId="4E5CE28F" w14:textId="77777777" w:rsidR="00E8464C" w:rsidRPr="001E47A8" w:rsidRDefault="00E8464C" w:rsidP="00E8464C">
      <w:pPr>
        <w:rPr>
          <w:rFonts w:cs="Times New Roman"/>
          <w:u w:color="000000"/>
        </w:rPr>
      </w:pPr>
      <w:r w:rsidRPr="001E47A8">
        <w:rPr>
          <w:rFonts w:cs="Times New Roman"/>
          <w:u w:color="000000"/>
        </w:rPr>
        <w:t xml:space="preserve">Please note that Offerors must plan to execute all of the proposed scope of work through other CLINs and must </w:t>
      </w:r>
      <w:r w:rsidRPr="001E47A8">
        <w:rPr>
          <w:rFonts w:cs="Times New Roman"/>
          <w:i/>
          <w:iCs/>
          <w:u w:color="000000"/>
        </w:rPr>
        <w:t xml:space="preserve">not </w:t>
      </w:r>
      <w:r w:rsidRPr="001E47A8">
        <w:rPr>
          <w:rFonts w:cs="Times New Roman"/>
          <w:u w:color="000000"/>
        </w:rPr>
        <w:t>plan on using Surge CLINs to cover baseline scope. As a firm-fixed-price contract, HHS requires the Awardee to deliver on baseline scope at the price of the baseline CLINs. Surge CLINs are meant to provide flexible response to unanticipated changes in scope or difficulty that are beyond the control of the Awardee.</w:t>
      </w:r>
    </w:p>
    <w:p w14:paraId="5C6C76CE" w14:textId="77777777" w:rsidR="00E8464C" w:rsidRPr="001E47A8" w:rsidRDefault="00E8464C" w:rsidP="00E8464C">
      <w:pPr>
        <w:rPr>
          <w:rFonts w:cs="Times New Roman"/>
        </w:rPr>
      </w:pPr>
      <w:r w:rsidRPr="001E47A8">
        <w:rPr>
          <w:rFonts w:cs="Times New Roman"/>
        </w:rPr>
        <w:t>To streamline paperwork for both HHS and the Awardee, HHS will use standardized documentation for Surge CLINs.</w:t>
      </w:r>
    </w:p>
    <w:p w14:paraId="48169FD1" w14:textId="77777777" w:rsidR="00E8464C" w:rsidRPr="001E47A8" w:rsidRDefault="00E8464C" w:rsidP="00E8464C">
      <w:pPr>
        <w:rPr>
          <w:rFonts w:cs="Times New Roman"/>
        </w:rPr>
      </w:pPr>
      <w:r w:rsidRPr="001E47A8">
        <w:rPr>
          <w:rFonts w:cs="Times New Roman"/>
        </w:rPr>
        <w:t>The decision to execute and fund a Surge CLIN lies solely with the Contracting Officer (CO), based on their discretion of whether a higher level of capacity is necessary at any given point.</w:t>
      </w:r>
    </w:p>
    <w:p w14:paraId="3B330F9C" w14:textId="255FBA6F" w:rsidR="00E8464C" w:rsidRPr="00654167" w:rsidRDefault="00E8464C">
      <w:pPr>
        <w:rPr>
          <w:rFonts w:cs="Times New Roman"/>
        </w:rPr>
      </w:pPr>
      <w:r w:rsidRPr="001E47A8">
        <w:rPr>
          <w:rFonts w:cs="Times New Roman"/>
        </w:rPr>
        <w:t>HHS reserves the right to, in negotiation with the Awardee, change the start dates and/or the end dates of the period of performance of proposed Surge CLINs to better align with the needs of the project as those needs arise.</w:t>
      </w:r>
    </w:p>
    <w:p w14:paraId="48243430" w14:textId="77777777" w:rsidR="00654167" w:rsidRPr="001E47A8" w:rsidRDefault="00654167" w:rsidP="00654167">
      <w:pPr>
        <w:pStyle w:val="Heading3"/>
      </w:pPr>
      <w:bookmarkStart w:id="23" w:name="_Toc240830536"/>
      <w:r w:rsidRPr="001E47A8">
        <w:t>Surge CLINs structure</w:t>
      </w:r>
      <w:bookmarkEnd w:id="23"/>
    </w:p>
    <w:p w14:paraId="6646E09F" w14:textId="1CC2DCB2" w:rsidR="00654167" w:rsidRPr="00654167" w:rsidRDefault="00654167">
      <w:pPr>
        <w:rPr>
          <w:i/>
          <w:iCs/>
        </w:rPr>
      </w:pPr>
      <w:r>
        <w:rPr>
          <w:i/>
          <w:iCs/>
        </w:rPr>
        <w:t>[Insert details giving rough team size and level of effort information.]</w:t>
      </w:r>
    </w:p>
    <w:sectPr w:rsidR="00654167" w:rsidRPr="00654167">
      <w:headerReference w:type="even" r:id="rId10"/>
      <w:headerReference w:type="default" r:id="rId11"/>
      <w:footerReference w:type="even" r:id="rId12"/>
      <w:headerReference w:type="first" r:id="rId13"/>
      <w:footerReference w:type="first" r:id="rId14"/>
      <w:pgSz w:w="12240" w:h="15840"/>
      <w:pgMar w:top="1738" w:right="1378" w:bottom="1443" w:left="1440" w:header="722" w:footer="7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A6E124" w14:textId="77777777" w:rsidR="00407D52" w:rsidRDefault="00407D52">
      <w:pPr>
        <w:spacing w:before="0" w:line="240" w:lineRule="auto"/>
      </w:pPr>
      <w:r>
        <w:separator/>
      </w:r>
    </w:p>
  </w:endnote>
  <w:endnote w:type="continuationSeparator" w:id="0">
    <w:p w14:paraId="47512446" w14:textId="77777777" w:rsidR="00407D52" w:rsidRDefault="00407D5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769DFB8-E950-B943-9624-8E1DCEB3B866}"/>
    <w:embedBold r:id="rId2" w:fontKey="{5381DC03-7068-414A-87E7-B00F5A9E7188}"/>
    <w:embedItalic r:id="rId3" w:fontKey="{70BA9F4F-13F4-7945-A01C-D6ECFC9430F1}"/>
    <w:embedBoldItalic r:id="rId4" w:fontKey="{578E1586-BA55-6348-8D5D-ED32775E0E84}"/>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6" w:fontKey="{4BFE3F22-3F17-F146-9BB3-A66A9860CB5C}"/>
  </w:font>
  <w:font w:name="Symbol">
    <w:panose1 w:val="05050102010706020507"/>
    <w:charset w:val="02"/>
    <w:family w:val="decorative"/>
    <w:pitch w:val="variable"/>
    <w:sig w:usb0="00000000" w:usb1="10000000" w:usb2="00000000" w:usb3="00000000" w:csb0="80000000" w:csb1="00000000"/>
    <w:embedRegular r:id="rId7" w:fontKey="{88A12CC8-37DD-9949-9296-07B677D97254}"/>
  </w:font>
  <w:font w:name="Wingdings">
    <w:panose1 w:val="05000000000000000000"/>
    <w:charset w:val="4D"/>
    <w:family w:val="decorative"/>
    <w:pitch w:val="variable"/>
    <w:sig w:usb0="00000003" w:usb1="00000000" w:usb2="00000000" w:usb3="00000000" w:csb0="80000001" w:csb1="00000000"/>
    <w:embedRegular r:id="rId8" w:fontKey="{AA3B3260-02FB-CE40-A673-CA93572F087B}"/>
  </w:font>
  <w:font w:name="Source Sans Pro">
    <w:panose1 w:val="020B0503030403020204"/>
    <w:charset w:val="4D"/>
    <w:family w:val="swiss"/>
    <w:pitch w:val="variable"/>
    <w:sig w:usb0="20000007" w:usb1="00000001" w:usb2="00000000" w:usb3="00000000" w:csb0="00000193" w:csb1="00000000"/>
    <w:embedRegular r:id="rId9" w:fontKey="{0FB259A9-54EA-0E41-845D-0F03811902CC}"/>
    <w:embedBold r:id="rId10" w:fontKey="{B165A9E5-7F99-6144-808E-9505FF85A612}"/>
    <w:embedItalic r:id="rId11" w:fontKey="{B5D522DE-CB06-3447-9482-8640FB1D728B}"/>
    <w:embedBoldItalic r:id="rId12" w:fontKey="{97F53FF4-64A8-064F-879F-DD1205984159}"/>
  </w:font>
  <w:font w:name="Calibri">
    <w:panose1 w:val="020F0502020204030204"/>
    <w:charset w:val="00"/>
    <w:family w:val="swiss"/>
    <w:pitch w:val="variable"/>
    <w:sig w:usb0="E4002EFF" w:usb1="C200247B" w:usb2="00000009" w:usb3="00000000" w:csb0="000001FF" w:csb1="00000000"/>
    <w:embedRegular r:id="rId13" w:fontKey="{D82FDF51-CC71-E14A-91D1-14B629EF0016}"/>
    <w:embedBold r:id="rId14" w:fontKey="{1D123BF4-18F7-9946-B889-F304D930992C}"/>
  </w:font>
  <w:font w:name="Segoe UI">
    <w:panose1 w:val="020B0502040204020203"/>
    <w:charset w:val="00"/>
    <w:family w:val="swiss"/>
    <w:pitch w:val="variable"/>
    <w:sig w:usb0="E4002EFF" w:usb1="C000E47F" w:usb2="00000009" w:usb3="00000000" w:csb0="000001FF" w:csb1="00000000"/>
    <w:embedRegular r:id="rId15" w:fontKey="{2767627D-653E-6642-9EE9-8A57BE010020}"/>
  </w:font>
  <w:font w:name="Cambria">
    <w:panose1 w:val="02040503050406030204"/>
    <w:charset w:val="00"/>
    <w:family w:val="roman"/>
    <w:pitch w:val="variable"/>
    <w:sig w:usb0="E00006FF" w:usb1="420024FF" w:usb2="02000000" w:usb3="00000000" w:csb0="0000019F" w:csb1="00000000"/>
    <w:embedRegular r:id="rId16" w:fontKey="{295898E7-4B6B-3F4A-8B92-29CE6EF8E791}"/>
    <w:embedBoldItalic r:id="rId17" w:fontKey="{2567A041-D446-F544-B084-CD722E91D018}"/>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embedRegular r:id="rId19" w:fontKey="{18BD45CE-276A-2D4C-84ED-E741530611FF}"/>
    <w:embedItalic r:id="rId20" w:fontKey="{BB83A83B-9040-CD4C-AFB9-DC02831FDC14}"/>
  </w:font>
  <w:font w:name="Times">
    <w:panose1 w:val="020B0604020202020204"/>
    <w:charset w:val="00"/>
    <w:family w:val="roman"/>
    <w:pitch w:val="variable"/>
    <w:sig w:usb0="E0002EFF" w:usb1="C000785B" w:usb2="00000009" w:usb3="00000000" w:csb0="000001FF" w:csb1="00000000"/>
  </w:font>
  <w:font w:name="Courier 12cpi">
    <w:altName w:val="Times New Roman"/>
    <w:panose1 w:val="020B06040202020202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embedRegular r:id="rId24" w:fontKey="{ECEBBFEC-DC2D-EB44-9D40-93E70AAD2129}"/>
  </w:font>
  <w:font w:name="Verdana">
    <w:panose1 w:val="020B0604030504040204"/>
    <w:charset w:val="00"/>
    <w:family w:val="swiss"/>
    <w:pitch w:val="variable"/>
    <w:sig w:usb0="A10006FF" w:usb1="4000205B" w:usb2="00000010" w:usb3="00000000" w:csb0="0000019F" w:csb1="00000000"/>
    <w:embedRegular r:id="rId25" w:fontKey="{68EC4F96-F1F0-994F-82FC-43685229E4EB}"/>
  </w:font>
  <w:font w:name="Calibri Light">
    <w:panose1 w:val="020F0302020204030204"/>
    <w:charset w:val="00"/>
    <w:family w:val="swiss"/>
    <w:pitch w:val="variable"/>
    <w:sig w:usb0="E4002EFF" w:usb1="C200247B" w:usb2="00000009" w:usb3="00000000" w:csb0="000001FF" w:csb1="00000000"/>
    <w:embedRegular r:id="rId26" w:fontKey="{89835911-4B55-2F4B-8F08-25F05BC266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2EF82" w14:textId="77777777" w:rsidR="00CB7757" w:rsidRDefault="00F27264">
    <w:r>
      <w:t xml:space="preserve">Page | </w:t>
    </w:r>
    <w:r>
      <w:fldChar w:fldCharType="begin"/>
    </w:r>
    <w:r>
      <w:instrText>PAGE</w:instrText>
    </w:r>
    <w:r>
      <w:fldChar w:fldCharType="separate"/>
    </w:r>
    <w:r>
      <w:fldChar w:fldCharType="end"/>
    </w:r>
    <w:r>
      <w:t xml:space="preserve">  </w:t>
    </w:r>
  </w:p>
  <w:p w14:paraId="1062EF83" w14:textId="77777777" w:rsidR="00CB7757" w:rsidRDefault="00F27264">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2EF88" w14:textId="77777777" w:rsidR="00CB7757" w:rsidRDefault="00F27264">
    <w:r>
      <w:t xml:space="preserve">Page | </w:t>
    </w:r>
    <w:r>
      <w:fldChar w:fldCharType="begin"/>
    </w:r>
    <w:r>
      <w:instrText>PAGE</w:instrText>
    </w:r>
    <w:r>
      <w:fldChar w:fldCharType="separate"/>
    </w:r>
    <w:r>
      <w:fldChar w:fldCharType="end"/>
    </w:r>
    <w:r>
      <w:t xml:space="preserve">  </w:t>
    </w:r>
  </w:p>
  <w:p w14:paraId="1062EF89" w14:textId="77777777" w:rsidR="00CB7757" w:rsidRDefault="00F27264">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A7443C" w14:textId="77777777" w:rsidR="00407D52" w:rsidRDefault="00407D52">
      <w:pPr>
        <w:spacing w:before="0" w:line="240" w:lineRule="auto"/>
      </w:pPr>
      <w:r>
        <w:separator/>
      </w:r>
    </w:p>
  </w:footnote>
  <w:footnote w:type="continuationSeparator" w:id="0">
    <w:p w14:paraId="1C482EC6" w14:textId="77777777" w:rsidR="00407D52" w:rsidRDefault="00407D52">
      <w:pPr>
        <w:spacing w:before="0" w:line="240" w:lineRule="auto"/>
      </w:pPr>
      <w:r>
        <w:continuationSeparator/>
      </w:r>
    </w:p>
  </w:footnote>
  <w:footnote w:id="1">
    <w:p w14:paraId="1062EF8B" w14:textId="77777777" w:rsidR="00CB7757" w:rsidRDefault="00F27264">
      <w:pPr>
        <w:pBdr>
          <w:top w:val="nil"/>
          <w:left w:val="nil"/>
          <w:bottom w:val="nil"/>
          <w:right w:val="nil"/>
          <w:between w:val="nil"/>
        </w:pBdr>
        <w:spacing w:line="240" w:lineRule="auto"/>
        <w:rPr>
          <w:rFonts w:ascii="Calibri" w:eastAsia="Calibri" w:hAnsi="Calibri" w:cs="Calibri"/>
          <w:color w:val="000000"/>
          <w:sz w:val="20"/>
          <w:szCs w:val="20"/>
        </w:rPr>
      </w:pPr>
      <w:r>
        <w:rPr>
          <w:rStyle w:val="FootnoteReference"/>
        </w:rPr>
        <w:footnoteRef/>
      </w:r>
      <w:r>
        <w:rPr>
          <w:rFonts w:ascii="Calibri" w:eastAsia="Calibri" w:hAnsi="Calibri" w:cs="Calibri"/>
          <w:color w:val="000000"/>
          <w:sz w:val="20"/>
          <w:szCs w:val="20"/>
        </w:rPr>
        <w:t xml:space="preserve"> The motivation for these concepts is also explained in the Appendix C on the Simpler Buying Philosophy.</w:t>
      </w:r>
    </w:p>
  </w:footnote>
  <w:footnote w:id="2">
    <w:p w14:paraId="1062EF8C" w14:textId="77777777" w:rsidR="00CB7757" w:rsidRDefault="00F27264">
      <w:pPr>
        <w:pBdr>
          <w:top w:val="nil"/>
          <w:left w:val="nil"/>
          <w:bottom w:val="nil"/>
          <w:right w:val="nil"/>
          <w:between w:val="nil"/>
        </w:pBdr>
        <w:spacing w:line="240" w:lineRule="auto"/>
        <w:rPr>
          <w:rFonts w:ascii="Calibri" w:eastAsia="Calibri" w:hAnsi="Calibri" w:cs="Calibri"/>
          <w:color w:val="000000"/>
          <w:sz w:val="20"/>
          <w:szCs w:val="20"/>
        </w:rPr>
      </w:pPr>
      <w:r>
        <w:rPr>
          <w:rStyle w:val="FootnoteReference"/>
        </w:rPr>
        <w:footnoteRef/>
      </w:r>
      <w:r>
        <w:rPr>
          <w:rFonts w:ascii="Calibri" w:eastAsia="Calibri" w:hAnsi="Calibri" w:cs="Calibri"/>
          <w:color w:val="000000"/>
          <w:sz w:val="20"/>
          <w:szCs w:val="20"/>
        </w:rPr>
        <w:t xml:space="preserve"> As mentioned above, the CO is likely to provide delegated authority letter to their COR for decisions about proposing and verifying delivery of milestone payments, and thus we refer to the COR below for these decisions. However, at all times, to COR represents only the delegated authority of the CO, and the CO has final authority on all contracting decisions.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2EF7D" w14:textId="77777777" w:rsidR="00CB7757" w:rsidRDefault="00F27264">
    <w:r>
      <w:t xml:space="preserve">Solicitation No. 19-233-SOL-00001 </w:t>
    </w:r>
  </w:p>
  <w:p w14:paraId="1062EF7E" w14:textId="77777777" w:rsidR="00CB7757" w:rsidRDefault="00F27264">
    <w:r>
      <w:t xml:space="preserve">Amendment No. 2 </w:t>
    </w:r>
  </w:p>
  <w:p w14:paraId="1062EF7F" w14:textId="77777777" w:rsidR="00CB7757" w:rsidRDefault="00F27264">
    <w:r>
      <w:t xml:space="preserve"> </w:t>
    </w:r>
  </w:p>
  <w:p w14:paraId="1062EF80" w14:textId="77777777" w:rsidR="00CB7757" w:rsidRDefault="00F27264">
    <w:r>
      <w:t xml:space="preserve"> -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2EF81" w14:textId="4533DCA1" w:rsidR="00CB7757" w:rsidRDefault="00E542DF">
    <w:pPr>
      <w:tabs>
        <w:tab w:val="center" w:pos="4680"/>
        <w:tab w:val="right" w:pos="9360"/>
      </w:tabs>
      <w:spacing w:line="240" w:lineRule="auto"/>
      <w:jc w:val="center"/>
    </w:pPr>
    <w:r>
      <w:t>Office of Grants – open source approach to enhanced deliverables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2EF84" w14:textId="77777777" w:rsidR="00CB7757" w:rsidRDefault="00F27264">
    <w:r>
      <w:t xml:space="preserve">Solicitation No. 19-233-SOL-00001 </w:t>
    </w:r>
  </w:p>
  <w:p w14:paraId="1062EF85" w14:textId="77777777" w:rsidR="00CB7757" w:rsidRDefault="00F27264">
    <w:r>
      <w:t xml:space="preserve">Amendment No. 2 </w:t>
    </w:r>
  </w:p>
  <w:p w14:paraId="1062EF86" w14:textId="77777777" w:rsidR="00CB7757" w:rsidRDefault="00F27264">
    <w:r>
      <w:t xml:space="preserve"> </w:t>
    </w:r>
  </w:p>
  <w:p w14:paraId="1062EF87" w14:textId="77777777" w:rsidR="00CB7757" w:rsidRDefault="00F27264">
    <w: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3189B"/>
    <w:multiLevelType w:val="multilevel"/>
    <w:tmpl w:val="5A7E0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832D5E"/>
    <w:multiLevelType w:val="multilevel"/>
    <w:tmpl w:val="5468A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07070"/>
    <w:multiLevelType w:val="multilevel"/>
    <w:tmpl w:val="AD74C6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E93E80"/>
    <w:multiLevelType w:val="multilevel"/>
    <w:tmpl w:val="093A482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2151E5"/>
    <w:multiLevelType w:val="multilevel"/>
    <w:tmpl w:val="0DA00934"/>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FB5490"/>
    <w:multiLevelType w:val="multilevel"/>
    <w:tmpl w:val="B1C66D56"/>
    <w:lvl w:ilvl="0">
      <w:start w:val="1"/>
      <w:numFmt w:val="bullet"/>
      <w:pStyle w:val="Cybersecuritylevel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A32B05"/>
    <w:multiLevelType w:val="multilevel"/>
    <w:tmpl w:val="29CA91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650B7A"/>
    <w:multiLevelType w:val="multilevel"/>
    <w:tmpl w:val="E0466482"/>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8CE4A50"/>
    <w:multiLevelType w:val="multilevel"/>
    <w:tmpl w:val="41EA24AA"/>
    <w:lvl w:ilvl="0">
      <w:start w:val="1"/>
      <w:numFmt w:val="decimal"/>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9" w15:restartNumberingAfterBreak="0">
    <w:nsid w:val="199B118A"/>
    <w:multiLevelType w:val="multilevel"/>
    <w:tmpl w:val="08B6741A"/>
    <w:lvl w:ilvl="0">
      <w:start w:val="1"/>
      <w:numFmt w:val="bullet"/>
      <w:pStyle w:val="NumberedList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9323EC"/>
    <w:multiLevelType w:val="multilevel"/>
    <w:tmpl w:val="B5725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A67DB4"/>
    <w:multiLevelType w:val="multilevel"/>
    <w:tmpl w:val="73F05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5B09C4"/>
    <w:multiLevelType w:val="multilevel"/>
    <w:tmpl w:val="8CB8D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F75B53"/>
    <w:multiLevelType w:val="multilevel"/>
    <w:tmpl w:val="AE48A4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4" w15:restartNumberingAfterBreak="0">
    <w:nsid w:val="37C11397"/>
    <w:multiLevelType w:val="multilevel"/>
    <w:tmpl w:val="7846B9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pStyle w:val="CybersecurityLevel3Bullets"/>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8584C51"/>
    <w:multiLevelType w:val="multilevel"/>
    <w:tmpl w:val="16669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DF9485C"/>
    <w:multiLevelType w:val="multilevel"/>
    <w:tmpl w:val="7F008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D65E17"/>
    <w:multiLevelType w:val="multilevel"/>
    <w:tmpl w:val="DF2C5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0D6169"/>
    <w:multiLevelType w:val="multilevel"/>
    <w:tmpl w:val="6DC45BA6"/>
    <w:lvl w:ilvl="0">
      <w:start w:val="1"/>
      <w:numFmt w:val="decimal"/>
      <w:lvlText w:val="%1."/>
      <w:lvlJc w:val="left"/>
      <w:pPr>
        <w:ind w:left="720" w:hanging="360"/>
      </w:pPr>
      <w:rPr>
        <w:b w:val="0"/>
        <w:i w:val="0"/>
      </w:rPr>
    </w:lvl>
    <w:lvl w:ilvl="1">
      <w:start w:val="1"/>
      <w:numFmt w:val="decimal"/>
      <w:lvlText w:val="%2."/>
      <w:lvlJc w:val="left"/>
      <w:pPr>
        <w:ind w:left="1440" w:hanging="360"/>
      </w:pPr>
      <w:rPr>
        <w:b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5E4772E"/>
    <w:multiLevelType w:val="multilevel"/>
    <w:tmpl w:val="F03A7E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BFA04F1"/>
    <w:multiLevelType w:val="multilevel"/>
    <w:tmpl w:val="6AE43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DF86FC3"/>
    <w:multiLevelType w:val="multilevel"/>
    <w:tmpl w:val="D7464F34"/>
    <w:lvl w:ilvl="0">
      <w:start w:val="1"/>
      <w:numFmt w:val="upperLetter"/>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22" w15:restartNumberingAfterBreak="0">
    <w:nsid w:val="4F302110"/>
    <w:multiLevelType w:val="multilevel"/>
    <w:tmpl w:val="5A48DCE8"/>
    <w:lvl w:ilvl="0">
      <w:start w:val="1"/>
      <w:numFmt w:val="bullet"/>
      <w:pStyle w:val="Bullet2"/>
      <w:lvlText w:val="●"/>
      <w:lvlJc w:val="left"/>
      <w:pPr>
        <w:ind w:left="720" w:hanging="360"/>
      </w:pPr>
      <w:rPr>
        <w:rFonts w:ascii="Noto Sans Symbols" w:eastAsia="Noto Sans Symbols" w:hAnsi="Noto Sans Symbols" w:cs="Noto Sans Symbol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85F7685"/>
    <w:multiLevelType w:val="multilevel"/>
    <w:tmpl w:val="46DCDA1A"/>
    <w:lvl w:ilvl="0">
      <w:start w:val="1"/>
      <w:numFmt w:val="lowerLetter"/>
      <w:pStyle w:val="TableBullet1"/>
      <w:lvlText w:val="(%1)"/>
      <w:lvlJc w:val="left"/>
      <w:pPr>
        <w:ind w:left="338" w:hanging="33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lvlText w:val="(%2)"/>
      <w:lvlJc w:val="left"/>
      <w:pPr>
        <w:ind w:left="1061" w:hanging="1061"/>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4" w15:restartNumberingAfterBreak="0">
    <w:nsid w:val="5BB74A15"/>
    <w:multiLevelType w:val="multilevel"/>
    <w:tmpl w:val="73CA9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7F4669"/>
    <w:multiLevelType w:val="hybridMultilevel"/>
    <w:tmpl w:val="C2E6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4C695E"/>
    <w:multiLevelType w:val="multilevel"/>
    <w:tmpl w:val="3558C72E"/>
    <w:lvl w:ilvl="0">
      <w:start w:val="1"/>
      <w:numFmt w:val="decimal"/>
      <w:lvlText w:val="%1."/>
      <w:lvlJc w:val="left"/>
      <w:pPr>
        <w:ind w:left="1008" w:hanging="648"/>
      </w:pPr>
      <w:rPr>
        <w:b w:val="0"/>
        <w:i w:val="0"/>
      </w:rPr>
    </w:lvl>
    <w:lvl w:ilvl="1">
      <w:start w:val="1"/>
      <w:numFmt w:val="decimal"/>
      <w:lvlText w:val="%2."/>
      <w:lvlJc w:val="left"/>
      <w:pPr>
        <w:ind w:left="1440" w:hanging="360"/>
      </w:pPr>
      <w:rPr>
        <w:b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DA007B9"/>
    <w:multiLevelType w:val="multilevel"/>
    <w:tmpl w:val="FC002EEC"/>
    <w:lvl w:ilvl="0">
      <w:start w:val="1"/>
      <w:numFmt w:val="bullet"/>
      <w:pStyle w:val="BulletLevel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461929"/>
    <w:multiLevelType w:val="multilevel"/>
    <w:tmpl w:val="D4542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12B0034"/>
    <w:multiLevelType w:val="multilevel"/>
    <w:tmpl w:val="F98C0154"/>
    <w:lvl w:ilvl="0">
      <w:start w:val="1"/>
      <w:numFmt w:val="bullet"/>
      <w:pStyle w:val="ListNumber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262158C"/>
    <w:multiLevelType w:val="multilevel"/>
    <w:tmpl w:val="B3A2D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33A6643"/>
    <w:multiLevelType w:val="multilevel"/>
    <w:tmpl w:val="CBB0DE46"/>
    <w:lvl w:ilvl="0">
      <w:start w:val="1"/>
      <w:numFmt w:val="bullet"/>
      <w:pStyle w:val="Bullet1"/>
      <w:lvlText w:val="-"/>
      <w:lvlJc w:val="left"/>
      <w:pPr>
        <w:ind w:left="139" w:hanging="13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2" w15:restartNumberingAfterBreak="0">
    <w:nsid w:val="6C1D5909"/>
    <w:multiLevelType w:val="multilevel"/>
    <w:tmpl w:val="F7505C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D84274A"/>
    <w:multiLevelType w:val="multilevel"/>
    <w:tmpl w:val="F7D2D0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F0F6B10"/>
    <w:multiLevelType w:val="multilevel"/>
    <w:tmpl w:val="281623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2A27C1F"/>
    <w:multiLevelType w:val="multilevel"/>
    <w:tmpl w:val="FC9EC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7303528"/>
    <w:multiLevelType w:val="multilevel"/>
    <w:tmpl w:val="F8A80020"/>
    <w:lvl w:ilvl="0">
      <w:start w:val="1"/>
      <w:numFmt w:val="bullet"/>
      <w:pStyle w:val="CybersecurityLevel2"/>
      <w:lvlText w:val="●"/>
      <w:lvlJc w:val="left"/>
      <w:pPr>
        <w:ind w:left="720" w:hanging="360"/>
      </w:pPr>
      <w:rPr>
        <w:u w:val="none"/>
      </w:rPr>
    </w:lvl>
    <w:lvl w:ilvl="1">
      <w:start w:val="1"/>
      <w:numFmt w:val="bullet"/>
      <w:pStyle w:val="CybersecurityLevel3"/>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B9437DF"/>
    <w:multiLevelType w:val="multilevel"/>
    <w:tmpl w:val="37BA568C"/>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1592438">
    <w:abstractNumId w:val="16"/>
  </w:num>
  <w:num w:numId="2" w16cid:durableId="655183406">
    <w:abstractNumId w:val="35"/>
  </w:num>
  <w:num w:numId="3" w16cid:durableId="1092551357">
    <w:abstractNumId w:val="27"/>
  </w:num>
  <w:num w:numId="4" w16cid:durableId="66726483">
    <w:abstractNumId w:val="9"/>
  </w:num>
  <w:num w:numId="5" w16cid:durableId="1609582018">
    <w:abstractNumId w:val="36"/>
  </w:num>
  <w:num w:numId="6" w16cid:durableId="826090139">
    <w:abstractNumId w:val="17"/>
  </w:num>
  <w:num w:numId="7" w16cid:durableId="517428635">
    <w:abstractNumId w:val="8"/>
  </w:num>
  <w:num w:numId="8" w16cid:durableId="1314523684">
    <w:abstractNumId w:val="31"/>
  </w:num>
  <w:num w:numId="9" w16cid:durableId="101195180">
    <w:abstractNumId w:val="22"/>
  </w:num>
  <w:num w:numId="10" w16cid:durableId="1891264428">
    <w:abstractNumId w:val="23"/>
  </w:num>
  <w:num w:numId="11" w16cid:durableId="772673998">
    <w:abstractNumId w:val="4"/>
  </w:num>
  <w:num w:numId="12" w16cid:durableId="691150417">
    <w:abstractNumId w:val="29"/>
  </w:num>
  <w:num w:numId="13" w16cid:durableId="573974713">
    <w:abstractNumId w:val="7"/>
  </w:num>
  <w:num w:numId="14" w16cid:durableId="772939498">
    <w:abstractNumId w:val="5"/>
  </w:num>
  <w:num w:numId="15" w16cid:durableId="1291012875">
    <w:abstractNumId w:val="14"/>
  </w:num>
  <w:num w:numId="16" w16cid:durableId="214660150">
    <w:abstractNumId w:val="33"/>
  </w:num>
  <w:num w:numId="17" w16cid:durableId="516848073">
    <w:abstractNumId w:val="6"/>
  </w:num>
  <w:num w:numId="18" w16cid:durableId="269512037">
    <w:abstractNumId w:val="13"/>
  </w:num>
  <w:num w:numId="19" w16cid:durableId="1628003688">
    <w:abstractNumId w:val="18"/>
  </w:num>
  <w:num w:numId="20" w16cid:durableId="4553729">
    <w:abstractNumId w:val="12"/>
  </w:num>
  <w:num w:numId="21" w16cid:durableId="1175343867">
    <w:abstractNumId w:val="34"/>
  </w:num>
  <w:num w:numId="22" w16cid:durableId="1629973336">
    <w:abstractNumId w:val="20"/>
  </w:num>
  <w:num w:numId="23" w16cid:durableId="1555775661">
    <w:abstractNumId w:val="15"/>
  </w:num>
  <w:num w:numId="24" w16cid:durableId="32582389">
    <w:abstractNumId w:val="26"/>
  </w:num>
  <w:num w:numId="25" w16cid:durableId="1986932605">
    <w:abstractNumId w:val="21"/>
  </w:num>
  <w:num w:numId="26" w16cid:durableId="231820680">
    <w:abstractNumId w:val="37"/>
  </w:num>
  <w:num w:numId="27" w16cid:durableId="1683781599">
    <w:abstractNumId w:val="32"/>
  </w:num>
  <w:num w:numId="28" w16cid:durableId="869949655">
    <w:abstractNumId w:val="30"/>
  </w:num>
  <w:num w:numId="29" w16cid:durableId="645476610">
    <w:abstractNumId w:val="2"/>
  </w:num>
  <w:num w:numId="30" w16cid:durableId="1912231920">
    <w:abstractNumId w:val="3"/>
  </w:num>
  <w:num w:numId="31" w16cid:durableId="1770660162">
    <w:abstractNumId w:val="19"/>
  </w:num>
  <w:num w:numId="32" w16cid:durableId="953903909">
    <w:abstractNumId w:val="10"/>
  </w:num>
  <w:num w:numId="33" w16cid:durableId="1983805100">
    <w:abstractNumId w:val="1"/>
  </w:num>
  <w:num w:numId="34" w16cid:durableId="1888450307">
    <w:abstractNumId w:val="11"/>
  </w:num>
  <w:num w:numId="35" w16cid:durableId="1554151243">
    <w:abstractNumId w:val="28"/>
  </w:num>
  <w:num w:numId="36" w16cid:durableId="1377897198">
    <w:abstractNumId w:val="24"/>
  </w:num>
  <w:num w:numId="37" w16cid:durableId="370813356">
    <w:abstractNumId w:val="0"/>
  </w:num>
  <w:num w:numId="38" w16cid:durableId="590548483">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757"/>
    <w:rsid w:val="00005513"/>
    <w:rsid w:val="00043696"/>
    <w:rsid w:val="0005570C"/>
    <w:rsid w:val="00067B5A"/>
    <w:rsid w:val="00076F8F"/>
    <w:rsid w:val="00085AAE"/>
    <w:rsid w:val="00085FF6"/>
    <w:rsid w:val="00094986"/>
    <w:rsid w:val="000B51E6"/>
    <w:rsid w:val="000C4FAF"/>
    <w:rsid w:val="000C6485"/>
    <w:rsid w:val="000C6663"/>
    <w:rsid w:val="00117F8D"/>
    <w:rsid w:val="00127613"/>
    <w:rsid w:val="0013154D"/>
    <w:rsid w:val="001417DF"/>
    <w:rsid w:val="00157CAA"/>
    <w:rsid w:val="00174A7B"/>
    <w:rsid w:val="00176F66"/>
    <w:rsid w:val="001C597F"/>
    <w:rsid w:val="001F6E11"/>
    <w:rsid w:val="00203E0C"/>
    <w:rsid w:val="002070AE"/>
    <w:rsid w:val="00223664"/>
    <w:rsid w:val="00244D73"/>
    <w:rsid w:val="002C207A"/>
    <w:rsid w:val="002E6583"/>
    <w:rsid w:val="002E72DC"/>
    <w:rsid w:val="002F01C0"/>
    <w:rsid w:val="00302DED"/>
    <w:rsid w:val="00312CBD"/>
    <w:rsid w:val="00333FAE"/>
    <w:rsid w:val="00335542"/>
    <w:rsid w:val="003373FF"/>
    <w:rsid w:val="00351330"/>
    <w:rsid w:val="00355596"/>
    <w:rsid w:val="00356281"/>
    <w:rsid w:val="0035785C"/>
    <w:rsid w:val="003A65C5"/>
    <w:rsid w:val="003D642A"/>
    <w:rsid w:val="003E6C18"/>
    <w:rsid w:val="003E6E8F"/>
    <w:rsid w:val="003F0548"/>
    <w:rsid w:val="00407D52"/>
    <w:rsid w:val="00423F80"/>
    <w:rsid w:val="00426B1E"/>
    <w:rsid w:val="004345BE"/>
    <w:rsid w:val="0044050C"/>
    <w:rsid w:val="0046089A"/>
    <w:rsid w:val="00482E2F"/>
    <w:rsid w:val="004A3C38"/>
    <w:rsid w:val="004C6B92"/>
    <w:rsid w:val="004F7AD4"/>
    <w:rsid w:val="00505BDE"/>
    <w:rsid w:val="00525C72"/>
    <w:rsid w:val="005263D1"/>
    <w:rsid w:val="0053393D"/>
    <w:rsid w:val="00533A3A"/>
    <w:rsid w:val="00552F69"/>
    <w:rsid w:val="00583F5A"/>
    <w:rsid w:val="0058691E"/>
    <w:rsid w:val="005A4148"/>
    <w:rsid w:val="005A66EC"/>
    <w:rsid w:val="005B30C4"/>
    <w:rsid w:val="005E6442"/>
    <w:rsid w:val="005F59C6"/>
    <w:rsid w:val="006002EF"/>
    <w:rsid w:val="00607AFC"/>
    <w:rsid w:val="00611ED6"/>
    <w:rsid w:val="006201C7"/>
    <w:rsid w:val="00633AB4"/>
    <w:rsid w:val="00650B32"/>
    <w:rsid w:val="0065167F"/>
    <w:rsid w:val="00654167"/>
    <w:rsid w:val="0066674A"/>
    <w:rsid w:val="00682C2E"/>
    <w:rsid w:val="006A7311"/>
    <w:rsid w:val="006C6ADA"/>
    <w:rsid w:val="006C7D85"/>
    <w:rsid w:val="006D617D"/>
    <w:rsid w:val="006E4DE8"/>
    <w:rsid w:val="006E53E8"/>
    <w:rsid w:val="006F0330"/>
    <w:rsid w:val="00704456"/>
    <w:rsid w:val="00726A51"/>
    <w:rsid w:val="00736F91"/>
    <w:rsid w:val="00757664"/>
    <w:rsid w:val="007623F4"/>
    <w:rsid w:val="007A7137"/>
    <w:rsid w:val="007B1445"/>
    <w:rsid w:val="007B2F07"/>
    <w:rsid w:val="007D0D35"/>
    <w:rsid w:val="007D29C3"/>
    <w:rsid w:val="007D6EA4"/>
    <w:rsid w:val="007F16C1"/>
    <w:rsid w:val="007F6F73"/>
    <w:rsid w:val="008042E0"/>
    <w:rsid w:val="0080560B"/>
    <w:rsid w:val="00806926"/>
    <w:rsid w:val="008078C5"/>
    <w:rsid w:val="00811CC5"/>
    <w:rsid w:val="00812E91"/>
    <w:rsid w:val="00830AAE"/>
    <w:rsid w:val="00851F2D"/>
    <w:rsid w:val="0085690C"/>
    <w:rsid w:val="00856CA9"/>
    <w:rsid w:val="00871C3A"/>
    <w:rsid w:val="008725AA"/>
    <w:rsid w:val="00873C76"/>
    <w:rsid w:val="00891E47"/>
    <w:rsid w:val="008A0CC4"/>
    <w:rsid w:val="008C3707"/>
    <w:rsid w:val="008D19BB"/>
    <w:rsid w:val="0093087B"/>
    <w:rsid w:val="00947960"/>
    <w:rsid w:val="00965A1F"/>
    <w:rsid w:val="00970B58"/>
    <w:rsid w:val="009C72DA"/>
    <w:rsid w:val="009D1C0D"/>
    <w:rsid w:val="009F4FF7"/>
    <w:rsid w:val="009F7815"/>
    <w:rsid w:val="00A0333A"/>
    <w:rsid w:val="00A12709"/>
    <w:rsid w:val="00A20910"/>
    <w:rsid w:val="00A33AE6"/>
    <w:rsid w:val="00A35316"/>
    <w:rsid w:val="00A433A0"/>
    <w:rsid w:val="00A9670F"/>
    <w:rsid w:val="00AB79B1"/>
    <w:rsid w:val="00B0180D"/>
    <w:rsid w:val="00B10E63"/>
    <w:rsid w:val="00B21D58"/>
    <w:rsid w:val="00B22337"/>
    <w:rsid w:val="00B37446"/>
    <w:rsid w:val="00B42BEA"/>
    <w:rsid w:val="00B46C37"/>
    <w:rsid w:val="00B50EA9"/>
    <w:rsid w:val="00B567FB"/>
    <w:rsid w:val="00B728EE"/>
    <w:rsid w:val="00BB07F7"/>
    <w:rsid w:val="00BC1917"/>
    <w:rsid w:val="00BD32C5"/>
    <w:rsid w:val="00BD5DFA"/>
    <w:rsid w:val="00BD63C4"/>
    <w:rsid w:val="00BD6BF4"/>
    <w:rsid w:val="00BE51B4"/>
    <w:rsid w:val="00BE7772"/>
    <w:rsid w:val="00C23A5A"/>
    <w:rsid w:val="00C2776F"/>
    <w:rsid w:val="00C316C0"/>
    <w:rsid w:val="00C40F2D"/>
    <w:rsid w:val="00C723C4"/>
    <w:rsid w:val="00C97725"/>
    <w:rsid w:val="00CA0876"/>
    <w:rsid w:val="00CA13CE"/>
    <w:rsid w:val="00CB0844"/>
    <w:rsid w:val="00CB7757"/>
    <w:rsid w:val="00CC398E"/>
    <w:rsid w:val="00CE407D"/>
    <w:rsid w:val="00D031DE"/>
    <w:rsid w:val="00D04126"/>
    <w:rsid w:val="00D0608C"/>
    <w:rsid w:val="00D31F25"/>
    <w:rsid w:val="00D32826"/>
    <w:rsid w:val="00D4217F"/>
    <w:rsid w:val="00D7061A"/>
    <w:rsid w:val="00D779D8"/>
    <w:rsid w:val="00D83EAC"/>
    <w:rsid w:val="00DA34A3"/>
    <w:rsid w:val="00DB458E"/>
    <w:rsid w:val="00DD3E7C"/>
    <w:rsid w:val="00DE1E5A"/>
    <w:rsid w:val="00DF0212"/>
    <w:rsid w:val="00E100B8"/>
    <w:rsid w:val="00E11F0F"/>
    <w:rsid w:val="00E1609F"/>
    <w:rsid w:val="00E311F0"/>
    <w:rsid w:val="00E50D82"/>
    <w:rsid w:val="00E542DF"/>
    <w:rsid w:val="00E74C4C"/>
    <w:rsid w:val="00E8464C"/>
    <w:rsid w:val="00E853CB"/>
    <w:rsid w:val="00E913B3"/>
    <w:rsid w:val="00EB5097"/>
    <w:rsid w:val="00EB6690"/>
    <w:rsid w:val="00EC1659"/>
    <w:rsid w:val="00EC1EEE"/>
    <w:rsid w:val="00ED138A"/>
    <w:rsid w:val="00ED7484"/>
    <w:rsid w:val="00EE44BC"/>
    <w:rsid w:val="00F06A2F"/>
    <w:rsid w:val="00F27264"/>
    <w:rsid w:val="00F8425F"/>
    <w:rsid w:val="00FA2F17"/>
    <w:rsid w:val="00FA6CC7"/>
    <w:rsid w:val="00FB7F1E"/>
    <w:rsid w:val="00FC07AE"/>
    <w:rsid w:val="00FC30FC"/>
    <w:rsid w:val="00FC3510"/>
    <w:rsid w:val="00FC7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2EBBD"/>
  <w15:docId w15:val="{558AFDD4-D7B7-4C3D-8EE1-ACB2EEF1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ans Pro" w:eastAsia="Source Sans Pro" w:hAnsi="Source Sans Pro" w:cs="Source Sans Pro"/>
        <w:sz w:val="22"/>
        <w:szCs w:val="22"/>
        <w:lang w:val="en" w:eastAsia="en-US" w:bidi="ar-SA"/>
      </w:rPr>
    </w:rPrDefault>
    <w:pPrDefault>
      <w:pPr>
        <w:spacing w:before="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360" w:line="240" w:lineRule="auto"/>
      <w:ind w:left="14" w:hanging="14"/>
      <w:outlineLvl w:val="0"/>
    </w:pPr>
    <w:rPr>
      <w:b/>
      <w:color w:val="005EA2"/>
      <w:sz w:val="48"/>
      <w:szCs w:val="48"/>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before="360" w:after="120" w:line="259" w:lineRule="auto"/>
      <w:ind w:left="14" w:hanging="14"/>
      <w:outlineLvl w:val="1"/>
    </w:pPr>
    <w:rPr>
      <w:b/>
      <w:color w:val="005EA2"/>
      <w:sz w:val="36"/>
      <w:szCs w:val="36"/>
    </w:rPr>
  </w:style>
  <w:style w:type="paragraph" w:styleId="Heading3">
    <w:name w:val="heading 3"/>
    <w:basedOn w:val="Normal"/>
    <w:next w:val="Normal"/>
    <w:link w:val="Heading3Char"/>
    <w:uiPriority w:val="9"/>
    <w:unhideWhenUsed/>
    <w:qFormat/>
    <w:pPr>
      <w:keepNext/>
      <w:keepLines/>
      <w:spacing w:before="240"/>
      <w:ind w:left="374" w:hanging="360"/>
      <w:outlineLvl w:val="2"/>
    </w:pPr>
    <w:rPr>
      <w:b/>
      <w:color w:val="005EA2"/>
      <w:sz w:val="32"/>
      <w:szCs w:val="32"/>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link w:val="Heading5Char"/>
    <w:uiPriority w:val="9"/>
    <w:unhideWhenUsed/>
    <w:qFormat/>
    <w:pPr>
      <w:keepNext/>
      <w:keepLines/>
      <w:spacing w:before="160"/>
      <w:outlineLvl w:val="4"/>
    </w:pPr>
    <w:rPr>
      <w:b/>
      <w:color w:val="004679"/>
    </w:rPr>
  </w:style>
  <w:style w:type="paragraph" w:styleId="Heading6">
    <w:name w:val="heading 6"/>
    <w:basedOn w:val="Normal"/>
    <w:next w:val="Normal"/>
    <w:link w:val="Heading6Char"/>
    <w:uiPriority w:val="9"/>
    <w:unhideWhenUsed/>
    <w:qFormat/>
    <w:pPr>
      <w:keepNext/>
      <w:spacing w:before="160" w:after="120" w:line="259" w:lineRule="auto"/>
      <w:ind w:left="720" w:hanging="720"/>
      <w:outlineLvl w:val="5"/>
    </w:pPr>
    <w:rPr>
      <w:b/>
      <w:color w:val="000000"/>
    </w:rPr>
  </w:style>
  <w:style w:type="paragraph" w:styleId="Heading7">
    <w:name w:val="heading 7"/>
    <w:basedOn w:val="Heading6"/>
    <w:next w:val="Normal"/>
    <w:link w:val="Heading7Char"/>
    <w:uiPriority w:val="1"/>
    <w:unhideWhenUsed/>
    <w:qFormat/>
    <w:rsid w:val="009F14D2"/>
    <w:pPr>
      <w:outlineLvl w:val="6"/>
    </w:pPr>
  </w:style>
  <w:style w:type="paragraph" w:styleId="Heading8">
    <w:name w:val="heading 8"/>
    <w:basedOn w:val="Heading7"/>
    <w:next w:val="Normal"/>
    <w:link w:val="Heading8Char"/>
    <w:uiPriority w:val="1"/>
    <w:unhideWhenUsed/>
    <w:qFormat/>
    <w:rsid w:val="009F14D2"/>
    <w:pPr>
      <w:outlineLvl w:val="7"/>
    </w:pPr>
  </w:style>
  <w:style w:type="paragraph" w:styleId="Heading9">
    <w:name w:val="heading 9"/>
    <w:basedOn w:val="Heading8"/>
    <w:next w:val="Normal"/>
    <w:link w:val="Heading9Char"/>
    <w:uiPriority w:val="1"/>
    <w:unhideWhenUsed/>
    <w:qFormat/>
    <w:rsid w:val="009F14D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line="240" w:lineRule="auto"/>
      <w:jc w:val="center"/>
    </w:pPr>
    <w:rPr>
      <w:sz w:val="40"/>
      <w:szCs w:val="40"/>
    </w:rPr>
  </w:style>
  <w:style w:type="paragraph" w:customStyle="1" w:styleId="footnotedescription">
    <w:name w:val="footnote description"/>
    <w:next w:val="Normal"/>
    <w:link w:val="footnotedescriptionChar"/>
    <w:hidden/>
    <w:pPr>
      <w:spacing w:line="247"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2Char">
    <w:name w:val="Heading 2 Char"/>
    <w:link w:val="Heading2"/>
    <w:uiPriority w:val="9"/>
    <w:rsid w:val="008D181E"/>
    <w:rPr>
      <w:rFonts w:ascii="Source Sans Pro" w:eastAsia="Times New Roman" w:hAnsi="Source Sans Pro" w:cs="Times New Roman"/>
      <w:b/>
      <w:bCs/>
      <w:color w:val="005EA2" w:themeColor="accent1"/>
      <w:sz w:val="36"/>
      <w:szCs w:val="36"/>
    </w:rPr>
  </w:style>
  <w:style w:type="character" w:customStyle="1" w:styleId="Heading1Char">
    <w:name w:val="Heading 1 Char"/>
    <w:link w:val="Heading1"/>
    <w:uiPriority w:val="9"/>
    <w:rsid w:val="00F50D8B"/>
    <w:rPr>
      <w:rFonts w:ascii="Source Sans Pro" w:eastAsia="Times New Roman" w:hAnsi="Source Sans Pro" w:cs="Times New Roman"/>
      <w:b/>
      <w:color w:val="005EA2" w:themeColor="accent1"/>
      <w:sz w:val="48"/>
      <w:szCs w:val="4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84FD1"/>
    <w:pPr>
      <w:tabs>
        <w:tab w:val="center" w:pos="4680"/>
        <w:tab w:val="right" w:pos="9360"/>
      </w:tabs>
      <w:spacing w:line="240" w:lineRule="auto"/>
    </w:pPr>
  </w:style>
  <w:style w:type="character" w:customStyle="1" w:styleId="HeaderChar">
    <w:name w:val="Header Char"/>
    <w:basedOn w:val="DefaultParagraphFont"/>
    <w:link w:val="Header"/>
    <w:uiPriority w:val="99"/>
    <w:rsid w:val="00A84FD1"/>
    <w:rPr>
      <w:rFonts w:ascii="Times New Roman" w:eastAsia="Times New Roman" w:hAnsi="Times New Roman" w:cs="Times New Roman"/>
      <w:color w:val="000000"/>
      <w:sz w:val="24"/>
    </w:rPr>
  </w:style>
  <w:style w:type="character" w:styleId="Hyperlink">
    <w:name w:val="Hyperlink"/>
    <w:basedOn w:val="DefaultParagraphFont"/>
    <w:uiPriority w:val="99"/>
    <w:rsid w:val="006F1D12"/>
    <w:rPr>
      <w:rFonts w:ascii="Source Sans Pro" w:hAnsi="Source Sans Pro"/>
      <w:color w:val="0000FF"/>
      <w:sz w:val="22"/>
      <w:u w:val="single"/>
    </w:rPr>
  </w:style>
  <w:style w:type="paragraph" w:styleId="ListParagraph">
    <w:name w:val="List Paragraph"/>
    <w:aliases w:val="Bullet Level 2,Initial List Paragraph,Proposal Bullet List,Number List,numbered,FooterText,List Paragraph1,Paragraphe de liste1,Bulletr List Paragraph,列出段落,列出段落1,Bullet List,List Paragraph2,List Paragraph21,Párrafo de lista1,リスト段落1"/>
    <w:basedOn w:val="Normal"/>
    <w:link w:val="ListParagraphChar"/>
    <w:uiPriority w:val="34"/>
    <w:qFormat/>
    <w:rsid w:val="006F1D12"/>
    <w:pPr>
      <w:spacing w:line="259" w:lineRule="auto"/>
      <w:ind w:left="720"/>
    </w:pPr>
    <w:rPr>
      <w:rFonts w:eastAsiaTheme="minorEastAsia"/>
    </w:rPr>
  </w:style>
  <w:style w:type="character" w:customStyle="1" w:styleId="ListParagraphChar">
    <w:name w:val="List Paragraph Char"/>
    <w:aliases w:val="Bullet Level 2 Char,Initial List Paragraph Char,Proposal Bullet List Char,Number List Char,numbered Char,FooterText Char,List Paragraph1 Char,Paragraphe de liste1 Char,Bulletr List Paragraph Char,列出段落 Char,列出段落1 Char,Bullet List Char"/>
    <w:basedOn w:val="DefaultParagraphFont"/>
    <w:link w:val="ListParagraph"/>
    <w:uiPriority w:val="34"/>
    <w:locked/>
    <w:rsid w:val="006F1D12"/>
    <w:rPr>
      <w:rFonts w:ascii="Source Sans Pro" w:hAnsi="Source Sans Pro"/>
      <w:szCs w:val="24"/>
      <w:lang w:bidi="en-US"/>
    </w:rPr>
  </w:style>
  <w:style w:type="paragraph" w:customStyle="1" w:styleId="TableParagraph">
    <w:name w:val="Table Paragraph"/>
    <w:basedOn w:val="Normal"/>
    <w:uiPriority w:val="1"/>
    <w:qFormat/>
    <w:rsid w:val="008D31E1"/>
    <w:pPr>
      <w:spacing w:line="240" w:lineRule="auto"/>
    </w:pPr>
    <w:rPr>
      <w:rFonts w:asciiTheme="minorHAnsi" w:eastAsiaTheme="minorHAnsi" w:hAnsiTheme="minorHAnsi"/>
    </w:rPr>
  </w:style>
  <w:style w:type="paragraph" w:styleId="BalloonText">
    <w:name w:val="Balloon Text"/>
    <w:basedOn w:val="Normal"/>
    <w:link w:val="BalloonTextChar"/>
    <w:uiPriority w:val="3"/>
    <w:semiHidden/>
    <w:unhideWhenUsed/>
    <w:rsid w:val="00F9098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985"/>
    <w:rPr>
      <w:rFonts w:ascii="Segoe UI" w:eastAsia="Times New Roman" w:hAnsi="Segoe UI" w:cs="Segoe UI"/>
      <w:color w:val="000000"/>
      <w:sz w:val="18"/>
      <w:szCs w:val="18"/>
    </w:rPr>
  </w:style>
  <w:style w:type="paragraph" w:styleId="BodyText">
    <w:name w:val="Body Text"/>
    <w:basedOn w:val="Normal"/>
    <w:link w:val="BodyTextChar"/>
    <w:uiPriority w:val="99"/>
    <w:qFormat/>
    <w:rsid w:val="00216FE1"/>
    <w:pPr>
      <w:spacing w:line="240" w:lineRule="auto"/>
      <w:ind w:left="120"/>
    </w:pPr>
  </w:style>
  <w:style w:type="character" w:customStyle="1" w:styleId="BodyTextChar">
    <w:name w:val="Body Text Char"/>
    <w:basedOn w:val="DefaultParagraphFont"/>
    <w:link w:val="BodyText"/>
    <w:uiPriority w:val="99"/>
    <w:rsid w:val="00216FE1"/>
    <w:rPr>
      <w:rFonts w:ascii="Times New Roman" w:eastAsia="Times New Roman" w:hAnsi="Times New Roman"/>
      <w:sz w:val="24"/>
      <w:szCs w:val="24"/>
    </w:rPr>
  </w:style>
  <w:style w:type="paragraph" w:customStyle="1" w:styleId="Default">
    <w:name w:val="Default"/>
    <w:link w:val="DefaultChar"/>
    <w:rsid w:val="00211485"/>
    <w:pPr>
      <w:autoSpaceDE w:val="0"/>
      <w:autoSpaceDN w:val="0"/>
      <w:adjustRightInd w:val="0"/>
      <w:spacing w:line="240" w:lineRule="auto"/>
    </w:pPr>
    <w:rPr>
      <w:rFonts w:ascii="Times New Roman" w:eastAsiaTheme="minorHAnsi" w:hAnsi="Times New Roman" w:cs="Times New Roman"/>
      <w:color w:val="000000"/>
      <w:sz w:val="24"/>
      <w:szCs w:val="24"/>
    </w:rPr>
  </w:style>
  <w:style w:type="table" w:styleId="TableGrid0">
    <w:name w:val="Table Grid"/>
    <w:aliases w:val="Table Definitions Grid,Deloitte Table Grid,Table Definitions Grid1,Table Definitions Grid2,Table Definitions Grid3,Table Definitions Grid12,Table Definitions Grid11"/>
    <w:basedOn w:val="TableNormal"/>
    <w:uiPriority w:val="39"/>
    <w:rsid w:val="00211485"/>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3"/>
    <w:rsid w:val="001055C2"/>
    <w:pPr>
      <w:spacing w:after="200" w:line="252" w:lineRule="auto"/>
    </w:pPr>
    <w:rPr>
      <w:rFonts w:ascii="Courier New" w:eastAsiaTheme="majorEastAsia" w:hAnsi="Courier New" w:cs="Courier New"/>
    </w:rPr>
  </w:style>
  <w:style w:type="character" w:customStyle="1" w:styleId="PlainTextChar">
    <w:name w:val="Plain Text Char"/>
    <w:basedOn w:val="DefaultParagraphFont"/>
    <w:link w:val="PlainText"/>
    <w:uiPriority w:val="3"/>
    <w:rsid w:val="001055C2"/>
    <w:rPr>
      <w:rFonts w:ascii="Courier New" w:eastAsiaTheme="majorEastAsia" w:hAnsi="Courier New" w:cs="Courier New"/>
      <w:lang w:bidi="en-US"/>
    </w:rPr>
  </w:style>
  <w:style w:type="paragraph" w:customStyle="1" w:styleId="ClauseText9">
    <w:name w:val="Clause Text 9"/>
    <w:next w:val="Normal"/>
    <w:uiPriority w:val="99"/>
    <w:rsid w:val="007B5378"/>
    <w:pPr>
      <w:widowControl w:val="0"/>
      <w:autoSpaceDE w:val="0"/>
      <w:autoSpaceDN w:val="0"/>
      <w:adjustRightInd w:val="0"/>
      <w:spacing w:line="240" w:lineRule="auto"/>
    </w:pPr>
    <w:rPr>
      <w:rFonts w:ascii="Times New Roman" w:hAnsi="Times New Roman" w:cs="Times New Roman"/>
      <w:sz w:val="24"/>
      <w:szCs w:val="24"/>
    </w:rPr>
  </w:style>
  <w:style w:type="paragraph" w:styleId="NormalWeb">
    <w:name w:val="Normal (Web)"/>
    <w:aliases w:val="Normal (Web) Char"/>
    <w:basedOn w:val="Normal"/>
    <w:uiPriority w:val="99"/>
    <w:unhideWhenUsed/>
    <w:qFormat/>
    <w:rsid w:val="00554D4B"/>
    <w:pPr>
      <w:spacing w:before="100" w:beforeAutospacing="1" w:after="100" w:afterAutospacing="1" w:line="240" w:lineRule="auto"/>
    </w:pPr>
  </w:style>
  <w:style w:type="character" w:customStyle="1" w:styleId="text">
    <w:name w:val="text"/>
    <w:basedOn w:val="DefaultParagraphFont"/>
    <w:rsid w:val="00FE6EC6"/>
  </w:style>
  <w:style w:type="character" w:styleId="CommentReference">
    <w:name w:val="annotation reference"/>
    <w:basedOn w:val="DefaultParagraphFont"/>
    <w:uiPriority w:val="99"/>
    <w:unhideWhenUsed/>
    <w:rsid w:val="00560CE8"/>
    <w:rPr>
      <w:sz w:val="16"/>
      <w:szCs w:val="16"/>
    </w:rPr>
  </w:style>
  <w:style w:type="paragraph" w:styleId="CommentText">
    <w:name w:val="annotation text"/>
    <w:basedOn w:val="Normal"/>
    <w:link w:val="CommentTextChar"/>
    <w:uiPriority w:val="99"/>
    <w:unhideWhenUsed/>
    <w:rsid w:val="00560CE8"/>
    <w:pPr>
      <w:spacing w:line="240" w:lineRule="auto"/>
    </w:pPr>
    <w:rPr>
      <w:sz w:val="20"/>
      <w:szCs w:val="20"/>
    </w:rPr>
  </w:style>
  <w:style w:type="character" w:customStyle="1" w:styleId="CommentTextChar">
    <w:name w:val="Comment Text Char"/>
    <w:basedOn w:val="DefaultParagraphFont"/>
    <w:link w:val="CommentText"/>
    <w:uiPriority w:val="99"/>
    <w:rsid w:val="00560CE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3"/>
    <w:semiHidden/>
    <w:unhideWhenUsed/>
    <w:rsid w:val="00560CE8"/>
    <w:rPr>
      <w:b/>
      <w:bCs/>
    </w:rPr>
  </w:style>
  <w:style w:type="character" w:customStyle="1" w:styleId="CommentSubjectChar">
    <w:name w:val="Comment Subject Char"/>
    <w:basedOn w:val="CommentTextChar"/>
    <w:link w:val="CommentSubject"/>
    <w:uiPriority w:val="99"/>
    <w:semiHidden/>
    <w:rsid w:val="00560CE8"/>
    <w:rPr>
      <w:rFonts w:ascii="Times New Roman" w:eastAsia="Times New Roman" w:hAnsi="Times New Roman" w:cs="Times New Roman"/>
      <w:b/>
      <w:bCs/>
      <w:color w:val="000000"/>
      <w:sz w:val="20"/>
      <w:szCs w:val="20"/>
    </w:rPr>
  </w:style>
  <w:style w:type="paragraph" w:styleId="Revision">
    <w:name w:val="Revision"/>
    <w:hidden/>
    <w:uiPriority w:val="99"/>
    <w:semiHidden/>
    <w:rsid w:val="00A07099"/>
    <w:pPr>
      <w:spacing w:line="240" w:lineRule="auto"/>
    </w:pPr>
    <w:rPr>
      <w:rFonts w:ascii="Times New Roman" w:eastAsia="Times New Roman" w:hAnsi="Times New Roman" w:cs="Times New Roman"/>
      <w:color w:val="000000"/>
      <w:sz w:val="24"/>
    </w:rPr>
  </w:style>
  <w:style w:type="paragraph" w:styleId="NoSpacing">
    <w:name w:val="No Spacing"/>
    <w:basedOn w:val="Normal"/>
    <w:link w:val="NoSpacingChar"/>
    <w:uiPriority w:val="1"/>
    <w:qFormat/>
    <w:rsid w:val="00332023"/>
    <w:pPr>
      <w:autoSpaceDE w:val="0"/>
      <w:autoSpaceDN w:val="0"/>
      <w:spacing w:line="240" w:lineRule="auto"/>
    </w:pPr>
    <w:rPr>
      <w:rFonts w:eastAsiaTheme="minorHAnsi"/>
    </w:rPr>
  </w:style>
  <w:style w:type="character" w:customStyle="1" w:styleId="Heading3Char">
    <w:name w:val="Heading 3 Char"/>
    <w:basedOn w:val="DefaultParagraphFont"/>
    <w:link w:val="Heading3"/>
    <w:uiPriority w:val="9"/>
    <w:rsid w:val="00515F52"/>
    <w:rPr>
      <w:rFonts w:ascii="Source Sans Pro" w:eastAsiaTheme="majorEastAsia" w:hAnsi="Source Sans Pro" w:cstheme="majorBidi"/>
      <w:b/>
      <w:bCs/>
      <w:color w:val="005EA2" w:themeColor="accent1"/>
      <w:sz w:val="32"/>
      <w:szCs w:val="32"/>
      <w:lang w:bidi="en-US"/>
    </w:rPr>
  </w:style>
  <w:style w:type="character" w:customStyle="1" w:styleId="DefaultChar">
    <w:name w:val="Default Char"/>
    <w:basedOn w:val="DefaultParagraphFont"/>
    <w:link w:val="Default"/>
    <w:rsid w:val="000202D2"/>
    <w:rPr>
      <w:rFonts w:ascii="Times New Roman" w:eastAsiaTheme="minorHAnsi" w:hAnsi="Times New Roman" w:cs="Times New Roman"/>
      <w:color w:val="000000"/>
      <w:sz w:val="24"/>
      <w:szCs w:val="24"/>
    </w:rPr>
  </w:style>
  <w:style w:type="paragraph" w:styleId="FootnoteText">
    <w:name w:val="footnote text"/>
    <w:basedOn w:val="Normal"/>
    <w:link w:val="FootnoteTextChar"/>
    <w:uiPriority w:val="99"/>
    <w:unhideWhenUsed/>
    <w:rsid w:val="008C0CD1"/>
    <w:pPr>
      <w:spacing w:line="240" w:lineRule="auto"/>
    </w:pPr>
    <w:rPr>
      <w:rFonts w:asciiTheme="minorHAnsi" w:eastAsiaTheme="minorHAnsi" w:hAnsiTheme="minorHAnsi"/>
      <w:sz w:val="20"/>
      <w:szCs w:val="20"/>
    </w:rPr>
  </w:style>
  <w:style w:type="character" w:customStyle="1" w:styleId="FootnoteTextChar">
    <w:name w:val="Footnote Text Char"/>
    <w:basedOn w:val="DefaultParagraphFont"/>
    <w:link w:val="FootnoteText"/>
    <w:uiPriority w:val="99"/>
    <w:rsid w:val="008C0CD1"/>
    <w:rPr>
      <w:rFonts w:eastAsiaTheme="minorHAnsi"/>
      <w:sz w:val="20"/>
      <w:szCs w:val="20"/>
    </w:rPr>
  </w:style>
  <w:style w:type="character" w:styleId="FootnoteReference">
    <w:name w:val="footnote reference"/>
    <w:basedOn w:val="DefaultParagraphFont"/>
    <w:uiPriority w:val="99"/>
    <w:semiHidden/>
    <w:unhideWhenUsed/>
    <w:rsid w:val="008C0CD1"/>
    <w:rPr>
      <w:vertAlign w:val="superscript"/>
    </w:rPr>
  </w:style>
  <w:style w:type="paragraph" w:styleId="Footer">
    <w:name w:val="footer"/>
    <w:basedOn w:val="Normal"/>
    <w:link w:val="FooterChar"/>
    <w:uiPriority w:val="99"/>
    <w:unhideWhenUsed/>
    <w:rsid w:val="00BE796B"/>
    <w:pPr>
      <w:tabs>
        <w:tab w:val="center" w:pos="4680"/>
        <w:tab w:val="right" w:pos="9360"/>
      </w:tabs>
      <w:spacing w:line="240" w:lineRule="auto"/>
    </w:pPr>
    <w:rPr>
      <w:rFonts w:asciiTheme="minorHAnsi" w:eastAsiaTheme="minorHAnsi" w:hAnsiTheme="minorHAnsi"/>
    </w:rPr>
  </w:style>
  <w:style w:type="character" w:customStyle="1" w:styleId="FooterChar">
    <w:name w:val="Footer Char"/>
    <w:basedOn w:val="DefaultParagraphFont"/>
    <w:link w:val="Footer"/>
    <w:uiPriority w:val="99"/>
    <w:rsid w:val="00BE796B"/>
    <w:rPr>
      <w:rFonts w:eastAsiaTheme="minorHAnsi"/>
    </w:rPr>
  </w:style>
  <w:style w:type="table" w:customStyle="1" w:styleId="TableGrid1">
    <w:name w:val="TableGrid1"/>
    <w:rsid w:val="006B343E"/>
    <w:pPr>
      <w:spacing w:line="240" w:lineRule="auto"/>
    </w:pPr>
    <w:tblPr>
      <w:tblCellMar>
        <w:top w:w="0" w:type="dxa"/>
        <w:left w:w="0" w:type="dxa"/>
        <w:bottom w:w="0" w:type="dxa"/>
        <w:right w:w="0" w:type="dxa"/>
      </w:tblCellMar>
    </w:tblPr>
  </w:style>
  <w:style w:type="table" w:customStyle="1" w:styleId="TableDefinitionsGrid111">
    <w:name w:val="Table Definitions Grid111"/>
    <w:basedOn w:val="TableNormal"/>
    <w:next w:val="TableGrid0"/>
    <w:rsid w:val="00833618"/>
    <w:pPr>
      <w:widowControl w:val="0"/>
      <w:autoSpaceDE w:val="0"/>
      <w:autoSpaceDN w:val="0"/>
      <w:adjustRightInd w:val="0"/>
      <w:spacing w:after="200" w:line="276" w:lineRule="auto"/>
    </w:pPr>
    <w:rPr>
      <w:rFonts w:ascii="Courier New" w:hAnsi="Courier New" w:cs="Courier New"/>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vel1">
    <w:name w:val="Bullet Level 1"/>
    <w:basedOn w:val="ListParagraph"/>
    <w:link w:val="BulletLevel1Char"/>
    <w:qFormat/>
    <w:rsid w:val="0081058A"/>
    <w:pPr>
      <w:numPr>
        <w:numId w:val="3"/>
      </w:numPr>
      <w:spacing w:after="120"/>
    </w:pPr>
    <w:rPr>
      <w:rFonts w:ascii="Times New Roman" w:eastAsia="Calibri" w:hAnsi="Times New Roman"/>
    </w:rPr>
  </w:style>
  <w:style w:type="character" w:customStyle="1" w:styleId="Heading4Char">
    <w:name w:val="Heading 4 Char"/>
    <w:basedOn w:val="DefaultParagraphFont"/>
    <w:link w:val="Heading4"/>
    <w:uiPriority w:val="1"/>
    <w:rsid w:val="00F50D8B"/>
    <w:rPr>
      <w:rFonts w:ascii="Source Sans Pro" w:eastAsiaTheme="majorEastAsia" w:hAnsi="Source Sans Pro" w:cstheme="majorBidi"/>
      <w:b/>
      <w:bCs/>
      <w:color w:val="005EA2" w:themeColor="accent1"/>
      <w:sz w:val="28"/>
      <w:szCs w:val="28"/>
      <w:lang w:bidi="en-US"/>
    </w:rPr>
  </w:style>
  <w:style w:type="paragraph" w:customStyle="1" w:styleId="NumberedList1">
    <w:name w:val="Numbered List 1"/>
    <w:basedOn w:val="BulletLevel1"/>
    <w:link w:val="NumberedList1Char"/>
    <w:qFormat/>
    <w:rsid w:val="00AB10D6"/>
    <w:pPr>
      <w:numPr>
        <w:numId w:val="4"/>
      </w:numPr>
      <w:ind w:left="10"/>
    </w:pPr>
  </w:style>
  <w:style w:type="character" w:customStyle="1" w:styleId="Heading5Char">
    <w:name w:val="Heading 5 Char"/>
    <w:basedOn w:val="DefaultParagraphFont"/>
    <w:link w:val="Heading5"/>
    <w:uiPriority w:val="1"/>
    <w:rsid w:val="00DC54A5"/>
    <w:rPr>
      <w:rFonts w:ascii="Source Sans Pro" w:eastAsiaTheme="majorEastAsia" w:hAnsi="Source Sans Pro" w:cstheme="majorBidi"/>
      <w:b/>
      <w:bCs/>
      <w:color w:val="004579" w:themeColor="accent1" w:themeShade="BF"/>
      <w:sz w:val="24"/>
      <w:szCs w:val="24"/>
      <w:u w:color="000000"/>
      <w:lang w:bidi="en-US"/>
    </w:rPr>
  </w:style>
  <w:style w:type="table" w:customStyle="1" w:styleId="TableDefinitionsGrid112">
    <w:name w:val="Table Definitions Grid112"/>
    <w:basedOn w:val="TableNormal"/>
    <w:next w:val="TableGrid0"/>
    <w:rsid w:val="0055419D"/>
    <w:pPr>
      <w:widowControl w:val="0"/>
      <w:autoSpaceDE w:val="0"/>
      <w:autoSpaceDN w:val="0"/>
      <w:adjustRightInd w:val="0"/>
      <w:spacing w:after="200" w:line="276" w:lineRule="auto"/>
    </w:pPr>
    <w:rPr>
      <w:rFonts w:ascii="Courier New" w:hAnsi="Courier New" w:cs="Courier New"/>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77086C"/>
    <w:pPr>
      <w:spacing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77086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DefinitionsGrid113">
    <w:name w:val="Table Definitions Grid113"/>
    <w:basedOn w:val="TableNormal"/>
    <w:next w:val="TableGrid0"/>
    <w:rsid w:val="00695473"/>
    <w:pPr>
      <w:widowControl w:val="0"/>
      <w:autoSpaceDE w:val="0"/>
      <w:autoSpaceDN w:val="0"/>
      <w:adjustRightInd w:val="0"/>
      <w:spacing w:after="200" w:line="276" w:lineRule="auto"/>
    </w:pPr>
    <w:rPr>
      <w:rFonts w:ascii="Courier New" w:hAnsi="Courier New" w:cs="Courier New"/>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
    <w:basedOn w:val="TableNormal"/>
    <w:next w:val="TableGrid0"/>
    <w:uiPriority w:val="39"/>
    <w:rsid w:val="000E670B"/>
    <w:pPr>
      <w:spacing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ybersecurityLevel2">
    <w:name w:val="Cybersecurity Level 2"/>
    <w:basedOn w:val="Default"/>
    <w:uiPriority w:val="3"/>
    <w:qFormat/>
    <w:rsid w:val="000E670B"/>
    <w:pPr>
      <w:numPr>
        <w:numId w:val="5"/>
      </w:numPr>
      <w:spacing w:after="240"/>
    </w:pPr>
    <w:rPr>
      <w:rFonts w:eastAsia="Times New Roman"/>
      <w:bCs/>
    </w:rPr>
  </w:style>
  <w:style w:type="paragraph" w:customStyle="1" w:styleId="CybersecurityLevel3">
    <w:name w:val="Cybersecurity Level 3"/>
    <w:basedOn w:val="Default"/>
    <w:uiPriority w:val="3"/>
    <w:qFormat/>
    <w:rsid w:val="000E670B"/>
    <w:pPr>
      <w:numPr>
        <w:ilvl w:val="1"/>
        <w:numId w:val="5"/>
      </w:numPr>
      <w:spacing w:after="240"/>
    </w:pPr>
    <w:rPr>
      <w:rFonts w:eastAsia="Times New Roman"/>
    </w:rPr>
  </w:style>
  <w:style w:type="character" w:customStyle="1" w:styleId="Heading6Char">
    <w:name w:val="Heading 6 Char"/>
    <w:basedOn w:val="DefaultParagraphFont"/>
    <w:link w:val="Heading6"/>
    <w:uiPriority w:val="1"/>
    <w:rsid w:val="00DC54A5"/>
    <w:rPr>
      <w:rFonts w:ascii="Source Sans Pro" w:eastAsia="Times New Roman" w:hAnsi="Source Sans Pro" w:cs="Times New Roman"/>
      <w:b/>
      <w:bCs/>
      <w:u w:color="000000"/>
      <w:lang w:bidi="en-US"/>
    </w:rPr>
  </w:style>
  <w:style w:type="character" w:customStyle="1" w:styleId="Heading7Char">
    <w:name w:val="Heading 7 Char"/>
    <w:basedOn w:val="DefaultParagraphFont"/>
    <w:link w:val="Heading7"/>
    <w:uiPriority w:val="1"/>
    <w:rsid w:val="009F14D2"/>
    <w:rPr>
      <w:rFonts w:ascii="Times New Roman" w:eastAsia="Times New Roman" w:hAnsi="Times New Roman" w:cs="Times New Roman"/>
      <w:b/>
      <w:bCs/>
      <w:caps/>
      <w:sz w:val="24"/>
      <w:szCs w:val="24"/>
      <w:lang w:bidi="en-US"/>
    </w:rPr>
  </w:style>
  <w:style w:type="character" w:customStyle="1" w:styleId="Heading8Char">
    <w:name w:val="Heading 8 Char"/>
    <w:basedOn w:val="DefaultParagraphFont"/>
    <w:link w:val="Heading8"/>
    <w:uiPriority w:val="1"/>
    <w:rsid w:val="009F14D2"/>
    <w:rPr>
      <w:rFonts w:ascii="Times New Roman" w:eastAsia="Times New Roman" w:hAnsi="Times New Roman" w:cs="Times New Roman"/>
      <w:b/>
      <w:bCs/>
      <w:caps/>
      <w:sz w:val="24"/>
      <w:szCs w:val="24"/>
      <w:lang w:bidi="en-US"/>
    </w:rPr>
  </w:style>
  <w:style w:type="character" w:customStyle="1" w:styleId="Heading9Char">
    <w:name w:val="Heading 9 Char"/>
    <w:basedOn w:val="DefaultParagraphFont"/>
    <w:link w:val="Heading9"/>
    <w:uiPriority w:val="1"/>
    <w:rsid w:val="009F14D2"/>
    <w:rPr>
      <w:rFonts w:ascii="Times New Roman" w:eastAsia="Times New Roman" w:hAnsi="Times New Roman" w:cs="Times New Roman"/>
      <w:b/>
      <w:bCs/>
      <w:caps/>
      <w:sz w:val="24"/>
      <w:szCs w:val="24"/>
      <w:lang w:bidi="en-US"/>
    </w:rPr>
  </w:style>
  <w:style w:type="numbering" w:customStyle="1" w:styleId="SOW">
    <w:name w:val="SOW"/>
    <w:basedOn w:val="NoList"/>
    <w:rsid w:val="009F14D2"/>
  </w:style>
  <w:style w:type="table" w:customStyle="1" w:styleId="TableDefinitionsGrid114">
    <w:name w:val="Table Definitions Grid114"/>
    <w:basedOn w:val="TableNormal"/>
    <w:next w:val="TableGrid0"/>
    <w:rsid w:val="009F14D2"/>
    <w:pPr>
      <w:widowControl w:val="0"/>
      <w:autoSpaceDE w:val="0"/>
      <w:autoSpaceDN w:val="0"/>
      <w:adjustRightInd w:val="0"/>
      <w:spacing w:after="200" w:line="276" w:lineRule="auto"/>
    </w:pPr>
    <w:rPr>
      <w:rFonts w:ascii="Courier New" w:hAnsi="Courier New" w:cs="Courier New"/>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3"/>
    <w:rsid w:val="009F14D2"/>
    <w:pPr>
      <w:autoSpaceDE w:val="0"/>
      <w:autoSpaceDN w:val="0"/>
      <w:adjustRightInd w:val="0"/>
      <w:spacing w:after="120" w:line="480" w:lineRule="auto"/>
      <w:ind w:left="360"/>
    </w:pPr>
    <w:rPr>
      <w:sz w:val="20"/>
      <w:szCs w:val="20"/>
    </w:rPr>
  </w:style>
  <w:style w:type="character" w:customStyle="1" w:styleId="BodyTextIndent2Char">
    <w:name w:val="Body Text Indent 2 Char"/>
    <w:basedOn w:val="DefaultParagraphFont"/>
    <w:link w:val="BodyTextIndent2"/>
    <w:uiPriority w:val="3"/>
    <w:rsid w:val="009F14D2"/>
    <w:rPr>
      <w:rFonts w:ascii="Times New Roman" w:eastAsia="Times New Roman" w:hAnsi="Times New Roman" w:cs="Times New Roman"/>
      <w:sz w:val="20"/>
      <w:szCs w:val="20"/>
      <w:lang w:bidi="en-US"/>
    </w:rPr>
  </w:style>
  <w:style w:type="numbering" w:customStyle="1" w:styleId="SOW2">
    <w:name w:val="SOW2"/>
    <w:rsid w:val="009F14D2"/>
  </w:style>
  <w:style w:type="paragraph" w:customStyle="1" w:styleId="pbody">
    <w:name w:val="pbody"/>
    <w:basedOn w:val="Normal"/>
    <w:uiPriority w:val="3"/>
    <w:rsid w:val="009F14D2"/>
    <w:pPr>
      <w:autoSpaceDE w:val="0"/>
      <w:autoSpaceDN w:val="0"/>
      <w:adjustRightInd w:val="0"/>
      <w:spacing w:before="100" w:beforeAutospacing="1" w:after="100" w:afterAutospacing="1" w:line="240" w:lineRule="auto"/>
    </w:pPr>
  </w:style>
  <w:style w:type="character" w:styleId="Emphasis">
    <w:name w:val="Emphasis"/>
    <w:uiPriority w:val="20"/>
    <w:qFormat/>
    <w:rsid w:val="009F14D2"/>
    <w:rPr>
      <w:i/>
      <w:color w:val="0000FF"/>
    </w:rPr>
  </w:style>
  <w:style w:type="paragraph" w:customStyle="1" w:styleId="pindented1">
    <w:name w:val="pindented1"/>
    <w:basedOn w:val="Normal"/>
    <w:uiPriority w:val="3"/>
    <w:rsid w:val="009F14D2"/>
    <w:pPr>
      <w:autoSpaceDE w:val="0"/>
      <w:autoSpaceDN w:val="0"/>
      <w:adjustRightInd w:val="0"/>
      <w:spacing w:before="100" w:beforeAutospacing="1" w:after="100" w:afterAutospacing="1" w:line="240" w:lineRule="auto"/>
    </w:pPr>
  </w:style>
  <w:style w:type="paragraph" w:customStyle="1" w:styleId="pindented2">
    <w:name w:val="pindented2"/>
    <w:basedOn w:val="Normal"/>
    <w:uiPriority w:val="3"/>
    <w:rsid w:val="009F14D2"/>
    <w:pPr>
      <w:autoSpaceDE w:val="0"/>
      <w:autoSpaceDN w:val="0"/>
      <w:adjustRightInd w:val="0"/>
      <w:spacing w:before="100" w:beforeAutospacing="1" w:after="100" w:afterAutospacing="1" w:line="240" w:lineRule="auto"/>
    </w:pPr>
  </w:style>
  <w:style w:type="paragraph" w:customStyle="1" w:styleId="pindented3">
    <w:name w:val="pindented3"/>
    <w:basedOn w:val="Normal"/>
    <w:uiPriority w:val="3"/>
    <w:rsid w:val="009F14D2"/>
    <w:pPr>
      <w:autoSpaceDE w:val="0"/>
      <w:autoSpaceDN w:val="0"/>
      <w:adjustRightInd w:val="0"/>
      <w:spacing w:before="100" w:beforeAutospacing="1" w:after="100" w:afterAutospacing="1" w:line="240" w:lineRule="auto"/>
    </w:pPr>
  </w:style>
  <w:style w:type="paragraph" w:customStyle="1" w:styleId="pcellheadingctr">
    <w:name w:val="pcellheadingctr"/>
    <w:basedOn w:val="Normal"/>
    <w:uiPriority w:val="3"/>
    <w:rsid w:val="009F14D2"/>
    <w:pPr>
      <w:autoSpaceDE w:val="0"/>
      <w:autoSpaceDN w:val="0"/>
      <w:adjustRightInd w:val="0"/>
      <w:spacing w:before="100" w:beforeAutospacing="1" w:after="100" w:afterAutospacing="1" w:line="240" w:lineRule="auto"/>
    </w:pPr>
  </w:style>
  <w:style w:type="paragraph" w:customStyle="1" w:styleId="pcellbody">
    <w:name w:val="pcellbody"/>
    <w:basedOn w:val="Normal"/>
    <w:uiPriority w:val="3"/>
    <w:rsid w:val="009F14D2"/>
    <w:pPr>
      <w:autoSpaceDE w:val="0"/>
      <w:autoSpaceDN w:val="0"/>
      <w:adjustRightInd w:val="0"/>
      <w:spacing w:before="100" w:beforeAutospacing="1" w:after="100" w:afterAutospacing="1" w:line="240" w:lineRule="auto"/>
    </w:pPr>
  </w:style>
  <w:style w:type="paragraph" w:customStyle="1" w:styleId="pcellbodyctr">
    <w:name w:val="pcellbodyctr"/>
    <w:basedOn w:val="Normal"/>
    <w:uiPriority w:val="3"/>
    <w:rsid w:val="009F14D2"/>
    <w:pPr>
      <w:autoSpaceDE w:val="0"/>
      <w:autoSpaceDN w:val="0"/>
      <w:adjustRightInd w:val="0"/>
      <w:spacing w:before="100" w:beforeAutospacing="1" w:after="100" w:afterAutospacing="1" w:line="240" w:lineRule="auto"/>
    </w:pPr>
  </w:style>
  <w:style w:type="paragraph" w:customStyle="1" w:styleId="pbodyctr">
    <w:name w:val="pbodyctr"/>
    <w:basedOn w:val="Normal"/>
    <w:uiPriority w:val="3"/>
    <w:rsid w:val="009F14D2"/>
    <w:pPr>
      <w:autoSpaceDE w:val="0"/>
      <w:autoSpaceDN w:val="0"/>
      <w:adjustRightInd w:val="0"/>
      <w:spacing w:before="100" w:beforeAutospacing="1" w:after="100" w:afterAutospacing="1" w:line="240" w:lineRule="auto"/>
    </w:pPr>
  </w:style>
  <w:style w:type="paragraph" w:customStyle="1" w:styleId="pbodyaltlist1">
    <w:name w:val="pbodyaltlist1"/>
    <w:basedOn w:val="Normal"/>
    <w:uiPriority w:val="3"/>
    <w:rsid w:val="009F14D2"/>
    <w:pPr>
      <w:autoSpaceDE w:val="0"/>
      <w:autoSpaceDN w:val="0"/>
      <w:adjustRightInd w:val="0"/>
      <w:spacing w:before="100" w:beforeAutospacing="1" w:after="100" w:afterAutospacing="1" w:line="240" w:lineRule="auto"/>
    </w:pPr>
  </w:style>
  <w:style w:type="paragraph" w:customStyle="1" w:styleId="ph6bulleted">
    <w:name w:val="ph6bulleted"/>
    <w:basedOn w:val="Normal"/>
    <w:uiPriority w:val="3"/>
    <w:rsid w:val="009F14D2"/>
    <w:pPr>
      <w:autoSpaceDE w:val="0"/>
      <w:autoSpaceDN w:val="0"/>
      <w:adjustRightInd w:val="0"/>
      <w:spacing w:before="100" w:beforeAutospacing="1" w:after="100" w:afterAutospacing="1" w:line="240" w:lineRule="auto"/>
    </w:pPr>
  </w:style>
  <w:style w:type="paragraph" w:customStyle="1" w:styleId="pbodyctrsmcaps">
    <w:name w:val="pbodyctrsmcaps"/>
    <w:basedOn w:val="Normal"/>
    <w:uiPriority w:val="3"/>
    <w:rsid w:val="009F14D2"/>
    <w:pPr>
      <w:autoSpaceDE w:val="0"/>
      <w:autoSpaceDN w:val="0"/>
      <w:adjustRightInd w:val="0"/>
      <w:spacing w:before="100" w:beforeAutospacing="1" w:after="100" w:afterAutospacing="1" w:line="240" w:lineRule="auto"/>
    </w:pPr>
  </w:style>
  <w:style w:type="character" w:styleId="FollowedHyperlink">
    <w:name w:val="FollowedHyperlink"/>
    <w:basedOn w:val="DefaultParagraphFont"/>
    <w:uiPriority w:val="3"/>
    <w:rsid w:val="009F14D2"/>
    <w:rPr>
      <w:color w:val="800080"/>
      <w:u w:val="single"/>
    </w:rPr>
  </w:style>
  <w:style w:type="paragraph" w:customStyle="1" w:styleId="Bullet1">
    <w:name w:val="Bullet 1"/>
    <w:basedOn w:val="Normal"/>
    <w:link w:val="Bullet1Char"/>
    <w:uiPriority w:val="3"/>
    <w:rsid w:val="009F14D2"/>
    <w:pPr>
      <w:numPr>
        <w:numId w:val="8"/>
      </w:numPr>
      <w:autoSpaceDE w:val="0"/>
      <w:autoSpaceDN w:val="0"/>
      <w:adjustRightInd w:val="0"/>
      <w:spacing w:after="240" w:line="240" w:lineRule="auto"/>
    </w:pPr>
    <w:rPr>
      <w:szCs w:val="20"/>
    </w:rPr>
  </w:style>
  <w:style w:type="paragraph" w:customStyle="1" w:styleId="Bullet2">
    <w:name w:val="Bullet 2"/>
    <w:basedOn w:val="Bullet1"/>
    <w:link w:val="Bullet2Char"/>
    <w:uiPriority w:val="3"/>
    <w:rsid w:val="009F14D2"/>
    <w:pPr>
      <w:numPr>
        <w:numId w:val="9"/>
      </w:numPr>
      <w:tabs>
        <w:tab w:val="num" w:pos="360"/>
        <w:tab w:val="num" w:pos="936"/>
      </w:tabs>
      <w:ind w:left="936" w:hanging="936"/>
    </w:pPr>
  </w:style>
  <w:style w:type="paragraph" w:customStyle="1" w:styleId="AbbreviationsList">
    <w:name w:val="Abbreviations List"/>
    <w:basedOn w:val="Normal"/>
    <w:uiPriority w:val="3"/>
    <w:rsid w:val="009F14D2"/>
    <w:pPr>
      <w:tabs>
        <w:tab w:val="left" w:pos="2160"/>
      </w:tabs>
      <w:autoSpaceDE w:val="0"/>
      <w:autoSpaceDN w:val="0"/>
      <w:adjustRightInd w:val="0"/>
      <w:spacing w:after="120" w:line="240" w:lineRule="auto"/>
    </w:pPr>
    <w:rPr>
      <w:szCs w:val="20"/>
    </w:rPr>
  </w:style>
  <w:style w:type="character" w:customStyle="1" w:styleId="Bullet1Char">
    <w:name w:val="Bullet 1 Char"/>
    <w:basedOn w:val="DefaultParagraphFont"/>
    <w:link w:val="Bullet1"/>
    <w:uiPriority w:val="3"/>
    <w:locked/>
    <w:rsid w:val="009F14D2"/>
    <w:rPr>
      <w:rFonts w:ascii="Source Sans Pro" w:eastAsia="Calibri" w:hAnsi="Source Sans Pro"/>
      <w:szCs w:val="20"/>
      <w:lang w:bidi="en-US"/>
    </w:rPr>
  </w:style>
  <w:style w:type="character" w:customStyle="1" w:styleId="Bullet2Char">
    <w:name w:val="Bullet 2 Char"/>
    <w:basedOn w:val="Bullet1Char"/>
    <w:link w:val="Bullet2"/>
    <w:uiPriority w:val="3"/>
    <w:locked/>
    <w:rsid w:val="009F14D2"/>
    <w:rPr>
      <w:rFonts w:ascii="Source Sans Pro" w:eastAsia="Calibri" w:hAnsi="Source Sans Pro"/>
      <w:szCs w:val="20"/>
      <w:lang w:bidi="en-US"/>
    </w:rPr>
  </w:style>
  <w:style w:type="character" w:customStyle="1" w:styleId="Hypertext">
    <w:name w:val="Hypertext"/>
    <w:uiPriority w:val="1"/>
    <w:rsid w:val="009F14D2"/>
    <w:rPr>
      <w:color w:val="0000FF"/>
      <w:u w:val="single"/>
    </w:rPr>
  </w:style>
  <w:style w:type="paragraph" w:customStyle="1" w:styleId="Quick1">
    <w:name w:val="Quick 1."/>
    <w:basedOn w:val="Normal"/>
    <w:uiPriority w:val="3"/>
    <w:rsid w:val="009F14D2"/>
    <w:pPr>
      <w:autoSpaceDE w:val="0"/>
      <w:autoSpaceDN w:val="0"/>
      <w:adjustRightInd w:val="0"/>
      <w:spacing w:line="240" w:lineRule="auto"/>
      <w:ind w:left="1440" w:hanging="720"/>
    </w:pPr>
  </w:style>
  <w:style w:type="paragraph" w:customStyle="1" w:styleId="level41">
    <w:name w:val="_level41"/>
    <w:basedOn w:val="Normal"/>
    <w:uiPriority w:val="3"/>
    <w:rsid w:val="009F14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1440" w:hanging="360"/>
    </w:pPr>
    <w:rPr>
      <w:szCs w:val="20"/>
    </w:rPr>
  </w:style>
  <w:style w:type="paragraph" w:customStyle="1" w:styleId="CM56">
    <w:name w:val="CM56"/>
    <w:basedOn w:val="Normal"/>
    <w:next w:val="Normal"/>
    <w:uiPriority w:val="3"/>
    <w:rsid w:val="009F14D2"/>
    <w:pPr>
      <w:autoSpaceDE w:val="0"/>
      <w:autoSpaceDN w:val="0"/>
      <w:adjustRightInd w:val="0"/>
      <w:spacing w:after="273" w:line="240" w:lineRule="auto"/>
    </w:pPr>
  </w:style>
  <w:style w:type="paragraph" w:customStyle="1" w:styleId="Level1">
    <w:name w:val="Level 1"/>
    <w:uiPriority w:val="3"/>
    <w:rsid w:val="009F14D2"/>
    <w:pPr>
      <w:autoSpaceDE w:val="0"/>
      <w:autoSpaceDN w:val="0"/>
      <w:adjustRightInd w:val="0"/>
      <w:spacing w:after="200" w:line="276" w:lineRule="auto"/>
      <w:ind w:left="720"/>
    </w:pPr>
    <w:rPr>
      <w:rFonts w:cs="Times New Roman"/>
      <w:sz w:val="24"/>
      <w:szCs w:val="24"/>
      <w:lang w:bidi="en-US"/>
    </w:rPr>
  </w:style>
  <w:style w:type="character" w:styleId="PageNumber">
    <w:name w:val="page number"/>
    <w:basedOn w:val="DefaultParagraphFont"/>
    <w:uiPriority w:val="3"/>
    <w:rsid w:val="009F14D2"/>
  </w:style>
  <w:style w:type="paragraph" w:styleId="BodyTextIndent">
    <w:name w:val="Body Text Indent"/>
    <w:basedOn w:val="Normal"/>
    <w:link w:val="BodyTextIndentChar"/>
    <w:uiPriority w:val="3"/>
    <w:rsid w:val="009F14D2"/>
    <w:pPr>
      <w:autoSpaceDE w:val="0"/>
      <w:autoSpaceDN w:val="0"/>
      <w:adjustRightInd w:val="0"/>
      <w:spacing w:after="120" w:line="240" w:lineRule="auto"/>
      <w:ind w:left="360"/>
    </w:pPr>
  </w:style>
  <w:style w:type="character" w:customStyle="1" w:styleId="BodyTextIndentChar">
    <w:name w:val="Body Text Indent Char"/>
    <w:basedOn w:val="DefaultParagraphFont"/>
    <w:link w:val="BodyTextIndent"/>
    <w:uiPriority w:val="3"/>
    <w:rsid w:val="009F14D2"/>
    <w:rPr>
      <w:rFonts w:ascii="Times New Roman" w:eastAsia="Times New Roman" w:hAnsi="Times New Roman" w:cs="Times New Roman"/>
      <w:sz w:val="24"/>
      <w:szCs w:val="24"/>
      <w:lang w:bidi="en-US"/>
    </w:rPr>
  </w:style>
  <w:style w:type="paragraph" w:customStyle="1" w:styleId="xl22">
    <w:name w:val="xl22"/>
    <w:basedOn w:val="Normal"/>
    <w:uiPriority w:val="3"/>
    <w:rsid w:val="009F14D2"/>
    <w:pPr>
      <w:autoSpaceDE w:val="0"/>
      <w:autoSpaceDN w:val="0"/>
      <w:adjustRightInd w:val="0"/>
      <w:spacing w:before="100" w:beforeAutospacing="1" w:after="100" w:afterAutospacing="1" w:line="240" w:lineRule="auto"/>
    </w:pPr>
    <w:rPr>
      <w:b/>
      <w:bCs/>
    </w:rPr>
  </w:style>
  <w:style w:type="paragraph" w:styleId="BodyText2">
    <w:name w:val="Body Text 2"/>
    <w:basedOn w:val="Normal"/>
    <w:link w:val="BodyText2Char"/>
    <w:uiPriority w:val="3"/>
    <w:rsid w:val="009F14D2"/>
    <w:pPr>
      <w:autoSpaceDE w:val="0"/>
      <w:autoSpaceDN w:val="0"/>
      <w:adjustRightInd w:val="0"/>
      <w:spacing w:after="120" w:line="480" w:lineRule="auto"/>
    </w:pPr>
  </w:style>
  <w:style w:type="character" w:customStyle="1" w:styleId="BodyText2Char">
    <w:name w:val="Body Text 2 Char"/>
    <w:basedOn w:val="DefaultParagraphFont"/>
    <w:link w:val="BodyText2"/>
    <w:uiPriority w:val="3"/>
    <w:rsid w:val="009F14D2"/>
    <w:rPr>
      <w:rFonts w:ascii="Times New Roman" w:eastAsia="Times New Roman" w:hAnsi="Times New Roman" w:cs="Times New Roman"/>
      <w:sz w:val="24"/>
      <w:szCs w:val="24"/>
      <w:lang w:bidi="en-US"/>
    </w:rPr>
  </w:style>
  <w:style w:type="character" w:styleId="Strong">
    <w:name w:val="Strong"/>
    <w:basedOn w:val="DefaultParagraphFont"/>
    <w:uiPriority w:val="22"/>
    <w:qFormat/>
    <w:rsid w:val="009F14D2"/>
    <w:rPr>
      <w:b/>
      <w:bCs/>
    </w:rPr>
  </w:style>
  <w:style w:type="character" w:customStyle="1" w:styleId="TitleChar">
    <w:name w:val="Title Char"/>
    <w:basedOn w:val="DefaultParagraphFont"/>
    <w:link w:val="Title"/>
    <w:uiPriority w:val="3"/>
    <w:rsid w:val="009F14D2"/>
    <w:rPr>
      <w:rFonts w:ascii="Times New Roman" w:eastAsia="Times New Roman" w:hAnsi="Times New Roman" w:cs="Times New Roman"/>
      <w:sz w:val="40"/>
      <w:szCs w:val="40"/>
      <w:lang w:bidi="en-US"/>
    </w:rPr>
  </w:style>
  <w:style w:type="paragraph" w:customStyle="1" w:styleId="Subtitle1">
    <w:name w:val="Subtitle1"/>
    <w:basedOn w:val="Normal"/>
    <w:next w:val="Normal"/>
    <w:uiPriority w:val="11"/>
    <w:qFormat/>
    <w:rsid w:val="009F14D2"/>
    <w:pPr>
      <w:autoSpaceDE w:val="0"/>
      <w:autoSpaceDN w:val="0"/>
      <w:adjustRightInd w:val="0"/>
      <w:spacing w:after="60" w:line="240" w:lineRule="auto"/>
      <w:jc w:val="center"/>
      <w:outlineLvl w:val="1"/>
    </w:pPr>
    <w:rPr>
      <w:rFonts w:ascii="Cambria" w:hAnsi="Cambria"/>
    </w:rPr>
  </w:style>
  <w:style w:type="character" w:customStyle="1" w:styleId="SubtitleChar">
    <w:name w:val="Subtitle Char"/>
    <w:basedOn w:val="DefaultParagraphFont"/>
    <w:link w:val="Subtitle"/>
    <w:uiPriority w:val="11"/>
    <w:rsid w:val="009F14D2"/>
    <w:rPr>
      <w:rFonts w:ascii="Cambria" w:eastAsia="Times New Roman" w:hAnsi="Cambria" w:cs="Times New Roman"/>
      <w:sz w:val="24"/>
      <w:szCs w:val="24"/>
    </w:rPr>
  </w:style>
  <w:style w:type="paragraph" w:styleId="Quote">
    <w:name w:val="Quote"/>
    <w:basedOn w:val="Normal"/>
    <w:next w:val="Normal"/>
    <w:link w:val="QuoteChar"/>
    <w:uiPriority w:val="29"/>
    <w:qFormat/>
    <w:rsid w:val="009F14D2"/>
    <w:pPr>
      <w:autoSpaceDE w:val="0"/>
      <w:autoSpaceDN w:val="0"/>
      <w:adjustRightInd w:val="0"/>
      <w:spacing w:line="240" w:lineRule="auto"/>
    </w:pPr>
    <w:rPr>
      <w:i/>
    </w:rPr>
  </w:style>
  <w:style w:type="character" w:customStyle="1" w:styleId="QuoteChar">
    <w:name w:val="Quote Char"/>
    <w:basedOn w:val="DefaultParagraphFont"/>
    <w:link w:val="Quote"/>
    <w:uiPriority w:val="29"/>
    <w:rsid w:val="009F14D2"/>
    <w:rPr>
      <w:rFonts w:ascii="Times New Roman" w:eastAsia="Times New Roman" w:hAnsi="Times New Roman" w:cs="Times New Roman"/>
      <w:i/>
      <w:sz w:val="24"/>
      <w:szCs w:val="24"/>
      <w:lang w:bidi="en-US"/>
    </w:rPr>
  </w:style>
  <w:style w:type="paragraph" w:styleId="IntenseQuote">
    <w:name w:val="Intense Quote"/>
    <w:basedOn w:val="Normal"/>
    <w:next w:val="Normal"/>
    <w:link w:val="IntenseQuoteChar"/>
    <w:uiPriority w:val="30"/>
    <w:qFormat/>
    <w:rsid w:val="009F14D2"/>
    <w:pPr>
      <w:autoSpaceDE w:val="0"/>
      <w:autoSpaceDN w:val="0"/>
      <w:adjustRightInd w:val="0"/>
      <w:spacing w:line="240" w:lineRule="auto"/>
      <w:ind w:left="720" w:right="720"/>
    </w:pPr>
    <w:rPr>
      <w:b/>
      <w:i/>
    </w:rPr>
  </w:style>
  <w:style w:type="character" w:customStyle="1" w:styleId="IntenseQuoteChar">
    <w:name w:val="Intense Quote Char"/>
    <w:basedOn w:val="DefaultParagraphFont"/>
    <w:link w:val="IntenseQuote"/>
    <w:uiPriority w:val="30"/>
    <w:rsid w:val="009F14D2"/>
    <w:rPr>
      <w:rFonts w:ascii="Times New Roman" w:eastAsia="Times New Roman" w:hAnsi="Times New Roman" w:cs="Times New Roman"/>
      <w:b/>
      <w:i/>
      <w:sz w:val="24"/>
      <w:lang w:bidi="en-US"/>
    </w:rPr>
  </w:style>
  <w:style w:type="character" w:customStyle="1" w:styleId="SubtleEmphasis1">
    <w:name w:val="Subtle Emphasis1"/>
    <w:uiPriority w:val="19"/>
    <w:qFormat/>
    <w:rsid w:val="009F14D2"/>
    <w:rPr>
      <w:i/>
      <w:color w:val="5A5A5A"/>
    </w:rPr>
  </w:style>
  <w:style w:type="character" w:styleId="IntenseEmphasis">
    <w:name w:val="Intense Emphasis"/>
    <w:basedOn w:val="Emphasis"/>
    <w:uiPriority w:val="21"/>
    <w:qFormat/>
    <w:rsid w:val="009F14D2"/>
    <w:rPr>
      <w:i/>
      <w:iCs/>
      <w:color w:val="0000FF"/>
      <w:u w:val="single"/>
    </w:rPr>
  </w:style>
  <w:style w:type="character" w:styleId="SubtleReference">
    <w:name w:val="Subtle Reference"/>
    <w:basedOn w:val="IntenseEmphasis"/>
    <w:uiPriority w:val="31"/>
    <w:qFormat/>
    <w:rsid w:val="009F14D2"/>
    <w:rPr>
      <w:i w:val="0"/>
      <w:iCs/>
      <w:color w:val="0000FF"/>
      <w:u w:val="single"/>
    </w:rPr>
  </w:style>
  <w:style w:type="character" w:styleId="IntenseReference">
    <w:name w:val="Intense Reference"/>
    <w:basedOn w:val="DefaultParagraphFont"/>
    <w:uiPriority w:val="32"/>
    <w:qFormat/>
    <w:rsid w:val="009F14D2"/>
    <w:rPr>
      <w:b/>
      <w:sz w:val="24"/>
      <w:u w:val="single"/>
    </w:rPr>
  </w:style>
  <w:style w:type="character" w:customStyle="1" w:styleId="BookTitle1">
    <w:name w:val="Book Title1"/>
    <w:basedOn w:val="DefaultParagraphFont"/>
    <w:uiPriority w:val="33"/>
    <w:qFormat/>
    <w:rsid w:val="009F14D2"/>
    <w:rPr>
      <w:rFonts w:ascii="Cambria" w:eastAsia="Times New Roman" w:hAnsi="Cambria"/>
      <w:b/>
      <w:i/>
      <w:sz w:val="24"/>
      <w:szCs w:val="24"/>
    </w:rPr>
  </w:style>
  <w:style w:type="paragraph" w:styleId="TOCHeading">
    <w:name w:val="TOC Heading"/>
    <w:basedOn w:val="Heading1"/>
    <w:next w:val="Normal"/>
    <w:uiPriority w:val="39"/>
    <w:unhideWhenUsed/>
    <w:qFormat/>
    <w:rsid w:val="009F14D2"/>
    <w:pPr>
      <w:keepNext w:val="0"/>
      <w:keepLines w:val="0"/>
      <w:autoSpaceDE w:val="0"/>
      <w:autoSpaceDN w:val="0"/>
      <w:adjustRightInd w:val="0"/>
      <w:spacing w:after="120"/>
      <w:ind w:left="0"/>
      <w:contextualSpacing/>
      <w:outlineLvl w:val="9"/>
    </w:pPr>
    <w:rPr>
      <w:bCs/>
      <w:caps/>
      <w:color w:val="auto"/>
      <w:sz w:val="24"/>
      <w:szCs w:val="24"/>
      <w:lang w:bidi="en-US"/>
    </w:rPr>
  </w:style>
  <w:style w:type="paragraph" w:customStyle="1" w:styleId="c1">
    <w:name w:val="c1"/>
    <w:basedOn w:val="Normal"/>
    <w:next w:val="Normal"/>
    <w:uiPriority w:val="35"/>
    <w:unhideWhenUsed/>
    <w:qFormat/>
    <w:rsid w:val="009F14D2"/>
    <w:pPr>
      <w:keepNext/>
      <w:autoSpaceDE w:val="0"/>
      <w:autoSpaceDN w:val="0"/>
      <w:adjustRightInd w:val="0"/>
      <w:spacing w:after="120" w:line="240" w:lineRule="auto"/>
      <w:jc w:val="center"/>
    </w:pPr>
    <w:rPr>
      <w:b/>
      <w:bCs/>
      <w:color w:val="4F81BD"/>
      <w:szCs w:val="18"/>
    </w:rPr>
  </w:style>
  <w:style w:type="paragraph" w:customStyle="1" w:styleId="NumList2">
    <w:name w:val="Num List 2"/>
    <w:basedOn w:val="Normal"/>
    <w:uiPriority w:val="3"/>
    <w:rsid w:val="009F14D2"/>
    <w:pPr>
      <w:autoSpaceDE w:val="0"/>
      <w:autoSpaceDN w:val="0"/>
      <w:adjustRightInd w:val="0"/>
      <w:spacing w:after="240" w:line="252" w:lineRule="auto"/>
      <w:ind w:left="1080" w:hanging="360"/>
    </w:pPr>
    <w:rPr>
      <w:rFonts w:ascii="Cambria" w:hAnsi="Cambria"/>
    </w:rPr>
  </w:style>
  <w:style w:type="paragraph" w:customStyle="1" w:styleId="HTMLPreformatted1">
    <w:name w:val="HTML Preformatted1"/>
    <w:basedOn w:val="Normal"/>
    <w:next w:val="HTMLPreformatted"/>
    <w:link w:val="HTMLPreformattedChar"/>
    <w:uiPriority w:val="3"/>
    <w:rsid w:val="009F1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200" w:line="252" w:lineRule="auto"/>
    </w:pPr>
    <w:rPr>
      <w:rFonts w:ascii="Courier New" w:hAnsi="Courier New" w:cs="Courier New"/>
    </w:rPr>
  </w:style>
  <w:style w:type="character" w:customStyle="1" w:styleId="HTMLPreformattedChar">
    <w:name w:val="HTML Preformatted Char"/>
    <w:basedOn w:val="DefaultParagraphFont"/>
    <w:link w:val="HTMLPreformatted1"/>
    <w:uiPriority w:val="3"/>
    <w:rsid w:val="009F14D2"/>
    <w:rPr>
      <w:rFonts w:ascii="Courier New" w:eastAsia="Times New Roman" w:hAnsi="Courier New" w:cs="Courier New"/>
    </w:rPr>
  </w:style>
  <w:style w:type="paragraph" w:customStyle="1" w:styleId="H1-NoNumber">
    <w:name w:val="H1-No Number"/>
    <w:basedOn w:val="Heading1"/>
    <w:next w:val="Normal"/>
    <w:uiPriority w:val="3"/>
    <w:rsid w:val="009F14D2"/>
    <w:pPr>
      <w:keepNext w:val="0"/>
      <w:keepLines w:val="0"/>
      <w:pBdr>
        <w:bottom w:val="thinThickSmallGap" w:sz="12" w:space="1" w:color="943634"/>
      </w:pBdr>
      <w:autoSpaceDE w:val="0"/>
      <w:autoSpaceDN w:val="0"/>
      <w:adjustRightInd w:val="0"/>
      <w:spacing w:before="400" w:after="200" w:line="252" w:lineRule="auto"/>
      <w:ind w:left="0"/>
      <w:contextualSpacing/>
      <w:jc w:val="center"/>
      <w:outlineLvl w:val="9"/>
    </w:pPr>
    <w:rPr>
      <w:b w:val="0"/>
      <w:color w:val="632423"/>
      <w:spacing w:val="20"/>
      <w:sz w:val="28"/>
      <w:szCs w:val="28"/>
      <w:lang w:bidi="en-US"/>
    </w:rPr>
  </w:style>
  <w:style w:type="paragraph" w:customStyle="1" w:styleId="TableBody">
    <w:name w:val="Table Body"/>
    <w:basedOn w:val="Normal"/>
    <w:link w:val="TableBodyChar"/>
    <w:qFormat/>
    <w:rsid w:val="009F14D2"/>
    <w:pPr>
      <w:autoSpaceDE w:val="0"/>
      <w:autoSpaceDN w:val="0"/>
      <w:adjustRightInd w:val="0"/>
      <w:spacing w:line="240" w:lineRule="auto"/>
    </w:pPr>
    <w:rPr>
      <w:rFonts w:eastAsia="Arial Unicode MS"/>
      <w:sz w:val="20"/>
      <w:szCs w:val="20"/>
    </w:rPr>
  </w:style>
  <w:style w:type="character" w:customStyle="1" w:styleId="TableBodyChar">
    <w:name w:val="Table Body Char"/>
    <w:link w:val="TableBody"/>
    <w:rsid w:val="009F14D2"/>
    <w:rPr>
      <w:rFonts w:ascii="Times New Roman" w:eastAsia="Arial Unicode MS" w:hAnsi="Times New Roman" w:cs="Times New Roman"/>
      <w:sz w:val="20"/>
      <w:szCs w:val="20"/>
      <w:lang w:bidi="en-US"/>
    </w:rPr>
  </w:style>
  <w:style w:type="paragraph" w:customStyle="1" w:styleId="TableBullet1">
    <w:name w:val="Table Bullet 1"/>
    <w:basedOn w:val="TableBody"/>
    <w:uiPriority w:val="3"/>
    <w:rsid w:val="009F14D2"/>
    <w:pPr>
      <w:numPr>
        <w:numId w:val="10"/>
      </w:numPr>
      <w:tabs>
        <w:tab w:val="num" w:pos="1669"/>
      </w:tabs>
      <w:ind w:left="1669" w:firstLine="0"/>
    </w:pPr>
  </w:style>
  <w:style w:type="paragraph" w:customStyle="1" w:styleId="TableHeading">
    <w:name w:val="Table Heading"/>
    <w:aliases w:val="tt,table text,table titles,Table Titles,table title,tx,t,TableText,Table Text"/>
    <w:basedOn w:val="TableBody"/>
    <w:uiPriority w:val="3"/>
    <w:qFormat/>
    <w:rsid w:val="009F14D2"/>
    <w:pPr>
      <w:keepNext/>
      <w:keepLines/>
      <w:jc w:val="center"/>
    </w:pPr>
    <w:rPr>
      <w:b/>
      <w:color w:val="FFFFFF"/>
    </w:rPr>
  </w:style>
  <w:style w:type="character" w:styleId="HTMLCite">
    <w:name w:val="HTML Cite"/>
    <w:basedOn w:val="DefaultParagraphFont"/>
    <w:uiPriority w:val="99"/>
    <w:semiHidden/>
    <w:unhideWhenUsed/>
    <w:rsid w:val="009F14D2"/>
    <w:rPr>
      <w:i w:val="0"/>
      <w:iCs w:val="0"/>
      <w:color w:val="006D21"/>
    </w:rPr>
  </w:style>
  <w:style w:type="paragraph" w:customStyle="1" w:styleId="a">
    <w:name w:val="_"/>
    <w:basedOn w:val="Normal"/>
    <w:uiPriority w:val="3"/>
    <w:rsid w:val="009F14D2"/>
    <w:pPr>
      <w:autoSpaceDE w:val="0"/>
      <w:autoSpaceDN w:val="0"/>
      <w:adjustRightInd w:val="0"/>
      <w:spacing w:line="240" w:lineRule="auto"/>
      <w:ind w:left="1440" w:hanging="720"/>
    </w:pPr>
    <w:rPr>
      <w:sz w:val="20"/>
    </w:rPr>
  </w:style>
  <w:style w:type="paragraph" w:styleId="BodyTextIndent3">
    <w:name w:val="Body Text Indent 3"/>
    <w:basedOn w:val="Normal"/>
    <w:link w:val="BodyTextIndent3Char"/>
    <w:uiPriority w:val="3"/>
    <w:rsid w:val="009F14D2"/>
    <w:pPr>
      <w:autoSpaceDE w:val="0"/>
      <w:autoSpaceDN w:val="0"/>
      <w:adjustRightInd w:val="0"/>
      <w:spacing w:line="240" w:lineRule="auto"/>
      <w:ind w:left="720"/>
    </w:pPr>
  </w:style>
  <w:style w:type="character" w:customStyle="1" w:styleId="BodyTextIndent3Char">
    <w:name w:val="Body Text Indent 3 Char"/>
    <w:basedOn w:val="DefaultParagraphFont"/>
    <w:link w:val="BodyTextIndent3"/>
    <w:uiPriority w:val="3"/>
    <w:rsid w:val="009F14D2"/>
    <w:rPr>
      <w:rFonts w:ascii="Times New Roman" w:eastAsia="Times New Roman" w:hAnsi="Times New Roman" w:cs="Times New Roman"/>
      <w:sz w:val="24"/>
      <w:szCs w:val="24"/>
    </w:rPr>
  </w:style>
  <w:style w:type="paragraph" w:styleId="ListNumber2">
    <w:name w:val="List Number 2"/>
    <w:basedOn w:val="ListNumber"/>
    <w:uiPriority w:val="3"/>
    <w:rsid w:val="009F14D2"/>
    <w:pPr>
      <w:numPr>
        <w:numId w:val="12"/>
      </w:numPr>
      <w:autoSpaceDE/>
      <w:autoSpaceDN/>
      <w:adjustRightInd/>
      <w:spacing w:after="220" w:line="220" w:lineRule="atLeast"/>
      <w:ind w:right="720"/>
    </w:pPr>
    <w:rPr>
      <w:sz w:val="24"/>
    </w:rPr>
  </w:style>
  <w:style w:type="paragraph" w:styleId="ListNumber">
    <w:name w:val="List Number"/>
    <w:basedOn w:val="Normal"/>
    <w:uiPriority w:val="3"/>
    <w:rsid w:val="009F14D2"/>
    <w:pPr>
      <w:numPr>
        <w:numId w:val="11"/>
      </w:numPr>
      <w:autoSpaceDE w:val="0"/>
      <w:autoSpaceDN w:val="0"/>
      <w:adjustRightInd w:val="0"/>
      <w:spacing w:line="240" w:lineRule="auto"/>
    </w:pPr>
    <w:rPr>
      <w:sz w:val="20"/>
    </w:rPr>
  </w:style>
  <w:style w:type="paragraph" w:styleId="BodyText3">
    <w:name w:val="Body Text 3"/>
    <w:basedOn w:val="Normal"/>
    <w:link w:val="BodyText3Char"/>
    <w:uiPriority w:val="3"/>
    <w:rsid w:val="009F1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autoSpaceDE w:val="0"/>
      <w:autoSpaceDN w:val="0"/>
      <w:adjustRightInd w:val="0"/>
      <w:spacing w:line="240" w:lineRule="auto"/>
    </w:pPr>
    <w:rPr>
      <w:rFonts w:ascii="Helvetica" w:hAnsi="Helvetica"/>
    </w:rPr>
  </w:style>
  <w:style w:type="character" w:customStyle="1" w:styleId="BodyText3Char">
    <w:name w:val="Body Text 3 Char"/>
    <w:basedOn w:val="DefaultParagraphFont"/>
    <w:link w:val="BodyText3"/>
    <w:uiPriority w:val="3"/>
    <w:rsid w:val="009F14D2"/>
    <w:rPr>
      <w:rFonts w:ascii="Helvetica" w:eastAsia="Times New Roman" w:hAnsi="Helvetica" w:cs="Times New Roman"/>
      <w:sz w:val="24"/>
      <w:szCs w:val="24"/>
    </w:rPr>
  </w:style>
  <w:style w:type="paragraph" w:customStyle="1" w:styleId="Level10">
    <w:name w:val="Level1"/>
    <w:next w:val="Default"/>
    <w:uiPriority w:val="3"/>
    <w:rsid w:val="009F14D2"/>
    <w:pPr>
      <w:autoSpaceDE w:val="0"/>
      <w:autoSpaceDN w:val="0"/>
      <w:adjustRightInd w:val="0"/>
      <w:spacing w:line="240" w:lineRule="auto"/>
    </w:pPr>
    <w:rPr>
      <w:rFonts w:ascii="Arial" w:eastAsia="Times New Roman" w:hAnsi="Arial" w:cs="Times New Roman"/>
      <w:sz w:val="20"/>
      <w:szCs w:val="24"/>
    </w:rPr>
  </w:style>
  <w:style w:type="paragraph" w:customStyle="1" w:styleId="Level4">
    <w:name w:val="Level 4"/>
    <w:basedOn w:val="Normal"/>
    <w:uiPriority w:val="3"/>
    <w:rsid w:val="009F14D2"/>
    <w:pPr>
      <w:autoSpaceDE w:val="0"/>
      <w:autoSpaceDN w:val="0"/>
      <w:adjustRightInd w:val="0"/>
      <w:spacing w:line="240" w:lineRule="auto"/>
      <w:ind w:left="1920" w:hanging="480"/>
      <w:outlineLvl w:val="3"/>
    </w:pPr>
  </w:style>
  <w:style w:type="paragraph" w:customStyle="1" w:styleId="Level2">
    <w:name w:val="Level 2"/>
    <w:basedOn w:val="Normal"/>
    <w:uiPriority w:val="3"/>
    <w:rsid w:val="009F14D2"/>
    <w:pPr>
      <w:autoSpaceDE w:val="0"/>
      <w:autoSpaceDN w:val="0"/>
      <w:adjustRightInd w:val="0"/>
      <w:spacing w:line="240" w:lineRule="auto"/>
      <w:ind w:left="960" w:hanging="480"/>
      <w:outlineLvl w:val="1"/>
    </w:pPr>
  </w:style>
  <w:style w:type="paragraph" w:styleId="ListBullet">
    <w:name w:val="List Bullet"/>
    <w:basedOn w:val="Normal"/>
    <w:autoRedefine/>
    <w:uiPriority w:val="3"/>
    <w:rsid w:val="009F14D2"/>
    <w:pPr>
      <w:autoSpaceDE w:val="0"/>
      <w:autoSpaceDN w:val="0"/>
      <w:adjustRightInd w:val="0"/>
      <w:spacing w:line="240" w:lineRule="auto"/>
    </w:pPr>
    <w:rPr>
      <w:szCs w:val="20"/>
      <w:u w:val="single"/>
    </w:rPr>
  </w:style>
  <w:style w:type="paragraph" w:customStyle="1" w:styleId="Body">
    <w:name w:val="Body"/>
    <w:basedOn w:val="Normal"/>
    <w:uiPriority w:val="3"/>
    <w:rsid w:val="009F14D2"/>
    <w:pPr>
      <w:tabs>
        <w:tab w:val="left" w:pos="1440"/>
        <w:tab w:val="left" w:pos="2880"/>
        <w:tab w:val="left" w:pos="4320"/>
        <w:tab w:val="left" w:pos="5760"/>
        <w:tab w:val="left" w:pos="7200"/>
        <w:tab w:val="left" w:pos="8640"/>
      </w:tabs>
      <w:overflowPunct w:val="0"/>
      <w:autoSpaceDE w:val="0"/>
      <w:autoSpaceDN w:val="0"/>
      <w:adjustRightInd w:val="0"/>
      <w:spacing w:before="180" w:line="240" w:lineRule="auto"/>
      <w:textAlignment w:val="baseline"/>
    </w:pPr>
    <w:rPr>
      <w:rFonts w:ascii="Times" w:hAnsi="Times"/>
      <w:noProof/>
      <w:szCs w:val="20"/>
    </w:rPr>
  </w:style>
  <w:style w:type="character" w:customStyle="1" w:styleId="SYSHYPERTEXT">
    <w:name w:val="SYS_HYPERTEXT"/>
    <w:uiPriority w:val="3"/>
    <w:rsid w:val="009F14D2"/>
    <w:rPr>
      <w:color w:val="0000FF"/>
      <w:u w:val="single"/>
    </w:rPr>
  </w:style>
  <w:style w:type="paragraph" w:customStyle="1" w:styleId="FieldNumb01">
    <w:name w:val="Field Numb01"/>
    <w:uiPriority w:val="3"/>
    <w:rsid w:val="009F14D2"/>
    <w:pPr>
      <w:autoSpaceDE w:val="0"/>
      <w:autoSpaceDN w:val="0"/>
      <w:adjustRightInd w:val="0"/>
      <w:spacing w:line="240" w:lineRule="auto"/>
      <w:ind w:left="720"/>
    </w:pPr>
    <w:rPr>
      <w:rFonts w:ascii="Courier 12cpi" w:eastAsia="Times New Roman" w:hAnsi="Courier 12cpi" w:cs="Times New Roman"/>
      <w:sz w:val="24"/>
      <w:szCs w:val="24"/>
    </w:rPr>
  </w:style>
  <w:style w:type="paragraph" w:customStyle="1" w:styleId="ParenLetter">
    <w:name w:val="Paren Letter"/>
    <w:uiPriority w:val="3"/>
    <w:rsid w:val="009F14D2"/>
    <w:pPr>
      <w:autoSpaceDE w:val="0"/>
      <w:autoSpaceDN w:val="0"/>
      <w:adjustRightInd w:val="0"/>
      <w:spacing w:line="240" w:lineRule="auto"/>
      <w:ind w:left="720"/>
    </w:pPr>
    <w:rPr>
      <w:rFonts w:ascii="Courier 12cpi" w:eastAsia="Times New Roman" w:hAnsi="Courier 12cpi" w:cs="Times New Roman"/>
      <w:sz w:val="24"/>
      <w:szCs w:val="24"/>
    </w:rPr>
  </w:style>
  <w:style w:type="paragraph" w:customStyle="1" w:styleId="LeftIndent">
    <w:name w:val="Left Indent"/>
    <w:uiPriority w:val="3"/>
    <w:rsid w:val="009F14D2"/>
    <w:pPr>
      <w:autoSpaceDE w:val="0"/>
      <w:autoSpaceDN w:val="0"/>
      <w:adjustRightInd w:val="0"/>
      <w:spacing w:line="240" w:lineRule="auto"/>
      <w:ind w:left="720"/>
    </w:pPr>
    <w:rPr>
      <w:rFonts w:ascii="Courier 12cpi" w:eastAsia="Times New Roman" w:hAnsi="Courier 12cpi" w:cs="Times New Roman"/>
      <w:sz w:val="24"/>
      <w:szCs w:val="24"/>
    </w:rPr>
  </w:style>
  <w:style w:type="paragraph" w:customStyle="1" w:styleId="ArticleHead">
    <w:name w:val="Article Head"/>
    <w:uiPriority w:val="3"/>
    <w:rsid w:val="009F14D2"/>
    <w:pPr>
      <w:autoSpaceDE w:val="0"/>
      <w:autoSpaceDN w:val="0"/>
      <w:adjustRightInd w:val="0"/>
      <w:spacing w:line="240" w:lineRule="auto"/>
    </w:pPr>
    <w:rPr>
      <w:rFonts w:ascii="Courier 12cpi" w:eastAsia="Times New Roman" w:hAnsi="Courier 12cpi" w:cs="Times New Roman"/>
      <w:b/>
      <w:bCs/>
      <w:sz w:val="20"/>
      <w:szCs w:val="20"/>
    </w:rPr>
  </w:style>
  <w:style w:type="table" w:customStyle="1" w:styleId="TableGridJ">
    <w:name w:val="Table Grid J"/>
    <w:basedOn w:val="TableNormal"/>
    <w:rsid w:val="009F14D2"/>
    <w:pPr>
      <w:spacing w:line="240" w:lineRule="auto"/>
    </w:pPr>
    <w:rPr>
      <w:rFonts w:ascii="Arial" w:eastAsia="Arial" w:hAnsi="Arial" w:cs="Arial"/>
      <w:sz w:val="20"/>
      <w:szCs w:val="20"/>
    </w:rPr>
    <w:tblPr/>
    <w:tblStylePr w:type="firstRow">
      <w:rPr>
        <w:color w:val="auto"/>
      </w:rPr>
    </w:tblStylePr>
  </w:style>
  <w:style w:type="table" w:customStyle="1" w:styleId="DGSTable">
    <w:name w:val="DGS Table"/>
    <w:basedOn w:val="TableNormal"/>
    <w:rsid w:val="009F14D2"/>
    <w:pPr>
      <w:spacing w:line="240" w:lineRule="auto"/>
    </w:pPr>
    <w:rPr>
      <w:rFonts w:ascii="Arial" w:eastAsia="Arial" w:hAnsi="Arial" w:cs="Arial"/>
      <w:sz w:val="2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color w:val="auto"/>
      </w:rPr>
    </w:tblStylePr>
  </w:style>
  <w:style w:type="paragraph" w:customStyle="1" w:styleId="bodylevel0">
    <w:name w:val="body level 0"/>
    <w:basedOn w:val="Normal"/>
    <w:uiPriority w:val="3"/>
    <w:rsid w:val="009F14D2"/>
    <w:pPr>
      <w:autoSpaceDE w:val="0"/>
      <w:autoSpaceDN w:val="0"/>
      <w:adjustRightInd w:val="0"/>
      <w:spacing w:line="240" w:lineRule="auto"/>
    </w:pPr>
    <w:rPr>
      <w:bCs/>
    </w:rPr>
  </w:style>
  <w:style w:type="character" w:customStyle="1" w:styleId="NoSpacingChar">
    <w:name w:val="No Spacing Char"/>
    <w:link w:val="NoSpacing"/>
    <w:uiPriority w:val="1"/>
    <w:rsid w:val="009F14D2"/>
    <w:rPr>
      <w:rFonts w:ascii="Times New Roman" w:eastAsiaTheme="minorHAnsi" w:hAnsi="Times New Roman" w:cs="Times New Roman"/>
      <w:sz w:val="24"/>
      <w:szCs w:val="24"/>
    </w:rPr>
  </w:style>
  <w:style w:type="paragraph" w:styleId="ListBullet2">
    <w:name w:val="List Bullet 2"/>
    <w:basedOn w:val="Normal"/>
    <w:uiPriority w:val="3"/>
    <w:unhideWhenUsed/>
    <w:rsid w:val="009F14D2"/>
    <w:pPr>
      <w:numPr>
        <w:numId w:val="13"/>
      </w:numPr>
      <w:autoSpaceDE w:val="0"/>
      <w:autoSpaceDN w:val="0"/>
      <w:adjustRightInd w:val="0"/>
      <w:spacing w:line="240" w:lineRule="auto"/>
      <w:ind w:hanging="10"/>
      <w:contextualSpacing/>
    </w:pPr>
  </w:style>
  <w:style w:type="table" w:customStyle="1" w:styleId="TableGrid2">
    <w:name w:val="TableGrid2"/>
    <w:rsid w:val="009F14D2"/>
    <w:pPr>
      <w:spacing w:line="240" w:lineRule="auto"/>
    </w:pPr>
    <w:tblPr>
      <w:tblCellMar>
        <w:top w:w="0" w:type="dxa"/>
        <w:left w:w="0" w:type="dxa"/>
        <w:bottom w:w="0" w:type="dxa"/>
        <w:right w:w="0" w:type="dxa"/>
      </w:tblCellMar>
    </w:tblPr>
  </w:style>
  <w:style w:type="character" w:customStyle="1" w:styleId="InstructionChar">
    <w:name w:val="Instruction Char"/>
    <w:link w:val="Instruction"/>
    <w:uiPriority w:val="3"/>
    <w:locked/>
    <w:rsid w:val="009F14D2"/>
    <w:rPr>
      <w:rFonts w:ascii="Arial" w:hAnsi="Arial" w:cs="Arial"/>
      <w:i/>
      <w:szCs w:val="24"/>
    </w:rPr>
  </w:style>
  <w:style w:type="paragraph" w:customStyle="1" w:styleId="Instruction">
    <w:name w:val="Instruction"/>
    <w:basedOn w:val="Normal"/>
    <w:link w:val="InstructionChar"/>
    <w:uiPriority w:val="3"/>
    <w:rsid w:val="009F14D2"/>
    <w:pPr>
      <w:pBdr>
        <w:top w:val="single" w:sz="4" w:space="1" w:color="666699"/>
        <w:left w:val="single" w:sz="4" w:space="4" w:color="666699"/>
        <w:bottom w:val="single" w:sz="4" w:space="1" w:color="666699"/>
        <w:right w:val="single" w:sz="4" w:space="4" w:color="666699"/>
      </w:pBdr>
      <w:spacing w:after="120" w:line="240" w:lineRule="auto"/>
    </w:pPr>
    <w:rPr>
      <w:rFonts w:ascii="Arial" w:eastAsiaTheme="minorEastAsia" w:hAnsi="Arial" w:cs="Arial"/>
      <w:i/>
    </w:rPr>
  </w:style>
  <w:style w:type="character" w:customStyle="1" w:styleId="UnresolvedMention1">
    <w:name w:val="Unresolved Mention1"/>
    <w:basedOn w:val="DefaultParagraphFont"/>
    <w:uiPriority w:val="99"/>
    <w:semiHidden/>
    <w:unhideWhenUsed/>
    <w:rsid w:val="009F14D2"/>
    <w:rPr>
      <w:color w:val="605E5C"/>
      <w:shd w:val="clear" w:color="auto" w:fill="E1DFDD"/>
    </w:rPr>
  </w:style>
  <w:style w:type="character" w:customStyle="1" w:styleId="BulletLevel1Char">
    <w:name w:val="Bullet Level 1 Char"/>
    <w:basedOn w:val="DefaultParagraphFont"/>
    <w:link w:val="BulletLevel1"/>
    <w:rsid w:val="009F14D2"/>
    <w:rPr>
      <w:rFonts w:ascii="Times New Roman" w:eastAsia="Calibri" w:hAnsi="Times New Roman"/>
      <w:szCs w:val="24"/>
    </w:rPr>
  </w:style>
  <w:style w:type="character" w:customStyle="1" w:styleId="NumberedList1Char">
    <w:name w:val="Numbered List 1 Char"/>
    <w:basedOn w:val="BulletLevel1Char"/>
    <w:link w:val="NumberedList1"/>
    <w:rsid w:val="009F14D2"/>
    <w:rPr>
      <w:rFonts w:ascii="Times New Roman" w:eastAsia="Calibri" w:hAnsi="Times New Roman"/>
      <w:szCs w:val="24"/>
    </w:rPr>
  </w:style>
  <w:style w:type="table" w:customStyle="1" w:styleId="TableGrid11">
    <w:name w:val="Table Grid11"/>
    <w:basedOn w:val="TableNormal"/>
    <w:next w:val="TableGrid0"/>
    <w:uiPriority w:val="39"/>
    <w:rsid w:val="009F14D2"/>
    <w:pPr>
      <w:spacing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60">
    <w:name w:val="CM60"/>
    <w:basedOn w:val="Default"/>
    <w:next w:val="Default"/>
    <w:uiPriority w:val="99"/>
    <w:rsid w:val="009F14D2"/>
    <w:rPr>
      <w:rFonts w:eastAsia="Times New Roman"/>
      <w:color w:val="auto"/>
    </w:rPr>
  </w:style>
  <w:style w:type="paragraph" w:customStyle="1" w:styleId="CM50">
    <w:name w:val="CM50"/>
    <w:basedOn w:val="Default"/>
    <w:next w:val="Default"/>
    <w:uiPriority w:val="99"/>
    <w:rsid w:val="009F14D2"/>
    <w:rPr>
      <w:rFonts w:eastAsia="Times New Roman"/>
      <w:color w:val="auto"/>
    </w:rPr>
  </w:style>
  <w:style w:type="paragraph" w:customStyle="1" w:styleId="Cybersecuritylevel1">
    <w:name w:val="Cybersecurity level 1"/>
    <w:basedOn w:val="ListParagraph"/>
    <w:uiPriority w:val="3"/>
    <w:qFormat/>
    <w:rsid w:val="009F14D2"/>
    <w:pPr>
      <w:numPr>
        <w:numId w:val="14"/>
      </w:numPr>
      <w:tabs>
        <w:tab w:val="num" w:pos="360"/>
        <w:tab w:val="num" w:pos="720"/>
      </w:tabs>
      <w:spacing w:after="240"/>
      <w:ind w:left="1080" w:firstLine="0"/>
    </w:pPr>
    <w:rPr>
      <w:rFonts w:ascii="Times New Roman" w:eastAsia="Calibri" w:hAnsi="Times New Roman"/>
      <w:b/>
    </w:rPr>
  </w:style>
  <w:style w:type="paragraph" w:customStyle="1" w:styleId="CybersecurityLevel3Bullets">
    <w:name w:val="Cybersecurity Level 3 Bullets"/>
    <w:basedOn w:val="CybersecurityLevel3"/>
    <w:uiPriority w:val="3"/>
    <w:qFormat/>
    <w:rsid w:val="009F14D2"/>
    <w:pPr>
      <w:numPr>
        <w:ilvl w:val="4"/>
        <w:numId w:val="15"/>
      </w:numPr>
      <w:spacing w:after="120"/>
      <w:ind w:left="2880"/>
      <w:contextualSpacing/>
    </w:pPr>
    <w:rPr>
      <w:bCs/>
    </w:rPr>
  </w:style>
  <w:style w:type="table" w:customStyle="1" w:styleId="PlainTable12">
    <w:name w:val="Plain Table 12"/>
    <w:basedOn w:val="TableNormal"/>
    <w:next w:val="PlainTable1"/>
    <w:uiPriority w:val="41"/>
    <w:rsid w:val="009F14D2"/>
    <w:pPr>
      <w:spacing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Lnormal">
    <w:name w:val="ML normal"/>
    <w:basedOn w:val="Normal"/>
    <w:uiPriority w:val="3"/>
    <w:rsid w:val="009F14D2"/>
    <w:pPr>
      <w:tabs>
        <w:tab w:val="left" w:pos="1800"/>
      </w:tabs>
      <w:spacing w:after="240" w:line="276" w:lineRule="auto"/>
    </w:pPr>
  </w:style>
  <w:style w:type="paragraph" w:customStyle="1" w:styleId="ColorfulShading-Accent11">
    <w:name w:val="Colorful Shading - Accent 11"/>
    <w:hidden/>
    <w:uiPriority w:val="71"/>
    <w:rsid w:val="009F14D2"/>
    <w:pPr>
      <w:spacing w:line="240" w:lineRule="auto"/>
    </w:pPr>
    <w:rPr>
      <w:rFonts w:ascii="Arial" w:eastAsia="Times New Roman" w:hAnsi="Arial" w:cs="Times New Roman"/>
      <w:sz w:val="20"/>
      <w:szCs w:val="20"/>
    </w:rPr>
  </w:style>
  <w:style w:type="paragraph" w:customStyle="1" w:styleId="ColorfulList-Accent11">
    <w:name w:val="Colorful List - Accent 11"/>
    <w:basedOn w:val="Normal"/>
    <w:uiPriority w:val="72"/>
    <w:qFormat/>
    <w:rsid w:val="009F14D2"/>
    <w:pPr>
      <w:spacing w:after="240" w:line="240" w:lineRule="auto"/>
      <w:ind w:left="720"/>
      <w:contextualSpacing/>
    </w:pPr>
  </w:style>
  <w:style w:type="paragraph" w:customStyle="1" w:styleId="p">
    <w:name w:val="p"/>
    <w:basedOn w:val="Normal"/>
    <w:uiPriority w:val="3"/>
    <w:rsid w:val="009F14D2"/>
    <w:pPr>
      <w:spacing w:before="100" w:beforeAutospacing="1" w:after="100" w:afterAutospacing="1" w:line="240" w:lineRule="auto"/>
    </w:pPr>
  </w:style>
  <w:style w:type="character" w:customStyle="1" w:styleId="ph">
    <w:name w:val="ph"/>
    <w:basedOn w:val="DefaultParagraphFont"/>
    <w:uiPriority w:val="3"/>
    <w:rsid w:val="009F14D2"/>
  </w:style>
  <w:style w:type="paragraph" w:customStyle="1" w:styleId="PARTHeading">
    <w:name w:val="PART Heading"/>
    <w:basedOn w:val="Heading1"/>
    <w:uiPriority w:val="1"/>
    <w:qFormat/>
    <w:rsid w:val="009F14D2"/>
    <w:pPr>
      <w:keepNext w:val="0"/>
      <w:keepLines w:val="0"/>
      <w:autoSpaceDE w:val="0"/>
      <w:autoSpaceDN w:val="0"/>
      <w:adjustRightInd w:val="0"/>
      <w:spacing w:after="120"/>
      <w:ind w:left="0" w:firstLine="0"/>
      <w:contextualSpacing/>
    </w:pPr>
    <w:rPr>
      <w:bCs/>
      <w:caps/>
      <w:color w:val="auto"/>
      <w:sz w:val="24"/>
      <w:szCs w:val="24"/>
      <w:lang w:bidi="en-US"/>
    </w:rPr>
  </w:style>
  <w:style w:type="paragraph" w:styleId="TOC1">
    <w:name w:val="toc 1"/>
    <w:basedOn w:val="Normal"/>
    <w:next w:val="Normal"/>
    <w:autoRedefine/>
    <w:uiPriority w:val="39"/>
    <w:unhideWhenUsed/>
    <w:rsid w:val="00D333AB"/>
    <w:pPr>
      <w:tabs>
        <w:tab w:val="right" w:leader="dot" w:pos="10800"/>
      </w:tabs>
      <w:autoSpaceDE w:val="0"/>
      <w:autoSpaceDN w:val="0"/>
      <w:adjustRightInd w:val="0"/>
      <w:spacing w:after="100" w:line="240" w:lineRule="auto"/>
    </w:pPr>
    <w:rPr>
      <w:b/>
      <w:bCs/>
      <w:noProof/>
    </w:rPr>
  </w:style>
  <w:style w:type="paragraph" w:styleId="TOC2">
    <w:name w:val="toc 2"/>
    <w:basedOn w:val="Normal"/>
    <w:next w:val="Normal"/>
    <w:autoRedefine/>
    <w:uiPriority w:val="39"/>
    <w:unhideWhenUsed/>
    <w:rsid w:val="003D7405"/>
    <w:pPr>
      <w:tabs>
        <w:tab w:val="right" w:leader="dot" w:pos="10790"/>
      </w:tabs>
      <w:autoSpaceDE w:val="0"/>
      <w:autoSpaceDN w:val="0"/>
      <w:adjustRightInd w:val="0"/>
      <w:spacing w:line="240" w:lineRule="auto"/>
      <w:ind w:left="240"/>
    </w:pPr>
    <w:rPr>
      <w:noProof/>
    </w:rPr>
  </w:style>
  <w:style w:type="paragraph" w:styleId="TOC3">
    <w:name w:val="toc 3"/>
    <w:basedOn w:val="Normal"/>
    <w:next w:val="Normal"/>
    <w:autoRedefine/>
    <w:uiPriority w:val="39"/>
    <w:unhideWhenUsed/>
    <w:rsid w:val="00611237"/>
    <w:pPr>
      <w:tabs>
        <w:tab w:val="right" w:leader="dot" w:pos="9350"/>
      </w:tabs>
      <w:autoSpaceDE w:val="0"/>
      <w:autoSpaceDN w:val="0"/>
      <w:adjustRightInd w:val="0"/>
      <w:spacing w:after="100" w:line="240" w:lineRule="auto"/>
      <w:ind w:left="480"/>
    </w:pPr>
  </w:style>
  <w:style w:type="paragraph" w:customStyle="1" w:styleId="TOC41">
    <w:name w:val="TOC 41"/>
    <w:basedOn w:val="Normal"/>
    <w:next w:val="Normal"/>
    <w:autoRedefine/>
    <w:uiPriority w:val="39"/>
    <w:unhideWhenUsed/>
    <w:rsid w:val="009F14D2"/>
    <w:pPr>
      <w:spacing w:after="100" w:line="259" w:lineRule="auto"/>
      <w:ind w:left="660"/>
    </w:pPr>
    <w:rPr>
      <w:rFonts w:ascii="Calibri" w:hAnsi="Calibri"/>
    </w:rPr>
  </w:style>
  <w:style w:type="paragraph" w:customStyle="1" w:styleId="TOC51">
    <w:name w:val="TOC 51"/>
    <w:basedOn w:val="Normal"/>
    <w:next w:val="Normal"/>
    <w:autoRedefine/>
    <w:uiPriority w:val="39"/>
    <w:unhideWhenUsed/>
    <w:rsid w:val="009F14D2"/>
    <w:pPr>
      <w:spacing w:after="100" w:line="259" w:lineRule="auto"/>
      <w:ind w:left="880"/>
    </w:pPr>
    <w:rPr>
      <w:rFonts w:ascii="Calibri" w:hAnsi="Calibri"/>
    </w:rPr>
  </w:style>
  <w:style w:type="paragraph" w:customStyle="1" w:styleId="TOC61">
    <w:name w:val="TOC 61"/>
    <w:basedOn w:val="Normal"/>
    <w:next w:val="Normal"/>
    <w:autoRedefine/>
    <w:uiPriority w:val="39"/>
    <w:unhideWhenUsed/>
    <w:rsid w:val="009F14D2"/>
    <w:pPr>
      <w:spacing w:after="100" w:line="259" w:lineRule="auto"/>
      <w:ind w:left="1100"/>
    </w:pPr>
    <w:rPr>
      <w:rFonts w:ascii="Calibri" w:hAnsi="Calibri"/>
    </w:rPr>
  </w:style>
  <w:style w:type="paragraph" w:customStyle="1" w:styleId="TOC71">
    <w:name w:val="TOC 71"/>
    <w:basedOn w:val="Normal"/>
    <w:next w:val="Normal"/>
    <w:autoRedefine/>
    <w:uiPriority w:val="39"/>
    <w:unhideWhenUsed/>
    <w:rsid w:val="009F14D2"/>
    <w:pPr>
      <w:spacing w:after="100" w:line="259" w:lineRule="auto"/>
      <w:ind w:left="1320"/>
    </w:pPr>
    <w:rPr>
      <w:rFonts w:ascii="Calibri" w:hAnsi="Calibri"/>
    </w:rPr>
  </w:style>
  <w:style w:type="paragraph" w:customStyle="1" w:styleId="TOC81">
    <w:name w:val="TOC 81"/>
    <w:basedOn w:val="Normal"/>
    <w:next w:val="Normal"/>
    <w:autoRedefine/>
    <w:uiPriority w:val="39"/>
    <w:unhideWhenUsed/>
    <w:rsid w:val="009F14D2"/>
    <w:pPr>
      <w:spacing w:after="100" w:line="259" w:lineRule="auto"/>
      <w:ind w:left="1540"/>
    </w:pPr>
    <w:rPr>
      <w:rFonts w:ascii="Calibri" w:hAnsi="Calibri"/>
    </w:rPr>
  </w:style>
  <w:style w:type="paragraph" w:customStyle="1" w:styleId="TOC91">
    <w:name w:val="TOC 91"/>
    <w:basedOn w:val="Normal"/>
    <w:next w:val="Normal"/>
    <w:autoRedefine/>
    <w:uiPriority w:val="39"/>
    <w:unhideWhenUsed/>
    <w:rsid w:val="009F14D2"/>
    <w:pPr>
      <w:spacing w:after="100" w:line="259" w:lineRule="auto"/>
      <w:ind w:left="1760"/>
    </w:pPr>
    <w:rPr>
      <w:rFonts w:ascii="Calibri" w:hAnsi="Calibri"/>
    </w:rPr>
  </w:style>
  <w:style w:type="character" w:customStyle="1" w:styleId="UnresolvedMention2">
    <w:name w:val="Unresolved Mention2"/>
    <w:basedOn w:val="DefaultParagraphFont"/>
    <w:uiPriority w:val="99"/>
    <w:semiHidden/>
    <w:unhideWhenUsed/>
    <w:rsid w:val="009F14D2"/>
    <w:rPr>
      <w:color w:val="605E5C"/>
      <w:shd w:val="clear" w:color="auto" w:fill="E1DFDD"/>
    </w:rPr>
  </w:style>
  <w:style w:type="character" w:customStyle="1" w:styleId="SubtitleChar1">
    <w:name w:val="Subtitle Char1"/>
    <w:basedOn w:val="DefaultParagraphFont"/>
    <w:uiPriority w:val="11"/>
    <w:rsid w:val="009F14D2"/>
    <w:rPr>
      <w:color w:val="5A5A5A" w:themeColor="text1" w:themeTint="A5"/>
      <w:spacing w:val="15"/>
    </w:rPr>
  </w:style>
  <w:style w:type="character" w:styleId="SubtleEmphasis">
    <w:name w:val="Subtle Emphasis"/>
    <w:basedOn w:val="DefaultParagraphFont"/>
    <w:uiPriority w:val="19"/>
    <w:qFormat/>
    <w:rsid w:val="009F14D2"/>
    <w:rPr>
      <w:i/>
      <w:iCs/>
      <w:color w:val="404040" w:themeColor="text1" w:themeTint="BF"/>
    </w:rPr>
  </w:style>
  <w:style w:type="character" w:styleId="BookTitle">
    <w:name w:val="Book Title"/>
    <w:basedOn w:val="DefaultParagraphFont"/>
    <w:uiPriority w:val="33"/>
    <w:qFormat/>
    <w:rsid w:val="009F14D2"/>
    <w:rPr>
      <w:b/>
      <w:bCs/>
      <w:i/>
      <w:iCs/>
      <w:spacing w:val="5"/>
    </w:rPr>
  </w:style>
  <w:style w:type="paragraph" w:styleId="HTMLPreformatted">
    <w:name w:val="HTML Preformatted"/>
    <w:basedOn w:val="Normal"/>
    <w:link w:val="HTMLPreformattedChar1"/>
    <w:uiPriority w:val="99"/>
    <w:semiHidden/>
    <w:unhideWhenUsed/>
    <w:rsid w:val="009F14D2"/>
    <w:pPr>
      <w:spacing w:line="240" w:lineRule="auto"/>
    </w:pPr>
    <w:rPr>
      <w:rFonts w:ascii="Consolas" w:hAnsi="Consolas"/>
      <w:sz w:val="20"/>
      <w:szCs w:val="20"/>
    </w:rPr>
  </w:style>
  <w:style w:type="character" w:customStyle="1" w:styleId="HTMLPreformattedChar1">
    <w:name w:val="HTML Preformatted Char1"/>
    <w:basedOn w:val="DefaultParagraphFont"/>
    <w:link w:val="HTMLPreformatted"/>
    <w:uiPriority w:val="99"/>
    <w:semiHidden/>
    <w:rsid w:val="009F14D2"/>
    <w:rPr>
      <w:rFonts w:ascii="Consolas" w:eastAsia="Times New Roman" w:hAnsi="Consolas" w:cs="Times New Roman"/>
      <w:color w:val="000000"/>
      <w:sz w:val="20"/>
      <w:szCs w:val="20"/>
    </w:rPr>
  </w:style>
  <w:style w:type="character" w:customStyle="1" w:styleId="UnresolvedMention3">
    <w:name w:val="Unresolved Mention3"/>
    <w:basedOn w:val="DefaultParagraphFont"/>
    <w:uiPriority w:val="99"/>
    <w:semiHidden/>
    <w:unhideWhenUsed/>
    <w:rsid w:val="009150E3"/>
    <w:rPr>
      <w:color w:val="605E5C"/>
      <w:shd w:val="clear" w:color="auto" w:fill="E1DFDD"/>
    </w:rPr>
  </w:style>
  <w:style w:type="character" w:customStyle="1" w:styleId="StyleTimesNewRoman">
    <w:name w:val="Style Times New Roman"/>
    <w:rsid w:val="00E122BD"/>
    <w:rPr>
      <w:rFonts w:ascii="Verdana" w:hAnsi="Verdana"/>
      <w:sz w:val="18"/>
    </w:rPr>
  </w:style>
  <w:style w:type="table" w:customStyle="1" w:styleId="TableGrid20">
    <w:name w:val="Table Grid2"/>
    <w:basedOn w:val="TableNormal"/>
    <w:next w:val="TableGrid0"/>
    <w:uiPriority w:val="39"/>
    <w:rsid w:val="00E122BD"/>
    <w:pPr>
      <w:spacing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59"/>
    <w:rsid w:val="005704E7"/>
    <w:pPr>
      <w:widowControl w:val="0"/>
      <w:autoSpaceDE w:val="0"/>
      <w:autoSpaceDN w:val="0"/>
      <w:adjustRightInd w:val="0"/>
      <w:spacing w:after="200" w:line="276" w:lineRule="auto"/>
    </w:pPr>
    <w:rPr>
      <w:rFonts w:ascii="Courier New" w:hAnsi="Courier New" w:cs="Courier New"/>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D09C2"/>
    <w:rPr>
      <w:color w:val="605E5C"/>
      <w:shd w:val="clear" w:color="auto" w:fill="E1DFDD"/>
    </w:rPr>
  </w:style>
  <w:style w:type="paragraph" w:styleId="Subtitle">
    <w:name w:val="Subtitle"/>
    <w:basedOn w:val="Normal"/>
    <w:next w:val="Normal"/>
    <w:link w:val="SubtitleChar"/>
    <w:uiPriority w:val="11"/>
    <w:qFormat/>
    <w:pPr>
      <w:spacing w:after="160"/>
      <w:ind w:left="10" w:hanging="10"/>
    </w:pPr>
    <w:rPr>
      <w:rFonts w:ascii="Cambria" w:eastAsia="Cambria" w:hAnsi="Cambria" w:cs="Cambria"/>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951420">
      <w:bodyDiv w:val="1"/>
      <w:marLeft w:val="0"/>
      <w:marRight w:val="0"/>
      <w:marTop w:val="0"/>
      <w:marBottom w:val="0"/>
      <w:divBdr>
        <w:top w:val="none" w:sz="0" w:space="0" w:color="auto"/>
        <w:left w:val="none" w:sz="0" w:space="0" w:color="auto"/>
        <w:bottom w:val="none" w:sz="0" w:space="0" w:color="auto"/>
        <w:right w:val="none" w:sz="0" w:space="0" w:color="auto"/>
      </w:divBdr>
    </w:div>
    <w:div w:id="1565873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HHS/simpler-grants-gov/issues/2875"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HHS">
      <a:dk1>
        <a:sysClr val="windowText" lastClr="000000"/>
      </a:dk1>
      <a:lt1>
        <a:sysClr val="window" lastClr="FFFFFF"/>
      </a:lt1>
      <a:dk2>
        <a:srgbClr val="44546A"/>
      </a:dk2>
      <a:lt2>
        <a:srgbClr val="E7E6E6"/>
      </a:lt2>
      <a:accent1>
        <a:srgbClr val="005EA2"/>
      </a:accent1>
      <a:accent2>
        <a:srgbClr val="ED7D31"/>
      </a:accent2>
      <a:accent3>
        <a:srgbClr val="A5A5A5"/>
      </a:accent3>
      <a:accent4>
        <a:srgbClr val="FACE00"/>
      </a:accent4>
      <a:accent5>
        <a:srgbClr val="97D4EA"/>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X2eRSY4YmqNAMDQVz7wYotiw==">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</go:docsCustomData>
</go:gDocsCustomXmlDataStorage>
</file>

<file path=customXml/itemProps1.xml><?xml version="1.0" encoding="utf-8"?>
<ds:datastoreItem xmlns:ds="http://schemas.openxmlformats.org/officeDocument/2006/customXml" ds:itemID="{2CB8E231-493E-463F-8E14-F3437345340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9</Pages>
  <Words>3070</Words>
  <Characters>17503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Harding, Keith (OS/ASA/OAMS)</dc:creator>
  <cp:lastModifiedBy>Lucas Brown</cp:lastModifiedBy>
  <cp:revision>47</cp:revision>
  <dcterms:created xsi:type="dcterms:W3CDTF">2025-08-07T17:40:00Z</dcterms:created>
  <dcterms:modified xsi:type="dcterms:W3CDTF">2026-09-21T01:01:00Z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2dbb806e705ac4142e2db2d4352b0b3216b3250a517d4f46d9285feec6d9a4e8</vt:lpwstr>
  </property>
</Properties>
</file>