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Opdiv: HRSA</w:t>
      </w:r>
    </w:p>
    <w:p>
      <w:pPr/>
      <w:r>
        <w:t>Opportunity number: SYNTHETIC-1193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Eligibility</w:t>
      </w:r>
    </w:p>
    <w:p>
      <w:pPr>
        <w:pStyle w:val="Heading3"/>
      </w:pPr>
      <w:r>
        <w:t>Types of eligible organizations</w:t>
      </w:r>
    </w:p>
    <w:p>
      <w:pPr/>
      <w:r>
        <w:t>These types of *domestic organizations may apply:</w:t>
      </w:r>
    </w:p>
    <w:p>
      <w:pPr/>
      <w:r>
        <w:t>State governments</w:t>
      </w:r>
    </w:p>
    <w:p>
      <w:pPr/>
      <w:r>
        <w:t>County governments</w:t>
      </w:r>
    </w:p>
    <w:p>
      <w:pPr/>
      <w:r>
        <w:t>Small businesses</w:t>
      </w:r>
    </w:p>
    <w:p>
      <w:pPr/>
      <w:r>
        <w:t>“Domestic” means the 50 states and territories.</w:t>
      </w:r>
    </w:p>
    <w:p>
      <w:pPr/>
      <w:r>
        <w:t>Additional information on eligibility</w:t>
      </w:r>
    </w:p>
    <w:p>
      <w:pPr/>
      <w:r>
        <w:t>Individuals are not eligible applicants under this NOFO.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%1."/>
      <w:pPr>
        <w:ind w:left="7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