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OpDiv import verification fixture</w:t>
      </w:r>
    </w:p>
    <w:p>
      <w:r>
        <w:t>Opportunity Number: TEST-OPDIV-001</w:t>
      </w:r>
    </w:p>
    <w:p>
      <w:r>
        <w:t>Opdiv:</w:t>
      </w:r>
    </w:p>
    <w:p>
      <w:r>
        <w:t>Administration for Children and Families</w:t>
      </w:r>
    </w:p>
    <w:p>
      <w:r>
        <w:t>Agency: Administration on Children, Youth and Families</w:t>
      </w:r>
    </w:p>
    <w:p>
      <w:r>
        <w:t>Tagline: Controlled import verification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This controlled document verifies how NOFO Builder reads the Opdiv metadata field.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