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DART 크롤러 코드 분석 보고서</w:t>
      </w:r>
    </w:p>
    <w:p>
      <w:pPr>
        <w:pStyle w:val="MdParagraph"/>
      </w:pPr>
      <w:r>
        <w:rPr>
          <w:rStyle w:val="MdStrong"/>
          <w:b/>
          <w:bCs/>
        </w:rPr>
        <w:t xml:space="preserve">작성자</w:t>
      </w:r>
      <w:r>
        <w:t xml:space="preserve">: Manus AI
</w:t>
      </w:r>
      <w:r>
        <w:rPr>
          <w:rStyle w:val="MdStrong"/>
          <w:b/>
          <w:bCs/>
        </w:rPr>
        <w:t xml:space="preserve">작성일</w:t>
      </w:r>
      <w:r>
        <w:t xml:space="preserve">: 2025년 9월 30일</w:t>
      </w:r>
    </w:p>
    <w:p>
      <w:pPr>
        <w:pStyle w:val="MdSpace"/>
        <w:spacing w:before="0" w:after="60"/>
      </w:pPr>
    </w:p>
    <w:p>
      <w:pPr>
        <w:pStyle w:val="Heading2"/>
        <w:pStyle w:val="MdHeading2"/>
      </w:pPr>
      <w:r>
        <w:t xml:space="preserve">요약</w:t>
      </w:r>
    </w:p>
    <w:p>
      <w:pPr>
        <w:pStyle w:val="MdParagraph"/>
      </w:pPr>
      <w:r>
        <w:t xml:space="preserve">본 보고서는 GitHub 저장소 </w:t>
      </w:r>
      <w:r>
        <w:rPr>
          <w:rStyle w:val="MdCode"/>
          <w:u w:val="single"/>
        </w:rPr>
        <w:t xml:space="preserve">HHSsub/financial-total-crawler/tree/main/api_dart_crawler</w:t>
      </w:r>
      <w:r>
        <w:t xml:space="preserve"> 내 </w:t>
      </w:r>
      <w:r>
        <w:rPr>
          <w:rStyle w:val="MdCode"/>
          <w:u w:val="single"/>
        </w:rPr>
        <w:t xml:space="preserve">simple_api_dart_crawler.py</w:t>
      </w:r>
      <w:r>
        <w:t xml:space="preserve"> 스크립트를 분석하여, DART(금융감독원 전자공시시스템) 데이터 수집 및 가공 로직을 학술적 관점에서 체계적으로 정리합니다. 분석 목표는 논문 작성에 필요한 데이터 처리 방식, 변수 정의, 전처리 기준 등을 명확히 제시하는 것입니다. 코드 분석 결과, 해당 스크립트는 DART API를 통한 재무 데이터 수집 및 기본적인 정제에 중점을 두고 있으며, 특정 통계적 가공(예: 표준화, 윈저라이징)이나 회귀 모형은 직접적으로 구현되어 있지 않음을 확인하였습니다. 따라서 본 보고서는 코드에 명시된 데이터 수집 범위, 필터링 기준, 변수 추출 로직 및 기본적인 데이터 정제 과정을 중심으로 기술합니다.</w:t>
      </w:r>
    </w:p>
    <w:p>
      <w:pPr>
        <w:pStyle w:val="MdSpace"/>
        <w:spacing w:before="0" w:after="60"/>
      </w:pPr>
    </w:p>
    <w:p>
      <w:pPr>
        <w:pStyle w:val="Heading2"/>
        <w:pStyle w:val="MdHeading2"/>
      </w:pPr>
      <w:r>
        <w:t xml:space="preserve">1. DART 데이터 소스 특성 및 제약사항</w:t>
      </w:r>
    </w:p>
    <w:p>
      <w:pPr>
        <w:pStyle w:val="MdParagraph"/>
      </w:pPr>
      <w:r>
        <w:t xml:space="preserve">금융감독원 전자공시시스템(DART)은 상장법인 등이 제출하는 공시 서류를 인터넷을 통해 제공하며, Open API를 통해 데이터 분석 및 활용을 지원합니다. DART Open API의 주요 특성 및 제약사항은 다음과 같습니다.</w:t>
      </w:r>
    </w:p>
    <w:p>
      <w:pPr>
        <w:pStyle w:val="MdSpace"/>
        <w:spacing w:before="0" w:after="60"/>
      </w:pPr>
    </w:p>
    <w:p>
      <w:pPr>
        <w:pStyle w:val="MdListItem"/>
        <w:numPr>
          <w:ilvl w:val="0"/>
          <w:numId w:val="2"/>
        </w:numPr>
      </w:pPr>
      <w:r>
        <w:rPr>
          <w:rStyle w:val="MdStrong"/>
          <w:b/>
          <w:bCs/>
        </w:rPr>
        <w:t xml:space="preserve">데이터 형식</w:t>
      </w:r>
      <w:r>
        <w:t xml:space="preserve">: JSON 또는 XML 형식의 RESTful API를 통해 데이터를 제공합니다.</w:t>
      </w:r>
    </w:p>
    <w:p>
      <w:pPr>
        <w:pStyle w:val="MdListItem"/>
        <w:numPr>
          <w:ilvl w:val="0"/>
          <w:numId w:val="2"/>
        </w:numPr>
      </w:pPr>
      <w:r>
        <w:rPr>
          <w:rStyle w:val="MdStrong"/>
          <w:b/>
          <w:bCs/>
        </w:rPr>
        <w:t xml:space="preserve">인증</w:t>
      </w:r>
      <w:r>
        <w:t xml:space="preserve">: 모든 API 호출에는 발급받은 인증키(</w:t>
      </w:r>
      <w:r>
        <w:rPr>
          <w:rStyle w:val="MdCode"/>
          <w:u w:val="single"/>
        </w:rPr>
        <w:t xml:space="preserve">crtfc_key</w:t>
      </w:r>
      <w:r>
        <w:t xml:space="preserve">)가 필수적으로 요구됩니다.</w:t>
      </w:r>
    </w:p>
    <w:p>
      <w:pPr>
        <w:pStyle w:val="MdListItem"/>
        <w:numPr>
          <w:ilvl w:val="0"/>
          <w:numId w:val="2"/>
        </w:numPr>
      </w:pPr>
      <w:r>
        <w:rPr>
          <w:rStyle w:val="MdStrong"/>
          <w:b/>
          <w:bCs/>
        </w:rPr>
        <w:t xml:space="preserve">검색 기간 제한</w:t>
      </w:r>
      <w:r>
        <w:t xml:space="preserve">: 기업 고유번호(</w:t>
      </w:r>
      <w:r>
        <w:rPr>
          <w:rStyle w:val="MdCode"/>
          <w:u w:val="single"/>
        </w:rPr>
        <w:t xml:space="preserve">corp_code</w:t>
      </w:r>
      <w:r>
        <w:t xml:space="preserve">) 없이 기간으로만 검색할 경우, 검색 기간은 최대 3개월로 제한됩니다.</w:t>
      </w:r>
    </w:p>
    <w:p>
      <w:pPr>
        <w:pStyle w:val="MdListItem"/>
        <w:numPr>
          <w:ilvl w:val="0"/>
          <w:numId w:val="2"/>
        </w:numPr>
      </w:pPr>
      <w:r>
        <w:rPr>
          <w:rStyle w:val="MdStrong"/>
          <w:b/>
          <w:bCs/>
        </w:rPr>
        <w:t xml:space="preserve">요청 건수 제한</w:t>
      </w:r>
      <w:r>
        <w:t xml:space="preserve">: 일일 API 요청 건수는 20,000건으로 제한되며, 이를 초과할 경우 서비스 이용이 제한될 수 있습니다.</w:t>
      </w:r>
    </w:p>
    <w:p>
      <w:pPr>
        <w:pStyle w:val="MdListItem"/>
        <w:numPr>
          <w:ilvl w:val="0"/>
          <w:numId w:val="2"/>
        </w:numPr>
      </w:pPr>
      <w:r>
        <w:rPr>
          <w:rStyle w:val="MdStrong"/>
          <w:b/>
          <w:bCs/>
        </w:rPr>
        <w:t xml:space="preserve">조회 회사 수 제한</w:t>
      </w:r>
      <w:r>
        <w:t xml:space="preserve">: 한 번의 요청으로 조회 가능한 기업 수는 최대 100개입니다.</w:t>
      </w:r>
    </w:p>
    <w:p>
      <w:pPr>
        <w:pStyle w:val="MdListItem"/>
        <w:numPr>
          <w:ilvl w:val="0"/>
          <w:numId w:val="2"/>
        </w:numPr>
      </w:pPr>
      <w:r>
        <w:rPr>
          <w:rStyle w:val="MdStrong"/>
          <w:b/>
          <w:bCs/>
        </w:rPr>
        <w:t xml:space="preserve">데이터 신뢰성</w:t>
      </w:r>
      <w:r>
        <w:t xml:space="preserve">: DART에 공시되는 정보는 금융감독원의 관리하에 제공되므로 높은 신뢰성을 가집니다.</w:t>
      </w:r>
    </w:p>
    <w:p>
      <w:pPr>
        <w:pStyle w:val="MdListItem"/>
        <w:numPr>
          <w:ilvl w:val="0"/>
          <w:numId w:val="2"/>
        </w:numPr>
      </w:pPr>
      <w:r>
        <w:rPr>
          <w:rStyle w:val="MdStrong"/>
          <w:b/>
          <w:bCs/>
        </w:rPr>
        <w:t xml:space="preserve">데이터 종류</w:t>
      </w:r>
      <w:r>
        <w:t xml:space="preserve">: 주로 기업의 재무제표 정보(XBRL 형식) 및 공시 보고서 원문(비정형 텍스트)을 포함합니다.</w:t>
      </w:r>
    </w:p>
    <w:p>
      <w:pPr>
        <w:pStyle w:val="MdSpace"/>
        <w:spacing w:before="0" w:after="60"/>
      </w:pPr>
    </w:p>
    <w:p>
      <w:pPr>
        <w:pStyle w:val="Heading2"/>
        <w:pStyle w:val="MdHeading2"/>
      </w:pPr>
      <w:r>
        <w:t xml:space="preserve">2. 데이터 수집 범위 및 필터링 기준</w:t>
      </w:r>
    </w:p>
    <w:p>
      <w:pPr>
        <w:pStyle w:val="MdParagraph"/>
      </w:pPr>
      <w:r>
        <w:rPr>
          <w:rStyle w:val="MdCode"/>
          <w:u w:val="single"/>
        </w:rPr>
        <w:t xml:space="preserve">simple_api_dart_crawler.py</w:t>
      </w:r>
      <w:r>
        <w:t xml:space="preserve"> 스크립트는 다음과 같은 기준에 따라 데이터를 수집하고 필터링합니다.</w:t>
      </w:r>
    </w:p>
    <w:p>
      <w:pPr>
        <w:pStyle w:val="MdSpace"/>
        <w:spacing w:before="0" w:after="60"/>
      </w:pPr>
    </w:p>
    <w:p>
      <w:pPr>
        <w:pStyle w:val="Heading3"/>
        <w:pStyle w:val="MdHeading3"/>
      </w:pPr>
      <w:r>
        <w:t xml:space="preserve">2.1. 수집 기간</w:t>
      </w:r>
    </w:p>
    <w:p>
      <w:pPr>
        <w:pStyle w:val="MdParagraph"/>
      </w:pPr>
      <w:r>
        <w:t xml:space="preserve">데이터 수집은 현재 연도(</w:t>
      </w:r>
      <w:r>
        <w:rPr>
          <w:rStyle w:val="MdCode"/>
          <w:u w:val="single"/>
        </w:rPr>
        <w:t xml:space="preserve">current_year</w:t>
      </w:r>
      <w:r>
        <w:t xml:space="preserve">)를 기준으로 과거 10년치(</w:t>
      </w:r>
      <w:r>
        <w:rPr>
          <w:rStyle w:val="MdCode"/>
          <w:u w:val="single"/>
        </w:rPr>
        <w:t xml:space="preserve">start_year = current_year - 10</w:t>
      </w:r>
      <w:r>
        <w:t xml:space="preserve">)의 데이터를 대상으로 합니다. 데이터 탐색은 최신 연도부터 과거 연도 순으로 진행됩니다.</w:t>
      </w:r>
    </w:p>
    <w:p>
      <w:pPr>
        <w:pStyle w:val="MdSpace"/>
        <w:spacing w:before="0" w:after="60"/>
      </w:pPr>
    </w:p>
    <w:p>
      <w:pPr>
        <w:pStyle w:val="Heading3"/>
        <w:pStyle w:val="MdHeading3"/>
      </w:pPr>
      <w:r>
        <w:t xml:space="preserve">2.2. 보고서 유형 우선순위</w:t>
      </w:r>
    </w:p>
    <w:p>
      <w:pPr>
        <w:pStyle w:val="MdParagraph"/>
      </w:pPr>
      <w:r>
        <w:t xml:space="preserve">동일 연도에 대해 여러 보고서가 존재할 경우, 다음 우선순위에 따라 데이터를 수집합니다.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우선순위</w:t>
            </w:r>
          </w:p>
        </w:tc>
        <w:tc>
          <w:tcPr>
            <w:tcMar>
              <w:top w:type="dxa" w:w="100"/>
              <w:left w:type="dxa" w:w="120"/>
              <w:bottom w:type="dxa" w:w="100"/>
              <w:right w:type="dxa" w:w="120"/>
            </w:tcMar>
            <w:vAlign w:val="center"/>
          </w:tcPr>
          <w:p>
            <w:pPr>
              <w:pStyle w:val="MdTableHeader"/>
              <w:jc w:val="left"/>
            </w:pPr>
            <w:r>
              <w:rPr>
                <w:rStyle w:val="MdCode"/>
                <w:u w:val="single"/>
              </w:rPr>
              <w:t xml:space="preserve">reprt_code</w:t>
            </w:r>
          </w:p>
        </w:tc>
        <w:tc>
          <w:tcPr>
            <w:tcMar>
              <w:top w:type="dxa" w:w="100"/>
              <w:left w:type="dxa" w:w="120"/>
              <w:bottom w:type="dxa" w:w="100"/>
              <w:right w:type="dxa" w:w="120"/>
            </w:tcMar>
            <w:vAlign w:val="center"/>
          </w:tcPr>
          <w:p>
            <w:pPr>
              <w:pStyle w:val="MdTableHeader"/>
              <w:jc w:val="left"/>
            </w:pPr>
            <w:r>
              <w:t xml:space="preserve">보고서명</w:t>
            </w:r>
          </w:p>
        </w:tc>
        <w:tc>
          <w:tcPr>
            <w:tcBorders>
              <w:right w:val="none"/>
            </w:tcBorders>
            <w:tcMar>
              <w:top w:type="dxa" w:w="100"/>
              <w:left w:type="dxa" w:w="120"/>
              <w:bottom w:type="dxa" w:w="100"/>
              <w:right w:type="dxa" w:w="120"/>
            </w:tcMar>
            <w:vAlign w:val="center"/>
          </w:tcPr>
          <w:p>
            <w:pPr>
              <w:pStyle w:val="MdTableHeader"/>
              <w:jc w:val="left"/>
            </w:pPr>
            <w:r>
              <w:t xml:space="preserve">기준일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w:t>
            </w:r>
          </w:p>
        </w:tc>
        <w:tc>
          <w:tcPr>
            <w:tcMar>
              <w:top w:type="dxa" w:w="80"/>
              <w:left w:type="dxa" w:w="120"/>
              <w:bottom w:type="dxa" w:w="80"/>
              <w:right w:type="dxa" w:w="120"/>
            </w:tcMar>
            <w:vAlign w:val="center"/>
          </w:tcPr>
          <w:p>
            <w:pPr>
              <w:pStyle w:val="MdTableCell"/>
              <w:jc w:val="left"/>
            </w:pPr>
            <w:r>
              <w:rPr>
                <w:rStyle w:val="MdCode"/>
                <w:u w:val="single"/>
              </w:rPr>
              <w:t xml:space="preserve">11013</w:t>
            </w:r>
          </w:p>
        </w:tc>
        <w:tc>
          <w:tcPr>
            <w:tcMar>
              <w:top w:type="dxa" w:w="80"/>
              <w:left w:type="dxa" w:w="120"/>
              <w:bottom w:type="dxa" w:w="80"/>
              <w:right w:type="dxa" w:w="120"/>
            </w:tcMar>
            <w:vAlign w:val="center"/>
          </w:tcPr>
          <w:p>
            <w:pPr>
              <w:pStyle w:val="MdTableCell"/>
              <w:jc w:val="left"/>
            </w:pPr>
            <w:r>
              <w:t xml:space="preserve">1분기보고서</w:t>
            </w:r>
          </w:p>
        </w:tc>
        <w:tc>
          <w:tcPr>
            <w:tcBorders>
              <w:right w:val="none"/>
            </w:tcBorders>
            <w:tcMar>
              <w:top w:type="dxa" w:w="80"/>
              <w:left w:type="dxa" w:w="120"/>
              <w:bottom w:type="dxa" w:w="80"/>
              <w:right w:type="dxa" w:w="120"/>
            </w:tcMar>
            <w:vAlign w:val="center"/>
          </w:tcPr>
          <w:p>
            <w:pPr>
              <w:pStyle w:val="MdTableCell"/>
              <w:jc w:val="left"/>
            </w:pPr>
            <w:r>
              <w:t xml:space="preserve">03-31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w:t>
            </w:r>
          </w:p>
        </w:tc>
        <w:tc>
          <w:tcPr>
            <w:tcMar>
              <w:top w:type="dxa" w:w="80"/>
              <w:left w:type="dxa" w:w="120"/>
              <w:bottom w:type="dxa" w:w="80"/>
              <w:right w:type="dxa" w:w="120"/>
            </w:tcMar>
            <w:vAlign w:val="center"/>
          </w:tcPr>
          <w:p>
            <w:pPr>
              <w:pStyle w:val="MdTableCell"/>
              <w:jc w:val="left"/>
            </w:pPr>
            <w:r>
              <w:rPr>
                <w:rStyle w:val="MdCode"/>
                <w:u w:val="single"/>
              </w:rPr>
              <w:t xml:space="preserve">11012</w:t>
            </w:r>
          </w:p>
        </w:tc>
        <w:tc>
          <w:tcPr>
            <w:tcMar>
              <w:top w:type="dxa" w:w="80"/>
              <w:left w:type="dxa" w:w="120"/>
              <w:bottom w:type="dxa" w:w="80"/>
              <w:right w:type="dxa" w:w="120"/>
            </w:tcMar>
            <w:vAlign w:val="center"/>
          </w:tcPr>
          <w:p>
            <w:pPr>
              <w:pStyle w:val="MdTableCell"/>
              <w:jc w:val="left"/>
            </w:pPr>
            <w:r>
              <w:t xml:space="preserve">반기보고서</w:t>
            </w:r>
          </w:p>
        </w:tc>
        <w:tc>
          <w:tcPr>
            <w:tcBorders>
              <w:right w:val="none"/>
            </w:tcBorders>
            <w:tcMar>
              <w:top w:type="dxa" w:w="80"/>
              <w:left w:type="dxa" w:w="120"/>
              <w:bottom w:type="dxa" w:w="80"/>
              <w:right w:type="dxa" w:w="120"/>
            </w:tcMar>
            <w:vAlign w:val="center"/>
          </w:tcPr>
          <w:p>
            <w:pPr>
              <w:pStyle w:val="MdTableCell"/>
              <w:jc w:val="left"/>
            </w:pPr>
            <w:r>
              <w:t xml:space="preserve">06-30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rPr>
                <w:rStyle w:val="MdCode"/>
                <w:u w:val="single"/>
              </w:rPr>
              <w:t xml:space="preserve">11014</w:t>
            </w:r>
          </w:p>
        </w:tc>
        <w:tc>
          <w:tcPr>
            <w:tcMar>
              <w:top w:type="dxa" w:w="80"/>
              <w:left w:type="dxa" w:w="120"/>
              <w:bottom w:type="dxa" w:w="80"/>
              <w:right w:type="dxa" w:w="120"/>
            </w:tcMar>
            <w:vAlign w:val="center"/>
          </w:tcPr>
          <w:p>
            <w:pPr>
              <w:pStyle w:val="MdTableCell"/>
              <w:jc w:val="left"/>
            </w:pPr>
            <w:r>
              <w:t xml:space="preserve">3분기보고서</w:t>
            </w:r>
          </w:p>
        </w:tc>
        <w:tc>
          <w:tcPr>
            <w:tcBorders>
              <w:right w:val="none"/>
            </w:tcBorders>
            <w:tcMar>
              <w:top w:type="dxa" w:w="80"/>
              <w:left w:type="dxa" w:w="120"/>
              <w:bottom w:type="dxa" w:w="80"/>
              <w:right w:type="dxa" w:w="120"/>
            </w:tcMar>
            <w:vAlign w:val="center"/>
          </w:tcPr>
          <w:p>
            <w:pPr>
              <w:pStyle w:val="MdTableCell"/>
              <w:jc w:val="left"/>
            </w:pPr>
            <w:r>
              <w:t xml:space="preserve">09-30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4</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11011</w:t>
            </w:r>
          </w:p>
        </w:tc>
        <w:tc>
          <w:tcPr>
            <w:tcBorders>
              <w:bottom w:val="single" w:color="E1E4E8" w:sz="4"/>
            </w:tcBorders>
            <w:tcMar>
              <w:top w:type="dxa" w:w="80"/>
              <w:left w:type="dxa" w:w="120"/>
              <w:bottom w:type="dxa" w:w="80"/>
              <w:right w:type="dxa" w:w="120"/>
            </w:tcMar>
            <w:vAlign w:val="center"/>
          </w:tcPr>
          <w:p>
            <w:pPr>
              <w:pStyle w:val="MdTableCell"/>
              <w:jc w:val="left"/>
            </w:pPr>
            <w:r>
              <w:t xml:space="preserve">사업보고서</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12-31</w:t>
            </w:r>
          </w:p>
        </w:tc>
      </w:tr>
    </w:tbl>
    <w:p>
      <w:pPr>
        <w:pStyle w:val="Heading3"/>
        <w:pStyle w:val="MdHeading3"/>
      </w:pPr>
      <w:r>
        <w:t xml:space="preserve">2.3. 상장폐지 기업 필터링</w:t>
      </w:r>
    </w:p>
    <w:p>
      <w:pPr>
        <w:pStyle w:val="MdParagraph"/>
      </w:pPr>
      <w:r>
        <w:t xml:space="preserve">분석의 유효성을 위해 현재 시점에서 의미 없는 상장폐지 기업은 데이터 수집 대상에서 제외됩니다. 구체적인 필터링 기준은 다음과 같습니다.</w:t>
      </w:r>
    </w:p>
    <w:p>
      <w:pPr>
        <w:pStyle w:val="MdSpace"/>
        <w:spacing w:before="0" w:after="60"/>
      </w:pPr>
    </w:p>
    <w:p>
      <w:pPr>
        <w:pStyle w:val="MdListItem"/>
        <w:numPr>
          <w:ilvl w:val="0"/>
          <w:numId w:val="2"/>
        </w:numPr>
      </w:pPr>
      <w:r>
        <w:rPr>
          <w:rStyle w:val="MdStrong"/>
          <w:b/>
          <w:bCs/>
        </w:rPr>
        <w:t xml:space="preserve">종목 코드 유효성</w:t>
      </w:r>
      <w:r>
        <w:t xml:space="preserve">: 종목 코드가 없거나 유효하지 않은 기업(비상장 등)은 제외됩니다.</w:t>
      </w:r>
    </w:p>
    <w:p>
      <w:pPr>
        <w:pStyle w:val="MdListItem"/>
        <w:numPr>
          <w:ilvl w:val="0"/>
          <w:numId w:val="2"/>
        </w:numPr>
      </w:pPr>
      <w:r>
        <w:rPr>
          <w:rStyle w:val="MdStrong"/>
          <w:b/>
          <w:bCs/>
        </w:rPr>
        <w:t xml:space="preserve">상장 폐지일 기준</w:t>
      </w:r>
      <w:r>
        <w:t xml:space="preserve">: 현재 날짜로부터 약 2년(</w:t>
      </w:r>
      <w:r>
        <w:rPr>
          <w:rStyle w:val="MdCode"/>
          <w:u w:val="single"/>
        </w:rPr>
        <w:t xml:space="preserve">365 * 2</w:t>
      </w:r>
      <w:r>
        <w:t xml:space="preserve">일) 이전에 상장 폐지된 기업은 데이터 수집 대상에서 제외됩니다.</w:t>
      </w:r>
    </w:p>
    <w:p>
      <w:pPr>
        <w:pStyle w:val="MdSpace"/>
        <w:spacing w:before="0" w:after="60"/>
      </w:pPr>
    </w:p>
    <w:p>
      <w:pPr>
        <w:pStyle w:val="Heading3"/>
        <w:pStyle w:val="MdHeading3"/>
      </w:pPr>
      <w:r>
        <w:t xml:space="preserve">2.4. 데이터 수집 조기 중단</w:t>
      </w:r>
    </w:p>
    <w:p>
      <w:pPr>
        <w:pStyle w:val="MdParagraph"/>
      </w:pPr>
      <w:r>
        <w:t xml:space="preserve">API 호출 실패가 반복되는 기업에 대한 불필요한 리소스 소모를 방지하기 위해 조기 중단 로직이 적용됩니다.</w:t>
      </w:r>
    </w:p>
    <w:p>
      <w:pPr>
        <w:pStyle w:val="MdSpace"/>
        <w:spacing w:before="0" w:after="60"/>
      </w:pPr>
    </w:p>
    <w:p>
      <w:pPr>
        <w:pStyle w:val="MdListItem"/>
        <w:numPr>
          <w:ilvl w:val="0"/>
          <w:numId w:val="2"/>
        </w:numPr>
      </w:pPr>
      <w:r>
        <w:rPr>
          <w:rStyle w:val="MdStrong"/>
          <w:b/>
          <w:bCs/>
        </w:rPr>
        <w:t xml:space="preserve">기준</w:t>
      </w:r>
      <w:r>
        <w:t xml:space="preserve">: 특정 기업에 대해 연속 3회(</w:t>
      </w:r>
      <w:r>
        <w:rPr>
          <w:rStyle w:val="MdCode"/>
          <w:u w:val="single"/>
        </w:rPr>
        <w:t xml:space="preserve">FAILURE_THRESHOLD = 3</w:t>
      </w:r>
      <w:r>
        <w:t xml:space="preserve">) API 호출 실패 시, 해당 기업의 남은 기간 데이터 수집을 중단합니다.</w:t>
      </w:r>
    </w:p>
    <w:p>
      <w:pPr>
        <w:pStyle w:val="MdSpace"/>
        <w:spacing w:before="0" w:after="60"/>
      </w:pPr>
    </w:p>
    <w:p>
      <w:pPr>
        <w:pStyle w:val="Heading2"/>
        <w:pStyle w:val="MdHeading2"/>
      </w:pPr>
      <w:r>
        <w:t xml:space="preserve">3. 변수 정의 및 추출</w:t>
      </w:r>
    </w:p>
    <w:p>
      <w:pPr>
        <w:pStyle w:val="MdParagraph"/>
      </w:pPr>
      <w:r>
        <w:t xml:space="preserve">코드는 DART API를 통해 기업의 재무제표 데이터를 수집하며, 주요 재무 변수들은 XBRL 태그 또는 한글 계정명 키워드를 통해 추출됩니다. 재무제표 구분(</w:t>
      </w:r>
      <w:r>
        <w:rPr>
          <w:rStyle w:val="MdCode"/>
          <w:u w:val="single"/>
        </w:rPr>
        <w:t xml:space="preserve">fs_div</w:t>
      </w:r>
      <w:r>
        <w:t xml:space="preserve">)은 연결재무제표(</w:t>
      </w:r>
      <w:r>
        <w:rPr>
          <w:rStyle w:val="MdCode"/>
          <w:u w:val="single"/>
        </w:rPr>
        <w:t xml:space="preserve">CFS</w:t>
      </w:r>
      <w:r>
        <w:t xml:space="preserve">)를 우선적으로 시도하고, 데이터가 없을 경우 개별재무제표(</w:t>
      </w:r>
      <w:r>
        <w:rPr>
          <w:rStyle w:val="MdCode"/>
          <w:u w:val="single"/>
        </w:rPr>
        <w:t xml:space="preserve">OFS</w:t>
      </w:r>
      <w:r>
        <w:t xml:space="preserve">)를 시도합니다.</w:t>
      </w:r>
    </w:p>
    <w:p>
      <w:pPr>
        <w:pStyle w:val="MdSpace"/>
        <w:spacing w:before="0" w:after="60"/>
      </w:pPr>
    </w:p>
    <w:p>
      <w:pPr>
        <w:pStyle w:val="Heading3"/>
        <w:pStyle w:val="MdHeading3"/>
      </w:pPr>
      <w:r>
        <w:t xml:space="preserve">3.1. 주요 재무 변수 정의 및 추출 방식</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변수명</w:t>
            </w:r>
          </w:p>
        </w:tc>
        <w:tc>
          <w:tcPr>
            <w:tcMar>
              <w:top w:type="dxa" w:w="100"/>
              <w:left w:type="dxa" w:w="120"/>
              <w:bottom w:type="dxa" w:w="100"/>
              <w:right w:type="dxa" w:w="120"/>
            </w:tcMar>
            <w:vAlign w:val="center"/>
          </w:tcPr>
          <w:p>
            <w:pPr>
              <w:pStyle w:val="MdTableHeader"/>
              <w:jc w:val="left"/>
            </w:pPr>
            <w:r>
              <w:t xml:space="preserve">설명</w:t>
            </w:r>
          </w:p>
        </w:tc>
        <w:tc>
          <w:tcPr>
            <w:tcMar>
              <w:top w:type="dxa" w:w="100"/>
              <w:left w:type="dxa" w:w="120"/>
              <w:bottom w:type="dxa" w:w="100"/>
              <w:right w:type="dxa" w:w="120"/>
            </w:tcMar>
            <w:vAlign w:val="center"/>
          </w:tcPr>
          <w:p>
            <w:pPr>
              <w:pStyle w:val="MdTableHeader"/>
              <w:jc w:val="left"/>
            </w:pPr>
            <w:r>
              <w:t xml:space="preserve">추출 방식</w:t>
            </w:r>
          </w:p>
        </w:tc>
        <w:tc>
          <w:tcPr>
            <w:tcMar>
              <w:top w:type="dxa" w:w="100"/>
              <w:left w:type="dxa" w:w="120"/>
              <w:bottom w:type="dxa" w:w="100"/>
              <w:right w:type="dxa" w:w="120"/>
            </w:tcMar>
            <w:vAlign w:val="center"/>
          </w:tcPr>
          <w:p>
            <w:pPr>
              <w:pStyle w:val="MdTableHeader"/>
              <w:jc w:val="left"/>
            </w:pPr>
            <w:r>
              <w:t xml:space="preserve">추출 우선순위 (XBRL 태그)</w:t>
            </w:r>
          </w:p>
        </w:tc>
        <w:tc>
          <w:tcPr>
            <w:tcBorders>
              <w:right w:val="none"/>
            </w:tcBorders>
            <w:tcMar>
              <w:top w:type="dxa" w:w="100"/>
              <w:left w:type="dxa" w:w="120"/>
              <w:bottom w:type="dxa" w:w="100"/>
              <w:right w:type="dxa" w:w="120"/>
            </w:tcMar>
            <w:vAlign w:val="center"/>
          </w:tcPr>
          <w:p>
            <w:pPr>
              <w:pStyle w:val="MdTableHeader"/>
              <w:jc w:val="left"/>
            </w:pPr>
            <w:r>
              <w:t xml:space="preserve">추출 우선순위 (한글 키워드)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t>
            </w:r>
            <w:r>
              <w:t xml:space="preserve"> \text{Assets}_{it} </w:t>
            </w:r>
            <w:r>
              <w:t xml:space="preserve">)</w:t>
            </w:r>
          </w:p>
        </w:tc>
        <w:tc>
          <w:tcPr>
            <w:tcMar>
              <w:top w:type="dxa" w:w="80"/>
              <w:left w:type="dxa" w:w="120"/>
              <w:bottom w:type="dxa" w:w="80"/>
              <w:right w:type="dxa" w:w="120"/>
            </w:tcMar>
            <w:vAlign w:val="center"/>
          </w:tcPr>
          <w:p>
            <w:pPr>
              <w:pStyle w:val="MdTableCell"/>
              <w:jc w:val="left"/>
            </w:pPr>
            <w:r>
              <w:t xml:space="preserve">기업 </w:t>
            </w:r>
            <w:r>
              <w:t xml:space="preserve">(</w:t>
            </w:r>
            <w:r>
              <w:t xml:space="preserve"> i </w:t>
            </w:r>
            <w:r>
              <w:t xml:space="preserve">)</w:t>
            </w:r>
            <w:r>
              <w:t xml:space="preserve">의 시점 </w:t>
            </w:r>
            <w:r>
              <w:t xml:space="preserve">(</w:t>
            </w:r>
            <w:r>
              <w:t xml:space="preserve"> t </w:t>
            </w:r>
            <w:r>
              <w:t xml:space="preserve">)</w:t>
            </w:r>
            <w:r>
              <w:t xml:space="preserve">에서의 총 자산</w:t>
            </w:r>
          </w:p>
        </w:tc>
        <w:tc>
          <w:tcPr>
            <w:tcMar>
              <w:top w:type="dxa" w:w="80"/>
              <w:left w:type="dxa" w:w="120"/>
              <w:bottom w:type="dxa" w:w="80"/>
              <w:right w:type="dxa" w:w="120"/>
            </w:tcMar>
            <w:vAlign w:val="center"/>
          </w:tcPr>
          <w:p>
            <w:pPr>
              <w:pStyle w:val="MdTableCell"/>
              <w:jc w:val="left"/>
            </w:pPr>
            <w:r>
              <w:t xml:space="preserve">XBRL 태그 또는 한글 계정명 매핑</w:t>
            </w:r>
          </w:p>
        </w:tc>
        <w:tc>
          <w:tcPr>
            <w:tcMar>
              <w:top w:type="dxa" w:w="80"/>
              <w:left w:type="dxa" w:w="120"/>
              <w:bottom w:type="dxa" w:w="80"/>
              <w:right w:type="dxa" w:w="120"/>
            </w:tcMar>
            <w:vAlign w:val="center"/>
          </w:tcPr>
          <w:p>
            <w:pPr>
              <w:pStyle w:val="MdTableCell"/>
              <w:jc w:val="left"/>
            </w:pPr>
            <w:r>
              <w:rPr>
                <w:rStyle w:val="MdCode"/>
                <w:u w:val="single"/>
              </w:rPr>
              <w:t xml:space="preserve">ifrs-full_Assets</w:t>
            </w:r>
            <w:r>
              <w:t xml:space="preserve">, </w:t>
            </w:r>
            <w:r>
              <w:rPr>
                <w:rStyle w:val="MdCode"/>
                <w:u w:val="single"/>
              </w:rPr>
              <w:t xml:space="preserve">dart_TotalAssets</w:t>
            </w:r>
            <w:r>
              <w:t xml:space="preserve">, </w:t>
            </w:r>
            <w:r>
              <w:rPr>
                <w:rStyle w:val="MdCode"/>
                <w:u w:val="single"/>
              </w:rPr>
              <w:t xml:space="preserve">ifrs_Assets</w:t>
            </w:r>
            <w:r>
              <w:t xml:space="preserve">, </w:t>
            </w:r>
            <w:r>
              <w:rPr>
                <w:rStyle w:val="MdCode"/>
                <w:u w:val="single"/>
              </w:rPr>
              <w:t xml:space="preserve">Assets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자산총계</w:t>
            </w:r>
            <w:r>
              <w:t xml:space="preserve">, </w:t>
            </w:r>
            <w:r>
              <w:rPr>
                <w:rStyle w:val="MdCode"/>
                <w:u w:val="single"/>
              </w:rPr>
              <w:t xml:space="preserve">총자산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t>
            </w:r>
            <w:r>
              <w:t xml:space="preserve"> \text{Liabilities}_{it} </w:t>
            </w:r>
            <w:r>
              <w:t xml:space="preserve">)</w:t>
            </w:r>
          </w:p>
        </w:tc>
        <w:tc>
          <w:tcPr>
            <w:tcMar>
              <w:top w:type="dxa" w:w="80"/>
              <w:left w:type="dxa" w:w="120"/>
              <w:bottom w:type="dxa" w:w="80"/>
              <w:right w:type="dxa" w:w="120"/>
            </w:tcMar>
            <w:vAlign w:val="center"/>
          </w:tcPr>
          <w:p>
            <w:pPr>
              <w:pStyle w:val="MdTableCell"/>
              <w:jc w:val="left"/>
            </w:pPr>
            <w:r>
              <w:t xml:space="preserve">기업 </w:t>
            </w:r>
            <w:r>
              <w:t xml:space="preserve">(</w:t>
            </w:r>
            <w:r>
              <w:t xml:space="preserve"> i </w:t>
            </w:r>
            <w:r>
              <w:t xml:space="preserve">)</w:t>
            </w:r>
            <w:r>
              <w:t xml:space="preserve">의 시점 </w:t>
            </w:r>
            <w:r>
              <w:t xml:space="preserve">(</w:t>
            </w:r>
            <w:r>
              <w:t xml:space="preserve"> t </w:t>
            </w:r>
            <w:r>
              <w:t xml:space="preserve">)</w:t>
            </w:r>
            <w:r>
              <w:t xml:space="preserve">에서의 총 부채</w:t>
            </w:r>
          </w:p>
        </w:tc>
        <w:tc>
          <w:tcPr>
            <w:tcMar>
              <w:top w:type="dxa" w:w="80"/>
              <w:left w:type="dxa" w:w="120"/>
              <w:bottom w:type="dxa" w:w="80"/>
              <w:right w:type="dxa" w:w="120"/>
            </w:tcMar>
            <w:vAlign w:val="center"/>
          </w:tcPr>
          <w:p>
            <w:pPr>
              <w:pStyle w:val="MdTableCell"/>
              <w:jc w:val="left"/>
            </w:pPr>
            <w:r>
              <w:t xml:space="preserve">XBRL 태그 또는 한글 계정명 매핑</w:t>
            </w:r>
          </w:p>
        </w:tc>
        <w:tc>
          <w:tcPr>
            <w:tcMar>
              <w:top w:type="dxa" w:w="80"/>
              <w:left w:type="dxa" w:w="120"/>
              <w:bottom w:type="dxa" w:w="80"/>
              <w:right w:type="dxa" w:w="120"/>
            </w:tcMar>
            <w:vAlign w:val="center"/>
          </w:tcPr>
          <w:p>
            <w:pPr>
              <w:pStyle w:val="MdTableCell"/>
              <w:jc w:val="left"/>
            </w:pPr>
            <w:r>
              <w:rPr>
                <w:rStyle w:val="MdCode"/>
                <w:u w:val="single"/>
              </w:rPr>
              <w:t xml:space="preserve">ifrs-full_Liabilities</w:t>
            </w:r>
            <w:r>
              <w:t xml:space="preserve">, </w:t>
            </w:r>
            <w:r>
              <w:rPr>
                <w:rStyle w:val="MdCode"/>
                <w:u w:val="single"/>
              </w:rPr>
              <w:t xml:space="preserve">dart_TotalLiabilities</w:t>
            </w:r>
            <w:r>
              <w:t xml:space="preserve">, </w:t>
            </w:r>
            <w:r>
              <w:rPr>
                <w:rStyle w:val="MdCode"/>
                <w:u w:val="single"/>
              </w:rPr>
              <w:t xml:space="preserve">ifrs_Liabilities</w:t>
            </w:r>
            <w:r>
              <w:t xml:space="preserve">, </w:t>
            </w:r>
            <w:r>
              <w:rPr>
                <w:rStyle w:val="MdCode"/>
                <w:u w:val="single"/>
              </w:rPr>
              <w:t xml:space="preserve">Liabilities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부채총계</w:t>
            </w:r>
            <w:r>
              <w:t xml:space="preserve">, </w:t>
            </w:r>
            <w:r>
              <w:rPr>
                <w:rStyle w:val="MdCode"/>
                <w:u w:val="single"/>
              </w:rPr>
              <w:t xml:space="preserve">총부채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t>
            </w:r>
            <w:r>
              <w:t xml:space="preserve"> \text{Equity}_{it} </w:t>
            </w:r>
            <w:r>
              <w:t xml:space="preserve">)</w:t>
            </w:r>
          </w:p>
        </w:tc>
        <w:tc>
          <w:tcPr>
            <w:tcMar>
              <w:top w:type="dxa" w:w="80"/>
              <w:left w:type="dxa" w:w="120"/>
              <w:bottom w:type="dxa" w:w="80"/>
              <w:right w:type="dxa" w:w="120"/>
            </w:tcMar>
            <w:vAlign w:val="center"/>
          </w:tcPr>
          <w:p>
            <w:pPr>
              <w:pStyle w:val="MdTableCell"/>
              <w:jc w:val="left"/>
            </w:pPr>
            <w:r>
              <w:t xml:space="preserve">기업 </w:t>
            </w:r>
            <w:r>
              <w:t xml:space="preserve">(</w:t>
            </w:r>
            <w:r>
              <w:t xml:space="preserve"> i </w:t>
            </w:r>
            <w:r>
              <w:t xml:space="preserve">)</w:t>
            </w:r>
            <w:r>
              <w:t xml:space="preserve">의 시점 </w:t>
            </w:r>
            <w:r>
              <w:t xml:space="preserve">(</w:t>
            </w:r>
            <w:r>
              <w:t xml:space="preserve"> t </w:t>
            </w:r>
            <w:r>
              <w:t xml:space="preserve">)</w:t>
            </w:r>
            <w:r>
              <w:t xml:space="preserve">에서의 총 자본</w:t>
            </w:r>
          </w:p>
        </w:tc>
        <w:tc>
          <w:tcPr>
            <w:tcMar>
              <w:top w:type="dxa" w:w="80"/>
              <w:left w:type="dxa" w:w="120"/>
              <w:bottom w:type="dxa" w:w="80"/>
              <w:right w:type="dxa" w:w="120"/>
            </w:tcMar>
            <w:vAlign w:val="center"/>
          </w:tcPr>
          <w:p>
            <w:pPr>
              <w:pStyle w:val="MdTableCell"/>
              <w:jc w:val="left"/>
            </w:pPr>
            <w:r>
              <w:t xml:space="preserve">XBRL 태그 또는 한글 계정명 매핑</w:t>
            </w:r>
          </w:p>
        </w:tc>
        <w:tc>
          <w:tcPr>
            <w:tcMar>
              <w:top w:type="dxa" w:w="80"/>
              <w:left w:type="dxa" w:w="120"/>
              <w:bottom w:type="dxa" w:w="80"/>
              <w:right w:type="dxa" w:w="120"/>
            </w:tcMar>
            <w:vAlign w:val="center"/>
          </w:tcPr>
          <w:p>
            <w:pPr>
              <w:pStyle w:val="MdTableCell"/>
              <w:jc w:val="left"/>
            </w:pPr>
            <w:r>
              <w:rPr>
                <w:rStyle w:val="MdCode"/>
                <w:u w:val="single"/>
              </w:rPr>
              <w:t xml:space="preserve">ifrs-full_Equity</w:t>
            </w:r>
            <w:r>
              <w:t xml:space="preserve">, </w:t>
            </w:r>
            <w:r>
              <w:rPr>
                <w:rStyle w:val="MdCode"/>
                <w:u w:val="single"/>
              </w:rPr>
              <w:t xml:space="preserve">dart_TotalEquity</w:t>
            </w:r>
            <w:r>
              <w:t xml:space="preserve">, </w:t>
            </w:r>
            <w:r>
              <w:rPr>
                <w:rStyle w:val="MdCode"/>
                <w:u w:val="single"/>
              </w:rPr>
              <w:t xml:space="preserve">ifrs_Equity</w:t>
            </w:r>
            <w:r>
              <w:t xml:space="preserve">, </w:t>
            </w:r>
            <w:r>
              <w:rPr>
                <w:rStyle w:val="MdCode"/>
                <w:u w:val="single"/>
              </w:rPr>
              <w:t xml:space="preserve">Equity</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자본총계</w:t>
            </w:r>
            <w:r>
              <w:t xml:space="preserve">, </w:t>
            </w:r>
            <w:r>
              <w:rPr>
                <w:rStyle w:val="MdCode"/>
                <w:u w:val="single"/>
              </w:rPr>
              <w:t xml:space="preserve">총자본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w:t>
            </w:r>
            <w:r>
              <w:t xml:space="preserve"> 	ext{Revenue}_{it} </w:t>
            </w:r>
            <w:r>
              <w:t xml:space="preserve">)</w:t>
            </w:r>
          </w:p>
        </w:tc>
        <w:tc>
          <w:tcPr>
            <w:tcMar>
              <w:top w:type="dxa" w:w="80"/>
              <w:left w:type="dxa" w:w="120"/>
              <w:bottom w:type="dxa" w:w="80"/>
              <w:right w:type="dxa" w:w="120"/>
            </w:tcMar>
            <w:vAlign w:val="center"/>
          </w:tcPr>
          <w:p>
            <w:pPr>
              <w:pStyle w:val="MdTableCell"/>
              <w:jc w:val="left"/>
            </w:pPr>
            <w:r>
              <w:t xml:space="preserve">기업 </w:t>
            </w:r>
            <w:r>
              <w:t xml:space="preserve">(</w:t>
            </w:r>
            <w:r>
              <w:t xml:space="preserve"> i </w:t>
            </w:r>
            <w:r>
              <w:t xml:space="preserve">)</w:t>
            </w:r>
            <w:r>
              <w:t xml:space="preserve">의 시점 </w:t>
            </w:r>
            <w:r>
              <w:t xml:space="preserve">(</w:t>
            </w:r>
            <w:r>
              <w:t xml:space="preserve"> t </w:t>
            </w:r>
            <w:r>
              <w:t xml:space="preserve">)</w:t>
            </w:r>
            <w:r>
              <w:t xml:space="preserve">에서의 총 매출액</w:t>
            </w:r>
          </w:p>
        </w:tc>
        <w:tc>
          <w:tcPr>
            <w:tcMar>
              <w:top w:type="dxa" w:w="80"/>
              <w:left w:type="dxa" w:w="120"/>
              <w:bottom w:type="dxa" w:w="80"/>
              <w:right w:type="dxa" w:w="120"/>
            </w:tcMar>
            <w:vAlign w:val="center"/>
          </w:tcPr>
          <w:p>
            <w:pPr>
              <w:pStyle w:val="MdTableCell"/>
              <w:jc w:val="left"/>
            </w:pPr>
            <w:r>
              <w:t xml:space="preserve">XBRL 태그 또는 한글 계정명 매핑</w:t>
            </w:r>
          </w:p>
        </w:tc>
        <w:tc>
          <w:tcPr>
            <w:tcMar>
              <w:top w:type="dxa" w:w="80"/>
              <w:left w:type="dxa" w:w="120"/>
              <w:bottom w:type="dxa" w:w="80"/>
              <w:right w:type="dxa" w:w="120"/>
            </w:tcMar>
            <w:vAlign w:val="center"/>
          </w:tcPr>
          <w:p>
            <w:pPr>
              <w:pStyle w:val="MdTableCell"/>
              <w:jc w:val="left"/>
            </w:pPr>
            <w:r>
              <w:rPr>
                <w:rStyle w:val="MdCode"/>
                <w:u w:val="single"/>
              </w:rPr>
              <w:t xml:space="preserve">ifrs-full_Revenue</w:t>
            </w:r>
            <w:r>
              <w:t xml:space="preserve">, </w:t>
            </w:r>
            <w:r>
              <w:rPr>
                <w:rStyle w:val="MdCode"/>
                <w:u w:val="single"/>
              </w:rPr>
              <w:t xml:space="preserve">dart_Revenue</w:t>
            </w:r>
            <w:r>
              <w:t xml:space="preserve">, </w:t>
            </w:r>
            <w:r>
              <w:rPr>
                <w:rStyle w:val="MdCode"/>
                <w:u w:val="single"/>
              </w:rPr>
              <w:t xml:space="preserve">Revenue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매출액</w:t>
            </w:r>
            <w:r>
              <w:t xml:space="preserve">, </w:t>
            </w:r>
            <w:r>
              <w:rPr>
                <w:rStyle w:val="MdCode"/>
                <w:u w:val="single"/>
              </w:rPr>
              <w:t xml:space="preserve">영업수익</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w:t>
            </w:r>
            <w:r>
              <w:t xml:space="preserve"> 	ext{ProfitLoss}_{it} </w:t>
            </w:r>
            <w:r>
              <w:t xml:space="preserve">)</w:t>
            </w:r>
          </w:p>
        </w:tc>
        <w:tc>
          <w:tcPr>
            <w:tcBorders>
              <w:bottom w:val="single" w:color="E1E4E8" w:sz="4"/>
            </w:tcBorders>
            <w:tcMar>
              <w:top w:type="dxa" w:w="80"/>
              <w:left w:type="dxa" w:w="120"/>
              <w:bottom w:type="dxa" w:w="80"/>
              <w:right w:type="dxa" w:w="120"/>
            </w:tcMar>
            <w:vAlign w:val="center"/>
          </w:tcPr>
          <w:p>
            <w:pPr>
              <w:pStyle w:val="MdTableCell"/>
              <w:jc w:val="left"/>
            </w:pPr>
            <w:r>
              <w:t xml:space="preserve">기업 </w:t>
            </w:r>
            <w:r>
              <w:t xml:space="preserve">(</w:t>
            </w:r>
            <w:r>
              <w:t xml:space="preserve"> i </w:t>
            </w:r>
            <w:r>
              <w:t xml:space="preserve">)</w:t>
            </w:r>
            <w:r>
              <w:t xml:space="preserve">의 시점 </w:t>
            </w:r>
            <w:r>
              <w:t xml:space="preserve">(</w:t>
            </w:r>
            <w:r>
              <w:t xml:space="preserve"> t </w:t>
            </w:r>
            <w:r>
              <w:t xml:space="preserve">)</w:t>
            </w:r>
            <w:r>
              <w:t xml:space="preserve">에서의 당기순이익</w:t>
            </w:r>
          </w:p>
        </w:tc>
        <w:tc>
          <w:tcPr>
            <w:tcBorders>
              <w:bottom w:val="single" w:color="E1E4E8" w:sz="4"/>
            </w:tcBorders>
            <w:tcMar>
              <w:top w:type="dxa" w:w="80"/>
              <w:left w:type="dxa" w:w="120"/>
              <w:bottom w:type="dxa" w:w="80"/>
              <w:right w:type="dxa" w:w="120"/>
            </w:tcMar>
            <w:vAlign w:val="center"/>
          </w:tcPr>
          <w:p>
            <w:pPr>
              <w:pStyle w:val="MdTableCell"/>
              <w:jc w:val="left"/>
            </w:pPr>
            <w:r>
              <w:t xml:space="preserve">XBRL 태그 또는 한글 계정명 매핑</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ifrs-full_ProfitLoss</w:t>
            </w:r>
            <w:r>
              <w:t xml:space="preserve">, </w:t>
            </w:r>
            <w:r>
              <w:rPr>
                <w:rStyle w:val="MdCode"/>
                <w:u w:val="single"/>
              </w:rPr>
              <w:t xml:space="preserve">dart_ProfitLoss</w:t>
            </w:r>
            <w:r>
              <w:t xml:space="preserve">, </w:t>
            </w:r>
            <w:r>
              <w:rPr>
                <w:rStyle w:val="MdCode"/>
                <w:u w:val="single"/>
              </w:rPr>
              <w:t xml:space="preserve">ProfitLoss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Code"/>
                <w:u w:val="single"/>
              </w:rPr>
              <w:t xml:space="preserve">당기순이익</w:t>
            </w:r>
            <w:r>
              <w:t xml:space="preserve">, </w:t>
            </w:r>
            <w:r>
              <w:rPr>
                <w:rStyle w:val="MdCode"/>
                <w:u w:val="single"/>
              </w:rPr>
              <w:t xml:space="preserve">순이익</w:t>
            </w:r>
          </w:p>
        </w:tc>
      </w:tr>
    </w:tbl>
    <w:p>
      <w:pPr>
        <w:pStyle w:val="Heading3"/>
        <w:pStyle w:val="MdHeading3"/>
      </w:pPr>
      <w:r>
        <w:t xml:space="preserve">3.2. 숫자 값 파싱 (</w:t>
      </w:r>
      <w:r>
        <w:rPr>
          <w:rStyle w:val="MdCode"/>
          <w:u w:val="single"/>
        </w:rPr>
        <w:t xml:space="preserve">safe_parse_num</w:t>
      </w:r>
      <w:r>
        <w:t xml:space="preserve"> 함수)</w:t>
      </w:r>
    </w:p>
    <w:p>
      <w:pPr>
        <w:pStyle w:val="MdParagraph"/>
      </w:pPr>
      <w:r>
        <w:t xml:space="preserve">수집된 재무 값은 </w:t>
      </w:r>
      <w:r>
        <w:rPr>
          <w:rStyle w:val="MdCode"/>
          <w:u w:val="single"/>
        </w:rPr>
        <w:t xml:space="preserve">safe_parse_num</w:t>
      </w:r>
      <w:r>
        <w:t xml:space="preserve"> 함수를 통해 다음과 같이 전처리됩니다.</w:t>
      </w:r>
    </w:p>
    <w:p>
      <w:pPr>
        <w:pStyle w:val="MdSpace"/>
        <w:spacing w:before="0" w:after="60"/>
      </w:pPr>
    </w:p>
    <w:p>
      <w:pPr>
        <w:pStyle w:val="MdParagraph"/>
      </w:pPr>
      <w:r>
        <w:t xml:space="preserve">$$ \text{ParsedValue} = \begin{cases} \text{None} &amp; \text{if } x \text{ is None or in } </w:t>
      </w:r>
      <w:r>
        <w:t xml:space="preserve">{</w:t>
      </w:r>
      <w:r>
        <w:t xml:space="preserve">\text{'nan', 'none', 'null', '-'}</w:t>
      </w:r>
      <w:r>
        <w:t xml:space="preserve">}</w:t>
      </w:r>
      <w:r>
        <w:t xml:space="preserve"> </w:t>
      </w:r>
      <w:r>
        <w:t xml:space="preserve">\</w:t>
      </w:r>
      <w:r>
        <w:t xml:space="preserve"> -|x| &amp; \text{if } x \text{ is in format '(value)'} </w:t>
      </w:r>
      <w:r>
        <w:t xml:space="preserve">\</w:t>
      </w:r>
      <w:r>
        <w:t xml:space="preserve"> \text{float}(x) &amp; \text{otherwise} \end{cases} $$</w:t>
      </w:r>
    </w:p>
    <w:p>
      <w:pPr>
        <w:pStyle w:val="MdSpace"/>
        <w:spacing w:before="0" w:after="60"/>
      </w:pPr>
    </w:p>
    <w:p>
      <w:pPr>
        <w:pStyle w:val="MdParagraph"/>
      </w:pPr>
      <w:r>
        <w:t xml:space="preserve">여기서 </w:t>
      </w:r>
      <w:r>
        <w:t xml:space="preserve">(</w:t>
      </w:r>
      <w:r>
        <w:t xml:space="preserve"> x </w:t>
      </w:r>
      <w:r>
        <w:t xml:space="preserve">)</w:t>
      </w:r>
      <w:r>
        <w:t xml:space="preserve">는 DART API로부터 추출된 문자열 형태의 재무 값입니다. 이 함수는 쉼표(</w:t>
      </w:r>
      <w:r>
        <w:rPr>
          <w:rStyle w:val="MdCode"/>
          <w:u w:val="single"/>
        </w:rPr>
        <w:t xml:space="preserve">,</w:t>
      </w:r>
      <w:r>
        <w:t xml:space="preserve">)를 제거하고, 괄호로 묶인 숫자를 음수로 변환하며, 최종적으로 </w:t>
      </w:r>
      <w:r>
        <w:rPr>
          <w:rStyle w:val="MdCode"/>
          <w:u w:val="single"/>
        </w:rPr>
        <w:t xml:space="preserve">float</w:t>
      </w:r>
      <w:r>
        <w:t xml:space="preserve"> 타입으로 변환합니다.</w:t>
      </w:r>
    </w:p>
    <w:p>
      <w:pPr>
        <w:pStyle w:val="MdSpace"/>
        <w:spacing w:before="0" w:after="60"/>
      </w:pPr>
    </w:p>
    <w:p>
      <w:pPr>
        <w:pStyle w:val="Heading2"/>
        <w:pStyle w:val="MdHeading2"/>
      </w:pPr>
      <w:r>
        <w:t xml:space="preserve">4. 통계적 가공 및 전처리</w:t>
      </w:r>
    </w:p>
    <w:p>
      <w:pPr>
        <w:pStyle w:val="MdParagraph"/>
      </w:pPr>
      <w:r>
        <w:rPr>
          <w:rStyle w:val="MdCode"/>
          <w:u w:val="single"/>
        </w:rPr>
        <w:t xml:space="preserve">simple_api_dart_crawler.py</w:t>
      </w:r>
      <w:r>
        <w:t xml:space="preserve"> 스크립트 자체에는 논문에서 일반적으로 활용되는 고급 통계적 가공 기법(예: 표준화, 윈저라이징, 패널 회귀 모형)이 직접적으로 구현되어 있지 않습니다. 이 스크립트는 데이터 수집 및 기본적인 정제에 초점을 맞추고 있으며, 수집된 데이터를 활용한 심층적인 통계 분석 및 모델링은 후속 분석 단계에서 별도의 스크립트를 통해 이루어질 것으로 예상됩니다.</w:t>
      </w:r>
    </w:p>
    <w:p>
      <w:pPr>
        <w:pStyle w:val="MdSpace"/>
        <w:spacing w:before="0" w:after="60"/>
      </w:pPr>
    </w:p>
    <w:p>
      <w:pPr>
        <w:pStyle w:val="MdParagraph"/>
      </w:pPr>
      <w:r>
        <w:t xml:space="preserve">따라서, 본 코드에서는 다음과 같은 기본적인 데이터 처리 및 필터링 과정만이 확인됩니다.</w:t>
      </w:r>
    </w:p>
    <w:p>
      <w:pPr>
        <w:pStyle w:val="MdSpace"/>
        <w:spacing w:before="0" w:after="60"/>
      </w:pPr>
    </w:p>
    <w:p>
      <w:pPr>
        <w:pStyle w:val="Heading3"/>
        <w:pStyle w:val="MdHeading3"/>
      </w:pPr>
      <w:r>
        <w:t xml:space="preserve">4.1. 데이터 정제</w:t>
      </w:r>
    </w:p>
    <w:p>
      <w:pPr>
        <w:pStyle w:val="MdListItem"/>
        <w:numPr>
          <w:ilvl w:val="0"/>
          <w:numId w:val="2"/>
        </w:numPr>
      </w:pPr>
      <w:r>
        <w:rPr>
          <w:rStyle w:val="MdStrong"/>
          <w:b/>
          <w:bCs/>
        </w:rPr>
        <w:t xml:space="preserve">결측치 처리</w:t>
      </w:r>
      <w:r>
        <w:t xml:space="preserve">: </w:t>
      </w:r>
      <w:r>
        <w:rPr>
          <w:rStyle w:val="MdCode"/>
          <w:u w:val="single"/>
        </w:rPr>
        <w:t xml:space="preserve">safe_parse_num</w:t>
      </w:r>
      <w:r>
        <w:t xml:space="preserve"> 함수를 통해 유효하지 않은 문자열 값은 </w:t>
      </w:r>
      <w:r>
        <w:rPr>
          <w:rStyle w:val="MdCode"/>
          <w:u w:val="single"/>
        </w:rPr>
        <w:t xml:space="preserve">None</w:t>
      </w:r>
      <w:r>
        <w:t xml:space="preserve">으로 처리되어 결측치로 간주될 수 있습니다.</w:t>
      </w:r>
    </w:p>
    <w:p>
      <w:pPr>
        <w:pStyle w:val="MdListItem"/>
        <w:numPr>
          <w:ilvl w:val="0"/>
          <w:numId w:val="2"/>
        </w:numPr>
      </w:pPr>
      <w:r>
        <w:rPr>
          <w:rStyle w:val="MdStrong"/>
          <w:b/>
          <w:bCs/>
        </w:rPr>
        <w:t xml:space="preserve">데이터 타입 변환</w:t>
      </w:r>
      <w:r>
        <w:t xml:space="preserve">: 모든 재무 값은 </w:t>
      </w:r>
      <w:r>
        <w:rPr>
          <w:rStyle w:val="MdCode"/>
          <w:u w:val="single"/>
        </w:rPr>
        <w:t xml:space="preserve">float</w:t>
      </w:r>
      <w:r>
        <w:t xml:space="preserve"> 타입으로 변환되어 수치 계산이 가능하도록 합니다.</w:t>
      </w:r>
    </w:p>
    <w:p>
      <w:pPr>
        <w:pStyle w:val="MdSpace"/>
        <w:spacing w:before="0" w:after="60"/>
      </w:pPr>
    </w:p>
    <w:p>
      <w:pPr>
        <w:pStyle w:val="Heading3"/>
        <w:pStyle w:val="MdHeading3"/>
      </w:pPr>
      <w:r>
        <w:t xml:space="preserve">4.2. 샘플링/필터 기준</w:t>
      </w:r>
    </w:p>
    <w:p>
      <w:pPr>
        <w:pStyle w:val="MdListItem"/>
        <w:numPr>
          <w:ilvl w:val="0"/>
          <w:numId w:val="2"/>
        </w:numPr>
      </w:pPr>
      <w:r>
        <w:rPr>
          <w:rStyle w:val="MdStrong"/>
          <w:b/>
          <w:bCs/>
        </w:rPr>
        <w:t xml:space="preserve">기업 샘플</w:t>
      </w:r>
      <w:r>
        <w:t xml:space="preserve">: DART에 상장된 기업 중, 현재로부터 2년 이내에 상장 폐지되지 않은 기업만을 분석 대상으로 포함합니다.</w:t>
      </w:r>
    </w:p>
    <w:p>
      <w:pPr>
        <w:pStyle w:val="MdListItem"/>
        <w:numPr>
          <w:ilvl w:val="0"/>
          <w:numId w:val="2"/>
        </w:numPr>
      </w:pPr>
      <w:r>
        <w:rPr>
          <w:rStyle w:val="MdStrong"/>
          <w:b/>
          <w:bCs/>
        </w:rPr>
        <w:t xml:space="preserve">보고서 샘플</w:t>
      </w:r>
      <w:r>
        <w:t xml:space="preserve">: 각 기업 및 연도별로 우선순위에 따라 하나의 보고서(1분기, 반기, 3분기, 사업보고서) 데이터만을 수집합니다.</w:t>
      </w:r>
    </w:p>
    <w:p>
      <w:pPr>
        <w:pStyle w:val="MdSpace"/>
        <w:spacing w:before="0" w:after="60"/>
      </w:pPr>
    </w:p>
    <w:p>
      <w:pPr>
        <w:pStyle w:val="Heading2"/>
        <w:pStyle w:val="MdHeading2"/>
      </w:pPr>
      <w:r>
        <w:t xml:space="preserve">5. 결론</w:t>
      </w:r>
    </w:p>
    <w:p>
      <w:pPr>
        <w:pStyle w:val="MdParagraph"/>
      </w:pPr>
      <w:r>
        <w:rPr>
          <w:rStyle w:val="MdCode"/>
          <w:u w:val="single"/>
        </w:rPr>
        <w:t xml:space="preserve">simple_api_dart_crawler.py</w:t>
      </w:r>
      <w:r>
        <w:t xml:space="preserve"> 코드는 DART Open API를 활용하여 기업의 재무 데이터를 효율적으로 수집하고 기본적인 수준에서 정제하는 데 최적화되어 있습니다. 이 스크립트는 논문 작성을 위한 원천 데이터 확보에 중요한 역할을 하지만, 논문에서 요구하는 복잡한 변수 생성, 표준화, 윈저라이징, 통계적 검증 및 회귀 모형 구축 등은 이 코드의 범위를 벗어나는 후속 분석 단계에서 구현되어야 합니다. 본 보고서는 해당 스크립트의 데이터 처리 로직과 변수 정의를 명확히 하여, 향후 연구자가 수집된 데이터를 활용하여 심층적인 분석을 수행하는 데 필요한 기초 정보를 제공합니다.</w:t>
      </w:r>
    </w:p>
    <w:p>
      <w:pPr>
        <w:pStyle w:val="MdSpace"/>
        <w:spacing w:before="0" w:after="60"/>
      </w:pPr>
    </w:p>
    <w:p>
      <w:pPr>
        <w:pStyle w:val="Heading2"/>
        <w:pStyle w:val="MdHeading2"/>
      </w:pPr>
      <w:r>
        <w:t xml:space="preserve">참고 자료</w:t>
      </w:r>
    </w:p>
    <w:p>
      <w:pPr>
        <w:pStyle w:val="MdListItem"/>
        <w:numPr>
          <w:ilvl w:val="0"/>
          <w:numId w:val="2"/>
        </w:numPr>
      </w:pPr>
      <w:r>
        <w:t xml:space="preserve">금융감독원 전자공시시스템 (DART): </w:t>
      </w:r>
      <w:hyperlink w:history="1" r:id="rIdqrpztwjquf9ckwur4ggbs">
        <w:r>
          <w:rPr>
            <w:rStyle w:val="MdLink"/>
          </w:rPr>
          <w:t xml:space="preserve">https://dart.fss.or.kr/</w:t>
        </w:r>
      </w:hyperlink>
    </w:p>
    <w:p>
      <w:pPr>
        <w:pStyle w:val="MdListItem"/>
        <w:numPr>
          <w:ilvl w:val="0"/>
          <w:numId w:val="2"/>
        </w:numPr>
      </w:pPr>
      <w:r>
        <w:t xml:space="preserve">금융감독원 전자공시시스템 OpenDART 개발가이드: </w:t>
      </w:r>
      <w:hyperlink w:history="1" r:id="rIdy6wp9rzfmg8aviqbnwmna">
        <w:r>
          <w:rPr>
            <w:rStyle w:val="MdLink"/>
          </w:rPr>
          <w:t xml:space="preserve">https://opendart.fss.or.kr/guide/main.do?apiGrpCd=DS001</w:t>
        </w:r>
      </w:hyperlink>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rpztwjquf9ckwur4ggbs" Type="http://schemas.openxmlformats.org/officeDocument/2006/relationships/hyperlink" Target="https://dart.fss.or.kr/" TargetMode="External"/><Relationship Id="rIdy6wp9rzfmg8aviqbnwmna" Type="http://schemas.openxmlformats.org/officeDocument/2006/relationships/hyperlink" Target="https://opendart.fss.or.kr/guide/main.do?apiGrpCd=DS001"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2025-09-30T11:31:20.175Z</dcterms:created>
  <dcterms:modified xsi:type="dcterms:W3CDTF">2025-09-30T11:31:20.175Z</dcterms:modified>
</cp:coreProperties>
</file>

<file path=docProps/custom.xml><?xml version="1.0" encoding="utf-8"?>
<Properties xmlns="http://schemas.openxmlformats.org/officeDocument/2006/custom-properties" xmlns:vt="http://schemas.openxmlformats.org/officeDocument/2006/docPropsVTypes"/>
</file>