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t>Ներածություն</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Board-ի կողմից հրապարակված IFRS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w:t>
      </w:r>
      <w:r w:rsidR="00C00DD2">
        <w:rPr>
          <w:rFonts w:ascii="Sylfaen" w:hAnsi="Sylfaen"/>
          <w:lang w:val="hy-AM"/>
        </w:rPr>
        <w:t>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w:t>
      </w:r>
      <w:r w:rsidR="00C00DD2">
        <w:rPr>
          <w:rFonts w:ascii="Sylfaen" w:hAnsi="Sylfaen"/>
          <w:lang w:val="hy-AM"/>
        </w:rPr>
        <w:t>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w:t>
      </w:r>
      <w:r w:rsidR="00C00DD2">
        <w:rPr>
          <w:rFonts w:ascii="Sylfaen" w:hAnsi="Sylfaen"/>
          <w:lang w:val="hy-AM"/>
        </w:rPr>
        <w:t>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Pr>
          <w:rFonts w:ascii="Sylfaen" w:hAnsi="Sylfaen"/>
          <w:b/>
          <w:sz w:val="32"/>
          <w:lang w:val="en-US"/>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համակարգերի, տվյալների անվտանգության և կիրառական ծրագրերի </w:t>
      </w:r>
      <w:r w:rsidRPr="00871015">
        <w:rPr>
          <w:rFonts w:ascii="Sylfaen" w:hAnsi="Sylfaen"/>
          <w:lang w:val="hy-AM"/>
        </w:rPr>
        <w:lastRenderedPageBreak/>
        <w:t>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1.</w:t>
      </w:r>
      <w:r w:rsidRPr="00F03D84">
        <w:rPr>
          <w:rFonts w:ascii="Sylfaen" w:hAnsi="Sylfaen"/>
          <w:b/>
          <w:sz w:val="32"/>
          <w:lang w:val="hy-AM"/>
        </w:rPr>
        <w:t>3</w:t>
      </w:r>
      <w:r w:rsidRPr="00F03D84">
        <w:rPr>
          <w:rFonts w:ascii="Sylfaen" w:hAnsi="Sylfaen"/>
          <w:b/>
          <w:sz w:val="32"/>
          <w:lang w:val="hy-AM"/>
        </w:rPr>
        <w:t xml:space="preserve">: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շերտերի նկատմամբ։ Հնարավոր չէ կատարել խորքային կոնֆիգուրացիաներ կամ </w:t>
      </w:r>
      <w:r w:rsidRPr="00871015">
        <w:rPr>
          <w:rFonts w:ascii="Sylfaen" w:hAnsi="Sylfaen"/>
          <w:lang w:val="hy-AM"/>
        </w:rPr>
        <w:lastRenderedPageBreak/>
        <w:t>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 xml:space="preserve">Ծրագրային Ապահովումը </w:t>
      </w:r>
      <w:r w:rsidR="00E7443D">
        <w:rPr>
          <w:rFonts w:ascii="Sylfaen" w:hAnsi="Sylfaen"/>
          <w:b/>
          <w:sz w:val="32"/>
          <w:lang w:val="hy-AM"/>
        </w:rPr>
        <w:t>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Cloud-ը հաճախ ընտրվում է այն 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lastRenderedPageBreak/>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054CEF"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Azure-ի ծառայությունները ներառում են Azure Data Factory-ն՝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Pr>
          <w:rFonts w:ascii="Sylfaen" w:hAnsi="Sylfaen"/>
          <w:lang w:val="hy-AM"/>
        </w:rPr>
        <w:t>փոխակերպելն ու պահպանելն</w:t>
      </w:r>
      <w:r w:rsidRPr="00B56765">
        <w:rPr>
          <w:rFonts w:ascii="Sylfaen" w:hAnsi="Sylfaen"/>
          <w:lang w:val="hy-AM"/>
        </w:rPr>
        <w:t xml:space="preserve"> է </w:t>
      </w:r>
      <w:r>
        <w:rPr>
          <w:rFonts w:ascii="Sylfaen" w:hAnsi="Sylfaen"/>
          <w:lang w:val="hy-AM"/>
        </w:rPr>
        <w:t xml:space="preserve">տվյալների </w:t>
      </w:r>
      <w:r w:rsidRPr="00B56765">
        <w:rPr>
          <w:rFonts w:ascii="Sylfaen" w:hAnsi="Sylfaen"/>
          <w:lang w:val="hy-AM"/>
        </w:rPr>
        <w:t>պահեստում։ ETL</w:t>
      </w:r>
      <w:r>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Pr="00714337">
        <w:rPr>
          <w:rFonts w:ascii="Sylfaen" w:hAnsi="Sylfaen"/>
          <w:lang w:val="hy-AM"/>
        </w:rPr>
        <w:t>database</w:t>
      </w:r>
      <w:r w:rsidRPr="00B56765">
        <w:rPr>
          <w:rFonts w:ascii="Sylfaen" w:hAnsi="Sylfaen"/>
          <w:lang w:val="hy-AM"/>
        </w:rPr>
        <w:t xml:space="preserve"> կամ Oracle, API</w:t>
      </w:r>
      <w:r>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փուլը՝ Transform,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ELT-ն (Extract - Load - Transform) մոտեցումը տարբերվում է ETL</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Pr>
          <w:rFonts w:ascii="Sylfaen" w:hAnsi="Sylfaen"/>
          <w:lang w:val="hy-AM"/>
        </w:rPr>
        <w:t>-ի</w:t>
      </w:r>
      <w:r w:rsidRPr="007F50ED">
        <w:rPr>
          <w:rFonts w:ascii="Sylfaen" w:hAnsi="Sylfaen"/>
          <w:lang w:val="hy-AM"/>
        </w:rPr>
        <w:t>, Spark</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Աղյուսակ 1-ում</w:t>
      </w:r>
      <w:r>
        <w:rPr>
          <w:rFonts w:ascii="Sylfaen" w:hAnsi="Sylfaen"/>
          <w:lang w:val="hy-AM"/>
        </w:rPr>
        <w:t>:</w:t>
      </w:r>
    </w:p>
    <w:p w:rsidR="00130BE9" w:rsidRDefault="00130BE9">
      <w:pPr>
        <w:rPr>
          <w:rFonts w:ascii="Sylfaen" w:eastAsia="Times New Roman" w:hAnsi="Sylfaen" w:cs="Times New Roman"/>
          <w:sz w:val="24"/>
          <w:szCs w:val="24"/>
          <w:lang w:val="hy-AM" w:eastAsia="ru-RU"/>
        </w:rPr>
      </w:pPr>
      <w:r>
        <w:rPr>
          <w:rFonts w:ascii="Sylfaen" w:hAnsi="Sylfaen"/>
          <w:lang w:val="hy-AM"/>
        </w:rPr>
        <w:br w:type="page"/>
      </w:r>
    </w:p>
    <w:p w:rsidR="008E7850" w:rsidRPr="00B56765" w:rsidRDefault="00130BE9" w:rsidP="00165C31">
      <w:pPr>
        <w:pStyle w:val="NormalWeb"/>
        <w:spacing w:before="30" w:beforeAutospacing="0" w:after="30" w:afterAutospacing="0" w:line="36" w:lineRule="atLeast"/>
        <w:ind w:left="425" w:firstLine="284"/>
        <w:jc w:val="both"/>
        <w:rPr>
          <w:rFonts w:ascii="Sylfaen" w:hAnsi="Sylfaen"/>
          <w:lang w:val="hy-AM"/>
        </w:rPr>
      </w:pPr>
      <w:r>
        <w:rPr>
          <w:rFonts w:ascii="Sylfaen" w:hAnsi="Sylfaen"/>
          <w:lang w:val="hy-AM"/>
        </w:rPr>
        <w:lastRenderedPageBreak/>
        <w:t>Աղյուսակ 1</w:t>
      </w:r>
    </w:p>
    <w:tbl>
      <w:tblPr>
        <w:tblStyle w:val="TableGrid"/>
        <w:tblW w:w="0" w:type="auto"/>
        <w:tblLook w:val="04A0" w:firstRow="1" w:lastRow="0" w:firstColumn="1" w:lastColumn="0" w:noHBand="0" w:noVBand="1"/>
      </w:tblPr>
      <w:tblGrid>
        <w:gridCol w:w="3333"/>
        <w:gridCol w:w="3010"/>
        <w:gridCol w:w="3285"/>
      </w:tblGrid>
      <w:tr w:rsidR="008E7850" w:rsidRPr="00541295" w:rsidTr="00AF4B92">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Բնութագիր</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Վերափոխման տեղը</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Տվյալների պահեստում</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Առավել հարմար է</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Մեծ տվյալների, ամպային պահեստների համար</w:t>
            </w:r>
          </w:p>
        </w:tc>
      </w:tr>
      <w:tr w:rsidR="008E7850" w:rsidRPr="009700D2"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ETL սերվերի վրա</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 xml:space="preserve">Cloud/Data Warehouse </w:t>
            </w:r>
            <w:r>
              <w:rPr>
                <w:rFonts w:ascii="Sylfaen" w:hAnsi="Sylfaen"/>
                <w:lang w:val="en-US"/>
              </w:rPr>
              <w:t>-</w:t>
            </w:r>
            <w:r w:rsidRPr="00541295">
              <w:rPr>
                <w:rFonts w:ascii="Sylfaen" w:hAnsi="Sylfaen"/>
              </w:rPr>
              <w:t>ի</w:t>
            </w:r>
            <w:r w:rsidRPr="00541295">
              <w:rPr>
                <w:rFonts w:ascii="Sylfaen" w:hAnsi="Sylfaen"/>
                <w:lang w:val="en-US"/>
              </w:rPr>
              <w:t xml:space="preserve"> </w:t>
            </w:r>
            <w:r w:rsidRPr="00541295">
              <w:rPr>
                <w:rFonts w:ascii="Sylfaen" w:hAnsi="Sylfaen"/>
              </w:rPr>
              <w:t>վրա</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lang w:val="hy-AM"/>
              </w:rPr>
              <w:t>Պահպանվում</w:t>
            </w:r>
            <w:r w:rsidRPr="00541295">
              <w:rPr>
                <w:rFonts w:ascii="Sylfaen" w:hAnsi="Sylfaen"/>
              </w:rPr>
              <w:t xml:space="preserve"> են միայն վերափոխված տվյալները</w:t>
            </w:r>
          </w:p>
        </w:tc>
        <w:tc>
          <w:tcPr>
            <w:tcW w:w="0" w:type="auto"/>
          </w:tcPr>
          <w:p w:rsidR="008E7850" w:rsidRPr="00270276" w:rsidRDefault="008E7850" w:rsidP="00165C31">
            <w:pPr>
              <w:spacing w:before="30" w:after="30" w:line="36" w:lineRule="atLeast"/>
              <w:ind w:left="425"/>
              <w:jc w:val="both"/>
              <w:rPr>
                <w:rFonts w:ascii="Sylfaen" w:hAnsi="Sylfaen"/>
                <w:lang w:val="hy-AM"/>
              </w:rPr>
            </w:pPr>
            <w:r w:rsidRPr="00541295">
              <w:rPr>
                <w:rFonts w:ascii="Sylfaen" w:hAnsi="Sylfaen"/>
                <w:lang w:val="hy-AM"/>
              </w:rPr>
              <w:t>Պահպանվում</w:t>
            </w:r>
            <w:r w:rsidRPr="00541295">
              <w:rPr>
                <w:rFonts w:ascii="Sylfaen" w:hAnsi="Sylfaen"/>
              </w:rPr>
              <w:t xml:space="preserve"> են raw տվյալները</w:t>
            </w:r>
            <w:r>
              <w:rPr>
                <w:rFonts w:ascii="Sylfaen" w:hAnsi="Sylfaen"/>
                <w:lang w:val="hy-AM"/>
              </w:rPr>
              <w:t xml:space="preserve"> և</w:t>
            </w:r>
            <w:r w:rsidRPr="00541295">
              <w:rPr>
                <w:rFonts w:ascii="Sylfaen" w:hAnsi="Sylfaen"/>
                <w:lang w:val="hy-AM"/>
              </w:rPr>
              <w:t xml:space="preserve"> </w:t>
            </w:r>
            <w:r>
              <w:rPr>
                <w:rFonts w:ascii="Sylfaen" w:hAnsi="Sylfaen"/>
              </w:rPr>
              <w:t>վերափոխվ</w:t>
            </w:r>
            <w:r>
              <w:rPr>
                <w:rFonts w:ascii="Sylfaen" w:hAnsi="Sylfaen"/>
                <w:lang w:val="hy-AM"/>
              </w:rPr>
              <w:t>ած տվյալները</w:t>
            </w:r>
          </w:p>
        </w:tc>
      </w:tr>
      <w:tr w:rsidR="008E7850" w:rsidRPr="009700D2"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Գործիքներ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SSIS, Informatica, Talend</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Azure Synapse, Snowflake, BigQuery, Databricks</w:t>
            </w:r>
          </w:p>
        </w:tc>
      </w:tr>
      <w:tr w:rsidR="008E7850" w:rsidRPr="00541295" w:rsidTr="00AF4B92">
        <w:trPr>
          <w:trHeight w:val="555"/>
        </w:trPr>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Սկզբնական ճկունություն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Ավելի կոշտ գործընթացներ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Շատ ճկուն՝ մոդելավորման և SQL transform</w:t>
            </w:r>
            <w:r>
              <w:rPr>
                <w:rFonts w:ascii="Sylfaen" w:hAnsi="Sylfaen"/>
              </w:rPr>
              <w:t>-</w:t>
            </w:r>
            <w:r w:rsidRPr="00541295">
              <w:rPr>
                <w:rFonts w:ascii="Sylfaen" w:hAnsi="Sylfaen"/>
              </w:rPr>
              <w:t>ի համար</w:t>
            </w:r>
          </w:p>
        </w:tc>
      </w:tr>
    </w:tbl>
    <w:p w:rsidR="008E7850" w:rsidRDefault="008E7850" w:rsidP="00165C31">
      <w:pPr>
        <w:spacing w:before="30" w:after="30"/>
        <w:ind w:left="425"/>
        <w:rPr>
          <w:rFonts w:ascii="Sylfaen" w:eastAsia="Times New Roman" w:hAnsi="Sylfaen" w:cs="Times New Roman"/>
          <w:sz w:val="24"/>
          <w:szCs w:val="24"/>
          <w:lang w:eastAsia="ru-RU"/>
        </w:rPr>
      </w:pPr>
      <w:r w:rsidRPr="00B47C5E">
        <w:rPr>
          <w:rFonts w:ascii="Sylfaen" w:eastAsia="Times New Roman" w:hAnsi="Sylfaen" w:cs="Times New Roman"/>
          <w:sz w:val="24"/>
          <w:szCs w:val="24"/>
          <w:lang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2.</w:t>
      </w:r>
      <w:r>
        <w:rPr>
          <w:rFonts w:ascii="Sylfaen" w:hAnsi="Sylfaen"/>
          <w:b/>
          <w:sz w:val="32"/>
          <w:lang w:val="hy-AM"/>
        </w:rPr>
        <w:t>2</w:t>
      </w:r>
      <w:r>
        <w:rPr>
          <w:rFonts w:ascii="Sylfaen" w:hAnsi="Sylfaen"/>
          <w:b/>
          <w:sz w:val="32"/>
          <w:lang w:val="hy-AM"/>
        </w:rPr>
        <w:t xml:space="preserve">: </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Մեդալիոն</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 xml:space="preserve">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 Այս մոտեցումը դարձնում </w:t>
      </w:r>
      <w:r w:rsidRPr="00871015">
        <w:rPr>
          <w:rFonts w:ascii="Sylfaen" w:eastAsia="Times New Roman" w:hAnsi="Sylfaen" w:cs="Times New Roman"/>
          <w:sz w:val="24"/>
          <w:szCs w:val="24"/>
          <w:lang w:val="hy-AM" w:eastAsia="ru-RU"/>
        </w:rPr>
        <w:lastRenderedPageBreak/>
        <w:t>է տվյալների կառավարումն ավելի հեշտ և ապահովում է, որ տարբեր բաժիններ ու թիմեր օգտվեն նույն հուսալի տվյալներից՝ իրենց որոշումների և վերլուծությունների համար։</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2.</w:t>
      </w:r>
      <w:r>
        <w:rPr>
          <w:rFonts w:ascii="Sylfaen" w:hAnsi="Sylfaen"/>
          <w:b/>
          <w:sz w:val="32"/>
          <w:lang w:val="hy-AM"/>
        </w:rPr>
        <w:t>3</w:t>
      </w:r>
      <w:r>
        <w:rPr>
          <w:rFonts w:ascii="Sylfaen" w:hAnsi="Sylfaen"/>
          <w:b/>
          <w:sz w:val="32"/>
          <w:lang w:val="hy-AM"/>
        </w:rPr>
        <w:t xml:space="preserve">: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համակարգեր</w:t>
      </w: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Pr>
          <w:rFonts w:ascii="Sylfaen" w:eastAsia="Times New Roman" w:hAnsi="Sylfaen" w:cs="Times New Roman"/>
          <w:b/>
          <w:bCs/>
          <w:sz w:val="36"/>
          <w:szCs w:val="24"/>
          <w:lang w:val="hy-AM" w:eastAsia="ru-RU"/>
        </w:rPr>
        <w:t>-ՈԻՄ</w:t>
      </w:r>
    </w:p>
    <w:p w:rsidR="008E7850" w:rsidRPr="00054CEF" w:rsidRDefault="006D3815" w:rsidP="00165C31">
      <w:pPr>
        <w:spacing w:before="30" w:after="30" w:line="36" w:lineRule="atLeast"/>
        <w:jc w:val="center"/>
        <w:rPr>
          <w:rFonts w:ascii="Sylfaen" w:eastAsia="Times New Roman" w:hAnsi="Sylfaen" w:cs="Times New Roman"/>
          <w:b/>
          <w:bCs/>
          <w:sz w:val="32"/>
          <w:szCs w:val="24"/>
          <w:lang w:val="hy-AM" w:eastAsia="ru-RU"/>
        </w:rPr>
      </w:pPr>
      <w:r>
        <w:rPr>
          <w:rFonts w:ascii="Sylfaen" w:eastAsia="Times New Roman" w:hAnsi="Sylfaen" w:cs="Times New Roman"/>
          <w:b/>
          <w:bCs/>
          <w:sz w:val="32"/>
          <w:szCs w:val="24"/>
          <w:lang w:val="en-US" w:eastAsia="ru-RU"/>
        </w:rPr>
        <w:t xml:space="preserve">3.1: </w:t>
      </w:r>
      <w:r w:rsidR="008E7850" w:rsidRPr="00054CEF">
        <w:rPr>
          <w:rFonts w:ascii="Sylfaen" w:eastAsia="Times New Roman" w:hAnsi="Sylfaen" w:cs="Times New Roman"/>
          <w:b/>
          <w:bCs/>
          <w:sz w:val="32"/>
          <w:szCs w:val="24"/>
          <w:lang w:val="hy-AM" w:eastAsia="ru-RU"/>
        </w:rPr>
        <w:t>Microsoft Azure Data Factory</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կողմից և </w:t>
      </w:r>
      <w:r w:rsidRPr="00541295">
        <w:rPr>
          <w:rFonts w:ascii="Sylfaen" w:eastAsia="Times New Roman" w:hAnsi="Sylfaen" w:cs="Times New Roman"/>
          <w:bCs/>
          <w:sz w:val="24"/>
          <w:szCs w:val="24"/>
          <w:lang w:val="hy-AM" w:eastAsia="ru-RU"/>
        </w:rPr>
        <w:lastRenderedPageBreak/>
        <w:t>օգտագործվում է cloud</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A65E20" w:rsidRDefault="006D3815" w:rsidP="00165C31">
      <w:pPr>
        <w:pStyle w:val="NormalWeb"/>
        <w:spacing w:before="30" w:beforeAutospacing="0" w:after="30" w:afterAutospacing="0" w:line="36" w:lineRule="atLeast"/>
        <w:jc w:val="center"/>
        <w:rPr>
          <w:rFonts w:ascii="Sylfaen" w:hAnsi="Sylfaen"/>
          <w:b/>
          <w:sz w:val="32"/>
          <w:lang w:val="hy-AM"/>
        </w:rPr>
      </w:pPr>
      <w:r>
        <w:rPr>
          <w:rFonts w:ascii="Sylfaen" w:hAnsi="Sylfaen"/>
          <w:b/>
          <w:sz w:val="32"/>
          <w:lang w:val="en-US"/>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Databricks-ը նախատեսված է մեծ տվյալների բաշխված մշակման, տվյալների ինժեներիայի և մեքենայական ուսուցման խնդիրների լուծման համար։ Apache Spark-ի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լճում ապահովում է տրանզակցիոն հատկություններ և տվյալների վերսիանավորում։ Delta Lake-ը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Pr>
          <w:rFonts w:ascii="Sylfaen" w:hAnsi="Sylfaen"/>
          <w:b/>
          <w:sz w:val="32"/>
          <w:lang w:val="en-US"/>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pool-ը հատկապես արդյունավետ է ֆինանսական հաշվետվությունների, բազմաչափ վերլուծությունների, KPI-ների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Բացի dedicated ռեժիմից, Synapse-ն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Synapse-ը ներառում է նաև Spark pool, որը հնարավորություն է տալիս իրականացնել բաշխված տվյալների մշակում նույն միջավայրում։ Spark pool-ի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Synapse-ը համադրում է ETL գործընթացները, մեծ տվյալների մշակումն ու ավանդական տվյալների պահեստավորումը մեկ միասնական հարթակում։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 xml:space="preserve">Synapse-ը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w:t>
      </w:r>
      <w:r w:rsidRPr="00761669">
        <w:rPr>
          <w:rFonts w:ascii="Sylfaen" w:hAnsi="Sylfaen"/>
          <w:lang w:val="hy-AM"/>
        </w:rPr>
        <w:lastRenderedPageBreak/>
        <w:t>ժամանակում մուտք գործող տեղեկատվությունը՝ ստեղծելով ամբողջական վերլուծական պատկեր։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Ծառայությունը ինտեգրված է Azure-ի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Default="00761669" w:rsidP="00761669">
      <w:pPr>
        <w:spacing w:before="30" w:after="30"/>
        <w:ind w:firstLine="426"/>
        <w:jc w:val="both"/>
        <w:rPr>
          <w:rFonts w:ascii="Sylfaen" w:hAnsi="Sylfaen"/>
          <w:lang w:val="hy-AM"/>
        </w:rPr>
      </w:pPr>
      <w:r w:rsidRPr="00761669">
        <w:rPr>
          <w:rFonts w:ascii="Sylfaen" w:hAnsi="Sylfaen"/>
          <w:lang w:val="hy-AM"/>
        </w:rPr>
        <w:t>Այսպիսով, Azure Synapse Analytics-ը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3B7224" w:rsidRPr="003B7224">
        <w:rPr>
          <w:rFonts w:ascii="Sylfaen" w:hAnsi="Sylfaen"/>
          <w:b/>
          <w:sz w:val="32"/>
          <w:lang w:val="hy-AM"/>
        </w:rPr>
        <w:t>Տարբերությունները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էկոհամակարգի կարևոր բաղադրիչներ,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Databricks-ը առավելապես ուղղված է տվյալների ինժեներներին և տվյալագետներին։ Այն առանձնանում է ճկունությամբ, բաց էկոհամակարգով և առաջադեմ մեքենայական ուսուցման հնարավորություններով։ Apache Spark-ի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Synapse-ի մեքենայական ուսուցման հնարավորությունները սովորաբար ավելի սահմանափակ են Databricks-ի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Կարևոր տարբերություններից մեկը վերաբերում է աշխատանքային ոճին։ Databricks-ը առավելապես կենտրոնացած է կոդային, ճկուն և փորձարարական միջավայրի վրա, որտեղ օգտատերը կարող է արագ փորձարկել գաղափարներ և փոխել տվյալների </w:t>
      </w:r>
      <w:r w:rsidRPr="00892921">
        <w:rPr>
          <w:rFonts w:ascii="Sylfaen" w:hAnsi="Sylfaen"/>
          <w:sz w:val="24"/>
          <w:lang w:val="hy-AM"/>
        </w:rPr>
        <w:lastRenderedPageBreak/>
        <w:t>մշակման տրամաբանությունը։ Synapse-ը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Databricks-ը օգտագործվում է տվյալների նախնական մշակումի, բարդ վերափոխումների և մեքենայական ուսուցման մոդելների ստեղծման համար, իսկ Synapse-ը՝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Pr>
          <w:rFonts w:ascii="Sylfaen" w:hAnsi="Sylfaen"/>
          <w:b/>
          <w:sz w:val="32"/>
          <w:lang w:val="en-US"/>
        </w:rPr>
        <w:lastRenderedPageBreak/>
        <w:t>3</w:t>
      </w:r>
      <w:r>
        <w:rPr>
          <w:rFonts w:ascii="Sylfaen" w:hAnsi="Sylfaen"/>
          <w:b/>
          <w:sz w:val="32"/>
          <w:lang w:val="hy-AM"/>
        </w:rPr>
        <w:t>.</w:t>
      </w:r>
      <w:r>
        <w:rPr>
          <w:rFonts w:ascii="Sylfaen" w:hAnsi="Sylfaen"/>
          <w:b/>
          <w:sz w:val="32"/>
          <w:lang w:val="en-US"/>
        </w:rPr>
        <w:t>5</w:t>
      </w:r>
      <w:r>
        <w:rPr>
          <w:rFonts w:ascii="Sylfaen" w:hAnsi="Sylfaen"/>
          <w:b/>
          <w:sz w:val="32"/>
          <w:lang w:val="hy-AM"/>
        </w:rPr>
        <w:t xml:space="preserve">: </w:t>
      </w:r>
      <w:r w:rsidR="00165C31" w:rsidRPr="00054CEF">
        <w:rPr>
          <w:rFonts w:ascii="Sylfaen" w:hAnsi="Sylfaen"/>
          <w:b/>
          <w:sz w:val="32"/>
          <w:lang w:val="hy-AM"/>
        </w:rPr>
        <w:t>Գլխի ամփոփում</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4.</w:t>
      </w:r>
      <w:r>
        <w:rPr>
          <w:rFonts w:ascii="Sylfaen" w:eastAsia="Times New Roman" w:hAnsi="Sylfaen" w:cs="Times New Roman"/>
          <w:b/>
          <w:sz w:val="32"/>
          <w:szCs w:val="24"/>
          <w:lang w:val="hy-AM" w:eastAsia="ru-RU"/>
        </w:rPr>
        <w:t>1</w:t>
      </w:r>
      <w:r>
        <w:rPr>
          <w:rFonts w:ascii="Sylfaen" w:eastAsia="Times New Roman" w:hAnsi="Sylfaen" w:cs="Times New Roman"/>
          <w:b/>
          <w:sz w:val="32"/>
          <w:szCs w:val="24"/>
          <w:lang w:val="hy-AM" w:eastAsia="ru-RU"/>
        </w:rPr>
        <w:t xml:space="preserve">: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lastRenderedPageBreak/>
        <w:t xml:space="preserve">PD-ի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հիմնվում է լոգիստիկ (կամ սիգմոիդային) ֆունկցիայի վրա՝ 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z</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-z</m:t>
                  </m:r>
                </m:sup>
              </m:sSup>
            </m:den>
          </m:f>
        </m:oMath>
      </m:oMathPara>
    </w:p>
    <w:p w:rsidR="00A43AC8" w:rsidRPr="00A43AC8" w:rsidRDefault="00A43AC8" w:rsidP="00A43AC8">
      <w:pPr>
        <w:spacing w:before="30" w:after="30" w:line="360" w:lineRule="auto"/>
        <w:jc w:val="both"/>
        <w:rPr>
          <w:rFonts w:ascii="Sylfaen" w:hAnsi="Sylfaen"/>
          <w:i/>
          <w:sz w:val="24"/>
          <w:szCs w:val="24"/>
          <w:lang w:val="hy-AM"/>
        </w:rPr>
      </w:pPr>
      <w:r w:rsidRPr="00A43AC8">
        <w:rPr>
          <w:rFonts w:ascii="Sylfaen" w:hAnsi="Sylfaen"/>
          <w:sz w:val="24"/>
          <w:szCs w:val="24"/>
          <w:lang w:val="hy-AM"/>
        </w:rPr>
        <w:t>որտեղ z-ը մուտքային փոփոխականների գծային կոմբինացիա է։ Սիգմոիդային ֆունկցիան ընդունում է ցանկացած իրական թիվ, բայց այն փոխակերպում է 0–1 տիրույթի արժեքների, ինչը հարմար է արդյունքը հավանականության տեսանկյունից մեկնաբանելու համար։ 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w:lastRenderedPageBreak/>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X-ը հատկանիշների վեկտորն է։</w:t>
      </w:r>
    </w:p>
    <w:p w:rsid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363802" w:rsidRDefault="00363802" w:rsidP="00A43AC8">
      <w:pPr>
        <w:spacing w:before="30" w:after="30" w:line="360" w:lineRule="auto"/>
        <w:jc w:val="both"/>
        <w:rPr>
          <w:rFonts w:ascii="Sylfaen" w:hAnsi="Sylfaen"/>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=σ</m:t>
          </m:r>
          <m:d>
            <m:dPr>
              <m:ctrlPr>
                <w:rPr>
                  <w:rFonts w:ascii="Cambria Math" w:hAnsi="Cambria Math"/>
                  <w:i/>
                  <w:sz w:val="28"/>
                  <w:szCs w:val="24"/>
                  <w:lang w:val="hy-AM"/>
                </w:rPr>
              </m:ctrlPr>
            </m:dPr>
            <m:e>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e>
          </m:d>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363802">
      <w:pPr>
        <w:spacing w:before="30" w:after="30" w:line="360" w:lineRule="auto"/>
        <w:jc w:val="center"/>
        <w:rPr>
          <w:rFonts w:ascii="Sylfaen" w:hAnsi="Sylfaen"/>
          <w:sz w:val="24"/>
          <w:szCs w:val="24"/>
          <w:lang w:val="hy-AM"/>
        </w:rPr>
      </w:pPr>
      <w:r w:rsidRPr="00A43AC8">
        <w:rPr>
          <w:rFonts w:ascii="Sylfaen" w:hAnsi="Sylfaen"/>
          <w:sz w:val="24"/>
          <w:szCs w:val="24"/>
          <w:lang w:val="hy-AM"/>
        </w:rPr>
        <w:t>Հավանականության առավելագույնացում (Maximum Likelihood Estimation)</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Լոգ-հավանականության առավելագույնացումը թույլ է տալիս գտնել β-ի օպտիմալ արժեքները՝ օգտագործելով թվային մեթոդներ, օրինակ՝ գրադիենտային իջեցում կամ Նյուտոն–Ռաֆսոնի մեթոդ։</w:t>
      </w:r>
    </w:p>
    <w:p w:rsidR="00A43AC8" w:rsidRPr="00A43AC8" w:rsidRDefault="00A43AC8" w:rsidP="00363802">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համակցությունների մեկնաբանություն</w:t>
      </w:r>
    </w:p>
    <w:p w:rsidR="00A43AC8" w:rsidRPr="00A43AC8" w:rsidRDefault="00363802" w:rsidP="00363802">
      <w:pPr>
        <w:spacing w:before="30" w:after="30" w:line="360" w:lineRule="auto"/>
        <w:ind w:firstLine="426"/>
        <w:jc w:val="both"/>
        <w:rPr>
          <w:rFonts w:ascii="Sylfaen" w:hAnsi="Sylfaen"/>
          <w:sz w:val="24"/>
          <w:szCs w:val="24"/>
          <w:lang w:val="hy-AM"/>
        </w:rPr>
      </w:pPr>
      <w:r>
        <w:rPr>
          <w:rFonts w:ascii="Sylfaen" w:hAnsi="Sylfaen"/>
          <w:sz w:val="24"/>
          <w:szCs w:val="24"/>
          <w:lang w:val="hy-AM"/>
        </w:rPr>
        <w:t>Գծային</w:t>
      </w:r>
      <w:r w:rsidR="00A43AC8"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00A43AC8" w:rsidRPr="00A43AC8">
        <w:rPr>
          <w:rFonts w:ascii="Times New Roman" w:hAnsi="Times New Roman" w:cs="Times New Roman"/>
          <w:sz w:val="24"/>
          <w:szCs w:val="24"/>
          <w:lang w:val="hy-AM"/>
        </w:rPr>
        <w:t>ᵢ</w:t>
      </w:r>
      <w:r w:rsidR="00A43AC8"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lastRenderedPageBreak/>
        <w:t>Այսպիսով, β</w:t>
      </w:r>
      <w:r w:rsidRPr="00A43AC8">
        <w:rPr>
          <w:rFonts w:ascii="Times New Roman" w:hAnsi="Times New Roman" w:cs="Times New Roman"/>
          <w:sz w:val="24"/>
          <w:szCs w:val="24"/>
          <w:lang w:val="hy-AM"/>
        </w:rPr>
        <w:t>ᵢ</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43AC8" w:rsidRDefault="00A43AC8" w:rsidP="00363802">
      <w:pPr>
        <w:spacing w:before="30" w:after="30" w:line="360" w:lineRule="auto"/>
        <w:jc w:val="center"/>
        <w:rPr>
          <w:rFonts w:ascii="Sylfaen" w:hAnsi="Sylfaen"/>
          <w:sz w:val="24"/>
          <w:szCs w:val="24"/>
          <w:lang w:val="hy-AM"/>
        </w:rPr>
      </w:pPr>
      <w:r w:rsidRPr="00A43AC8">
        <w:rPr>
          <w:rFonts w:ascii="Sylfaen" w:hAnsi="Sylfaen"/>
          <w:sz w:val="24"/>
          <w:szCs w:val="24"/>
          <w:lang w:val="hy-AM"/>
        </w:rPr>
        <w:t>Մոդելի որակի գնահատում</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Քանի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Խառնումների մատրիցա (Confusion Matrix) —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BA52C2"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ROC կոր և AUC — մոդելի արդյունավետության գնահատում տարբեր շեմերի դեպքում։</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Բազմադասային լոգիստիկ ռեգրեսիա</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 xml:space="preserve">One-vs-Rest (OvR) —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One-vs-One (OvO) —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կիրառումը</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 xml:space="preserve">ժշկություն —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 xml:space="preserve">ինանսներ — վարկի չվճարման կամ այլ ռիսկային </w:t>
      </w:r>
      <w:r w:rsidRPr="00A43AC8">
        <w:rPr>
          <w:rFonts w:ascii="Sylfaen" w:hAnsi="Sylfaen"/>
          <w:sz w:val="24"/>
          <w:szCs w:val="24"/>
          <w:lang w:val="hy-AM"/>
        </w:rPr>
        <w:lastRenderedPageBreak/>
        <w:t xml:space="preserve">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ասարակագիտություն — սոցիալական խմբերին կամ վարքագծային կատեգորիաներին պատկանելու հավանականություն։</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սահմանափակումները</w:t>
      </w:r>
    </w:p>
    <w:p w:rsidR="0072237D" w:rsidRPr="00A43AC8" w:rsidRDefault="00A43AC8" w:rsidP="00430327">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Չնայած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գայունություն արտախմբային արժեքների նկատմամբ —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կոլլինեարության խնդիրներ — բարձրորեն փոխկապակցված հատկանիշները հանգեցնում են անկայուն և դժվար մեկնաբանվող համակցությունների</w:t>
      </w:r>
      <w:r w:rsidRPr="00A43AC8">
        <w:rPr>
          <w:rStyle w:val="FootnoteReference"/>
          <w:rFonts w:ascii="Sylfaen" w:hAnsi="Sylfaen"/>
          <w:sz w:val="24"/>
          <w:szCs w:val="24"/>
          <w:lang w:val="hy-AM"/>
        </w:rPr>
        <w:footnoteReference w:id="1"/>
      </w:r>
      <w:r w:rsidRPr="00A43AC8">
        <w:rPr>
          <w:rFonts w:ascii="Sylfaen" w:hAnsi="Sylfaen"/>
          <w:sz w:val="24"/>
          <w:szCs w:val="24"/>
          <w:lang w:val="hy-AM"/>
        </w:rPr>
        <w:t>։</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4.</w:t>
      </w:r>
      <w:r>
        <w:rPr>
          <w:rFonts w:ascii="Sylfaen" w:eastAsia="Times New Roman" w:hAnsi="Sylfaen" w:cs="Times New Roman"/>
          <w:b/>
          <w:sz w:val="32"/>
          <w:szCs w:val="24"/>
          <w:lang w:val="hy-AM" w:eastAsia="ru-RU"/>
        </w:rPr>
        <w:t>2</w:t>
      </w:r>
      <w:r>
        <w:rPr>
          <w:rFonts w:ascii="Sylfaen" w:eastAsia="Times New Roman" w:hAnsi="Sylfaen" w:cs="Times New Roman"/>
          <w:b/>
          <w:sz w:val="32"/>
          <w:szCs w:val="24"/>
          <w:lang w:val="hy-AM" w:eastAsia="ru-RU"/>
        </w:rPr>
        <w:t xml:space="preserve">: </w:t>
      </w:r>
      <w:r w:rsidR="006F2AF3" w:rsidRPr="006F2AF3">
        <w:rPr>
          <w:rFonts w:ascii="Sylfaen" w:eastAsia="Times New Roman" w:hAnsi="Sylfaen" w:cs="Times New Roman"/>
          <w:b/>
          <w:sz w:val="32"/>
          <w:szCs w:val="24"/>
          <w:lang w:val="hy-AM" w:eastAsia="ru-RU"/>
        </w:rPr>
        <w:t xml:space="preserve">EAD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EAD-ն արտացոլում է այն ընդհանուր գումարը, որի նկատմամբ ֆինանսական կազմակերպությունը կրում է ռիսկ այն պահին, երբ վարկառուն դառնում է դեֆոլտային։ Եթե PD-ն ցույց է տալիս դեֆոլտի հավանականությունը, իսկ LGD-ն՝ դեֆոլտի դեպքում կորուստների մասնաբաժինը, ապա EAD-ն սահմանում է այն բազային գումարը, որ</w:t>
      </w:r>
      <w:r w:rsidR="00A60080">
        <w:rPr>
          <w:rFonts w:ascii="Sylfaen" w:eastAsia="Times New Roman" w:hAnsi="Sylfaen" w:cs="Times New Roman"/>
          <w:sz w:val="24"/>
          <w:szCs w:val="24"/>
          <w:lang w:val="hy-AM" w:eastAsia="ru-RU"/>
        </w:rPr>
        <w:t>ի վրա այդ կորուստը կիրառվում է։</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EAD-ն հենց այս ամբողջ ա</w:t>
      </w:r>
      <w:r w:rsidR="00A60080">
        <w:rPr>
          <w:rFonts w:ascii="Sylfaen" w:eastAsia="Times New Roman" w:hAnsi="Sylfaen" w:cs="Times New Roman"/>
          <w:sz w:val="24"/>
          <w:szCs w:val="24"/>
          <w:lang w:val="hy-AM" w:eastAsia="ru-RU"/>
        </w:rPr>
        <w:t>զդեցությունն է ներառում իր մեջ։</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EAD-ի վարքագիծը տարբեր է։ Սպառողական կամ հիփոթեքային դասական վարկերի դեպքում EAD-ն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EAD-ն կարող է զգալիորեն տարբերվել հաշվեկշռային մնացորդից։ Այս դեպքում անհրաժեշտ է գնահատել, թե դեֆոլտից առաջ ինչ չափով</w:t>
      </w:r>
      <w:r w:rsidR="00A60080">
        <w:rPr>
          <w:rFonts w:ascii="Sylfaen" w:eastAsia="Times New Roman" w:hAnsi="Sylfaen" w:cs="Times New Roman"/>
          <w:sz w:val="24"/>
          <w:szCs w:val="24"/>
          <w:lang w:val="hy-AM" w:eastAsia="ru-RU"/>
        </w:rPr>
        <w:t xml:space="preserve"> կարող է աճել պարտավորությունը։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sidR="006F2AF3">
        <w:rPr>
          <w:rFonts w:ascii="Sylfaen" w:eastAsia="Times New Roman" w:hAnsi="Sylfaen" w:cs="Times New Roman"/>
          <w:sz w:val="24"/>
          <w:szCs w:val="24"/>
          <w:lang w:val="hy-AM" w:eastAsia="ru-RU"/>
        </w:rPr>
        <w:t>ին ազդեցությունը դեֆոլտի պահին։</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 xml:space="preserve">EAD-ի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sidR="006F2AF3">
        <w:rPr>
          <w:rFonts w:ascii="Sylfaen" w:eastAsia="Times New Roman" w:hAnsi="Sylfaen" w:cs="Times New Roman"/>
          <w:sz w:val="24"/>
          <w:szCs w:val="24"/>
          <w:lang w:val="hy-AM" w:eastAsia="ru-RU"/>
        </w:rPr>
        <w:t>է բանկի ռիսկային ազդեցությունը։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 xml:space="preserve">Կորպորատիվ հատվածում EAD-ի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sidR="006F2AF3">
        <w:rPr>
          <w:rFonts w:ascii="Sylfaen" w:eastAsia="Times New Roman" w:hAnsi="Sylfaen" w:cs="Times New Roman"/>
          <w:sz w:val="24"/>
          <w:szCs w:val="24"/>
          <w:lang w:val="hy-AM" w:eastAsia="ru-RU"/>
        </w:rPr>
        <w:t>զարգացումները գնահատելու համար։</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sidR="006F2AF3">
        <w:rPr>
          <w:rFonts w:ascii="Sylfaen" w:eastAsia="Times New Roman" w:hAnsi="Sylfaen" w:cs="Times New Roman"/>
          <w:sz w:val="24"/>
          <w:szCs w:val="24"/>
          <w:lang w:val="hy-AM" w:eastAsia="ru-RU"/>
        </w:rPr>
        <w:t xml:space="preserve"> հնարավոր սթրեսային սցենարները։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EAD-ն նշանակում է ավելի մեծ ռիսկային ակտիվներ և, համապատասխանաբար, ավելի բարձր կապիտալի պահանջներ կարգավորող մարմինների պահանջների համաձայն։ Այդ պատճառով EAD-ի ճշգրիտ գնահատումը ռազմավարական նշանակություն ունի ֆինանս</w:t>
      </w:r>
      <w:r w:rsidR="006F2AF3">
        <w:rPr>
          <w:rFonts w:ascii="Sylfaen" w:eastAsia="Times New Roman" w:hAnsi="Sylfaen" w:cs="Times New Roman"/>
          <w:sz w:val="24"/>
          <w:szCs w:val="24"/>
          <w:lang w:val="hy-AM" w:eastAsia="ru-RU"/>
        </w:rPr>
        <w:t>ական կայունության տեսանկյունից։</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00BE8" w:rsidRDefault="00AC3920" w:rsidP="002B0721">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001603A7"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EAD-ի </w:t>
      </w:r>
      <w:r w:rsidR="001603A7"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sidR="002B0721">
        <w:rPr>
          <w:rFonts w:ascii="Sylfaen" w:eastAsia="Times New Roman" w:hAnsi="Sylfaen" w:cs="Times New Roman"/>
          <w:sz w:val="24"/>
          <w:szCs w:val="24"/>
          <w:lang w:val="hy-AM" w:eastAsia="ru-RU"/>
        </w:rPr>
        <w:t xml:space="preserve"> </w:t>
      </w:r>
      <w:r w:rsidR="00900BE8" w:rsidRPr="00900BE8">
        <w:rPr>
          <w:rFonts w:ascii="Sylfaen" w:eastAsia="Times New Roman" w:hAnsi="Sylfaen" w:cs="Times New Roman"/>
          <w:sz w:val="24"/>
          <w:szCs w:val="24"/>
          <w:lang w:val="hy-AM" w:eastAsia="ru-RU"/>
        </w:rPr>
        <w:t xml:space="preserve">EAD </w:t>
      </w:r>
      <w:r w:rsidR="00900BE8">
        <w:rPr>
          <w:rFonts w:ascii="Sylfaen" w:eastAsia="Times New Roman" w:hAnsi="Sylfaen" w:cs="Times New Roman"/>
          <w:sz w:val="24"/>
          <w:szCs w:val="24"/>
          <w:lang w:val="hy-AM" w:eastAsia="ru-RU"/>
        </w:rPr>
        <w:t>գործակցի բանաձևը</w:t>
      </w:r>
      <w:r w:rsidR="002B0721">
        <w:rPr>
          <w:rFonts w:ascii="Sylfaen" w:eastAsia="Times New Roman" w:hAnsi="Sylfaen" w:cs="Times New Roman"/>
          <w:sz w:val="24"/>
          <w:szCs w:val="24"/>
          <w:lang w:val="hy-AM" w:eastAsia="ru-RU"/>
        </w:rPr>
        <w:t>.</w:t>
      </w:r>
    </w:p>
    <w:p w:rsidR="00900BE8" w:rsidRDefault="00900BE8" w:rsidP="001603A7">
      <w:pPr>
        <w:spacing w:before="30" w:after="30"/>
        <w:ind w:firstLine="426"/>
        <w:jc w:val="both"/>
        <w:rPr>
          <w:rFonts w:ascii="Sylfaen" w:eastAsia="Times New Roman" w:hAnsi="Sylfaen" w:cs="Times New Roman"/>
          <w:sz w:val="24"/>
          <w:szCs w:val="24"/>
          <w:lang w:val="hy-AM" w:eastAsia="ru-RU"/>
        </w:rPr>
      </w:pPr>
      <m:oMathPara>
        <m:oMath>
          <m:r>
            <w:rPr>
              <w:rFonts w:ascii="Cambria Math" w:eastAsia="Times New Roman" w:hAnsi="Cambria Math" w:cs="Times New Roman"/>
              <w:sz w:val="24"/>
              <w:szCs w:val="24"/>
              <w:lang w:val="hy-AM" w:eastAsia="ru-RU"/>
            </w:rPr>
            <m:t>EAD=Drawn Amount+(CCF×Undrawn Amount)</m:t>
          </m:r>
        </m:oMath>
      </m:oMathPara>
    </w:p>
    <w:p w:rsidR="00380089" w:rsidRPr="00380089" w:rsidRDefault="00B93FDB" w:rsidP="00380089">
      <w:pPr>
        <w:ind w:firstLine="426"/>
        <w:jc w:val="both"/>
        <w:rPr>
          <w:rFonts w:ascii="Sylfaen" w:hAnsi="Sylfaen"/>
          <w:lang w:val="hy-AM" w:eastAsia="ru-RU"/>
        </w:rPr>
      </w:pPr>
      <w:r>
        <w:rPr>
          <w:rFonts w:ascii="Sylfaen" w:hAnsi="Sylfaen"/>
          <w:lang w:val="hy-AM" w:eastAsia="ru-RU"/>
        </w:rPr>
        <w:t xml:space="preserve">Որտեղ՝ </w:t>
      </w:r>
      <w:r w:rsidRPr="00B93FDB">
        <w:rPr>
          <w:rFonts w:ascii="Sylfaen" w:hAnsi="Sylfaen"/>
          <w:lang w:val="hy-AM" w:eastAsia="ru-RU"/>
        </w:rPr>
        <w:t>Drawn Amount</w:t>
      </w:r>
      <w:r>
        <w:rPr>
          <w:rFonts w:ascii="Sylfaen" w:hAnsi="Sylfaen"/>
          <w:lang w:val="hy-AM" w:eastAsia="ru-RU"/>
        </w:rPr>
        <w:t xml:space="preserve">-ը ընթացիկ չմարված մնացորդը, </w:t>
      </w:r>
      <w:r w:rsidRPr="00B93FDB">
        <w:rPr>
          <w:rFonts w:ascii="Sylfaen" w:hAnsi="Sylfaen"/>
          <w:lang w:val="hy-AM" w:eastAsia="ru-RU"/>
        </w:rPr>
        <w:t>CCF (Credit Conversion Factor)</w:t>
      </w:r>
      <w:r>
        <w:rPr>
          <w:rFonts w:ascii="Sylfaen" w:hAnsi="Sylfaen"/>
          <w:lang w:val="hy-AM" w:eastAsia="ru-RU"/>
        </w:rPr>
        <w:t xml:space="preserve">-ը </w:t>
      </w:r>
      <w:r w:rsidRPr="00B93FDB">
        <w:rPr>
          <w:rFonts w:ascii="Sylfaen" w:hAnsi="Sylfaen"/>
          <w:lang w:val="hy-AM" w:eastAsia="ru-RU"/>
        </w:rPr>
        <w:t>չօգտագործված սահմանաչափի տոկոսը, որը սպասվում է, որ կօգտագործվի մինչև դեֆոլտը</w:t>
      </w:r>
      <w:r w:rsidR="002B0721">
        <w:rPr>
          <w:rFonts w:ascii="Sylfaen" w:hAnsi="Sylfaen"/>
          <w:lang w:val="hy-AM" w:eastAsia="ru-RU"/>
        </w:rPr>
        <w:t xml:space="preserve">, </w:t>
      </w:r>
      <w:r w:rsidR="002B0721" w:rsidRPr="002B0721">
        <w:rPr>
          <w:rFonts w:ascii="Sylfaen" w:hAnsi="Sylfaen"/>
          <w:lang w:val="hy-AM" w:eastAsia="ru-RU"/>
        </w:rPr>
        <w:t>Undrawn Amount-</w:t>
      </w:r>
      <w:r w:rsidR="002B0721">
        <w:rPr>
          <w:rFonts w:ascii="Sylfaen" w:hAnsi="Sylfaen"/>
          <w:lang w:val="hy-AM" w:eastAsia="ru-RU"/>
        </w:rPr>
        <w:t>ը վ</w:t>
      </w:r>
      <w:r w:rsidR="002B0721" w:rsidRPr="002B0721">
        <w:rPr>
          <w:rFonts w:ascii="Sylfaen" w:hAnsi="Sylfaen"/>
          <w:lang w:val="hy-AM" w:eastAsia="ru-RU"/>
        </w:rPr>
        <w:t xml:space="preserve">արկային սահմանաչափի չօգտագործված </w:t>
      </w:r>
      <w:r w:rsidR="00380089">
        <w:rPr>
          <w:rFonts w:ascii="Sylfaen" w:hAnsi="Sylfaen"/>
          <w:lang w:val="hy-AM" w:eastAsia="ru-RU"/>
        </w:rPr>
        <w:t>մասը</w:t>
      </w:r>
      <w:r w:rsidRPr="00B93FDB">
        <w:rPr>
          <w:rFonts w:ascii="Sylfaen" w:hAnsi="Sylfaen"/>
          <w:lang w:val="hy-AM" w:eastAsia="ru-RU"/>
        </w:rPr>
        <w:t>։</w:t>
      </w:r>
    </w:p>
    <w:p w:rsidR="001603A7" w:rsidRPr="00900BE8" w:rsidRDefault="00380089" w:rsidP="00380089">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Pr="00892921"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B97B2E" w:rsidRPr="00B97B2E">
        <w:rPr>
          <w:rFonts w:ascii="Sylfaen" w:eastAsia="Times New Roman" w:hAnsi="Sylfaen" w:cs="Times New Roman"/>
          <w:b/>
          <w:sz w:val="32"/>
          <w:szCs w:val="24"/>
          <w:lang w:val="hy-AM" w:eastAsia="ru-RU"/>
        </w:rPr>
        <w:t xml:space="preserve">LGD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 գործակիցը (Loss Given Default) վարկային ռիսկի կառավարման կարևորագույն ցուցանիշներից մեկն է, որը ցույց է տալիս, թե որքան կորուստ է կրում ֆինանսական կազմակերպությունը այն դեպքում, երբ վարկառուն դառնում է դեֆոլտային։ Այլ կերպ ասած՝ LGD-ն արտացոլում է դեֆոլտի պայմաններում կորցվող գումարի մասնաբաժինը ընդհանուր պարտավորությունից։ Եթե դեֆոլտը տեղի է ունեցել, LGD-ն գնահատում է, թե տվյալ վարկից որքան մասն է հնարավոր վերականգնել և որքանն է փաստացի կորուստ դառնում բանկի կամ վարկատուի համար։</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LGD-ն հակված է աճելու։ Ընդհակառակը, տնտեսական աճի պայմաններում վերականգնման մակարդակները կարող են լինել ավելի բարձր, և LGD-ն՝ ավելի ցածր։ Այս պատճառով ֆինանսական հաստատությունները հաճախ գնահատում են LGD-ն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r w:rsidRPr="00F43356">
        <w:rPr>
          <w:rFonts w:ascii="Sylfaen" w:eastAsia="Times New Roman" w:hAnsi="Sylfaen" w:cs="Times New Roman"/>
          <w:sz w:val="24"/>
          <w:szCs w:val="24"/>
          <w:lang w:val="hy-AM" w:eastAsia="ru-RU"/>
        </w:rPr>
        <w:br w:type="page"/>
      </w:r>
    </w:p>
    <w:p w:rsidR="00AF4B92" w:rsidRPr="00900BE8" w:rsidRDefault="00AF4B92" w:rsidP="00AF4B92">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lastRenderedPageBreak/>
        <w:t>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Ձեր տրամադրած տվյալների հիման վրա հնարավոր է կառուցել ամբողջական, ինքնաբավ մաթեմատիկական համակարգ, որը չի պահանջում արտաքին փոփոխականներ՝ բացառությամբ գլոբալ գնահատվող գործակիցների և դիսկոնտավորման տոկոսադրույքի։</w:t>
      </w:r>
      <w:r w:rsidR="002B0721">
        <w:rPr>
          <w:rFonts w:ascii="Sylfaen" w:eastAsia="Times New Roman" w:hAnsi="Sylfaen" w:cs="Times New Roman"/>
          <w:sz w:val="24"/>
          <w:szCs w:val="24"/>
          <w:lang w:val="hy-AM" w:eastAsia="ru-RU"/>
        </w:rPr>
        <w:t xml:space="preserve"> </w:t>
      </w:r>
      <w:r w:rsidR="002B0721">
        <w:rPr>
          <w:rFonts w:ascii="Sylfaen" w:eastAsia="Times New Roman" w:hAnsi="Sylfaen" w:cs="Times New Roman"/>
          <w:sz w:val="24"/>
          <w:szCs w:val="24"/>
          <w:lang w:val="en-US" w:eastAsia="ru-RU"/>
        </w:rPr>
        <w:t>LGD</w:t>
      </w:r>
      <w:r w:rsidR="002B0721">
        <w:rPr>
          <w:rFonts w:ascii="Sylfaen" w:eastAsia="Times New Roman" w:hAnsi="Sylfaen" w:cs="Times New Roman"/>
          <w:sz w:val="24"/>
          <w:szCs w:val="24"/>
          <w:lang w:val="hy-AM" w:eastAsia="ru-RU"/>
        </w:rPr>
        <w:t>-ի բանաձը.</w:t>
      </w:r>
    </w:p>
    <w:p w:rsidR="00AF4B92" w:rsidRPr="002B0721" w:rsidRDefault="002B0721" w:rsidP="002B0721">
      <w:pPr>
        <w:pStyle w:val="NormalWeb"/>
        <w:spacing w:before="30" w:beforeAutospacing="0" w:after="30" w:afterAutospacing="0" w:line="36" w:lineRule="atLeast"/>
        <w:jc w:val="center"/>
        <w:rPr>
          <w:rFonts w:ascii="Sylfaen" w:hAnsi="Sylfaen"/>
          <w:lang w:val="hy-AM"/>
        </w:rPr>
      </w:pPr>
      <m:oMathPara>
        <m:oMath>
          <m:r>
            <w:rPr>
              <w:rFonts w:ascii="Cambria Math" w:hAnsi="Cambria Math"/>
              <w:lang w:val="hy-AM"/>
            </w:rPr>
            <m:t>LGD=EAD*(1-RR)</m:t>
          </m:r>
        </m:oMath>
      </m:oMathPara>
    </w:p>
    <w:p w:rsidR="00D53EDD" w:rsidRDefault="00D53EDD" w:rsidP="00D53EDD">
      <w:pPr>
        <w:spacing w:before="30" w:after="30" w:line="240" w:lineRule="auto"/>
        <w:rPr>
          <w:rFonts w:ascii="Sylfaen" w:hAnsi="Sylfaen"/>
          <w:lang w:val="hy-AM"/>
        </w:rPr>
      </w:pPr>
      <w:r>
        <w:rPr>
          <w:rFonts w:ascii="Sylfaen" w:hAnsi="Sylfaen"/>
          <w:lang w:val="hy-AM"/>
        </w:rPr>
        <w:t>ո</w:t>
      </w:r>
      <w:r w:rsidR="001A330B">
        <w:rPr>
          <w:rFonts w:ascii="Sylfaen" w:hAnsi="Sylfaen"/>
          <w:lang w:val="hy-AM"/>
        </w:rPr>
        <w:t xml:space="preserve">րտեղ </w:t>
      </w:r>
      <w:r w:rsidR="001A330B" w:rsidRPr="001A330B">
        <w:rPr>
          <w:rFonts w:ascii="Sylfaen" w:hAnsi="Sylfaen"/>
          <w:lang w:val="hy-AM"/>
        </w:rPr>
        <w:t>RR</w:t>
      </w:r>
      <w:r w:rsidR="001A330B">
        <w:rPr>
          <w:rFonts w:ascii="Sylfaen" w:hAnsi="Sylfaen"/>
          <w:lang w:val="hy-AM"/>
        </w:rPr>
        <w:t>–ն</w:t>
      </w:r>
      <w:r w:rsidR="001A330B" w:rsidRPr="001A330B">
        <w:rPr>
          <w:rFonts w:ascii="Sylfaen" w:hAnsi="Sylfaen"/>
          <w:lang w:val="hy-AM"/>
        </w:rPr>
        <w:t xml:space="preserve"> (Recovery Rate) սպասվող տոկոսային եկամտաբերությունն է։</w:t>
      </w:r>
    </w:p>
    <w:p w:rsidR="00D53EDD" w:rsidRPr="00D53EDD" w:rsidRDefault="00D53EDD" w:rsidP="00D53EDD">
      <w:pPr>
        <w:spacing w:before="30" w:after="30" w:line="240" w:lineRule="auto"/>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Արդյունքում կարող ենք արտածել ECL գործակց</w:t>
      </w:r>
      <w:r>
        <w:rPr>
          <w:rFonts w:ascii="Sylfaen" w:eastAsia="Times New Roman" w:hAnsi="Sylfaen" w:cs="Times New Roman"/>
          <w:sz w:val="24"/>
          <w:szCs w:val="24"/>
          <w:lang w:val="hy-AM" w:eastAsia="ru-RU"/>
        </w:rPr>
        <w:t>ի</w:t>
      </w:r>
      <w:r>
        <w:rPr>
          <w:rFonts w:ascii="Sylfaen" w:eastAsia="Times New Roman" w:hAnsi="Sylfaen" w:cs="Times New Roman"/>
          <w:sz w:val="24"/>
          <w:szCs w:val="24"/>
          <w:lang w:val="hy-AM" w:eastAsia="ru-RU"/>
        </w:rPr>
        <w:t xml:space="preserve"> բանաձևը</w:t>
      </w:r>
      <w:r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Pr="00497A81"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 xml:space="preserve">Սպասվող վարկային կորուստների (Expected Credit Loss, ECL) հաշվարկը ժամանակակից բանկային և ֆինանսական համակարգերում իրականացվում է տվյալահեն մոտեցմամբ, որտեղ կիրառվում են վարկային ռիսկի հիմնական բաղադրիչները՝ PD, LGD և EAD։ </w:t>
      </w:r>
      <w:r w:rsidRPr="005C3C63">
        <w:rPr>
          <w:rStyle w:val="whitespace-normal"/>
          <w:rFonts w:ascii="Sylfaen" w:hAnsi="Sylfaen"/>
          <w:lang w:val="hy-AM"/>
        </w:rPr>
        <w:t>Microsoft Azure</w:t>
      </w:r>
      <w:r w:rsidRPr="005C3C63">
        <w:rPr>
          <w:rFonts w:ascii="Sylfaen" w:hAnsi="Sylfaen"/>
          <w:lang w:val="hy-AM"/>
        </w:rPr>
        <w:t xml:space="preserve"> ամպային միջավայրը հնարավորություն է տալիս կառուցել ամբողջական ավտոմատացված գործընթաց՝ սկսած տվյալների հավաքագրումից մինչև վերջնական ECL-ի հաշվարկ և հաշվետվություն։ ECL-</w:t>
      </w:r>
      <w:r>
        <w:rPr>
          <w:rFonts w:ascii="Sylfaen" w:hAnsi="Sylfaen"/>
          <w:lang w:val="hy-AM"/>
        </w:rPr>
        <w:t xml:space="preserve">ի հաշվման ալգորիթմը </w:t>
      </w:r>
      <w:r w:rsidRPr="005C3C63">
        <w:rPr>
          <w:rFonts w:ascii="Sylfaen" w:hAnsi="Sylfaen"/>
          <w:lang w:val="hy-AM"/>
        </w:rPr>
        <w:t xml:space="preserve">հիմնված </w:t>
      </w:r>
      <w:r>
        <w:rPr>
          <w:rFonts w:ascii="Sylfaen" w:hAnsi="Sylfaen"/>
          <w:lang w:val="hy-AM"/>
        </w:rPr>
        <w:t>է հետևյալ քալերի վրա՝</w:t>
      </w:r>
    </w:p>
    <w:p w:rsidR="005C3C63" w:rsidRDefault="005C3C63" w:rsidP="005C3C63">
      <w:pPr>
        <w:pStyle w:val="NormalWeb"/>
        <w:numPr>
          <w:ilvl w:val="0"/>
          <w:numId w:val="12"/>
        </w:numPr>
        <w:spacing w:before="30" w:beforeAutospacing="0" w:after="30" w:afterAutospacing="0"/>
        <w:ind w:left="567" w:hanging="283"/>
        <w:jc w:val="both"/>
        <w:rPr>
          <w:rFonts w:ascii="Sylfaen" w:hAnsi="Sylfaen"/>
          <w:lang w:val="hy-AM"/>
        </w:rPr>
      </w:pPr>
      <w:r>
        <w:rPr>
          <w:rFonts w:ascii="Sylfaen" w:hAnsi="Sylfaen"/>
          <w:lang w:val="hy-AM"/>
        </w:rPr>
        <w:t>Staging</w:t>
      </w:r>
    </w:p>
    <w:p w:rsidR="005C3C63" w:rsidRDefault="005C3C63" w:rsidP="005C3C63">
      <w:pPr>
        <w:pStyle w:val="NormalWeb"/>
        <w:numPr>
          <w:ilvl w:val="0"/>
          <w:numId w:val="12"/>
        </w:numPr>
        <w:spacing w:before="30" w:beforeAutospacing="0" w:after="30" w:afterAutospacing="0"/>
        <w:ind w:left="567" w:hanging="283"/>
        <w:jc w:val="both"/>
        <w:rPr>
          <w:rFonts w:ascii="Sylfaen" w:hAnsi="Sylfaen"/>
          <w:lang w:val="hy-AM"/>
        </w:rPr>
      </w:pPr>
      <w:r>
        <w:rPr>
          <w:rFonts w:ascii="Sylfaen" w:hAnsi="Sylfaen"/>
          <w:lang w:val="hy-AM"/>
        </w:rPr>
        <w:t>CCF</w:t>
      </w:r>
    </w:p>
    <w:p w:rsidR="005C3C63" w:rsidRDefault="005C3C63" w:rsidP="005C3C63">
      <w:pPr>
        <w:pStyle w:val="NormalWeb"/>
        <w:numPr>
          <w:ilvl w:val="0"/>
          <w:numId w:val="12"/>
        </w:numPr>
        <w:spacing w:before="30" w:beforeAutospacing="0" w:after="30" w:afterAutospacing="0"/>
        <w:ind w:left="567" w:hanging="283"/>
        <w:jc w:val="both"/>
        <w:rPr>
          <w:rFonts w:ascii="Sylfaen" w:hAnsi="Sylfaen"/>
          <w:lang w:val="hy-AM"/>
        </w:rPr>
      </w:pPr>
      <w:r w:rsidRPr="005C3C63">
        <w:rPr>
          <w:rFonts w:ascii="Sylfaen" w:hAnsi="Sylfaen"/>
          <w:lang w:val="hy-AM"/>
        </w:rPr>
        <w:t>MPD</w:t>
      </w:r>
      <w:r>
        <w:rPr>
          <w:rFonts w:ascii="Sylfaen" w:hAnsi="Sylfaen"/>
          <w:lang w:val="hy-AM"/>
        </w:rPr>
        <w:t xml:space="preserve"> – </w:t>
      </w:r>
      <w:r w:rsidRPr="005C3C63">
        <w:rPr>
          <w:rFonts w:ascii="Sylfaen" w:hAnsi="Sylfaen"/>
          <w:lang w:val="hy-AM"/>
        </w:rPr>
        <w:t>PD</w:t>
      </w:r>
    </w:p>
    <w:p w:rsidR="005C3C63" w:rsidRDefault="005C3C63" w:rsidP="005C3C63">
      <w:pPr>
        <w:pStyle w:val="NormalWeb"/>
        <w:numPr>
          <w:ilvl w:val="0"/>
          <w:numId w:val="12"/>
        </w:numPr>
        <w:spacing w:before="30" w:beforeAutospacing="0" w:after="30" w:afterAutospacing="0"/>
        <w:ind w:left="567" w:hanging="283"/>
        <w:jc w:val="both"/>
        <w:rPr>
          <w:rFonts w:ascii="Sylfaen" w:hAnsi="Sylfaen"/>
          <w:lang w:val="hy-AM"/>
        </w:rPr>
      </w:pPr>
      <w:r>
        <w:rPr>
          <w:rFonts w:ascii="Sylfaen" w:hAnsi="Sylfaen"/>
          <w:lang w:val="hy-AM"/>
        </w:rPr>
        <w:t>EAD</w:t>
      </w:r>
      <w:r w:rsidR="002C7D6B">
        <w:rPr>
          <w:rFonts w:ascii="Sylfaen" w:hAnsi="Sylfaen"/>
          <w:lang w:val="hy-AM"/>
        </w:rPr>
        <w:t>-ի ստացում</w:t>
      </w:r>
    </w:p>
    <w:p w:rsidR="002C7D6B" w:rsidRPr="002C7D6B" w:rsidRDefault="005C3C63" w:rsidP="005C3C63">
      <w:pPr>
        <w:pStyle w:val="NormalWeb"/>
        <w:numPr>
          <w:ilvl w:val="0"/>
          <w:numId w:val="12"/>
        </w:numPr>
        <w:spacing w:before="30" w:beforeAutospacing="0" w:after="30" w:afterAutospacing="0"/>
        <w:ind w:left="567" w:hanging="283"/>
        <w:jc w:val="both"/>
        <w:rPr>
          <w:rFonts w:ascii="Sylfaen" w:hAnsi="Sylfaen"/>
          <w:lang w:val="hy-AM"/>
        </w:rPr>
      </w:pPr>
      <w:r>
        <w:rPr>
          <w:rFonts w:ascii="Sylfaen" w:hAnsi="Sylfaen"/>
          <w:lang w:val="hy-AM"/>
        </w:rPr>
        <w:t>LGD-Eco</w:t>
      </w:r>
      <w:r>
        <w:rPr>
          <w:rFonts w:ascii="Sylfaen" w:hAnsi="Sylfaen"/>
          <w:lang w:val="en-US"/>
        </w:rPr>
        <w:t>n</w:t>
      </w:r>
      <w:r w:rsidR="002C7D6B">
        <w:rPr>
          <w:rFonts w:ascii="Sylfaen" w:hAnsi="Sylfaen"/>
          <w:lang w:val="hy-AM"/>
        </w:rPr>
        <w:t xml:space="preserve"> ստացում</w:t>
      </w:r>
    </w:p>
    <w:p w:rsidR="002C7D6B" w:rsidRDefault="002C7D6B" w:rsidP="005C3C63">
      <w:pPr>
        <w:pStyle w:val="NormalWeb"/>
        <w:numPr>
          <w:ilvl w:val="0"/>
          <w:numId w:val="12"/>
        </w:numPr>
        <w:spacing w:before="30" w:beforeAutospacing="0" w:after="30" w:afterAutospacing="0"/>
        <w:ind w:left="567" w:hanging="283"/>
        <w:jc w:val="both"/>
        <w:rPr>
          <w:rFonts w:ascii="Sylfaen" w:hAnsi="Sylfaen"/>
          <w:lang w:val="hy-AM"/>
        </w:rPr>
      </w:pPr>
      <w:r>
        <w:rPr>
          <w:rFonts w:ascii="Sylfaen" w:hAnsi="Sylfaen"/>
          <w:lang w:val="hy-AM"/>
        </w:rPr>
        <w:t>LGD-Stat-ի ստացում</w:t>
      </w:r>
    </w:p>
    <w:p w:rsidR="005C3C63" w:rsidRPr="005C3C63" w:rsidRDefault="005C3C63" w:rsidP="005C3C63">
      <w:pPr>
        <w:pStyle w:val="NormalWeb"/>
        <w:numPr>
          <w:ilvl w:val="0"/>
          <w:numId w:val="12"/>
        </w:numPr>
        <w:spacing w:before="30" w:beforeAutospacing="0" w:after="30" w:afterAutospacing="0"/>
        <w:ind w:left="567" w:hanging="283"/>
        <w:jc w:val="both"/>
        <w:rPr>
          <w:rFonts w:ascii="Sylfaen" w:hAnsi="Sylfaen"/>
          <w:lang w:val="hy-AM"/>
        </w:rPr>
      </w:pPr>
      <w:r>
        <w:rPr>
          <w:rFonts w:ascii="Sylfaen" w:hAnsi="Sylfaen"/>
          <w:lang w:val="hy-AM"/>
        </w:rPr>
        <w:t>ECL</w:t>
      </w:r>
      <w:r w:rsidR="002C7D6B">
        <w:rPr>
          <w:rFonts w:ascii="Sylfaen" w:hAnsi="Sylfaen"/>
          <w:lang w:val="en-US"/>
        </w:rPr>
        <w:t>-</w:t>
      </w:r>
      <w:r w:rsidR="002C7D6B">
        <w:rPr>
          <w:rFonts w:ascii="Sylfaen" w:hAnsi="Sylfaen"/>
          <w:lang w:val="hy-AM"/>
        </w:rPr>
        <w:t>ի ստացում</w:t>
      </w:r>
    </w:p>
    <w:p w:rsidR="005C3C63" w:rsidRP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 xml:space="preserve">Առաջին փուլը staging-ն է։ </w:t>
      </w:r>
      <w:r w:rsidR="008112E4">
        <w:rPr>
          <w:rFonts w:ascii="Sylfaen" w:hAnsi="Sylfaen"/>
          <w:lang w:val="hy-AM"/>
        </w:rPr>
        <w:t>ՖՀՄՍ</w:t>
      </w:r>
      <w:r w:rsidRPr="005C3C63">
        <w:rPr>
          <w:rFonts w:ascii="Sylfaen" w:hAnsi="Sylfaen"/>
          <w:lang w:val="hy-AM"/>
        </w:rPr>
        <w:t xml:space="preserve"> 9 մոտեցման շրջանակում վարկերը դասակարգվում են տարբեր փուլերի՝ կախված վարկային ռիսկի փոփոխությունից։ Առաջին փուլում ընդգրկվում են այն ակտիվները, որոնց ռիսկը էականորեն չի աճել սկզբնական ճանաչումից հետո։ Երկրորդ փուլում ներառվում են այն ակտիվները, որոնց դեպքում գրանցվել է էական աճ վարկային ռիսկում։ Երրորդ փուլում ընդգրկվում են դեֆոլտային ակտիվները։ Azure միջավայրում staging-ի իրականացումը կարող է կատարվել տվյալների մշակման հարթակների միջոցով՝ օրինակ տվյալների պահոցում (Data Lake) պահպանված պատմական տվյալների հիման վրա, կիրառելով բիզնես կանոններ կամ մեքենայական ուսուցման մոդելներ։ Այս փուլում որոշվում է, թե յուրաքանչյուր վարկի համար պետք է կիրառվի 12-ամսյա, թե ամբողջ կյանքի հորիզոնով ECL հաշվարկ։</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Հաջորդ</w:t>
      </w:r>
      <w:r w:rsidRPr="005C3C63">
        <w:rPr>
          <w:rFonts w:ascii="Sylfaen" w:hAnsi="Sylfaen"/>
          <w:lang w:val="en-US"/>
        </w:rPr>
        <w:t xml:space="preserve"> </w:t>
      </w:r>
      <w:r w:rsidRPr="005C3C63">
        <w:rPr>
          <w:rFonts w:ascii="Sylfaen" w:hAnsi="Sylfaen"/>
        </w:rPr>
        <w:t>կարևոր</w:t>
      </w:r>
      <w:r w:rsidRPr="005C3C63">
        <w:rPr>
          <w:rFonts w:ascii="Sylfaen" w:hAnsi="Sylfaen"/>
          <w:lang w:val="en-US"/>
        </w:rPr>
        <w:t xml:space="preserve"> </w:t>
      </w:r>
      <w:r w:rsidRPr="005C3C63">
        <w:rPr>
          <w:rFonts w:ascii="Sylfaen" w:hAnsi="Sylfaen"/>
        </w:rPr>
        <w:t>քայլը</w:t>
      </w:r>
      <w:r w:rsidRPr="005C3C63">
        <w:rPr>
          <w:rFonts w:ascii="Sylfaen" w:hAnsi="Sylfaen"/>
          <w:lang w:val="en-US"/>
        </w:rPr>
        <w:t xml:space="preserve"> CCF-</w:t>
      </w:r>
      <w:r w:rsidRPr="005C3C63">
        <w:rPr>
          <w:rFonts w:ascii="Sylfaen" w:hAnsi="Sylfaen"/>
        </w:rPr>
        <w:t>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Credit Conversion Factor</w:t>
      </w:r>
      <w:r w:rsidRPr="005C3C63">
        <w:rPr>
          <w:rFonts w:ascii="Sylfaen" w:hAnsi="Sylfaen"/>
        </w:rPr>
        <w:t>։</w:t>
      </w:r>
      <w:r w:rsidRPr="005C3C63">
        <w:rPr>
          <w:rFonts w:ascii="Sylfaen" w:hAnsi="Sylfaen"/>
          <w:lang w:val="en-US"/>
        </w:rPr>
        <w:t xml:space="preserve"> </w:t>
      </w:r>
      <w:r w:rsidRPr="005C3C63">
        <w:rPr>
          <w:rFonts w:ascii="Sylfaen" w:hAnsi="Sylfaen"/>
        </w:rPr>
        <w:t>Այն</w:t>
      </w:r>
      <w:r w:rsidRPr="005C3C63">
        <w:rPr>
          <w:rFonts w:ascii="Sylfaen" w:hAnsi="Sylfaen"/>
          <w:lang w:val="en-US"/>
        </w:rPr>
        <w:t xml:space="preserve"> </w:t>
      </w:r>
      <w:r w:rsidRPr="005C3C63">
        <w:rPr>
          <w:rFonts w:ascii="Sylfaen" w:hAnsi="Sylfaen"/>
        </w:rPr>
        <w:t>կիրառվում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հատկապես</w:t>
      </w:r>
      <w:r w:rsidRPr="005C3C63">
        <w:rPr>
          <w:rFonts w:ascii="Sylfaen" w:hAnsi="Sylfaen"/>
          <w:lang w:val="en-US"/>
        </w:rPr>
        <w:t xml:space="preserve"> </w:t>
      </w:r>
      <w:r w:rsidRPr="005C3C63">
        <w:rPr>
          <w:rFonts w:ascii="Sylfaen" w:hAnsi="Sylfaen"/>
        </w:rPr>
        <w:t>օֆ</w:t>
      </w:r>
      <w:r w:rsidRPr="005C3C63">
        <w:rPr>
          <w:rFonts w:ascii="Sylfaen" w:hAnsi="Sylfaen"/>
          <w:lang w:val="en-US"/>
        </w:rPr>
        <w:t>-</w:t>
      </w:r>
      <w:r w:rsidRPr="005C3C63">
        <w:rPr>
          <w:rFonts w:ascii="Sylfaen" w:hAnsi="Sylfaen"/>
        </w:rPr>
        <w:t>բալանսային</w:t>
      </w:r>
      <w:r w:rsidRPr="005C3C63">
        <w:rPr>
          <w:rFonts w:ascii="Sylfaen" w:hAnsi="Sylfaen"/>
          <w:lang w:val="en-US"/>
        </w:rPr>
        <w:t xml:space="preserve"> </w:t>
      </w:r>
      <w:r w:rsidRPr="005C3C63">
        <w:rPr>
          <w:rFonts w:ascii="Sylfaen" w:hAnsi="Sylfaen"/>
        </w:rPr>
        <w:t>պարտավորությունների</w:t>
      </w:r>
      <w:r w:rsidRPr="005C3C63">
        <w:rPr>
          <w:rFonts w:ascii="Sylfaen" w:hAnsi="Sylfaen"/>
          <w:lang w:val="en-US"/>
        </w:rPr>
        <w:t xml:space="preserve"> </w:t>
      </w:r>
      <w:r w:rsidRPr="005C3C63">
        <w:rPr>
          <w:rFonts w:ascii="Sylfaen" w:hAnsi="Sylfaen"/>
        </w:rPr>
        <w:t>դեպքում՝</w:t>
      </w:r>
      <w:r w:rsidRPr="005C3C63">
        <w:rPr>
          <w:rFonts w:ascii="Sylfaen" w:hAnsi="Sylfaen"/>
          <w:lang w:val="en-US"/>
        </w:rPr>
        <w:t xml:space="preserve"> </w:t>
      </w:r>
      <w:r w:rsidRPr="005C3C63">
        <w:rPr>
          <w:rFonts w:ascii="Sylfaen" w:hAnsi="Sylfaen"/>
        </w:rPr>
        <w:t>օրինակ</w:t>
      </w:r>
      <w:r w:rsidRPr="005C3C63">
        <w:rPr>
          <w:rFonts w:ascii="Sylfaen" w:hAnsi="Sylfaen"/>
          <w:lang w:val="en-US"/>
        </w:rPr>
        <w:t xml:space="preserve"> </w:t>
      </w:r>
      <w:r w:rsidRPr="005C3C63">
        <w:rPr>
          <w:rFonts w:ascii="Sylfaen" w:hAnsi="Sylfaen"/>
        </w:rPr>
        <w:t>վարկային</w:t>
      </w:r>
      <w:r w:rsidRPr="005C3C63">
        <w:rPr>
          <w:rFonts w:ascii="Sylfaen" w:hAnsi="Sylfaen"/>
          <w:lang w:val="en-US"/>
        </w:rPr>
        <w:t xml:space="preserve"> </w:t>
      </w:r>
      <w:r w:rsidRPr="005C3C63">
        <w:rPr>
          <w:rFonts w:ascii="Sylfaen" w:hAnsi="Sylfaen"/>
        </w:rPr>
        <w:t>գծերի</w:t>
      </w:r>
      <w:r w:rsidRPr="005C3C63">
        <w:rPr>
          <w:rFonts w:ascii="Sylfaen" w:hAnsi="Sylfaen"/>
          <w:lang w:val="en-US"/>
        </w:rPr>
        <w:t xml:space="preserve"> </w:t>
      </w:r>
      <w:r w:rsidRPr="005C3C63">
        <w:rPr>
          <w:rFonts w:ascii="Sylfaen" w:hAnsi="Sylfaen"/>
        </w:rPr>
        <w:t>կամ</w:t>
      </w:r>
      <w:r w:rsidRPr="005C3C63">
        <w:rPr>
          <w:rFonts w:ascii="Sylfaen" w:hAnsi="Sylfaen"/>
          <w:lang w:val="en-US"/>
        </w:rPr>
        <w:t xml:space="preserve"> </w:t>
      </w:r>
      <w:r w:rsidRPr="005C3C63">
        <w:rPr>
          <w:rFonts w:ascii="Sylfaen" w:hAnsi="Sylfaen"/>
        </w:rPr>
        <w:t>երաշխիքների</w:t>
      </w:r>
      <w:r w:rsidRPr="005C3C63">
        <w:rPr>
          <w:rFonts w:ascii="Sylfaen" w:hAnsi="Sylfaen"/>
          <w:lang w:val="en-US"/>
        </w:rPr>
        <w:t xml:space="preserve"> </w:t>
      </w:r>
      <w:r w:rsidRPr="005C3C63">
        <w:rPr>
          <w:rFonts w:ascii="Sylfaen" w:hAnsi="Sylfaen"/>
        </w:rPr>
        <w:t>համար։</w:t>
      </w:r>
      <w:r w:rsidRPr="005C3C63">
        <w:rPr>
          <w:rFonts w:ascii="Sylfaen" w:hAnsi="Sylfaen"/>
          <w:lang w:val="en-US"/>
        </w:rPr>
        <w:t xml:space="preserve"> CCF-</w:t>
      </w:r>
      <w:r w:rsidRPr="005C3C63">
        <w:rPr>
          <w:rFonts w:ascii="Sylfaen" w:hAnsi="Sylfaen"/>
        </w:rPr>
        <w:t>ն</w:t>
      </w:r>
      <w:r w:rsidRPr="005C3C63">
        <w:rPr>
          <w:rFonts w:ascii="Sylfaen" w:hAnsi="Sylfaen"/>
          <w:lang w:val="en-US"/>
        </w:rPr>
        <w:t xml:space="preserve"> </w:t>
      </w:r>
      <w:r w:rsidRPr="005C3C63">
        <w:rPr>
          <w:rFonts w:ascii="Sylfaen" w:hAnsi="Sylfaen"/>
        </w:rPr>
        <w:t>գնահատում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թե</w:t>
      </w:r>
      <w:r w:rsidRPr="005C3C63">
        <w:rPr>
          <w:rFonts w:ascii="Sylfaen" w:hAnsi="Sylfaen"/>
          <w:lang w:val="en-US"/>
        </w:rPr>
        <w:t xml:space="preserve"> </w:t>
      </w:r>
      <w:r w:rsidRPr="005C3C63">
        <w:rPr>
          <w:rFonts w:ascii="Sylfaen" w:hAnsi="Sylfaen"/>
        </w:rPr>
        <w:t>չօգտագործված</w:t>
      </w:r>
      <w:r w:rsidRPr="005C3C63">
        <w:rPr>
          <w:rFonts w:ascii="Sylfaen" w:hAnsi="Sylfaen"/>
          <w:lang w:val="en-US"/>
        </w:rPr>
        <w:t xml:space="preserve"> </w:t>
      </w:r>
      <w:r w:rsidRPr="005C3C63">
        <w:rPr>
          <w:rFonts w:ascii="Sylfaen" w:hAnsi="Sylfaen"/>
        </w:rPr>
        <w:t>լիմիտի</w:t>
      </w:r>
      <w:r w:rsidRPr="005C3C63">
        <w:rPr>
          <w:rFonts w:ascii="Sylfaen" w:hAnsi="Sylfaen"/>
          <w:lang w:val="en-US"/>
        </w:rPr>
        <w:t xml:space="preserve"> </w:t>
      </w:r>
      <w:r w:rsidRPr="005C3C63">
        <w:rPr>
          <w:rFonts w:ascii="Sylfaen" w:hAnsi="Sylfaen"/>
        </w:rPr>
        <w:t>ինչ</w:t>
      </w:r>
      <w:r w:rsidRPr="005C3C63">
        <w:rPr>
          <w:rFonts w:ascii="Sylfaen" w:hAnsi="Sylfaen"/>
          <w:lang w:val="en-US"/>
        </w:rPr>
        <w:t xml:space="preserve"> </w:t>
      </w:r>
      <w:r w:rsidRPr="005C3C63">
        <w:rPr>
          <w:rFonts w:ascii="Sylfaen" w:hAnsi="Sylfaen"/>
        </w:rPr>
        <w:t>մասն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հավանական</w:t>
      </w:r>
      <w:r w:rsidRPr="005C3C63">
        <w:rPr>
          <w:rFonts w:ascii="Sylfaen" w:hAnsi="Sylfaen"/>
          <w:lang w:val="en-US"/>
        </w:rPr>
        <w:t xml:space="preserve">, </w:t>
      </w:r>
      <w:r w:rsidRPr="005C3C63">
        <w:rPr>
          <w:rFonts w:ascii="Sylfaen" w:hAnsi="Sylfaen"/>
        </w:rPr>
        <w:t>որ</w:t>
      </w:r>
      <w:r w:rsidRPr="005C3C63">
        <w:rPr>
          <w:rFonts w:ascii="Sylfaen" w:hAnsi="Sylfaen"/>
          <w:lang w:val="en-US"/>
        </w:rPr>
        <w:t xml:space="preserve"> </w:t>
      </w:r>
      <w:r w:rsidRPr="005C3C63">
        <w:rPr>
          <w:rFonts w:ascii="Sylfaen" w:hAnsi="Sylfaen"/>
        </w:rPr>
        <w:t>կօգտագործվի</w:t>
      </w:r>
      <w:r w:rsidRPr="005C3C63">
        <w:rPr>
          <w:rFonts w:ascii="Sylfaen" w:hAnsi="Sylfaen"/>
          <w:lang w:val="en-US"/>
        </w:rPr>
        <w:t xml:space="preserve"> </w:t>
      </w:r>
      <w:r w:rsidRPr="005C3C63">
        <w:rPr>
          <w:rFonts w:ascii="Sylfaen" w:hAnsi="Sylfaen"/>
        </w:rPr>
        <w:t>մինչև</w:t>
      </w:r>
      <w:r w:rsidRPr="005C3C63">
        <w:rPr>
          <w:rFonts w:ascii="Sylfaen" w:hAnsi="Sylfaen"/>
          <w:lang w:val="en-US"/>
        </w:rPr>
        <w:t xml:space="preserve"> </w:t>
      </w:r>
      <w:r w:rsidRPr="005C3C63">
        <w:rPr>
          <w:rFonts w:ascii="Sylfaen" w:hAnsi="Sylfaen"/>
        </w:rPr>
        <w:t>դեֆոլտի</w:t>
      </w:r>
      <w:r w:rsidRPr="005C3C63">
        <w:rPr>
          <w:rFonts w:ascii="Sylfaen" w:hAnsi="Sylfaen"/>
          <w:lang w:val="en-US"/>
        </w:rPr>
        <w:t xml:space="preserve"> </w:t>
      </w:r>
      <w:r w:rsidRPr="005C3C63">
        <w:rPr>
          <w:rFonts w:ascii="Sylfaen" w:hAnsi="Sylfaen"/>
        </w:rPr>
        <w:t>պահը։</w:t>
      </w:r>
      <w:r w:rsidRPr="005C3C63">
        <w:rPr>
          <w:rFonts w:ascii="Sylfaen" w:hAnsi="Sylfaen"/>
          <w:lang w:val="en-US"/>
        </w:rPr>
        <w:t xml:space="preserve"> Azure-</w:t>
      </w:r>
      <w:r w:rsidRPr="005C3C63">
        <w:rPr>
          <w:rFonts w:ascii="Sylfaen" w:hAnsi="Sylfaen"/>
        </w:rPr>
        <w:t>ում</w:t>
      </w:r>
      <w:r w:rsidRPr="005C3C63">
        <w:rPr>
          <w:rFonts w:ascii="Sylfaen" w:hAnsi="Sylfaen"/>
          <w:lang w:val="en-US"/>
        </w:rPr>
        <w:t xml:space="preserve"> </w:t>
      </w:r>
      <w:r w:rsidRPr="005C3C63">
        <w:rPr>
          <w:rFonts w:ascii="Sylfaen" w:hAnsi="Sylfaen"/>
        </w:rPr>
        <w:t>այս</w:t>
      </w:r>
      <w:r w:rsidRPr="005C3C63">
        <w:rPr>
          <w:rFonts w:ascii="Sylfaen" w:hAnsi="Sylfaen"/>
          <w:lang w:val="en-US"/>
        </w:rPr>
        <w:t xml:space="preserve"> </w:t>
      </w:r>
      <w:r w:rsidRPr="005C3C63">
        <w:rPr>
          <w:rFonts w:ascii="Sylfaen" w:hAnsi="Sylfaen"/>
        </w:rPr>
        <w:t>գործակիցը</w:t>
      </w:r>
      <w:r w:rsidRPr="005C3C63">
        <w:rPr>
          <w:rFonts w:ascii="Sylfaen" w:hAnsi="Sylfaen"/>
          <w:lang w:val="en-US"/>
        </w:rPr>
        <w:t xml:space="preserve"> </w:t>
      </w:r>
      <w:r w:rsidRPr="005C3C63">
        <w:rPr>
          <w:rFonts w:ascii="Sylfaen" w:hAnsi="Sylfaen"/>
        </w:rPr>
        <w:t>կարող</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հաշվարկվել</w:t>
      </w:r>
      <w:r w:rsidRPr="005C3C63">
        <w:rPr>
          <w:rFonts w:ascii="Sylfaen" w:hAnsi="Sylfaen"/>
          <w:lang w:val="en-US"/>
        </w:rPr>
        <w:t xml:space="preserve"> </w:t>
      </w:r>
      <w:r w:rsidRPr="005C3C63">
        <w:rPr>
          <w:rFonts w:ascii="Sylfaen" w:hAnsi="Sylfaen"/>
        </w:rPr>
        <w:t>պատմական</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հիման</w:t>
      </w:r>
      <w:r w:rsidRPr="005C3C63">
        <w:rPr>
          <w:rFonts w:ascii="Sylfaen" w:hAnsi="Sylfaen"/>
          <w:lang w:val="en-US"/>
        </w:rPr>
        <w:t xml:space="preserve"> </w:t>
      </w:r>
      <w:r w:rsidRPr="005C3C63">
        <w:rPr>
          <w:rFonts w:ascii="Sylfaen" w:hAnsi="Sylfaen"/>
        </w:rPr>
        <w:t>վրա՝</w:t>
      </w:r>
      <w:r w:rsidRPr="005C3C63">
        <w:rPr>
          <w:rFonts w:ascii="Sylfaen" w:hAnsi="Sylfaen"/>
          <w:lang w:val="en-US"/>
        </w:rPr>
        <w:t xml:space="preserve"> </w:t>
      </w:r>
      <w:r w:rsidRPr="005C3C63">
        <w:rPr>
          <w:rFonts w:ascii="Sylfaen" w:hAnsi="Sylfaen"/>
        </w:rPr>
        <w:t>օգտագործելով</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վերլուծական</w:t>
      </w:r>
      <w:r w:rsidRPr="005C3C63">
        <w:rPr>
          <w:rFonts w:ascii="Sylfaen" w:hAnsi="Sylfaen"/>
          <w:lang w:val="en-US"/>
        </w:rPr>
        <w:t xml:space="preserve"> </w:t>
      </w:r>
      <w:r w:rsidRPr="005C3C63">
        <w:rPr>
          <w:rFonts w:ascii="Sylfaen" w:hAnsi="Sylfaen"/>
        </w:rPr>
        <w:t>ծառայություններ</w:t>
      </w:r>
      <w:r w:rsidRPr="005C3C63">
        <w:rPr>
          <w:rFonts w:ascii="Sylfaen" w:hAnsi="Sylfaen"/>
          <w:lang w:val="en-US"/>
        </w:rPr>
        <w:t xml:space="preserve"> </w:t>
      </w:r>
      <w:r w:rsidRPr="005C3C63">
        <w:rPr>
          <w:rFonts w:ascii="Sylfaen" w:hAnsi="Sylfaen"/>
        </w:rPr>
        <w:t>և</w:t>
      </w:r>
      <w:r w:rsidRPr="005C3C63">
        <w:rPr>
          <w:rFonts w:ascii="Sylfaen" w:hAnsi="Sylfaen"/>
          <w:lang w:val="en-US"/>
        </w:rPr>
        <w:t xml:space="preserve"> </w:t>
      </w:r>
      <w:r w:rsidRPr="005C3C63">
        <w:rPr>
          <w:rFonts w:ascii="Sylfaen" w:hAnsi="Sylfaen"/>
        </w:rPr>
        <w:t>վարքագծային</w:t>
      </w:r>
      <w:r w:rsidRPr="005C3C63">
        <w:rPr>
          <w:rFonts w:ascii="Sylfaen" w:hAnsi="Sylfaen"/>
          <w:lang w:val="en-US"/>
        </w:rPr>
        <w:t xml:space="preserve"> </w:t>
      </w:r>
      <w:r w:rsidRPr="005C3C63">
        <w:rPr>
          <w:rFonts w:ascii="Sylfaen" w:hAnsi="Sylfaen"/>
        </w:rPr>
        <w:t>մոդելներ։</w:t>
      </w:r>
      <w:r w:rsidRPr="005C3C63">
        <w:rPr>
          <w:rFonts w:ascii="Sylfaen" w:hAnsi="Sylfaen"/>
          <w:lang w:val="en-US"/>
        </w:rPr>
        <w:t xml:space="preserve"> </w:t>
      </w:r>
      <w:r w:rsidRPr="005C3C63">
        <w:rPr>
          <w:rFonts w:ascii="Sylfaen" w:hAnsi="Sylfaen"/>
        </w:rPr>
        <w:t>Ստացված արդյունքը օգտագործվում է հետագայում EAD-ի հաշվարկում։</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MPD-ն՝ Marginal Probability of Default, ներկայացնում է յուրաքանչյուր ժամանակային միջակայքի համար դեֆոլտի սահմանային հավանականությունը։ Եթե կիրառվում է ամբողջ կյանքի հորիզոնով գնահատում, ապա անհրաժեշտ է կառուցել ժամանակային պրոֆիլ, որը ցույց է տալիս, թե յուրաքանչյուր տարվա կամ եռամսյակի ընթացքում ինչ հավանականությամբ կարող է տեղի ունենալ դեֆոլտ։ Azure Machine Learning ծառայության միջոցով հնարավոր է կառուցել ժամանակային շարքերի կամ դասակարգման մոդելներ, որոնք գնահատում են այս սահմանային հավանականությունները՝ հիմնվելով պատմական վարքագծի վրա։</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lastRenderedPageBreak/>
        <w:t>MPD-ների ագրեգացման արդյունքում ձևավորվում է PD-ն տվյալ ժամանակային հորիզոնի համար։ PD-ն կարող է հաշվարկվել որպես 12-ամսյա կամ lifetime ցուցանիշ՝ կախված staging-ի արդյունքից։ Azure-ում PD-ի մոդելավորումը հաճախ իրականացվում է լոգիստիկ ռեգրեսիայի, որոշման ծառերի կամ այլ ալգորիթմների միջոցով։ Մոդելները ուսուցանվում են պատմական տվյալների վրա, իսկ արդյունքները պահպանվում են տվյալների բազաներում՝ հետագա օգտագործման համար։</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EAD-ի հաշվարկը հաջորդ քայլն է։ Այն ներառում է հաշվեկշռային մնացորդը և, անհրաժեշտության դեպքում, չօգտագործված լիմիտի այն մասը, որը գնահատվել է CCF-ի միջոցով։ Azure-ում EAD-ի հաշվարկը կարող է իրականացվել տվյալների ինտեգրման և հաշվարկային pipeline-ների միջոցով, որտեղ միավորվում են վարկի մնացորդային տվյալները և վարքագծային գործակիցները։ Այս փուլում ձևավորվում է դեֆոլտի պահին ակնկալվող ընդհանուր ռիսկային ազդեցությունը։</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LGD-ի գնահատման համար հաճախ կիրառվում են երկու մոտեցումներ՝ LGD-Stat և LGD-Econ։ LGD-Stat-ը հիմնված է պատմական վիճակագրական տվյալների վրա և արտացոլում է նախորդ դեֆոլտային դեպքերի միջին վերականգնման մակարդակները։ Azure-ի վերլուծական գործիքներով հնարավոր է մշակել պատմական վերականգնման տվյալները և ստանալ միջին կամ սեգմենտացված LGD արժեքներ։ LGD-Econ-ը ներառում է մակրոտնտեսական գործոնների ազդեցությունը՝ օրինակ ՀՆԱ-ի աճ, գործազրկություն, անշարժ գույքի գների ինդեքսներ։ Azure-ում կարելի է ինտեգրել արտաքին մակրոտնտեսական տվյալներ և կառուցել սցենարային մոդելներ, որոնք կկարգավորեն LGD-ն տնտեսական կանխատեսումների հիման վրա։ Այսպիսով ստացվում է առաջադեմ, forward-looking LGD գնահատում։</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Վերջնական փուլում հաշվարկվում է ECL-ը։ Այս ցուցանիշը միավորում է PD, LGD և EAD բաղադրիչները և արտացոլում է սպասվող վարկային կորուստը տվյալ ակտիվի համար։ Եթե ակտիվը գտնվում է առաջին փուլում, հաշվարկվում է 12-ամսյա ECL, իսկ երկրորդ և երրորդ փուլերում՝ ամբողջ կյանքի հորիզոնով ECL։ Azure-ում այս հաշվարկը կարող է իրականացվել ավտոմատացված հաշվարկային միջավայրում՝ օգտագործելով մեծ տվյալների մշակման ծառայություններ, ինչը թույլ է տալիս միաժամանակ հաշվարկել հազարավոր կամ միլիոնավոր վարկերի համար սպասվող կորուստները։</w:t>
      </w:r>
    </w:p>
    <w:p w:rsidR="002C7D6B" w:rsidRPr="008112E4" w:rsidRDefault="005C3C63" w:rsidP="002C7D6B">
      <w:pPr>
        <w:pStyle w:val="NormalWeb"/>
        <w:spacing w:before="30" w:beforeAutospacing="0" w:after="30" w:afterAutospacing="0"/>
        <w:ind w:firstLine="426"/>
        <w:jc w:val="both"/>
        <w:rPr>
          <w:rFonts w:ascii="Sylfaen" w:hAnsi="Sylfaen"/>
        </w:rPr>
      </w:pPr>
      <w:r w:rsidRPr="005C3C63">
        <w:rPr>
          <w:rFonts w:ascii="Sylfaen" w:hAnsi="Sylfaen"/>
        </w:rPr>
        <w:t>Արդյունքում, Microsoft Azure ամպային հարթակի միջոցով հնարավոր է կառուցել ամբողջական, մասշտաբային և ավտոմատացված ECL հաշվարկման համակարգ։ Այն ապահովում է տվյալների պահպանում, մոդելավորում, սցենարային վերլուծություն և հաշվետվությունների գեներացում մեկ միասնական միջավայրում։ Staging-ից սկսած մինչև վերջնական ECL հաշվարկ, յուրաքանչյուր քայլ կարող է իրականացվել տվյալահեն, վերահսկելի և կարգավորող պահանջներին համապատասխան մեխանիզմներով՝ ապահովելով վարկային ռիս</w:t>
      </w:r>
      <w:r w:rsidR="002C7D6B">
        <w:rPr>
          <w:rFonts w:ascii="Sylfaen" w:hAnsi="Sylfaen"/>
        </w:rPr>
        <w:t>կի ճշգրիտ և թափանցիկ գնահատում։</w:t>
      </w:r>
    </w:p>
    <w:p w:rsidR="002C7D6B" w:rsidRPr="008112E4" w:rsidRDefault="002C7D6B">
      <w:pPr>
        <w:rPr>
          <w:rFonts w:ascii="Sylfaen" w:eastAsia="Times New Roman" w:hAnsi="Sylfaen" w:cs="Times New Roman"/>
          <w:sz w:val="24"/>
          <w:szCs w:val="24"/>
          <w:lang w:eastAsia="ru-RU"/>
        </w:rPr>
      </w:pPr>
      <w:r w:rsidRPr="008112E4">
        <w:rPr>
          <w:rFonts w:ascii="Sylfaen" w:hAnsi="Sylfaen"/>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Ձեր մշակած ալգորիթմը, որը կառուցված է staging, CCF, MPD, PD, EAD, LGD-Stat, LGD-Econ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Pr="00CD110A"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Bank for International Settlements</w:t>
      </w:r>
      <w:r w:rsidRPr="00CD110A">
        <w:rPr>
          <w:lang w:val="en-US"/>
        </w:rPr>
        <w:t>. Credit Risk Modelling and Validation Publications.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Basel Committee on Banking Supervision</w:t>
      </w:r>
      <w:r w:rsidRPr="00CD110A">
        <w:rPr>
          <w:lang w:val="en-US"/>
        </w:rPr>
        <w:t>. Basel II: International Convergence of Capital Measurement and Capital Standards.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Basel Committee on Banking Supervision</w:t>
      </w:r>
      <w:r w:rsidRPr="00CD110A">
        <w:rPr>
          <w:lang w:val="en-US"/>
        </w:rPr>
        <w:t>. Basel III: A Global Regulatory Framework for More Resilient Banks and Banking Systems.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Basel Committee on Banking Supervision</w:t>
      </w:r>
      <w:r w:rsidRPr="00CD110A">
        <w:rPr>
          <w:lang w:val="en-US"/>
        </w:rPr>
        <w:t>. Guidance on Credit Risk and Accounting for Expected Credit Losses.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Christopher M. Bishop</w:t>
      </w:r>
      <w:r w:rsidRPr="00CD110A">
        <w:rPr>
          <w:lang w:val="en-US"/>
        </w:rPr>
        <w:t>. Pattern Recognition and Machine Learning.</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Coursera</w:t>
      </w:r>
      <w:r w:rsidRPr="00CD110A">
        <w:rPr>
          <w:lang w:val="en-US"/>
        </w:rPr>
        <w:t xml:space="preserve"> – Machine Learning and Financial Engineering Courses.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Darrell Duffie</w:t>
      </w:r>
      <w:r w:rsidRPr="00CD110A">
        <w:rPr>
          <w:lang w:val="en-US"/>
        </w:rPr>
        <w:t>. Credit Risk: Pricing, Measurement, and Management.</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David Lando</w:t>
      </w:r>
      <w:r w:rsidRPr="00CD110A">
        <w:rPr>
          <w:lang w:val="en-US"/>
        </w:rPr>
        <w:t>. Credit Risk Modeling: Theory and Applications.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European Banking Authority</w:t>
      </w:r>
      <w:r w:rsidRPr="00CD110A">
        <w:rPr>
          <w:lang w:val="en-US"/>
        </w:rPr>
        <w:t>. Guidelines on Credit Risk Management Practices and Accounting for Expected Credit Losses.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European Central Bank</w:t>
      </w:r>
      <w:r w:rsidRPr="00CD110A">
        <w:rPr>
          <w:lang w:val="en-US"/>
        </w:rPr>
        <w:t>. Guidance to Banks on Non-Performing Loans.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Fitch Ratings</w:t>
      </w:r>
      <w:r w:rsidRPr="00CD110A">
        <w:rPr>
          <w:lang w:val="en-US"/>
        </w:rPr>
        <w:t>. Recovery Rate and Default Studies.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Gareth James</w:t>
      </w:r>
      <w:r w:rsidRPr="00CD110A">
        <w:rPr>
          <w:lang w:val="en-US"/>
        </w:rPr>
        <w:t xml:space="preserve"> </w:t>
      </w:r>
      <w:r>
        <w:t>և</w:t>
      </w:r>
      <w:r w:rsidRPr="00CD110A">
        <w:rPr>
          <w:lang w:val="en-US"/>
        </w:rPr>
        <w:t xml:space="preserve"> </w:t>
      </w:r>
      <w:r>
        <w:t>համահեղինակներ</w:t>
      </w:r>
      <w:r w:rsidRPr="00CD110A">
        <w:rPr>
          <w:lang w:val="en-US"/>
        </w:rPr>
        <w:t>. An Introduction to Statistical Learning.</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IFRS Foundation</w:t>
      </w:r>
      <w:r w:rsidRPr="00CD110A">
        <w:rPr>
          <w:lang w:val="en-US"/>
        </w:rPr>
        <w:t>. IFRS 9 Implementation Guidance and Basis for Conclusions.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International Accounting Standards Board</w:t>
      </w:r>
      <w:r w:rsidRPr="00CD110A">
        <w:rPr>
          <w:lang w:val="en-US"/>
        </w:rPr>
        <w:t>. International Financial Reporting Standard 9 (IFRS 9) – Financial Instruments.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International Monetary Fund</w:t>
      </w:r>
      <w:r w:rsidRPr="00CD110A">
        <w:rPr>
          <w:lang w:val="en-US"/>
        </w:rPr>
        <w:t>. Financial Sector Assessment Program (FSAP) Technical Notes.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John C. Hull</w:t>
      </w:r>
      <w:r w:rsidRPr="00CD110A">
        <w:rPr>
          <w:lang w:val="en-US"/>
        </w:rPr>
        <w:t>. Risk Management and Financial Institutions.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Kevin P. Murphy</w:t>
      </w:r>
      <w:r w:rsidRPr="00CD110A">
        <w:rPr>
          <w:lang w:val="en-US"/>
        </w:rPr>
        <w:t>. Machine Learning: A Probabilistic Perspective.</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Linda Allen</w:t>
      </w:r>
      <w:r w:rsidRPr="00CD110A">
        <w:rPr>
          <w:lang w:val="en-US"/>
        </w:rPr>
        <w:t>. Credit Risk Measurement: New Approaches to Value at Risk and Other Paradigms.</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Azure</w:t>
      </w:r>
      <w:r w:rsidRPr="00CD110A">
        <w:rPr>
          <w:lang w:val="en-US"/>
        </w:rPr>
        <w:t>. Azure Data Lake and Synapse Analytics Documentation.</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Azure</w:t>
      </w:r>
      <w:r w:rsidRPr="00CD110A">
        <w:rPr>
          <w:lang w:val="en-US"/>
        </w:rPr>
        <w:t>. Azure Machine Learning Documentation.</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Azure</w:t>
      </w:r>
      <w:r w:rsidRPr="00CD110A">
        <w:rPr>
          <w:lang w:val="en-US"/>
        </w:rPr>
        <w:t>. Security and Compliance Documentation for Financial Services.</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Learn</w:t>
      </w:r>
      <w:r w:rsidRPr="00CD110A">
        <w:rPr>
          <w:lang w:val="en-US"/>
        </w:rPr>
        <w:t>. Cloud Solutions for Financial Risk Management.</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w:t>
      </w:r>
      <w:r w:rsidRPr="00CD110A">
        <w:rPr>
          <w:lang w:val="en-US"/>
        </w:rPr>
        <w:t>. Azure Architecture Center Documentation.</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Moody's Analytics</w:t>
      </w:r>
      <w:r w:rsidRPr="00CD110A">
        <w:rPr>
          <w:lang w:val="en-US"/>
        </w:rPr>
        <w:t>. Credit Risk Modeling Methodologies and IFRS 9 Publications.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Paul Glasserman</w:t>
      </w:r>
      <w:r w:rsidRPr="00CD110A">
        <w:rPr>
          <w:lang w:val="en-US"/>
        </w:rPr>
        <w:t>. Monte Carlo Methods in Financial Engineering.</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Standard &amp; Poor's</w:t>
      </w:r>
      <w:r w:rsidRPr="00CD110A">
        <w:rPr>
          <w:lang w:val="en-US"/>
        </w:rPr>
        <w:t>. Credit Risk and Recovery Studies.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Trevor Hastie</w:t>
      </w:r>
      <w:r w:rsidRPr="00CD110A">
        <w:rPr>
          <w:lang w:val="en-US"/>
        </w:rPr>
        <w:t xml:space="preserve">, </w:t>
      </w:r>
      <w:r w:rsidRPr="00CD110A">
        <w:rPr>
          <w:rStyle w:val="whitespace-normal"/>
          <w:lang w:val="en-US"/>
        </w:rPr>
        <w:t>Robert Tibshirani</w:t>
      </w:r>
      <w:r w:rsidRPr="00CD110A">
        <w:rPr>
          <w:lang w:val="en-US"/>
        </w:rPr>
        <w:t xml:space="preserve">, </w:t>
      </w:r>
      <w:r w:rsidRPr="00CD110A">
        <w:rPr>
          <w:rStyle w:val="whitespace-normal"/>
          <w:lang w:val="en-US"/>
        </w:rPr>
        <w:t>Jerome Friedman</w:t>
      </w:r>
      <w:r w:rsidRPr="00CD110A">
        <w:rPr>
          <w:lang w:val="en-US"/>
        </w:rPr>
        <w:t>. The Elements of Statistical Learning.</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World Bank</w:t>
      </w:r>
      <w:r w:rsidRPr="00CD110A">
        <w:rPr>
          <w:lang w:val="en-US"/>
        </w:rPr>
        <w:t>. Credit Risk Management in Banking Sector Reports.</w:t>
      </w:r>
    </w:p>
    <w:p w:rsidR="00CD110A" w:rsidRPr="00CD110A" w:rsidRDefault="00CD110A" w:rsidP="00CD110A">
      <w:pPr>
        <w:pStyle w:val="NormalWeb"/>
        <w:spacing w:before="30" w:beforeAutospacing="0" w:after="30" w:afterAutospacing="0"/>
        <w:rPr>
          <w:rFonts w:ascii="Sylfaen" w:hAnsi="Sylfaen"/>
          <w:sz w:val="32"/>
          <w:lang w:val="en-US"/>
        </w:rPr>
      </w:pPr>
    </w:p>
    <w:p w:rsidR="005A0C56" w:rsidRDefault="005A0C56">
      <w:pPr>
        <w:rPr>
          <w:rFonts w:ascii="Sylfaen" w:eastAsia="Times New Roman" w:hAnsi="Sylfaen" w:cs="Times New Roman"/>
          <w:sz w:val="24"/>
          <w:szCs w:val="24"/>
          <w:lang w:val="hy-AM" w:eastAsia="ru-RU"/>
        </w:rPr>
      </w:pPr>
      <w:r>
        <w:rPr>
          <w:rFonts w:ascii="Sylfaen" w:hAnsi="Sylfaen"/>
          <w:lang w:val="hy-AM"/>
        </w:rPr>
        <w:br w:type="page"/>
      </w:r>
    </w:p>
    <w:p w:rsidR="002C7D6B" w:rsidRDefault="005A0C56" w:rsidP="005A0C56">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lastRenderedPageBreak/>
        <w:t>Բովանդակ</w:t>
      </w:r>
      <w:r w:rsidR="003A42A0" w:rsidRPr="003A42A0">
        <w:rPr>
          <w:rFonts w:ascii="Sylfaen" w:hAnsi="Sylfaen"/>
          <w:b/>
          <w:sz w:val="36"/>
          <w:lang w:val="hy-AM"/>
        </w:rPr>
        <w:t>ություն</w:t>
      </w:r>
    </w:p>
    <w:p w:rsidR="00961CE8" w:rsidRDefault="00961CE8" w:rsidP="00961CE8">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497A81" w:rsidRPr="00207770" w:rsidRDefault="00961CE8" w:rsidP="00961CE8">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00497A81" w:rsidRPr="00497A81">
        <w:rPr>
          <w:rFonts w:ascii="Sylfaen" w:hAnsi="Sylfaen"/>
          <w:lang w:val="hy-AM"/>
        </w:rPr>
        <w:t xml:space="preserve">On-Premise </w:t>
      </w:r>
      <w:r w:rsidRPr="00066CC6">
        <w:rPr>
          <w:rFonts w:ascii="Sylfaen" w:hAnsi="Sylfaen"/>
          <w:lang w:val="hy-AM"/>
        </w:rPr>
        <w:t>(Տեղային Տեղակայում)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w:t>
      </w:r>
      <w:r w:rsidRPr="00066CC6">
        <w:rPr>
          <w:rFonts w:ascii="Sylfaen" w:hAnsi="Sylfaen"/>
          <w:lang w:val="hy-AM"/>
        </w:rPr>
        <w:t>2</w:t>
      </w:r>
      <w:r w:rsidRPr="00066CC6">
        <w:rPr>
          <w:rFonts w:ascii="Sylfaen" w:hAnsi="Sylfaen"/>
          <w:lang w:val="hy-AM"/>
        </w:rPr>
        <w:t>:</w:t>
      </w:r>
      <w:r w:rsidRPr="00066CC6">
        <w:rPr>
          <w:rFonts w:ascii="Sylfaen" w:hAnsi="Sylfaen"/>
          <w:lang w:val="hy-AM"/>
        </w:rPr>
        <w:t xml:space="preserve"> </w:t>
      </w:r>
      <w:r w:rsidR="00497A81" w:rsidRPr="00066CC6">
        <w:rPr>
          <w:rFonts w:ascii="Sylfaen" w:hAnsi="Sylfaen"/>
          <w:lang w:val="hy-AM"/>
        </w:rPr>
        <w:t>IaaS</w:t>
      </w:r>
      <w:r w:rsidR="00497A81"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1.</w:t>
      </w:r>
      <w:r>
        <w:rPr>
          <w:rFonts w:ascii="Sylfaen" w:hAnsi="Sylfaen"/>
          <w:lang w:val="en-US"/>
        </w:rPr>
        <w:t>3</w:t>
      </w:r>
      <w:r>
        <w:rPr>
          <w:rFonts w:ascii="Sylfaen" w:hAnsi="Sylfaen"/>
          <w:lang w:val="en-US"/>
        </w:rPr>
        <w:t>:</w:t>
      </w:r>
      <w:r>
        <w:rPr>
          <w:rFonts w:ascii="Sylfaen" w:hAnsi="Sylfaen"/>
          <w:lang w:val="en-US"/>
        </w:rPr>
        <w:t xml:space="preserve"> </w:t>
      </w:r>
      <w:r w:rsidR="00497A81">
        <w:rPr>
          <w:rFonts w:ascii="Sylfaen" w:hAnsi="Sylfaen"/>
          <w:lang w:val="en-US"/>
        </w:rPr>
        <w:t>PaaS</w:t>
      </w:r>
      <w:r w:rsidR="00497A81" w:rsidRPr="00497A81">
        <w:rPr>
          <w:rFonts w:ascii="Sylfaen" w:hAnsi="Sylfaen"/>
          <w:lang w:val="hy-AM"/>
        </w:rPr>
        <w:t xml:space="preserve"> </w:t>
      </w:r>
      <w:r w:rsidRPr="00066CC6">
        <w:rPr>
          <w:rFonts w:ascii="Sylfaen" w:hAnsi="Sylfaen"/>
          <w:lang w:val="hy-AM"/>
        </w:rPr>
        <w:t>(Հարթակը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w:t>
      </w:r>
      <w:r w:rsidRPr="00066CC6">
        <w:rPr>
          <w:rFonts w:ascii="Sylfaen" w:hAnsi="Sylfaen"/>
          <w:lang w:val="hy-AM"/>
        </w:rPr>
        <w:t>4</w:t>
      </w:r>
      <w:r w:rsidRPr="00066CC6">
        <w:rPr>
          <w:rFonts w:ascii="Sylfaen" w:hAnsi="Sylfaen"/>
          <w:lang w:val="hy-AM"/>
        </w:rPr>
        <w:t xml:space="preserve">: </w:t>
      </w:r>
      <w:r w:rsidR="00497A81" w:rsidRPr="00066CC6">
        <w:rPr>
          <w:rFonts w:ascii="Sylfaen" w:hAnsi="Sylfaen"/>
          <w:lang w:val="hy-AM"/>
        </w:rPr>
        <w:t>SaaS</w:t>
      </w:r>
      <w:r w:rsidR="00497A81"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066CC6"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961CE8" w:rsidRPr="00961CE8" w:rsidRDefault="00066CC6" w:rsidP="00961CE8">
      <w:pPr>
        <w:pStyle w:val="NormalWeb"/>
        <w:numPr>
          <w:ilvl w:val="0"/>
          <w:numId w:val="21"/>
        </w:numPr>
        <w:spacing w:before="30" w:beforeAutospacing="0" w:after="30" w:afterAutospacing="0"/>
        <w:rPr>
          <w:rFonts w:ascii="Sylfaen" w:hAnsi="Sylfaen"/>
          <w:lang w:val="hy-AM"/>
        </w:rPr>
      </w:pPr>
      <w:r>
        <w:rPr>
          <w:rFonts w:ascii="Sylfaen" w:hAnsi="Sylfaen"/>
          <w:lang w:val="en-US"/>
        </w:rPr>
        <w:t>1.</w:t>
      </w:r>
      <w:r>
        <w:rPr>
          <w:rFonts w:ascii="Sylfaen" w:hAnsi="Sylfaen"/>
          <w:lang w:val="en-US"/>
        </w:rPr>
        <w:t>6</w:t>
      </w:r>
      <w:r>
        <w:rPr>
          <w:rFonts w:ascii="Sylfaen" w:hAnsi="Sylfaen"/>
          <w:lang w:val="en-US"/>
        </w:rPr>
        <w:t xml:space="preserve">: </w:t>
      </w:r>
      <w:r w:rsidR="00497A81">
        <w:rPr>
          <w:rFonts w:ascii="Sylfaen" w:hAnsi="Sylfaen"/>
          <w:lang w:val="en-US"/>
        </w:rPr>
        <w:t>Microsoft Azure</w:t>
      </w:r>
    </w:p>
    <w:p w:rsidR="00961CE8" w:rsidRDefault="00961CE8" w:rsidP="00961CE8">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497A81" w:rsidRPr="003D252B"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00497A81" w:rsidRPr="003D252B">
        <w:rPr>
          <w:rFonts w:ascii="Sylfaen" w:hAnsi="Sylfaen"/>
          <w:lang w:val="hy-AM"/>
        </w:rPr>
        <w:t>ETL/ELT</w:t>
      </w:r>
      <w:r w:rsidR="00497A81">
        <w:rPr>
          <w:rFonts w:ascii="Sylfaen" w:hAnsi="Sylfaen"/>
          <w:lang w:val="hy-AM"/>
        </w:rPr>
        <w:t xml:space="preserve"> </w:t>
      </w:r>
      <w:r w:rsidR="003D252B" w:rsidRPr="00264437">
        <w:rPr>
          <w:rFonts w:ascii="Sylfaen" w:hAnsi="Sylfaen"/>
          <w:lang w:val="hy-AM"/>
        </w:rPr>
        <w:t>Տվյալային խողովակաշարեր (Data Pipelines)</w:t>
      </w:r>
    </w:p>
    <w:p w:rsidR="00264437"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00264437" w:rsidRPr="00264437">
        <w:rPr>
          <w:rFonts w:ascii="Sylfaen" w:hAnsi="Sylfaen"/>
          <w:lang w:val="hy-AM"/>
        </w:rPr>
        <w:t>«Մեդալիոն» Ճարտարապետություն</w:t>
      </w:r>
    </w:p>
    <w:p w:rsidR="00961CE8" w:rsidRPr="00961CE8"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00264437" w:rsidRPr="00264437">
        <w:rPr>
          <w:rFonts w:ascii="Sylfaen" w:hAnsi="Sylfaen"/>
          <w:lang w:val="hy-AM"/>
        </w:rPr>
        <w:t>OLTP/OLAP համակարգեր</w:t>
      </w:r>
    </w:p>
    <w:p w:rsidR="001C5916" w:rsidRDefault="001C5916" w:rsidP="001C5916">
      <w:pPr>
        <w:pStyle w:val="NormalWeb"/>
        <w:numPr>
          <w:ilvl w:val="0"/>
          <w:numId w:val="15"/>
        </w:numPr>
        <w:spacing w:before="30" w:beforeAutospacing="0" w:after="30" w:afterAutospacing="0"/>
        <w:ind w:left="284" w:hanging="284"/>
        <w:rPr>
          <w:rFonts w:ascii="Sylfaen" w:hAnsi="Sylfaen"/>
          <w:lang w:val="hy-AM"/>
        </w:rPr>
      </w:pPr>
      <w:r w:rsidRPr="001C5916">
        <w:rPr>
          <w:rFonts w:ascii="Sylfaen" w:hAnsi="Sylfaen"/>
          <w:lang w:val="hy-AM"/>
        </w:rPr>
        <w:t xml:space="preserve">ՏՎՅԱԼՆԵՐԻ ՃԱՐՏԱՐԱՊԵՏՈՒԹՅԱՆ ԳՈՐԾԻՔԱԿԱՑՄԵՐԸ MICROSOFT AZURE-ՈԻՄ </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3.1: </w:t>
      </w:r>
      <w:r w:rsidR="00497A81" w:rsidRPr="00497A81">
        <w:rPr>
          <w:rFonts w:ascii="Sylfaen" w:hAnsi="Sylfaen"/>
          <w:lang w:val="hy-AM"/>
        </w:rPr>
        <w:t>Microsoft Azure Data Factory</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3.</w:t>
      </w:r>
      <w:r>
        <w:rPr>
          <w:rFonts w:ascii="Sylfaen" w:hAnsi="Sylfaen"/>
          <w:lang w:val="en-US"/>
        </w:rPr>
        <w:t>2</w:t>
      </w:r>
      <w:r>
        <w:rPr>
          <w:rFonts w:ascii="Sylfaen" w:hAnsi="Sylfaen"/>
          <w:lang w:val="en-US"/>
        </w:rPr>
        <w:t xml:space="preserve">: </w:t>
      </w:r>
      <w:r w:rsidRPr="00497A81">
        <w:rPr>
          <w:rFonts w:ascii="Sylfaen" w:hAnsi="Sylfaen"/>
          <w:lang w:val="hy-AM"/>
        </w:rPr>
        <w:t>Azure Databricks</w:t>
      </w:r>
    </w:p>
    <w:p w:rsidR="00497A81" w:rsidRDefault="00096AA8" w:rsidP="00096AA8">
      <w:pPr>
        <w:pStyle w:val="NormalWeb"/>
        <w:numPr>
          <w:ilvl w:val="0"/>
          <w:numId w:val="23"/>
        </w:numPr>
        <w:spacing w:before="30" w:beforeAutospacing="0" w:after="30" w:afterAutospacing="0"/>
        <w:rPr>
          <w:rFonts w:ascii="Sylfaen" w:hAnsi="Sylfaen"/>
          <w:lang w:val="hy-AM"/>
        </w:rPr>
      </w:pPr>
      <w:r>
        <w:rPr>
          <w:rFonts w:ascii="Sylfaen" w:hAnsi="Sylfaen"/>
          <w:lang w:val="en-US"/>
        </w:rPr>
        <w:t>3.</w:t>
      </w:r>
      <w:r>
        <w:rPr>
          <w:rFonts w:ascii="Sylfaen" w:hAnsi="Sylfaen"/>
          <w:lang w:val="en-US"/>
        </w:rPr>
        <w:t>3</w:t>
      </w:r>
      <w:r>
        <w:rPr>
          <w:rFonts w:ascii="Sylfaen" w:hAnsi="Sylfaen"/>
          <w:lang w:val="en-US"/>
        </w:rPr>
        <w:t xml:space="preserve">: </w:t>
      </w:r>
      <w:r w:rsidRPr="00096AA8">
        <w:rPr>
          <w:rFonts w:ascii="Sylfaen" w:hAnsi="Sylfaen"/>
          <w:lang w:val="hy-AM"/>
        </w:rPr>
        <w:t>Azure Synapse</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sidR="00D53EDD">
        <w:rPr>
          <w:rFonts w:ascii="Sylfaen" w:hAnsi="Sylfaen"/>
          <w:lang w:val="hy-AM"/>
        </w:rPr>
        <w:t xml:space="preserve">Գործիքների </w:t>
      </w:r>
      <w:r w:rsidR="003B7224">
        <w:rPr>
          <w:rFonts w:ascii="Sylfaen" w:hAnsi="Sylfaen"/>
          <w:lang w:val="hy-AM"/>
        </w:rPr>
        <w:t>Տարբերությունները</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3.</w:t>
      </w:r>
      <w:r>
        <w:rPr>
          <w:rFonts w:ascii="Sylfaen" w:hAnsi="Sylfaen"/>
          <w:lang w:val="en-US"/>
        </w:rPr>
        <w:t>5</w:t>
      </w:r>
      <w:r>
        <w:rPr>
          <w:rFonts w:ascii="Sylfaen" w:hAnsi="Sylfaen"/>
          <w:lang w:val="en-US"/>
        </w:rPr>
        <w:t xml:space="preserve">: </w:t>
      </w:r>
      <w:r w:rsidR="00497A81" w:rsidRPr="00497A81">
        <w:rPr>
          <w:rFonts w:ascii="Sylfaen" w:hAnsi="Sylfaen"/>
          <w:lang w:val="hy-AM"/>
        </w:rPr>
        <w:t>Գլխի ամփոփում</w:t>
      </w:r>
    </w:p>
    <w:p w:rsidR="00497A81" w:rsidRDefault="00066CC6" w:rsidP="00066CC6">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Գլուխ 4: ECL Գործակցի Հաշվումը</w:t>
      </w:r>
    </w:p>
    <w:p w:rsidR="00207770" w:rsidRDefault="00096AA8" w:rsidP="00207770">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00207770" w:rsidRPr="00207770">
        <w:rPr>
          <w:rFonts w:ascii="Sylfaen" w:hAnsi="Sylfaen"/>
          <w:lang w:val="hy-AM"/>
        </w:rPr>
        <w:t xml:space="preserve">PD </w:t>
      </w:r>
      <w:r w:rsidR="00066CC6" w:rsidRPr="00066CC6">
        <w:rPr>
          <w:rFonts w:ascii="Sylfaen" w:hAnsi="Sylfaen"/>
          <w:lang w:val="hy-AM"/>
        </w:rPr>
        <w:t>Գործակցի Հաշվումը</w:t>
      </w:r>
      <w:r w:rsidR="00207770" w:rsidRPr="00207770">
        <w:rPr>
          <w:rFonts w:ascii="Sylfaen" w:hAnsi="Sylfaen"/>
          <w:lang w:val="hy-AM"/>
        </w:rPr>
        <w:t>, Մեքենայական Ուսուցումը և Լոգիստիկ Ռեգրեսիան</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00066CC6" w:rsidRPr="00066CC6">
        <w:rPr>
          <w:rFonts w:ascii="Sylfaen" w:hAnsi="Sylfaen"/>
          <w:lang w:val="hy-AM"/>
        </w:rPr>
        <w:t>EAD Գործակցի Հաշվումը</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3</w:t>
      </w:r>
      <w:bookmarkStart w:id="0" w:name="_GoBack"/>
      <w:bookmarkEnd w:id="0"/>
      <w:r w:rsidRPr="00096AA8">
        <w:rPr>
          <w:rFonts w:ascii="Sylfaen" w:hAnsi="Sylfaen"/>
          <w:lang w:val="hy-AM"/>
        </w:rPr>
        <w:t xml:space="preserve">: </w:t>
      </w:r>
      <w:r w:rsidR="00066CC6" w:rsidRPr="00066CC6">
        <w:rPr>
          <w:rFonts w:ascii="Sylfaen" w:hAnsi="Sylfaen"/>
          <w:lang w:val="hy-AM"/>
        </w:rPr>
        <w:t xml:space="preserve">LGD Գործակցի Հաշվումը և ECL Գործակցի Բանաձևը </w:t>
      </w:r>
    </w:p>
    <w:p w:rsidR="001C5916" w:rsidRDefault="001C5916" w:rsidP="00066CC6">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Գլուխ 5: ECL ԳՈՐԾԱԿՑԻ ՀԱՇՎՄԱՆ ԱԼԳՈՐԻԹՄԸ MICROSOFT AZURE ԱՄՊԱՅԻՆ ՏԵԽՆՈԼՈԳԻԱՆԵՐԻ ՄԻՋՈՑՈՎ</w:t>
      </w:r>
    </w:p>
    <w:p w:rsidR="00207770" w:rsidRPr="00F264B1" w:rsidRDefault="00207770" w:rsidP="001C5916">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sectPr w:rsidR="00207770" w:rsidRPr="00F264B1" w:rsidSect="00910AE1">
      <w:footerReference w:type="default" r:id="rId8"/>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52C2" w:rsidRDefault="00BA52C2" w:rsidP="00165C31">
      <w:pPr>
        <w:spacing w:after="0" w:line="240" w:lineRule="auto"/>
      </w:pPr>
      <w:r>
        <w:separator/>
      </w:r>
    </w:p>
  </w:endnote>
  <w:endnote w:type="continuationSeparator" w:id="0">
    <w:p w:rsidR="00BA52C2" w:rsidRDefault="00BA52C2"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ylfaen">
    <w:panose1 w:val="010A0502050306030303"/>
    <w:charset w:val="CC"/>
    <w:family w:val="roman"/>
    <w:pitch w:val="variable"/>
    <w:sig w:usb0="040006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BA52C2" w:rsidRDefault="00BA52C2">
        <w:pPr>
          <w:pStyle w:val="Footer"/>
          <w:jc w:val="center"/>
        </w:pPr>
        <w:r>
          <w:fldChar w:fldCharType="begin"/>
        </w:r>
        <w:r>
          <w:instrText xml:space="preserve"> PAGE   \* MERGEFORMAT </w:instrText>
        </w:r>
        <w:r>
          <w:fldChar w:fldCharType="separate"/>
        </w:r>
        <w:r w:rsidR="006758AD">
          <w:rPr>
            <w:noProof/>
          </w:rPr>
          <w:t>45</w:t>
        </w:r>
        <w:r>
          <w:rPr>
            <w:noProof/>
          </w:rPr>
          <w:fldChar w:fldCharType="end"/>
        </w:r>
      </w:p>
    </w:sdtContent>
  </w:sdt>
  <w:p w:rsidR="00BA52C2" w:rsidRDefault="00BA52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52C2" w:rsidRDefault="00BA52C2" w:rsidP="00165C31">
      <w:pPr>
        <w:spacing w:after="0" w:line="240" w:lineRule="auto"/>
      </w:pPr>
      <w:r>
        <w:separator/>
      </w:r>
    </w:p>
  </w:footnote>
  <w:footnote w:type="continuationSeparator" w:id="0">
    <w:p w:rsidR="00BA52C2" w:rsidRDefault="00BA52C2" w:rsidP="00165C31">
      <w:pPr>
        <w:spacing w:after="0" w:line="240" w:lineRule="auto"/>
      </w:pPr>
      <w:r>
        <w:continuationSeparator/>
      </w:r>
    </w:p>
  </w:footnote>
  <w:footnote w:id="1">
    <w:p w:rsidR="00BA52C2" w:rsidRDefault="00BA52C2" w:rsidP="00A43AC8">
      <w:pPr>
        <w:pStyle w:val="FootnoteText"/>
        <w:rPr>
          <w:lang w:val="hy-AM"/>
        </w:rPr>
      </w:pPr>
      <w:r>
        <w:rPr>
          <w:rStyle w:val="FootnoteReference"/>
        </w:rPr>
        <w:footnoteRef/>
      </w:r>
      <w:hyperlink r:id="rId1" w:history="1">
        <w:r>
          <w:rPr>
            <w:rStyle w:val="Hyperlink"/>
          </w:rPr>
          <w:t>https://zhanibekov.edu.kz/media/university/faculties/materials/%D0%9B%D0%B5%D0%BA%D1%86%D0%B8%D1%8F_4_1.pdf</w:t>
        </w:r>
      </w:hyperlink>
      <w:r>
        <w:rPr>
          <w:lang w:val="hy-AM"/>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20"/>
  </w:num>
  <w:num w:numId="4">
    <w:abstractNumId w:val="6"/>
  </w:num>
  <w:num w:numId="5">
    <w:abstractNumId w:val="5"/>
  </w:num>
  <w:num w:numId="6">
    <w:abstractNumId w:val="10"/>
  </w:num>
  <w:num w:numId="7">
    <w:abstractNumId w:val="16"/>
  </w:num>
  <w:num w:numId="8">
    <w:abstractNumId w:val="18"/>
  </w:num>
  <w:num w:numId="9">
    <w:abstractNumId w:val="23"/>
  </w:num>
  <w:num w:numId="10">
    <w:abstractNumId w:val="4"/>
  </w:num>
  <w:num w:numId="11">
    <w:abstractNumId w:val="17"/>
  </w:num>
  <w:num w:numId="12">
    <w:abstractNumId w:val="3"/>
  </w:num>
  <w:num w:numId="13">
    <w:abstractNumId w:val="2"/>
  </w:num>
  <w:num w:numId="14">
    <w:abstractNumId w:val="22"/>
  </w:num>
  <w:num w:numId="15">
    <w:abstractNumId w:val="8"/>
  </w:num>
  <w:num w:numId="16">
    <w:abstractNumId w:val="7"/>
  </w:num>
  <w:num w:numId="17">
    <w:abstractNumId w:val="19"/>
  </w:num>
  <w:num w:numId="18">
    <w:abstractNumId w:val="14"/>
  </w:num>
  <w:num w:numId="19">
    <w:abstractNumId w:val="1"/>
  </w:num>
  <w:num w:numId="20">
    <w:abstractNumId w:val="9"/>
  </w:num>
  <w:num w:numId="21">
    <w:abstractNumId w:val="15"/>
  </w:num>
  <w:num w:numId="22">
    <w:abstractNumId w:val="21"/>
  </w:num>
  <w:num w:numId="23">
    <w:abstractNumId w:val="1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54CEF"/>
    <w:rsid w:val="00066CC6"/>
    <w:rsid w:val="00096AA8"/>
    <w:rsid w:val="000B6127"/>
    <w:rsid w:val="00130BE9"/>
    <w:rsid w:val="0014112B"/>
    <w:rsid w:val="001603A7"/>
    <w:rsid w:val="001639BA"/>
    <w:rsid w:val="00165C31"/>
    <w:rsid w:val="001A330B"/>
    <w:rsid w:val="001C5916"/>
    <w:rsid w:val="00207770"/>
    <w:rsid w:val="00264437"/>
    <w:rsid w:val="002B0721"/>
    <w:rsid w:val="002C7D6B"/>
    <w:rsid w:val="00363802"/>
    <w:rsid w:val="0036674C"/>
    <w:rsid w:val="00380089"/>
    <w:rsid w:val="003A20F5"/>
    <w:rsid w:val="003A42A0"/>
    <w:rsid w:val="003B7224"/>
    <w:rsid w:val="003C26B1"/>
    <w:rsid w:val="003D252B"/>
    <w:rsid w:val="003D3CE4"/>
    <w:rsid w:val="00430327"/>
    <w:rsid w:val="00497A81"/>
    <w:rsid w:val="005401AC"/>
    <w:rsid w:val="005A0C56"/>
    <w:rsid w:val="005A721E"/>
    <w:rsid w:val="005B40E2"/>
    <w:rsid w:val="005C3C63"/>
    <w:rsid w:val="00636C31"/>
    <w:rsid w:val="006758AD"/>
    <w:rsid w:val="006814A7"/>
    <w:rsid w:val="00681ACE"/>
    <w:rsid w:val="006847A4"/>
    <w:rsid w:val="006D3815"/>
    <w:rsid w:val="006D4EA8"/>
    <w:rsid w:val="006F2AF3"/>
    <w:rsid w:val="00717D21"/>
    <w:rsid w:val="0072237D"/>
    <w:rsid w:val="00723DE4"/>
    <w:rsid w:val="00747E7E"/>
    <w:rsid w:val="00761669"/>
    <w:rsid w:val="008112E4"/>
    <w:rsid w:val="00823360"/>
    <w:rsid w:val="00871015"/>
    <w:rsid w:val="00892921"/>
    <w:rsid w:val="008B2C66"/>
    <w:rsid w:val="008E7850"/>
    <w:rsid w:val="00900BE8"/>
    <w:rsid w:val="00910AE1"/>
    <w:rsid w:val="00945121"/>
    <w:rsid w:val="00961CE8"/>
    <w:rsid w:val="009670D4"/>
    <w:rsid w:val="009700D2"/>
    <w:rsid w:val="0099103E"/>
    <w:rsid w:val="009B744C"/>
    <w:rsid w:val="00A43AC8"/>
    <w:rsid w:val="00A60080"/>
    <w:rsid w:val="00A65E20"/>
    <w:rsid w:val="00A74616"/>
    <w:rsid w:val="00AC3920"/>
    <w:rsid w:val="00AF4B92"/>
    <w:rsid w:val="00B42BC8"/>
    <w:rsid w:val="00B516BE"/>
    <w:rsid w:val="00B669BC"/>
    <w:rsid w:val="00B93FDB"/>
    <w:rsid w:val="00B97B2E"/>
    <w:rsid w:val="00BA52C2"/>
    <w:rsid w:val="00BC7A4D"/>
    <w:rsid w:val="00C00DD2"/>
    <w:rsid w:val="00C05DAC"/>
    <w:rsid w:val="00C61DDE"/>
    <w:rsid w:val="00C66EF6"/>
    <w:rsid w:val="00CD110A"/>
    <w:rsid w:val="00D53EDD"/>
    <w:rsid w:val="00D67DCF"/>
    <w:rsid w:val="00D729B8"/>
    <w:rsid w:val="00D934C7"/>
    <w:rsid w:val="00DC21D0"/>
    <w:rsid w:val="00E7443D"/>
    <w:rsid w:val="00EA5940"/>
    <w:rsid w:val="00ED0B39"/>
    <w:rsid w:val="00ED192A"/>
    <w:rsid w:val="00F01692"/>
    <w:rsid w:val="00F03D84"/>
    <w:rsid w:val="00F264B1"/>
    <w:rsid w:val="00F278EE"/>
    <w:rsid w:val="00F43356"/>
    <w:rsid w:val="00F53056"/>
    <w:rsid w:val="00F8594D"/>
    <w:rsid w:val="00FB0C36"/>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8F80"/>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674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zhanibekov.edu.kz/media/university/faculties/materials/%D0%9B%D0%B5%D0%BA%D1%86%D0%B8%D1%8F_4_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FD7B9-9999-4B69-A384-A354B14ED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12301</Words>
  <Characters>70119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2026-03-03T21:38:00Z</dcterms:created>
  <dcterms:modified xsi:type="dcterms:W3CDTF">2026-03-03T21:38:00Z</dcterms:modified>
</cp:coreProperties>
</file>