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808" w:rsidRPr="00801604" w:rsidRDefault="008B0808" w:rsidP="008B0808">
      <w:pPr>
        <w:pStyle w:val="BodyText"/>
        <w:spacing w:line="276" w:lineRule="auto"/>
        <w:ind w:right="5"/>
        <w:jc w:val="center"/>
      </w:pPr>
      <w:r w:rsidRPr="00801604">
        <w:t>ՀԱՅԱՍՏԱՆԻ</w:t>
      </w:r>
      <w:r w:rsidRPr="00801604">
        <w:rPr>
          <w:lang w:val="en-US"/>
        </w:rPr>
        <w:t xml:space="preserve"> </w:t>
      </w:r>
      <w:r w:rsidRPr="00801604">
        <w:t>ԱԶԳԱՅԻՆ</w:t>
      </w:r>
      <w:r w:rsidRPr="00801604">
        <w:rPr>
          <w:lang w:val="en-US"/>
        </w:rPr>
        <w:t xml:space="preserve"> </w:t>
      </w:r>
      <w:r w:rsidRPr="00801604">
        <w:t>ՊՈԼԻՏԵԽՆԻԿԱԿԱՆ</w:t>
      </w:r>
      <w:r w:rsidRPr="00801604">
        <w:rPr>
          <w:lang w:val="en-US"/>
        </w:rPr>
        <w:t xml:space="preserve"> </w:t>
      </w:r>
      <w:r w:rsidRPr="00801604">
        <w:t>ՀԱՄԱԼՍԱՐԱՆ</w:t>
      </w:r>
      <w:r w:rsidRPr="00801604">
        <w:rPr>
          <w:lang w:val="en-US"/>
        </w:rPr>
        <w:t xml:space="preserve"> </w:t>
      </w:r>
      <w:r w:rsidRPr="00801604">
        <w:rPr>
          <w:spacing w:val="-2"/>
        </w:rPr>
        <w:t>(ՀԻՄՆԱԴՐԱՄ)</w:t>
      </w:r>
    </w:p>
    <w:p w:rsidR="008B0808" w:rsidRPr="00801604" w:rsidRDefault="008B0808" w:rsidP="008B0808">
      <w:pPr>
        <w:pStyle w:val="BodyText"/>
        <w:spacing w:before="324"/>
      </w:pPr>
    </w:p>
    <w:p w:rsidR="008B0808" w:rsidRPr="00801604" w:rsidRDefault="008B0808" w:rsidP="008B0808">
      <w:pPr>
        <w:pStyle w:val="BodyText"/>
        <w:ind w:right="5"/>
        <w:jc w:val="center"/>
      </w:pPr>
      <w:r w:rsidRPr="00801604">
        <w:t xml:space="preserve">«Լեռնամետալուրգիայի և քիմիական տեխնոլոգիաների» </w:t>
      </w:r>
      <w:r w:rsidRPr="00801604">
        <w:rPr>
          <w:spacing w:val="-2"/>
        </w:rPr>
        <w:t>ինստիտուտ</w:t>
      </w:r>
    </w:p>
    <w:p w:rsidR="008B0808" w:rsidRPr="00801604" w:rsidRDefault="008B0808" w:rsidP="008B0808">
      <w:pPr>
        <w:pStyle w:val="BodyText"/>
        <w:spacing w:before="110"/>
      </w:pPr>
    </w:p>
    <w:p w:rsidR="008B0808" w:rsidRPr="00801604" w:rsidRDefault="008B0808" w:rsidP="008B0808">
      <w:pPr>
        <w:pStyle w:val="BodyText"/>
        <w:tabs>
          <w:tab w:val="left" w:pos="7227"/>
        </w:tabs>
        <w:spacing w:line="276" w:lineRule="auto"/>
        <w:ind w:left="1474" w:right="1478"/>
        <w:jc w:val="center"/>
      </w:pPr>
      <w:r w:rsidRPr="00801604">
        <w:t xml:space="preserve">«Քիմիական տեխնոլոգիաներ, բնապահպանություն և կենսագործունեության անվտանգություն» </w:t>
      </w:r>
      <w:r w:rsidRPr="00801604">
        <w:rPr>
          <w:spacing w:val="-2"/>
        </w:rPr>
        <w:t>ամբիոն</w:t>
      </w:r>
    </w:p>
    <w:p w:rsidR="008B0808" w:rsidRPr="00801604" w:rsidRDefault="008B0808" w:rsidP="008B0808">
      <w:pPr>
        <w:pStyle w:val="BodyText"/>
      </w:pPr>
    </w:p>
    <w:p w:rsidR="008B0808" w:rsidRPr="00801604" w:rsidRDefault="008B0808" w:rsidP="008B0808">
      <w:pPr>
        <w:pStyle w:val="BodyText"/>
      </w:pPr>
    </w:p>
    <w:p w:rsidR="008B0808" w:rsidRPr="00801604" w:rsidRDefault="008B0808" w:rsidP="008B0808">
      <w:pPr>
        <w:pStyle w:val="BodyText"/>
        <w:spacing w:before="322"/>
      </w:pPr>
    </w:p>
    <w:p w:rsidR="008B0808" w:rsidRPr="00801604" w:rsidRDefault="008B0808" w:rsidP="008B0808">
      <w:pPr>
        <w:pStyle w:val="Title"/>
        <w:ind w:left="2"/>
      </w:pPr>
      <w:r w:rsidRPr="00801604">
        <w:rPr>
          <w:lang w:val="hy-AM"/>
        </w:rPr>
        <w:t xml:space="preserve">ԱՎԱՐՏԱԿԱՆ </w:t>
      </w:r>
      <w:r w:rsidRPr="00801604">
        <w:t xml:space="preserve"> ԱՇԽԱՏԱՆՔԻ </w:t>
      </w:r>
      <w:r w:rsidRPr="00801604">
        <w:rPr>
          <w:lang w:val="hy-AM"/>
        </w:rPr>
        <w:t xml:space="preserve"> </w:t>
      </w:r>
      <w:r w:rsidRPr="00801604">
        <w:rPr>
          <w:spacing w:val="-2"/>
        </w:rPr>
        <w:t>ԱՌԱՋԱԴՐԱՆՔ</w:t>
      </w:r>
    </w:p>
    <w:p w:rsidR="008B0808" w:rsidRPr="00801604" w:rsidRDefault="008B0808" w:rsidP="008B0808">
      <w:pPr>
        <w:pStyle w:val="BodyText"/>
        <w:rPr>
          <w:sz w:val="36"/>
        </w:rPr>
      </w:pPr>
    </w:p>
    <w:p w:rsidR="008B0808" w:rsidRPr="00801604" w:rsidRDefault="008B0808" w:rsidP="008B0808">
      <w:pPr>
        <w:pStyle w:val="BodyText"/>
        <w:spacing w:before="380"/>
        <w:rPr>
          <w:sz w:val="36"/>
        </w:rPr>
      </w:pPr>
    </w:p>
    <w:p w:rsidR="008B0808" w:rsidRPr="00801604" w:rsidRDefault="008B0808" w:rsidP="008B0808">
      <w:pPr>
        <w:pStyle w:val="Title"/>
        <w:spacing w:line="276" w:lineRule="auto"/>
      </w:pPr>
      <w:r w:rsidRPr="00801604">
        <w:t>«ԿԵՆՍԱԳՈՐԾՈՒՆԵՈՒԹՅԱՆ</w:t>
      </w:r>
      <w:r w:rsidRPr="00801604">
        <w:rPr>
          <w:lang w:val="hy-AM"/>
        </w:rPr>
        <w:t xml:space="preserve">  </w:t>
      </w:r>
      <w:r w:rsidRPr="00801604">
        <w:t xml:space="preserve">ԱՆՎՏԱՆԳՈՒԹՅՈՒՆ» </w:t>
      </w:r>
      <w:r w:rsidRPr="00801604">
        <w:rPr>
          <w:spacing w:val="-2"/>
        </w:rPr>
        <w:t>ԲԱԺՆԻՑ</w:t>
      </w:r>
    </w:p>
    <w:p w:rsidR="008B0808" w:rsidRPr="00801604" w:rsidRDefault="008B0808" w:rsidP="008B0808">
      <w:pPr>
        <w:pStyle w:val="BodyText"/>
        <w:rPr>
          <w:sz w:val="36"/>
        </w:rPr>
      </w:pPr>
    </w:p>
    <w:p w:rsidR="008B0808" w:rsidRPr="00801604" w:rsidRDefault="008B0808" w:rsidP="008B0808">
      <w:pPr>
        <w:pStyle w:val="BodyText"/>
        <w:rPr>
          <w:sz w:val="36"/>
        </w:rPr>
      </w:pPr>
    </w:p>
    <w:p w:rsidR="008B0808" w:rsidRPr="00801604" w:rsidRDefault="008B0808" w:rsidP="008B0808">
      <w:pPr>
        <w:pStyle w:val="BodyText"/>
        <w:spacing w:before="270"/>
        <w:rPr>
          <w:sz w:val="36"/>
        </w:rPr>
      </w:pPr>
    </w:p>
    <w:p w:rsidR="008B0808" w:rsidRPr="00801604" w:rsidRDefault="008B0808" w:rsidP="008B0808">
      <w:pPr>
        <w:pStyle w:val="BodyText"/>
        <w:tabs>
          <w:tab w:val="left" w:pos="2005"/>
          <w:tab w:val="left" w:pos="9009"/>
        </w:tabs>
        <w:ind w:left="101"/>
        <w:rPr>
          <w:rFonts w:eastAsia="Times New Roman" w:cs="Times New Roman"/>
          <w:lang w:val="hy-AM"/>
        </w:rPr>
      </w:pPr>
      <w:r w:rsidRPr="00801604">
        <w:rPr>
          <w:spacing w:val="-2"/>
          <w:lang w:val="en-US"/>
        </w:rPr>
        <w:t>Ինստիտուտ</w:t>
      </w:r>
      <w:r w:rsidRPr="00801604">
        <w:tab/>
      </w:r>
      <w:r w:rsidR="00744000" w:rsidRPr="00801604">
        <w:rPr>
          <w:rFonts w:eastAsia="Times New Roman" w:cs="Times New Roman"/>
          <w:lang w:val="hy-AM"/>
        </w:rPr>
        <w:t>ԿՄ և Ֆ</w:t>
      </w:r>
    </w:p>
    <w:p w:rsidR="008B0808" w:rsidRPr="00801604" w:rsidRDefault="008B0808" w:rsidP="008B0808">
      <w:pPr>
        <w:pStyle w:val="BodyText"/>
        <w:spacing w:before="46"/>
      </w:pPr>
    </w:p>
    <w:p w:rsidR="008B0808" w:rsidRPr="00801604" w:rsidRDefault="008B0808" w:rsidP="008B0808">
      <w:pPr>
        <w:pStyle w:val="BodyText"/>
        <w:tabs>
          <w:tab w:val="left" w:pos="2000"/>
          <w:tab w:val="left" w:pos="9006"/>
        </w:tabs>
        <w:ind w:left="101"/>
        <w:rPr>
          <w:rFonts w:eastAsia="Times New Roman" w:cs="Times New Roman"/>
          <w:lang w:val="hy-AM"/>
        </w:rPr>
      </w:pPr>
      <w:r w:rsidRPr="00801604">
        <w:rPr>
          <w:spacing w:val="-2"/>
        </w:rPr>
        <w:t>Խումբ</w:t>
      </w:r>
      <w:r w:rsidRPr="00801604">
        <w:tab/>
      </w:r>
      <w:r w:rsidR="00744000" w:rsidRPr="00801604">
        <w:rPr>
          <w:rFonts w:eastAsia="Times New Roman" w:cs="Times New Roman"/>
          <w:lang w:val="hy-AM"/>
        </w:rPr>
        <w:t>ՄԹ 240</w:t>
      </w:r>
    </w:p>
    <w:p w:rsidR="008B0808" w:rsidRPr="00801604" w:rsidRDefault="008B0808" w:rsidP="008B0808">
      <w:pPr>
        <w:pStyle w:val="BodyText"/>
        <w:spacing w:before="46"/>
      </w:pPr>
    </w:p>
    <w:p w:rsidR="008B0808" w:rsidRPr="00801604" w:rsidRDefault="008B0808" w:rsidP="008B0808">
      <w:pPr>
        <w:pStyle w:val="BodyText"/>
        <w:tabs>
          <w:tab w:val="left" w:pos="1981"/>
          <w:tab w:val="left" w:pos="8985"/>
        </w:tabs>
        <w:spacing w:before="1"/>
        <w:ind w:left="101"/>
        <w:rPr>
          <w:rFonts w:eastAsia="Times New Roman" w:cs="Times New Roman"/>
          <w:lang w:val="hy-AM"/>
        </w:rPr>
      </w:pPr>
      <w:r w:rsidRPr="00801604">
        <w:rPr>
          <w:spacing w:val="-2"/>
        </w:rPr>
        <w:t>Ուսանող</w:t>
      </w:r>
      <w:r w:rsidRPr="00801604">
        <w:tab/>
      </w:r>
      <w:r w:rsidR="00744000" w:rsidRPr="00801604">
        <w:rPr>
          <w:rFonts w:eastAsia="Times New Roman" w:cs="Times New Roman"/>
          <w:lang w:val="hy-AM"/>
        </w:rPr>
        <w:t>Հայկ Հովսեփյան</w:t>
      </w:r>
    </w:p>
    <w:p w:rsidR="008B0808" w:rsidRPr="00801604" w:rsidRDefault="008B0808" w:rsidP="008B0808">
      <w:pPr>
        <w:pStyle w:val="BodyText"/>
        <w:spacing w:before="48"/>
      </w:pPr>
    </w:p>
    <w:p w:rsidR="008B0808" w:rsidRPr="003870CD" w:rsidRDefault="008B0808" w:rsidP="00744000">
      <w:pPr>
        <w:pStyle w:val="BodyText"/>
        <w:tabs>
          <w:tab w:val="left" w:pos="2038"/>
          <w:tab w:val="left" w:pos="9041"/>
        </w:tabs>
        <w:ind w:left="101"/>
        <w:rPr>
          <w:lang w:val="hy-AM"/>
        </w:rPr>
      </w:pPr>
      <w:r w:rsidRPr="00801604">
        <w:rPr>
          <w:spacing w:val="-2"/>
        </w:rPr>
        <w:t>Խորհրդատու</w:t>
      </w:r>
      <w:r w:rsidRPr="00801604">
        <w:tab/>
      </w:r>
      <w:r w:rsidR="00744000" w:rsidRPr="00801604">
        <w:rPr>
          <w:rFonts w:eastAsia="Times New Roman" w:cs="Times New Roman"/>
          <w:lang w:val="hy-AM"/>
        </w:rPr>
        <w:t>Սերգեյ Խաչատրյան</w:t>
      </w:r>
      <w:r w:rsidR="003870CD" w:rsidRPr="003870CD">
        <w:rPr>
          <w:rFonts w:eastAsia="Times New Roman" w:cs="Times New Roman"/>
        </w:rPr>
        <w:t xml:space="preserve"> </w:t>
      </w:r>
      <w:r w:rsidR="003870CD">
        <w:rPr>
          <w:rFonts w:eastAsia="Times New Roman" w:cs="Times New Roman"/>
          <w:lang w:val="hy-AM"/>
        </w:rPr>
        <w:t>ասիստենտ, տ.գ.թ.</w:t>
      </w:r>
    </w:p>
    <w:p w:rsidR="008B0808" w:rsidRPr="00801604" w:rsidRDefault="008B0808" w:rsidP="008B0808">
      <w:pPr>
        <w:pStyle w:val="BodyText"/>
      </w:pPr>
    </w:p>
    <w:p w:rsidR="008B0808" w:rsidRPr="00801604" w:rsidRDefault="008B0808" w:rsidP="008B0808">
      <w:pPr>
        <w:pStyle w:val="BodyText"/>
      </w:pPr>
    </w:p>
    <w:p w:rsidR="008B0808" w:rsidRPr="00801604" w:rsidRDefault="008B0808" w:rsidP="008B0808">
      <w:pPr>
        <w:pStyle w:val="BodyText"/>
      </w:pPr>
    </w:p>
    <w:p w:rsidR="008B0808" w:rsidRPr="00801604" w:rsidRDefault="008B0808" w:rsidP="008B0808">
      <w:pPr>
        <w:pStyle w:val="BodyText"/>
      </w:pPr>
    </w:p>
    <w:p w:rsidR="008B0808" w:rsidRPr="00801604" w:rsidRDefault="008B0808" w:rsidP="008B0808">
      <w:pPr>
        <w:pStyle w:val="BodyText"/>
        <w:spacing w:before="198"/>
      </w:pPr>
    </w:p>
    <w:p w:rsidR="008B0808" w:rsidRPr="00801604" w:rsidRDefault="008B0808" w:rsidP="008B0808">
      <w:pPr>
        <w:pStyle w:val="BodyText"/>
        <w:ind w:left="1" w:right="5"/>
        <w:jc w:val="center"/>
      </w:pPr>
      <w:r w:rsidRPr="00801604">
        <w:t xml:space="preserve">ԵՐԵՎԱՆ </w:t>
      </w:r>
      <w:r w:rsidRPr="00801604">
        <w:rPr>
          <w:spacing w:val="-4"/>
        </w:rPr>
        <w:t>2025</w:t>
      </w:r>
    </w:p>
    <w:p w:rsidR="008B0808" w:rsidRPr="00801604" w:rsidRDefault="008B0808" w:rsidP="008B0808">
      <w:pPr>
        <w:jc w:val="center"/>
        <w:rPr>
          <w:rFonts w:ascii="Sylfaen" w:hAnsi="Sylfaen"/>
        </w:rPr>
        <w:sectPr w:rsidR="008B0808" w:rsidRPr="00801604" w:rsidSect="008B0808">
          <w:pgSz w:w="11910" w:h="16840"/>
          <w:pgMar w:top="1120" w:right="460" w:bottom="280" w:left="1600" w:header="720" w:footer="720" w:gutter="0"/>
          <w:cols w:space="720"/>
        </w:sectPr>
      </w:pPr>
    </w:p>
    <w:p w:rsidR="008B0808" w:rsidRPr="00801604" w:rsidRDefault="008B0808" w:rsidP="00881F07">
      <w:pPr>
        <w:pStyle w:val="BodyText"/>
        <w:spacing w:line="364" w:lineRule="exact"/>
        <w:ind w:left="101"/>
        <w:jc w:val="center"/>
      </w:pPr>
      <w:r w:rsidRPr="00801604">
        <w:lastRenderedPageBreak/>
        <w:t xml:space="preserve">ԱՌԱՋԱԴՐԱՆՔԻ </w:t>
      </w:r>
      <w:r w:rsidRPr="00801604">
        <w:rPr>
          <w:spacing w:val="-4"/>
        </w:rPr>
        <w:t>ԹԵՄԱ</w:t>
      </w:r>
    </w:p>
    <w:p w:rsidR="008B0808" w:rsidRPr="00801604" w:rsidRDefault="00AE5610" w:rsidP="00881F07">
      <w:pPr>
        <w:pStyle w:val="BodyText"/>
        <w:spacing w:before="303"/>
        <w:jc w:val="center"/>
        <w:rPr>
          <w:rFonts w:eastAsia="Times New Roman" w:cs="Times New Roman"/>
          <w:sz w:val="32"/>
          <w:szCs w:val="24"/>
          <w:lang w:eastAsia="ru-RU"/>
        </w:rPr>
      </w:pPr>
      <w:r>
        <w:rPr>
          <w:rFonts w:eastAsia="Times New Roman" w:cs="Times New Roman"/>
          <w:sz w:val="32"/>
          <w:szCs w:val="24"/>
          <w:lang w:val="hy-AM" w:eastAsia="ru-RU"/>
        </w:rPr>
        <w:t xml:space="preserve">ԳԼՈՒԽ 7: </w:t>
      </w:r>
      <w:r w:rsidR="00881F07" w:rsidRPr="00801604">
        <w:rPr>
          <w:rFonts w:eastAsia="Times New Roman" w:cs="Times New Roman"/>
          <w:sz w:val="32"/>
          <w:szCs w:val="24"/>
          <w:lang w:eastAsia="ru-RU"/>
        </w:rPr>
        <w:t>Ա</w:t>
      </w:r>
      <w:r>
        <w:rPr>
          <w:rFonts w:eastAsia="Times New Roman" w:cs="Times New Roman"/>
          <w:sz w:val="32"/>
          <w:szCs w:val="24"/>
          <w:lang w:val="hy-AM" w:eastAsia="ru-RU"/>
        </w:rPr>
        <w:t>ՄՊԱՅԻՆ</w:t>
      </w:r>
      <w:r w:rsidR="00881F07" w:rsidRPr="00801604">
        <w:rPr>
          <w:rFonts w:eastAsia="Times New Roman" w:cs="Times New Roman"/>
          <w:sz w:val="32"/>
          <w:szCs w:val="24"/>
          <w:lang w:eastAsia="ru-RU"/>
        </w:rPr>
        <w:t xml:space="preserve"> </w:t>
      </w:r>
      <w:r>
        <w:rPr>
          <w:rFonts w:eastAsia="Times New Roman" w:cs="Times New Roman"/>
          <w:sz w:val="32"/>
          <w:szCs w:val="24"/>
          <w:lang w:val="hy-AM" w:eastAsia="ru-RU"/>
        </w:rPr>
        <w:t>ՏԵԽՆՈԼՈԳԻՆԵՐ</w:t>
      </w:r>
      <w:r w:rsidR="00881F07" w:rsidRPr="00801604">
        <w:rPr>
          <w:rFonts w:eastAsia="Times New Roman" w:cs="Times New Roman"/>
          <w:sz w:val="32"/>
          <w:szCs w:val="24"/>
          <w:lang w:eastAsia="ru-RU"/>
        </w:rPr>
        <w:t xml:space="preserve"> </w:t>
      </w:r>
      <w:r>
        <w:rPr>
          <w:rFonts w:eastAsia="Times New Roman" w:cs="Times New Roman"/>
          <w:sz w:val="32"/>
          <w:szCs w:val="24"/>
          <w:lang w:val="hy-AM" w:eastAsia="ru-RU"/>
        </w:rPr>
        <w:t>ՄԱՏԱԿԱՐԱՐՈՂ</w:t>
      </w:r>
      <w:r w:rsidR="00881F07" w:rsidRPr="00801604">
        <w:rPr>
          <w:rFonts w:eastAsia="Times New Roman" w:cs="Times New Roman"/>
          <w:sz w:val="32"/>
          <w:szCs w:val="24"/>
          <w:lang w:eastAsia="ru-RU"/>
        </w:rPr>
        <w:t xml:space="preserve"> </w:t>
      </w:r>
      <w:r w:rsidR="008165FD">
        <w:rPr>
          <w:rFonts w:eastAsia="Times New Roman" w:cs="Times New Roman"/>
          <w:sz w:val="32"/>
          <w:szCs w:val="24"/>
          <w:lang w:val="hy-AM" w:eastAsia="ru-RU"/>
        </w:rPr>
        <w:t>ՏՎՅԱԼԱՅԻՆ</w:t>
      </w:r>
      <w:r w:rsidR="00881F07" w:rsidRPr="00801604">
        <w:rPr>
          <w:rFonts w:eastAsia="Times New Roman" w:cs="Times New Roman"/>
          <w:sz w:val="32"/>
          <w:szCs w:val="24"/>
          <w:lang w:eastAsia="ru-RU"/>
        </w:rPr>
        <w:t xml:space="preserve"> </w:t>
      </w:r>
      <w:r w:rsidR="008165FD">
        <w:rPr>
          <w:rFonts w:eastAsia="Times New Roman" w:cs="Times New Roman"/>
          <w:sz w:val="32"/>
          <w:szCs w:val="24"/>
          <w:lang w:val="hy-AM" w:eastAsia="ru-RU"/>
        </w:rPr>
        <w:t>ԿԵՆՏՐՈՆՆԵՐԻ ԿԵՆՍԱԳՈՐԾՈՒՆԵՈՒԹՅԱՆ ՄԻՋԱՎԱՅՐԻ ՎՐԱ ԱԶԴԵՑՈՒԹՅԱՆ ԳՆԱՀԱՏՈՒՄԸ</w:t>
      </w:r>
    </w:p>
    <w:p w:rsidR="00881F07" w:rsidRPr="00801604" w:rsidRDefault="00881F07" w:rsidP="00881F07">
      <w:pPr>
        <w:pStyle w:val="BodyText"/>
        <w:spacing w:before="303"/>
        <w:jc w:val="center"/>
      </w:pPr>
    </w:p>
    <w:p w:rsidR="008B0808" w:rsidRDefault="008B0808" w:rsidP="00AE5610">
      <w:pPr>
        <w:pStyle w:val="BodyText"/>
        <w:ind w:right="5"/>
        <w:jc w:val="center"/>
      </w:pPr>
      <w:r w:rsidRPr="00801604">
        <w:t>ԱՌԱՋԱԴՐՎՈՂ</w:t>
      </w:r>
      <w:r w:rsidRPr="00801604">
        <w:rPr>
          <w:lang w:val="hy-AM"/>
        </w:rPr>
        <w:t xml:space="preserve">  </w:t>
      </w:r>
      <w:r w:rsidRPr="00801604">
        <w:rPr>
          <w:spacing w:val="-2"/>
        </w:rPr>
        <w:t>ԳՐԱԿԱՆՈՒԹՅՈՒՆ</w:t>
      </w:r>
    </w:p>
    <w:p w:rsidR="00AE5610" w:rsidRPr="00801604" w:rsidRDefault="00AE5610" w:rsidP="00AE5610">
      <w:pPr>
        <w:pStyle w:val="BodyText"/>
        <w:ind w:right="5"/>
        <w:jc w:val="center"/>
      </w:pPr>
    </w:p>
    <w:p w:rsidR="008B0808" w:rsidRPr="00801604" w:rsidRDefault="008B0808" w:rsidP="008B0808">
      <w:pPr>
        <w:pStyle w:val="ListParagraph"/>
        <w:numPr>
          <w:ilvl w:val="0"/>
          <w:numId w:val="1"/>
        </w:numPr>
        <w:tabs>
          <w:tab w:val="left" w:pos="461"/>
        </w:tabs>
        <w:spacing w:line="360" w:lineRule="auto"/>
        <w:ind w:right="102"/>
        <w:rPr>
          <w:sz w:val="28"/>
          <w:szCs w:val="28"/>
        </w:rPr>
      </w:pPr>
      <w:r w:rsidRPr="00801604">
        <w:rPr>
          <w:sz w:val="28"/>
          <w:szCs w:val="28"/>
        </w:rPr>
        <w:t>Խալաթյան Ռ.Պ., Սարգսյան Ս.Հ, Խիզանցյան. Կ.Մ. - Կենսագործունեության անվտանգություն: Մեթոդականձեռնարկ: ՀԱՊՀ Երևան-Ճարտարագետ 2022:</w:t>
      </w:r>
    </w:p>
    <w:p w:rsidR="008B0808" w:rsidRPr="00801604" w:rsidRDefault="008B0808" w:rsidP="008B0808">
      <w:pPr>
        <w:pStyle w:val="ListParagraph"/>
        <w:numPr>
          <w:ilvl w:val="0"/>
          <w:numId w:val="1"/>
        </w:numPr>
        <w:tabs>
          <w:tab w:val="left" w:pos="461"/>
        </w:tabs>
        <w:spacing w:line="360" w:lineRule="auto"/>
        <w:ind w:right="102"/>
        <w:rPr>
          <w:sz w:val="28"/>
          <w:szCs w:val="28"/>
        </w:rPr>
      </w:pPr>
      <w:r w:rsidRPr="00801604">
        <w:rPr>
          <w:sz w:val="28"/>
          <w:szCs w:val="28"/>
          <w:lang w:val="en-US"/>
        </w:rPr>
        <w:t>Ջուհարյան</w:t>
      </w:r>
      <w:r w:rsidRPr="00801604">
        <w:rPr>
          <w:sz w:val="28"/>
          <w:szCs w:val="28"/>
        </w:rPr>
        <w:t xml:space="preserve"> </w:t>
      </w:r>
      <w:r w:rsidRPr="00801604">
        <w:rPr>
          <w:sz w:val="28"/>
          <w:szCs w:val="28"/>
          <w:lang w:val="en-US"/>
        </w:rPr>
        <w:t>Օ</w:t>
      </w:r>
      <w:r w:rsidRPr="00801604">
        <w:rPr>
          <w:sz w:val="28"/>
          <w:szCs w:val="28"/>
        </w:rPr>
        <w:t>.</w:t>
      </w:r>
      <w:r w:rsidRPr="00801604">
        <w:rPr>
          <w:sz w:val="28"/>
          <w:szCs w:val="28"/>
          <w:lang w:val="en-US"/>
        </w:rPr>
        <w:t>Ա</w:t>
      </w:r>
      <w:r w:rsidRPr="00801604">
        <w:rPr>
          <w:sz w:val="28"/>
          <w:szCs w:val="28"/>
        </w:rPr>
        <w:t xml:space="preserve">., </w:t>
      </w:r>
      <w:r w:rsidRPr="00801604">
        <w:rPr>
          <w:sz w:val="28"/>
          <w:szCs w:val="28"/>
          <w:lang w:val="en-US"/>
        </w:rPr>
        <w:t>Սաղաթելյան</w:t>
      </w:r>
      <w:r w:rsidRPr="00801604">
        <w:rPr>
          <w:sz w:val="28"/>
          <w:szCs w:val="28"/>
        </w:rPr>
        <w:t xml:space="preserve"> </w:t>
      </w:r>
      <w:r w:rsidRPr="00801604">
        <w:rPr>
          <w:sz w:val="28"/>
          <w:szCs w:val="28"/>
          <w:lang w:val="en-US"/>
        </w:rPr>
        <w:t>Ա</w:t>
      </w:r>
      <w:r w:rsidRPr="00801604">
        <w:rPr>
          <w:sz w:val="28"/>
          <w:szCs w:val="28"/>
        </w:rPr>
        <w:t>.</w:t>
      </w:r>
      <w:r w:rsidRPr="00801604">
        <w:rPr>
          <w:sz w:val="28"/>
          <w:szCs w:val="28"/>
          <w:lang w:val="en-US"/>
        </w:rPr>
        <w:t>Կ</w:t>
      </w:r>
      <w:r w:rsidRPr="00801604">
        <w:rPr>
          <w:sz w:val="28"/>
          <w:szCs w:val="28"/>
        </w:rPr>
        <w:t>. –</w:t>
      </w:r>
      <w:r w:rsidRPr="00801604">
        <w:rPr>
          <w:sz w:val="28"/>
          <w:szCs w:val="28"/>
          <w:lang w:val="en-US"/>
        </w:rPr>
        <w:t>Կենսագործունեության</w:t>
      </w:r>
      <w:r w:rsidRPr="00801604">
        <w:rPr>
          <w:sz w:val="28"/>
          <w:szCs w:val="28"/>
        </w:rPr>
        <w:t xml:space="preserve"> </w:t>
      </w:r>
      <w:r w:rsidRPr="00801604">
        <w:rPr>
          <w:sz w:val="28"/>
          <w:szCs w:val="28"/>
          <w:lang w:val="en-US"/>
        </w:rPr>
        <w:t>անվտանգություն</w:t>
      </w:r>
      <w:r w:rsidRPr="00801604">
        <w:rPr>
          <w:sz w:val="28"/>
          <w:szCs w:val="28"/>
        </w:rPr>
        <w:t>.-</w:t>
      </w:r>
      <w:r w:rsidRPr="00801604">
        <w:rPr>
          <w:sz w:val="28"/>
          <w:szCs w:val="28"/>
          <w:lang w:val="en-US"/>
        </w:rPr>
        <w:t>Եր</w:t>
      </w:r>
      <w:r w:rsidRPr="00801604">
        <w:rPr>
          <w:sz w:val="28"/>
          <w:szCs w:val="28"/>
        </w:rPr>
        <w:t xml:space="preserve">.: </w:t>
      </w:r>
      <w:r w:rsidRPr="00801604">
        <w:rPr>
          <w:sz w:val="28"/>
          <w:szCs w:val="28"/>
          <w:lang w:val="en-US"/>
        </w:rPr>
        <w:t>ՀՀԳԱԱ</w:t>
      </w:r>
      <w:r w:rsidRPr="00801604">
        <w:rPr>
          <w:sz w:val="28"/>
          <w:szCs w:val="28"/>
        </w:rPr>
        <w:t xml:space="preserve"> </w:t>
      </w:r>
      <w:r w:rsidRPr="00801604">
        <w:rPr>
          <w:sz w:val="28"/>
          <w:szCs w:val="28"/>
          <w:lang w:val="en-US"/>
        </w:rPr>
        <w:t>Էկոլոգանոոսֆերային</w:t>
      </w:r>
      <w:r w:rsidRPr="00801604">
        <w:rPr>
          <w:sz w:val="28"/>
          <w:szCs w:val="28"/>
        </w:rPr>
        <w:t xml:space="preserve"> </w:t>
      </w:r>
      <w:r w:rsidRPr="00801604">
        <w:rPr>
          <w:sz w:val="28"/>
          <w:szCs w:val="28"/>
          <w:lang w:val="en-US"/>
        </w:rPr>
        <w:t>հետազոտությունների</w:t>
      </w:r>
      <w:r w:rsidRPr="00801604">
        <w:rPr>
          <w:sz w:val="28"/>
          <w:szCs w:val="28"/>
        </w:rPr>
        <w:t xml:space="preserve"> </w:t>
      </w:r>
      <w:r w:rsidRPr="00801604">
        <w:rPr>
          <w:sz w:val="28"/>
          <w:szCs w:val="28"/>
          <w:lang w:val="en-US"/>
        </w:rPr>
        <w:t>կենտրոնի</w:t>
      </w:r>
      <w:r w:rsidRPr="00801604">
        <w:rPr>
          <w:sz w:val="28"/>
          <w:szCs w:val="28"/>
        </w:rPr>
        <w:t xml:space="preserve"> </w:t>
      </w:r>
      <w:r w:rsidRPr="00801604">
        <w:rPr>
          <w:sz w:val="28"/>
          <w:szCs w:val="28"/>
          <w:lang w:val="en-US"/>
        </w:rPr>
        <w:t>հրատ</w:t>
      </w:r>
      <w:r w:rsidRPr="00801604">
        <w:rPr>
          <w:sz w:val="28"/>
          <w:szCs w:val="28"/>
        </w:rPr>
        <w:t>., 2005, 187</w:t>
      </w:r>
      <w:r w:rsidRPr="00801604">
        <w:rPr>
          <w:sz w:val="28"/>
          <w:szCs w:val="28"/>
          <w:lang w:val="en-US"/>
        </w:rPr>
        <w:t>էջ</w:t>
      </w:r>
      <w:r w:rsidRPr="00801604">
        <w:rPr>
          <w:sz w:val="28"/>
          <w:szCs w:val="28"/>
        </w:rPr>
        <w:t>:</w:t>
      </w:r>
    </w:p>
    <w:p w:rsidR="008B0808" w:rsidRPr="00801604" w:rsidRDefault="008B0808" w:rsidP="008B0808">
      <w:pPr>
        <w:pStyle w:val="ListParagraph"/>
        <w:numPr>
          <w:ilvl w:val="0"/>
          <w:numId w:val="1"/>
        </w:numPr>
        <w:tabs>
          <w:tab w:val="left" w:pos="461"/>
        </w:tabs>
        <w:spacing w:line="360" w:lineRule="auto"/>
        <w:ind w:right="102"/>
        <w:rPr>
          <w:sz w:val="28"/>
          <w:szCs w:val="28"/>
        </w:rPr>
      </w:pPr>
      <w:r w:rsidRPr="00801604">
        <w:rPr>
          <w:sz w:val="28"/>
          <w:szCs w:val="28"/>
        </w:rPr>
        <w:t xml:space="preserve">Семехин Ю.Г. – </w:t>
      </w:r>
      <w:r w:rsidRPr="00801604">
        <w:rPr>
          <w:sz w:val="28"/>
        </w:rPr>
        <w:t>Безопасность жизнедеятельности. Учебник / Под общ. ред. д. тех. наук, проф. Б.Ч. Месхи – М.: ИНФРА – М: Академцентр, 2018.- 288.</w:t>
      </w:r>
    </w:p>
    <w:p w:rsidR="009E1ADE" w:rsidRPr="00801604" w:rsidRDefault="009E1ADE" w:rsidP="009E1ADE">
      <w:pPr>
        <w:pStyle w:val="ListParagraph"/>
        <w:numPr>
          <w:ilvl w:val="0"/>
          <w:numId w:val="1"/>
        </w:numPr>
        <w:tabs>
          <w:tab w:val="left" w:pos="461"/>
        </w:tabs>
        <w:spacing w:line="360" w:lineRule="auto"/>
        <w:ind w:right="103"/>
        <w:rPr>
          <w:sz w:val="28"/>
          <w:szCs w:val="28"/>
          <w:lang w:val="en-US"/>
        </w:rPr>
      </w:pPr>
      <w:r w:rsidRPr="00801604">
        <w:rPr>
          <w:sz w:val="28"/>
          <w:szCs w:val="28"/>
          <w:lang w:val="en-US"/>
        </w:rPr>
        <w:t>Uptime Institute – Data Center Energy Efficiency and Sustainability Reports</w:t>
      </w:r>
    </w:p>
    <w:p w:rsidR="009E1ADE" w:rsidRPr="00801604" w:rsidRDefault="009E1ADE" w:rsidP="009E1ADE">
      <w:pPr>
        <w:pStyle w:val="ListParagraph"/>
        <w:numPr>
          <w:ilvl w:val="0"/>
          <w:numId w:val="1"/>
        </w:numPr>
        <w:tabs>
          <w:tab w:val="left" w:pos="461"/>
        </w:tabs>
        <w:spacing w:line="360" w:lineRule="auto"/>
        <w:ind w:right="103"/>
        <w:rPr>
          <w:sz w:val="28"/>
          <w:szCs w:val="28"/>
          <w:lang w:val="en-US"/>
        </w:rPr>
      </w:pPr>
      <w:r w:rsidRPr="00801604">
        <w:rPr>
          <w:sz w:val="28"/>
          <w:szCs w:val="28"/>
          <w:lang w:val="en-US"/>
        </w:rPr>
        <w:t>The Green Grid – Power Usage Effectiveness (PUE) and Metrics</w:t>
      </w:r>
    </w:p>
    <w:p w:rsidR="009E1ADE" w:rsidRPr="00801604" w:rsidRDefault="009E1ADE" w:rsidP="009E1ADE">
      <w:pPr>
        <w:pStyle w:val="ListParagraph"/>
        <w:numPr>
          <w:ilvl w:val="0"/>
          <w:numId w:val="1"/>
        </w:numPr>
        <w:tabs>
          <w:tab w:val="left" w:pos="461"/>
        </w:tabs>
        <w:spacing w:line="360" w:lineRule="auto"/>
        <w:ind w:right="103"/>
        <w:rPr>
          <w:sz w:val="28"/>
          <w:szCs w:val="28"/>
          <w:lang w:val="en-US"/>
        </w:rPr>
      </w:pPr>
      <w:r w:rsidRPr="00801604">
        <w:rPr>
          <w:sz w:val="28"/>
          <w:szCs w:val="28"/>
          <w:lang w:val="en-US"/>
        </w:rPr>
        <w:t>International Energy Agency (IEA) – Data Centres and Data Transmission Networks</w:t>
      </w:r>
    </w:p>
    <w:p w:rsidR="009E1ADE" w:rsidRDefault="009E1ADE" w:rsidP="009E1ADE">
      <w:pPr>
        <w:pStyle w:val="ListParagraph"/>
        <w:numPr>
          <w:ilvl w:val="0"/>
          <w:numId w:val="1"/>
        </w:numPr>
        <w:tabs>
          <w:tab w:val="left" w:pos="461"/>
        </w:tabs>
        <w:spacing w:line="360" w:lineRule="auto"/>
        <w:ind w:right="103"/>
        <w:rPr>
          <w:sz w:val="28"/>
          <w:szCs w:val="28"/>
          <w:lang w:val="en-US"/>
        </w:rPr>
      </w:pPr>
      <w:r w:rsidRPr="00801604">
        <w:rPr>
          <w:sz w:val="28"/>
          <w:szCs w:val="28"/>
          <w:lang w:val="en-US"/>
        </w:rPr>
        <w:t>U.S. Department of Energy – Energy Efficiency and Renewable Energy (EERE) Reports on Data Centers</w:t>
      </w:r>
    </w:p>
    <w:p w:rsidR="00F91891" w:rsidRPr="00801604" w:rsidRDefault="00F91891" w:rsidP="00F91891">
      <w:pPr>
        <w:pStyle w:val="ListParagraph"/>
        <w:numPr>
          <w:ilvl w:val="0"/>
          <w:numId w:val="1"/>
        </w:numPr>
        <w:tabs>
          <w:tab w:val="left" w:pos="461"/>
        </w:tabs>
        <w:spacing w:line="360" w:lineRule="auto"/>
        <w:ind w:right="103"/>
        <w:rPr>
          <w:sz w:val="28"/>
          <w:szCs w:val="28"/>
          <w:lang w:val="en-US"/>
        </w:rPr>
      </w:pPr>
      <w:r w:rsidRPr="00F91891">
        <w:rPr>
          <w:sz w:val="28"/>
          <w:szCs w:val="28"/>
          <w:lang w:val="en-US"/>
        </w:rPr>
        <w:t>https://datacenters.microsoft.com/</w:t>
      </w:r>
    </w:p>
    <w:p w:rsidR="008B0808" w:rsidRPr="00596428" w:rsidRDefault="008B0808" w:rsidP="008B0808">
      <w:pPr>
        <w:pStyle w:val="BodyText"/>
        <w:tabs>
          <w:tab w:val="left" w:pos="6072"/>
          <w:tab w:val="left" w:pos="6821"/>
          <w:tab w:val="left" w:pos="9521"/>
        </w:tabs>
        <w:spacing w:before="232"/>
        <w:ind w:left="461"/>
        <w:rPr>
          <w:sz w:val="26"/>
          <w:szCs w:val="26"/>
          <w:lang w:val="hy-AM"/>
        </w:rPr>
      </w:pPr>
      <w:r w:rsidRPr="00801604">
        <w:t>Առաջադրանքը</w:t>
      </w:r>
      <w:r w:rsidRPr="00801604">
        <w:rPr>
          <w:lang w:val="hy-AM"/>
        </w:rPr>
        <w:t xml:space="preserve"> </w:t>
      </w:r>
      <w:r w:rsidRPr="00801604">
        <w:t>տրված</w:t>
      </w:r>
      <w:r w:rsidRPr="00801604">
        <w:rPr>
          <w:lang w:val="hy-AM"/>
        </w:rPr>
        <w:t xml:space="preserve"> </w:t>
      </w:r>
      <w:r w:rsidRPr="00801604">
        <w:rPr>
          <w:spacing w:val="-10"/>
        </w:rPr>
        <w:t>է</w:t>
      </w:r>
      <w:r w:rsidRPr="00801604">
        <w:rPr>
          <w:lang w:val="en-US"/>
        </w:rPr>
        <w:tab/>
      </w:r>
      <w:r w:rsidRPr="00801604">
        <w:rPr>
          <w:spacing w:val="-10"/>
          <w:sz w:val="26"/>
          <w:szCs w:val="26"/>
          <w:lang w:val="en-US"/>
        </w:rPr>
        <w:t>“</w:t>
      </w:r>
      <w:r w:rsidR="003870CD">
        <w:rPr>
          <w:sz w:val="26"/>
          <w:szCs w:val="26"/>
          <w:lang w:val="hy-AM"/>
        </w:rPr>
        <w:t>03</w:t>
      </w:r>
      <w:r w:rsidRPr="00801604">
        <w:rPr>
          <w:sz w:val="26"/>
          <w:szCs w:val="26"/>
          <w:lang w:val="en-US"/>
        </w:rPr>
        <w:t>”</w:t>
      </w:r>
      <w:r w:rsidR="003870CD">
        <w:rPr>
          <w:sz w:val="26"/>
          <w:szCs w:val="26"/>
          <w:lang w:val="hy-AM"/>
        </w:rPr>
        <w:t>.1</w:t>
      </w:r>
      <w:r w:rsidR="003870CD">
        <w:rPr>
          <w:sz w:val="26"/>
          <w:szCs w:val="26"/>
          <w:lang w:val="en-US"/>
        </w:rPr>
        <w:t>2</w:t>
      </w:r>
      <w:r w:rsidR="003870CD">
        <w:rPr>
          <w:sz w:val="26"/>
          <w:szCs w:val="26"/>
          <w:lang w:val="hy-AM"/>
        </w:rPr>
        <w:t>.</w:t>
      </w:r>
      <w:r w:rsidR="003870CD">
        <w:rPr>
          <w:sz w:val="26"/>
          <w:szCs w:val="26"/>
          <w:lang w:val="en-US"/>
        </w:rPr>
        <w:t>202</w:t>
      </w:r>
      <w:r w:rsidR="003870CD">
        <w:rPr>
          <w:sz w:val="26"/>
          <w:szCs w:val="26"/>
          <w:lang w:val="hy-AM"/>
        </w:rPr>
        <w:t>5</w:t>
      </w:r>
      <w:r w:rsidR="00596428" w:rsidRPr="00596428">
        <w:rPr>
          <w:sz w:val="26"/>
          <w:szCs w:val="26"/>
          <w:lang w:val="hy-AM"/>
        </w:rPr>
        <w:t>թ.</w:t>
      </w:r>
    </w:p>
    <w:p w:rsidR="008B0808" w:rsidRPr="00801604" w:rsidRDefault="008B0808" w:rsidP="008B0808">
      <w:pPr>
        <w:pStyle w:val="BodyText"/>
        <w:spacing w:before="16"/>
        <w:rPr>
          <w:lang w:val="en-US"/>
        </w:rPr>
      </w:pPr>
    </w:p>
    <w:p w:rsidR="008B0808" w:rsidRPr="00596428" w:rsidRDefault="008B0808" w:rsidP="00DE39BE">
      <w:pPr>
        <w:pStyle w:val="BodyText"/>
        <w:ind w:left="449"/>
        <w:rPr>
          <w:lang w:val="hy-AM"/>
        </w:rPr>
      </w:pPr>
      <w:r w:rsidRPr="00801604">
        <w:rPr>
          <w:spacing w:val="-2"/>
        </w:rPr>
        <w:t>Խորհրդատու</w:t>
      </w:r>
      <w:r w:rsidR="00596428">
        <w:rPr>
          <w:spacing w:val="-2"/>
          <w:lang w:val="hy-AM"/>
        </w:rPr>
        <w:t xml:space="preserve">                           </w:t>
      </w:r>
      <w:r w:rsidR="00596428" w:rsidRPr="00801604">
        <w:rPr>
          <w:rFonts w:eastAsia="Times New Roman" w:cs="Times New Roman"/>
          <w:lang w:val="hy-AM"/>
        </w:rPr>
        <w:t>Սերգեյ Խաչատրյան</w:t>
      </w:r>
      <w:r w:rsidR="003870CD">
        <w:rPr>
          <w:rFonts w:eastAsia="Times New Roman" w:cs="Times New Roman"/>
          <w:lang w:val="hy-AM"/>
        </w:rPr>
        <w:t xml:space="preserve"> ասիստենտ, տ.գ.թ.</w:t>
      </w:r>
    </w:p>
    <w:p w:rsidR="009E1ADE" w:rsidRPr="00801604" w:rsidRDefault="009E1ADE">
      <w:pPr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801604">
        <w:rPr>
          <w:rFonts w:ascii="Sylfaen" w:hAnsi="Sylfaen"/>
          <w:lang w:val="en-US"/>
        </w:rPr>
        <w:br w:type="page"/>
      </w:r>
    </w:p>
    <w:p w:rsidR="0091144F" w:rsidRPr="0091144F" w:rsidRDefault="0091144F" w:rsidP="0091144F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en-US"/>
        </w:rPr>
      </w:pPr>
      <w:r w:rsidRPr="0091144F">
        <w:rPr>
          <w:rFonts w:ascii="Sylfaen" w:hAnsi="Sylfaen"/>
          <w:lang w:val="en-US"/>
        </w:rPr>
        <w:lastRenderedPageBreak/>
        <w:t>Կենսագործունեության անվտանգությունը ժամանակակից հասարակության զարգացման կարևորագույն բաղադրիչներից է։ Այն ընդգրկում է մարդու կյանքի, առողջության և բնական միջավայրի պահպանմանն ուղղված բոլոր միջոցառումները, որոնք ապահովում են անվտանգ և կայուն կենսապայմաններ</w:t>
      </w:r>
      <w:r w:rsidR="006D04F2">
        <w:rPr>
          <w:rFonts w:ascii="Sylfaen" w:hAnsi="Sylfaen"/>
          <w:lang w:val="hy-AM"/>
        </w:rPr>
        <w:t>ը</w:t>
      </w:r>
      <w:r w:rsidRPr="0091144F">
        <w:rPr>
          <w:rFonts w:ascii="Sylfaen" w:hAnsi="Sylfaen"/>
          <w:lang w:val="en-US"/>
        </w:rPr>
        <w:t>։ Այս հասկացությունը ներառում է ինչպես բնական, այնպես էլ տեխնածին և սոցիալական վտանգների կանխարգելում</w:t>
      </w:r>
      <w:r w:rsidR="006D04F2">
        <w:rPr>
          <w:rFonts w:ascii="Sylfaen" w:hAnsi="Sylfaen"/>
          <w:lang w:val="hy-AM"/>
        </w:rPr>
        <w:t>ն</w:t>
      </w:r>
      <w:r w:rsidRPr="0091144F">
        <w:rPr>
          <w:rFonts w:ascii="Sylfaen" w:hAnsi="Sylfaen"/>
          <w:lang w:val="en-US"/>
        </w:rPr>
        <w:t xml:space="preserve"> ու կառավարում</w:t>
      </w:r>
      <w:r w:rsidR="006D04F2">
        <w:rPr>
          <w:rFonts w:ascii="Sylfaen" w:hAnsi="Sylfaen"/>
          <w:lang w:val="hy-AM"/>
        </w:rPr>
        <w:t>ը</w:t>
      </w:r>
      <w:r w:rsidRPr="0091144F">
        <w:rPr>
          <w:rFonts w:ascii="Sylfaen" w:hAnsi="Sylfaen"/>
          <w:lang w:val="en-US"/>
        </w:rPr>
        <w:t>։ Բացի այդ, այն ներառում է նաև իրավական, կազմակերպչական և տեխնիկական մեխանիզմների համակարգ, որոնք ուղղված են ռիսկերի գնահատմանը, դրանց կանխարգելմանը և հնարավոր հետևանքների նվազեցմանը։ Ժամանակակից պայմաններում կարևոր է նաև տեղեկատվական տեխնոլոգիաների կիրառումը՝ վտանգների մոնիթո</w:t>
      </w:r>
      <w:r>
        <w:rPr>
          <w:rFonts w:ascii="Sylfaen" w:hAnsi="Sylfaen"/>
          <w:lang w:val="en-US"/>
        </w:rPr>
        <w:t>րինգի և արագ արձագանքման համար։</w:t>
      </w:r>
    </w:p>
    <w:p w:rsidR="0091144F" w:rsidRPr="0091144F" w:rsidRDefault="0091144F" w:rsidP="0091144F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en-US"/>
        </w:rPr>
      </w:pPr>
      <w:r w:rsidRPr="0091144F">
        <w:rPr>
          <w:rFonts w:ascii="Sylfaen" w:hAnsi="Sylfaen"/>
          <w:lang w:val="en-US"/>
        </w:rPr>
        <w:t xml:space="preserve">Առաջին հերթին, կենսագործունեության միջավայրի անվտանգությունը կապված է </w:t>
      </w:r>
      <w:r w:rsidR="006D04F2">
        <w:rPr>
          <w:rFonts w:ascii="Sylfaen" w:hAnsi="Sylfaen"/>
          <w:lang w:val="en-US"/>
        </w:rPr>
        <w:t>կենսագործունեության</w:t>
      </w:r>
      <w:r w:rsidRPr="0091144F">
        <w:rPr>
          <w:rFonts w:ascii="Sylfaen" w:hAnsi="Sylfaen"/>
          <w:lang w:val="en-US"/>
        </w:rPr>
        <w:t xml:space="preserve"> միջավայրի պահպանության հետ։ Օդի, ջրի և հողի աղտոտումը կարող են լուրջ ազդեցություն ունենալ մարդու առողջության վրա՝ առաջացնելով տարբեր հիվանդություններ և նվազեցնելով կյանքի որակը։ Այդ պատճառով կարևոր է նվազեցնել վնասակար արտանետումները, խնայողաբար օգտագործել բնական ռեսուրսները և զարգացնել վերականգնվող էներգիայի աղբյուրները։ Միևնույն ժամանակ անհրաժեշտ է խթանել էկոլոգիական կրթությունը և ձևավորել պատասխանատու վերաբերմունք </w:t>
      </w:r>
      <w:r w:rsidR="006D04F2">
        <w:rPr>
          <w:rFonts w:ascii="Sylfaen" w:hAnsi="Sylfaen"/>
          <w:lang w:val="en-US"/>
        </w:rPr>
        <w:t>կենսագործունեության</w:t>
      </w:r>
      <w:r w:rsidRPr="0091144F">
        <w:rPr>
          <w:rFonts w:ascii="Sylfaen" w:hAnsi="Sylfaen"/>
          <w:lang w:val="en-US"/>
        </w:rPr>
        <w:t xml:space="preserve"> միջավայրի նկատմամբ՝ սկսած դպրոցական տարիքից։ Բնական ռեսուրսների արդյունավետ կառավարումը և վերամշակման համակարգերի զարգացումը նույնպես կարևոր դեր են խաղում </w:t>
      </w:r>
      <w:r w:rsidR="006D04F2">
        <w:rPr>
          <w:rFonts w:ascii="Sylfaen" w:hAnsi="Sylfaen"/>
          <w:lang w:val="en-US"/>
        </w:rPr>
        <w:t>կենսագործունեության</w:t>
      </w:r>
      <w:r w:rsidRPr="0091144F">
        <w:rPr>
          <w:rFonts w:ascii="Sylfaen" w:hAnsi="Sylfaen"/>
          <w:lang w:val="en-US"/>
        </w:rPr>
        <w:t xml:space="preserve"> միջավայրի ա</w:t>
      </w:r>
      <w:r>
        <w:rPr>
          <w:rFonts w:ascii="Sylfaen" w:hAnsi="Sylfaen"/>
          <w:lang w:val="en-US"/>
        </w:rPr>
        <w:t>նվտանգության ապահովման գործում։</w:t>
      </w:r>
    </w:p>
    <w:p w:rsidR="0091144F" w:rsidRPr="0091144F" w:rsidRDefault="0091144F" w:rsidP="0091144F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en-US"/>
        </w:rPr>
      </w:pPr>
      <w:r w:rsidRPr="0091144F">
        <w:rPr>
          <w:rFonts w:ascii="Sylfaen" w:hAnsi="Sylfaen"/>
          <w:lang w:val="en-US"/>
        </w:rPr>
        <w:t>Երկրորդ կարևոր բաղադրիչը տեխնածին վտանգների կառավարումն է։ Արդյունաբերական արտադրությունը, տրանսպորտը և էներգետիկ համակարգերը կարող են առաջացնել վթարներ, պայթյուններ կամ աղտոտումներ։ Այդպիսի ռիսկերը նվազեցնելու համար անհրաժեշտ է կիրառել անվտանգության կանոններ, վերահսկողության համակարգեր և ժամանակակից տեխնոլոգիաներ։ Բացի այդ, կարևոր է աշխատողների կրթ</w:t>
      </w:r>
      <w:r w:rsidR="006D04F2">
        <w:rPr>
          <w:rFonts w:ascii="Sylfaen" w:hAnsi="Sylfaen"/>
          <w:lang w:val="hy-AM"/>
        </w:rPr>
        <w:t>ված</w:t>
      </w:r>
      <w:r w:rsidRPr="0091144F">
        <w:rPr>
          <w:rFonts w:ascii="Sylfaen" w:hAnsi="Sylfaen"/>
          <w:lang w:val="en-US"/>
        </w:rPr>
        <w:t>ությունն ու պատրաստվածությունը՝ արտակարգ իրավիճակներում ճիշտ արձագանքելու համար։ Ներդրված ավտոմատացված համակարգերը, սենսորները և մշտադիտարկման միջոցները թույլ են տալիս վաղ փուլում հայտնաբերել վտանգ</w:t>
      </w:r>
      <w:r>
        <w:rPr>
          <w:rFonts w:ascii="Sylfaen" w:hAnsi="Sylfaen"/>
          <w:lang w:val="en-US"/>
        </w:rPr>
        <w:t>ները և կանխել դրանց զարգացումը</w:t>
      </w:r>
      <w:r w:rsidR="00D6770B">
        <w:rPr>
          <w:rFonts w:ascii="Sylfaen" w:hAnsi="Sylfaen"/>
          <w:lang w:val="hy-AM"/>
        </w:rPr>
        <w:t xml:space="preserve"> </w:t>
      </w:r>
      <w:r w:rsidR="00D6770B">
        <w:rPr>
          <w:rFonts w:ascii="Sylfaen" w:hAnsi="Sylfaen"/>
          <w:lang w:val="en-US"/>
        </w:rPr>
        <w:t>[1-3]</w:t>
      </w:r>
      <w:bookmarkStart w:id="0" w:name="_GoBack"/>
      <w:bookmarkEnd w:id="0"/>
      <w:r>
        <w:rPr>
          <w:rFonts w:ascii="Sylfaen" w:hAnsi="Sylfaen"/>
          <w:lang w:val="en-US"/>
        </w:rPr>
        <w:t>։</w:t>
      </w:r>
    </w:p>
    <w:p w:rsidR="0091144F" w:rsidRPr="0091144F" w:rsidRDefault="0091144F" w:rsidP="0091144F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en-US"/>
        </w:rPr>
      </w:pPr>
      <w:r w:rsidRPr="0091144F">
        <w:rPr>
          <w:rFonts w:ascii="Sylfaen" w:hAnsi="Sylfaen"/>
          <w:lang w:val="en-US"/>
        </w:rPr>
        <w:t xml:space="preserve">Կենսագործունեության միջավայրի անվտանգության մեջ մեծ դեր ունի նաև սոցիալական անվտանգությունը։ Սա ներառում է հանցավորության կանխարգելում, առողջապահական համակարգի զարգացում և հասարակության իրազեկվածության </w:t>
      </w:r>
      <w:r w:rsidR="00F66E00">
        <w:rPr>
          <w:rFonts w:ascii="Sylfaen" w:hAnsi="Sylfaen"/>
          <w:lang w:val="hy-AM"/>
        </w:rPr>
        <w:t xml:space="preserve">աստիճանի </w:t>
      </w:r>
      <w:r w:rsidRPr="0091144F">
        <w:rPr>
          <w:rFonts w:ascii="Sylfaen" w:hAnsi="Sylfaen"/>
          <w:lang w:val="en-US"/>
        </w:rPr>
        <w:t>բարձրացում։ Երբ մարդիկ ունեն անվտանգ սոցիալական միջավայր, նրանք ավելի արդյունավետ են աշխատում և զարգացնում իրենց ներուժը։ Բացի այդ, կարևոր է սոցիալական հավասարության ապահովումը և բնակչության տարբեր խմբերի պաշտպանությունը, ինչը նպաստում է հասարակ</w:t>
      </w:r>
      <w:r>
        <w:rPr>
          <w:rFonts w:ascii="Sylfaen" w:hAnsi="Sylfaen"/>
          <w:lang w:val="en-US"/>
        </w:rPr>
        <w:t>ության ընդհանուր կայունությանը</w:t>
      </w:r>
      <w:r w:rsidR="00D6770B">
        <w:rPr>
          <w:rFonts w:ascii="Sylfaen" w:hAnsi="Sylfaen"/>
          <w:lang w:val="hy-AM"/>
        </w:rPr>
        <w:t xml:space="preserve"> </w:t>
      </w:r>
      <w:r>
        <w:rPr>
          <w:rFonts w:ascii="Sylfaen" w:hAnsi="Sylfaen"/>
          <w:lang w:val="en-US"/>
        </w:rPr>
        <w:t>։</w:t>
      </w:r>
    </w:p>
    <w:p w:rsidR="0091144F" w:rsidRDefault="0091144F" w:rsidP="0091144F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en-US"/>
        </w:rPr>
      </w:pPr>
      <w:r w:rsidRPr="0091144F">
        <w:rPr>
          <w:rFonts w:ascii="Sylfaen" w:hAnsi="Sylfaen"/>
          <w:lang w:val="en-US"/>
        </w:rPr>
        <w:t xml:space="preserve">Չպետք է մոռանալ նաև արտակարգ իրավիճակների պատրաստվածության մասին։ Երկրաշարժեր, ջրհեղեղներ և այլ բնական աղետներ կարող են մեծ վնաս հասցնել ինչպես մարդկանց, այնպես էլ տնտեսությանը։ Այդ պատճառով կարևոր է ունենալ նախազգուշացման համակարգեր, փրկարարական ծառայություններ և համապատասխան պլաններ՝ արագ արձագանքելու և վնասները նվազեցնելու համար։ Այս համատեքստում կարևոր է նաև բնակչության պարբերական ուսուցումը, </w:t>
      </w:r>
      <w:r w:rsidRPr="0091144F">
        <w:rPr>
          <w:rFonts w:ascii="Sylfaen" w:hAnsi="Sylfaen"/>
          <w:lang w:val="en-US"/>
        </w:rPr>
        <w:lastRenderedPageBreak/>
        <w:t>տարհանման վարժանքների իրականացումը և հանրային իրազեկման ծրագրերի կազմակերպումը, որոնք բարձրացնում են մարդկանց պատրաստվածությունը և նվազեցնում խուճապի հավանականությունը արտակարգ իրավիճակներում։</w:t>
      </w:r>
    </w:p>
    <w:p w:rsidR="00A768A7" w:rsidRPr="006D04F2" w:rsidRDefault="00454229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en-US"/>
        </w:rPr>
      </w:pPr>
      <w:r>
        <w:rPr>
          <w:rFonts w:ascii="Sylfaen" w:hAnsi="Sylfaen"/>
          <w:lang w:val="hy-AM"/>
        </w:rPr>
        <w:t>Տ</w:t>
      </w:r>
      <w:r w:rsidR="007D5DD8" w:rsidRPr="007D5DD8">
        <w:rPr>
          <w:rFonts w:ascii="Sylfaen" w:hAnsi="Sylfaen"/>
          <w:lang w:val="en-US"/>
        </w:rPr>
        <w:t>եխնոլոգիական զարգացման արագ տեմպերի պայմաններում, կենսագործունեության միջավայրի անվտանգությունը ձեռք է բերում նաև նոր՝ թվային բաղադրիչ։ Թվային ենթակառուցվածքները, մասնավորապես տվյալային կենտրոնները և ամպային համակարգերը, դառնում են հասարակության կենսագործունեության անբաժանելի մաս, և դրանց ազդեցությունը շրջակա միջավայրի վրա պահանջում է առանձին գնահատում։</w:t>
      </w:r>
      <w:r w:rsidR="007D5DD8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Ամպային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տեխնոլոգիաներ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մատակարարող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տվյալային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կենտրոնների</w:t>
      </w:r>
      <w:r w:rsidR="00A768A7" w:rsidRPr="006D04F2">
        <w:rPr>
          <w:rFonts w:ascii="Sylfaen" w:hAnsi="Sylfaen"/>
          <w:lang w:val="en-US"/>
        </w:rPr>
        <w:t xml:space="preserve"> </w:t>
      </w:r>
      <w:r w:rsidR="002D65AB">
        <w:rPr>
          <w:rFonts w:ascii="Sylfaen" w:hAnsi="Sylfaen"/>
        </w:rPr>
        <w:t>կենսագործունեության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միջավայրի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վրա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ազդեցության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գնահատումը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ժամանակակից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թվային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տնտեսության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ամենաարդիական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և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ռազմավարական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հարցերից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մեկն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է։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Վերջին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երկու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տասնամյակների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ընթացքում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թվային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փոխակերպումը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դարձել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է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համաշխարհային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զարգացման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հիմնական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շարժիչ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ուժերից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մեկը։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Կազմակերպությունները</w:t>
      </w:r>
      <w:r w:rsidR="00A768A7" w:rsidRPr="006D04F2">
        <w:rPr>
          <w:rFonts w:ascii="Sylfaen" w:hAnsi="Sylfaen"/>
          <w:lang w:val="en-US"/>
        </w:rPr>
        <w:t xml:space="preserve">, </w:t>
      </w:r>
      <w:r w:rsidR="00A768A7" w:rsidRPr="00801604">
        <w:rPr>
          <w:rFonts w:ascii="Sylfaen" w:hAnsi="Sylfaen"/>
        </w:rPr>
        <w:t>պետական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կառույցները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և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անհատ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օգտվողները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աստիճանաբար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տեղափոխում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են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իրենց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տվյալները</w:t>
      </w:r>
      <w:r w:rsidR="00A768A7" w:rsidRPr="006D04F2">
        <w:rPr>
          <w:rFonts w:ascii="Sylfaen" w:hAnsi="Sylfaen"/>
          <w:lang w:val="en-US"/>
        </w:rPr>
        <w:t xml:space="preserve">, </w:t>
      </w:r>
      <w:r w:rsidR="00A768A7" w:rsidRPr="00801604">
        <w:rPr>
          <w:rFonts w:ascii="Sylfaen" w:hAnsi="Sylfaen"/>
        </w:rPr>
        <w:t>ծրագրերը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և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հաշվարկային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գործընթացները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ամպային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միջավայրեր՝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հրաժարվելով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տեղական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սերվերային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ենթակառուցվածքներից։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Այս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գործընթացը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պայմանավորված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է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ամպային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համակարգերի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ճկունությամբ</w:t>
      </w:r>
      <w:r w:rsidR="00A768A7" w:rsidRPr="006D04F2">
        <w:rPr>
          <w:rFonts w:ascii="Sylfaen" w:hAnsi="Sylfaen"/>
          <w:lang w:val="en-US"/>
        </w:rPr>
        <w:t xml:space="preserve">, </w:t>
      </w:r>
      <w:r w:rsidR="00A768A7" w:rsidRPr="00801604">
        <w:rPr>
          <w:rFonts w:ascii="Sylfaen" w:hAnsi="Sylfaen"/>
        </w:rPr>
        <w:t>մասշտաբայնությամբ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և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ծախսերի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օպտիմալացման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հնարավորություններով։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Սակայն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թվային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հարմարավետության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աճին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զուգահեռ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աճում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է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նաև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տվյալային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կենտրոնների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քանակը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և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հզորությունը</w:t>
      </w:r>
      <w:r w:rsidR="00A768A7" w:rsidRPr="006D04F2">
        <w:rPr>
          <w:rFonts w:ascii="Sylfaen" w:hAnsi="Sylfaen"/>
          <w:lang w:val="en-US"/>
        </w:rPr>
        <w:t xml:space="preserve">, </w:t>
      </w:r>
      <w:r w:rsidR="00A768A7" w:rsidRPr="00801604">
        <w:rPr>
          <w:rFonts w:ascii="Sylfaen" w:hAnsi="Sylfaen"/>
        </w:rPr>
        <w:t>ինչն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իր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հերթին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առաջացնում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է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էկոլոգիական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նոր</w:t>
      </w:r>
      <w:r w:rsidR="00A768A7" w:rsidRPr="006D04F2">
        <w:rPr>
          <w:rFonts w:ascii="Sylfaen" w:hAnsi="Sylfaen"/>
          <w:lang w:val="en-US"/>
        </w:rPr>
        <w:t xml:space="preserve"> </w:t>
      </w:r>
      <w:r w:rsidR="00A768A7" w:rsidRPr="00801604">
        <w:rPr>
          <w:rFonts w:ascii="Sylfaen" w:hAnsi="Sylfaen"/>
        </w:rPr>
        <w:t>մարտահրավերներ։</w:t>
      </w:r>
    </w:p>
    <w:p w:rsidR="00A768A7" w:rsidRPr="00801604" w:rsidRDefault="00A768A7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en-US"/>
        </w:rPr>
      </w:pPr>
      <w:r w:rsidRPr="00801604">
        <w:rPr>
          <w:rFonts w:ascii="Sylfaen" w:hAnsi="Sylfaen"/>
        </w:rPr>
        <w:t>Տվյալային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կենտրոնները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հանդիսանում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են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բարձր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տեխնոլոգիական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համալիրներ</w:t>
      </w:r>
      <w:r w:rsidRPr="00801604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որոնք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ներառում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են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հազարավոր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սերվերներ</w:t>
      </w:r>
      <w:r w:rsidRPr="00801604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տվյալների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պահեստավորման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համակարգեր</w:t>
      </w:r>
      <w:r w:rsidRPr="00801604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ցանցային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սարքավորումներ</w:t>
      </w:r>
      <w:r w:rsidRPr="00801604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էներգամատակարարման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ենթակառուցվածքներ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բազմաշերտ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սառեցման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համակարգեր։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Դրանք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գործում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են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շուրջօրյա՝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ապահովելով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ինտերնետային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ծառայությունների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անխափան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աշխատանքը</w:t>
      </w:r>
      <w:r w:rsidRPr="00801604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առցանց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հարթակների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հասանելիությունը</w:t>
      </w:r>
      <w:r w:rsidRPr="00801604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արհեստական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բանականության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մոդելների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ուսուցումը</w:t>
      </w:r>
      <w:r w:rsidRPr="00801604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ֆինանսական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գործարքների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մշակումն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ու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մեծ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տվյալների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վերլուծությունը։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Տվյալային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կենտրոնների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հուսալիությունը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շարունակական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աշխատանքը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պահանջում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են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կրկնակի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եռակի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պահուստային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համակարգեր</w:t>
      </w:r>
      <w:r w:rsidRPr="00801604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ինչը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նշանակում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հավելյալ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էներգասպառում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նյութական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ռեսուրսների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օգտագործում</w:t>
      </w:r>
      <w:r w:rsidR="00BE4AED">
        <w:rPr>
          <w:rFonts w:ascii="Sylfaen" w:hAnsi="Sylfaen"/>
          <w:lang w:val="en-US"/>
        </w:rPr>
        <w:t xml:space="preserve"> [1-3]</w:t>
      </w:r>
      <w:r w:rsidRPr="00801604">
        <w:rPr>
          <w:rFonts w:ascii="Sylfaen" w:hAnsi="Sylfaen"/>
        </w:rPr>
        <w:t>։</w:t>
      </w:r>
    </w:p>
    <w:p w:rsidR="00A768A7" w:rsidRPr="00BE4AED" w:rsidRDefault="00A768A7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en-US"/>
        </w:rPr>
      </w:pPr>
      <w:r w:rsidRPr="00801604">
        <w:rPr>
          <w:rFonts w:ascii="Sylfaen" w:hAnsi="Sylfaen"/>
        </w:rPr>
        <w:t>Բացի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տեխնիկական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բաղադրիչներից</w:t>
      </w:r>
      <w:r w:rsidRPr="00801604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տվյալային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կենտրոնները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ներկայացնում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են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բարդ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ինժեներական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համակարգեր</w:t>
      </w:r>
      <w:r w:rsidRPr="00801604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որոնց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նախագծումն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իրականացվում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բարձր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հուսալիության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անխափան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աշխատանքի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սկզբունքով։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Սովորաբար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կիրառվում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պահուստավորման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բազմաստիճան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ճարտարապետություն</w:t>
      </w:r>
      <w:r w:rsidRPr="00801604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ինչը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նշանակում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801604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որ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յուրաքանչյուր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կարևոր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համակարգ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ունի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լրացուցիչ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կրկնօրինակներ։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Սա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բարձրացնում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ծառայությունների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կայունությունը</w:t>
      </w:r>
      <w:r w:rsidRPr="00801604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սակայն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միաժամանակ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մեծացնում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սարքավորումների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քանակը</w:t>
      </w:r>
      <w:r w:rsidRPr="00801604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տարածքի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պահանջը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էներգիայի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սպառումը։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Արդյունքում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ձևավորվում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հակասություն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թվային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ծառայությունների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բարձր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հասանելիության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801604">
        <w:rPr>
          <w:rFonts w:ascii="Sylfaen" w:hAnsi="Sylfaen"/>
          <w:lang w:val="en-US"/>
        </w:rPr>
        <w:t xml:space="preserve"> </w:t>
      </w:r>
      <w:r w:rsidR="002D65AB">
        <w:rPr>
          <w:rFonts w:ascii="Sylfaen" w:hAnsi="Sylfaen"/>
        </w:rPr>
        <w:t>կենսագործունեության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միջավայրի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պահպանության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միջև</w:t>
      </w:r>
      <w:r w:rsidR="00BE4AED">
        <w:rPr>
          <w:rFonts w:ascii="Sylfaen" w:hAnsi="Sylfaen"/>
          <w:lang w:val="en-US"/>
        </w:rPr>
        <w:t>:</w:t>
      </w:r>
    </w:p>
    <w:p w:rsidR="00A768A7" w:rsidRPr="00BE4AED" w:rsidRDefault="00A768A7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en-US"/>
        </w:rPr>
      </w:pPr>
      <w:r w:rsidRPr="00801604">
        <w:rPr>
          <w:rFonts w:ascii="Sylfaen" w:hAnsi="Sylfaen"/>
        </w:rPr>
        <w:t>Տվյալային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կենտրոնների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աճը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պայմանավորված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նաև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մեծ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տվյալների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ծավալների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կտրուկ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ավելացմամբ</w:t>
      </w:r>
      <w:r w:rsidRPr="00BE4AED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արհեստական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բանականության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մեքենայական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ուսուցման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ալգորիթմների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ինտենսիվ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կիրառմամբ</w:t>
      </w:r>
      <w:r w:rsidRPr="00BE4AED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ինչպես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նաև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տեսահոսքային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ծառայությունների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սոցիալական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ցանցերի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լայն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տարածմամբ։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Յուրաքանչյուր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որոնում</w:t>
      </w:r>
      <w:r w:rsidRPr="00BE4AED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առցանց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գործարք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lastRenderedPageBreak/>
        <w:t>կամ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ամպային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պահեստում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պահպանվող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ֆայլ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իրականում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պահանջում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սերվերային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ռեսուրսներ</w:t>
      </w:r>
      <w:r w:rsidRPr="00BE4AED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որոնք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ֆիզիկապես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տեղակայված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են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տվյալային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կենտրոններում։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Այս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հանգամանքը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ցույց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տալիս</w:t>
      </w:r>
      <w:r w:rsidRPr="00BE4AED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որ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թվային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աշխարհը</w:t>
      </w:r>
      <w:r w:rsidRPr="00BE4AED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թեև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անտեսանելի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ֆիզիկական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իմաստով</w:t>
      </w:r>
      <w:r w:rsidRPr="00BE4AED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իրականում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հիմնված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նյութական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ենթակառուցվածքների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վրա</w:t>
      </w:r>
      <w:r w:rsidRPr="00BE4AED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որոնք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ունեն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հստակ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էներգետիկ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բնապահպանական</w:t>
      </w:r>
      <w:r w:rsidRPr="00BE4AE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ազդեցություն։</w:t>
      </w:r>
    </w:p>
    <w:p w:rsidR="00A768A7" w:rsidRPr="003870CD" w:rsidRDefault="00A768A7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en-US"/>
        </w:rPr>
      </w:pPr>
      <w:r w:rsidRPr="00801604">
        <w:rPr>
          <w:rFonts w:ascii="Sylfaen" w:hAnsi="Sylfaen"/>
        </w:rPr>
        <w:t>Տվյալային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կենտրոնների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տարածքային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տեղակայումը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ևս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կարևոր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նշանակություն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ունի։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Դրանք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հաճախ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կառուցվում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են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արդյունաբերական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գոտիներում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կամ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խոշոր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քաղաքների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մերձակայքում՝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ապահովելով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արագ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կապ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ցանցային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ցածր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ուշացում։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Սակայն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որոշ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դեպքերում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նախընտրելի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ընտրել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սառը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կլիմայական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պայմաններով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տարածաշրջաններ</w:t>
      </w:r>
      <w:r w:rsidRPr="003870CD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որտեղ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հնարավոր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նվազեցնել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սառեցման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ծախսերը։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Այս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ընտրությունը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պայմանավորված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ոչ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միայն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տնտեսական</w:t>
      </w:r>
      <w:r w:rsidRPr="003870CD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այլև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բնապահպանական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նկատառումներով</w:t>
      </w:r>
      <w:r w:rsidRPr="003870CD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քանի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որ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սառեցման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համակարգերը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կազմում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են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ընդհանուր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էներգասպառման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զգալի</w:t>
      </w:r>
      <w:r w:rsidRPr="003870CD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բաժին</w:t>
      </w:r>
      <w:r w:rsidR="00BE4AED" w:rsidRPr="003870CD">
        <w:rPr>
          <w:rFonts w:ascii="Sylfaen" w:hAnsi="Sylfaen"/>
          <w:lang w:val="en-US"/>
        </w:rPr>
        <w:t xml:space="preserve"> [1-3]</w:t>
      </w:r>
      <w:r w:rsidRPr="00801604">
        <w:rPr>
          <w:rFonts w:ascii="Sylfaen" w:hAnsi="Sylfaen"/>
        </w:rPr>
        <w:t>։</w:t>
      </w:r>
    </w:p>
    <w:p w:rsidR="00A768A7" w:rsidRPr="0091144F" w:rsidRDefault="00A768A7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en-US"/>
        </w:rPr>
      </w:pPr>
      <w:r w:rsidRPr="00801604">
        <w:rPr>
          <w:rFonts w:ascii="Sylfaen" w:hAnsi="Sylfaen"/>
        </w:rPr>
        <w:t>Բացի</w:t>
      </w:r>
      <w:r w:rsidRPr="00945E9F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շահագործման</w:t>
      </w:r>
      <w:r w:rsidRPr="00945E9F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փուլից</w:t>
      </w:r>
      <w:r w:rsidRPr="00945E9F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տվյալային</w:t>
      </w:r>
      <w:r w:rsidRPr="00945E9F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կենտրոնների</w:t>
      </w:r>
      <w:r w:rsidRPr="00945E9F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ազդեցությունը</w:t>
      </w:r>
      <w:r w:rsidRPr="00945E9F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պետք</w:t>
      </w:r>
      <w:r w:rsidRPr="00945E9F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945E9F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դիտարկել</w:t>
      </w:r>
      <w:r w:rsidRPr="00945E9F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նաև</w:t>
      </w:r>
      <w:r w:rsidRPr="00945E9F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ամբողջ</w:t>
      </w:r>
      <w:r w:rsidRPr="00945E9F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կյանքի</w:t>
      </w:r>
      <w:r w:rsidRPr="00945E9F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ցիկլի</w:t>
      </w:r>
      <w:r w:rsidRPr="00945E9F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համատեքստում։</w:t>
      </w:r>
      <w:r w:rsidRPr="00945E9F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Սարքավորումների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արտադրությունը</w:t>
      </w:r>
      <w:r w:rsidRPr="00AE5610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փոխադրումը</w:t>
      </w:r>
      <w:r w:rsidRPr="00AE5610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տեղադրումը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հետագա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վերամշակումը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պահանջում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են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էներգիա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բնական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ռեսուրսներ։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Հազվագյուտ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մետաղների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հանքանյութերի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արդյունահանումը</w:t>
      </w:r>
      <w:r w:rsidRPr="00AE5610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որոնք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օգտագործվում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են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միկրոպրոցեսորների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հիշողության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մոդուլների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արտադրության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մեջ</w:t>
      </w:r>
      <w:r w:rsidRPr="00AE5610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կարող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հանգեցնել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էկոհամակարգերի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խախտման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հողերի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դեգրադացիայի։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Հետևաբար</w:t>
      </w:r>
      <w:r w:rsidRPr="00AE5610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տվյալային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կենտրոնների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էկոլոգիական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ազդեցությունը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սահմանափակված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չէ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միայն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դրանց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շահագործման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փուլով</w:t>
      </w:r>
      <w:r w:rsidRPr="00AE5610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այլ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ընդգրկում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ամբողջ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արտադրական</w:t>
      </w:r>
      <w:r w:rsidRPr="00AE5610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շղթան։</w:t>
      </w:r>
    </w:p>
    <w:p w:rsidR="00545DAF" w:rsidRPr="00DB50E0" w:rsidRDefault="00A768A7" w:rsidP="004160F5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hy-AM"/>
        </w:rPr>
      </w:pPr>
      <w:r w:rsidRPr="00801604">
        <w:rPr>
          <w:rFonts w:ascii="Sylfaen" w:hAnsi="Sylfaen"/>
        </w:rPr>
        <w:t>Այս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բոլոր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գործոնները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վկայում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են</w:t>
      </w:r>
      <w:r w:rsidRPr="002D65AB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որ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ամպային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տեխնոլոգիաների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զարգացումը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մի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կողմից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նպաստում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թվային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տնտեսության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արդյունավետությանը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գլոբալ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կապի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ամրապնդմանը</w:t>
      </w:r>
      <w:r w:rsidRPr="002D65AB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իսկ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մյուս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կողմից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առաջացնում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բնապահպանական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լուրջ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մարտահրավերներ։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Ուստի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տվյալային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կենտրոնների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գործունեության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գնահատումը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պետք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իրականացվի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համակարգային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բազմաչափ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մոտեցմամբ՝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հաշվի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առնելով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էներգետիկ</w:t>
      </w:r>
      <w:r w:rsidRPr="002D65AB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նյութական</w:t>
      </w:r>
      <w:r w:rsidRPr="002D65AB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ջրային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սոցիալական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գործոնների</w:t>
      </w:r>
      <w:r w:rsidRPr="002D65AB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համադրությունը։</w:t>
      </w:r>
      <w:r w:rsidR="008336BB">
        <w:rPr>
          <w:rFonts w:ascii="Sylfaen" w:hAnsi="Sylfaen"/>
          <w:lang w:val="hy-AM"/>
        </w:rPr>
        <w:t xml:space="preserve"> </w:t>
      </w:r>
      <w:r w:rsidR="002D65AB" w:rsidRPr="00DB50E0">
        <w:rPr>
          <w:rFonts w:ascii="Sylfaen" w:hAnsi="Sylfaen"/>
          <w:lang w:val="hy-AM"/>
        </w:rPr>
        <w:t>Կենսագործունեության</w:t>
      </w:r>
      <w:r w:rsidR="00545DAF" w:rsidRPr="00DB50E0">
        <w:rPr>
          <w:rFonts w:ascii="Sylfaen" w:hAnsi="Sylfaen"/>
          <w:lang w:val="hy-AM"/>
        </w:rPr>
        <w:t xml:space="preserve"> միջավայրի վրա ազդեցության հիմնական գործոնը էներգիայի սպառումն է։ Տվյալային կենտրոնները սպառում են հսկայական քանակությամբ էլեկտրաէներգիա ինչպես հաշվարկային գործընթացների, այնպես էլ սառեցման համակարգերի համար։ Տվյալային կենտրոնի ընդհանուր էներգասպառու</w:t>
      </w:r>
      <w:r w:rsidR="004160F5" w:rsidRPr="00DB50E0">
        <w:rPr>
          <w:rFonts w:ascii="Sylfaen" w:hAnsi="Sylfaen"/>
          <w:lang w:val="hy-AM"/>
        </w:rPr>
        <w:t>մը ներկայացվում է</w:t>
      </w:r>
      <w:r w:rsidR="00545DAF" w:rsidRPr="00DB50E0">
        <w:rPr>
          <w:rFonts w:ascii="Sylfaen" w:hAnsi="Sylfaen"/>
          <w:lang w:val="hy-AM"/>
        </w:rPr>
        <w:t xml:space="preserve"> սերվերների և ցանցային սարքավորումների էներգասպառ</w:t>
      </w:r>
      <w:r w:rsidR="004160F5" w:rsidRPr="00801604">
        <w:rPr>
          <w:rFonts w:ascii="Sylfaen" w:hAnsi="Sylfaen"/>
          <w:lang w:val="hy-AM"/>
        </w:rPr>
        <w:t xml:space="preserve">ման, </w:t>
      </w:r>
      <w:r w:rsidR="00545DAF" w:rsidRPr="00DB50E0">
        <w:rPr>
          <w:rFonts w:ascii="Sylfaen" w:hAnsi="Sylfaen"/>
          <w:lang w:val="hy-AM"/>
        </w:rPr>
        <w:t>սառեցման համակարգերի էներգասպառ</w:t>
      </w:r>
      <w:r w:rsidR="00FE094F" w:rsidRPr="00801604">
        <w:rPr>
          <w:rFonts w:ascii="Sylfaen" w:hAnsi="Sylfaen"/>
          <w:lang w:val="hy-AM"/>
        </w:rPr>
        <w:t xml:space="preserve">ման, </w:t>
      </w:r>
      <w:r w:rsidR="00545DAF" w:rsidRPr="00DB50E0">
        <w:rPr>
          <w:rFonts w:ascii="Sylfaen" w:hAnsi="Sylfaen"/>
          <w:lang w:val="hy-AM"/>
        </w:rPr>
        <w:t>էներգիայի փոխակերպման և պահուստավորման ը</w:t>
      </w:r>
      <w:r w:rsidR="00FE094F" w:rsidRPr="00DB50E0">
        <w:rPr>
          <w:rFonts w:ascii="Sylfaen" w:hAnsi="Sylfaen"/>
          <w:lang w:val="hy-AM"/>
        </w:rPr>
        <w:t>նթացքում առաջացող կորուստնե</w:t>
      </w:r>
      <w:r w:rsidR="00FE094F" w:rsidRPr="00801604">
        <w:rPr>
          <w:rFonts w:ascii="Sylfaen" w:hAnsi="Sylfaen"/>
          <w:lang w:val="hy-AM"/>
        </w:rPr>
        <w:t>րի և</w:t>
      </w:r>
      <w:r w:rsidR="00545DAF" w:rsidRPr="00DB50E0">
        <w:rPr>
          <w:rFonts w:ascii="Sylfaen" w:hAnsi="Sylfaen"/>
          <w:lang w:val="hy-AM"/>
        </w:rPr>
        <w:t xml:space="preserve"> լուսավո</w:t>
      </w:r>
      <w:r w:rsidR="00FE094F" w:rsidRPr="00DB50E0">
        <w:rPr>
          <w:rFonts w:ascii="Sylfaen" w:hAnsi="Sylfaen"/>
          <w:lang w:val="hy-AM"/>
        </w:rPr>
        <w:t>րության համակարգերի էներգասպառ</w:t>
      </w:r>
      <w:r w:rsidR="00FE094F" w:rsidRPr="00801604">
        <w:rPr>
          <w:rFonts w:ascii="Sylfaen" w:hAnsi="Sylfaen"/>
          <w:lang w:val="hy-AM"/>
        </w:rPr>
        <w:t>ման</w:t>
      </w:r>
      <w:r w:rsidR="004160F5" w:rsidRPr="00801604">
        <w:rPr>
          <w:rFonts w:ascii="Sylfaen" w:hAnsi="Sylfaen"/>
          <w:lang w:val="hy-AM"/>
        </w:rPr>
        <w:t xml:space="preserve"> </w:t>
      </w:r>
      <w:r w:rsidR="004160F5" w:rsidRPr="00DB50E0">
        <w:rPr>
          <w:rFonts w:ascii="Sylfaen" w:hAnsi="Sylfaen"/>
          <w:lang w:val="hy-AM"/>
        </w:rPr>
        <w:t xml:space="preserve">գումարի տեսքով </w:t>
      </w:r>
      <w:r w:rsidR="00545DAF" w:rsidRPr="00DB50E0">
        <w:rPr>
          <w:rFonts w:ascii="Sylfaen" w:hAnsi="Sylfaen"/>
          <w:lang w:val="hy-AM"/>
        </w:rPr>
        <w:t>։ Էլեկտրաէներգիայի արտադրության աղբյուրը մեծապես որոշում է տվյալային կենտրոնների ածխածնային հետքը։ Այն երկրներում, որտեղ էլեկտրաէներգիայի մեծ մասը ստացվում է ածխից կամ բնական գազից, տվյալային կենտրոնների գործունեությունը հանգեցնում է ջերմոցային գազերի զգալի արտանետումների, ինչը նպաստում է գլոբալ կլիմայական փոփոխություններին։</w:t>
      </w:r>
    </w:p>
    <w:p w:rsidR="002E6760" w:rsidRPr="006D04F2" w:rsidRDefault="00545DAF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hy-AM"/>
        </w:rPr>
      </w:pPr>
      <w:r w:rsidRPr="006D04F2">
        <w:rPr>
          <w:rFonts w:ascii="Sylfaen" w:hAnsi="Sylfaen"/>
          <w:lang w:val="hy-AM"/>
        </w:rPr>
        <w:t xml:space="preserve">Էներգաարդյունավետության գնահատման համար կիրառվում է Power Usage Effectiveness ցուցանիշը, </w:t>
      </w:r>
      <w:r w:rsidR="002E6760" w:rsidRPr="006D04F2">
        <w:rPr>
          <w:rFonts w:ascii="Sylfaen" w:hAnsi="Sylfaen"/>
          <w:lang w:val="hy-AM"/>
        </w:rPr>
        <w:t>որը հաշվարկվում է հետևյալ կերպ՝</w:t>
      </w:r>
    </w:p>
    <w:p w:rsidR="002E6760" w:rsidRPr="00801604" w:rsidRDefault="002E6760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PUE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Տվյալային կենտրոնի ընդհանուր էներգասպառում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ՏՏ սարքավորումների էներգասպառում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 </m:t>
          </m:r>
        </m:oMath>
      </m:oMathPara>
    </w:p>
    <w:p w:rsidR="002E6760" w:rsidRPr="00801604" w:rsidRDefault="00545DAF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</w:rPr>
      </w:pPr>
      <w:r w:rsidRPr="00801604">
        <w:rPr>
          <w:rFonts w:ascii="Sylfaen" w:hAnsi="Sylfaen"/>
        </w:rPr>
        <w:t>PUE-ի արժեքը որքան մոտ է 1-ին, այնքան տվյալային կենտրոնը համարվում է առավել արդյունավետ։ PUE ցուցանիշի հակադարձ մեծությունն է Data Center Infrastructure Efficienc</w:t>
      </w:r>
      <w:r w:rsidR="002E6760" w:rsidRPr="00801604">
        <w:rPr>
          <w:rFonts w:ascii="Sylfaen" w:hAnsi="Sylfaen"/>
        </w:rPr>
        <w:t>y ցուցանիշը, որը հաշվարկվում է՝</w:t>
      </w:r>
    </w:p>
    <w:p w:rsidR="002E6760" w:rsidRPr="00801604" w:rsidRDefault="002E6760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DCIE=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ՏՏ սարքավորումների էներգասպառում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Տվյալային կենտրոնի ընդհանուր էներգասպառում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</m:oMath>
      </m:oMathPara>
    </w:p>
    <w:p w:rsidR="00545DAF" w:rsidRPr="00801604" w:rsidRDefault="00545DAF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</w:rPr>
      </w:pPr>
      <w:r w:rsidRPr="00801604">
        <w:rPr>
          <w:rFonts w:ascii="Sylfaen" w:hAnsi="Sylfaen"/>
        </w:rPr>
        <w:t>Այս ցուցանիշը ցույց է տալիս, թե ընդհանուր էներգիայի քանի տոկոսն է օգտագործվում հաշվարկային համակարգերի կողմից։</w:t>
      </w:r>
    </w:p>
    <w:p w:rsidR="002E6760" w:rsidRPr="00801604" w:rsidRDefault="00545DAF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</w:rPr>
      </w:pPr>
      <w:r w:rsidRPr="00801604">
        <w:rPr>
          <w:rFonts w:ascii="Sylfaen" w:hAnsi="Sylfaen"/>
        </w:rPr>
        <w:t xml:space="preserve">Ածխածնային արտանետումների գնահատման համար կիրառվում է Carbon Usage Effectiveness ցուցանիշը՝ </w:t>
      </w:r>
    </w:p>
    <w:p w:rsidR="002E6760" w:rsidRPr="00801604" w:rsidRDefault="002E6760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CUE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Տվյալային կենտրոնի CO₂ </m:t>
              </m:r>
              <m:r>
                <m:rPr>
                  <m:sty m:val="p"/>
                </m:rPr>
                <w:rPr>
                  <w:rFonts w:ascii="Cambria Math" w:hAnsi="Cambria Math" w:cs="Sylfaen"/>
                </w:rPr>
                <m:t>արտանետումներ</m:t>
              </m:r>
            </m:num>
            <m:den>
              <m:r>
                <m:rPr>
                  <m:sty m:val="p"/>
                </m:rPr>
                <w:rPr>
                  <w:rFonts w:ascii="Cambria Math" w:hAnsi="Cambria Math" w:cs="Sylfaen"/>
                </w:rPr>
                <m:t>ՏՏ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Sylfaen"/>
                </w:rPr>
                <m:t>սարքավորումների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Sylfaen"/>
                </w:rPr>
                <m:t>էներգասպառում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:rsidR="00545DAF" w:rsidRPr="00801604" w:rsidRDefault="00545DAF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</w:rPr>
      </w:pPr>
      <w:r w:rsidRPr="00801604">
        <w:rPr>
          <w:rFonts w:ascii="Sylfaen" w:hAnsi="Sylfaen" w:cs="Sylfaen"/>
        </w:rPr>
        <w:t>Արտանետումների</w:t>
      </w:r>
      <w:r w:rsidRPr="00801604">
        <w:rPr>
          <w:rFonts w:ascii="Sylfaen" w:hAnsi="Sylfaen"/>
        </w:rPr>
        <w:t xml:space="preserve"> </w:t>
      </w:r>
      <w:r w:rsidRPr="00801604">
        <w:rPr>
          <w:rFonts w:ascii="Sylfaen" w:hAnsi="Sylfaen" w:cs="Sylfaen"/>
        </w:rPr>
        <w:t>ընդհանուր</w:t>
      </w:r>
      <w:r w:rsidRPr="00801604">
        <w:rPr>
          <w:rFonts w:ascii="Sylfaen" w:hAnsi="Sylfaen"/>
        </w:rPr>
        <w:t xml:space="preserve"> </w:t>
      </w:r>
      <w:r w:rsidRPr="00801604">
        <w:rPr>
          <w:rFonts w:ascii="Sylfaen" w:hAnsi="Sylfaen" w:cs="Sylfaen"/>
        </w:rPr>
        <w:t>ծավալը</w:t>
      </w:r>
      <w:r w:rsidRPr="00801604">
        <w:rPr>
          <w:rFonts w:ascii="Sylfaen" w:hAnsi="Sylfaen"/>
        </w:rPr>
        <w:t xml:space="preserve"> </w:t>
      </w:r>
      <w:r w:rsidRPr="00801604">
        <w:rPr>
          <w:rFonts w:ascii="Sylfaen" w:hAnsi="Sylfaen" w:cs="Sylfaen"/>
        </w:rPr>
        <w:t>հաշվարկվում</w:t>
      </w:r>
      <w:r w:rsidRPr="00801604">
        <w:rPr>
          <w:rFonts w:ascii="Sylfaen" w:hAnsi="Sylfaen"/>
        </w:rPr>
        <w:t xml:space="preserve"> </w:t>
      </w:r>
      <w:r w:rsidRPr="00801604">
        <w:rPr>
          <w:rFonts w:ascii="Sylfaen" w:hAnsi="Sylfaen" w:cs="Sylfaen"/>
        </w:rPr>
        <w:t>է՝</w:t>
      </w:r>
      <w:r w:rsidRPr="00801604">
        <w:rPr>
          <w:rFonts w:ascii="Sylfaen" w:hAnsi="Sylfaen"/>
        </w:rPr>
        <w:t xml:space="preserve"> </w:t>
      </w:r>
      <w:r w:rsidR="002E6760" w:rsidRPr="00801604">
        <w:rPr>
          <w:rFonts w:ascii="Sylfaen" w:hAnsi="Sylfaen" w:cs="Sylfaen"/>
          <w:lang w:val="hy-AM"/>
        </w:rPr>
        <w:t>ս</w:t>
      </w:r>
      <w:r w:rsidRPr="00801604">
        <w:rPr>
          <w:rFonts w:ascii="Sylfaen" w:hAnsi="Sylfaen" w:cs="Sylfaen"/>
        </w:rPr>
        <w:t>պա</w:t>
      </w:r>
      <w:r w:rsidRPr="00801604">
        <w:rPr>
          <w:rFonts w:ascii="Sylfaen" w:hAnsi="Sylfaen"/>
        </w:rPr>
        <w:t>ռված էլեկտրաէներգիա</w:t>
      </w:r>
      <w:r w:rsidR="002E6760" w:rsidRPr="00801604">
        <w:rPr>
          <w:rFonts w:ascii="Sylfaen" w:hAnsi="Sylfaen"/>
          <w:lang w:val="hy-AM"/>
        </w:rPr>
        <w:t>ն</w:t>
      </w:r>
      <w:r w:rsidR="002E6760" w:rsidRPr="00801604">
        <w:rPr>
          <w:rFonts w:ascii="Sylfaen" w:hAnsi="Sylfaen"/>
        </w:rPr>
        <w:t xml:space="preserve"> </w:t>
      </w:r>
      <w:r w:rsidR="002E6760" w:rsidRPr="00801604">
        <w:rPr>
          <w:rFonts w:ascii="Sylfaen" w:hAnsi="Sylfaen"/>
          <w:lang w:val="hy-AM"/>
        </w:rPr>
        <w:t>բազմապատկած</w:t>
      </w:r>
      <w:r w:rsidR="005F0BE3" w:rsidRPr="00801604">
        <w:rPr>
          <w:rFonts w:ascii="Sylfaen" w:hAnsi="Sylfaen"/>
        </w:rPr>
        <w:t xml:space="preserve"> </w:t>
      </w:r>
      <w:r w:rsidR="005F0BE3" w:rsidRPr="00801604">
        <w:rPr>
          <w:rFonts w:ascii="Sylfaen" w:hAnsi="Sylfaen"/>
          <w:lang w:val="hy-AM"/>
        </w:rPr>
        <w:t>ա</w:t>
      </w:r>
      <w:r w:rsidRPr="00801604">
        <w:rPr>
          <w:rFonts w:ascii="Sylfaen" w:hAnsi="Sylfaen"/>
        </w:rPr>
        <w:t>րտանետման գործակից, որտեղ արտանետման գործակիցը կախված է էներգիայի արտադրության աղբյուրից։</w:t>
      </w:r>
    </w:p>
    <w:p w:rsidR="005F0BE3" w:rsidRPr="00801604" w:rsidRDefault="00545DAF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</w:rPr>
      </w:pPr>
      <w:r w:rsidRPr="00801604">
        <w:rPr>
          <w:rFonts w:ascii="Sylfaen" w:hAnsi="Sylfaen"/>
        </w:rPr>
        <w:t xml:space="preserve">Ջրային ռեսուրսների օգտագործման արդյունավետությունը գնահատվում է Water </w:t>
      </w:r>
      <w:r w:rsidR="005F0BE3" w:rsidRPr="00801604">
        <w:rPr>
          <w:rFonts w:ascii="Sylfaen" w:hAnsi="Sylfaen"/>
        </w:rPr>
        <w:t>Usage Effectiveness ցուցանիշով՝</w:t>
      </w:r>
    </w:p>
    <w:p w:rsidR="005F0BE3" w:rsidRPr="00801604" w:rsidRDefault="005F0BE3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WUE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Տարեկան օգտագործված ջրի ծավալ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ՏՏ սարքավորումների էներգասպառում</m:t>
              </m:r>
            </m:den>
          </m:f>
        </m:oMath>
      </m:oMathPara>
    </w:p>
    <w:p w:rsidR="00545DAF" w:rsidRPr="00801604" w:rsidRDefault="00545DAF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</w:rPr>
      </w:pPr>
      <w:r w:rsidRPr="00801604">
        <w:rPr>
          <w:rFonts w:ascii="Sylfaen" w:hAnsi="Sylfaen"/>
        </w:rPr>
        <w:t>Ցածր WUE արժեքը նշանակում է ջրային ռեսուրսների ավելի արդյունավետ օգտագործում։ Այդ պատճառով տվյալային կենտրոնները հաճախ տեղակայվում են սառը կլիմայական պայմաններում, որտեղ հնարավոր է բնական սառեցում և ջրի խնայողություն։</w:t>
      </w:r>
    </w:p>
    <w:p w:rsidR="005F0BE3" w:rsidRPr="00801604" w:rsidRDefault="00545DAF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</w:rPr>
      </w:pPr>
      <w:r w:rsidRPr="00801604">
        <w:rPr>
          <w:rFonts w:ascii="Sylfaen" w:hAnsi="Sylfaen"/>
        </w:rPr>
        <w:t xml:space="preserve">Տվյալային կենտրոնների կյանքի ամբողջ ընթացքում </w:t>
      </w:r>
      <w:r w:rsidR="002D65AB">
        <w:rPr>
          <w:rFonts w:ascii="Sylfaen" w:hAnsi="Sylfaen"/>
        </w:rPr>
        <w:t>կենսագործունեության</w:t>
      </w:r>
      <w:r w:rsidRPr="00801604">
        <w:rPr>
          <w:rFonts w:ascii="Sylfaen" w:hAnsi="Sylfaen"/>
        </w:rPr>
        <w:t xml:space="preserve"> միջավայրի վրա </w:t>
      </w:r>
      <w:r w:rsidR="00CE0271" w:rsidRPr="00801604">
        <w:rPr>
          <w:rFonts w:ascii="Sylfaen" w:hAnsi="Sylfaen"/>
          <w:lang w:val="hy-AM"/>
        </w:rPr>
        <w:t xml:space="preserve">ընդանուր </w:t>
      </w:r>
      <w:r w:rsidRPr="00801604">
        <w:rPr>
          <w:rFonts w:ascii="Sylfaen" w:hAnsi="Sylfaen"/>
        </w:rPr>
        <w:t>ազդեցությունը գնահա</w:t>
      </w:r>
      <w:r w:rsidR="005F0BE3" w:rsidRPr="00801604">
        <w:rPr>
          <w:rFonts w:ascii="Sylfaen" w:hAnsi="Sylfaen"/>
        </w:rPr>
        <w:t>տվում է կյանքի ցիկլի մոտեցմամբ՝</w:t>
      </w:r>
    </w:p>
    <w:p w:rsidR="005F0BE3" w:rsidRPr="00801604" w:rsidRDefault="007824DA" w:rsidP="007824DA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ԸԱ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ՇիԱ+ ՇաԱ+ ԱԱ</m:t>
          </m:r>
        </m:oMath>
      </m:oMathPara>
    </w:p>
    <w:p w:rsidR="00545DAF" w:rsidRPr="00801604" w:rsidRDefault="00545DAF" w:rsidP="005F0BE3">
      <w:pPr>
        <w:pStyle w:val="NormalWeb"/>
        <w:spacing w:before="32" w:beforeAutospacing="0" w:after="32" w:afterAutospacing="0"/>
        <w:jc w:val="both"/>
        <w:rPr>
          <w:rFonts w:ascii="Sylfaen" w:hAnsi="Sylfaen"/>
          <w:lang w:val="en-US"/>
        </w:rPr>
      </w:pPr>
      <w:r w:rsidRPr="00801604">
        <w:rPr>
          <w:rFonts w:ascii="Sylfaen" w:hAnsi="Sylfaen"/>
        </w:rPr>
        <w:t>որտեղ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հաշվարկվում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են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շինարարության</w:t>
      </w:r>
      <w:r w:rsidRPr="00801604">
        <w:rPr>
          <w:rFonts w:ascii="Sylfaen" w:hAnsi="Sylfaen"/>
          <w:lang w:val="en-US"/>
        </w:rPr>
        <w:t xml:space="preserve">, </w:t>
      </w:r>
      <w:r w:rsidRPr="00801604">
        <w:rPr>
          <w:rFonts w:ascii="Sylfaen" w:hAnsi="Sylfaen"/>
        </w:rPr>
        <w:t>շահագործման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և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ապամոնտաժման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փուլերի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ազդեցությունները։</w:t>
      </w:r>
    </w:p>
    <w:p w:rsidR="007824DA" w:rsidRPr="00801604" w:rsidRDefault="00545DAF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en-US"/>
        </w:rPr>
      </w:pPr>
      <w:r w:rsidRPr="00801604">
        <w:rPr>
          <w:rFonts w:ascii="Sylfaen" w:hAnsi="Sylfaen"/>
        </w:rPr>
        <w:t>Վերականգնվող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էներգիայի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կիրառման</w:t>
      </w:r>
      <w:r w:rsidRPr="00801604">
        <w:rPr>
          <w:rFonts w:ascii="Sylfaen" w:hAnsi="Sylfaen"/>
          <w:lang w:val="en-US"/>
        </w:rPr>
        <w:t xml:space="preserve"> </w:t>
      </w:r>
      <w:r w:rsidRPr="00801604">
        <w:rPr>
          <w:rFonts w:ascii="Sylfaen" w:hAnsi="Sylfaen"/>
        </w:rPr>
        <w:t>մակարդակը</w:t>
      </w:r>
      <w:r w:rsidR="007824DA" w:rsidRPr="00801604">
        <w:rPr>
          <w:rFonts w:ascii="Sylfaen" w:hAnsi="Sylfaen"/>
          <w:lang w:val="en-US"/>
        </w:rPr>
        <w:t xml:space="preserve"> </w:t>
      </w:r>
      <w:r w:rsidR="007824DA" w:rsidRPr="00801604">
        <w:rPr>
          <w:rFonts w:ascii="Sylfaen" w:hAnsi="Sylfaen"/>
        </w:rPr>
        <w:t>գնահատվում</w:t>
      </w:r>
      <w:r w:rsidR="007824DA" w:rsidRPr="00801604">
        <w:rPr>
          <w:rFonts w:ascii="Sylfaen" w:hAnsi="Sylfaen"/>
          <w:lang w:val="en-US"/>
        </w:rPr>
        <w:t xml:space="preserve"> </w:t>
      </w:r>
      <w:r w:rsidR="007824DA" w:rsidRPr="00801604">
        <w:rPr>
          <w:rFonts w:ascii="Sylfaen" w:hAnsi="Sylfaen"/>
        </w:rPr>
        <w:t>է</w:t>
      </w:r>
      <w:r w:rsidR="007824DA" w:rsidRPr="00801604">
        <w:rPr>
          <w:rFonts w:ascii="Sylfaen" w:hAnsi="Sylfaen"/>
          <w:lang w:val="en-US"/>
        </w:rPr>
        <w:t xml:space="preserve"> </w:t>
      </w:r>
      <w:r w:rsidR="007824DA" w:rsidRPr="00801604">
        <w:rPr>
          <w:rFonts w:ascii="Sylfaen" w:hAnsi="Sylfaen"/>
        </w:rPr>
        <w:t>հետևյալ</w:t>
      </w:r>
      <w:r w:rsidR="007824DA" w:rsidRPr="00801604">
        <w:rPr>
          <w:rFonts w:ascii="Sylfaen" w:hAnsi="Sylfaen"/>
          <w:lang w:val="en-US"/>
        </w:rPr>
        <w:t xml:space="preserve"> </w:t>
      </w:r>
      <w:r w:rsidR="007824DA" w:rsidRPr="00801604">
        <w:rPr>
          <w:rFonts w:ascii="Sylfaen" w:hAnsi="Sylfaen"/>
        </w:rPr>
        <w:t>բանաձևով՝</w:t>
      </w:r>
    </w:p>
    <w:p w:rsidR="007824DA" w:rsidRPr="00801604" w:rsidRDefault="00CE0271" w:rsidP="00A768A7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Կիրառման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մակարդակը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Վերականգնվող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աղբյուրներից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ստացված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էներգիա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Ընդհանուր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սպառված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էներգիա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× 100%</m:t>
          </m:r>
        </m:oMath>
      </m:oMathPara>
    </w:p>
    <w:p w:rsidR="00A87525" w:rsidRPr="00D6770B" w:rsidRDefault="007824DA" w:rsidP="007014C0">
      <w:pPr>
        <w:pStyle w:val="NormalWeb"/>
        <w:spacing w:before="32" w:beforeAutospacing="0" w:after="32" w:afterAutospacing="0"/>
        <w:jc w:val="both"/>
        <w:rPr>
          <w:rFonts w:ascii="Sylfaen" w:hAnsi="Sylfaen"/>
          <w:lang w:val="en-US"/>
        </w:rPr>
      </w:pPr>
      <w:r w:rsidRPr="00801604">
        <w:rPr>
          <w:rFonts w:ascii="Sylfaen" w:hAnsi="Sylfaen"/>
          <w:lang w:val="hy-AM"/>
        </w:rPr>
        <w:t>ա</w:t>
      </w:r>
      <w:r w:rsidR="00545DAF" w:rsidRPr="00801604">
        <w:rPr>
          <w:rFonts w:ascii="Sylfaen" w:hAnsi="Sylfaen"/>
        </w:rPr>
        <w:t>յս</w:t>
      </w:r>
      <w:r w:rsidR="00545DAF" w:rsidRPr="00801604">
        <w:rPr>
          <w:rFonts w:ascii="Sylfaen" w:hAnsi="Sylfaen"/>
          <w:lang w:val="en-US"/>
        </w:rPr>
        <w:t xml:space="preserve"> </w:t>
      </w:r>
      <w:r w:rsidR="00545DAF" w:rsidRPr="00801604">
        <w:rPr>
          <w:rFonts w:ascii="Sylfaen" w:hAnsi="Sylfaen"/>
        </w:rPr>
        <w:t>ցուցանիշը</w:t>
      </w:r>
      <w:r w:rsidR="00545DAF" w:rsidRPr="00801604">
        <w:rPr>
          <w:rFonts w:ascii="Sylfaen" w:hAnsi="Sylfaen"/>
          <w:lang w:val="en-US"/>
        </w:rPr>
        <w:t xml:space="preserve"> </w:t>
      </w:r>
      <w:r w:rsidR="00545DAF" w:rsidRPr="00801604">
        <w:rPr>
          <w:rFonts w:ascii="Sylfaen" w:hAnsi="Sylfaen"/>
        </w:rPr>
        <w:t>բնութագրում</w:t>
      </w:r>
      <w:r w:rsidR="00545DAF" w:rsidRPr="00801604">
        <w:rPr>
          <w:rFonts w:ascii="Sylfaen" w:hAnsi="Sylfaen"/>
          <w:lang w:val="en-US"/>
        </w:rPr>
        <w:t xml:space="preserve"> </w:t>
      </w:r>
      <w:r w:rsidR="00545DAF" w:rsidRPr="00801604">
        <w:rPr>
          <w:rFonts w:ascii="Sylfaen" w:hAnsi="Sylfaen"/>
        </w:rPr>
        <w:t>է</w:t>
      </w:r>
      <w:r w:rsidR="00545DAF" w:rsidRPr="00801604">
        <w:rPr>
          <w:rFonts w:ascii="Sylfaen" w:hAnsi="Sylfaen"/>
          <w:lang w:val="en-US"/>
        </w:rPr>
        <w:t xml:space="preserve"> </w:t>
      </w:r>
      <w:r w:rsidR="00545DAF" w:rsidRPr="00801604">
        <w:rPr>
          <w:rFonts w:ascii="Sylfaen" w:hAnsi="Sylfaen"/>
        </w:rPr>
        <w:t>տվյալային</w:t>
      </w:r>
      <w:r w:rsidR="00545DAF" w:rsidRPr="00801604">
        <w:rPr>
          <w:rFonts w:ascii="Sylfaen" w:hAnsi="Sylfaen"/>
          <w:lang w:val="en-US"/>
        </w:rPr>
        <w:t xml:space="preserve"> </w:t>
      </w:r>
      <w:r w:rsidR="00545DAF" w:rsidRPr="00801604">
        <w:rPr>
          <w:rFonts w:ascii="Sylfaen" w:hAnsi="Sylfaen"/>
        </w:rPr>
        <w:t>կենտրոնի</w:t>
      </w:r>
      <w:r w:rsidR="00545DAF" w:rsidRPr="00801604">
        <w:rPr>
          <w:rFonts w:ascii="Sylfaen" w:hAnsi="Sylfaen"/>
          <w:lang w:val="en-US"/>
        </w:rPr>
        <w:t xml:space="preserve"> </w:t>
      </w:r>
      <w:r w:rsidR="00545DAF" w:rsidRPr="00801604">
        <w:rPr>
          <w:rFonts w:ascii="Sylfaen" w:hAnsi="Sylfaen"/>
        </w:rPr>
        <w:t>կայունության</w:t>
      </w:r>
      <w:r w:rsidR="00545DAF" w:rsidRPr="00801604">
        <w:rPr>
          <w:rFonts w:ascii="Sylfaen" w:hAnsi="Sylfaen"/>
          <w:lang w:val="en-US"/>
        </w:rPr>
        <w:t xml:space="preserve"> </w:t>
      </w:r>
      <w:r w:rsidR="00545DAF" w:rsidRPr="00801604">
        <w:rPr>
          <w:rFonts w:ascii="Sylfaen" w:hAnsi="Sylfaen"/>
        </w:rPr>
        <w:t>մակարդակը</w:t>
      </w:r>
      <w:r w:rsidR="00545DAF" w:rsidRPr="00801604">
        <w:rPr>
          <w:rFonts w:ascii="Sylfaen" w:hAnsi="Sylfaen"/>
          <w:lang w:val="en-US"/>
        </w:rPr>
        <w:t xml:space="preserve"> </w:t>
      </w:r>
      <w:r w:rsidR="00545DAF" w:rsidRPr="00801604">
        <w:rPr>
          <w:rFonts w:ascii="Sylfaen" w:hAnsi="Sylfaen"/>
        </w:rPr>
        <w:t>և</w:t>
      </w:r>
      <w:r w:rsidR="00545DAF" w:rsidRPr="00801604">
        <w:rPr>
          <w:rFonts w:ascii="Sylfaen" w:hAnsi="Sylfaen"/>
          <w:lang w:val="en-US"/>
        </w:rPr>
        <w:t xml:space="preserve"> </w:t>
      </w:r>
      <w:r w:rsidR="00545DAF" w:rsidRPr="00801604">
        <w:rPr>
          <w:rFonts w:ascii="Sylfaen" w:hAnsi="Sylfaen"/>
        </w:rPr>
        <w:t>ածխածնային</w:t>
      </w:r>
      <w:r w:rsidR="00545DAF" w:rsidRPr="00801604">
        <w:rPr>
          <w:rFonts w:ascii="Sylfaen" w:hAnsi="Sylfaen"/>
          <w:lang w:val="en-US"/>
        </w:rPr>
        <w:t xml:space="preserve"> </w:t>
      </w:r>
      <w:r w:rsidR="00545DAF" w:rsidRPr="00801604">
        <w:rPr>
          <w:rFonts w:ascii="Sylfaen" w:hAnsi="Sylfaen"/>
        </w:rPr>
        <w:t>հետքի</w:t>
      </w:r>
      <w:r w:rsidR="00545DAF" w:rsidRPr="00801604">
        <w:rPr>
          <w:rFonts w:ascii="Sylfaen" w:hAnsi="Sylfaen"/>
          <w:lang w:val="en-US"/>
        </w:rPr>
        <w:t xml:space="preserve"> </w:t>
      </w:r>
      <w:r w:rsidR="00545DAF" w:rsidRPr="00801604">
        <w:rPr>
          <w:rFonts w:ascii="Sylfaen" w:hAnsi="Sylfaen"/>
        </w:rPr>
        <w:t>նվազեցման</w:t>
      </w:r>
      <w:r w:rsidR="00545DAF" w:rsidRPr="00801604">
        <w:rPr>
          <w:rFonts w:ascii="Sylfaen" w:hAnsi="Sylfaen"/>
          <w:lang w:val="en-US"/>
        </w:rPr>
        <w:t xml:space="preserve"> </w:t>
      </w:r>
      <w:r w:rsidR="00545DAF" w:rsidRPr="00801604">
        <w:rPr>
          <w:rFonts w:ascii="Sylfaen" w:hAnsi="Sylfaen"/>
        </w:rPr>
        <w:t>հնարավորությունները</w:t>
      </w:r>
      <w:r w:rsidR="00BE4AED">
        <w:rPr>
          <w:rFonts w:ascii="Sylfaen" w:hAnsi="Sylfaen"/>
          <w:lang w:val="en-US"/>
        </w:rPr>
        <w:t xml:space="preserve"> [4-7]</w:t>
      </w:r>
      <w:r w:rsidR="00545DAF" w:rsidRPr="00801604">
        <w:rPr>
          <w:rFonts w:ascii="Sylfaen" w:hAnsi="Sylfaen"/>
        </w:rPr>
        <w:t>։</w:t>
      </w:r>
    </w:p>
    <w:p w:rsidR="008F6B99" w:rsidRPr="00D6770B" w:rsidRDefault="00A87525" w:rsidP="00A87525">
      <w:pPr>
        <w:rPr>
          <w:rFonts w:ascii="Sylfaen" w:eastAsia="Times New Roman" w:hAnsi="Sylfaen" w:cs="Times New Roman"/>
          <w:sz w:val="24"/>
          <w:szCs w:val="24"/>
          <w:lang w:val="en-US" w:eastAsia="ru-RU"/>
        </w:rPr>
      </w:pPr>
      <w:r w:rsidRPr="00D6770B">
        <w:rPr>
          <w:rFonts w:ascii="Sylfaen" w:hAnsi="Sylfaen"/>
          <w:lang w:val="en-US"/>
        </w:rPr>
        <w:br w:type="page"/>
      </w:r>
    </w:p>
    <w:p w:rsidR="00545DAF" w:rsidRPr="0059766F" w:rsidRDefault="00862B1D" w:rsidP="007014C0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en-US"/>
        </w:rPr>
      </w:pPr>
      <w:r w:rsidRPr="00801604">
        <w:rPr>
          <w:rFonts w:ascii="Sylfaen" w:hAnsi="Sylfaen"/>
          <w:lang w:val="hy-AM"/>
        </w:rPr>
        <w:lastRenderedPageBreak/>
        <w:t>Ո</w:t>
      </w:r>
      <w:r w:rsidR="008D6CD7" w:rsidRPr="00801604">
        <w:rPr>
          <w:rFonts w:ascii="Sylfaen" w:hAnsi="Sylfaen"/>
          <w:lang w:val="hy-AM"/>
        </w:rPr>
        <w:t>ւնենք հետևյալ տվյալները</w:t>
      </w:r>
      <w:r w:rsidR="00D800CD">
        <w:rPr>
          <w:rFonts w:ascii="Sylfaen" w:hAnsi="Sylfaen"/>
          <w:lang w:val="hy-AM"/>
        </w:rPr>
        <w:t xml:space="preserve"> </w:t>
      </w:r>
      <w:r w:rsidR="0059766F">
        <w:rPr>
          <w:rFonts w:ascii="Sylfaen" w:hAnsi="Sylfaen"/>
          <w:lang w:val="hy-AM"/>
        </w:rPr>
        <w:t>մեկ</w:t>
      </w:r>
      <w:r w:rsidR="00D800CD" w:rsidRPr="0059766F">
        <w:rPr>
          <w:rFonts w:ascii="Sylfaen" w:hAnsi="Sylfaen"/>
          <w:lang w:val="en-US"/>
        </w:rPr>
        <w:t xml:space="preserve"> </w:t>
      </w:r>
      <w:r w:rsidR="00D800CD">
        <w:rPr>
          <w:rFonts w:ascii="Sylfaen" w:hAnsi="Sylfaen"/>
          <w:lang w:val="hy-AM"/>
        </w:rPr>
        <w:t>տարվա կտրվածքով</w:t>
      </w:r>
      <w:r w:rsidR="0059766F">
        <w:rPr>
          <w:rFonts w:ascii="Sylfaen" w:hAnsi="Sylfaen"/>
          <w:lang w:val="en-US"/>
        </w:rPr>
        <w:t xml:space="preserve"> [8]</w:t>
      </w:r>
      <w:r w:rsidR="008D6CD7" w:rsidRPr="00801604">
        <w:rPr>
          <w:rFonts w:ascii="Sylfaen" w:hAnsi="Sylfaen"/>
          <w:lang w:val="hy-AM"/>
        </w:rPr>
        <w:t>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71"/>
        <w:gridCol w:w="3083"/>
      </w:tblGrid>
      <w:tr w:rsidR="008D6CD7" w:rsidRPr="00801604" w:rsidTr="00862B1D">
        <w:tc>
          <w:tcPr>
            <w:tcW w:w="6771" w:type="dxa"/>
          </w:tcPr>
          <w:p w:rsidR="008D6CD7" w:rsidRPr="00801604" w:rsidRDefault="008D6CD7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hy-AM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Տվյալային Կենտրոնի Ընդհանուր Էներգասպառում</m:t>
                </m:r>
              </m:oMath>
            </m:oMathPara>
          </w:p>
        </w:tc>
        <w:tc>
          <w:tcPr>
            <w:tcW w:w="3083" w:type="dxa"/>
          </w:tcPr>
          <w:p w:rsidR="008D6CD7" w:rsidRPr="00801604" w:rsidRDefault="00801604" w:rsidP="00D800CD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hy-AM"/>
              </w:rPr>
            </w:pPr>
            <w:r>
              <w:t xml:space="preserve">2 </w:t>
            </w:r>
            <w:r>
              <w:rPr>
                <w:lang w:val="hy-AM"/>
              </w:rPr>
              <w:t>ՏՎտ</w:t>
            </w:r>
          </w:p>
        </w:tc>
      </w:tr>
      <w:tr w:rsidR="008D6CD7" w:rsidRPr="00801604" w:rsidTr="00862B1D">
        <w:tc>
          <w:tcPr>
            <w:tcW w:w="6771" w:type="dxa"/>
          </w:tcPr>
          <w:p w:rsidR="008D6CD7" w:rsidRPr="00801604" w:rsidRDefault="008D6CD7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hy-AM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ՏՏ Սարքավորումների Էներգասպառում</m:t>
                </m:r>
              </m:oMath>
            </m:oMathPara>
          </w:p>
        </w:tc>
        <w:tc>
          <w:tcPr>
            <w:tcW w:w="3083" w:type="dxa"/>
          </w:tcPr>
          <w:p w:rsidR="008D6CD7" w:rsidRPr="00801604" w:rsidRDefault="00D800CD" w:rsidP="00520579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hy-AM"/>
              </w:rPr>
            </w:pPr>
            <w:r>
              <w:rPr>
                <w:lang w:val="en-US"/>
              </w:rPr>
              <w:t>1.8</w:t>
            </w:r>
            <w:r w:rsidR="00185565">
              <w:rPr>
                <w:lang w:val="hy-AM"/>
              </w:rPr>
              <w:t xml:space="preserve"> </w:t>
            </w:r>
            <w:r>
              <w:rPr>
                <w:lang w:val="hy-AM"/>
              </w:rPr>
              <w:t>ՏՎտ</w:t>
            </w:r>
          </w:p>
        </w:tc>
      </w:tr>
      <w:tr w:rsidR="008D6CD7" w:rsidRPr="00801604" w:rsidTr="00862B1D">
        <w:tc>
          <w:tcPr>
            <w:tcW w:w="6771" w:type="dxa"/>
          </w:tcPr>
          <w:p w:rsidR="008D6CD7" w:rsidRPr="00801604" w:rsidRDefault="00862B1D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hy-AM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Տվյալային Կենտրոնի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Sylfaen"/>
                  </w:rPr>
                  <m:t xml:space="preserve"> Արտանետումներ</m:t>
                </m:r>
              </m:oMath>
            </m:oMathPara>
          </w:p>
        </w:tc>
        <w:tc>
          <w:tcPr>
            <w:tcW w:w="3083" w:type="dxa"/>
          </w:tcPr>
          <w:p w:rsidR="008D6CD7" w:rsidRPr="00801604" w:rsidRDefault="001A4F64" w:rsidP="00520579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hy-AM"/>
              </w:rPr>
            </w:pPr>
            <w:r>
              <w:t>600,000 տոննա</w:t>
            </w:r>
          </w:p>
        </w:tc>
      </w:tr>
      <w:tr w:rsidR="00D624B7" w:rsidRPr="00801604" w:rsidTr="00862B1D">
        <w:tc>
          <w:tcPr>
            <w:tcW w:w="6771" w:type="dxa"/>
          </w:tcPr>
          <w:p w:rsidR="00D624B7" w:rsidRPr="00801604" w:rsidRDefault="00D624B7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eastAsia="Calibri" w:hAnsi="Sylfae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Տարեկան օգտագործված ջրի ծավալ</m:t>
                </m:r>
              </m:oMath>
            </m:oMathPara>
          </w:p>
        </w:tc>
        <w:tc>
          <w:tcPr>
            <w:tcW w:w="3083" w:type="dxa"/>
          </w:tcPr>
          <w:p w:rsidR="00D624B7" w:rsidRPr="00D624B7" w:rsidRDefault="00D624B7" w:rsidP="00520579">
            <w:pPr>
              <w:pStyle w:val="NormalWeb"/>
              <w:spacing w:before="32" w:beforeAutospacing="0" w:after="32" w:afterAutospacing="0"/>
              <w:jc w:val="both"/>
              <w:rPr>
                <w:lang w:val="hy-AM"/>
              </w:rPr>
            </w:pPr>
            <w:r>
              <w:rPr>
                <w:lang w:val="hy-AM"/>
              </w:rPr>
              <w:t>1,5</w:t>
            </w:r>
            <w:r>
              <w:t>00,000,000</w:t>
            </w:r>
            <w:r>
              <w:rPr>
                <w:lang w:val="hy-AM"/>
              </w:rPr>
              <w:t xml:space="preserve"> լիտր</w:t>
            </w:r>
          </w:p>
        </w:tc>
      </w:tr>
      <w:tr w:rsidR="008D6CD7" w:rsidRPr="00801604" w:rsidTr="00862B1D">
        <w:tc>
          <w:tcPr>
            <w:tcW w:w="6771" w:type="dxa"/>
          </w:tcPr>
          <w:p w:rsidR="008D6CD7" w:rsidRPr="00801604" w:rsidRDefault="00862B1D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hy-AM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Շինարարության Ազդեցությունը (ՇիԱ)</m:t>
                </m:r>
              </m:oMath>
            </m:oMathPara>
          </w:p>
        </w:tc>
        <w:tc>
          <w:tcPr>
            <w:tcW w:w="3083" w:type="dxa"/>
          </w:tcPr>
          <w:p w:rsidR="008D6CD7" w:rsidRPr="00801604" w:rsidRDefault="00044C74" w:rsidP="00520579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hy-AM"/>
              </w:rPr>
            </w:pPr>
            <w:r>
              <w:t>0.10</w:t>
            </w:r>
          </w:p>
        </w:tc>
      </w:tr>
      <w:tr w:rsidR="008D6CD7" w:rsidRPr="00801604" w:rsidTr="00862B1D">
        <w:tc>
          <w:tcPr>
            <w:tcW w:w="6771" w:type="dxa"/>
          </w:tcPr>
          <w:p w:rsidR="008D6CD7" w:rsidRPr="00801604" w:rsidRDefault="000946E4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i/>
                <w:lang w:val="hy-AM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Շահագործման Ազդեցությունը (ՇաԱ)</m:t>
                </m:r>
              </m:oMath>
            </m:oMathPara>
          </w:p>
        </w:tc>
        <w:tc>
          <w:tcPr>
            <w:tcW w:w="3083" w:type="dxa"/>
          </w:tcPr>
          <w:p w:rsidR="008D6CD7" w:rsidRPr="00044C74" w:rsidRDefault="00044C74" w:rsidP="00044C74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en-US"/>
              </w:rPr>
            </w:pPr>
            <w:r>
              <w:t>0.</w:t>
            </w:r>
            <w:r>
              <w:rPr>
                <w:lang w:val="en-US"/>
              </w:rPr>
              <w:t>85</w:t>
            </w:r>
          </w:p>
        </w:tc>
      </w:tr>
      <w:tr w:rsidR="008D6CD7" w:rsidRPr="00801604" w:rsidTr="00862B1D">
        <w:tc>
          <w:tcPr>
            <w:tcW w:w="6771" w:type="dxa"/>
          </w:tcPr>
          <w:p w:rsidR="008D6CD7" w:rsidRPr="00801604" w:rsidRDefault="00862B1D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hy-AM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Ապամոնտաժման Ազդեցությունը (ԱԱ)</m:t>
                </m:r>
              </m:oMath>
            </m:oMathPara>
          </w:p>
        </w:tc>
        <w:tc>
          <w:tcPr>
            <w:tcW w:w="3083" w:type="dxa"/>
          </w:tcPr>
          <w:p w:rsidR="008D6CD7" w:rsidRPr="00801604" w:rsidRDefault="00044C74" w:rsidP="00044C74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hy-AM"/>
              </w:rPr>
            </w:pPr>
            <w:r>
              <w:t>0.</w:t>
            </w:r>
            <w:r>
              <w:rPr>
                <w:lang w:val="en-US"/>
              </w:rPr>
              <w:t>05</w:t>
            </w:r>
          </w:p>
        </w:tc>
      </w:tr>
      <w:tr w:rsidR="00862B1D" w:rsidRPr="00801604" w:rsidTr="00862B1D">
        <w:tc>
          <w:tcPr>
            <w:tcW w:w="6771" w:type="dxa"/>
          </w:tcPr>
          <w:p w:rsidR="00862B1D" w:rsidRPr="00801604" w:rsidRDefault="00862B1D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eastAsia="Calibri" w:hAnsi="Sylfae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Վերականգնվող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Աղբյուրներից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Ստացված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Էներգիա</m:t>
                </m:r>
              </m:oMath>
            </m:oMathPara>
          </w:p>
        </w:tc>
        <w:tc>
          <w:tcPr>
            <w:tcW w:w="3083" w:type="dxa"/>
          </w:tcPr>
          <w:p w:rsidR="00862B1D" w:rsidRPr="00185565" w:rsidRDefault="00185565" w:rsidP="00185565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hy-AM"/>
              </w:rPr>
            </w:pPr>
            <w:r>
              <w:rPr>
                <w:rFonts w:ascii="Sylfaen" w:hAnsi="Sylfaen"/>
                <w:lang w:val="en-US"/>
              </w:rPr>
              <w:t>1,9</w:t>
            </w:r>
            <w:r>
              <w:rPr>
                <w:rFonts w:ascii="Sylfaen" w:hAnsi="Sylfaen"/>
                <w:lang w:val="hy-AM"/>
              </w:rPr>
              <w:t xml:space="preserve"> </w:t>
            </w:r>
            <w:r>
              <w:rPr>
                <w:lang w:val="hy-AM"/>
              </w:rPr>
              <w:t>ՏՎտ</w:t>
            </w:r>
          </w:p>
        </w:tc>
      </w:tr>
    </w:tbl>
    <w:p w:rsidR="000946E4" w:rsidRPr="00801604" w:rsidRDefault="000946E4" w:rsidP="007E771D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hy-AM"/>
        </w:rPr>
      </w:pPr>
      <w:r w:rsidRPr="00801604">
        <w:rPr>
          <w:rFonts w:ascii="Sylfaen" w:hAnsi="Sylfaen"/>
          <w:lang w:val="hy-AM"/>
        </w:rPr>
        <w:t>Վերը նշված բանաձևերի շնորհիվ կստանանք հետևյալ գործակիցների արժեքները</w:t>
      </w:r>
      <w:r w:rsidR="00C17465" w:rsidRPr="00801604">
        <w:rPr>
          <w:rFonts w:ascii="Sylfaen" w:hAnsi="Sylfaen"/>
          <w:lang w:val="hy-AM"/>
        </w:rPr>
        <w:t>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C17465" w:rsidRPr="00801604" w:rsidTr="00C17465">
        <w:tc>
          <w:tcPr>
            <w:tcW w:w="4927" w:type="dxa"/>
          </w:tcPr>
          <w:p w:rsidR="00C17465" w:rsidRPr="00801604" w:rsidRDefault="00C17465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hy-AM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PUE</m:t>
                </m:r>
              </m:oMath>
            </m:oMathPara>
          </w:p>
        </w:tc>
        <w:tc>
          <w:tcPr>
            <w:tcW w:w="4927" w:type="dxa"/>
          </w:tcPr>
          <w:p w:rsidR="00C17465" w:rsidRPr="007014C0" w:rsidRDefault="007014C0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en-US"/>
              </w:rPr>
            </w:pPr>
            <w:r>
              <w:rPr>
                <w:rFonts w:ascii="Sylfaen" w:hAnsi="Sylfaen"/>
                <w:lang w:val="en-US"/>
              </w:rPr>
              <w:t>1.11</w:t>
            </w:r>
          </w:p>
        </w:tc>
      </w:tr>
      <w:tr w:rsidR="00C17465" w:rsidRPr="00801604" w:rsidTr="00C17465">
        <w:tc>
          <w:tcPr>
            <w:tcW w:w="4927" w:type="dxa"/>
          </w:tcPr>
          <w:p w:rsidR="00C17465" w:rsidRPr="00801604" w:rsidRDefault="00C17465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hy-AM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DCIE</m:t>
                </m:r>
              </m:oMath>
            </m:oMathPara>
          </w:p>
        </w:tc>
        <w:tc>
          <w:tcPr>
            <w:tcW w:w="4927" w:type="dxa"/>
          </w:tcPr>
          <w:p w:rsidR="00C17465" w:rsidRPr="007014C0" w:rsidRDefault="007014C0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en-US"/>
              </w:rPr>
            </w:pPr>
            <w:r>
              <w:rPr>
                <w:rFonts w:ascii="Sylfaen" w:hAnsi="Sylfaen"/>
                <w:lang w:val="en-US"/>
              </w:rPr>
              <w:t>0.9</w:t>
            </w:r>
          </w:p>
        </w:tc>
      </w:tr>
      <w:tr w:rsidR="00C17465" w:rsidRPr="00801604" w:rsidTr="00C17465">
        <w:tc>
          <w:tcPr>
            <w:tcW w:w="4927" w:type="dxa"/>
          </w:tcPr>
          <w:p w:rsidR="00C17465" w:rsidRPr="00801604" w:rsidRDefault="00C17465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hy-AM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CUE</m:t>
                </m:r>
              </m:oMath>
            </m:oMathPara>
          </w:p>
        </w:tc>
        <w:tc>
          <w:tcPr>
            <w:tcW w:w="4927" w:type="dxa"/>
          </w:tcPr>
          <w:p w:rsidR="00C17465" w:rsidRPr="00801604" w:rsidRDefault="001A4F64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hy-AM"/>
              </w:rPr>
            </w:pPr>
            <w:r w:rsidRPr="001A4F64">
              <w:rPr>
                <w:rFonts w:ascii="Sylfaen" w:hAnsi="Sylfaen"/>
                <w:lang w:val="hy-AM"/>
              </w:rPr>
              <w:t>0.0003</w:t>
            </w:r>
          </w:p>
        </w:tc>
      </w:tr>
      <w:tr w:rsidR="00C17465" w:rsidRPr="00801604" w:rsidTr="00C17465">
        <w:tc>
          <w:tcPr>
            <w:tcW w:w="4927" w:type="dxa"/>
          </w:tcPr>
          <w:p w:rsidR="00C17465" w:rsidRPr="00801604" w:rsidRDefault="00C17465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hy-AM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WUE</m:t>
                </m:r>
              </m:oMath>
            </m:oMathPara>
          </w:p>
        </w:tc>
        <w:tc>
          <w:tcPr>
            <w:tcW w:w="4927" w:type="dxa"/>
          </w:tcPr>
          <w:p w:rsidR="00C17465" w:rsidRPr="00044C74" w:rsidRDefault="00D624B7" w:rsidP="00D624B7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en-US"/>
              </w:rPr>
            </w:pPr>
            <w:r>
              <w:rPr>
                <w:rFonts w:ascii="Sylfaen" w:hAnsi="Sylfaen"/>
                <w:lang w:val="hy-AM"/>
              </w:rPr>
              <w:t>0,00083</w:t>
            </w:r>
          </w:p>
        </w:tc>
      </w:tr>
      <w:tr w:rsidR="00C17465" w:rsidRPr="00801604" w:rsidTr="00C17465">
        <w:tc>
          <w:tcPr>
            <w:tcW w:w="4927" w:type="dxa"/>
          </w:tcPr>
          <w:p w:rsidR="00C17465" w:rsidRPr="00801604" w:rsidRDefault="00C17465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i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theme="minorBidi"/>
                  </w:rPr>
                  <m:t xml:space="preserve">Ընդանուր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Ազդեցությունը (ԸԱ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4927" w:type="dxa"/>
          </w:tcPr>
          <w:p w:rsidR="00C17465" w:rsidRPr="00044C74" w:rsidRDefault="00044C74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en-US"/>
              </w:rPr>
            </w:pPr>
            <w:r>
              <w:rPr>
                <w:rFonts w:ascii="Sylfaen" w:hAnsi="Sylfaen"/>
                <w:lang w:val="en-US"/>
              </w:rPr>
              <w:t>1</w:t>
            </w:r>
          </w:p>
        </w:tc>
      </w:tr>
      <w:tr w:rsidR="00D624B7" w:rsidRPr="00801604" w:rsidTr="00C17465">
        <w:tc>
          <w:tcPr>
            <w:tcW w:w="4927" w:type="dxa"/>
          </w:tcPr>
          <w:p w:rsidR="00D624B7" w:rsidRPr="00801604" w:rsidRDefault="00D624B7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eastAsia="Calibri" w:hAnsi="Sylfae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Կիրառման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մակարդակը</m:t>
                </m:r>
              </m:oMath>
            </m:oMathPara>
          </w:p>
        </w:tc>
        <w:tc>
          <w:tcPr>
            <w:tcW w:w="4927" w:type="dxa"/>
          </w:tcPr>
          <w:p w:rsidR="00D624B7" w:rsidRPr="00801604" w:rsidRDefault="00E7106D" w:rsidP="00C17465">
            <w:pPr>
              <w:pStyle w:val="NormalWeb"/>
              <w:spacing w:before="32" w:beforeAutospacing="0" w:after="32" w:afterAutospacing="0"/>
              <w:jc w:val="both"/>
              <w:rPr>
                <w:rFonts w:ascii="Sylfaen" w:hAnsi="Sylfaen"/>
                <w:lang w:val="hy-AM"/>
              </w:rPr>
            </w:pPr>
            <w:r w:rsidRPr="00E7106D">
              <w:rPr>
                <w:rFonts w:ascii="Sylfaen" w:hAnsi="Sylfaen"/>
                <w:lang w:val="hy-AM"/>
              </w:rPr>
              <w:t>0.95</w:t>
            </w:r>
          </w:p>
        </w:tc>
      </w:tr>
    </w:tbl>
    <w:p w:rsidR="00A768A7" w:rsidRPr="00801604" w:rsidRDefault="00520579" w:rsidP="00C17465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hy-AM"/>
        </w:rPr>
      </w:pPr>
      <w:r w:rsidRPr="00801604">
        <w:rPr>
          <w:rFonts w:ascii="Sylfaen" w:hAnsi="Sylfaen"/>
          <w:lang w:val="hy-AM"/>
        </w:rPr>
        <w:t>Այսպիսով,</w:t>
      </w:r>
      <w:r w:rsidR="00A768A7" w:rsidRPr="00801604">
        <w:rPr>
          <w:rFonts w:ascii="Sylfaen" w:hAnsi="Sylfaen"/>
          <w:lang w:val="hy-AM"/>
        </w:rPr>
        <w:t xml:space="preserve"> տեխնոլոգիաներ մատակարարող տվյալային կենտրոնները հանդիսանում են ժամանակակից թվային տնտեսության հիմնասյուներից, սակայն դրանց գործունեությունը ուղեկցվում է զգալի էներգասպառմամբ և </w:t>
      </w:r>
      <w:r w:rsidR="002D65AB">
        <w:rPr>
          <w:rFonts w:ascii="Sylfaen" w:hAnsi="Sylfaen"/>
          <w:lang w:val="hy-AM"/>
        </w:rPr>
        <w:t>կենսագործունեության</w:t>
      </w:r>
      <w:r w:rsidR="00A768A7" w:rsidRPr="00801604">
        <w:rPr>
          <w:rFonts w:ascii="Sylfaen" w:hAnsi="Sylfaen"/>
          <w:lang w:val="hy-AM"/>
        </w:rPr>
        <w:t xml:space="preserve"> միջավայրի վրա բազմակողմանի ազդեցությամբ։ Էներգաարդյունավետության, ածխածնային արտանետումների, ջրային ռեսուրսների օգտագործման և կյանքի ցիկլի ամբողջական գնահատման մեթոդները հնարավորություն են տալիս համակողմանիորեն վերլուծել տվյալային կենտրոնների բնապահպանական հետևանքները։ Տեխնոլոգիական նորարարությունների, խելացի կառավարման համակարգերի, վերականգնվող էներգիայի լայն կիրառման, իրավական հստակ կարգավորումների և հասարակական վերահսկողության համադրումը կարող է զգալիորեն նվազեցնել տվյալային կենտրոնների բացասական ազդեցությունը։</w:t>
      </w:r>
    </w:p>
    <w:p w:rsidR="00A768A7" w:rsidRPr="003870CD" w:rsidRDefault="00A768A7" w:rsidP="00C17465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hy-AM"/>
        </w:rPr>
      </w:pPr>
      <w:r w:rsidRPr="003870CD">
        <w:rPr>
          <w:rFonts w:ascii="Sylfaen" w:hAnsi="Sylfaen"/>
          <w:lang w:val="hy-AM"/>
        </w:rPr>
        <w:t>Հատկապես կարևոր է էներգաարդյունավետ սարքավորումների և օպտիմալ կառավարման համակարգերի ներդրումը, որոնք նվազեցնում են պարապ հզորությունները և ապահովում ռեսուրսների նպատակային օգտագործում։ Սառեցման ժամանակակից տեխնոլոգիաների կիրառումը, ջերմության վերաօգտագործման համակարգերը և տվյալային կենտրոնների տեղակայման խելամիտ ընտրությունը թույլ են տալիս զգալիորեն կրճատել էներգիայի կորուստները և նվազեցնել բնապահպանական բեռը։ Վերականգնվող էներգիայի աղբյուրների ինտեգրումը ևս կարևոր քայլ է, քանի որ այն սահմանափակում է հանածո վառելիքի օգտագործումը և նվազեցնում ջերմոցային գազերի արտանետումները։</w:t>
      </w:r>
    </w:p>
    <w:p w:rsidR="00A768A7" w:rsidRPr="00AE5610" w:rsidRDefault="00A768A7" w:rsidP="00C17465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lang w:val="hy-AM"/>
        </w:rPr>
      </w:pPr>
      <w:r w:rsidRPr="00945E9F">
        <w:rPr>
          <w:rFonts w:ascii="Sylfaen" w:hAnsi="Sylfaen"/>
          <w:lang w:val="hy-AM"/>
        </w:rPr>
        <w:t xml:space="preserve">Կարևոր նշանակություն ունի նաև պատասխանատու կառավարման քաղաքականությունը։ </w:t>
      </w:r>
      <w:r w:rsidRPr="00AE5610">
        <w:rPr>
          <w:rFonts w:ascii="Sylfaen" w:hAnsi="Sylfaen"/>
          <w:lang w:val="hy-AM"/>
        </w:rPr>
        <w:t xml:space="preserve">Միջազգային ստանդարտների կիրառումը, բնապահպանական հաշվետվությունների հրապարակումը և պետական խրախուսական ծրագրերը նպաստում են, որպեսզի տեխնոլոգիական ընկերությունները գործեն ավելի թափանցիկ և էկոլոգիապես պատասխանատու ձևով։ Միաժամանակ, հասարակության իրազեկվածության բարձրացումը և համայնքների մասնակցությունը որոշումների </w:t>
      </w:r>
      <w:r w:rsidRPr="00AE5610">
        <w:rPr>
          <w:rFonts w:ascii="Sylfaen" w:hAnsi="Sylfaen"/>
          <w:lang w:val="hy-AM"/>
        </w:rPr>
        <w:lastRenderedPageBreak/>
        <w:t>կայացման գործընթացներին ուժեղացնում են հանրային վերահսկողությունը և խթանում կայուն զարգացման մշակույթը։</w:t>
      </w:r>
    </w:p>
    <w:p w:rsidR="006D08EC" w:rsidRPr="002D65AB" w:rsidRDefault="00A768A7" w:rsidP="00C17465">
      <w:pPr>
        <w:pStyle w:val="NormalWeb"/>
        <w:spacing w:before="32" w:beforeAutospacing="0" w:after="32" w:afterAutospacing="0"/>
        <w:ind w:firstLine="426"/>
        <w:jc w:val="both"/>
        <w:rPr>
          <w:rFonts w:ascii="Sylfaen" w:hAnsi="Sylfaen"/>
          <w:sz w:val="20"/>
          <w:lang w:val="hy-AM"/>
        </w:rPr>
      </w:pPr>
      <w:r w:rsidRPr="002D65AB">
        <w:rPr>
          <w:rFonts w:ascii="Sylfaen" w:hAnsi="Sylfaen"/>
          <w:lang w:val="hy-AM"/>
        </w:rPr>
        <w:t xml:space="preserve">Այսպիսով, թվային ենթակառուցվածքների զարգացումը չպետք է դիտարկվի միայն տեխնոլոգիական առաջընթացի տեսանկյունից։ Այն պետք է ուղեկցվի բնապահպանական ռիսկերի մանրակրկիտ գնահատմամբ և կայուն լուծումների ներդրմամբ։ Միայն տեխնոլոգիական նորարարությունների, արդյունավետ կառավարման և բնապահպանական պատասխանատվության համադրումը կարող է ապահովել թվային առաջընթացի և </w:t>
      </w:r>
      <w:r w:rsidR="002D65AB">
        <w:rPr>
          <w:rFonts w:ascii="Sylfaen" w:hAnsi="Sylfaen"/>
          <w:lang w:val="hy-AM"/>
        </w:rPr>
        <w:t>կենսագործունեության</w:t>
      </w:r>
      <w:r w:rsidRPr="002D65AB">
        <w:rPr>
          <w:rFonts w:ascii="Sylfaen" w:hAnsi="Sylfaen"/>
          <w:lang w:val="hy-AM"/>
        </w:rPr>
        <w:t xml:space="preserve"> միջավայրի պահպանության միջև հավասարակշռություն՝ նպաստելով երկարաժամկետ կայուն զարգացմանը և ապագա սերունդների բարեկեցությանը։</w:t>
      </w:r>
    </w:p>
    <w:sectPr w:rsidR="006D08EC" w:rsidRPr="002D65AB" w:rsidSect="00802735">
      <w:footerReference w:type="default" r:id="rId7"/>
      <w:pgSz w:w="11906" w:h="16838"/>
      <w:pgMar w:top="1134" w:right="567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77B1" w:rsidRDefault="00D877B1" w:rsidP="00072C02">
      <w:pPr>
        <w:spacing w:after="0" w:line="240" w:lineRule="auto"/>
      </w:pPr>
      <w:r>
        <w:separator/>
      </w:r>
    </w:p>
  </w:endnote>
  <w:endnote w:type="continuationSeparator" w:id="0">
    <w:p w:rsidR="00D877B1" w:rsidRDefault="00D877B1" w:rsidP="00072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260302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72C02" w:rsidRDefault="00072C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770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72C02" w:rsidRDefault="00072C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77B1" w:rsidRDefault="00D877B1" w:rsidP="00072C02">
      <w:pPr>
        <w:spacing w:after="0" w:line="240" w:lineRule="auto"/>
      </w:pPr>
      <w:r>
        <w:separator/>
      </w:r>
    </w:p>
  </w:footnote>
  <w:footnote w:type="continuationSeparator" w:id="0">
    <w:p w:rsidR="00D877B1" w:rsidRDefault="00D877B1" w:rsidP="00072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22D73"/>
    <w:multiLevelType w:val="hybridMultilevel"/>
    <w:tmpl w:val="966AE7C2"/>
    <w:lvl w:ilvl="0" w:tplc="797AB6B4">
      <w:start w:val="1"/>
      <w:numFmt w:val="decimal"/>
      <w:lvlText w:val="%1."/>
      <w:lvlJc w:val="left"/>
      <w:pPr>
        <w:ind w:left="461" w:hanging="360"/>
      </w:pPr>
      <w:rPr>
        <w:rFonts w:ascii="Sylfaen" w:eastAsia="Sylfaen" w:hAnsi="Sylfaen" w:cs="Sylfae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C233EC">
      <w:numFmt w:val="bullet"/>
      <w:lvlText w:val="•"/>
      <w:lvlJc w:val="left"/>
      <w:pPr>
        <w:ind w:left="1398" w:hanging="360"/>
      </w:pPr>
      <w:rPr>
        <w:rFonts w:hint="default"/>
        <w:lang w:val="ru-RU" w:eastAsia="en-US" w:bidi="ar-SA"/>
      </w:rPr>
    </w:lvl>
    <w:lvl w:ilvl="2" w:tplc="4B1AAD26">
      <w:numFmt w:val="bullet"/>
      <w:lvlText w:val="•"/>
      <w:lvlJc w:val="left"/>
      <w:pPr>
        <w:ind w:left="2337" w:hanging="360"/>
      </w:pPr>
      <w:rPr>
        <w:rFonts w:hint="default"/>
        <w:lang w:val="ru-RU" w:eastAsia="en-US" w:bidi="ar-SA"/>
      </w:rPr>
    </w:lvl>
    <w:lvl w:ilvl="3" w:tplc="2EA82820">
      <w:numFmt w:val="bullet"/>
      <w:lvlText w:val="•"/>
      <w:lvlJc w:val="left"/>
      <w:pPr>
        <w:ind w:left="3275" w:hanging="360"/>
      </w:pPr>
      <w:rPr>
        <w:rFonts w:hint="default"/>
        <w:lang w:val="ru-RU" w:eastAsia="en-US" w:bidi="ar-SA"/>
      </w:rPr>
    </w:lvl>
    <w:lvl w:ilvl="4" w:tplc="DF8460CA">
      <w:numFmt w:val="bullet"/>
      <w:lvlText w:val="•"/>
      <w:lvlJc w:val="left"/>
      <w:pPr>
        <w:ind w:left="4214" w:hanging="360"/>
      </w:pPr>
      <w:rPr>
        <w:rFonts w:hint="default"/>
        <w:lang w:val="ru-RU" w:eastAsia="en-US" w:bidi="ar-SA"/>
      </w:rPr>
    </w:lvl>
    <w:lvl w:ilvl="5" w:tplc="8FA050C2">
      <w:numFmt w:val="bullet"/>
      <w:lvlText w:val="•"/>
      <w:lvlJc w:val="left"/>
      <w:pPr>
        <w:ind w:left="5153" w:hanging="360"/>
      </w:pPr>
      <w:rPr>
        <w:rFonts w:hint="default"/>
        <w:lang w:val="ru-RU" w:eastAsia="en-US" w:bidi="ar-SA"/>
      </w:rPr>
    </w:lvl>
    <w:lvl w:ilvl="6" w:tplc="BBFC2DC4">
      <w:numFmt w:val="bullet"/>
      <w:lvlText w:val="•"/>
      <w:lvlJc w:val="left"/>
      <w:pPr>
        <w:ind w:left="6091" w:hanging="360"/>
      </w:pPr>
      <w:rPr>
        <w:rFonts w:hint="default"/>
        <w:lang w:val="ru-RU" w:eastAsia="en-US" w:bidi="ar-SA"/>
      </w:rPr>
    </w:lvl>
    <w:lvl w:ilvl="7" w:tplc="00FE7B10">
      <w:numFmt w:val="bullet"/>
      <w:lvlText w:val="•"/>
      <w:lvlJc w:val="left"/>
      <w:pPr>
        <w:ind w:left="7030" w:hanging="360"/>
      </w:pPr>
      <w:rPr>
        <w:rFonts w:hint="default"/>
        <w:lang w:val="ru-RU" w:eastAsia="en-US" w:bidi="ar-SA"/>
      </w:rPr>
    </w:lvl>
    <w:lvl w:ilvl="8" w:tplc="B23AF500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4BA"/>
    <w:rsid w:val="00044C74"/>
    <w:rsid w:val="00072C02"/>
    <w:rsid w:val="000946E4"/>
    <w:rsid w:val="000B0BFE"/>
    <w:rsid w:val="000F4AC7"/>
    <w:rsid w:val="001272B8"/>
    <w:rsid w:val="00185565"/>
    <w:rsid w:val="001A4F64"/>
    <w:rsid w:val="002264BA"/>
    <w:rsid w:val="00240953"/>
    <w:rsid w:val="00241CCF"/>
    <w:rsid w:val="002B1753"/>
    <w:rsid w:val="002D65AB"/>
    <w:rsid w:val="002E6760"/>
    <w:rsid w:val="00383238"/>
    <w:rsid w:val="003870CD"/>
    <w:rsid w:val="004160F5"/>
    <w:rsid w:val="00454229"/>
    <w:rsid w:val="0046716E"/>
    <w:rsid w:val="004735B9"/>
    <w:rsid w:val="00520240"/>
    <w:rsid w:val="00520579"/>
    <w:rsid w:val="00545DAF"/>
    <w:rsid w:val="0056767A"/>
    <w:rsid w:val="0058521C"/>
    <w:rsid w:val="00596428"/>
    <w:rsid w:val="0059766F"/>
    <w:rsid w:val="005E6FB4"/>
    <w:rsid w:val="005F0BE3"/>
    <w:rsid w:val="00625BA9"/>
    <w:rsid w:val="006D04F2"/>
    <w:rsid w:val="007014C0"/>
    <w:rsid w:val="00744000"/>
    <w:rsid w:val="007824DA"/>
    <w:rsid w:val="007C7217"/>
    <w:rsid w:val="007D5DD8"/>
    <w:rsid w:val="007E771D"/>
    <w:rsid w:val="00801604"/>
    <w:rsid w:val="00802735"/>
    <w:rsid w:val="008165FD"/>
    <w:rsid w:val="00823360"/>
    <w:rsid w:val="008336BB"/>
    <w:rsid w:val="00862B1D"/>
    <w:rsid w:val="008777DA"/>
    <w:rsid w:val="00881F07"/>
    <w:rsid w:val="008B0808"/>
    <w:rsid w:val="008D6CD7"/>
    <w:rsid w:val="008F6B99"/>
    <w:rsid w:val="0091144F"/>
    <w:rsid w:val="00945E9F"/>
    <w:rsid w:val="009C5C4E"/>
    <w:rsid w:val="009E1ADE"/>
    <w:rsid w:val="00A768A7"/>
    <w:rsid w:val="00A87525"/>
    <w:rsid w:val="00AD6BC2"/>
    <w:rsid w:val="00AE5610"/>
    <w:rsid w:val="00BE4AED"/>
    <w:rsid w:val="00C17465"/>
    <w:rsid w:val="00C774C5"/>
    <w:rsid w:val="00CC3956"/>
    <w:rsid w:val="00CE0271"/>
    <w:rsid w:val="00D624B7"/>
    <w:rsid w:val="00D6770B"/>
    <w:rsid w:val="00D800CD"/>
    <w:rsid w:val="00D877B1"/>
    <w:rsid w:val="00D934C7"/>
    <w:rsid w:val="00DB50E0"/>
    <w:rsid w:val="00DD2603"/>
    <w:rsid w:val="00DE39BE"/>
    <w:rsid w:val="00DF0A46"/>
    <w:rsid w:val="00E7106D"/>
    <w:rsid w:val="00ED3470"/>
    <w:rsid w:val="00EE0BCB"/>
    <w:rsid w:val="00F12CC2"/>
    <w:rsid w:val="00F66E00"/>
    <w:rsid w:val="00F85696"/>
    <w:rsid w:val="00F91891"/>
    <w:rsid w:val="00FE094F"/>
    <w:rsid w:val="00FE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D147C"/>
  <w15:chartTrackingRefBased/>
  <w15:docId w15:val="{9390E46F-093B-4C6B-A609-BDB723EC3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7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A768A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72C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C02"/>
  </w:style>
  <w:style w:type="paragraph" w:styleId="Footer">
    <w:name w:val="footer"/>
    <w:basedOn w:val="Normal"/>
    <w:link w:val="FooterChar"/>
    <w:uiPriority w:val="99"/>
    <w:unhideWhenUsed/>
    <w:rsid w:val="00072C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C02"/>
  </w:style>
  <w:style w:type="paragraph" w:styleId="BodyText">
    <w:name w:val="Body Text"/>
    <w:basedOn w:val="Normal"/>
    <w:link w:val="BodyTextChar"/>
    <w:uiPriority w:val="1"/>
    <w:qFormat/>
    <w:rsid w:val="008B0808"/>
    <w:pPr>
      <w:widowControl w:val="0"/>
      <w:autoSpaceDE w:val="0"/>
      <w:autoSpaceDN w:val="0"/>
      <w:spacing w:after="0" w:line="240" w:lineRule="auto"/>
    </w:pPr>
    <w:rPr>
      <w:rFonts w:ascii="Sylfaen" w:eastAsia="Sylfaen" w:hAnsi="Sylfaen" w:cs="Sylfae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8B0808"/>
    <w:rPr>
      <w:rFonts w:ascii="Sylfaen" w:eastAsia="Sylfaen" w:hAnsi="Sylfaen" w:cs="Sylfaen"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8B0808"/>
    <w:pPr>
      <w:widowControl w:val="0"/>
      <w:autoSpaceDE w:val="0"/>
      <w:autoSpaceDN w:val="0"/>
      <w:spacing w:after="0" w:line="240" w:lineRule="auto"/>
      <w:ind w:left="1" w:right="5"/>
      <w:jc w:val="center"/>
    </w:pPr>
    <w:rPr>
      <w:rFonts w:ascii="Sylfaen" w:eastAsia="Sylfaen" w:hAnsi="Sylfaen" w:cs="Sylfaen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8B0808"/>
    <w:rPr>
      <w:rFonts w:ascii="Sylfaen" w:eastAsia="Sylfaen" w:hAnsi="Sylfaen" w:cs="Sylfaen"/>
      <w:sz w:val="36"/>
      <w:szCs w:val="36"/>
    </w:rPr>
  </w:style>
  <w:style w:type="paragraph" w:styleId="ListParagraph">
    <w:name w:val="List Paragraph"/>
    <w:basedOn w:val="Normal"/>
    <w:uiPriority w:val="1"/>
    <w:qFormat/>
    <w:rsid w:val="008B0808"/>
    <w:pPr>
      <w:widowControl w:val="0"/>
      <w:autoSpaceDE w:val="0"/>
      <w:autoSpaceDN w:val="0"/>
      <w:spacing w:after="0" w:line="240" w:lineRule="auto"/>
      <w:ind w:left="461" w:right="101" w:hanging="360"/>
      <w:jc w:val="both"/>
    </w:pPr>
    <w:rPr>
      <w:rFonts w:ascii="Sylfaen" w:eastAsia="Sylfaen" w:hAnsi="Sylfaen" w:cs="Sylfaen"/>
    </w:rPr>
  </w:style>
  <w:style w:type="table" w:styleId="TableGrid">
    <w:name w:val="Table Grid"/>
    <w:basedOn w:val="TableNormal"/>
    <w:uiPriority w:val="59"/>
    <w:rsid w:val="008D6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0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76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7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1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5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8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9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6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3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7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7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8</Pages>
  <Words>2197</Words>
  <Characters>12528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42</cp:revision>
  <dcterms:created xsi:type="dcterms:W3CDTF">2026-02-18T18:44:00Z</dcterms:created>
  <dcterms:modified xsi:type="dcterms:W3CDTF">2026-04-08T15:53:00Z</dcterms:modified>
</cp:coreProperties>
</file>