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53144" w:rsidRDefault="00A53144" w:rsidP="000149AE">
      <w:pPr>
        <w:ind w:leftChars="200" w:left="420"/>
      </w:pPr>
      <w:r>
        <w:rPr>
          <w:rFonts w:hint="eastAsia"/>
        </w:rPr>
        <w:t>5</w:t>
      </w:r>
      <w:r>
        <w:rPr>
          <w:rFonts w:hint="eastAsia"/>
        </w:rPr>
        <w:t>、</w:t>
      </w:r>
      <w:r>
        <w:rPr>
          <w:rFonts w:hint="eastAsia"/>
        </w:rPr>
        <w:t>hello</w:t>
      </w:r>
      <w:r>
        <w:t xml:space="preserve"> branch</w:t>
      </w:r>
    </w:p>
    <w:p w:rsidR="007C2F4E" w:rsidRPr="00DF1CB7" w:rsidRDefault="007C2F4E" w:rsidP="000149AE">
      <w:pPr>
        <w:ind w:leftChars="200" w:left="420"/>
        <w:rPr>
          <w:rFonts w:hint="eastAsia"/>
        </w:rPr>
      </w:pPr>
      <w:r>
        <w:rPr>
          <w:rFonts w:hint="eastAsia"/>
        </w:rPr>
        <w:t>6</w:t>
      </w:r>
      <w:r>
        <w:rPr>
          <w:rFonts w:hint="eastAsia"/>
        </w:rPr>
        <w:t>、</w:t>
      </w:r>
      <w:r>
        <w:t>我</w:t>
      </w:r>
      <w:bookmarkStart w:id="0" w:name="_GoBack"/>
      <w:bookmarkEnd w:id="0"/>
    </w:p>
    <w:sectPr w:rsidR="007C2F4E"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C2F4E"/>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643</Words>
  <Characters>3671</Characters>
  <Application>Microsoft Office Word</Application>
  <DocSecurity>0</DocSecurity>
  <Lines>30</Lines>
  <Paragraphs>8</Paragraphs>
  <ScaleCrop>false</ScaleCrop>
  <Company>Microsoft</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193</cp:revision>
  <dcterms:created xsi:type="dcterms:W3CDTF">2018-10-23T22:14:00Z</dcterms:created>
  <dcterms:modified xsi:type="dcterms:W3CDTF">2018-10-26T02:21:00Z</dcterms:modified>
</cp:coreProperties>
</file>