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0B2A2" w14:textId="77777777" w:rsidR="00B95482" w:rsidRPr="00CF2BDA" w:rsidRDefault="00B95482" w:rsidP="00B95482">
      <w:pPr>
        <w:jc w:val="center"/>
        <w:rPr>
          <w:rFonts w:ascii="Arial" w:hAnsi="Arial" w:cs="Arial"/>
          <w:b/>
          <w:sz w:val="20"/>
          <w:szCs w:val="16"/>
        </w:rPr>
      </w:pPr>
      <w:r w:rsidRPr="00CF2BDA">
        <w:rPr>
          <w:rFonts w:ascii="Arial" w:hAnsi="Arial" w:cs="Arial"/>
          <w:b/>
          <w:sz w:val="20"/>
          <w:szCs w:val="16"/>
        </w:rPr>
        <w:t xml:space="preserve">CONSTANCIA DE CUMPLIMIENTO DE OBLIGACIONES </w:t>
      </w:r>
    </w:p>
    <w:p w14:paraId="45E1B81C" w14:textId="1CBFDBD4" w:rsidR="00B95482" w:rsidRPr="00492A18" w:rsidRDefault="00B95482" w:rsidP="00B95482">
      <w:pPr>
        <w:jc w:val="center"/>
        <w:rPr>
          <w:rFonts w:ascii="Arial" w:hAnsi="Arial" w:cs="Arial"/>
          <w:b/>
          <w:color w:val="00B0F0"/>
          <w:sz w:val="20"/>
          <w:szCs w:val="16"/>
        </w:rPr>
      </w:pPr>
      <w:r w:rsidRPr="00CF2BDA">
        <w:rPr>
          <w:rFonts w:ascii="Arial" w:hAnsi="Arial" w:cs="Arial"/>
          <w:b/>
          <w:sz w:val="20"/>
          <w:szCs w:val="16"/>
        </w:rPr>
        <w:t xml:space="preserve">Nº </w:t>
      </w:r>
      <w:r w:rsidR="007B43B6" w:rsidRPr="00CF2BDA">
        <w:rPr>
          <w:rFonts w:ascii="Arial" w:hAnsi="Arial" w:cs="Arial"/>
          <w:b/>
          <w:sz w:val="20"/>
          <w:szCs w:val="16"/>
        </w:rPr>
        <w:t>VAR_SITD_NCONSTANCIA</w:t>
      </w:r>
    </w:p>
    <w:p w14:paraId="7F60DA0B" w14:textId="77777777" w:rsidR="00B95482" w:rsidRPr="00B1155F" w:rsidRDefault="00B95482" w:rsidP="00B95482">
      <w:pPr>
        <w:jc w:val="center"/>
        <w:rPr>
          <w:rFonts w:ascii="Arial" w:hAnsi="Arial" w:cs="Arial"/>
          <w:b/>
          <w:i/>
          <w:sz w:val="18"/>
          <w:szCs w:val="16"/>
        </w:rPr>
      </w:pPr>
    </w:p>
    <w:p w14:paraId="4199C9F6" w14:textId="77777777" w:rsidR="00B95482" w:rsidRDefault="00B95482" w:rsidP="00B95482">
      <w:pPr>
        <w:jc w:val="both"/>
        <w:rPr>
          <w:rFonts w:ascii="Arial" w:hAnsi="Arial" w:cs="Arial"/>
          <w:sz w:val="16"/>
          <w:szCs w:val="16"/>
        </w:rPr>
      </w:pPr>
    </w:p>
    <w:p w14:paraId="43E5C6D9" w14:textId="5352FFEB" w:rsidR="00B95482" w:rsidRDefault="00B95482" w:rsidP="00B95482">
      <w:pPr>
        <w:jc w:val="both"/>
        <w:rPr>
          <w:rFonts w:ascii="Arial" w:hAnsi="Arial" w:cs="Arial"/>
          <w:sz w:val="22"/>
          <w:szCs w:val="16"/>
        </w:rPr>
      </w:pPr>
      <w:r w:rsidRPr="00492A18">
        <w:rPr>
          <w:rFonts w:ascii="Arial" w:hAnsi="Arial" w:cs="Arial"/>
          <w:sz w:val="22"/>
          <w:szCs w:val="16"/>
        </w:rPr>
        <w:t xml:space="preserve">La </w:t>
      </w:r>
      <w:r w:rsidRPr="00492A18">
        <w:rPr>
          <w:rFonts w:ascii="Arial" w:hAnsi="Arial" w:cs="Arial"/>
          <w:b/>
          <w:sz w:val="22"/>
          <w:szCs w:val="16"/>
        </w:rPr>
        <w:t xml:space="preserve">Dirección de Supervisión Forestal y de Fauna Silvestre </w:t>
      </w:r>
      <w:r w:rsidRPr="00B647DB">
        <w:rPr>
          <w:rFonts w:ascii="Arial" w:hAnsi="Arial" w:cs="Arial"/>
          <w:sz w:val="22"/>
          <w:szCs w:val="16"/>
        </w:rPr>
        <w:t xml:space="preserve">del </w:t>
      </w:r>
      <w:r w:rsidR="00A43647">
        <w:rPr>
          <w:rFonts w:ascii="Arial" w:hAnsi="Arial" w:cs="Arial"/>
          <w:sz w:val="22"/>
          <w:szCs w:val="16"/>
        </w:rPr>
        <w:t>Organismo de S</w:t>
      </w:r>
      <w:r w:rsidR="00B647DB" w:rsidRPr="00B647DB">
        <w:rPr>
          <w:rFonts w:ascii="Arial" w:hAnsi="Arial" w:cs="Arial"/>
          <w:sz w:val="22"/>
          <w:szCs w:val="16"/>
        </w:rPr>
        <w:t>upervisión de los Recursos Forestales y de Fauna Silvestre (OSINFOR)</w:t>
      </w:r>
      <w:r w:rsidRPr="00492A18">
        <w:rPr>
          <w:rFonts w:ascii="Arial" w:hAnsi="Arial" w:cs="Arial"/>
          <w:sz w:val="22"/>
          <w:szCs w:val="16"/>
        </w:rPr>
        <w:t xml:space="preserve"> otorga la </w:t>
      </w:r>
      <w:r w:rsidRPr="00932525">
        <w:rPr>
          <w:rFonts w:ascii="Arial" w:hAnsi="Arial" w:cs="Arial"/>
          <w:sz w:val="22"/>
          <w:szCs w:val="22"/>
        </w:rPr>
        <w:t>presente constancia</w:t>
      </w:r>
      <w:r w:rsidR="00B647DB" w:rsidRPr="00932525">
        <w:rPr>
          <w:rStyle w:val="Refdenotaalpie"/>
          <w:rFonts w:ascii="Arial" w:hAnsi="Arial" w:cs="Arial"/>
          <w:sz w:val="22"/>
          <w:szCs w:val="22"/>
        </w:rPr>
        <w:footnoteReference w:id="1"/>
      </w:r>
      <w:r w:rsidRPr="00932525">
        <w:rPr>
          <w:rFonts w:ascii="Arial" w:hAnsi="Arial" w:cs="Arial"/>
          <w:sz w:val="22"/>
          <w:szCs w:val="22"/>
        </w:rPr>
        <w:t xml:space="preserve"> a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F92CBE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VAR_TITULAR_TH</w:t>
      </w:r>
      <w:r w:rsidRPr="00932525">
        <w:rPr>
          <w:rFonts w:ascii="Arial" w:hAnsi="Arial" w:cs="Arial"/>
          <w:sz w:val="22"/>
          <w:szCs w:val="22"/>
        </w:rPr>
        <w:t xml:space="preserve">, por el cumplimiento de sus obligaciones </w:t>
      </w:r>
      <w:r w:rsidR="00F14FF3">
        <w:rPr>
          <w:rFonts w:ascii="Arial" w:hAnsi="Arial" w:cs="Arial"/>
          <w:sz w:val="22"/>
          <w:szCs w:val="22"/>
        </w:rPr>
        <w:br/>
      </w:r>
      <w:r w:rsidRPr="00932525">
        <w:rPr>
          <w:rFonts w:ascii="Arial" w:hAnsi="Arial" w:cs="Arial"/>
          <w:sz w:val="22"/>
          <w:szCs w:val="22"/>
        </w:rPr>
        <w:t>verificadas como titular del título habilitante de código N°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5A69A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VAR_NUM_TH</w:t>
      </w:r>
      <w:r w:rsidRPr="00932525">
        <w:rPr>
          <w:rFonts w:ascii="Arial" w:hAnsi="Arial" w:cs="Arial"/>
          <w:sz w:val="22"/>
          <w:szCs w:val="22"/>
        </w:rPr>
        <w:t>, durante la supervisión al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F92CBE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VAR_PM_NOMBRE</w:t>
      </w:r>
      <w:r w:rsidRPr="00932525">
        <w:rPr>
          <w:rFonts w:ascii="Arial" w:hAnsi="Arial" w:cs="Arial"/>
          <w:i/>
          <w:sz w:val="22"/>
          <w:szCs w:val="22"/>
        </w:rPr>
        <w:t>,</w:t>
      </w:r>
      <w:r w:rsidR="007A03DE">
        <w:rPr>
          <w:rFonts w:ascii="Arial" w:hAnsi="Arial" w:cs="Arial"/>
          <w:sz w:val="22"/>
          <w:szCs w:val="22"/>
        </w:rPr>
        <w:t xml:space="preserve"> </w:t>
      </w:r>
      <w:r w:rsidR="00932525" w:rsidRPr="004D31C4">
        <w:rPr>
          <w:rFonts w:ascii="Arial" w:eastAsiaTheme="minorHAnsi" w:hAnsi="Arial" w:cs="Arial"/>
          <w:sz w:val="22"/>
          <w:szCs w:val="22"/>
          <w:lang w:eastAsia="en-US"/>
        </w:rPr>
        <w:t>VAR_PM_NUMERO</w:t>
      </w:r>
      <w:r w:rsidR="00054E40" w:rsidRPr="00932525">
        <w:rPr>
          <w:rFonts w:ascii="Arial" w:hAnsi="Arial" w:cs="Arial"/>
          <w:sz w:val="22"/>
          <w:szCs w:val="22"/>
        </w:rPr>
        <w:t xml:space="preserve">, </w:t>
      </w:r>
      <w:r w:rsidRPr="00932525">
        <w:rPr>
          <w:rFonts w:ascii="Arial" w:hAnsi="Arial" w:cs="Arial"/>
          <w:sz w:val="22"/>
          <w:szCs w:val="22"/>
        </w:rPr>
        <w:t>ejecutada los días del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5A69A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VAR_SUP_INICIO</w:t>
      </w:r>
      <w:r w:rsidRPr="00932525">
        <w:rPr>
          <w:rFonts w:ascii="Arial" w:hAnsi="Arial" w:cs="Arial"/>
          <w:sz w:val="22"/>
          <w:szCs w:val="22"/>
        </w:rPr>
        <w:t xml:space="preserve"> al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5A69A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VAR_SUP_FIN</w:t>
      </w:r>
      <w:r w:rsidRPr="00932525">
        <w:rPr>
          <w:rFonts w:ascii="Arial" w:hAnsi="Arial" w:cs="Arial"/>
          <w:sz w:val="22"/>
          <w:szCs w:val="22"/>
        </w:rPr>
        <w:t>, cuyos resultados se presentan en el Informe de Supervisión N°</w:t>
      </w:r>
      <w:r w:rsidR="00932525" w:rsidRPr="00932525">
        <w:rPr>
          <w:rFonts w:ascii="Arial" w:hAnsi="Arial" w:cs="Arial"/>
          <w:sz w:val="22"/>
          <w:szCs w:val="22"/>
        </w:rPr>
        <w:t xml:space="preserve"> </w:t>
      </w:r>
      <w:r w:rsidR="00932525" w:rsidRPr="005A69A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VAR_SUP_NUMERO</w:t>
      </w:r>
      <w:r w:rsidRPr="00932525">
        <w:rPr>
          <w:rFonts w:ascii="Arial" w:hAnsi="Arial" w:cs="Arial"/>
          <w:sz w:val="22"/>
          <w:szCs w:val="22"/>
        </w:rPr>
        <w:t>, de fecha</w:t>
      </w:r>
      <w:r w:rsidR="004445D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 xml:space="preserve"> </w:t>
      </w:r>
      <w:r w:rsidR="004445D5" w:rsidRPr="004445D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VAR_SUP_PRESENTACION</w:t>
      </w:r>
      <w:r w:rsidRPr="00932525">
        <w:rPr>
          <w:rFonts w:ascii="Arial" w:hAnsi="Arial" w:cs="Arial"/>
          <w:i/>
          <w:sz w:val="22"/>
          <w:szCs w:val="22"/>
        </w:rPr>
        <w:t>.</w:t>
      </w:r>
    </w:p>
    <w:p w14:paraId="610A3C8F" w14:textId="77777777" w:rsidR="00B95482" w:rsidRDefault="00B95482" w:rsidP="00B95482">
      <w:pPr>
        <w:jc w:val="both"/>
        <w:rPr>
          <w:rFonts w:ascii="Arial" w:hAnsi="Arial" w:cs="Arial"/>
          <w:sz w:val="22"/>
          <w:szCs w:val="16"/>
        </w:rPr>
      </w:pPr>
    </w:p>
    <w:p w14:paraId="60C22FF6" w14:textId="77777777" w:rsidR="00B95482" w:rsidRPr="009D4F43" w:rsidRDefault="00B95482" w:rsidP="00B95482">
      <w:pPr>
        <w:jc w:val="both"/>
        <w:rPr>
          <w:rFonts w:ascii="Arial" w:hAnsi="Arial" w:cs="Arial"/>
          <w:sz w:val="22"/>
          <w:szCs w:val="16"/>
        </w:rPr>
      </w:pPr>
      <w:r w:rsidRPr="009D4F43">
        <w:rPr>
          <w:rFonts w:ascii="Arial" w:hAnsi="Arial" w:cs="Arial"/>
          <w:sz w:val="22"/>
          <w:szCs w:val="16"/>
        </w:rPr>
        <w:t xml:space="preserve">Por lo cual se reconoce </w:t>
      </w:r>
      <w:r w:rsidR="00B647DB" w:rsidRPr="009D4F43">
        <w:rPr>
          <w:rFonts w:ascii="Arial" w:hAnsi="Arial" w:cs="Arial"/>
          <w:sz w:val="22"/>
          <w:szCs w:val="16"/>
        </w:rPr>
        <w:t xml:space="preserve">su </w:t>
      </w:r>
      <w:r w:rsidRPr="009D4F43">
        <w:rPr>
          <w:rFonts w:ascii="Arial" w:hAnsi="Arial" w:cs="Arial"/>
          <w:sz w:val="22"/>
          <w:szCs w:val="16"/>
        </w:rPr>
        <w:t xml:space="preserve">destacado desempeño en el manejo del área </w:t>
      </w:r>
      <w:r w:rsidR="007E66CB" w:rsidRPr="009D4F43">
        <w:rPr>
          <w:rFonts w:ascii="Arial" w:hAnsi="Arial" w:cs="Arial"/>
          <w:sz w:val="22"/>
          <w:szCs w:val="16"/>
        </w:rPr>
        <w:t>supervisada</w:t>
      </w:r>
      <w:r w:rsidRPr="009D4F43">
        <w:rPr>
          <w:rFonts w:ascii="Arial" w:hAnsi="Arial" w:cs="Arial"/>
          <w:sz w:val="22"/>
          <w:szCs w:val="16"/>
        </w:rPr>
        <w:t xml:space="preserve"> y </w:t>
      </w:r>
      <w:r w:rsidR="00D60EB6" w:rsidRPr="009D4F43">
        <w:rPr>
          <w:rFonts w:ascii="Arial" w:hAnsi="Arial" w:cs="Arial"/>
          <w:sz w:val="22"/>
          <w:szCs w:val="16"/>
        </w:rPr>
        <w:t xml:space="preserve">en el </w:t>
      </w:r>
      <w:r w:rsidRPr="009D4F43">
        <w:rPr>
          <w:rFonts w:ascii="Arial" w:hAnsi="Arial" w:cs="Arial"/>
          <w:sz w:val="22"/>
          <w:szCs w:val="16"/>
        </w:rPr>
        <w:t xml:space="preserve">cumplimiento de la normativa forestal y de fauna silvestre.  </w:t>
      </w:r>
    </w:p>
    <w:p w14:paraId="14B6CD6E" w14:textId="77777777" w:rsidR="00B95482" w:rsidRPr="00E16F92" w:rsidRDefault="00B95482" w:rsidP="00B95482">
      <w:pPr>
        <w:spacing w:line="360" w:lineRule="auto"/>
        <w:jc w:val="both"/>
        <w:rPr>
          <w:rFonts w:ascii="Arial" w:hAnsi="Arial" w:cs="Arial"/>
          <w:sz w:val="16"/>
          <w:szCs w:val="16"/>
          <w:u w:val="single"/>
        </w:rPr>
      </w:pPr>
      <w:r w:rsidRPr="00E16F92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</w:p>
    <w:p w14:paraId="43F3BF5D" w14:textId="3B1B20A3" w:rsidR="00054E40" w:rsidRPr="006A2FDA" w:rsidRDefault="00054E40" w:rsidP="00054E40">
      <w:pPr>
        <w:tabs>
          <w:tab w:val="left" w:pos="1580"/>
        </w:tabs>
        <w:jc w:val="both"/>
        <w:rPr>
          <w:rFonts w:ascii="Arial" w:hAnsi="Arial" w:cs="Arial"/>
          <w:sz w:val="22"/>
          <w:szCs w:val="20"/>
        </w:rPr>
      </w:pPr>
      <w:r w:rsidRPr="006A2FDA">
        <w:rPr>
          <w:rFonts w:ascii="Arial" w:hAnsi="Arial" w:cs="Arial"/>
          <w:sz w:val="22"/>
          <w:szCs w:val="20"/>
        </w:rPr>
        <w:t>La presente constancia acredita el cumplimiento de las obl</w:t>
      </w:r>
      <w:r>
        <w:rPr>
          <w:rFonts w:ascii="Arial" w:hAnsi="Arial" w:cs="Arial"/>
          <w:sz w:val="22"/>
          <w:szCs w:val="20"/>
        </w:rPr>
        <w:t>igaciones del titular desde el inicio de la vigencia del</w:t>
      </w:r>
      <w:r w:rsidR="00F92CBE">
        <w:rPr>
          <w:rFonts w:ascii="Arial" w:hAnsi="Arial" w:cs="Arial"/>
          <w:sz w:val="22"/>
          <w:szCs w:val="20"/>
        </w:rPr>
        <w:t xml:space="preserve"> </w:t>
      </w:r>
      <w:r w:rsidR="00F92CBE" w:rsidRPr="00F92CBE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VAR_PM_NOMBRE</w:t>
      </w:r>
      <w:r w:rsidR="00F92CBE">
        <w:rPr>
          <w:rFonts w:ascii="Arial" w:hAnsi="Arial" w:cs="Arial"/>
          <w:sz w:val="22"/>
          <w:szCs w:val="20"/>
        </w:rPr>
        <w:t xml:space="preserve"> </w:t>
      </w:r>
      <w:r w:rsidRPr="006A2FDA">
        <w:rPr>
          <w:rFonts w:ascii="Arial" w:hAnsi="Arial" w:cs="Arial"/>
          <w:sz w:val="22"/>
          <w:szCs w:val="20"/>
        </w:rPr>
        <w:t xml:space="preserve">hasta la fecha de </w:t>
      </w:r>
      <w:r w:rsidR="00F00F87">
        <w:rPr>
          <w:rFonts w:ascii="Arial" w:hAnsi="Arial" w:cs="Arial"/>
          <w:sz w:val="22"/>
          <w:szCs w:val="20"/>
        </w:rPr>
        <w:t>finalización</w:t>
      </w:r>
      <w:r w:rsidRPr="006A2FDA">
        <w:rPr>
          <w:rFonts w:ascii="Arial" w:hAnsi="Arial" w:cs="Arial"/>
          <w:sz w:val="22"/>
          <w:szCs w:val="20"/>
        </w:rPr>
        <w:t xml:space="preserve"> de </w:t>
      </w:r>
      <w:r>
        <w:rPr>
          <w:rFonts w:ascii="Arial" w:hAnsi="Arial" w:cs="Arial"/>
          <w:sz w:val="22"/>
          <w:szCs w:val="20"/>
        </w:rPr>
        <w:t xml:space="preserve">la </w:t>
      </w:r>
      <w:r w:rsidRPr="006A2FDA">
        <w:rPr>
          <w:rFonts w:ascii="Arial" w:hAnsi="Arial" w:cs="Arial"/>
          <w:sz w:val="22"/>
          <w:szCs w:val="20"/>
        </w:rPr>
        <w:t>supervisión</w:t>
      </w:r>
      <w:r w:rsidR="00A446DB">
        <w:rPr>
          <w:rFonts w:ascii="Arial" w:hAnsi="Arial" w:cs="Arial"/>
          <w:sz w:val="22"/>
          <w:szCs w:val="20"/>
        </w:rPr>
        <w:t>,</w:t>
      </w:r>
      <w:r>
        <w:rPr>
          <w:rFonts w:ascii="Arial" w:hAnsi="Arial" w:cs="Arial"/>
          <w:sz w:val="22"/>
          <w:szCs w:val="20"/>
        </w:rPr>
        <w:t xml:space="preserve"> </w:t>
      </w:r>
      <w:r w:rsidR="005E00EF" w:rsidRPr="005E00EF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VAR_SUP_DMA_FIN</w:t>
      </w:r>
      <w:r w:rsidRPr="00F26D81">
        <w:rPr>
          <w:rFonts w:ascii="Arial" w:hAnsi="Arial" w:cs="Arial"/>
          <w:i/>
          <w:sz w:val="22"/>
          <w:szCs w:val="20"/>
        </w:rPr>
        <w:t>.</w:t>
      </w:r>
      <w:r>
        <w:rPr>
          <w:rFonts w:ascii="Arial" w:hAnsi="Arial" w:cs="Arial"/>
          <w:sz w:val="22"/>
          <w:szCs w:val="20"/>
        </w:rPr>
        <w:t xml:space="preserve"> </w:t>
      </w:r>
    </w:p>
    <w:p w14:paraId="79013AC8" w14:textId="77777777" w:rsidR="00B95482" w:rsidRDefault="00B95482" w:rsidP="00B95482">
      <w:pPr>
        <w:tabs>
          <w:tab w:val="left" w:pos="1580"/>
        </w:tabs>
        <w:rPr>
          <w:rFonts w:ascii="Arial" w:hAnsi="Arial" w:cs="Arial"/>
          <w:sz w:val="16"/>
          <w:szCs w:val="16"/>
        </w:rPr>
      </w:pPr>
    </w:p>
    <w:p w14:paraId="3F390F5B" w14:textId="77777777" w:rsidR="00B95482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6"/>
          <w:szCs w:val="16"/>
        </w:rPr>
      </w:pPr>
    </w:p>
    <w:p w14:paraId="0B0EE3EA" w14:textId="0D924DCD" w:rsidR="00B95482" w:rsidRPr="00BB16D9" w:rsidRDefault="00B95482" w:rsidP="00B95482">
      <w:pPr>
        <w:spacing w:line="240" w:lineRule="atLeast"/>
        <w:ind w:left="567"/>
        <w:jc w:val="right"/>
        <w:rPr>
          <w:rFonts w:ascii="Arial" w:hAnsi="Arial" w:cs="Arial"/>
          <w:sz w:val="18"/>
          <w:szCs w:val="16"/>
        </w:rPr>
      </w:pPr>
      <w:r w:rsidRPr="00BB16D9">
        <w:rPr>
          <w:rFonts w:ascii="Arial" w:hAnsi="Arial" w:cs="Arial"/>
          <w:b/>
          <w:sz w:val="22"/>
          <w:szCs w:val="16"/>
        </w:rPr>
        <w:t>Fecha de emisión:</w:t>
      </w:r>
      <w:r w:rsidRPr="00BB16D9">
        <w:rPr>
          <w:rFonts w:ascii="Arial" w:hAnsi="Arial" w:cs="Arial"/>
          <w:sz w:val="22"/>
          <w:szCs w:val="16"/>
        </w:rPr>
        <w:t xml:space="preserve"> Lima, </w:t>
      </w:r>
      <w:r w:rsidR="003C1A9C" w:rsidRPr="003C1A9C">
        <w:rPr>
          <w:rFonts w:ascii="Consolas" w:eastAsiaTheme="minorHAnsi" w:hAnsi="Consolas" w:cs="Consolas"/>
          <w:sz w:val="22"/>
          <w:szCs w:val="22"/>
          <w:lang w:eastAsia="en-US"/>
        </w:rPr>
        <w:t>VAR_CONST_EMISION</w:t>
      </w:r>
    </w:p>
    <w:p w14:paraId="554A30EB" w14:textId="77777777" w:rsidR="00B95482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8"/>
          <w:szCs w:val="16"/>
        </w:rPr>
      </w:pPr>
    </w:p>
    <w:p w14:paraId="1A4387F5" w14:textId="77777777" w:rsidR="00B95482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8"/>
          <w:szCs w:val="16"/>
        </w:rPr>
      </w:pPr>
    </w:p>
    <w:p w14:paraId="2BC37AA7" w14:textId="77777777" w:rsidR="00B95482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8"/>
          <w:szCs w:val="16"/>
        </w:rPr>
      </w:pPr>
    </w:p>
    <w:p w14:paraId="05451870" w14:textId="77777777" w:rsidR="00B95482" w:rsidRPr="00BB16D9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8"/>
          <w:szCs w:val="16"/>
        </w:rPr>
      </w:pPr>
    </w:p>
    <w:p w14:paraId="46C723E7" w14:textId="77777777" w:rsidR="00B95482" w:rsidRPr="00BB16D9" w:rsidRDefault="00B95482" w:rsidP="0012673F">
      <w:pPr>
        <w:spacing w:line="240" w:lineRule="atLeast"/>
        <w:jc w:val="both"/>
        <w:rPr>
          <w:rFonts w:ascii="Arial" w:hAnsi="Arial" w:cs="Arial"/>
          <w:sz w:val="18"/>
          <w:szCs w:val="16"/>
        </w:rPr>
      </w:pPr>
    </w:p>
    <w:p w14:paraId="60B93CFE" w14:textId="77777777" w:rsidR="00B95482" w:rsidRPr="00BB16D9" w:rsidRDefault="00B95482" w:rsidP="00B95482">
      <w:pPr>
        <w:spacing w:line="240" w:lineRule="atLeast"/>
        <w:ind w:left="567"/>
        <w:jc w:val="both"/>
        <w:rPr>
          <w:rFonts w:ascii="Arial" w:hAnsi="Arial" w:cs="Arial"/>
          <w:sz w:val="18"/>
          <w:szCs w:val="16"/>
        </w:rPr>
      </w:pPr>
    </w:p>
    <w:p w14:paraId="0145D8FC" w14:textId="0AEAD86B" w:rsidR="00D207ED" w:rsidRDefault="0089107D" w:rsidP="008910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38DF">
        <w:rPr>
          <w:rFonts w:ascii="Arial" w:hAnsi="Arial" w:cs="Arial"/>
          <w:sz w:val="20"/>
          <w:szCs w:val="20"/>
        </w:rPr>
        <w:t xml:space="preserve">Firmado digitalmente por: </w:t>
      </w:r>
    </w:p>
    <w:p w14:paraId="3D8EE1A8" w14:textId="77777777" w:rsidR="00D207ED" w:rsidRPr="00CC5C6F" w:rsidRDefault="00D207ED" w:rsidP="0089107D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C5C6F">
        <w:rPr>
          <w:rFonts w:ascii="Arial" w:eastAsiaTheme="minorHAnsi" w:hAnsi="Arial" w:cs="Arial"/>
          <w:sz w:val="18"/>
          <w:szCs w:val="18"/>
          <w:lang w:eastAsia="en-US"/>
        </w:rPr>
        <w:t>VAR_JEFE_FIRMA</w:t>
      </w:r>
      <w:r w:rsidRPr="00CC5C6F">
        <w:rPr>
          <w:rFonts w:ascii="Arial" w:hAnsi="Arial" w:cs="Arial"/>
          <w:sz w:val="18"/>
          <w:szCs w:val="18"/>
        </w:rPr>
        <w:t xml:space="preserve"> </w:t>
      </w:r>
    </w:p>
    <w:p w14:paraId="2FEB7FEB" w14:textId="77777777" w:rsidR="00D207ED" w:rsidRPr="00CC5C6F" w:rsidRDefault="00D207ED" w:rsidP="0089107D">
      <w:pPr>
        <w:spacing w:line="276" w:lineRule="auto"/>
        <w:jc w:val="both"/>
        <w:rPr>
          <w:rFonts w:ascii="Arial" w:eastAsiaTheme="minorHAnsi" w:hAnsi="Arial" w:cs="Arial"/>
          <w:sz w:val="18"/>
          <w:szCs w:val="18"/>
          <w:lang w:eastAsia="en-US"/>
        </w:rPr>
      </w:pPr>
      <w:r w:rsidRPr="00CC5C6F">
        <w:rPr>
          <w:rFonts w:ascii="Arial" w:eastAsiaTheme="minorHAnsi" w:hAnsi="Arial" w:cs="Arial"/>
          <w:sz w:val="18"/>
          <w:szCs w:val="18"/>
          <w:lang w:eastAsia="en-US"/>
        </w:rPr>
        <w:t xml:space="preserve">VAR_JEFE_OFICINA </w:t>
      </w:r>
    </w:p>
    <w:p w14:paraId="2CE45EE8" w14:textId="2F461DA1" w:rsidR="0089107D" w:rsidRPr="00CC5C6F" w:rsidRDefault="0089107D" w:rsidP="0089107D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C5C6F">
        <w:rPr>
          <w:rFonts w:ascii="Arial" w:hAnsi="Arial" w:cs="Arial"/>
          <w:sz w:val="18"/>
          <w:szCs w:val="18"/>
        </w:rPr>
        <w:t>OSINFOR</w:t>
      </w:r>
    </w:p>
    <w:p w14:paraId="5019B67C" w14:textId="77777777" w:rsidR="00010B4F" w:rsidRDefault="00010B4F" w:rsidP="0089107D">
      <w:pPr>
        <w:spacing w:line="240" w:lineRule="atLeast"/>
      </w:pPr>
      <w:bookmarkStart w:id="0" w:name="_GoBack"/>
      <w:bookmarkEnd w:id="0"/>
    </w:p>
    <w:sectPr w:rsidR="00010B4F" w:rsidSect="0090793F">
      <w:headerReference w:type="default" r:id="rId8"/>
      <w:footerReference w:type="default" r:id="rId9"/>
      <w:pgSz w:w="11906" w:h="16838"/>
      <w:pgMar w:top="2646" w:right="1701" w:bottom="1417" w:left="1701" w:header="709" w:footer="16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DFD86" w14:textId="77777777" w:rsidR="007330E4" w:rsidRDefault="007330E4" w:rsidP="00B95482">
      <w:r>
        <w:separator/>
      </w:r>
    </w:p>
  </w:endnote>
  <w:endnote w:type="continuationSeparator" w:id="0">
    <w:p w14:paraId="0BE90789" w14:textId="77777777" w:rsidR="007330E4" w:rsidRDefault="007330E4" w:rsidP="00B95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BE4D0" w14:textId="6744933D" w:rsidR="003A2854" w:rsidRDefault="0090793F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59F75DEC" wp14:editId="4A115D8B">
          <wp:simplePos x="0" y="0"/>
          <wp:positionH relativeFrom="column">
            <wp:posOffset>4631055</wp:posOffset>
          </wp:positionH>
          <wp:positionV relativeFrom="margin">
            <wp:posOffset>7978140</wp:posOffset>
          </wp:positionV>
          <wp:extent cx="1395095" cy="552450"/>
          <wp:effectExtent l="0" t="0" r="0" b="0"/>
          <wp:wrapNone/>
          <wp:docPr id="107" name="Imagen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otipo_principal RGB-2019_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05"/>
                  <a:stretch/>
                </pic:blipFill>
                <pic:spPr bwMode="auto">
                  <a:xfrm>
                    <a:off x="0" y="0"/>
                    <a:ext cx="139509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0B871A" wp14:editId="420B7B56">
              <wp:simplePos x="0" y="0"/>
              <wp:positionH relativeFrom="column">
                <wp:posOffset>-127635</wp:posOffset>
              </wp:positionH>
              <wp:positionV relativeFrom="paragraph">
                <wp:posOffset>152400</wp:posOffset>
              </wp:positionV>
              <wp:extent cx="4762500" cy="800100"/>
              <wp:effectExtent l="0" t="0" r="0" b="0"/>
              <wp:wrapNone/>
              <wp:docPr id="2" name="Cuadro de texto 2" descr="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0" cy="8001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47C9D7" w14:textId="77777777" w:rsidR="00B4729B" w:rsidRPr="008C19B8" w:rsidRDefault="00B4729B" w:rsidP="00B4729B">
                          <w:pPr>
                            <w:pStyle w:val="Piedepgina"/>
                            <w:jc w:val="both"/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</w:pPr>
                          <w:r w:rsidRPr="008C19B8"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>“Esta es una copia auténtica imprimible de un documento electrónico archivado en el Organismo de Supervisión de los Recursos Forestales y de Fauna Silvestre, aplicando lo dispuesto por el Art. 25 de D.S. 070 – 2013 PCM y la Tercera Disposición Complementaria Final del D.S. 026- 2016-PCM. Su autenticidad e integridad pueden ser contrastadas a través de la siguiente we</w:t>
                          </w:r>
                          <w:r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 xml:space="preserve">b: </w:t>
                          </w:r>
                          <w:r w:rsidRPr="00502E96">
                            <w:rPr>
                              <w:rFonts w:asciiTheme="minorHAnsi" w:hAnsiTheme="minorHAnsi" w:cstheme="minorHAnsi"/>
                              <w:i/>
                              <w:color w:val="0070C0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345D38">
                              <w:rPr>
                                <w:rStyle w:val="Hipervnculo"/>
                                <w:rFonts w:asciiTheme="minorHAnsi" w:hAnsiTheme="minorHAnsi" w:cstheme="minorHAnsi"/>
                                <w:i/>
                                <w:sz w:val="16"/>
                                <w:szCs w:val="16"/>
                              </w:rPr>
                              <w:t>http://mpv.osinfor.gob.pe:8083/visor-osinfor-pide</w:t>
                            </w:r>
                          </w:hyperlink>
                          <w:r w:rsidRPr="008C19B8">
                            <w:rPr>
                              <w:rFonts w:asciiTheme="minorHAnsi" w:hAnsiTheme="minorHAnsi" w:cstheme="minorHAnsi"/>
                              <w:i/>
                              <w:color w:val="0070C0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8C19B8"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>e ingresando la siguiente clave-</w:t>
                          </w:r>
                          <w:proofErr w:type="spellStart"/>
                          <w:r w:rsidRPr="008C19B8"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>std</w:t>
                          </w:r>
                          <w:proofErr w:type="spellEnd"/>
                          <w:r w:rsidRPr="008C19B8"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75ABF">
                            <w:rPr>
                              <w:rFonts w:asciiTheme="minorHAnsi" w:eastAsiaTheme="minorHAnsi" w:hAnsiTheme="minorHAnsi" w:cstheme="minorHAnsi"/>
                              <w:i/>
                              <w:iCs/>
                              <w:sz w:val="16"/>
                              <w:szCs w:val="16"/>
                              <w:lang w:eastAsia="en-US"/>
                            </w:rPr>
                            <w:t>VAR_SITD_CLAVE</w:t>
                          </w:r>
                        </w:p>
                        <w:p w14:paraId="47BC3EE2" w14:textId="77777777" w:rsidR="003A2854" w:rsidRPr="008C19B8" w:rsidRDefault="003A2854" w:rsidP="003A2854">
                          <w:pPr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B87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4" style="position:absolute;margin-left:-10.05pt;margin-top:12pt;width:375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" fillcolor="window" stroked="f" strokeweight=".5pt">
              <v:textbox>
                <w:txbxContent>
                  <w:p w14:paraId="4E47C9D7" w14:textId="77777777" w:rsidR="00B4729B" w:rsidRPr="008C19B8" w:rsidRDefault="00B4729B" w:rsidP="00B4729B">
                    <w:pPr>
                      <w:pStyle w:val="Piedepgina"/>
                      <w:jc w:val="both"/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</w:pPr>
                    <w:r w:rsidRPr="008C19B8"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>“Esta es una copia auténtica imprimible de un documento electrónico archivado en el Organismo de Supervisión de los Recursos Forestales y de Fauna Silvestre, aplicando lo dispuesto por el Art. 25 de D.S. 070 – 2013 PCM y la Tercera Disposición Complementaria Final del D.S. 026- 2016-PCM. Su autenticidad e integridad pueden ser contrastadas a través de la siguiente we</w:t>
                    </w:r>
                    <w:r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 xml:space="preserve">b: </w:t>
                    </w:r>
                    <w:r w:rsidRPr="00502E96">
                      <w:rPr>
                        <w:rFonts w:asciiTheme="minorHAnsi" w:hAnsiTheme="minorHAnsi" w:cstheme="minorHAnsi"/>
                        <w:i/>
                        <w:color w:val="0070C0"/>
                        <w:sz w:val="16"/>
                        <w:szCs w:val="16"/>
                      </w:rPr>
                      <w:t xml:space="preserve"> </w:t>
                    </w:r>
                    <w:hyperlink r:id="rId3" w:history="1">
                      <w:r w:rsidRPr="00345D38">
                        <w:rPr>
                          <w:rStyle w:val="Hipervnculo"/>
                          <w:rFonts w:asciiTheme="minorHAnsi" w:hAnsiTheme="minorHAnsi" w:cstheme="minorHAnsi"/>
                          <w:i/>
                          <w:sz w:val="16"/>
                          <w:szCs w:val="16"/>
                        </w:rPr>
                        <w:t>http://mpv.osinfor.gob.pe:8083/visor-osinfor-pide</w:t>
                      </w:r>
                    </w:hyperlink>
                    <w:r w:rsidRPr="008C19B8">
                      <w:rPr>
                        <w:rFonts w:asciiTheme="minorHAnsi" w:hAnsiTheme="minorHAnsi" w:cstheme="minorHAnsi"/>
                        <w:i/>
                        <w:color w:val="0070C0"/>
                        <w:sz w:val="16"/>
                        <w:szCs w:val="16"/>
                      </w:rPr>
                      <w:t xml:space="preserve">  </w:t>
                    </w:r>
                    <w:r w:rsidRPr="008C19B8"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>e ingresando la siguiente clave-</w:t>
                    </w:r>
                    <w:proofErr w:type="spellStart"/>
                    <w:r w:rsidRPr="008C19B8"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>std</w:t>
                    </w:r>
                    <w:proofErr w:type="spellEnd"/>
                    <w:r w:rsidRPr="008C19B8"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  <w:t xml:space="preserve"> </w:t>
                    </w:r>
                    <w:r w:rsidRPr="00675ABF">
                      <w:rPr>
                        <w:rFonts w:asciiTheme="minorHAnsi" w:eastAsiaTheme="minorHAnsi" w:hAnsiTheme="minorHAnsi" w:cstheme="minorHAnsi"/>
                        <w:i/>
                        <w:iCs/>
                        <w:sz w:val="16"/>
                        <w:szCs w:val="16"/>
                        <w:lang w:eastAsia="en-US"/>
                      </w:rPr>
                      <w:t>VAR_SITD_CLAVE</w:t>
                    </w:r>
                  </w:p>
                  <w:p w14:paraId="47BC3EE2" w14:textId="77777777" w:rsidR="003A2854" w:rsidRPr="008C19B8" w:rsidRDefault="003A2854" w:rsidP="003A2854">
                    <w:pPr>
                      <w:rPr>
                        <w:rFonts w:asciiTheme="minorHAnsi" w:hAnsiTheme="minorHAnsi" w:cstheme="minorHAnsi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0CB57" w14:textId="77777777" w:rsidR="007330E4" w:rsidRDefault="007330E4" w:rsidP="00B95482">
      <w:r>
        <w:separator/>
      </w:r>
    </w:p>
  </w:footnote>
  <w:footnote w:type="continuationSeparator" w:id="0">
    <w:p w14:paraId="23395340" w14:textId="77777777" w:rsidR="007330E4" w:rsidRDefault="007330E4" w:rsidP="00B95482">
      <w:r>
        <w:continuationSeparator/>
      </w:r>
    </w:p>
  </w:footnote>
  <w:footnote w:id="1">
    <w:p w14:paraId="5B1DB876" w14:textId="77777777" w:rsidR="001A454A" w:rsidRPr="0062053E" w:rsidRDefault="001A454A" w:rsidP="001A454A">
      <w:pPr>
        <w:pStyle w:val="Textonotapie"/>
        <w:jc w:val="both"/>
        <w:rPr>
          <w:sz w:val="16"/>
          <w:szCs w:val="16"/>
          <w:lang w:val="es-PE"/>
        </w:rPr>
      </w:pPr>
      <w:r w:rsidRPr="0062053E">
        <w:rPr>
          <w:rStyle w:val="Refdenotaalpie"/>
          <w:sz w:val="16"/>
          <w:szCs w:val="16"/>
        </w:rPr>
        <w:footnoteRef/>
      </w:r>
      <w:r w:rsidRPr="0062053E">
        <w:rPr>
          <w:sz w:val="16"/>
          <w:szCs w:val="16"/>
          <w:lang w:val="es-PE"/>
        </w:rPr>
        <w:t xml:space="preserve"> </w:t>
      </w:r>
      <w:r w:rsidRPr="0062053E">
        <w:rPr>
          <w:b/>
          <w:bCs/>
          <w:sz w:val="16"/>
          <w:szCs w:val="16"/>
          <w:lang w:val="es-PE"/>
        </w:rPr>
        <w:t>Texto Único Ordenado de la Ley N° 27444, Ley del Procedimiento Administrativo General, aprobado por Decreto Supremo N° 004-2019-JUS.</w:t>
      </w:r>
    </w:p>
    <w:p w14:paraId="1E3A655B" w14:textId="77777777" w:rsidR="001A454A" w:rsidRPr="0062053E" w:rsidRDefault="001A454A" w:rsidP="001A454A">
      <w:pPr>
        <w:pStyle w:val="Textonotapie"/>
        <w:jc w:val="both"/>
        <w:rPr>
          <w:b/>
          <w:sz w:val="16"/>
          <w:szCs w:val="16"/>
          <w:lang w:val="es-ES"/>
        </w:rPr>
      </w:pPr>
      <w:r w:rsidRPr="0062053E">
        <w:rPr>
          <w:b/>
          <w:sz w:val="16"/>
          <w:szCs w:val="16"/>
          <w:lang w:val="es-ES"/>
        </w:rPr>
        <w:t>Artículo 245.- Conclusión de la actividad de fiscalización</w:t>
      </w:r>
    </w:p>
    <w:p w14:paraId="414F0968" w14:textId="77777777" w:rsidR="001A454A" w:rsidRPr="0062053E" w:rsidRDefault="001A454A" w:rsidP="001A454A">
      <w:pPr>
        <w:pStyle w:val="Textonotapie"/>
        <w:jc w:val="both"/>
        <w:rPr>
          <w:sz w:val="16"/>
          <w:szCs w:val="16"/>
          <w:lang w:val="es-ES"/>
        </w:rPr>
      </w:pPr>
      <w:r w:rsidRPr="0062053E">
        <w:rPr>
          <w:sz w:val="16"/>
          <w:szCs w:val="16"/>
          <w:lang w:val="es-ES"/>
        </w:rPr>
        <w:t>245.1 Las actuaciones de fiscalización podrán concluir en:</w:t>
      </w:r>
    </w:p>
    <w:p w14:paraId="15258078" w14:textId="5F0F93ED" w:rsidR="00214511" w:rsidRDefault="001A454A" w:rsidP="001A454A">
      <w:pPr>
        <w:pStyle w:val="Textonotapie"/>
        <w:jc w:val="both"/>
        <w:rPr>
          <w:sz w:val="16"/>
          <w:szCs w:val="16"/>
          <w:lang w:val="es-ES"/>
        </w:rPr>
      </w:pPr>
      <w:r w:rsidRPr="0062053E">
        <w:rPr>
          <w:sz w:val="16"/>
          <w:szCs w:val="16"/>
          <w:lang w:val="es-ES"/>
        </w:rPr>
        <w:t>1. La certificación o constancia de conformidad de la actividad desarrollada por el administrado.</w:t>
      </w:r>
    </w:p>
    <w:p w14:paraId="73AADABD" w14:textId="77777777" w:rsidR="001A454A" w:rsidRPr="00B647DB" w:rsidRDefault="001A454A" w:rsidP="001A454A">
      <w:pPr>
        <w:pStyle w:val="Textonotapie"/>
        <w:jc w:val="both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BBB69" w14:textId="77777777" w:rsidR="0090793F" w:rsidRDefault="0090793F" w:rsidP="0090793F">
    <w:pPr>
      <w:pStyle w:val="Encabezado"/>
    </w:pPr>
    <w:bookmarkStart w:id="1" w:name="_Hlk92963450"/>
    <w:r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03B6ECA6" wp14:editId="1BA158B3">
          <wp:simplePos x="0" y="0"/>
          <wp:positionH relativeFrom="column">
            <wp:posOffset>-825987</wp:posOffset>
          </wp:positionH>
          <wp:positionV relativeFrom="paragraph">
            <wp:posOffset>-246720</wp:posOffset>
          </wp:positionV>
          <wp:extent cx="5400040" cy="657225"/>
          <wp:effectExtent l="0" t="0" r="0" b="9525"/>
          <wp:wrapNone/>
          <wp:docPr id="106" name="Imagen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51AC3F" w14:textId="77777777" w:rsidR="0090793F" w:rsidRDefault="0090793F" w:rsidP="0090793F">
    <w:pPr>
      <w:pStyle w:val="Encabezado"/>
    </w:pPr>
  </w:p>
  <w:p w14:paraId="5E49C586" w14:textId="77777777" w:rsidR="0090793F" w:rsidRDefault="0090793F" w:rsidP="0090793F">
    <w:pPr>
      <w:pStyle w:val="Encabezado"/>
      <w:jc w:val="center"/>
      <w:rPr>
        <w:rFonts w:cstheme="minorHAnsi"/>
        <w:b/>
        <w:bCs/>
        <w:i/>
        <w:iCs/>
        <w:color w:val="000000"/>
        <w:shd w:val="clear" w:color="auto" w:fill="FFFFFF"/>
      </w:rPr>
    </w:pPr>
  </w:p>
  <w:p w14:paraId="4F2BA150" w14:textId="77777777" w:rsidR="0090793F" w:rsidRDefault="0090793F" w:rsidP="0090793F">
    <w:pPr>
      <w:pStyle w:val="Encabezado"/>
      <w:jc w:val="center"/>
      <w:rPr>
        <w:rFonts w:cstheme="minorHAnsi"/>
        <w:b/>
        <w:bCs/>
        <w:i/>
        <w:iCs/>
        <w:color w:val="000000"/>
        <w:shd w:val="clear" w:color="auto" w:fill="FFFFFF"/>
      </w:rPr>
    </w:pPr>
    <w:r w:rsidRPr="000852D9">
      <w:rPr>
        <w:rFonts w:cstheme="minorHAnsi"/>
        <w:b/>
        <w:bCs/>
        <w:i/>
        <w:iCs/>
        <w:color w:val="000000"/>
        <w:shd w:val="clear" w:color="auto" w:fill="FFFFFF"/>
      </w:rPr>
      <w:t>“Decenio de la Igualdad de oportunidades para mujeres y hombres”</w:t>
    </w:r>
  </w:p>
  <w:p w14:paraId="57D848A9" w14:textId="77777777" w:rsidR="0090793F" w:rsidRDefault="0090793F" w:rsidP="0090793F">
    <w:pPr>
      <w:pStyle w:val="Encabezado"/>
      <w:jc w:val="center"/>
      <w:rPr>
        <w:rFonts w:cstheme="minorHAnsi"/>
        <w:b/>
        <w:bCs/>
        <w:i/>
        <w:iCs/>
        <w:color w:val="000000"/>
        <w:shd w:val="clear" w:color="auto" w:fill="FFFFFF"/>
      </w:rPr>
    </w:pPr>
    <w:r w:rsidRPr="004D4511">
      <w:rPr>
        <w:rFonts w:cstheme="minorHAnsi"/>
        <w:b/>
        <w:bCs/>
        <w:i/>
        <w:iCs/>
        <w:color w:val="000000"/>
        <w:shd w:val="clear" w:color="auto" w:fill="FFFFFF"/>
      </w:rPr>
      <w:t>“Año del Fortalecimiento de la Soberanía Nacional”</w:t>
    </w:r>
  </w:p>
  <w:p w14:paraId="1F6869FE" w14:textId="77777777" w:rsidR="0090793F" w:rsidRDefault="0090793F" w:rsidP="0090793F">
    <w:pPr>
      <w:pStyle w:val="Encabezado"/>
      <w:jc w:val="center"/>
      <w:rPr>
        <w:rFonts w:cstheme="minorHAnsi"/>
        <w:b/>
        <w:bCs/>
        <w:i/>
        <w:iCs/>
        <w:color w:val="000000"/>
        <w:shd w:val="clear" w:color="auto" w:fill="FFFFFF"/>
      </w:rPr>
    </w:pPr>
    <w:r>
      <w:rPr>
        <w:rFonts w:cstheme="minorHAnsi"/>
        <w:b/>
        <w:bCs/>
        <w:i/>
        <w:iCs/>
        <w:color w:val="000000"/>
        <w:shd w:val="clear" w:color="auto" w:fill="FFFFFF"/>
      </w:rPr>
      <w:t>“Año del Bicentenario del Congreso de la República del Perú”</w:t>
    </w:r>
  </w:p>
  <w:p w14:paraId="00F97A32" w14:textId="77777777" w:rsidR="001A454A" w:rsidRPr="001A454A" w:rsidRDefault="001A454A" w:rsidP="001A454A">
    <w:pPr>
      <w:pStyle w:val="Encabezado"/>
      <w:jc w:val="center"/>
      <w:rPr>
        <w:rFonts w:cstheme="minorHAnsi"/>
        <w:b/>
        <w:bCs/>
        <w:i/>
        <w:iCs/>
        <w:color w:val="000000"/>
        <w:shd w:val="clear" w:color="auto" w:fill="FFFFFF"/>
      </w:rPr>
    </w:pPr>
  </w:p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23122"/>
    <w:multiLevelType w:val="multilevel"/>
    <w:tmpl w:val="FDBE1D02"/>
    <w:lvl w:ilvl="0">
      <w:start w:val="1"/>
      <w:numFmt w:val="decimalZero"/>
      <w:lvlText w:val="Anexo N° %1"/>
      <w:lvlJc w:val="left"/>
      <w:pPr>
        <w:ind w:left="100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53706"/>
    <w:multiLevelType w:val="multilevel"/>
    <w:tmpl w:val="D6B6AC48"/>
    <w:lvl w:ilvl="0">
      <w:start w:val="1"/>
      <w:numFmt w:val="decimal"/>
      <w:lvlText w:val="%1"/>
      <w:lvlJc w:val="left"/>
      <w:pPr>
        <w:ind w:left="432" w:hanging="432"/>
      </w:pPr>
      <w:rPr>
        <w:rFonts w:ascii="Arial Narrow" w:hAnsi="Arial Narrow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 Narrow" w:hAnsi="Arial Narrow" w:hint="default"/>
        <w:b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07393D"/>
    <w:multiLevelType w:val="multilevel"/>
    <w:tmpl w:val="8B407F2E"/>
    <w:lvl w:ilvl="0">
      <w:start w:val="1"/>
      <w:numFmt w:val="decimal"/>
      <w:pStyle w:val="TITU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ITU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82"/>
    <w:rsid w:val="00010B4F"/>
    <w:rsid w:val="000506E4"/>
    <w:rsid w:val="00054E40"/>
    <w:rsid w:val="000F1DFA"/>
    <w:rsid w:val="00122F11"/>
    <w:rsid w:val="0012673F"/>
    <w:rsid w:val="00153FD2"/>
    <w:rsid w:val="001A454A"/>
    <w:rsid w:val="00214511"/>
    <w:rsid w:val="0025042F"/>
    <w:rsid w:val="002515CE"/>
    <w:rsid w:val="00263AD4"/>
    <w:rsid w:val="002D5D6B"/>
    <w:rsid w:val="002E7D79"/>
    <w:rsid w:val="003008B1"/>
    <w:rsid w:val="003844B2"/>
    <w:rsid w:val="00390297"/>
    <w:rsid w:val="003A2854"/>
    <w:rsid w:val="003A525F"/>
    <w:rsid w:val="003C1A9C"/>
    <w:rsid w:val="003E0D15"/>
    <w:rsid w:val="003E2FA1"/>
    <w:rsid w:val="004445D5"/>
    <w:rsid w:val="00451199"/>
    <w:rsid w:val="004527B6"/>
    <w:rsid w:val="004D31C4"/>
    <w:rsid w:val="004E0B4B"/>
    <w:rsid w:val="00502E96"/>
    <w:rsid w:val="00540C69"/>
    <w:rsid w:val="00590A5E"/>
    <w:rsid w:val="00596B55"/>
    <w:rsid w:val="005A69A5"/>
    <w:rsid w:val="005B679A"/>
    <w:rsid w:val="005D4145"/>
    <w:rsid w:val="005E00EF"/>
    <w:rsid w:val="00612EA7"/>
    <w:rsid w:val="00614037"/>
    <w:rsid w:val="00653BE4"/>
    <w:rsid w:val="00675ABF"/>
    <w:rsid w:val="00680E51"/>
    <w:rsid w:val="006C5D7B"/>
    <w:rsid w:val="006C79FD"/>
    <w:rsid w:val="007330E4"/>
    <w:rsid w:val="007A03DE"/>
    <w:rsid w:val="007B43B6"/>
    <w:rsid w:val="007D54FE"/>
    <w:rsid w:val="007E66CB"/>
    <w:rsid w:val="008570CC"/>
    <w:rsid w:val="0089107D"/>
    <w:rsid w:val="008A1558"/>
    <w:rsid w:val="008C194A"/>
    <w:rsid w:val="008C19B8"/>
    <w:rsid w:val="0090793F"/>
    <w:rsid w:val="00913A18"/>
    <w:rsid w:val="00932525"/>
    <w:rsid w:val="00994A44"/>
    <w:rsid w:val="009D4F43"/>
    <w:rsid w:val="00A23848"/>
    <w:rsid w:val="00A43647"/>
    <w:rsid w:val="00A446DB"/>
    <w:rsid w:val="00A504D0"/>
    <w:rsid w:val="00AD5D22"/>
    <w:rsid w:val="00B1166C"/>
    <w:rsid w:val="00B4729B"/>
    <w:rsid w:val="00B50A12"/>
    <w:rsid w:val="00B647DB"/>
    <w:rsid w:val="00B95482"/>
    <w:rsid w:val="00CC5C6F"/>
    <w:rsid w:val="00CF2BDA"/>
    <w:rsid w:val="00D11DF9"/>
    <w:rsid w:val="00D207ED"/>
    <w:rsid w:val="00D60EB6"/>
    <w:rsid w:val="00D678A2"/>
    <w:rsid w:val="00DC161D"/>
    <w:rsid w:val="00DD7E48"/>
    <w:rsid w:val="00DE546A"/>
    <w:rsid w:val="00DF205F"/>
    <w:rsid w:val="00DF4F9F"/>
    <w:rsid w:val="00E23513"/>
    <w:rsid w:val="00E41543"/>
    <w:rsid w:val="00E54087"/>
    <w:rsid w:val="00E62A48"/>
    <w:rsid w:val="00E8253A"/>
    <w:rsid w:val="00ED4370"/>
    <w:rsid w:val="00F00F87"/>
    <w:rsid w:val="00F14FF3"/>
    <w:rsid w:val="00F54E0D"/>
    <w:rsid w:val="00F719C5"/>
    <w:rsid w:val="00F92CBE"/>
    <w:rsid w:val="00F953E5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D2A17"/>
  <w15:chartTrackingRefBased/>
  <w15:docId w15:val="{E5E3A673-1346-4BF9-B246-B05231A9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aliases w:val="h2,Header 2,Func Header,2,título 2,H2,section header,sub-sect,21,sub-sect1,22,sub-sect2,23,sub-sect3,24,sub-sect4,25,sub-sect5,(1.1,1.2,1.3 etc),211,sub-sect11,Major,Major1,Major2,Major11"/>
    <w:basedOn w:val="Normal"/>
    <w:next w:val="Normal"/>
    <w:link w:val="Ttulo2Car"/>
    <w:qFormat/>
    <w:rsid w:val="00B95482"/>
    <w:pPr>
      <w:keepNext/>
      <w:numPr>
        <w:ilvl w:val="1"/>
        <w:numId w:val="1"/>
      </w:numPr>
      <w:outlineLvl w:val="1"/>
    </w:pPr>
    <w:rPr>
      <w:sz w:val="22"/>
      <w:szCs w:val="20"/>
      <w:u w:val="single"/>
      <w:lang w:val="en-GB" w:eastAsia="en-US"/>
    </w:rPr>
  </w:style>
  <w:style w:type="paragraph" w:styleId="Ttulo3">
    <w:name w:val="heading 3"/>
    <w:basedOn w:val="Normal"/>
    <w:next w:val="Normal"/>
    <w:link w:val="Ttulo3Car"/>
    <w:qFormat/>
    <w:rsid w:val="00B95482"/>
    <w:pPr>
      <w:keepNext/>
      <w:numPr>
        <w:ilvl w:val="2"/>
        <w:numId w:val="1"/>
      </w:numPr>
      <w:outlineLvl w:val="2"/>
    </w:pPr>
    <w:rPr>
      <w:b/>
      <w:szCs w:val="20"/>
      <w:lang w:val="en-GB" w:eastAsia="en-US"/>
    </w:rPr>
  </w:style>
  <w:style w:type="paragraph" w:styleId="Ttulo4">
    <w:name w:val="heading 4"/>
    <w:basedOn w:val="Normal"/>
    <w:next w:val="Normal"/>
    <w:link w:val="Ttulo4Car"/>
    <w:qFormat/>
    <w:rsid w:val="00B95482"/>
    <w:pPr>
      <w:keepNext/>
      <w:numPr>
        <w:ilvl w:val="3"/>
        <w:numId w:val="1"/>
      </w:numPr>
      <w:spacing w:after="120"/>
      <w:outlineLvl w:val="3"/>
    </w:pPr>
    <w:rPr>
      <w:i/>
      <w:sz w:val="22"/>
      <w:szCs w:val="20"/>
      <w:lang w:val="en-GB" w:eastAsia="en-US"/>
    </w:rPr>
  </w:style>
  <w:style w:type="paragraph" w:styleId="Ttulo5">
    <w:name w:val="heading 5"/>
    <w:basedOn w:val="Normal"/>
    <w:next w:val="Normal"/>
    <w:link w:val="Ttulo5Car"/>
    <w:qFormat/>
    <w:rsid w:val="00B95482"/>
    <w:pPr>
      <w:keepNext/>
      <w:numPr>
        <w:ilvl w:val="4"/>
        <w:numId w:val="1"/>
      </w:numPr>
      <w:pBdr>
        <w:bottom w:val="single" w:sz="4" w:space="1" w:color="auto"/>
      </w:pBdr>
      <w:outlineLvl w:val="4"/>
    </w:pPr>
    <w:rPr>
      <w:b/>
      <w:sz w:val="20"/>
      <w:szCs w:val="20"/>
      <w:lang w:val="en-GB" w:eastAsia="en-US"/>
    </w:rPr>
  </w:style>
  <w:style w:type="paragraph" w:styleId="Ttulo6">
    <w:name w:val="heading 6"/>
    <w:basedOn w:val="Normal"/>
    <w:next w:val="Normal"/>
    <w:link w:val="Ttulo6Car"/>
    <w:qFormat/>
    <w:rsid w:val="00B95482"/>
    <w:pPr>
      <w:keepNext/>
      <w:numPr>
        <w:ilvl w:val="5"/>
        <w:numId w:val="1"/>
      </w:numPr>
      <w:outlineLvl w:val="5"/>
    </w:pPr>
    <w:rPr>
      <w:b/>
      <w:sz w:val="22"/>
      <w:szCs w:val="20"/>
      <w:lang w:val="en-GB" w:eastAsia="en-US"/>
    </w:rPr>
  </w:style>
  <w:style w:type="paragraph" w:styleId="Ttulo7">
    <w:name w:val="heading 7"/>
    <w:basedOn w:val="Normal"/>
    <w:next w:val="Normal"/>
    <w:link w:val="Ttulo7Car"/>
    <w:qFormat/>
    <w:rsid w:val="00B95482"/>
    <w:pPr>
      <w:keepNext/>
      <w:numPr>
        <w:ilvl w:val="6"/>
        <w:numId w:val="1"/>
      </w:numPr>
      <w:outlineLvl w:val="6"/>
    </w:pPr>
    <w:rPr>
      <w:sz w:val="20"/>
      <w:szCs w:val="20"/>
      <w:u w:val="single"/>
      <w:lang w:val="en-GB" w:eastAsia="en-US"/>
    </w:rPr>
  </w:style>
  <w:style w:type="paragraph" w:styleId="Ttulo8">
    <w:name w:val="heading 8"/>
    <w:basedOn w:val="Normal"/>
    <w:next w:val="Normal"/>
    <w:link w:val="Ttulo8Car"/>
    <w:qFormat/>
    <w:rsid w:val="00B95482"/>
    <w:pPr>
      <w:keepNext/>
      <w:numPr>
        <w:ilvl w:val="7"/>
        <w:numId w:val="1"/>
      </w:numPr>
      <w:outlineLvl w:val="7"/>
    </w:pPr>
    <w:rPr>
      <w:b/>
      <w:i/>
      <w:sz w:val="20"/>
      <w:szCs w:val="20"/>
      <w:lang w:val="en-GB" w:eastAsia="en-US"/>
    </w:rPr>
  </w:style>
  <w:style w:type="paragraph" w:styleId="Ttulo9">
    <w:name w:val="heading 9"/>
    <w:basedOn w:val="Normal"/>
    <w:next w:val="Normal"/>
    <w:link w:val="Ttulo9Car"/>
    <w:qFormat/>
    <w:rsid w:val="00B95482"/>
    <w:pPr>
      <w:keepNext/>
      <w:numPr>
        <w:ilvl w:val="8"/>
        <w:numId w:val="1"/>
      </w:numPr>
      <w:spacing w:after="60"/>
      <w:outlineLvl w:val="8"/>
    </w:pPr>
    <w:rPr>
      <w:b/>
      <w:bCs/>
      <w:i/>
      <w:iCs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,Header 2 Car,Func Header Car,2 Car,título 2 Car,H2 Car,section header Car,sub-sect Car,21 Car,sub-sect1 Car,22 Car,sub-sect2 Car,23 Car,sub-sect3 Car,24 Car,sub-sect4 Car,25 Car,sub-sect5 Car,(1.1 Car,1.2 Car,1.3 etc) Car,211 Car"/>
    <w:basedOn w:val="Fuentedeprrafopredeter"/>
    <w:link w:val="Ttulo2"/>
    <w:rsid w:val="00B95482"/>
    <w:rPr>
      <w:rFonts w:ascii="Times New Roman" w:eastAsia="Times New Roman" w:hAnsi="Times New Roman" w:cs="Times New Roman"/>
      <w:szCs w:val="20"/>
      <w:u w:val="single"/>
      <w:lang w:val="en-GB"/>
    </w:rPr>
  </w:style>
  <w:style w:type="character" w:customStyle="1" w:styleId="Ttulo3Car">
    <w:name w:val="Título 3 Car"/>
    <w:basedOn w:val="Fuentedeprrafopredeter"/>
    <w:link w:val="Ttulo3"/>
    <w:rsid w:val="00B95482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B95482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B95482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rsid w:val="00B95482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B95482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Ttulo8Car">
    <w:name w:val="Título 8 Car"/>
    <w:basedOn w:val="Fuentedeprrafopredeter"/>
    <w:link w:val="Ttulo8"/>
    <w:rsid w:val="00B95482"/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rsid w:val="00B95482"/>
    <w:rPr>
      <w:rFonts w:ascii="Times New Roman" w:eastAsia="Times New Roman" w:hAnsi="Times New Roman" w:cs="Times New Roman"/>
      <w:b/>
      <w:bCs/>
      <w:i/>
      <w:iCs/>
      <w:szCs w:val="20"/>
    </w:rPr>
  </w:style>
  <w:style w:type="paragraph" w:styleId="Textonotapie">
    <w:name w:val="footnote text"/>
    <w:basedOn w:val="Normal"/>
    <w:link w:val="TextonotapieCar"/>
    <w:uiPriority w:val="99"/>
    <w:rsid w:val="00B95482"/>
    <w:rPr>
      <w:rFonts w:ascii="Arial" w:hAnsi="Arial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95482"/>
    <w:rPr>
      <w:rFonts w:ascii="Arial" w:eastAsia="Times New Roman" w:hAnsi="Arial" w:cs="Times New Roman"/>
      <w:sz w:val="20"/>
      <w:szCs w:val="20"/>
      <w:lang w:val="en-US" w:eastAsia="es-ES"/>
    </w:rPr>
  </w:style>
  <w:style w:type="character" w:styleId="Refdenotaalpie">
    <w:name w:val="footnote reference"/>
    <w:rsid w:val="00B95482"/>
    <w:rPr>
      <w:vertAlign w:val="superscript"/>
    </w:rPr>
  </w:style>
  <w:style w:type="paragraph" w:customStyle="1" w:styleId="TITU1">
    <w:name w:val="TITU 1"/>
    <w:basedOn w:val="Prrafodelista"/>
    <w:qFormat/>
    <w:rsid w:val="00B95482"/>
    <w:pPr>
      <w:numPr>
        <w:numId w:val="2"/>
      </w:numPr>
      <w:tabs>
        <w:tab w:val="num" w:pos="360"/>
      </w:tabs>
      <w:spacing w:after="160" w:line="259" w:lineRule="auto"/>
      <w:ind w:left="2061" w:firstLine="0"/>
      <w:jc w:val="both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TITU2">
    <w:name w:val="TITU 2"/>
    <w:basedOn w:val="Prrafodelista"/>
    <w:qFormat/>
    <w:rsid w:val="00B95482"/>
    <w:pPr>
      <w:numPr>
        <w:ilvl w:val="1"/>
        <w:numId w:val="2"/>
      </w:numPr>
      <w:tabs>
        <w:tab w:val="num" w:pos="360"/>
      </w:tabs>
      <w:autoSpaceDE w:val="0"/>
      <w:autoSpaceDN w:val="0"/>
      <w:adjustRightInd w:val="0"/>
      <w:spacing w:before="120" w:after="120"/>
      <w:ind w:left="720" w:firstLine="0"/>
      <w:jc w:val="both"/>
    </w:pPr>
    <w:rPr>
      <w:rFonts w:ascii="Arial" w:eastAsia="Calibri" w:hAnsi="Arial" w:cs="Arial"/>
      <w:b/>
      <w:sz w:val="20"/>
      <w:szCs w:val="20"/>
      <w:lang w:val="es-ES" w:eastAsia="en-US"/>
    </w:rPr>
  </w:style>
  <w:style w:type="paragraph" w:customStyle="1" w:styleId="TITU3">
    <w:name w:val="TITU 3"/>
    <w:basedOn w:val="Prrafodelista"/>
    <w:qFormat/>
    <w:rsid w:val="00B95482"/>
    <w:pPr>
      <w:numPr>
        <w:ilvl w:val="2"/>
        <w:numId w:val="2"/>
      </w:numPr>
      <w:tabs>
        <w:tab w:val="num" w:pos="360"/>
      </w:tabs>
      <w:autoSpaceDE w:val="0"/>
      <w:autoSpaceDN w:val="0"/>
      <w:adjustRightInd w:val="0"/>
      <w:spacing w:before="120" w:after="120"/>
      <w:ind w:left="3501" w:hanging="180"/>
      <w:jc w:val="both"/>
    </w:pPr>
    <w:rPr>
      <w:rFonts w:ascii="Arial" w:eastAsia="Calibri" w:hAnsi="Arial" w:cs="Arial"/>
      <w:b/>
      <w:sz w:val="20"/>
      <w:szCs w:val="20"/>
      <w:lang w:val="es-ES" w:eastAsia="en-US"/>
    </w:rPr>
  </w:style>
  <w:style w:type="character" w:customStyle="1" w:styleId="Bodytext9">
    <w:name w:val="Body text (9)_"/>
    <w:link w:val="Bodytext90"/>
    <w:rsid w:val="00B95482"/>
    <w:rPr>
      <w:rFonts w:cs="Calibri"/>
      <w:sz w:val="21"/>
      <w:szCs w:val="21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B95482"/>
    <w:pPr>
      <w:shd w:val="clear" w:color="auto" w:fill="FFFFFF"/>
      <w:spacing w:line="0" w:lineRule="atLeast"/>
    </w:pPr>
    <w:rPr>
      <w:rFonts w:asciiTheme="minorHAnsi" w:eastAsiaTheme="minorHAnsi" w:hAnsiTheme="minorHAnsi" w:cs="Calibr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B954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6B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6B5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96B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B5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A28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02E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mpv.osinfor.gob.pe:8083/visor-osinfor-pide" TargetMode="External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D21B-B57A-48E4-BA11-ECB0E65B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Celeste Guerra Pinedo</dc:creator>
  <cp:keywords/>
  <dc:description/>
  <cp:lastModifiedBy>Carlos Huaroc</cp:lastModifiedBy>
  <cp:revision>50</cp:revision>
  <cp:lastPrinted>2022-04-22T20:47:00Z</cp:lastPrinted>
  <dcterms:created xsi:type="dcterms:W3CDTF">2021-06-05T07:48:00Z</dcterms:created>
  <dcterms:modified xsi:type="dcterms:W3CDTF">2022-10-21T17:32:00Z</dcterms:modified>
</cp:coreProperties>
</file>