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93F5C">
      <w:pPr>
        <w:pStyle w:val="28"/>
        <w:wordWrap w:val="0"/>
        <w:jc w:val="right"/>
        <w:rPr>
          <w:rFonts w:hint="eastAsia" w:ascii="Arial" w:hAnsi="Arial"/>
        </w:rPr>
      </w:pPr>
      <w:r>
        <w:rPr>
          <w:rFonts w:hint="eastAsia" w:ascii="Arial" w:hAnsi="Arial"/>
        </w:rPr>
        <w:t>Mini-12306 在线车票服务系统</w:t>
      </w:r>
    </w:p>
    <w:p w14:paraId="296655FB">
      <w:pPr>
        <w:pStyle w:val="28"/>
        <w:wordWrap w:val="0"/>
        <w:jc w:val="right"/>
      </w:pPr>
      <w:r>
        <w:rPr>
          <w:rFonts w:hint="eastAsia" w:ascii="Arial" w:hAnsi="Arial"/>
        </w:rPr>
        <w:t>前</w:t>
      </w:r>
      <w:r>
        <w:rPr>
          <w:rFonts w:ascii="Arial" w:hAnsi="Arial"/>
        </w:rPr>
        <w:t>景</w:t>
      </w:r>
      <w:r>
        <w:rPr>
          <w:rFonts w:hint="eastAsia" w:ascii="Arial" w:hAnsi="Arial"/>
        </w:rPr>
        <w:t>文</w:t>
      </w:r>
      <w:r>
        <w:rPr>
          <w:rFonts w:ascii="Arial" w:hAnsi="Arial"/>
        </w:rPr>
        <w:t>档</w:t>
      </w:r>
    </w:p>
    <w:p w14:paraId="55FD4477">
      <w:pPr>
        <w:pStyle w:val="28"/>
        <w:jc w:val="right"/>
        <w:rPr>
          <w:sz w:val="28"/>
        </w:rPr>
      </w:pPr>
      <w:r>
        <w:rPr>
          <w:rFonts w:hint="eastAsia"/>
          <w:sz w:val="28"/>
        </w:rPr>
        <w:t>版本</w:t>
      </w:r>
      <w:r>
        <w:rPr>
          <w:rFonts w:ascii="Arial" w:hAnsi="Arial"/>
          <w:sz w:val="28"/>
        </w:rPr>
        <w:t xml:space="preserve"> &lt;1.0&gt;</w:t>
      </w:r>
    </w:p>
    <w:p w14:paraId="7038719A">
      <w:pPr>
        <w:pStyle w:val="44"/>
      </w:pPr>
    </w:p>
    <w:p w14:paraId="406B221F">
      <w:pPr>
        <w:pStyle w:val="44"/>
      </w:pPr>
    </w:p>
    <w:p w14:paraId="6908DECB">
      <w:pPr>
        <w:pStyle w:val="44"/>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1458024B">
      <w:pPr>
        <w:pStyle w:val="44"/>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0F5CA3FB">
      <w:pPr>
        <w:pStyle w:val="28"/>
        <w:rPr>
          <w:sz w:val="28"/>
        </w:rPr>
      </w:pPr>
    </w:p>
    <w:p w14:paraId="700B9884">
      <w:pPr>
        <w:sectPr>
          <w:headerReference r:id="rId5" w:type="default"/>
          <w:pgSz w:w="12240" w:h="15840"/>
          <w:pgMar w:top="1440" w:right="1440" w:bottom="1440" w:left="1440" w:header="720" w:footer="720" w:gutter="0"/>
          <w:cols w:space="720" w:num="1"/>
          <w:vAlign w:val="center"/>
        </w:sectPr>
      </w:pPr>
    </w:p>
    <w:p w14:paraId="07E6F2F9">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55D751D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203E70A">
            <w:pPr>
              <w:pStyle w:val="37"/>
              <w:jc w:val="center"/>
              <w:rPr>
                <w:b/>
              </w:rPr>
            </w:pPr>
            <w:r>
              <w:rPr>
                <w:rFonts w:hint="eastAsia"/>
                <w:b/>
              </w:rPr>
              <w:t>日期</w:t>
            </w:r>
          </w:p>
        </w:tc>
        <w:tc>
          <w:tcPr>
            <w:tcW w:w="1152" w:type="dxa"/>
          </w:tcPr>
          <w:p w14:paraId="2AC34765">
            <w:pPr>
              <w:pStyle w:val="37"/>
              <w:jc w:val="center"/>
              <w:rPr>
                <w:b/>
              </w:rPr>
            </w:pPr>
            <w:r>
              <w:rPr>
                <w:rFonts w:hint="eastAsia"/>
                <w:b/>
              </w:rPr>
              <w:t>版本</w:t>
            </w:r>
          </w:p>
        </w:tc>
        <w:tc>
          <w:tcPr>
            <w:tcW w:w="3744" w:type="dxa"/>
          </w:tcPr>
          <w:p w14:paraId="2096C296">
            <w:pPr>
              <w:pStyle w:val="37"/>
              <w:jc w:val="center"/>
              <w:rPr>
                <w:b/>
              </w:rPr>
            </w:pPr>
            <w:r>
              <w:rPr>
                <w:rFonts w:hint="eastAsia"/>
                <w:b/>
              </w:rPr>
              <w:t>说明</w:t>
            </w:r>
          </w:p>
        </w:tc>
        <w:tc>
          <w:tcPr>
            <w:tcW w:w="2304" w:type="dxa"/>
          </w:tcPr>
          <w:p w14:paraId="52B3C69D">
            <w:pPr>
              <w:pStyle w:val="37"/>
              <w:jc w:val="center"/>
              <w:rPr>
                <w:b/>
              </w:rPr>
            </w:pPr>
            <w:r>
              <w:rPr>
                <w:rFonts w:hint="eastAsia"/>
                <w:b/>
              </w:rPr>
              <w:t>作者</w:t>
            </w:r>
          </w:p>
        </w:tc>
      </w:tr>
      <w:tr w14:paraId="3FD6EEA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06CB3E0">
            <w:pPr>
              <w:pStyle w:val="37"/>
            </w:pPr>
            <w:r>
              <w:rPr>
                <w:rFonts w:ascii="Times New Roman"/>
              </w:rPr>
              <w:t>&lt;</w:t>
            </w:r>
            <w:r>
              <w:rPr>
                <w:rFonts w:hint="eastAsia" w:ascii="Times New Roman"/>
                <w:lang w:val="en-US" w:eastAsia="zh-CN"/>
              </w:rPr>
              <w:t>23</w:t>
            </w:r>
            <w:r>
              <w:rPr>
                <w:rFonts w:ascii="Times New Roman"/>
              </w:rPr>
              <w:t>/</w:t>
            </w:r>
            <w:r>
              <w:rPr>
                <w:rFonts w:hint="eastAsia" w:ascii="Times New Roman"/>
                <w:lang w:val="en-US" w:eastAsia="zh-CN"/>
              </w:rPr>
              <w:t>06</w:t>
            </w:r>
            <w:r>
              <w:rPr>
                <w:rFonts w:ascii="Times New Roman"/>
              </w:rPr>
              <w:t>/</w:t>
            </w:r>
            <w:r>
              <w:rPr>
                <w:rFonts w:hint="eastAsia"/>
              </w:rPr>
              <w:t>年</w:t>
            </w:r>
            <w:r>
              <w:rPr>
                <w:rFonts w:hint="eastAsia"/>
                <w:lang w:val="en-US" w:eastAsia="zh-CN"/>
              </w:rPr>
              <w:t>25</w:t>
            </w:r>
            <w:r>
              <w:rPr>
                <w:rFonts w:ascii="Times New Roman"/>
              </w:rPr>
              <w:t>&gt;</w:t>
            </w:r>
          </w:p>
        </w:tc>
        <w:tc>
          <w:tcPr>
            <w:tcW w:w="1152" w:type="dxa"/>
          </w:tcPr>
          <w:p w14:paraId="253D6661">
            <w:pPr>
              <w:pStyle w:val="37"/>
            </w:pPr>
            <w:r>
              <w:rPr>
                <w:rFonts w:ascii="Times New Roman"/>
              </w:rPr>
              <w:t>&lt;</w:t>
            </w:r>
            <w:r>
              <w:rPr>
                <w:rFonts w:hint="eastAsia" w:ascii="Times New Roman"/>
                <w:lang w:val="en-US" w:eastAsia="zh-CN"/>
              </w:rPr>
              <w:t>1.0</w:t>
            </w:r>
            <w:r>
              <w:rPr>
                <w:rFonts w:ascii="Times New Roman"/>
              </w:rPr>
              <w:t>&gt;</w:t>
            </w:r>
          </w:p>
        </w:tc>
        <w:tc>
          <w:tcPr>
            <w:tcW w:w="3744" w:type="dxa"/>
          </w:tcPr>
          <w:p w14:paraId="3F8D4E16">
            <w:pPr>
              <w:pStyle w:val="37"/>
              <w:rPr>
                <w:rFonts w:hint="default" w:eastAsia="宋体"/>
                <w:lang w:val="en-US" w:eastAsia="zh-CN"/>
              </w:rPr>
            </w:pPr>
            <w:r>
              <w:rPr>
                <w:rFonts w:hint="eastAsia" w:ascii="Times New Roman"/>
                <w:lang w:val="en-US" w:eastAsia="zh-CN"/>
              </w:rPr>
              <w:t>界面原型迭代</w:t>
            </w:r>
          </w:p>
        </w:tc>
        <w:tc>
          <w:tcPr>
            <w:tcW w:w="2304" w:type="dxa"/>
          </w:tcPr>
          <w:p w14:paraId="2AF97A56">
            <w:pPr>
              <w:pStyle w:val="37"/>
              <w:rPr>
                <w:rFonts w:hint="eastAsia" w:eastAsia="宋体"/>
                <w:lang w:eastAsia="zh-CN"/>
              </w:rPr>
            </w:pPr>
            <w:r>
              <w:rPr>
                <w:rFonts w:hint="eastAsia" w:ascii="Times New Roman"/>
                <w:lang w:val="en-US" w:eastAsia="zh-CN"/>
              </w:rPr>
              <w:t>张弋洋</w:t>
            </w:r>
          </w:p>
        </w:tc>
      </w:tr>
      <w:tr w14:paraId="06D72D1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338DC24D">
            <w:pPr>
              <w:pStyle w:val="37"/>
            </w:pPr>
          </w:p>
        </w:tc>
        <w:tc>
          <w:tcPr>
            <w:tcW w:w="1152" w:type="dxa"/>
          </w:tcPr>
          <w:p w14:paraId="6063CAB4">
            <w:pPr>
              <w:pStyle w:val="37"/>
            </w:pPr>
          </w:p>
        </w:tc>
        <w:tc>
          <w:tcPr>
            <w:tcW w:w="3744" w:type="dxa"/>
          </w:tcPr>
          <w:p w14:paraId="6F644736">
            <w:pPr>
              <w:pStyle w:val="37"/>
            </w:pPr>
          </w:p>
        </w:tc>
        <w:tc>
          <w:tcPr>
            <w:tcW w:w="2304" w:type="dxa"/>
          </w:tcPr>
          <w:p w14:paraId="750CCB10">
            <w:pPr>
              <w:pStyle w:val="37"/>
            </w:pPr>
          </w:p>
        </w:tc>
      </w:tr>
      <w:tr w14:paraId="70353AF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07EA4E3D">
            <w:pPr>
              <w:pStyle w:val="37"/>
            </w:pPr>
          </w:p>
        </w:tc>
        <w:tc>
          <w:tcPr>
            <w:tcW w:w="1152" w:type="dxa"/>
          </w:tcPr>
          <w:p w14:paraId="42C81D14">
            <w:pPr>
              <w:pStyle w:val="37"/>
            </w:pPr>
          </w:p>
        </w:tc>
        <w:tc>
          <w:tcPr>
            <w:tcW w:w="3744" w:type="dxa"/>
          </w:tcPr>
          <w:p w14:paraId="12105479">
            <w:pPr>
              <w:pStyle w:val="37"/>
            </w:pPr>
          </w:p>
        </w:tc>
        <w:tc>
          <w:tcPr>
            <w:tcW w:w="2304" w:type="dxa"/>
          </w:tcPr>
          <w:p w14:paraId="17854F05">
            <w:pPr>
              <w:pStyle w:val="37"/>
            </w:pPr>
          </w:p>
        </w:tc>
      </w:tr>
      <w:tr w14:paraId="6D823F0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5243939">
            <w:pPr>
              <w:pStyle w:val="37"/>
            </w:pPr>
          </w:p>
        </w:tc>
        <w:tc>
          <w:tcPr>
            <w:tcW w:w="1152" w:type="dxa"/>
          </w:tcPr>
          <w:p w14:paraId="19B426BC">
            <w:pPr>
              <w:pStyle w:val="37"/>
            </w:pPr>
          </w:p>
        </w:tc>
        <w:tc>
          <w:tcPr>
            <w:tcW w:w="3744" w:type="dxa"/>
          </w:tcPr>
          <w:p w14:paraId="2F3ECAC5">
            <w:pPr>
              <w:pStyle w:val="37"/>
            </w:pPr>
          </w:p>
        </w:tc>
        <w:tc>
          <w:tcPr>
            <w:tcW w:w="2304" w:type="dxa"/>
          </w:tcPr>
          <w:p w14:paraId="16F5C48E">
            <w:pPr>
              <w:pStyle w:val="37"/>
            </w:pPr>
          </w:p>
        </w:tc>
      </w:tr>
    </w:tbl>
    <w:p w14:paraId="38B88EF0"/>
    <w:p w14:paraId="1B506B3A">
      <w:pPr>
        <w:pStyle w:val="28"/>
      </w:pPr>
      <w:r>
        <w:br w:type="page"/>
      </w:r>
      <w:r>
        <w:rPr>
          <w:rFonts w:hint="eastAsia"/>
        </w:rPr>
        <w:t>目录</w:t>
      </w:r>
    </w:p>
    <w:p w14:paraId="0EE25CC8">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t>简介</w:t>
      </w:r>
      <w:r>
        <w:tab/>
      </w:r>
      <w:r>
        <w:fldChar w:fldCharType="begin"/>
      </w:r>
      <w:r>
        <w:instrText xml:space="preserve"> PAGEREF _Toc196807460 \h </w:instrText>
      </w:r>
      <w:r>
        <w:fldChar w:fldCharType="separate"/>
      </w:r>
      <w:r>
        <w:t>4</w:t>
      </w:r>
      <w:r>
        <w:fldChar w:fldCharType="end"/>
      </w:r>
    </w:p>
    <w:p w14:paraId="1D0E1882">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t>目的</w:t>
      </w:r>
      <w:r>
        <w:tab/>
      </w:r>
      <w:r>
        <w:fldChar w:fldCharType="begin"/>
      </w:r>
      <w:r>
        <w:instrText xml:space="preserve"> PAGEREF _Toc196807461 \h </w:instrText>
      </w:r>
      <w:r>
        <w:fldChar w:fldCharType="separate"/>
      </w:r>
      <w:r>
        <w:t>4</w:t>
      </w:r>
      <w:r>
        <w:fldChar w:fldCharType="end"/>
      </w:r>
    </w:p>
    <w:p w14:paraId="40CF0161">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t>范围</w:t>
      </w:r>
      <w:r>
        <w:tab/>
      </w:r>
      <w:r>
        <w:fldChar w:fldCharType="begin"/>
      </w:r>
      <w:r>
        <w:instrText xml:space="preserve"> PAGEREF _Toc196807462 \h </w:instrText>
      </w:r>
      <w:r>
        <w:fldChar w:fldCharType="separate"/>
      </w:r>
      <w:r>
        <w:t>4</w:t>
      </w:r>
      <w:r>
        <w:fldChar w:fldCharType="end"/>
      </w:r>
    </w:p>
    <w:p w14:paraId="6074AB05">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t>定义、首字母缩写词和缩略语</w:t>
      </w:r>
      <w:r>
        <w:tab/>
      </w:r>
      <w:r>
        <w:fldChar w:fldCharType="begin"/>
      </w:r>
      <w:r>
        <w:instrText xml:space="preserve"> PAGEREF _Toc196807463 \h </w:instrText>
      </w:r>
      <w:r>
        <w:fldChar w:fldCharType="separate"/>
      </w:r>
      <w:r>
        <w:t>4</w:t>
      </w:r>
      <w:r>
        <w:fldChar w:fldCharType="end"/>
      </w:r>
    </w:p>
    <w:p w14:paraId="76D1D546">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t>参考资料</w:t>
      </w:r>
      <w:r>
        <w:tab/>
      </w:r>
      <w:r>
        <w:fldChar w:fldCharType="begin"/>
      </w:r>
      <w:r>
        <w:instrText xml:space="preserve"> PAGEREF _Toc196807464 \h </w:instrText>
      </w:r>
      <w:r>
        <w:fldChar w:fldCharType="separate"/>
      </w:r>
      <w:r>
        <w:t>4</w:t>
      </w:r>
      <w:r>
        <w:fldChar w:fldCharType="end"/>
      </w:r>
    </w:p>
    <w:p w14:paraId="6AEFE54C">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t>定位</w:t>
      </w:r>
      <w:r>
        <w:tab/>
      </w:r>
      <w:r>
        <w:fldChar w:fldCharType="begin"/>
      </w:r>
      <w:r>
        <w:instrText xml:space="preserve"> PAGEREF _Toc196807465 \h </w:instrText>
      </w:r>
      <w:r>
        <w:fldChar w:fldCharType="separate"/>
      </w:r>
      <w:r>
        <w:t>4</w:t>
      </w:r>
      <w:r>
        <w:fldChar w:fldCharType="end"/>
      </w:r>
    </w:p>
    <w:p w14:paraId="103C9304">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t>商机</w:t>
      </w:r>
      <w:r>
        <w:tab/>
      </w:r>
      <w:r>
        <w:fldChar w:fldCharType="begin"/>
      </w:r>
      <w:r>
        <w:instrText xml:space="preserve"> PAGEREF _Toc196807466 \h </w:instrText>
      </w:r>
      <w:r>
        <w:fldChar w:fldCharType="separate"/>
      </w:r>
      <w:r>
        <w:t>4</w:t>
      </w:r>
      <w:r>
        <w:fldChar w:fldCharType="end"/>
      </w:r>
    </w:p>
    <w:p w14:paraId="7EE0C469">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t>问题说明</w:t>
      </w:r>
      <w:r>
        <w:tab/>
      </w:r>
      <w:r>
        <w:fldChar w:fldCharType="begin"/>
      </w:r>
      <w:r>
        <w:instrText xml:space="preserve"> PAGEREF _Toc196807467 \h </w:instrText>
      </w:r>
      <w:r>
        <w:fldChar w:fldCharType="separate"/>
      </w:r>
      <w:r>
        <w:t>4</w:t>
      </w:r>
      <w:r>
        <w:fldChar w:fldCharType="end"/>
      </w:r>
    </w:p>
    <w:p w14:paraId="0FDBE6AF">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ascii="Arial" w:hAnsi="Arial"/>
          <w:snapToGrid/>
        </w:rPr>
        <w:t>产品定位说明</w:t>
      </w:r>
      <w:r>
        <w:tab/>
      </w:r>
      <w:r>
        <w:fldChar w:fldCharType="begin"/>
      </w:r>
      <w:r>
        <w:instrText xml:space="preserve"> PAGEREF _Toc196807468 \h </w:instrText>
      </w:r>
      <w:r>
        <w:fldChar w:fldCharType="separate"/>
      </w:r>
      <w:r>
        <w:t>4</w:t>
      </w:r>
      <w:r>
        <w:fldChar w:fldCharType="end"/>
      </w:r>
    </w:p>
    <w:p w14:paraId="022D88D7">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t>涉众和用户说明</w:t>
      </w:r>
      <w:r>
        <w:tab/>
      </w:r>
      <w:r>
        <w:fldChar w:fldCharType="begin"/>
      </w:r>
      <w:r>
        <w:instrText xml:space="preserve"> PAGEREF _Toc196807469 \h </w:instrText>
      </w:r>
      <w:r>
        <w:fldChar w:fldCharType="separate"/>
      </w:r>
      <w:r>
        <w:t>5</w:t>
      </w:r>
      <w:r>
        <w:fldChar w:fldCharType="end"/>
      </w:r>
    </w:p>
    <w:p w14:paraId="27E75B9A">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t>市场统计</w:t>
      </w:r>
      <w:r>
        <w:tab/>
      </w:r>
      <w:r>
        <w:fldChar w:fldCharType="begin"/>
      </w:r>
      <w:r>
        <w:instrText xml:space="preserve"> PAGEREF _Toc196807470 \h </w:instrText>
      </w:r>
      <w:r>
        <w:fldChar w:fldCharType="separate"/>
      </w:r>
      <w:r>
        <w:t>5</w:t>
      </w:r>
      <w:r>
        <w:fldChar w:fldCharType="end"/>
      </w:r>
    </w:p>
    <w:p w14:paraId="71B1DEF6">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t>涉众概要</w:t>
      </w:r>
      <w:r>
        <w:tab/>
      </w:r>
      <w:r>
        <w:fldChar w:fldCharType="begin"/>
      </w:r>
      <w:r>
        <w:instrText xml:space="preserve"> PAGEREF _Toc196807471 \h </w:instrText>
      </w:r>
      <w:r>
        <w:fldChar w:fldCharType="separate"/>
      </w:r>
      <w:r>
        <w:t>5</w:t>
      </w:r>
      <w:r>
        <w:fldChar w:fldCharType="end"/>
      </w:r>
    </w:p>
    <w:p w14:paraId="4FC3872A">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t>用户概要</w:t>
      </w:r>
      <w:r>
        <w:tab/>
      </w:r>
      <w:r>
        <w:fldChar w:fldCharType="begin"/>
      </w:r>
      <w:r>
        <w:instrText xml:space="preserve"> PAGEREF _Toc196807472 \h </w:instrText>
      </w:r>
      <w:r>
        <w:fldChar w:fldCharType="separate"/>
      </w:r>
      <w:r>
        <w:t>5</w:t>
      </w:r>
      <w:r>
        <w:fldChar w:fldCharType="end"/>
      </w:r>
    </w:p>
    <w:p w14:paraId="1B254395">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t>关键的涉众/用户需要</w:t>
      </w:r>
      <w:r>
        <w:tab/>
      </w:r>
      <w:r>
        <w:fldChar w:fldCharType="begin"/>
      </w:r>
      <w:r>
        <w:instrText xml:space="preserve"> PAGEREF _Toc196807473 \h </w:instrText>
      </w:r>
      <w:r>
        <w:fldChar w:fldCharType="separate"/>
      </w:r>
      <w:r>
        <w:t>5</w:t>
      </w:r>
      <w:r>
        <w:fldChar w:fldCharType="end"/>
      </w:r>
    </w:p>
    <w:p w14:paraId="7F9E5F20">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t>备选方案和竞争</w:t>
      </w:r>
      <w:r>
        <w:tab/>
      </w:r>
      <w:r>
        <w:fldChar w:fldCharType="begin"/>
      </w:r>
      <w:r>
        <w:instrText xml:space="preserve"> PAGEREF _Toc196807474 \h </w:instrText>
      </w:r>
      <w:r>
        <w:fldChar w:fldCharType="separate"/>
      </w:r>
      <w:r>
        <w:t>6</w:t>
      </w:r>
      <w:r>
        <w:fldChar w:fldCharType="end"/>
      </w:r>
    </w:p>
    <w:p w14:paraId="79B45112">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&lt;一个竞争对手&gt;</w:t>
      </w:r>
      <w:r>
        <w:tab/>
      </w:r>
      <w:r>
        <w:fldChar w:fldCharType="begin"/>
      </w:r>
      <w:r>
        <w:instrText xml:space="preserve"> PAGEREF _Toc196807475 \h </w:instrText>
      </w:r>
      <w:r>
        <w:fldChar w:fldCharType="separate"/>
      </w:r>
      <w:r>
        <w:t>6</w:t>
      </w:r>
      <w:r>
        <w:fldChar w:fldCharType="end"/>
      </w:r>
    </w:p>
    <w:p w14:paraId="159728E3">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&lt;另一个竞争对手&gt;</w:t>
      </w:r>
      <w:r>
        <w:tab/>
      </w:r>
      <w:r>
        <w:fldChar w:fldCharType="begin"/>
      </w:r>
      <w:r>
        <w:instrText xml:space="preserve"> PAGEREF _Toc196807476 \h </w:instrText>
      </w:r>
      <w:r>
        <w:fldChar w:fldCharType="separate"/>
      </w:r>
      <w:r>
        <w:t>6</w:t>
      </w:r>
      <w:r>
        <w:fldChar w:fldCharType="end"/>
      </w:r>
    </w:p>
    <w:p w14:paraId="63083DFE">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t>产品概述</w:t>
      </w:r>
      <w:r>
        <w:tab/>
      </w:r>
      <w:r>
        <w:fldChar w:fldCharType="begin"/>
      </w:r>
      <w:r>
        <w:instrText xml:space="preserve"> PAGEREF _Toc196807477 \h </w:instrText>
      </w:r>
      <w:r>
        <w:fldChar w:fldCharType="separate"/>
      </w:r>
      <w:r>
        <w:t>6</w:t>
      </w:r>
      <w:r>
        <w:fldChar w:fldCharType="end"/>
      </w:r>
    </w:p>
    <w:p w14:paraId="4E3F1596">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t>产品总体效果</w:t>
      </w:r>
      <w:r>
        <w:tab/>
      </w:r>
      <w:r>
        <w:fldChar w:fldCharType="begin"/>
      </w:r>
      <w:r>
        <w:instrText xml:space="preserve"> PAGEREF _Toc196807478 \h </w:instrText>
      </w:r>
      <w:r>
        <w:fldChar w:fldCharType="separate"/>
      </w:r>
      <w:r>
        <w:t>6</w:t>
      </w:r>
      <w:r>
        <w:fldChar w:fldCharType="end"/>
      </w:r>
    </w:p>
    <w:p w14:paraId="652BECF0">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t>功能摘要</w:t>
      </w:r>
      <w:r>
        <w:tab/>
      </w:r>
      <w:r>
        <w:fldChar w:fldCharType="begin"/>
      </w:r>
      <w:r>
        <w:instrText xml:space="preserve"> PAGEREF _Toc196807479 \h </w:instrText>
      </w:r>
      <w:r>
        <w:fldChar w:fldCharType="separate"/>
      </w:r>
      <w:r>
        <w:t>6</w:t>
      </w:r>
      <w:r>
        <w:fldChar w:fldCharType="end"/>
      </w:r>
    </w:p>
    <w:p w14:paraId="612D9E09">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t>假设与依赖关系</w:t>
      </w:r>
      <w:r>
        <w:tab/>
      </w:r>
      <w:r>
        <w:fldChar w:fldCharType="begin"/>
      </w:r>
      <w:r>
        <w:instrText xml:space="preserve"> PAGEREF _Toc196807480 \h </w:instrText>
      </w:r>
      <w:r>
        <w:fldChar w:fldCharType="separate"/>
      </w:r>
      <w:r>
        <w:t>7</w:t>
      </w:r>
      <w:r>
        <w:fldChar w:fldCharType="end"/>
      </w:r>
    </w:p>
    <w:p w14:paraId="2E1499DC">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t>产品特性</w:t>
      </w:r>
      <w:r>
        <w:tab/>
      </w:r>
      <w:r>
        <w:fldChar w:fldCharType="begin"/>
      </w:r>
      <w:r>
        <w:instrText xml:space="preserve"> PAGEREF _Toc196807481 \h </w:instrText>
      </w:r>
      <w:r>
        <w:fldChar w:fldCharType="separate"/>
      </w:r>
      <w:r>
        <w:t>7</w:t>
      </w:r>
      <w:r>
        <w:fldChar w:fldCharType="end"/>
      </w:r>
    </w:p>
    <w:p w14:paraId="675F578C">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&lt;一个特性&gt;</w:t>
      </w:r>
      <w:r>
        <w:tab/>
      </w:r>
      <w:r>
        <w:fldChar w:fldCharType="begin"/>
      </w:r>
      <w:r>
        <w:instrText xml:space="preserve"> PAGEREF _Toc196807482 \h </w:instrText>
      </w:r>
      <w:r>
        <w:fldChar w:fldCharType="separate"/>
      </w:r>
      <w:r>
        <w:t>7</w:t>
      </w:r>
      <w:r>
        <w:fldChar w:fldCharType="end"/>
      </w:r>
    </w:p>
    <w:p w14:paraId="4FAE92C4">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&lt;另一个特性&gt;</w:t>
      </w:r>
      <w:r>
        <w:tab/>
      </w:r>
      <w:r>
        <w:fldChar w:fldCharType="begin"/>
      </w:r>
      <w:r>
        <w:instrText xml:space="preserve"> PAGEREF _Toc196807483 \h </w:instrText>
      </w:r>
      <w:r>
        <w:fldChar w:fldCharType="separate"/>
      </w:r>
      <w:r>
        <w:t>7</w:t>
      </w:r>
      <w:r>
        <w:fldChar w:fldCharType="end"/>
      </w:r>
    </w:p>
    <w:p w14:paraId="77413B2C">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t>约束</w:t>
      </w:r>
      <w:r>
        <w:tab/>
      </w:r>
      <w:r>
        <w:fldChar w:fldCharType="begin"/>
      </w:r>
      <w:r>
        <w:instrText xml:space="preserve"> PAGEREF _Toc196807484 \h </w:instrText>
      </w:r>
      <w:r>
        <w:fldChar w:fldCharType="separate"/>
      </w:r>
      <w:r>
        <w:t>7</w:t>
      </w:r>
      <w:r>
        <w:fldChar w:fldCharType="end"/>
      </w:r>
    </w:p>
    <w:p w14:paraId="1C87FC40">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t>质量属性</w:t>
      </w:r>
      <w:r>
        <w:tab/>
      </w:r>
      <w:r>
        <w:fldChar w:fldCharType="begin"/>
      </w:r>
      <w:r>
        <w:instrText xml:space="preserve"> PAGEREF _Toc196807485 \h </w:instrText>
      </w:r>
      <w:r>
        <w:fldChar w:fldCharType="separate"/>
      </w:r>
      <w:r>
        <w:t>8</w:t>
      </w:r>
      <w:r>
        <w:fldChar w:fldCharType="end"/>
      </w:r>
    </w:p>
    <w:p w14:paraId="27E4E111">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t>优先级</w:t>
      </w:r>
      <w:r>
        <w:tab/>
      </w:r>
      <w:r>
        <w:fldChar w:fldCharType="begin"/>
      </w:r>
      <w:r>
        <w:instrText xml:space="preserve"> PAGEREF _Toc196807486 \h </w:instrText>
      </w:r>
      <w:r>
        <w:fldChar w:fldCharType="separate"/>
      </w:r>
      <w:r>
        <w:t>8</w:t>
      </w:r>
      <w:r>
        <w:fldChar w:fldCharType="end"/>
      </w:r>
    </w:p>
    <w:p w14:paraId="129B1D66">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t>其他产品需求</w:t>
      </w:r>
      <w:r>
        <w:tab/>
      </w:r>
      <w:r>
        <w:fldChar w:fldCharType="begin"/>
      </w:r>
      <w:r>
        <w:instrText xml:space="preserve"> PAGEREF _Toc196807487 \h </w:instrText>
      </w:r>
      <w:r>
        <w:fldChar w:fldCharType="separate"/>
      </w:r>
      <w:r>
        <w:t>8</w:t>
      </w:r>
      <w:r>
        <w:fldChar w:fldCharType="end"/>
      </w:r>
    </w:p>
    <w:p w14:paraId="63C38BD3">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t>适用的标准</w:t>
      </w:r>
      <w:r>
        <w:tab/>
      </w:r>
      <w:r>
        <w:fldChar w:fldCharType="begin"/>
      </w:r>
      <w:r>
        <w:instrText xml:space="preserve"> PAGEREF _Toc196807488 \h </w:instrText>
      </w:r>
      <w:r>
        <w:fldChar w:fldCharType="separate"/>
      </w:r>
      <w:r>
        <w:t>8</w:t>
      </w:r>
      <w:r>
        <w:fldChar w:fldCharType="end"/>
      </w:r>
    </w:p>
    <w:p w14:paraId="5FD7F937">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t>系统需求</w:t>
      </w:r>
      <w:r>
        <w:tab/>
      </w:r>
      <w:r>
        <w:fldChar w:fldCharType="begin"/>
      </w:r>
      <w:r>
        <w:instrText xml:space="preserve"> PAGEREF _Toc196807489 \h </w:instrText>
      </w:r>
      <w:r>
        <w:fldChar w:fldCharType="separate"/>
      </w:r>
      <w:r>
        <w:t>8</w:t>
      </w:r>
      <w:r>
        <w:fldChar w:fldCharType="end"/>
      </w:r>
    </w:p>
    <w:p w14:paraId="7B808B78">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t>环境需求</w:t>
      </w:r>
      <w:r>
        <w:tab/>
      </w:r>
      <w:r>
        <w:fldChar w:fldCharType="begin"/>
      </w:r>
      <w:r>
        <w:instrText xml:space="preserve"> PAGEREF _Toc196807490 \h </w:instrText>
      </w:r>
      <w:r>
        <w:fldChar w:fldCharType="separate"/>
      </w:r>
      <w:r>
        <w:t>8</w:t>
      </w:r>
      <w:r>
        <w:fldChar w:fldCharType="end"/>
      </w:r>
    </w:p>
    <w:p w14:paraId="0D73684B">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t>文档需求</w:t>
      </w:r>
      <w:r>
        <w:tab/>
      </w:r>
      <w:r>
        <w:fldChar w:fldCharType="begin"/>
      </w:r>
      <w:r>
        <w:instrText xml:space="preserve"> PAGEREF _Toc196807491 \h </w:instrText>
      </w:r>
      <w:r>
        <w:fldChar w:fldCharType="separate"/>
      </w:r>
      <w:r>
        <w:t>8</w:t>
      </w:r>
      <w:r>
        <w:fldChar w:fldCharType="end"/>
      </w:r>
    </w:p>
    <w:p w14:paraId="1F74B5BA">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t>用户手册</w:t>
      </w:r>
      <w:r>
        <w:tab/>
      </w:r>
      <w:r>
        <w:fldChar w:fldCharType="begin"/>
      </w:r>
      <w:r>
        <w:instrText xml:space="preserve"> PAGEREF _Toc196807492 \h </w:instrText>
      </w:r>
      <w:r>
        <w:fldChar w:fldCharType="separate"/>
      </w:r>
      <w:r>
        <w:t>8</w:t>
      </w:r>
      <w:r>
        <w:fldChar w:fldCharType="end"/>
      </w:r>
    </w:p>
    <w:p w14:paraId="5B6C680D">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t>联机帮助</w:t>
      </w:r>
      <w:r>
        <w:tab/>
      </w:r>
      <w:r>
        <w:fldChar w:fldCharType="begin"/>
      </w:r>
      <w:r>
        <w:instrText xml:space="preserve"> PAGEREF _Toc196807493 \h </w:instrText>
      </w:r>
      <w:r>
        <w:fldChar w:fldCharType="separate"/>
      </w:r>
      <w:r>
        <w:t>8</w:t>
      </w:r>
      <w:r>
        <w:fldChar w:fldCharType="end"/>
      </w:r>
    </w:p>
    <w:p w14:paraId="68E09F80">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t>安装指南、配置文件、自述文件</w:t>
      </w:r>
      <w:r>
        <w:tab/>
      </w:r>
      <w:r>
        <w:fldChar w:fldCharType="begin"/>
      </w:r>
      <w:r>
        <w:instrText xml:space="preserve"> PAGEREF _Toc196807494 \h </w:instrText>
      </w:r>
      <w:r>
        <w:fldChar w:fldCharType="separate"/>
      </w:r>
      <w:r>
        <w:t>8</w:t>
      </w:r>
      <w:r>
        <w:fldChar w:fldCharType="end"/>
      </w:r>
    </w:p>
    <w:p w14:paraId="759AB1B0">
      <w:pPr>
        <w:pStyle w:val="28"/>
      </w:pPr>
      <w:r>
        <w:rPr>
          <w:rFonts w:ascii="Times New Roman"/>
        </w:rPr>
        <w:fldChar w:fldCharType="end"/>
      </w:r>
    </w:p>
    <w:p w14:paraId="4A9F92C4">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14:paraId="66CE3D58">
      <w:pPr>
        <w:pStyle w:val="2"/>
        <w:numPr>
          <w:ilvl w:val="0"/>
          <w:numId w:val="1"/>
        </w:numPr>
        <w:ind w:left="720" w:hanging="720"/>
      </w:pPr>
      <w:bookmarkStart w:id="0" w:name="_Toc196807460"/>
      <w:bookmarkStart w:id="1" w:name="_Toc498919232"/>
      <w:r>
        <w:rPr>
          <w:rFonts w:hint="eastAsia"/>
        </w:rPr>
        <w:t>简介</w:t>
      </w:r>
      <w:bookmarkEnd w:id="0"/>
      <w:bookmarkEnd w:id="1"/>
    </w:p>
    <w:p w14:paraId="11145880">
      <w:pPr>
        <w:pStyle w:val="44"/>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14:paraId="5493DFD2">
      <w:pPr>
        <w:pStyle w:val="44"/>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14:paraId="47FE5368">
      <w:pPr>
        <w:pStyle w:val="3"/>
        <w:numPr>
          <w:ilvl w:val="1"/>
          <w:numId w:val="1"/>
        </w:numPr>
        <w:ind w:left="720" w:hanging="720"/>
      </w:pPr>
      <w:bookmarkStart w:id="2" w:name="_Toc498919233"/>
      <w:bookmarkStart w:id="3" w:name="_Toc196807461"/>
      <w:r>
        <w:rPr>
          <w:rFonts w:hint="eastAsia"/>
        </w:rPr>
        <w:t>目的</w:t>
      </w:r>
      <w:bookmarkEnd w:id="2"/>
      <w:bookmarkEnd w:id="3"/>
      <w:r>
        <w:rPr>
          <w:rFonts w:hint="eastAsia"/>
        </w:rPr>
        <w:br w:type="textWrapping"/>
      </w:r>
      <w:r>
        <w:rPr>
          <w:rFonts w:hint="eastAsia"/>
          <w:b w:val="0"/>
          <w:bCs/>
        </w:rPr>
        <w:t>本文档旨在定义Mini-12306在线车票服务系统的高层次需求和特性，明确系统将为用户提供的功能和服务，以及系统的定位和目标。</w:t>
      </w:r>
    </w:p>
    <w:p w14:paraId="61AA3D4C">
      <w:pPr>
        <w:pStyle w:val="3"/>
        <w:numPr>
          <w:ilvl w:val="1"/>
          <w:numId w:val="1"/>
        </w:numPr>
        <w:ind w:left="720" w:hanging="720"/>
      </w:pPr>
      <w:bookmarkStart w:id="4" w:name="_Toc196807462"/>
      <w:bookmarkStart w:id="5" w:name="_Toc498919234"/>
      <w:r>
        <w:rPr>
          <w:rFonts w:hint="eastAsia"/>
        </w:rPr>
        <w:t>范围</w:t>
      </w:r>
      <w:bookmarkEnd w:id="4"/>
      <w:bookmarkEnd w:id="5"/>
      <w:r>
        <w:rPr>
          <w:rFonts w:hint="eastAsia"/>
        </w:rPr>
        <w:br w:type="textWrapping"/>
      </w:r>
      <w:r>
        <w:rPr>
          <w:rFonts w:hint="eastAsia"/>
          <w:b w:val="0"/>
          <w:bCs/>
        </w:rPr>
        <w:t>本系统是一个简化版的中国铁路12306软件系统，专注于为旅客提供便捷的购票、改签和退票服务，不包含后台票务管理和系统管理功能。</w:t>
      </w:r>
    </w:p>
    <w:p w14:paraId="6F64D327">
      <w:pPr>
        <w:pStyle w:val="3"/>
        <w:numPr>
          <w:ilvl w:val="1"/>
          <w:numId w:val="1"/>
        </w:numPr>
        <w:ind w:left="720" w:hanging="720"/>
      </w:pPr>
      <w:bookmarkStart w:id="6" w:name="_Toc498919235"/>
      <w:bookmarkStart w:id="7" w:name="_Toc196807463"/>
      <w:r>
        <w:rPr>
          <w:rFonts w:hint="eastAsia"/>
        </w:rPr>
        <w:t>定义、首字母缩写词和缩略语</w:t>
      </w:r>
      <w:bookmarkEnd w:id="6"/>
      <w:bookmarkEnd w:id="7"/>
      <w:r>
        <w:rPr>
          <w:rFonts w:hint="eastAsia"/>
        </w:rPr>
        <w:br w:type="textWrapping"/>
      </w:r>
      <w:r>
        <w:rPr>
          <w:rFonts w:hint="eastAsia"/>
          <w:b w:val="0"/>
          <w:bCs/>
          <w:lang w:val="en-US" w:eastAsia="zh-CN"/>
        </w:rPr>
        <w:t>Mini-12306：本系统名称</w:t>
      </w:r>
      <w:r>
        <w:rPr>
          <w:rFonts w:hint="eastAsia"/>
          <w:b w:val="0"/>
          <w:bCs/>
          <w:lang w:val="en-US" w:eastAsia="zh-CN"/>
        </w:rPr>
        <w:br w:type="textWrapping"/>
      </w:r>
      <w:r>
        <w:rPr>
          <w:rFonts w:hint="eastAsia"/>
          <w:b w:val="0"/>
          <w:bCs/>
          <w:lang w:val="en-US" w:eastAsia="zh-CN"/>
        </w:rPr>
        <w:t>UI：用户界面</w:t>
      </w:r>
      <w:r>
        <w:rPr>
          <w:rFonts w:hint="eastAsia"/>
          <w:b w:val="0"/>
          <w:bCs/>
          <w:lang w:val="en-US" w:eastAsia="zh-CN"/>
        </w:rPr>
        <w:br w:type="textWrapping"/>
      </w:r>
      <w:r>
        <w:rPr>
          <w:rFonts w:hint="eastAsia"/>
          <w:b w:val="0"/>
          <w:bCs/>
          <w:lang w:val="en-US" w:eastAsia="zh-CN"/>
        </w:rPr>
        <w:t>API：应用程序编程接口</w:t>
      </w:r>
      <w:r>
        <w:rPr>
          <w:rFonts w:hint="eastAsia"/>
          <w:b w:val="0"/>
          <w:bCs/>
          <w:lang w:val="en-US" w:eastAsia="zh-CN"/>
        </w:rPr>
        <w:br w:type="textWrapping"/>
      </w:r>
      <w:r>
        <w:rPr>
          <w:rFonts w:hint="eastAsia"/>
          <w:b w:val="0"/>
          <w:bCs/>
          <w:lang w:val="en-US" w:eastAsia="zh-CN"/>
        </w:rPr>
        <w:t>QR Code：二维码</w:t>
      </w:r>
    </w:p>
    <w:p w14:paraId="0E8CE181">
      <w:pPr>
        <w:pStyle w:val="3"/>
        <w:numPr>
          <w:ilvl w:val="1"/>
          <w:numId w:val="1"/>
        </w:numPr>
        <w:ind w:left="720" w:hanging="720"/>
      </w:pPr>
      <w:bookmarkStart w:id="8" w:name="_Toc498919236"/>
      <w:bookmarkStart w:id="9" w:name="_Toc196807464"/>
      <w:r>
        <w:rPr>
          <w:rFonts w:hint="eastAsia"/>
        </w:rPr>
        <w:t>参考资料</w:t>
      </w:r>
      <w:bookmarkEnd w:id="8"/>
      <w:bookmarkEnd w:id="9"/>
      <w:r>
        <w:rPr>
          <w:rFonts w:hint="eastAsia"/>
        </w:rPr>
        <w:br w:type="textWrapping"/>
      </w:r>
      <w:r>
        <w:rPr>
          <w:rFonts w:hint="eastAsia"/>
          <w:b w:val="0"/>
          <w:bCs/>
        </w:rPr>
        <w:t>[1] 刘玉,王永峰,张志强,等.铁路计次定期票产品的改良设计[J].铁路计算机应用,2025,34(05):33-37.</w:t>
      </w:r>
      <w:r>
        <w:rPr>
          <w:rFonts w:hint="eastAsia"/>
          <w:b w:val="0"/>
          <w:bCs/>
        </w:rPr>
        <w:br w:type="textWrapping"/>
      </w:r>
      <w:r>
        <w:rPr>
          <w:rFonts w:hint="eastAsia"/>
          <w:b w:val="0"/>
          <w:bCs/>
        </w:rPr>
        <w:t>[2] 李明炀,白一凡.基于AI的火车票订票系统设计与实现[J].电脑编程技巧与维护,2025,(04):141-144.</w:t>
      </w:r>
    </w:p>
    <w:p w14:paraId="03619AE5">
      <w:pPr>
        <w:pStyle w:val="2"/>
        <w:numPr>
          <w:ilvl w:val="0"/>
          <w:numId w:val="1"/>
        </w:numPr>
        <w:ind w:left="720" w:hanging="720"/>
      </w:pPr>
      <w:bookmarkStart w:id="10" w:name="_Toc196807465"/>
      <w:bookmarkStart w:id="11" w:name="_Toc498919238"/>
      <w:r>
        <w:rPr>
          <w:rFonts w:hint="eastAsia"/>
        </w:rPr>
        <w:t>定位</w:t>
      </w:r>
      <w:bookmarkEnd w:id="10"/>
      <w:bookmarkEnd w:id="11"/>
    </w:p>
    <w:p w14:paraId="527FFB89">
      <w:pPr>
        <w:pStyle w:val="3"/>
        <w:numPr>
          <w:ilvl w:val="1"/>
          <w:numId w:val="1"/>
        </w:numPr>
        <w:ind w:left="720" w:hanging="720"/>
      </w:pPr>
      <w:bookmarkStart w:id="12" w:name="_Toc498919239"/>
      <w:bookmarkStart w:id="13" w:name="_Toc196807466"/>
      <w:r>
        <w:rPr>
          <w:rFonts w:hint="eastAsia"/>
        </w:rPr>
        <w:t>商机</w:t>
      </w:r>
      <w:bookmarkEnd w:id="12"/>
      <w:bookmarkEnd w:id="13"/>
      <w:r>
        <w:rPr>
          <w:rFonts w:hint="eastAsia"/>
        </w:rPr>
        <w:br w:type="textWrapping"/>
      </w:r>
      <w:r>
        <w:rPr>
          <w:rFonts w:hint="eastAsia"/>
          <w:b w:val="0"/>
          <w:bCs/>
        </w:rPr>
        <w:t>随着中国铁路客运量的持续增长，旅客对便捷、高效的在线购票服务的需求不断增加。传统购票方式存在排队时间长、操作复杂等问题，为简化版在线车票服务系统提供了市场机会。</w:t>
      </w:r>
    </w:p>
    <w:p w14:paraId="75DF5B07">
      <w:pPr>
        <w:pStyle w:val="3"/>
        <w:numPr>
          <w:ilvl w:val="1"/>
          <w:numId w:val="1"/>
        </w:numPr>
        <w:ind w:left="720" w:hanging="720"/>
      </w:pPr>
      <w:bookmarkStart w:id="14" w:name="_Toc498919240"/>
      <w:bookmarkStart w:id="15" w:name="_Toc196807467"/>
      <w:r>
        <w:rPr>
          <w:rFonts w:hint="eastAsia"/>
        </w:rPr>
        <w:t>问题说明</w:t>
      </w:r>
      <w:bookmarkEnd w:id="14"/>
      <w:bookmarkEnd w:id="15"/>
    </w:p>
    <w:tbl>
      <w:tblPr>
        <w:tblStyle w:val="29"/>
        <w:tblW w:w="0" w:type="auto"/>
        <w:tblInd w:w="828" w:type="dxa"/>
        <w:tblLayout w:type="fixed"/>
        <w:tblCellMar>
          <w:top w:w="0" w:type="dxa"/>
          <w:left w:w="108" w:type="dxa"/>
          <w:bottom w:w="0" w:type="dxa"/>
          <w:right w:w="108" w:type="dxa"/>
        </w:tblCellMar>
      </w:tblPr>
      <w:tblGrid>
        <w:gridCol w:w="2970"/>
        <w:gridCol w:w="5220"/>
      </w:tblGrid>
      <w:tr w14:paraId="4C1F42E0">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14:paraId="58C22C5D">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14:paraId="2C2CC21B">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传统铁路购票系统操作复杂，高峰期响应慢</w:t>
            </w:r>
          </w:p>
        </w:tc>
      </w:tr>
      <w:tr w14:paraId="00DD7BFC">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14:paraId="665566A3">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14:paraId="754F5E31">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广大铁路旅客</w:t>
            </w:r>
          </w:p>
        </w:tc>
      </w:tr>
      <w:tr w14:paraId="72B80F9B">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14:paraId="4BEA2187">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14:paraId="70150D9C">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购票体验差，效率低下</w:t>
            </w:r>
          </w:p>
        </w:tc>
      </w:tr>
      <w:tr w14:paraId="545584D9">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14:paraId="1A3BA9EB">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14:paraId="7DF2528A">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简化操作流程，提高系统性能，提供更友好的用户界面</w:t>
            </w:r>
          </w:p>
        </w:tc>
      </w:tr>
    </w:tbl>
    <w:p w14:paraId="6FD65777">
      <w:pPr>
        <w:pStyle w:val="3"/>
        <w:numPr>
          <w:ilvl w:val="1"/>
          <w:numId w:val="1"/>
        </w:numPr>
        <w:ind w:left="720" w:hanging="720"/>
      </w:pPr>
      <w:bookmarkStart w:id="16" w:name="_Toc498919241"/>
      <w:bookmarkStart w:id="17" w:name="_Toc196807468"/>
      <w:r>
        <w:rPr>
          <w:rFonts w:hint="eastAsia" w:ascii="Arial" w:hAnsi="Arial"/>
          <w:snapToGrid/>
        </w:rPr>
        <w:t>产品定位说明</w:t>
      </w:r>
      <w:bookmarkEnd w:id="16"/>
      <w:bookmarkEnd w:id="17"/>
    </w:p>
    <w:tbl>
      <w:tblPr>
        <w:tblStyle w:val="29"/>
        <w:tblW w:w="0" w:type="auto"/>
        <w:tblInd w:w="828" w:type="dxa"/>
        <w:tblLayout w:type="fixed"/>
        <w:tblCellMar>
          <w:top w:w="0" w:type="dxa"/>
          <w:left w:w="108" w:type="dxa"/>
          <w:bottom w:w="0" w:type="dxa"/>
          <w:right w:w="108" w:type="dxa"/>
        </w:tblCellMar>
      </w:tblPr>
      <w:tblGrid>
        <w:gridCol w:w="2790"/>
        <w:gridCol w:w="5400"/>
      </w:tblGrid>
      <w:tr w14:paraId="79D3ACAA">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14:paraId="7C12EB12">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14:paraId="7CD105AD">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需要便捷购票服务的铁路旅客</w:t>
            </w:r>
          </w:p>
        </w:tc>
      </w:tr>
      <w:tr w14:paraId="55A1B493">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4893E879">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14:paraId="6D4A4764">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希望快速、简单完成购票、改签和退票操作</w:t>
            </w:r>
          </w:p>
        </w:tc>
      </w:tr>
      <w:tr w14:paraId="5571F1BD">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37993EF3">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14:paraId="0D10B810">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属于</w:t>
            </w:r>
            <w:r>
              <w:rPr>
                <w:i w:val="0"/>
                <w:iCs/>
                <w:color w:val="000000" w:themeColor="text1"/>
                <w14:textFill>
                  <w14:solidFill>
                    <w14:schemeClr w14:val="tx1"/>
                  </w14:solidFill>
                </w14:textFill>
              </w:rPr>
              <w:t xml:space="preserve"> </w:t>
            </w:r>
            <w:r>
              <w:rPr>
                <w:rFonts w:hint="eastAsia" w:ascii="Arial" w:hAnsi="Arial"/>
                <w:i w:val="0"/>
                <w:iCs/>
                <w:color w:val="000000" w:themeColor="text1"/>
                <w14:textFill>
                  <w14:solidFill>
                    <w14:schemeClr w14:val="tx1"/>
                  </w14:solidFill>
                </w14:textFill>
              </w:rPr>
              <w:t>在线票务系统</w:t>
            </w:r>
          </w:p>
        </w:tc>
      </w:tr>
      <w:tr w14:paraId="71B0A342">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0F53B4C8">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14:paraId="194B1D52">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提供简单直观的购票体验，支持高峰期高并发访问</w:t>
            </w:r>
          </w:p>
        </w:tc>
      </w:tr>
      <w:tr w14:paraId="4DF11945">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20741E54">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14:paraId="21BC4007">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传统复杂的购票系统</w:t>
            </w:r>
          </w:p>
        </w:tc>
      </w:tr>
      <w:tr w14:paraId="3B7AB808">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14:paraId="356345E8">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14:paraId="3C7DA6F4">
            <w:pPr>
              <w:pStyle w:val="44"/>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专注于核心购票功能，简化操作流程</w:t>
            </w:r>
          </w:p>
        </w:tc>
      </w:tr>
    </w:tbl>
    <w:p w14:paraId="6DF2D921">
      <w:pPr>
        <w:pStyle w:val="2"/>
        <w:numPr>
          <w:ilvl w:val="0"/>
          <w:numId w:val="1"/>
        </w:numPr>
        <w:ind w:left="720" w:hanging="720"/>
      </w:pPr>
      <w:bookmarkStart w:id="18" w:name="_Toc498919242"/>
      <w:bookmarkStart w:id="19" w:name="_Toc196807469"/>
      <w:r>
        <w:rPr>
          <w:rFonts w:hint="eastAsia"/>
        </w:rPr>
        <w:t>涉众和用户说明</w:t>
      </w:r>
      <w:bookmarkEnd w:id="18"/>
      <w:bookmarkEnd w:id="19"/>
    </w:p>
    <w:p w14:paraId="1D4A0CDD">
      <w:pPr>
        <w:pStyle w:val="3"/>
        <w:widowControl/>
        <w:numPr>
          <w:ilvl w:val="1"/>
          <w:numId w:val="1"/>
        </w:numPr>
        <w:ind w:left="720" w:hanging="720"/>
        <w:rPr>
          <w:b w:val="0"/>
          <w:bCs/>
        </w:rPr>
      </w:pPr>
      <w:bookmarkStart w:id="20" w:name="_Toc498919243"/>
      <w:bookmarkStart w:id="21" w:name="_Toc196807470"/>
      <w:r>
        <w:rPr>
          <w:rFonts w:hint="eastAsia"/>
        </w:rPr>
        <w:t>市场统计</w:t>
      </w:r>
      <w:bookmarkEnd w:id="20"/>
      <w:bookmarkEnd w:id="21"/>
      <w:r>
        <w:rPr>
          <w:rFonts w:hint="eastAsia"/>
        </w:rPr>
        <w:br w:type="textWrapping"/>
      </w:r>
      <w:r>
        <w:rPr>
          <w:rFonts w:hint="eastAsia"/>
          <w:b w:val="0"/>
          <w:bCs/>
        </w:rPr>
        <w:t>中国铁路年客运量超过30亿人次，其中80%以上通过在线渠道购票。目标用户主要为18-60岁的智能手机用户，预计初期市场份额可达5%。</w:t>
      </w:r>
    </w:p>
    <w:p w14:paraId="1FDC71E7">
      <w:pPr>
        <w:pStyle w:val="3"/>
        <w:numPr>
          <w:ilvl w:val="1"/>
          <w:numId w:val="1"/>
        </w:numPr>
        <w:ind w:left="720" w:hanging="720"/>
      </w:pPr>
      <w:bookmarkStart w:id="22" w:name="_Toc498919244"/>
      <w:bookmarkStart w:id="23" w:name="_Toc196807471"/>
      <w:r>
        <w:rPr>
          <w:rFonts w:hint="eastAsia"/>
        </w:rPr>
        <w:t>涉众概要</w:t>
      </w:r>
      <w:bookmarkEnd w:id="22"/>
      <w:bookmarkEnd w:id="23"/>
    </w:p>
    <w:tbl>
      <w:tblPr>
        <w:tblStyle w:val="29"/>
        <w:tblW w:w="5042"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FFFFFF" w:themeFill="background1"/>
        <w:tblLayout w:type="autofit"/>
        <w:tblCellMar>
          <w:top w:w="0" w:type="dxa"/>
          <w:left w:w="108" w:type="dxa"/>
          <w:bottom w:w="0" w:type="dxa"/>
          <w:right w:w="108" w:type="dxa"/>
        </w:tblCellMar>
      </w:tblPr>
      <w:tblGrid>
        <w:gridCol w:w="2876"/>
        <w:gridCol w:w="3288"/>
        <w:gridCol w:w="3492"/>
      </w:tblGrid>
      <w:tr w14:paraId="06FBD1C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35" w:hRule="atLeast"/>
        </w:trPr>
        <w:tc>
          <w:tcPr>
            <w:tcW w:w="1489" w:type="pct"/>
            <w:tcBorders>
              <w:top w:val="single" w:color="000000" w:sz="4" w:space="0"/>
              <w:left w:val="single" w:color="000000" w:sz="4" w:space="0"/>
              <w:bottom w:val="single" w:color="000000" w:sz="4" w:space="0"/>
              <w:right w:val="single" w:color="000000" w:sz="4" w:space="0"/>
              <w:tl2br w:val="nil"/>
            </w:tcBorders>
            <w:shd w:val="clear" w:color="auto" w:fill="FFFFFF" w:themeFill="background1"/>
          </w:tcPr>
          <w:p w14:paraId="14F94D2D">
            <w:pPr>
              <w:pStyle w:val="14"/>
              <w:ind w:left="0"/>
              <w:rPr>
                <w:b w:val="0"/>
                <w:color w:val="000000"/>
                <w:sz w:val="20"/>
                <w:szCs w:val="20"/>
              </w:rPr>
            </w:pPr>
            <w:r>
              <w:rPr>
                <w:rFonts w:hint="eastAsia"/>
                <w:b w:val="0"/>
                <w:color w:val="000000"/>
                <w:sz w:val="20"/>
                <w:szCs w:val="20"/>
              </w:rPr>
              <w:t>名称</w:t>
            </w:r>
          </w:p>
        </w:tc>
        <w:tc>
          <w:tcPr>
            <w:tcW w:w="1702" w:type="pct"/>
            <w:tcBorders>
              <w:top w:val="single" w:color="000000" w:sz="4" w:space="0"/>
              <w:left w:val="single" w:color="000000" w:sz="4" w:space="0"/>
              <w:bottom w:val="single" w:color="000000" w:sz="4" w:space="0"/>
              <w:right w:val="single" w:color="000000" w:sz="4" w:space="0"/>
            </w:tcBorders>
            <w:shd w:val="clear" w:color="auto" w:fill="FFFFFF" w:themeFill="background1"/>
          </w:tcPr>
          <w:p w14:paraId="3B126C06">
            <w:pPr>
              <w:pStyle w:val="14"/>
              <w:ind w:left="0"/>
              <w:rPr>
                <w:b w:val="0"/>
                <w:color w:val="000000"/>
                <w:sz w:val="20"/>
                <w:szCs w:val="20"/>
              </w:rPr>
            </w:pPr>
            <w:r>
              <w:rPr>
                <w:rFonts w:hint="eastAsia"/>
                <w:b w:val="0"/>
                <w:color w:val="000000"/>
                <w:sz w:val="20"/>
                <w:szCs w:val="20"/>
              </w:rPr>
              <w:t>说明</w:t>
            </w:r>
          </w:p>
        </w:tc>
        <w:tc>
          <w:tcPr>
            <w:tcW w:w="1808" w:type="pct"/>
            <w:tcBorders>
              <w:top w:val="single" w:color="000000" w:sz="4" w:space="0"/>
              <w:left w:val="single" w:color="000000" w:sz="4" w:space="0"/>
              <w:bottom w:val="single" w:color="000000" w:sz="4" w:space="0"/>
              <w:right w:val="single" w:color="000000" w:sz="4" w:space="0"/>
            </w:tcBorders>
            <w:shd w:val="clear" w:color="auto" w:fill="FFFFFF" w:themeFill="background1"/>
          </w:tcPr>
          <w:p w14:paraId="4CC6F041">
            <w:pPr>
              <w:pStyle w:val="14"/>
              <w:ind w:left="0"/>
              <w:rPr>
                <w:b w:val="0"/>
                <w:color w:val="000000"/>
                <w:sz w:val="20"/>
                <w:szCs w:val="20"/>
              </w:rPr>
            </w:pPr>
            <w:r>
              <w:rPr>
                <w:rFonts w:hint="eastAsia"/>
                <w:b w:val="0"/>
                <w:color w:val="000000"/>
                <w:sz w:val="20"/>
                <w:szCs w:val="20"/>
              </w:rPr>
              <w:t>角色</w:t>
            </w:r>
          </w:p>
        </w:tc>
      </w:tr>
      <w:tr w14:paraId="46E4DC7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7" w:hRule="atLeast"/>
        </w:trPr>
        <w:tc>
          <w:tcPr>
            <w:tcW w:w="1489"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05AC2CF8">
            <w:pPr>
              <w:keepNext w:val="0"/>
              <w:keepLines w:val="0"/>
              <w:widowControl/>
              <w:suppressLineNumbers w:val="0"/>
              <w:spacing w:line="17" w:lineRule="atLeast"/>
              <w:jc w:val="left"/>
              <w:rPr>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旅客</w:t>
            </w:r>
          </w:p>
        </w:tc>
        <w:tc>
          <w:tcPr>
            <w:tcW w:w="1702"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945DFDD">
            <w:pPr>
              <w:keepNext w:val="0"/>
              <w:keepLines w:val="0"/>
              <w:widowControl/>
              <w:suppressLineNumbers w:val="0"/>
              <w:spacing w:line="17" w:lineRule="atLeast"/>
              <w:jc w:val="left"/>
              <w:rPr>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系统主要使用者</w:t>
            </w:r>
          </w:p>
        </w:tc>
        <w:tc>
          <w:tcPr>
            <w:tcW w:w="180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C55E953">
            <w:pPr>
              <w:keepNext w:val="0"/>
              <w:keepLines w:val="0"/>
              <w:widowControl/>
              <w:suppressLineNumbers w:val="0"/>
              <w:spacing w:line="17" w:lineRule="atLeast"/>
              <w:jc w:val="left"/>
              <w:rPr>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使用系统完成购票、改签和退票</w:t>
            </w:r>
          </w:p>
        </w:tc>
      </w:tr>
      <w:tr w14:paraId="69C4BFD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7" w:hRule="atLeast"/>
        </w:trPr>
        <w:tc>
          <w:tcPr>
            <w:tcW w:w="1489"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4E509BC">
            <w:pPr>
              <w:keepNext w:val="0"/>
              <w:keepLines w:val="0"/>
              <w:widowControl/>
              <w:suppressLineNumbers w:val="0"/>
              <w:spacing w:line="17" w:lineRule="atLeast"/>
              <w:jc w:val="left"/>
              <w:rPr>
                <w:rFonts w:hint="eastAsia"/>
                <w:b w:val="0"/>
                <w:color w:val="000000"/>
                <w:sz w:val="20"/>
                <w:szCs w:val="20"/>
              </w:rPr>
            </w:pPr>
            <w:bookmarkStart w:id="24" w:name="_Toc196807472"/>
            <w:bookmarkStart w:id="25" w:name="_Toc498919245"/>
            <w:r>
              <w:rPr>
                <w:rFonts w:hint="default" w:ascii="Segoe UI" w:hAnsi="Segoe UI" w:eastAsia="Segoe UI" w:cs="Segoe UI"/>
                <w:i w:val="0"/>
                <w:iCs w:val="0"/>
                <w:caps w:val="0"/>
                <w:snapToGrid w:val="0"/>
                <w:color w:val="404040"/>
                <w:spacing w:val="0"/>
                <w:kern w:val="0"/>
                <w:sz w:val="20"/>
                <w:szCs w:val="20"/>
                <w:lang w:val="en-US" w:eastAsia="zh-CN" w:bidi="ar"/>
              </w:rPr>
              <w:t>开发团队</w:t>
            </w:r>
          </w:p>
        </w:tc>
        <w:tc>
          <w:tcPr>
            <w:tcW w:w="1702"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E0B8008">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系统开发者</w:t>
            </w:r>
          </w:p>
        </w:tc>
        <w:tc>
          <w:tcPr>
            <w:tcW w:w="180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2254C8D">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设计、开发和维护系统</w:t>
            </w:r>
          </w:p>
        </w:tc>
      </w:tr>
      <w:tr w14:paraId="0718A9F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7" w:hRule="atLeast"/>
        </w:trPr>
        <w:tc>
          <w:tcPr>
            <w:tcW w:w="1489"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262B0D05">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铁路部门</w:t>
            </w:r>
          </w:p>
        </w:tc>
        <w:tc>
          <w:tcPr>
            <w:tcW w:w="1702"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00C4375">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票务数据提供方</w:t>
            </w:r>
          </w:p>
        </w:tc>
        <w:tc>
          <w:tcPr>
            <w:tcW w:w="180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153768A5">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提供车次信息和票务数据</w:t>
            </w:r>
          </w:p>
        </w:tc>
      </w:tr>
      <w:tr w14:paraId="016671E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22" w:hRule="atLeast"/>
        </w:trPr>
        <w:tc>
          <w:tcPr>
            <w:tcW w:w="1489"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1C5BF56">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支付机构</w:t>
            </w:r>
          </w:p>
        </w:tc>
        <w:tc>
          <w:tcPr>
            <w:tcW w:w="1702"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896600A">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支付服务提供商</w:t>
            </w:r>
          </w:p>
        </w:tc>
        <w:tc>
          <w:tcPr>
            <w:tcW w:w="1808" w:type="pc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FABB3B5">
            <w:pPr>
              <w:keepNext w:val="0"/>
              <w:keepLines w:val="0"/>
              <w:widowControl/>
              <w:suppressLineNumbers w:val="0"/>
              <w:spacing w:line="17" w:lineRule="atLeast"/>
              <w:jc w:val="left"/>
              <w:rPr>
                <w:rFonts w:hint="eastAsia"/>
                <w:b w:val="0"/>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提供支付接口服务</w:t>
            </w:r>
          </w:p>
        </w:tc>
      </w:tr>
    </w:tbl>
    <w:p w14:paraId="54EB57E3">
      <w:pPr>
        <w:pStyle w:val="3"/>
        <w:numPr>
          <w:ilvl w:val="1"/>
          <w:numId w:val="1"/>
        </w:numPr>
        <w:ind w:left="720" w:hanging="720"/>
      </w:pPr>
      <w:r>
        <w:rPr>
          <w:rFonts w:hint="eastAsia"/>
        </w:rPr>
        <w:t>用户概要</w:t>
      </w:r>
      <w:bookmarkEnd w:id="24"/>
      <w:bookmarkEnd w:id="25"/>
    </w:p>
    <w:tbl>
      <w:tblPr>
        <w:tblStyle w:val="29"/>
        <w:tblW w:w="5001"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FFFFFF" w:themeFill="background1"/>
        <w:tblLayout w:type="autofit"/>
        <w:tblCellMar>
          <w:top w:w="0" w:type="dxa"/>
          <w:left w:w="108" w:type="dxa"/>
          <w:bottom w:w="0" w:type="dxa"/>
          <w:right w:w="108" w:type="dxa"/>
        </w:tblCellMar>
      </w:tblPr>
      <w:tblGrid>
        <w:gridCol w:w="2886"/>
        <w:gridCol w:w="3227"/>
        <w:gridCol w:w="3465"/>
      </w:tblGrid>
      <w:tr w14:paraId="6B4D58E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FFFFFF" w:themeFill="background1"/>
          <w:tblCellMar>
            <w:top w:w="0" w:type="dxa"/>
            <w:left w:w="108" w:type="dxa"/>
            <w:bottom w:w="0" w:type="dxa"/>
            <w:right w:w="108" w:type="dxa"/>
          </w:tblCellMar>
        </w:tblPrEx>
        <w:trPr>
          <w:trHeight w:val="261" w:hRule="atLeast"/>
        </w:trPr>
        <w:tc>
          <w:tcPr>
            <w:tcW w:w="1506" w:type="pct"/>
            <w:shd w:val="clear" w:color="auto" w:fill="FFFFFF" w:themeFill="background1"/>
          </w:tcPr>
          <w:p w14:paraId="4814F47A">
            <w:pPr>
              <w:pStyle w:val="14"/>
              <w:ind w:left="0"/>
              <w:rPr>
                <w:b/>
              </w:rPr>
            </w:pPr>
            <w:r>
              <w:rPr>
                <w:rFonts w:hint="eastAsia"/>
                <w:b/>
              </w:rPr>
              <w:t>名称</w:t>
            </w:r>
          </w:p>
        </w:tc>
        <w:tc>
          <w:tcPr>
            <w:tcW w:w="1684" w:type="pct"/>
            <w:shd w:val="clear" w:color="auto" w:fill="FFFFFF" w:themeFill="background1"/>
          </w:tcPr>
          <w:p w14:paraId="66F3D1EC">
            <w:pPr>
              <w:pStyle w:val="14"/>
              <w:ind w:left="0"/>
              <w:rPr>
                <w:b/>
              </w:rPr>
            </w:pPr>
            <w:r>
              <w:rPr>
                <w:rFonts w:hint="eastAsia"/>
                <w:b/>
              </w:rPr>
              <w:t>说明</w:t>
            </w:r>
          </w:p>
        </w:tc>
        <w:tc>
          <w:tcPr>
            <w:tcW w:w="1808" w:type="pct"/>
            <w:shd w:val="clear" w:color="auto" w:fill="FFFFFF" w:themeFill="background1"/>
          </w:tcPr>
          <w:p w14:paraId="32C93043">
            <w:pPr>
              <w:pStyle w:val="14"/>
              <w:ind w:left="0"/>
              <w:rPr>
                <w:b/>
              </w:rPr>
            </w:pPr>
            <w:r>
              <w:rPr>
                <w:rFonts w:hint="eastAsia"/>
                <w:b/>
              </w:rPr>
              <w:t>涉众</w:t>
            </w:r>
          </w:p>
        </w:tc>
      </w:tr>
      <w:tr w14:paraId="377F72E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96" w:hRule="atLeast"/>
        </w:trPr>
        <w:tc>
          <w:tcPr>
            <w:tcW w:w="1506" w:type="pct"/>
            <w:shd w:val="clear" w:color="auto" w:fill="FFFFFF" w:themeFill="background1"/>
            <w:vAlign w:val="center"/>
          </w:tcPr>
          <w:p w14:paraId="1158523D">
            <w:pPr>
              <w:keepNext w:val="0"/>
              <w:keepLines w:val="0"/>
              <w:widowControl/>
              <w:suppressLineNumbers w:val="0"/>
              <w:spacing w:line="17" w:lineRule="atLeast"/>
              <w:jc w:val="left"/>
              <w:rPr>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普通旅客</w:t>
            </w:r>
          </w:p>
        </w:tc>
        <w:tc>
          <w:tcPr>
            <w:tcW w:w="1684" w:type="pct"/>
            <w:shd w:val="clear" w:color="auto" w:fill="FFFFFF" w:themeFill="background1"/>
            <w:vAlign w:val="center"/>
          </w:tcPr>
          <w:p w14:paraId="0457AA2F">
            <w:pPr>
              <w:keepNext w:val="0"/>
              <w:keepLines w:val="0"/>
              <w:widowControl/>
              <w:suppressLineNumbers w:val="0"/>
              <w:spacing w:line="17" w:lineRule="atLeast"/>
              <w:jc w:val="left"/>
              <w:rPr>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偶尔使用铁路出行</w:t>
            </w:r>
          </w:p>
        </w:tc>
        <w:tc>
          <w:tcPr>
            <w:tcW w:w="1808" w:type="pct"/>
            <w:shd w:val="clear" w:color="auto" w:fill="FFFFFF" w:themeFill="background1"/>
            <w:vAlign w:val="center"/>
          </w:tcPr>
          <w:p w14:paraId="53EFF464">
            <w:pPr>
              <w:keepNext w:val="0"/>
              <w:keepLines w:val="0"/>
              <w:widowControl/>
              <w:suppressLineNumbers w:val="0"/>
              <w:spacing w:line="17" w:lineRule="atLeast"/>
              <w:jc w:val="left"/>
              <w:rPr>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由旅客代表</w:t>
            </w:r>
          </w:p>
        </w:tc>
      </w:tr>
      <w:tr w14:paraId="5765AB4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96" w:hRule="atLeast"/>
        </w:trPr>
        <w:tc>
          <w:tcPr>
            <w:tcW w:w="1506" w:type="pct"/>
            <w:shd w:val="clear" w:color="auto" w:fill="FFFFFF" w:themeFill="background1"/>
            <w:vAlign w:val="center"/>
          </w:tcPr>
          <w:p w14:paraId="55459328">
            <w:pPr>
              <w:keepNext w:val="0"/>
              <w:keepLines w:val="0"/>
              <w:widowControl/>
              <w:suppressLineNumbers w:val="0"/>
              <w:spacing w:line="17" w:lineRule="atLeast"/>
              <w:jc w:val="left"/>
              <w:rPr>
                <w:rFonts w:hint="eastAsia"/>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商务旅客</w:t>
            </w:r>
          </w:p>
        </w:tc>
        <w:tc>
          <w:tcPr>
            <w:tcW w:w="1684" w:type="pct"/>
            <w:shd w:val="clear" w:color="auto" w:fill="FFFFFF" w:themeFill="background1"/>
            <w:vAlign w:val="center"/>
          </w:tcPr>
          <w:p w14:paraId="1B53F951">
            <w:pPr>
              <w:keepNext w:val="0"/>
              <w:keepLines w:val="0"/>
              <w:widowControl/>
              <w:suppressLineNumbers w:val="0"/>
              <w:spacing w:line="17" w:lineRule="atLeast"/>
              <w:jc w:val="left"/>
              <w:rPr>
                <w:rFonts w:ascii="Arial" w:hAnsi="Arial"/>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频繁使用铁路出行</w:t>
            </w:r>
          </w:p>
        </w:tc>
        <w:tc>
          <w:tcPr>
            <w:tcW w:w="1808" w:type="pct"/>
            <w:shd w:val="clear" w:color="auto" w:fill="FFFFFF" w:themeFill="background1"/>
            <w:vAlign w:val="center"/>
          </w:tcPr>
          <w:p w14:paraId="132102DB">
            <w:pPr>
              <w:keepNext w:val="0"/>
              <w:keepLines w:val="0"/>
              <w:widowControl/>
              <w:suppressLineNumbers w:val="0"/>
              <w:spacing w:line="17" w:lineRule="atLeast"/>
              <w:jc w:val="left"/>
              <w:rPr>
                <w:rFonts w:hint="eastAsia"/>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由旅客代表</w:t>
            </w:r>
          </w:p>
        </w:tc>
      </w:tr>
      <w:tr w14:paraId="4F0F449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05" w:hRule="atLeast"/>
        </w:trPr>
        <w:tc>
          <w:tcPr>
            <w:tcW w:w="1506" w:type="pct"/>
            <w:shd w:val="clear" w:color="auto" w:fill="FFFFFF" w:themeFill="background1"/>
            <w:vAlign w:val="center"/>
          </w:tcPr>
          <w:p w14:paraId="2556EDF8">
            <w:pPr>
              <w:keepNext w:val="0"/>
              <w:keepLines w:val="0"/>
              <w:widowControl/>
              <w:suppressLineNumbers w:val="0"/>
              <w:spacing w:line="17" w:lineRule="atLeast"/>
              <w:jc w:val="left"/>
              <w:rPr>
                <w:rFonts w:hint="eastAsia"/>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学生旅客</w:t>
            </w:r>
          </w:p>
        </w:tc>
        <w:tc>
          <w:tcPr>
            <w:tcW w:w="1684" w:type="pct"/>
            <w:shd w:val="clear" w:color="auto" w:fill="FFFFFF" w:themeFill="background1"/>
            <w:vAlign w:val="center"/>
          </w:tcPr>
          <w:p w14:paraId="1AE8320D">
            <w:pPr>
              <w:keepNext w:val="0"/>
              <w:keepLines w:val="0"/>
              <w:widowControl/>
              <w:suppressLineNumbers w:val="0"/>
              <w:spacing w:line="17" w:lineRule="atLeast"/>
              <w:jc w:val="left"/>
              <w:rPr>
                <w:rFonts w:ascii="Arial" w:hAnsi="Arial"/>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享受学生优惠</w:t>
            </w:r>
          </w:p>
        </w:tc>
        <w:tc>
          <w:tcPr>
            <w:tcW w:w="1808" w:type="pct"/>
            <w:shd w:val="clear" w:color="auto" w:fill="FFFFFF" w:themeFill="background1"/>
            <w:vAlign w:val="center"/>
          </w:tcPr>
          <w:p w14:paraId="1CBD4636">
            <w:pPr>
              <w:keepNext w:val="0"/>
              <w:keepLines w:val="0"/>
              <w:widowControl/>
              <w:suppressLineNumbers w:val="0"/>
              <w:spacing w:line="17" w:lineRule="atLeast"/>
              <w:jc w:val="left"/>
              <w:rPr>
                <w:rFonts w:hint="eastAsia"/>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由旅客代表</w:t>
            </w:r>
          </w:p>
        </w:tc>
      </w:tr>
    </w:tbl>
    <w:p w14:paraId="6B100DAD">
      <w:pPr>
        <w:pStyle w:val="14"/>
      </w:pPr>
    </w:p>
    <w:p w14:paraId="3A84183E">
      <w:pPr>
        <w:pStyle w:val="3"/>
        <w:numPr>
          <w:ilvl w:val="1"/>
          <w:numId w:val="1"/>
        </w:numPr>
        <w:ind w:left="720" w:hanging="720"/>
      </w:pPr>
      <w:bookmarkStart w:id="26" w:name="_Toc196807473"/>
      <w:bookmarkStart w:id="27" w:name="_Toc498919251"/>
      <w:r>
        <w:rPr>
          <w:rFonts w:hint="eastAsia"/>
        </w:rPr>
        <w:t>关键的涉众</w:t>
      </w:r>
      <w:r>
        <w:t>/</w:t>
      </w:r>
      <w:r>
        <w:rPr>
          <w:rFonts w:hint="eastAsia"/>
        </w:rPr>
        <w:t>用户需要</w:t>
      </w:r>
      <w:bookmarkEnd w:id="26"/>
      <w:bookmarkEnd w:id="27"/>
    </w:p>
    <w:tbl>
      <w:tblPr>
        <w:tblStyle w:val="29"/>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auto"/>
        <w:tblLayout w:type="autofit"/>
        <w:tblCellMar>
          <w:top w:w="0" w:type="dxa"/>
          <w:left w:w="108" w:type="dxa"/>
          <w:bottom w:w="0" w:type="dxa"/>
          <w:right w:w="108" w:type="dxa"/>
        </w:tblCellMar>
      </w:tblPr>
      <w:tblGrid>
        <w:gridCol w:w="2841"/>
        <w:gridCol w:w="910"/>
        <w:gridCol w:w="1364"/>
        <w:gridCol w:w="2002"/>
        <w:gridCol w:w="2459"/>
      </w:tblGrid>
      <w:tr w14:paraId="57E13E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27" w:hRule="atLeast"/>
        </w:trPr>
        <w:tc>
          <w:tcPr>
            <w:tcW w:w="1483" w:type="pct"/>
            <w:shd w:val="clear" w:color="auto" w:fill="auto"/>
          </w:tcPr>
          <w:p w14:paraId="5DA36F7B">
            <w:pPr>
              <w:pStyle w:val="14"/>
              <w:ind w:left="0"/>
              <w:rPr>
                <w:b/>
                <w:color w:val="000000" w:themeColor="text1"/>
                <w14:textFill>
                  <w14:solidFill>
                    <w14:schemeClr w14:val="tx1"/>
                  </w14:solidFill>
                </w14:textFill>
              </w:rPr>
            </w:pPr>
            <w:r>
              <w:rPr>
                <w:rFonts w:hint="eastAsia"/>
                <w:b/>
                <w:color w:val="000000" w:themeColor="text1"/>
                <w14:textFill>
                  <w14:solidFill>
                    <w14:schemeClr w14:val="tx1"/>
                  </w14:solidFill>
                </w14:textFill>
              </w:rPr>
              <w:t>需要</w:t>
            </w:r>
          </w:p>
        </w:tc>
        <w:tc>
          <w:tcPr>
            <w:tcW w:w="475" w:type="pct"/>
            <w:shd w:val="clear" w:color="auto" w:fill="auto"/>
          </w:tcPr>
          <w:p w14:paraId="61F8B84B">
            <w:pPr>
              <w:pStyle w:val="14"/>
              <w:ind w:left="0"/>
              <w:rPr>
                <w:b/>
                <w:color w:val="000000" w:themeColor="text1"/>
                <w14:textFill>
                  <w14:solidFill>
                    <w14:schemeClr w14:val="tx1"/>
                  </w14:solidFill>
                </w14:textFill>
              </w:rPr>
            </w:pPr>
            <w:r>
              <w:rPr>
                <w:rFonts w:hint="eastAsia"/>
                <w:b/>
                <w:color w:val="000000" w:themeColor="text1"/>
                <w14:textFill>
                  <w14:solidFill>
                    <w14:schemeClr w14:val="tx1"/>
                  </w14:solidFill>
                </w14:textFill>
              </w:rPr>
              <w:t>优先级</w:t>
            </w:r>
          </w:p>
        </w:tc>
        <w:tc>
          <w:tcPr>
            <w:tcW w:w="712" w:type="pct"/>
            <w:shd w:val="clear" w:color="auto" w:fill="auto"/>
          </w:tcPr>
          <w:p w14:paraId="1DC303B1">
            <w:pPr>
              <w:pStyle w:val="14"/>
              <w:ind w:left="0"/>
              <w:rPr>
                <w:b/>
                <w:color w:val="000000" w:themeColor="text1"/>
                <w14:textFill>
                  <w14:solidFill>
                    <w14:schemeClr w14:val="tx1"/>
                  </w14:solidFill>
                </w14:textFill>
              </w:rPr>
            </w:pPr>
            <w:r>
              <w:rPr>
                <w:rFonts w:hint="eastAsia"/>
                <w:b/>
                <w:color w:val="000000" w:themeColor="text1"/>
                <w14:textFill>
                  <w14:solidFill>
                    <w14:schemeClr w14:val="tx1"/>
                  </w14:solidFill>
                </w14:textFill>
              </w:rPr>
              <w:t>关注的要点</w:t>
            </w:r>
          </w:p>
        </w:tc>
        <w:tc>
          <w:tcPr>
            <w:tcW w:w="1045" w:type="pct"/>
            <w:shd w:val="clear" w:color="auto" w:fill="auto"/>
          </w:tcPr>
          <w:p w14:paraId="5D716D19">
            <w:pPr>
              <w:pStyle w:val="14"/>
              <w:ind w:left="0"/>
              <w:rPr>
                <w:b/>
                <w:color w:val="000000" w:themeColor="text1"/>
                <w14:textFill>
                  <w14:solidFill>
                    <w14:schemeClr w14:val="tx1"/>
                  </w14:solidFill>
                </w14:textFill>
              </w:rPr>
            </w:pPr>
            <w:r>
              <w:rPr>
                <w:rFonts w:hint="eastAsia"/>
                <w:b/>
                <w:color w:val="000000" w:themeColor="text1"/>
                <w14:textFill>
                  <w14:solidFill>
                    <w14:schemeClr w14:val="tx1"/>
                  </w14:solidFill>
                </w14:textFill>
              </w:rPr>
              <w:t>目前的解决方案</w:t>
            </w:r>
          </w:p>
        </w:tc>
        <w:tc>
          <w:tcPr>
            <w:tcW w:w="1283" w:type="pct"/>
            <w:shd w:val="clear" w:color="auto" w:fill="auto"/>
          </w:tcPr>
          <w:p w14:paraId="63734314">
            <w:pPr>
              <w:pStyle w:val="14"/>
              <w:ind w:left="0"/>
              <w:rPr>
                <w:b/>
                <w:color w:val="000000" w:themeColor="text1"/>
                <w14:textFill>
                  <w14:solidFill>
                    <w14:schemeClr w14:val="tx1"/>
                  </w14:solidFill>
                </w14:textFill>
              </w:rPr>
            </w:pPr>
            <w:r>
              <w:rPr>
                <w:rFonts w:hint="eastAsia"/>
                <w:b/>
                <w:color w:val="000000" w:themeColor="text1"/>
                <w14:textFill>
                  <w14:solidFill>
                    <w14:schemeClr w14:val="tx1"/>
                  </w14:solidFill>
                </w14:textFill>
              </w:rPr>
              <w:t>提议的解决方案</w:t>
            </w:r>
          </w:p>
        </w:tc>
      </w:tr>
      <w:tr w14:paraId="6766631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94" w:hRule="atLeast"/>
        </w:trPr>
        <w:tc>
          <w:tcPr>
            <w:tcW w:w="1483" w:type="pct"/>
            <w:shd w:val="clear" w:color="auto" w:fill="auto"/>
            <w:vAlign w:val="center"/>
          </w:tcPr>
          <w:p w14:paraId="7732B421">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快速购票</w:t>
            </w:r>
          </w:p>
        </w:tc>
        <w:tc>
          <w:tcPr>
            <w:tcW w:w="475" w:type="pct"/>
            <w:shd w:val="clear" w:color="auto" w:fill="auto"/>
            <w:vAlign w:val="center"/>
          </w:tcPr>
          <w:p w14:paraId="6F3553A4">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高</w:t>
            </w:r>
          </w:p>
        </w:tc>
        <w:tc>
          <w:tcPr>
            <w:tcW w:w="712" w:type="pct"/>
            <w:shd w:val="clear" w:color="auto" w:fill="auto"/>
            <w:vAlign w:val="center"/>
          </w:tcPr>
          <w:p w14:paraId="6BD6ABF1">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购票流程简化</w:t>
            </w:r>
          </w:p>
        </w:tc>
        <w:tc>
          <w:tcPr>
            <w:tcW w:w="1045" w:type="pct"/>
            <w:shd w:val="clear" w:color="auto" w:fill="auto"/>
            <w:vAlign w:val="center"/>
          </w:tcPr>
          <w:p w14:paraId="258F3603">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多步骤复杂流程</w:t>
            </w:r>
          </w:p>
        </w:tc>
        <w:tc>
          <w:tcPr>
            <w:tcW w:w="1283" w:type="pct"/>
            <w:shd w:val="clear" w:color="auto" w:fill="auto"/>
            <w:vAlign w:val="center"/>
          </w:tcPr>
          <w:p w14:paraId="0217D581">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简化至3步完成购票</w:t>
            </w:r>
          </w:p>
        </w:tc>
      </w:tr>
      <w:tr w14:paraId="1DDC25F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41" w:hRule="atLeast"/>
        </w:trPr>
        <w:tc>
          <w:tcPr>
            <w:tcW w:w="1483" w:type="pct"/>
            <w:shd w:val="clear" w:color="auto" w:fill="auto"/>
            <w:vAlign w:val="center"/>
          </w:tcPr>
          <w:p w14:paraId="4573055D">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高并发支持</w:t>
            </w:r>
          </w:p>
        </w:tc>
        <w:tc>
          <w:tcPr>
            <w:tcW w:w="475" w:type="pct"/>
            <w:shd w:val="clear" w:color="auto" w:fill="auto"/>
            <w:vAlign w:val="center"/>
          </w:tcPr>
          <w:p w14:paraId="2B9877BE">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高</w:t>
            </w:r>
          </w:p>
        </w:tc>
        <w:tc>
          <w:tcPr>
            <w:tcW w:w="712" w:type="pct"/>
            <w:shd w:val="clear" w:color="auto" w:fill="auto"/>
            <w:vAlign w:val="center"/>
          </w:tcPr>
          <w:p w14:paraId="6005AC19">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高峰期系统稳定性</w:t>
            </w:r>
          </w:p>
        </w:tc>
        <w:tc>
          <w:tcPr>
            <w:tcW w:w="1045" w:type="pct"/>
            <w:shd w:val="clear" w:color="auto" w:fill="auto"/>
            <w:vAlign w:val="center"/>
          </w:tcPr>
          <w:p w14:paraId="7DC5C2CB">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系统经常崩溃</w:t>
            </w:r>
          </w:p>
        </w:tc>
        <w:tc>
          <w:tcPr>
            <w:tcW w:w="1283" w:type="pct"/>
            <w:shd w:val="clear" w:color="auto" w:fill="auto"/>
            <w:vAlign w:val="center"/>
          </w:tcPr>
          <w:p w14:paraId="32A61261">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优化架构支持1000并发</w:t>
            </w:r>
          </w:p>
        </w:tc>
      </w:tr>
      <w:tr w14:paraId="5691561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0" w:hRule="atLeast"/>
        </w:trPr>
        <w:tc>
          <w:tcPr>
            <w:tcW w:w="1483" w:type="pct"/>
            <w:shd w:val="clear" w:color="auto" w:fill="auto"/>
            <w:vAlign w:val="center"/>
          </w:tcPr>
          <w:p w14:paraId="75DB52B0">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移动端适配</w:t>
            </w:r>
          </w:p>
        </w:tc>
        <w:tc>
          <w:tcPr>
            <w:tcW w:w="475" w:type="pct"/>
            <w:shd w:val="clear" w:color="auto" w:fill="auto"/>
            <w:vAlign w:val="center"/>
          </w:tcPr>
          <w:p w14:paraId="032A72B4">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中</w:t>
            </w:r>
          </w:p>
        </w:tc>
        <w:tc>
          <w:tcPr>
            <w:tcW w:w="712" w:type="pct"/>
            <w:shd w:val="clear" w:color="auto" w:fill="auto"/>
            <w:vAlign w:val="center"/>
          </w:tcPr>
          <w:p w14:paraId="5FCD1E70">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不同设备兼容性</w:t>
            </w:r>
          </w:p>
        </w:tc>
        <w:tc>
          <w:tcPr>
            <w:tcW w:w="1045" w:type="pct"/>
            <w:shd w:val="clear" w:color="auto" w:fill="auto"/>
            <w:vAlign w:val="center"/>
          </w:tcPr>
          <w:p w14:paraId="2E5F551D">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部分设备显示异常</w:t>
            </w:r>
          </w:p>
        </w:tc>
        <w:tc>
          <w:tcPr>
            <w:tcW w:w="1283" w:type="pct"/>
            <w:shd w:val="clear" w:color="auto" w:fill="auto"/>
            <w:vAlign w:val="center"/>
          </w:tcPr>
          <w:p w14:paraId="5018403C">
            <w:pPr>
              <w:keepNext w:val="0"/>
              <w:keepLines w:val="0"/>
              <w:widowControl/>
              <w:suppressLineNumbers w:val="0"/>
              <w:spacing w:line="17" w:lineRule="atLeast"/>
              <w:jc w:val="left"/>
              <w:rPr>
                <w:color w:val="000000" w:themeColor="text1"/>
                <w:sz w:val="20"/>
                <w:szCs w:val="20"/>
                <w14:textFill>
                  <w14:solidFill>
                    <w14:schemeClr w14:val="tx1"/>
                  </w14:solidFill>
                </w14:textFill>
              </w:rPr>
            </w:pPr>
            <w:r>
              <w:rPr>
                <w:rFonts w:hint="default" w:ascii="Segoe UI" w:hAnsi="Segoe UI" w:eastAsia="Segoe UI" w:cs="Segoe UI"/>
                <w:i w:val="0"/>
                <w:iCs w:val="0"/>
                <w:caps w:val="0"/>
                <w:snapToGrid w:val="0"/>
                <w:color w:val="404040"/>
                <w:spacing w:val="0"/>
                <w:kern w:val="0"/>
                <w:sz w:val="20"/>
                <w:szCs w:val="20"/>
                <w:lang w:val="en-US" w:eastAsia="zh-CN" w:bidi="ar"/>
              </w:rPr>
              <w:t>响应式设计适配所有设备</w:t>
            </w:r>
          </w:p>
        </w:tc>
      </w:tr>
    </w:tbl>
    <w:p w14:paraId="422BA239">
      <w:pPr>
        <w:pStyle w:val="14"/>
      </w:pPr>
    </w:p>
    <w:p w14:paraId="2B173F43">
      <w:pPr>
        <w:pStyle w:val="3"/>
        <w:numPr>
          <w:ilvl w:val="1"/>
          <w:numId w:val="1"/>
        </w:numPr>
        <w:ind w:left="720" w:hanging="720"/>
      </w:pPr>
      <w:bookmarkStart w:id="28" w:name="_Toc196807474"/>
      <w:bookmarkStart w:id="29" w:name="_Toc498919252"/>
      <w:r>
        <w:rPr>
          <w:rFonts w:hint="eastAsia"/>
        </w:rPr>
        <w:t>备选方案和竞争</w:t>
      </w:r>
      <w:bookmarkEnd w:id="28"/>
      <w:bookmarkEnd w:id="29"/>
    </w:p>
    <w:p w14:paraId="55FD7888">
      <w:pPr>
        <w:pStyle w:val="4"/>
        <w:numPr>
          <w:ilvl w:val="2"/>
          <w:numId w:val="1"/>
        </w:numPr>
        <w:ind w:left="720" w:hanging="720"/>
        <w:rPr>
          <w:i w:val="0"/>
          <w:iCs/>
        </w:rPr>
      </w:pPr>
      <w:r>
        <w:rPr>
          <w:rFonts w:hint="eastAsia"/>
          <w:i w:val="0"/>
          <w:iCs/>
          <w:lang w:val="en-US" w:eastAsia="zh-CN"/>
        </w:rPr>
        <w:t>官方12306系统</w:t>
      </w:r>
      <w:r>
        <w:rPr>
          <w:rFonts w:hint="eastAsia"/>
          <w:i w:val="0"/>
          <w:iCs/>
          <w:lang w:val="en-US" w:eastAsia="zh-CN"/>
        </w:rPr>
        <w:br w:type="textWrapping"/>
      </w:r>
      <w:r>
        <w:rPr>
          <w:rFonts w:hint="eastAsia"/>
          <w:i w:val="0"/>
          <w:iCs/>
          <w:lang w:val="en-US" w:eastAsia="zh-CN"/>
        </w:rPr>
        <w:t>优点：官方权威，功能全面</w:t>
      </w:r>
      <w:r>
        <w:rPr>
          <w:rFonts w:hint="eastAsia"/>
          <w:i w:val="0"/>
          <w:iCs/>
          <w:lang w:val="en-US" w:eastAsia="zh-CN"/>
        </w:rPr>
        <w:br w:type="textWrapping"/>
      </w:r>
      <w:r>
        <w:rPr>
          <w:rFonts w:hint="eastAsia"/>
          <w:i w:val="0"/>
          <w:iCs/>
          <w:lang w:val="en-US" w:eastAsia="zh-CN"/>
        </w:rPr>
        <w:t>缺点：操作复杂，界面不够友好</w:t>
      </w:r>
    </w:p>
    <w:p w14:paraId="7805DB8F">
      <w:pPr>
        <w:pStyle w:val="4"/>
        <w:numPr>
          <w:ilvl w:val="2"/>
          <w:numId w:val="1"/>
        </w:numPr>
        <w:ind w:left="720" w:hanging="720"/>
        <w:rPr>
          <w:i w:val="0"/>
          <w:iCs/>
        </w:rPr>
      </w:pPr>
      <w:r>
        <w:rPr>
          <w:rFonts w:hint="eastAsia"/>
          <w:i w:val="0"/>
          <w:iCs/>
          <w:lang w:val="en-US" w:eastAsia="zh-CN"/>
        </w:rPr>
        <w:t>第三方购票平台</w:t>
      </w:r>
      <w:r>
        <w:rPr>
          <w:rFonts w:hint="eastAsia"/>
          <w:i w:val="0"/>
          <w:iCs/>
          <w:lang w:val="en-US" w:eastAsia="zh-CN"/>
        </w:rPr>
        <w:br w:type="textWrapping"/>
      </w:r>
      <w:r>
        <w:rPr>
          <w:rFonts w:hint="eastAsia"/>
          <w:i w:val="0"/>
          <w:iCs/>
          <w:lang w:val="en-US" w:eastAsia="zh-CN"/>
        </w:rPr>
        <w:t>优点：附加服务多</w:t>
      </w:r>
      <w:r>
        <w:rPr>
          <w:rFonts w:hint="eastAsia"/>
          <w:i w:val="0"/>
          <w:iCs/>
          <w:lang w:val="en-US" w:eastAsia="zh-CN"/>
        </w:rPr>
        <w:br w:type="textWrapping"/>
      </w:r>
      <w:r>
        <w:rPr>
          <w:rFonts w:hint="eastAsia"/>
          <w:i w:val="0"/>
          <w:iCs/>
          <w:lang w:val="en-US" w:eastAsia="zh-CN"/>
        </w:rPr>
        <w:t>缺点：需要额外费用，安全性顾虑</w:t>
      </w:r>
    </w:p>
    <w:p w14:paraId="13C4FB35">
      <w:pPr>
        <w:pStyle w:val="2"/>
        <w:numPr>
          <w:ilvl w:val="0"/>
          <w:numId w:val="1"/>
        </w:numPr>
        <w:ind w:left="720" w:hanging="720"/>
      </w:pPr>
      <w:bookmarkStart w:id="30" w:name="_Toc498919255"/>
      <w:bookmarkStart w:id="31" w:name="_Toc196807477"/>
      <w:r>
        <w:rPr>
          <w:rFonts w:hint="eastAsia"/>
        </w:rPr>
        <w:t>产品概述</w:t>
      </w:r>
      <w:bookmarkEnd w:id="30"/>
      <w:bookmarkEnd w:id="31"/>
    </w:p>
    <w:p w14:paraId="786301E9">
      <w:pPr>
        <w:pStyle w:val="3"/>
        <w:numPr>
          <w:ilvl w:val="1"/>
          <w:numId w:val="1"/>
        </w:numPr>
        <w:ind w:left="720" w:hanging="720"/>
        <w:rPr>
          <w:b w:val="0"/>
          <w:bCs/>
        </w:rPr>
      </w:pPr>
      <w:bookmarkStart w:id="32" w:name="_Toc498919256"/>
      <w:bookmarkStart w:id="33" w:name="_Toc196807478"/>
      <w:r>
        <w:rPr>
          <w:rFonts w:hint="eastAsia"/>
        </w:rPr>
        <w:t>产品总体效果</w:t>
      </w:r>
      <w:bookmarkEnd w:id="32"/>
      <w:bookmarkEnd w:id="33"/>
      <w:r>
        <w:rPr>
          <w:rFonts w:hint="eastAsia"/>
        </w:rPr>
        <w:br w:type="textWrapping"/>
      </w:r>
      <w:r>
        <w:rPr>
          <w:rFonts w:hint="eastAsia"/>
          <w:b w:val="0"/>
          <w:bCs/>
        </w:rPr>
        <w:t>Mini-12306将作为独立的Web应用和移动应用，通过API与铁路票务系统对接，为用户提供简化的购票体验。</w:t>
      </w:r>
    </w:p>
    <w:p w14:paraId="71352AC2">
      <w:pPr>
        <w:pStyle w:val="3"/>
        <w:numPr>
          <w:ilvl w:val="1"/>
          <w:numId w:val="1"/>
        </w:numPr>
        <w:ind w:left="720" w:hanging="720"/>
      </w:pPr>
      <w:bookmarkStart w:id="34" w:name="_Toc498919257"/>
      <w:bookmarkStart w:id="35" w:name="_Toc196807479"/>
      <w:r>
        <w:rPr>
          <w:rFonts w:hint="eastAsia"/>
        </w:rPr>
        <w:t>功能摘要</w:t>
      </w:r>
      <w:bookmarkEnd w:id="34"/>
      <w:bookmarkEnd w:id="35"/>
    </w:p>
    <w:p w14:paraId="4D8DA6E4">
      <w:pPr>
        <w:keepNext/>
        <w:ind w:left="2880" w:right="72" w:firstLine="720"/>
      </w:pPr>
      <w:r>
        <w:rPr>
          <w:rFonts w:hint="eastAsia"/>
          <w:b/>
        </w:rPr>
        <w:t>客户支持系统</w:t>
      </w:r>
    </w:p>
    <w:p w14:paraId="4E484986">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14:paraId="72BF3833">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14:paraId="46398B92">
            <w:pPr>
              <w:keepNext/>
              <w:ind w:right="72"/>
              <w:rPr>
                <w:b/>
                <w:color w:val="000000"/>
              </w:rPr>
            </w:pPr>
            <w:r>
              <w:rPr>
                <w:rFonts w:hint="eastAsia"/>
                <w:b/>
                <w:color w:val="000000"/>
              </w:rPr>
              <w:t>客户利益</w:t>
            </w:r>
          </w:p>
        </w:tc>
        <w:tc>
          <w:tcPr>
            <w:tcW w:w="3780" w:type="dxa"/>
          </w:tcPr>
          <w:p w14:paraId="28AC3D7A">
            <w:pPr>
              <w:ind w:right="144"/>
              <w:rPr>
                <w:b/>
                <w:color w:val="000000"/>
              </w:rPr>
            </w:pPr>
            <w:r>
              <w:rPr>
                <w:rFonts w:hint="eastAsia"/>
                <w:b/>
                <w:color w:val="000000"/>
              </w:rPr>
              <w:t>支持特性</w:t>
            </w:r>
          </w:p>
        </w:tc>
      </w:tr>
      <w:tr w14:paraId="230457F9">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2CDBF64A">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快速完成购票</w:t>
            </w:r>
          </w:p>
        </w:tc>
        <w:tc>
          <w:tcPr>
            <w:tcW w:w="3780" w:type="dxa"/>
            <w:vAlign w:val="center"/>
          </w:tcPr>
          <w:p w14:paraId="0D842ECE">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简化购票流程，三步完成购票</w:t>
            </w:r>
          </w:p>
        </w:tc>
      </w:tr>
      <w:tr w14:paraId="68FE9FB0">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78AFBBB4">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随时管理行程</w:t>
            </w:r>
          </w:p>
        </w:tc>
        <w:tc>
          <w:tcPr>
            <w:tcW w:w="3780" w:type="dxa"/>
            <w:vAlign w:val="center"/>
          </w:tcPr>
          <w:p w14:paraId="08C0D6D7">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便捷的改签和退票功能</w:t>
            </w:r>
          </w:p>
        </w:tc>
      </w:tr>
      <w:tr w14:paraId="661898BE">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0B411BE0">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高峰期也能顺利购票</w:t>
            </w:r>
          </w:p>
        </w:tc>
        <w:tc>
          <w:tcPr>
            <w:tcW w:w="3780" w:type="dxa"/>
            <w:vAlign w:val="center"/>
          </w:tcPr>
          <w:p w14:paraId="5BD71A4B">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优化的高并发处理能力</w:t>
            </w:r>
          </w:p>
        </w:tc>
      </w:tr>
      <w:tr w14:paraId="36309369">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58A8A7A2">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多设备使用</w:t>
            </w:r>
          </w:p>
        </w:tc>
        <w:tc>
          <w:tcPr>
            <w:tcW w:w="3780" w:type="dxa"/>
            <w:vAlign w:val="center"/>
          </w:tcPr>
          <w:p w14:paraId="5933E04B">
            <w:pPr>
              <w:keepNext w:val="0"/>
              <w:keepLines w:val="0"/>
              <w:widowControl/>
              <w:suppressLineNumbers w:val="0"/>
              <w:spacing w:line="17" w:lineRule="atLeast"/>
              <w:jc w:val="left"/>
              <w:rPr>
                <w:color w:val="000000"/>
                <w:sz w:val="20"/>
                <w:szCs w:val="20"/>
              </w:rPr>
            </w:pPr>
            <w:r>
              <w:rPr>
                <w:rFonts w:hint="default" w:ascii="Segoe UI" w:hAnsi="Segoe UI" w:eastAsia="Segoe UI" w:cs="Segoe UI"/>
                <w:i w:val="0"/>
                <w:iCs w:val="0"/>
                <w:caps w:val="0"/>
                <w:snapToGrid w:val="0"/>
                <w:color w:val="404040"/>
                <w:spacing w:val="0"/>
                <w:kern w:val="0"/>
                <w:sz w:val="20"/>
                <w:szCs w:val="20"/>
                <w:lang w:val="en-US" w:eastAsia="zh-CN" w:bidi="ar"/>
              </w:rPr>
              <w:t>响应式设计适配各种屏幕</w:t>
            </w:r>
          </w:p>
        </w:tc>
      </w:tr>
    </w:tbl>
    <w:p w14:paraId="250D6E9B">
      <w:pPr>
        <w:pStyle w:val="3"/>
        <w:numPr>
          <w:ilvl w:val="1"/>
          <w:numId w:val="1"/>
        </w:numPr>
        <w:ind w:left="720" w:hanging="720"/>
        <w:rPr>
          <w:b w:val="0"/>
          <w:bCs/>
        </w:rPr>
      </w:pPr>
      <w:bookmarkStart w:id="36" w:name="_Toc498919258"/>
      <w:bookmarkStart w:id="37" w:name="_Toc196807480"/>
      <w:r>
        <w:rPr>
          <w:rFonts w:hint="eastAsia"/>
        </w:rPr>
        <w:t>假设与依赖关系</w:t>
      </w:r>
      <w:bookmarkEnd w:id="36"/>
      <w:bookmarkEnd w:id="37"/>
      <w:r>
        <w:rPr>
          <w:rFonts w:hint="eastAsia"/>
        </w:rPr>
        <w:br w:type="textWrapping"/>
      </w:r>
      <w:r>
        <w:rPr>
          <w:rFonts w:hint="eastAsia"/>
          <w:b w:val="0"/>
          <w:bCs/>
          <w:lang w:val="en-US" w:eastAsia="zh-CN"/>
        </w:rPr>
        <w:t>依赖铁路部门提供的票务数据接口</w:t>
      </w:r>
      <w:r>
        <w:rPr>
          <w:rFonts w:hint="eastAsia"/>
          <w:b w:val="0"/>
          <w:bCs/>
          <w:lang w:val="en-US" w:eastAsia="zh-CN"/>
        </w:rPr>
        <w:br w:type="textWrapping"/>
      </w:r>
      <w:r>
        <w:rPr>
          <w:rFonts w:hint="eastAsia"/>
          <w:b w:val="0"/>
          <w:bCs/>
          <w:lang w:val="en-US" w:eastAsia="zh-CN"/>
        </w:rPr>
        <w:t>假设支付接口稳定可用</w:t>
      </w:r>
      <w:r>
        <w:rPr>
          <w:rFonts w:hint="eastAsia"/>
          <w:b w:val="0"/>
          <w:bCs/>
          <w:lang w:val="en-US" w:eastAsia="zh-CN"/>
        </w:rPr>
        <w:br w:type="textWrapping"/>
      </w:r>
      <w:r>
        <w:rPr>
          <w:rFonts w:hint="eastAsia"/>
          <w:b w:val="0"/>
          <w:bCs/>
          <w:lang w:val="en-US" w:eastAsia="zh-CN"/>
        </w:rPr>
        <w:t>假设用户设备支持现代Web标准</w:t>
      </w:r>
    </w:p>
    <w:p w14:paraId="62778D0C">
      <w:pPr>
        <w:pStyle w:val="2"/>
        <w:numPr>
          <w:ilvl w:val="0"/>
          <w:numId w:val="1"/>
        </w:numPr>
        <w:ind w:left="720" w:hanging="720"/>
      </w:pPr>
      <w:bookmarkStart w:id="38" w:name="_Toc196807481"/>
      <w:bookmarkStart w:id="39" w:name="_Toc498919261"/>
      <w:r>
        <w:rPr>
          <w:rFonts w:hint="eastAsia"/>
        </w:rPr>
        <w:t>产品特性</w:t>
      </w:r>
      <w:bookmarkEnd w:id="38"/>
      <w:bookmarkEnd w:id="39"/>
    </w:p>
    <w:p w14:paraId="1F6B002B">
      <w:pPr>
        <w:pStyle w:val="44"/>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66F2404B">
      <w:pPr>
        <w:pStyle w:val="44"/>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769972CE">
      <w:pPr>
        <w:pStyle w:val="44"/>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14:paraId="77D648CF">
      <w:pPr>
        <w:pStyle w:val="44"/>
      </w:pPr>
      <w:r>
        <w:rPr>
          <w:rFonts w:hint="eastAsia"/>
        </w:rPr>
        <w:t>贯穿此节的始终，都应能让用户、操作人员或其他外部系统从外部觉察到每项特性。这些特性应包括功能性的说明以及必须考虑的任何相关的可用性问题。</w:t>
      </w:r>
    </w:p>
    <w:p w14:paraId="72B436B1">
      <w:pPr>
        <w:pStyle w:val="44"/>
      </w:pPr>
      <w:r>
        <w:rPr>
          <w:rFonts w:hint="eastAsia"/>
        </w:rPr>
        <w:t>应避免设计。使特性说明保持一定的概括程度。侧重于说明所需的功能以及为什么要（而不是如何）</w:t>
      </w:r>
      <w:r>
        <w:tab/>
      </w:r>
      <w:r>
        <w:t xml:space="preserve"> </w:t>
      </w:r>
      <w:r>
        <w:rPr>
          <w:rFonts w:hint="eastAsia"/>
        </w:rPr>
        <w:t>实现这些功能。</w:t>
      </w:r>
      <w:r>
        <w:rPr>
          <w:rFonts w:ascii="Arial" w:hAnsi="Arial"/>
        </w:rPr>
        <w:t>]</w:t>
      </w:r>
    </w:p>
    <w:p w14:paraId="37C86822">
      <w:pPr>
        <w:pStyle w:val="3"/>
        <w:numPr>
          <w:ilvl w:val="1"/>
          <w:numId w:val="1"/>
        </w:numPr>
        <w:ind w:left="720" w:hanging="720"/>
      </w:pPr>
      <w:r>
        <w:rPr>
          <w:rFonts w:hint="eastAsia"/>
          <w:lang w:val="en-US" w:eastAsia="zh-CN"/>
        </w:rPr>
        <w:t>用户认证</w:t>
      </w:r>
      <w:r>
        <w:rPr>
          <w:rFonts w:hint="eastAsia"/>
          <w:lang w:val="en-US" w:eastAsia="zh-CN"/>
        </w:rPr>
        <w:br w:type="textWrapping"/>
      </w:r>
      <w:r>
        <w:rPr>
          <w:rFonts w:hint="eastAsia"/>
          <w:b w:val="0"/>
          <w:bCs/>
          <w:lang w:val="en-US" w:eastAsia="zh-CN"/>
        </w:rPr>
        <w:t>用户注册与登录</w:t>
      </w:r>
      <w:r>
        <w:rPr>
          <w:rFonts w:hint="eastAsia"/>
          <w:b w:val="0"/>
          <w:bCs/>
          <w:lang w:val="en-US" w:eastAsia="zh-CN"/>
        </w:rPr>
        <w:br w:type="textWrapping"/>
      </w:r>
      <w:r>
        <w:rPr>
          <w:rFonts w:hint="eastAsia"/>
          <w:b w:val="0"/>
          <w:bCs/>
          <w:lang w:val="en-US" w:eastAsia="zh-CN"/>
        </w:rPr>
        <w:t>实名认证</w:t>
      </w:r>
      <w:r>
        <w:rPr>
          <w:rFonts w:hint="eastAsia"/>
          <w:b w:val="0"/>
          <w:bCs/>
          <w:lang w:val="en-US" w:eastAsia="zh-CN"/>
        </w:rPr>
        <w:br w:type="textWrapping"/>
      </w:r>
      <w:r>
        <w:rPr>
          <w:rFonts w:hint="eastAsia"/>
          <w:b w:val="0"/>
          <w:bCs/>
          <w:lang w:val="en-US" w:eastAsia="zh-CN"/>
        </w:rPr>
        <w:t>个人信息管理</w:t>
      </w:r>
    </w:p>
    <w:p w14:paraId="1E4FB985">
      <w:pPr>
        <w:pStyle w:val="3"/>
        <w:numPr>
          <w:ilvl w:val="1"/>
          <w:numId w:val="1"/>
        </w:numPr>
        <w:ind w:left="720" w:hanging="720"/>
        <w:rPr>
          <w:b w:val="0"/>
          <w:bCs/>
        </w:rPr>
      </w:pPr>
      <w:r>
        <w:rPr>
          <w:rFonts w:hint="eastAsia"/>
          <w:lang w:val="en-US" w:eastAsia="zh-CN"/>
        </w:rPr>
        <w:t>票务服务</w:t>
      </w:r>
      <w:r>
        <w:rPr>
          <w:rFonts w:hint="eastAsia"/>
          <w:lang w:val="en-US" w:eastAsia="zh-CN"/>
        </w:rPr>
        <w:br w:type="textWrapping"/>
      </w:r>
      <w:r>
        <w:rPr>
          <w:rFonts w:hint="eastAsia"/>
          <w:b w:val="0"/>
          <w:bCs/>
          <w:lang w:val="en-US" w:eastAsia="zh-CN"/>
        </w:rPr>
        <w:t>车次查询</w:t>
      </w:r>
      <w:r>
        <w:rPr>
          <w:rFonts w:hint="eastAsia"/>
          <w:b w:val="0"/>
          <w:bCs/>
          <w:lang w:val="en-US" w:eastAsia="zh-CN"/>
        </w:rPr>
        <w:br w:type="textWrapping"/>
      </w:r>
      <w:r>
        <w:rPr>
          <w:rFonts w:hint="eastAsia"/>
          <w:b w:val="0"/>
          <w:bCs/>
          <w:lang w:val="en-US" w:eastAsia="zh-CN"/>
        </w:rPr>
        <w:t>购票功能</w:t>
      </w:r>
      <w:r>
        <w:rPr>
          <w:rFonts w:hint="eastAsia"/>
          <w:b w:val="0"/>
          <w:bCs/>
          <w:lang w:val="en-US" w:eastAsia="zh-CN"/>
        </w:rPr>
        <w:br w:type="textWrapping"/>
      </w:r>
      <w:r>
        <w:rPr>
          <w:rFonts w:hint="eastAsia"/>
          <w:b w:val="0"/>
          <w:bCs/>
          <w:lang w:val="en-US" w:eastAsia="zh-CN"/>
        </w:rPr>
        <w:t>退票功能</w:t>
      </w:r>
      <w:r>
        <w:rPr>
          <w:rFonts w:hint="eastAsia"/>
          <w:b w:val="0"/>
          <w:bCs/>
          <w:lang w:val="en-US" w:eastAsia="zh-CN"/>
        </w:rPr>
        <w:br w:type="textWrapping"/>
      </w:r>
      <w:r>
        <w:rPr>
          <w:rFonts w:hint="eastAsia"/>
          <w:b w:val="0"/>
          <w:bCs/>
          <w:lang w:val="en-US" w:eastAsia="zh-CN"/>
        </w:rPr>
        <w:t>改签功能</w:t>
      </w:r>
      <w:r>
        <w:rPr>
          <w:rFonts w:hint="eastAsia"/>
          <w:b w:val="0"/>
          <w:bCs/>
          <w:lang w:val="en-US" w:eastAsia="zh-CN"/>
        </w:rPr>
        <w:br w:type="textWrapping"/>
      </w:r>
      <w:r>
        <w:rPr>
          <w:rFonts w:hint="eastAsia"/>
          <w:b w:val="0"/>
          <w:bCs/>
          <w:lang w:val="en-US" w:eastAsia="zh-CN"/>
        </w:rPr>
        <w:t>抢票功能</w:t>
      </w:r>
    </w:p>
    <w:p w14:paraId="738CDCA2">
      <w:pPr>
        <w:pStyle w:val="3"/>
        <w:bidi w:val="0"/>
      </w:pPr>
      <w:r>
        <w:rPr>
          <w:rFonts w:hint="eastAsia"/>
          <w:lang w:val="en-US" w:eastAsia="zh-CN"/>
        </w:rPr>
        <w:t>支付服务</w:t>
      </w:r>
      <w:r>
        <w:rPr>
          <w:rFonts w:hint="eastAsia"/>
          <w:lang w:val="en-US" w:eastAsia="zh-CN"/>
        </w:rPr>
        <w:br w:type="textWrapping"/>
      </w:r>
      <w:r>
        <w:rPr>
          <w:rFonts w:hint="eastAsia"/>
          <w:lang w:val="en-US" w:eastAsia="zh-CN"/>
        </w:rPr>
        <w:t xml:space="preserve">       </w:t>
      </w:r>
      <w:r>
        <w:rPr>
          <w:rFonts w:hint="eastAsia"/>
          <w:b w:val="0"/>
          <w:bCs/>
          <w:lang w:val="en-US" w:eastAsia="zh-CN"/>
        </w:rPr>
        <w:t>多种支付方式集成</w:t>
      </w:r>
      <w:r>
        <w:rPr>
          <w:rFonts w:hint="eastAsia"/>
          <w:b w:val="0"/>
          <w:bCs/>
          <w:lang w:val="en-US" w:eastAsia="zh-CN"/>
        </w:rPr>
        <w:br w:type="textWrapping"/>
      </w:r>
      <w:r>
        <w:rPr>
          <w:rFonts w:hint="eastAsia"/>
          <w:b w:val="0"/>
          <w:bCs/>
          <w:lang w:val="en-US" w:eastAsia="zh-CN"/>
        </w:rPr>
        <w:t xml:space="preserve">       支付安全验证</w:t>
      </w:r>
      <w:r>
        <w:rPr>
          <w:rFonts w:hint="eastAsia"/>
          <w:b w:val="0"/>
          <w:bCs/>
          <w:lang w:val="en-US" w:eastAsia="zh-CN"/>
        </w:rPr>
        <w:br w:type="textWrapping"/>
      </w:r>
      <w:r>
        <w:rPr>
          <w:rFonts w:hint="eastAsia"/>
          <w:b w:val="0"/>
          <w:bCs/>
          <w:lang w:val="en-US" w:eastAsia="zh-CN"/>
        </w:rPr>
        <w:t xml:space="preserve">       电子票证生成</w:t>
      </w:r>
    </w:p>
    <w:p w14:paraId="46AAD98A">
      <w:pPr>
        <w:pStyle w:val="3"/>
        <w:bidi w:val="0"/>
      </w:pPr>
      <w:r>
        <w:rPr>
          <w:rFonts w:hint="eastAsia"/>
          <w:lang w:val="en-US" w:eastAsia="zh-CN"/>
        </w:rPr>
        <w:t>中转查票</w:t>
      </w:r>
      <w:r>
        <w:rPr>
          <w:rFonts w:hint="eastAsia"/>
          <w:lang w:val="en-US" w:eastAsia="zh-CN"/>
        </w:rPr>
        <w:br w:type="textWrapping"/>
      </w:r>
      <w:r>
        <w:rPr>
          <w:rFonts w:hint="eastAsia"/>
          <w:lang w:val="en-US" w:eastAsia="zh-CN"/>
        </w:rPr>
        <w:t xml:space="preserve">      </w:t>
      </w:r>
      <w:r>
        <w:rPr>
          <w:rFonts w:hint="eastAsia"/>
          <w:b w:val="0"/>
          <w:bCs/>
          <w:lang w:val="en-US" w:eastAsia="zh-CN"/>
        </w:rPr>
        <w:t xml:space="preserve"> 智能推荐中转方案</w:t>
      </w:r>
      <w:r>
        <w:rPr>
          <w:rFonts w:hint="eastAsia"/>
          <w:b w:val="0"/>
          <w:bCs/>
          <w:lang w:val="en-US" w:eastAsia="zh-CN"/>
        </w:rPr>
        <w:br w:type="textWrapping"/>
      </w:r>
      <w:r>
        <w:rPr>
          <w:rFonts w:hint="eastAsia"/>
          <w:b w:val="0"/>
          <w:bCs/>
          <w:lang w:val="en-US" w:eastAsia="zh-CN"/>
        </w:rPr>
        <w:t xml:space="preserve">       时间衔接合理性验证</w:t>
      </w:r>
    </w:p>
    <w:p w14:paraId="7DF93154">
      <w:pPr>
        <w:pStyle w:val="2"/>
        <w:numPr>
          <w:ilvl w:val="0"/>
          <w:numId w:val="1"/>
        </w:numPr>
        <w:ind w:left="720" w:hanging="720"/>
      </w:pPr>
      <w:bookmarkStart w:id="40" w:name="_Toc498919264"/>
      <w:bookmarkStart w:id="41" w:name="_Toc196807484"/>
      <w:r>
        <w:rPr>
          <w:rFonts w:hint="eastAsia"/>
        </w:rPr>
        <w:t>约束</w:t>
      </w:r>
      <w:bookmarkEnd w:id="40"/>
      <w:bookmarkEnd w:id="41"/>
      <w:r>
        <w:rPr>
          <w:rFonts w:hint="eastAsia"/>
        </w:rPr>
        <w:br w:type="textWrapping"/>
      </w:r>
      <w:r>
        <w:rPr>
          <w:rFonts w:hint="eastAsia"/>
          <w:b w:val="0"/>
          <w:bCs/>
          <w:lang w:val="en-US" w:eastAsia="zh-CN"/>
        </w:rPr>
        <w:t>必须符合中国铁路票务相关规定</w:t>
      </w:r>
      <w:r>
        <w:rPr>
          <w:rFonts w:hint="eastAsia"/>
          <w:b w:val="0"/>
          <w:bCs/>
          <w:lang w:val="en-US" w:eastAsia="zh-CN"/>
        </w:rPr>
        <w:br w:type="textWrapping"/>
      </w:r>
      <w:r>
        <w:rPr>
          <w:rFonts w:hint="eastAsia"/>
          <w:b w:val="0"/>
          <w:bCs/>
          <w:lang w:val="en-US" w:eastAsia="zh-CN"/>
        </w:rPr>
        <w:t>需要实名认证</w:t>
      </w:r>
      <w:r>
        <w:rPr>
          <w:rFonts w:hint="eastAsia"/>
          <w:b w:val="0"/>
          <w:bCs/>
          <w:lang w:val="en-US" w:eastAsia="zh-CN"/>
        </w:rPr>
        <w:br w:type="textWrapping"/>
      </w:r>
      <w:r>
        <w:rPr>
          <w:rFonts w:hint="eastAsia"/>
          <w:b w:val="0"/>
          <w:bCs/>
          <w:lang w:val="en-US" w:eastAsia="zh-CN"/>
        </w:rPr>
        <w:t>支付系统必须符合金融安全标准</w:t>
      </w:r>
      <w:r>
        <w:rPr>
          <w:rFonts w:hint="eastAsia"/>
          <w:b w:val="0"/>
          <w:bCs/>
          <w:lang w:val="en-US" w:eastAsia="zh-CN"/>
        </w:rPr>
        <w:br w:type="textWrapping"/>
      </w:r>
      <w:r>
        <w:rPr>
          <w:rFonts w:hint="eastAsia"/>
          <w:b w:val="0"/>
          <w:bCs/>
          <w:lang w:val="en-US" w:eastAsia="zh-CN"/>
        </w:rPr>
        <w:t>数据隐私保护要求</w:t>
      </w:r>
    </w:p>
    <w:p w14:paraId="2E4D7575">
      <w:pPr>
        <w:pStyle w:val="2"/>
        <w:numPr>
          <w:ilvl w:val="0"/>
          <w:numId w:val="1"/>
        </w:numPr>
        <w:ind w:left="720" w:hanging="720"/>
        <w:rPr>
          <w:b w:val="0"/>
          <w:bCs/>
        </w:rPr>
      </w:pPr>
      <w:bookmarkStart w:id="42" w:name="_Toc196807485"/>
      <w:bookmarkStart w:id="43" w:name="_Toc498919265"/>
      <w:r>
        <w:rPr>
          <w:rFonts w:hint="eastAsia"/>
        </w:rPr>
        <w:t>质量属性</w:t>
      </w:r>
      <w:bookmarkEnd w:id="42"/>
      <w:bookmarkEnd w:id="43"/>
      <w:r>
        <w:rPr>
          <w:rFonts w:hint="eastAsia"/>
        </w:rPr>
        <w:br w:type="textWrapping"/>
      </w:r>
      <w:r>
        <w:rPr>
          <w:rFonts w:hint="eastAsia"/>
          <w:b w:val="0"/>
          <w:bCs/>
          <w:lang w:val="en-US" w:eastAsia="zh-CN"/>
        </w:rPr>
        <w:t>性能：1000并发下响应时间＜3s</w:t>
      </w:r>
      <w:r>
        <w:rPr>
          <w:rFonts w:hint="eastAsia"/>
          <w:b w:val="0"/>
          <w:bCs/>
          <w:lang w:val="en-US" w:eastAsia="zh-CN"/>
        </w:rPr>
        <w:br w:type="textWrapping"/>
      </w:r>
      <w:r>
        <w:rPr>
          <w:rFonts w:hint="eastAsia"/>
          <w:b w:val="0"/>
          <w:bCs/>
          <w:lang w:val="en-US" w:eastAsia="zh-CN"/>
        </w:rPr>
        <w:t>可用性：99.9%正常运行时间</w:t>
      </w:r>
      <w:r>
        <w:rPr>
          <w:rFonts w:hint="eastAsia"/>
          <w:b w:val="0"/>
          <w:bCs/>
          <w:lang w:val="en-US" w:eastAsia="zh-CN"/>
        </w:rPr>
        <w:br w:type="textWrapping"/>
      </w:r>
      <w:r>
        <w:rPr>
          <w:rFonts w:hint="eastAsia"/>
          <w:b w:val="0"/>
          <w:bCs/>
          <w:lang w:val="en-US" w:eastAsia="zh-CN"/>
        </w:rPr>
        <w:t>安全性：用户数据加密存储</w:t>
      </w:r>
      <w:r>
        <w:rPr>
          <w:rFonts w:hint="eastAsia"/>
          <w:b w:val="0"/>
          <w:bCs/>
          <w:lang w:val="en-US" w:eastAsia="zh-CN"/>
        </w:rPr>
        <w:br w:type="textWrapping"/>
      </w:r>
      <w:r>
        <w:rPr>
          <w:rFonts w:hint="eastAsia"/>
          <w:b w:val="0"/>
          <w:bCs/>
          <w:lang w:val="en-US" w:eastAsia="zh-CN"/>
        </w:rPr>
        <w:t>兼容性：支持不同分辨率下的主流浏览器</w:t>
      </w:r>
    </w:p>
    <w:p w14:paraId="422ECE65">
      <w:pPr>
        <w:pStyle w:val="2"/>
        <w:numPr>
          <w:ilvl w:val="0"/>
          <w:numId w:val="1"/>
        </w:numPr>
        <w:ind w:left="720" w:hanging="720"/>
        <w:rPr>
          <w:b w:val="0"/>
          <w:bCs/>
        </w:rPr>
      </w:pPr>
      <w:bookmarkStart w:id="44" w:name="_Toc196807486"/>
      <w:bookmarkStart w:id="45" w:name="_Toc498919266"/>
      <w:r>
        <w:rPr>
          <w:rFonts w:hint="eastAsia"/>
        </w:rPr>
        <w:t>优先级</w:t>
      </w:r>
      <w:bookmarkEnd w:id="44"/>
      <w:bookmarkEnd w:id="45"/>
      <w:r>
        <w:rPr>
          <w:rFonts w:hint="eastAsia"/>
        </w:rPr>
        <w:br w:type="textWrapping"/>
      </w:r>
      <w:r>
        <w:rPr>
          <w:rFonts w:hint="eastAsia"/>
          <w:b w:val="0"/>
          <w:bCs/>
          <w:lang w:val="en-US" w:eastAsia="zh-CN"/>
        </w:rPr>
        <w:t>8.1 基础购票功能</w:t>
      </w:r>
      <w:r>
        <w:rPr>
          <w:rFonts w:hint="eastAsia"/>
          <w:b w:val="0"/>
          <w:bCs/>
          <w:lang w:val="en-US" w:eastAsia="zh-CN"/>
        </w:rPr>
        <w:br w:type="textWrapping"/>
      </w:r>
      <w:r>
        <w:rPr>
          <w:rFonts w:hint="eastAsia"/>
          <w:b w:val="0"/>
          <w:bCs/>
          <w:lang w:val="en-US" w:eastAsia="zh-CN"/>
        </w:rPr>
        <w:t>8.2 用户认证系统</w:t>
      </w:r>
      <w:r>
        <w:rPr>
          <w:rFonts w:hint="eastAsia"/>
          <w:b w:val="0"/>
          <w:bCs/>
          <w:lang w:val="en-US" w:eastAsia="zh-CN"/>
        </w:rPr>
        <w:br w:type="textWrapping"/>
      </w:r>
      <w:r>
        <w:rPr>
          <w:rFonts w:hint="eastAsia"/>
          <w:b w:val="0"/>
          <w:bCs/>
          <w:lang w:val="en-US" w:eastAsia="zh-CN"/>
        </w:rPr>
        <w:t>8.3 支付系统集成</w:t>
      </w:r>
      <w:r>
        <w:rPr>
          <w:rFonts w:hint="eastAsia"/>
          <w:b w:val="0"/>
          <w:bCs/>
          <w:lang w:val="en-US" w:eastAsia="zh-CN"/>
        </w:rPr>
        <w:br w:type="textWrapping"/>
      </w:r>
      <w:r>
        <w:rPr>
          <w:rFonts w:hint="eastAsia"/>
          <w:b w:val="0"/>
          <w:bCs/>
          <w:lang w:val="en-US" w:eastAsia="zh-CN"/>
        </w:rPr>
        <w:t>8.4 改签退票功能</w:t>
      </w:r>
      <w:r>
        <w:rPr>
          <w:rFonts w:hint="eastAsia"/>
          <w:b w:val="0"/>
          <w:bCs/>
          <w:lang w:val="en-US" w:eastAsia="zh-CN"/>
        </w:rPr>
        <w:br w:type="textWrapping"/>
      </w:r>
      <w:r>
        <w:rPr>
          <w:rFonts w:hint="eastAsia"/>
          <w:b w:val="0"/>
          <w:bCs/>
          <w:lang w:val="en-US" w:eastAsia="zh-CN"/>
        </w:rPr>
        <w:t>8.5 中转查票功能</w:t>
      </w:r>
    </w:p>
    <w:p w14:paraId="5366D31E">
      <w:pPr>
        <w:pStyle w:val="2"/>
        <w:numPr>
          <w:ilvl w:val="0"/>
          <w:numId w:val="1"/>
        </w:numPr>
        <w:ind w:left="720" w:hanging="720"/>
      </w:pPr>
      <w:bookmarkStart w:id="46" w:name="_Toc196807487"/>
      <w:bookmarkStart w:id="47" w:name="_Toc498919267"/>
      <w:r>
        <w:rPr>
          <w:rFonts w:hint="eastAsia"/>
        </w:rPr>
        <w:t>其他产品需求</w:t>
      </w:r>
      <w:bookmarkEnd w:id="46"/>
      <w:bookmarkEnd w:id="47"/>
    </w:p>
    <w:p w14:paraId="2ABE1B3D">
      <w:pPr>
        <w:pStyle w:val="44"/>
      </w:pPr>
      <w:r>
        <w:t>[</w:t>
      </w:r>
      <w:r>
        <w:rPr>
          <w:rFonts w:hint="eastAsia"/>
        </w:rPr>
        <w:t>在较高层次上列出（</w:t>
      </w:r>
      <w:r>
        <w:t>不限于）</w:t>
      </w:r>
      <w:r>
        <w:rPr>
          <w:rFonts w:hint="eastAsia"/>
        </w:rPr>
        <w:t>适用的标准、硬件或平台需求、环境需求等。</w:t>
      </w:r>
      <w:r>
        <w:t>]</w:t>
      </w:r>
    </w:p>
    <w:p w14:paraId="5A27B7DE">
      <w:pPr>
        <w:pStyle w:val="3"/>
        <w:numPr>
          <w:ilvl w:val="1"/>
          <w:numId w:val="1"/>
        </w:numPr>
        <w:ind w:left="720" w:hanging="720"/>
        <w:rPr>
          <w:b w:val="0"/>
          <w:bCs/>
        </w:rPr>
      </w:pPr>
      <w:bookmarkStart w:id="48" w:name="_Toc498919268"/>
      <w:bookmarkStart w:id="49" w:name="_Toc196807488"/>
      <w:r>
        <w:rPr>
          <w:rFonts w:hint="eastAsia"/>
        </w:rPr>
        <w:t>适用的标准</w:t>
      </w:r>
      <w:bookmarkEnd w:id="48"/>
      <w:bookmarkEnd w:id="49"/>
      <w:r>
        <w:rPr>
          <w:rFonts w:hint="eastAsia"/>
        </w:rPr>
        <w:br w:type="textWrapping"/>
      </w:r>
      <w:r>
        <w:rPr>
          <w:rFonts w:hint="eastAsia"/>
          <w:b w:val="0"/>
          <w:bCs/>
        </w:rPr>
        <w:t>Web内容可访问性指南(WCAG)2.0</w:t>
      </w:r>
      <w:r>
        <w:rPr>
          <w:rFonts w:hint="eastAsia"/>
          <w:b w:val="0"/>
          <w:bCs/>
        </w:rPr>
        <w:br w:type="textWrapping"/>
      </w:r>
      <w:r>
        <w:rPr>
          <w:rFonts w:hint="eastAsia"/>
          <w:b w:val="0"/>
          <w:bCs/>
        </w:rPr>
        <w:t>支付卡行业数据安全标准(PCI DSS)</w:t>
      </w:r>
      <w:r>
        <w:rPr>
          <w:rFonts w:hint="eastAsia"/>
          <w:b w:val="0"/>
          <w:bCs/>
        </w:rPr>
        <w:br w:type="textWrapping"/>
      </w:r>
      <w:r>
        <w:rPr>
          <w:rFonts w:hint="eastAsia"/>
          <w:b w:val="0"/>
          <w:bCs/>
        </w:rPr>
        <w:t>中国铁路客票系统接口规范</w:t>
      </w:r>
    </w:p>
    <w:p w14:paraId="7ADCDCB4">
      <w:pPr>
        <w:pStyle w:val="3"/>
        <w:numPr>
          <w:ilvl w:val="1"/>
          <w:numId w:val="1"/>
        </w:numPr>
        <w:ind w:left="720" w:hanging="720"/>
      </w:pPr>
      <w:bookmarkStart w:id="50" w:name="_Toc498919269"/>
      <w:bookmarkStart w:id="51" w:name="_Toc196807489"/>
      <w:r>
        <w:rPr>
          <w:rFonts w:hint="eastAsia"/>
        </w:rPr>
        <w:t>系统需求</w:t>
      </w:r>
      <w:bookmarkEnd w:id="50"/>
      <w:bookmarkEnd w:id="51"/>
      <w:r>
        <w:rPr>
          <w:rFonts w:hint="eastAsia"/>
        </w:rPr>
        <w:br w:type="textWrapping"/>
      </w:r>
      <w:r>
        <w:rPr>
          <w:rFonts w:hint="eastAsia"/>
          <w:b w:val="0"/>
          <w:bCs/>
        </w:rPr>
        <w:t>服务器：Linux/Windows Server</w:t>
      </w:r>
      <w:r>
        <w:rPr>
          <w:rFonts w:hint="eastAsia"/>
          <w:b w:val="0"/>
          <w:bCs/>
        </w:rPr>
        <w:br w:type="textWrapping"/>
      </w:r>
      <w:r>
        <w:rPr>
          <w:rFonts w:hint="eastAsia"/>
          <w:b w:val="0"/>
          <w:bCs/>
        </w:rPr>
        <w:t>数据库：MySQL/PostgreSQL</w:t>
      </w:r>
      <w:r>
        <w:rPr>
          <w:rFonts w:hint="eastAsia"/>
          <w:b w:val="0"/>
          <w:bCs/>
        </w:rPr>
        <w:br w:type="textWrapping"/>
      </w:r>
      <w:r>
        <w:rPr>
          <w:rFonts w:hint="eastAsia"/>
          <w:b w:val="0"/>
          <w:bCs/>
        </w:rPr>
        <w:t>Web服务器：Nginx/Apache</w:t>
      </w:r>
    </w:p>
    <w:p w14:paraId="11206DCB">
      <w:pPr>
        <w:pStyle w:val="3"/>
        <w:numPr>
          <w:ilvl w:val="1"/>
          <w:numId w:val="1"/>
        </w:numPr>
        <w:ind w:left="720" w:hanging="720"/>
      </w:pPr>
      <w:bookmarkStart w:id="52" w:name="_Toc498919271"/>
      <w:bookmarkStart w:id="53" w:name="_Toc196807490"/>
      <w:r>
        <w:rPr>
          <w:rFonts w:hint="eastAsia"/>
        </w:rPr>
        <w:t>环境需求</w:t>
      </w:r>
      <w:bookmarkEnd w:id="52"/>
      <w:bookmarkEnd w:id="53"/>
      <w:r>
        <w:rPr>
          <w:rFonts w:hint="eastAsia"/>
        </w:rPr>
        <w:br w:type="textWrapping"/>
      </w:r>
      <w:r>
        <w:rPr>
          <w:rFonts w:hint="eastAsia"/>
          <w:b w:val="0"/>
          <w:bCs/>
        </w:rPr>
        <w:t>生产环境需要负载均衡</w:t>
      </w:r>
      <w:r>
        <w:rPr>
          <w:rFonts w:hint="eastAsia"/>
          <w:b w:val="0"/>
          <w:bCs/>
        </w:rPr>
        <w:br w:type="textWrapping"/>
      </w:r>
      <w:r>
        <w:rPr>
          <w:rFonts w:hint="eastAsia"/>
          <w:b w:val="0"/>
          <w:bCs/>
        </w:rPr>
        <w:t>数据库需要主从备份</w:t>
      </w:r>
      <w:r>
        <w:rPr>
          <w:rFonts w:hint="eastAsia"/>
          <w:b w:val="0"/>
          <w:bCs/>
        </w:rPr>
        <w:br w:type="textWrapping"/>
      </w:r>
      <w:r>
        <w:rPr>
          <w:rFonts w:hint="eastAsia"/>
          <w:b w:val="0"/>
          <w:bCs/>
        </w:rPr>
        <w:t>需要CDN支持静态资源分发</w:t>
      </w:r>
    </w:p>
    <w:p w14:paraId="18F73579">
      <w:pPr>
        <w:pStyle w:val="2"/>
        <w:numPr>
          <w:ilvl w:val="0"/>
          <w:numId w:val="1"/>
        </w:numPr>
        <w:ind w:left="720" w:hanging="720"/>
      </w:pPr>
      <w:bookmarkStart w:id="54" w:name="_Toc498919272"/>
      <w:bookmarkStart w:id="55" w:name="_Toc196807491"/>
      <w:r>
        <w:rPr>
          <w:rFonts w:hint="eastAsia"/>
        </w:rPr>
        <w:t>文档需求</w:t>
      </w:r>
      <w:bookmarkEnd w:id="54"/>
      <w:bookmarkEnd w:id="55"/>
    </w:p>
    <w:p w14:paraId="31F73D2D">
      <w:pPr>
        <w:pStyle w:val="3"/>
        <w:numPr>
          <w:ilvl w:val="1"/>
          <w:numId w:val="1"/>
        </w:numPr>
        <w:ind w:left="720" w:hanging="720"/>
      </w:pPr>
      <w:bookmarkStart w:id="56" w:name="_Toc498919273"/>
      <w:bookmarkStart w:id="57" w:name="_Toc196807492"/>
      <w:r>
        <w:rPr>
          <w:rFonts w:hint="eastAsia"/>
        </w:rPr>
        <w:t>用户手册</w:t>
      </w:r>
      <w:bookmarkEnd w:id="56"/>
      <w:bookmarkEnd w:id="57"/>
      <w:r>
        <w:rPr>
          <w:rFonts w:hint="eastAsia"/>
        </w:rPr>
        <w:br w:type="textWrapping"/>
      </w:r>
      <w:r>
        <w:rPr>
          <w:rFonts w:hint="eastAsia"/>
          <w:b w:val="0"/>
          <w:bCs/>
        </w:rPr>
        <w:t>包含系统功能介绍、操作指南和常见问题解答，约50页，提供PDF和在线版本。</w:t>
      </w:r>
    </w:p>
    <w:p w14:paraId="1E26D46A">
      <w:pPr>
        <w:pStyle w:val="3"/>
        <w:numPr>
          <w:ilvl w:val="1"/>
          <w:numId w:val="1"/>
        </w:numPr>
        <w:ind w:left="720" w:hanging="720"/>
      </w:pPr>
      <w:bookmarkStart w:id="58" w:name="_Toc196807493"/>
      <w:bookmarkStart w:id="59" w:name="_Toc498919274"/>
      <w:r>
        <w:rPr>
          <w:rFonts w:hint="eastAsia"/>
        </w:rPr>
        <w:t>联机帮助</w:t>
      </w:r>
      <w:bookmarkEnd w:id="58"/>
      <w:bookmarkEnd w:id="59"/>
      <w:r>
        <w:rPr>
          <w:rFonts w:hint="eastAsia"/>
        </w:rPr>
        <w:br w:type="textWrapping"/>
      </w:r>
      <w:r>
        <w:rPr>
          <w:rFonts w:hint="eastAsia"/>
          <w:b w:val="0"/>
          <w:bCs/>
        </w:rPr>
        <w:t>系统内集成上下文敏感的联机帮助，提供逐步操作指导。</w:t>
      </w:r>
    </w:p>
    <w:p w14:paraId="0EF3DC5E">
      <w:pPr>
        <w:pStyle w:val="3"/>
        <w:numPr>
          <w:ilvl w:val="1"/>
          <w:numId w:val="1"/>
        </w:numPr>
        <w:ind w:left="720" w:hanging="720"/>
      </w:pPr>
      <w:bookmarkStart w:id="60" w:name="_Toc498919275"/>
      <w:bookmarkStart w:id="61" w:name="_Toc196807494"/>
      <w:r>
        <w:rPr>
          <w:rFonts w:hint="eastAsia"/>
        </w:rPr>
        <w:t>安装指南、配置文件、自述文件</w:t>
      </w:r>
      <w:bookmarkEnd w:id="60"/>
      <w:bookmarkEnd w:id="61"/>
      <w:r>
        <w:rPr>
          <w:rFonts w:hint="eastAsia"/>
        </w:rPr>
        <w:br w:type="textWrapping"/>
      </w:r>
      <w:bookmarkStart w:id="62" w:name="_GoBack"/>
      <w:r>
        <w:rPr>
          <w:rFonts w:hint="eastAsia"/>
          <w:b w:val="0"/>
          <w:bCs/>
        </w:rPr>
        <w:t>为技术人员提供详细的部署文档，包含环境配置、系统安装和初始化步骤。</w:t>
      </w:r>
      <w:bookmarkEnd w:id="62"/>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684EE13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14:paraId="7C864024">
          <w:pPr>
            <w:ind w:right="360"/>
          </w:pPr>
          <w:r>
            <w:rPr>
              <w:rFonts w:ascii="Times New Roman"/>
            </w:rPr>
            <w:t>Confidential</w:t>
          </w:r>
        </w:p>
      </w:tc>
      <w:tc>
        <w:tcPr>
          <w:tcW w:w="3162" w:type="dxa"/>
          <w:tcBorders>
            <w:top w:val="nil"/>
            <w:left w:val="nil"/>
            <w:bottom w:val="nil"/>
            <w:right w:val="nil"/>
          </w:tcBorders>
        </w:tcPr>
        <w:p w14:paraId="4557B0F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p>
      </w:tc>
      <w:tc>
        <w:tcPr>
          <w:tcW w:w="3162" w:type="dxa"/>
          <w:tcBorders>
            <w:top w:val="nil"/>
            <w:left w:val="nil"/>
            <w:bottom w:val="nil"/>
            <w:right w:val="nil"/>
          </w:tcBorders>
        </w:tcPr>
        <w:p w14:paraId="502CF8BA">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14:paraId="3522FF88">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4377DB">
    <w:pPr>
      <w:rPr>
        <w:sz w:val="24"/>
      </w:rPr>
    </w:pPr>
  </w:p>
  <w:p w14:paraId="3D59E7E6">
    <w:pPr>
      <w:pBdr>
        <w:top w:val="single" w:color="auto" w:sz="6" w:space="1"/>
      </w:pBdr>
      <w:rPr>
        <w:sz w:val="24"/>
      </w:rPr>
    </w:pPr>
  </w:p>
  <w:p w14:paraId="3D222624">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21E06C5">
    <w:pPr>
      <w:pBdr>
        <w:bottom w:val="single" w:color="auto" w:sz="6" w:space="1"/>
      </w:pBdr>
      <w:jc w:val="right"/>
      <w:rPr>
        <w:sz w:val="24"/>
      </w:rPr>
    </w:pPr>
  </w:p>
  <w:p w14:paraId="34F6AFA6">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06A8CFF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14:paraId="561A6390">
          <w:r>
            <w:rPr>
              <w:rFonts w:hint="eastAsia" w:ascii="Times New Roman"/>
              <w:b/>
            </w:rPr>
            <w:t>Mini-12306 在线车票服务系统</w:t>
          </w:r>
        </w:p>
      </w:tc>
      <w:tc>
        <w:tcPr>
          <w:tcW w:w="3179" w:type="dxa"/>
        </w:tcPr>
        <w:p w14:paraId="4D6A6B72">
          <w:pPr>
            <w:tabs>
              <w:tab w:val="left" w:pos="1135"/>
            </w:tabs>
            <w:spacing w:before="40"/>
            <w:ind w:right="68"/>
          </w:pPr>
          <w:r>
            <w:rPr>
              <w:rFonts w:ascii="Times New Roman"/>
            </w:rPr>
            <w:t xml:space="preserve">  Version:           &lt;1.0&gt;</w:t>
          </w:r>
        </w:p>
      </w:tc>
    </w:tr>
    <w:tr w14:paraId="300A3F8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153F8250">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14:paraId="4076FE65">
          <w:r>
            <w:rPr>
              <w:rFonts w:ascii="Times New Roman"/>
            </w:rPr>
            <w:t xml:space="preserve">  Date:  &lt;</w:t>
          </w:r>
          <w:r>
            <w:rPr>
              <w:rFonts w:hint="eastAsia" w:ascii="Times New Roman"/>
              <w:lang w:val="en-US" w:eastAsia="zh-CN"/>
            </w:rPr>
            <w:t>23</w:t>
          </w:r>
          <w:r>
            <w:rPr>
              <w:rFonts w:ascii="Times New Roman"/>
            </w:rPr>
            <w:t>/</w:t>
          </w:r>
          <w:r>
            <w:rPr>
              <w:rFonts w:hint="eastAsia" w:ascii="Times New Roman"/>
              <w:lang w:val="en-US" w:eastAsia="zh-CN"/>
            </w:rPr>
            <w:t>06</w:t>
          </w:r>
          <w:r>
            <w:rPr>
              <w:rFonts w:ascii="Times New Roman"/>
            </w:rPr>
            <w:t>/</w:t>
          </w:r>
          <w:r>
            <w:rPr>
              <w:rFonts w:hint="eastAsia" w:ascii="Times New Roman"/>
              <w:lang w:val="en-US" w:eastAsia="zh-CN"/>
            </w:rPr>
            <w:t>25</w:t>
          </w:r>
          <w:r>
            <w:rPr>
              <w:rFonts w:ascii="Times New Roman"/>
            </w:rPr>
            <w:t>&gt;</w:t>
          </w:r>
        </w:p>
      </w:tc>
    </w:tr>
  </w:tbl>
  <w:p w14:paraId="14343241">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5E3D28"/>
    <w:rsid w:val="00687D72"/>
    <w:rsid w:val="006E0717"/>
    <w:rsid w:val="007817CB"/>
    <w:rsid w:val="0078470A"/>
    <w:rsid w:val="00794408"/>
    <w:rsid w:val="008D4FEC"/>
    <w:rsid w:val="00BB39E1"/>
    <w:rsid w:val="00C62820"/>
    <w:rsid w:val="00C91DC6"/>
    <w:rsid w:val="00CD6E07"/>
    <w:rsid w:val="00D67A2A"/>
    <w:rsid w:val="00DD6DC9"/>
    <w:rsid w:val="00ED32AD"/>
    <w:rsid w:val="00F50869"/>
    <w:rsid w:val="2A83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autoRedefine/>
    <w:semiHidden/>
    <w:uiPriority w:val="0"/>
    <w:pPr>
      <w:ind w:left="800"/>
    </w:pPr>
  </w:style>
  <w:style w:type="paragraph" w:styleId="17">
    <w:name w:val="toc 3"/>
    <w:basedOn w:val="1"/>
    <w:next w:val="1"/>
    <w:autoRedefine/>
    <w:uiPriority w:val="39"/>
    <w:pPr>
      <w:tabs>
        <w:tab w:val="left" w:pos="1440"/>
        <w:tab w:val="right" w:pos="9360"/>
      </w:tabs>
      <w:ind w:left="864"/>
    </w:pPr>
  </w:style>
  <w:style w:type="paragraph" w:styleId="18">
    <w:name w:val="toc 8"/>
    <w:basedOn w:val="1"/>
    <w:next w:val="1"/>
    <w:autoRedefine/>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autoRedefine/>
    <w:uiPriority w:val="39"/>
    <w:pPr>
      <w:tabs>
        <w:tab w:val="right" w:pos="9360"/>
      </w:tabs>
      <w:spacing w:before="240" w:after="60"/>
      <w:ind w:right="720"/>
    </w:pPr>
  </w:style>
  <w:style w:type="paragraph" w:styleId="22">
    <w:name w:val="toc 4"/>
    <w:basedOn w:val="1"/>
    <w:next w:val="1"/>
    <w:autoRedefine/>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uiPriority w:val="0"/>
    <w:pPr>
      <w:ind w:left="1000"/>
    </w:pPr>
  </w:style>
  <w:style w:type="paragraph" w:styleId="26">
    <w:name w:val="toc 2"/>
    <w:basedOn w:val="1"/>
    <w:next w:val="1"/>
    <w:autoRedefine/>
    <w:uiPriority w:val="39"/>
    <w:pPr>
      <w:tabs>
        <w:tab w:val="right" w:pos="9360"/>
      </w:tabs>
      <w:ind w:left="432" w:right="720"/>
    </w:pPr>
  </w:style>
  <w:style w:type="paragraph" w:styleId="27">
    <w:name w:val="toc 9"/>
    <w:basedOn w:val="1"/>
    <w:next w:val="1"/>
    <w:autoRedefine/>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uiPriority w:val="0"/>
  </w:style>
  <w:style w:type="character" w:styleId="32">
    <w:name w:val="Hyperlink"/>
    <w:basedOn w:val="30"/>
    <w:uiPriority w:val="0"/>
    <w:rPr>
      <w:color w:val="0000FF"/>
      <w:u w:val="single"/>
    </w:rPr>
  </w:style>
  <w:style w:type="character" w:styleId="33">
    <w:name w:val="footnote reference"/>
    <w:basedOn w:val="30"/>
    <w:semiHidden/>
    <w:uiPriority w:val="0"/>
    <w:rPr>
      <w:sz w:val="20"/>
      <w:vertAlign w:val="superscript"/>
    </w:rPr>
  </w:style>
  <w:style w:type="paragraph" w:customStyle="1" w:styleId="34">
    <w:name w:val="Paragraph2"/>
    <w:basedOn w:val="1"/>
    <w:uiPriority w:val="0"/>
    <w:pPr>
      <w:spacing w:before="80"/>
      <w:ind w:left="720"/>
      <w:jc w:val="both"/>
    </w:pPr>
    <w:rPr>
      <w:color w:val="000000"/>
      <w:lang w:val="en-AU"/>
    </w:rPr>
  </w:style>
  <w:style w:type="paragraph" w:customStyle="1" w:styleId="35">
    <w:name w:val="Bullet2"/>
    <w:basedOn w:val="1"/>
    <w:uiPriority w:val="0"/>
    <w:pPr>
      <w:ind w:left="1440" w:hanging="360"/>
    </w:pPr>
    <w:rPr>
      <w:color w:val="000080"/>
    </w:rPr>
  </w:style>
  <w:style w:type="paragraph" w:customStyle="1" w:styleId="36">
    <w:name w:val="Paragraph1"/>
    <w:basedOn w:val="1"/>
    <w:uiPriority w:val="0"/>
    <w:pPr>
      <w:spacing w:before="80" w:line="240" w:lineRule="auto"/>
      <w:jc w:val="both"/>
    </w:pPr>
  </w:style>
  <w:style w:type="paragraph" w:customStyle="1" w:styleId="37">
    <w:name w:val="Tabletext"/>
    <w:basedOn w:val="1"/>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uiPriority w:val="0"/>
    <w:pPr>
      <w:ind w:left="720" w:hanging="432"/>
    </w:pPr>
  </w:style>
  <w:style w:type="paragraph" w:customStyle="1" w:styleId="40">
    <w:name w:val="Paragraph4"/>
    <w:basedOn w:val="1"/>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uiPriority w:val="0"/>
    <w:pPr>
      <w:widowControl/>
      <w:spacing w:before="120" w:line="240" w:lineRule="auto"/>
      <w:jc w:val="both"/>
    </w:pPr>
  </w:style>
  <w:style w:type="paragraph" w:customStyle="1" w:styleId="43">
    <w:name w:val="Bullet"/>
    <w:basedOn w:val="1"/>
    <w:uiPriority w:val="0"/>
    <w:pPr>
      <w:widowControl/>
      <w:tabs>
        <w:tab w:val="left" w:pos="720"/>
      </w:tabs>
      <w:spacing w:before="120" w:line="240" w:lineRule="auto"/>
      <w:ind w:left="720" w:right="360"/>
      <w:jc w:val="both"/>
    </w:pPr>
  </w:style>
  <w:style w:type="paragraph" w:customStyle="1" w:styleId="44">
    <w:name w:val="InfoBlue"/>
    <w:basedOn w:val="1"/>
    <w:next w:val="14"/>
    <w:autoRedefine/>
    <w:uiPriority w:val="0"/>
    <w:pPr>
      <w:tabs>
        <w:tab w:val="left" w:pos="540"/>
        <w:tab w:val="left" w:pos="1260"/>
      </w:tabs>
      <w:spacing w:after="120"/>
    </w:pPr>
    <w:rPr>
      <w:rFonts w:ascii="Times New Roman"/>
      <w:i/>
      <w:color w:val="0000FF"/>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uiPriority w:val="0"/>
    <w:rPr>
      <w:rFonts w:ascii="Courier New" w:hAnsi="Courier New"/>
      <w:color w:val="008000"/>
    </w:rPr>
  </w:style>
  <w:style w:type="character" w:customStyle="1" w:styleId="49">
    <w:name w:val="tw4winJump"/>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3949</Words>
  <Characters>4149</Characters>
  <Lines>39</Lines>
  <Paragraphs>11</Paragraphs>
  <TotalTime>58</TotalTime>
  <ScaleCrop>false</ScaleCrop>
  <LinksUpToDate>false</LinksUpToDate>
  <CharactersWithSpaces>4266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蜉蝣</cp:lastModifiedBy>
  <cp:lastPrinted>2411-12-31T16:00:00Z</cp:lastPrinted>
  <dcterms:modified xsi:type="dcterms:W3CDTF">2025-06-23T15:43:03Z</dcterms:modified>
  <dc:subject>&lt;项目名称&gt;</dc:subject>
  <dc:title>前景</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eyJoZGlkIjoiMDZhNTQ2NDZiMGQxYmRiMDExYjI5YWYzMmFjMGU2YTAiLCJ1c2VySWQiOiIxNDk5MDIzNzU0In0=</vt:lpwstr>
  </property>
  <property fmtid="{D5CDD505-2E9C-101B-9397-08002B2CF9AE}" pid="3" name="KSOProductBuildVer">
    <vt:lpwstr>2052-12.1.0.21915</vt:lpwstr>
  </property>
  <property fmtid="{D5CDD505-2E9C-101B-9397-08002B2CF9AE}" pid="4" name="ICV">
    <vt:lpwstr>952C8E96FE59431AA4BD5E0E9FC8D611_12</vt:lpwstr>
  </property>
</Properties>
</file>