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Noto Sans CJK TC" w:hAnsi="Noto Sans CJK TC" w:eastAsia="Noto Sans CJK TC"/>
          <w:b/>
          <w:color w:val="1F4E79"/>
          <w:sz w:val="33"/>
        </w:rPr>
        <w:t>候選人 B｜示範版 CV</w:t>
      </w:r>
    </w:p>
    <w:p>
      <w:pPr>
        <w:spacing w:after="80"/>
        <w:jc w:val="center"/>
      </w:pPr>
      <w:r>
        <w:rPr>
          <w:rFonts w:ascii="Noto Sans CJK TC" w:hAnsi="Noto Sans CJK TC" w:eastAsia="Noto Sans CJK TC"/>
          <w:b/>
          <w:sz w:val="21"/>
        </w:rPr>
        <w:t>風控、合規與授信分析方向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005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授信分析師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合規專員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AML/KYC 分析師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871"/>
            <w:vAlign w:val="center"/>
            <w:shd w:fill="EAF0F7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>聯絡資料</w:t>
            </w:r>
          </w:p>
        </w:tc>
        <w:tc>
          <w:tcPr>
            <w:tcW w:type="dxa" w:w="754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手機／Email／居住地 請自行替換</w:t>
            </w:r>
          </w:p>
        </w:tc>
      </w:tr>
      <w:tr>
        <w:tc>
          <w:tcPr>
            <w:tcW w:type="dxa" w:w="1871"/>
            <w:vAlign w:val="center"/>
            <w:shd w:fill="EAF0F7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>求職定位</w:t>
            </w:r>
          </w:p>
        </w:tc>
        <w:tc>
          <w:tcPr>
            <w:tcW w:type="dxa" w:w="754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授信分析、風險管理、合規法遵、AML/KYC、內部稽核等中後台控制職位</w:t>
            </w:r>
          </w:p>
        </w:tc>
      </w:tr>
      <w:tr>
        <w:tc>
          <w:tcPr>
            <w:tcW w:type="dxa" w:w="1871"/>
            <w:vAlign w:val="center"/>
            <w:shd w:fill="EAF0F7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>關鍵優勢</w:t>
            </w:r>
          </w:p>
        </w:tc>
        <w:tc>
          <w:tcPr>
            <w:tcW w:type="dxa" w:w="754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信用分析、財務報表閱讀、法規理解、風險識別、調查分析、報告撰寫</w:t>
            </w:r>
          </w:p>
        </w:tc>
      </w:tr>
    </w:tbl>
    <w:p>
      <w:pPr>
        <w:spacing w:after="20"/>
      </w:pPr>
    </w:p>
    <w:p>
      <w:pPr>
        <w:spacing w:before="80" w:after="40"/>
        <w:pBdr>
          <w:bottom w:val="single" w:sz="8" w:space="1" w:color="B7C9E2"/>
        </w:pBdr>
      </w:pPr>
      <w:r>
        <w:rPr>
          <w:rFonts w:ascii="Noto Sans CJK TC" w:hAnsi="Noto Sans CJK TC" w:eastAsia="Noto Sans CJK TC"/>
          <w:b/>
          <w:color w:val="1F4E79"/>
          <w:sz w:val="22"/>
        </w:rPr>
        <w:t>職業摘要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具 4 年以上銀行風控與合規相關經驗，熟悉授信資料審閱、客戶盡職調查、異常交易分析與合規報告整理。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能結合財務分析、文件審核與監管要求理解，對客戶、交易與流程風險作出清晰判斷並形成書面建議。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適合投遞授信分析師、風險分析師、合規專員、AML/KYC 分析師、內部稽核專員等職位。</w:t>
      </w:r>
    </w:p>
    <w:p>
      <w:pPr>
        <w:spacing w:before="80" w:after="40"/>
        <w:pBdr>
          <w:bottom w:val="single" w:sz="8" w:space="1" w:color="B7C9E2"/>
        </w:pBdr>
      </w:pPr>
      <w:r>
        <w:rPr>
          <w:rFonts w:ascii="Noto Sans CJK TC" w:hAnsi="Noto Sans CJK TC" w:eastAsia="Noto Sans CJK TC"/>
          <w:b/>
          <w:color w:val="1F4E79"/>
          <w:sz w:val="22"/>
        </w:rPr>
        <w:t>核心能力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授信資料審閱與信用風險評估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財務報表分析與授信建議撰寫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KYC / CDD / EDD 流程執行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交易監控與可疑活動分析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監管規定理解與合規審查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風險報告編製與缺失跟進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Excel / 資料整理 / 文件控管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中英文書面表達</w:t>
      </w:r>
    </w:p>
    <w:p>
      <w:pPr>
        <w:spacing w:before="80" w:after="40"/>
        <w:pBdr>
          <w:bottom w:val="single" w:sz="8" w:space="1" w:color="B7C9E2"/>
        </w:pBdr>
      </w:pPr>
      <w:r>
        <w:rPr>
          <w:rFonts w:ascii="Noto Sans CJK TC" w:hAnsi="Noto Sans CJK TC" w:eastAsia="Noto Sans CJK TC"/>
          <w:b/>
          <w:color w:val="1F4E79"/>
          <w:sz w:val="22"/>
        </w:rPr>
        <w:t>工作經驗</w:t>
      </w:r>
    </w:p>
    <w:p>
      <w:pPr>
        <w:spacing w:after="0"/>
      </w:pPr>
      <w:r>
        <w:rPr>
          <w:rFonts w:ascii="Noto Sans CJK TC" w:hAnsi="Noto Sans CJK TC" w:eastAsia="Noto Sans CJK TC"/>
          <w:b/>
          <w:color w:val="1F4E79"/>
          <w:sz w:val="20"/>
        </w:rPr>
        <w:t>某銀行風險管理部</w:t>
      </w:r>
      <w:r>
        <w:rPr>
          <w:rFonts w:ascii="Noto Sans CJK TC" w:hAnsi="Noto Sans CJK TC" w:eastAsia="Noto Sans CJK TC"/>
          <w:b/>
          <w:sz w:val="20"/>
        </w:rPr>
        <w:t>｜風險分析師</w:t>
      </w:r>
      <w:r>
        <w:rPr>
          <w:rFonts w:ascii="Noto Sans CJK TC" w:hAnsi="Noto Sans CJK TC" w:eastAsia="Noto Sans CJK TC"/>
          <w:b w:val="0"/>
          <w:color w:val="5A5A5A"/>
          <w:sz w:val="18"/>
        </w:rPr>
        <w:t>｜2022.03－至今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負責信用、操作或客戶層面的風險評估，整理風險數據與案例，定期編製管理報告。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對授信申請與重點客戶進行資料審閱，結合財務指標、還款來源與交易特徵提出風險判斷。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與業務、法遵、營運部門配合，跟進控制措施與整改進度，提升風險事件可視化與追蹤效率。</w:t>
      </w:r>
    </w:p>
    <w:p>
      <w:pPr>
        <w:spacing w:after="0"/>
      </w:pPr>
      <w:r>
        <w:rPr>
          <w:rFonts w:ascii="Noto Sans CJK TC" w:hAnsi="Noto Sans CJK TC" w:eastAsia="Noto Sans CJK TC"/>
          <w:b/>
          <w:color w:val="1F4E79"/>
          <w:sz w:val="20"/>
        </w:rPr>
        <w:t>某金融機構合規部</w:t>
      </w:r>
      <w:r>
        <w:rPr>
          <w:rFonts w:ascii="Noto Sans CJK TC" w:hAnsi="Noto Sans CJK TC" w:eastAsia="Noto Sans CJK TC"/>
          <w:b/>
          <w:sz w:val="20"/>
        </w:rPr>
        <w:t>｜AML/KYC 分析師</w:t>
      </w:r>
      <w:r>
        <w:rPr>
          <w:rFonts w:ascii="Noto Sans CJK TC" w:hAnsi="Noto Sans CJK TC" w:eastAsia="Noto Sans CJK TC"/>
          <w:b w:val="0"/>
          <w:color w:val="5A5A5A"/>
          <w:sz w:val="18"/>
        </w:rPr>
        <w:t>｜2020.01－2022.02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執行客戶盡職審查、身份驗證、文件覆核與高風險客戶強化審查，維護合規記錄完整性。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監控異常交易與預警訊號，針對可疑活動進行初步調查、資料彙整與分析報告撰寫。</w:t>
      </w:r>
    </w:p>
    <w:p>
      <w:pPr>
        <w:spacing w:before="80" w:after="40"/>
        <w:pBdr>
          <w:bottom w:val="single" w:sz="8" w:space="1" w:color="B7C9E2"/>
        </w:pBdr>
      </w:pPr>
      <w:r>
        <w:rPr>
          <w:rFonts w:ascii="Noto Sans CJK TC" w:hAnsi="Noto Sans CJK TC" w:eastAsia="Noto Sans CJK TC"/>
          <w:b/>
          <w:color w:val="1F4E79"/>
          <w:sz w:val="22"/>
        </w:rPr>
        <w:t>代表成果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可將授信、AML/KYC、合規與風險分析能力整合於一份履歷，覆蓋銀行中後台多個相近職類。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具備強文件審核與報告撰寫能力，適合需要準確性、判斷力與監管敏感度的職位。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若補充 CAMS、FRM、金融從業資格等證照，可進一步提升匹配度。</w:t>
      </w:r>
    </w:p>
    <w:p>
      <w:pPr>
        <w:spacing w:before="80" w:after="40"/>
        <w:pBdr>
          <w:bottom w:val="single" w:sz="8" w:space="1" w:color="B7C9E2"/>
        </w:pBdr>
      </w:pPr>
      <w:r>
        <w:rPr>
          <w:rFonts w:ascii="Noto Sans CJK TC" w:hAnsi="Noto Sans CJK TC" w:eastAsia="Noto Sans CJK TC"/>
          <w:b/>
          <w:color w:val="1F4E79"/>
          <w:sz w:val="22"/>
        </w:rPr>
        <w:t>證照與教育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可放入：CAMS、FRM、金融從業資格、CIA（如有）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學歷示例：金融、會計、風險管理、法律或相關專業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Noto Sans CJK TC" w:hAnsi="Noto Sans CJK TC" w:eastAsia="Noto Sans CJK T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