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静息态脑电个体alpha频率iaf提取方法验证"/>
    <w:p>
      <w:pPr>
        <w:pStyle w:val="Heading1"/>
      </w:pPr>
      <w:r>
        <w:t xml:space="preserve">静息态脑电个体Alpha频率（IAF）提取方法验证</w:t>
      </w:r>
    </w:p>
    <w:p>
      <w:pPr>
        <w:pStyle w:val="BlockText"/>
      </w:pPr>
      <w:r>
        <w:t xml:space="preserve">以下内容可直接用于论文”方法”和”结果”部分，按科研论文格式编写。</w:t>
      </w:r>
    </w:p>
    <w:p>
      <w:r>
        <w:pict>
          <v:rect style="width:0;height:1.5pt" o:hralign="center" o:hrstd="t" o:hr="t"/>
        </w:pict>
      </w:r>
    </w:p>
    <w:bookmarkStart w:id="26" w:name="方法methods"/>
    <w:p>
      <w:pPr>
        <w:pStyle w:val="Heading2"/>
      </w:pPr>
      <w:r>
        <w:t xml:space="preserve">1 方法（Methods）</w:t>
      </w:r>
    </w:p>
    <w:bookmarkStart w:id="20" w:name="静息态脑电数据采集与预处理"/>
    <w:p>
      <w:pPr>
        <w:pStyle w:val="Heading3"/>
      </w:pPr>
      <w:r>
        <w:t xml:space="preserve">1.1 静息态脑电数据采集与预处理</w:t>
      </w:r>
    </w:p>
    <w:p>
      <w:pPr>
        <w:pStyle w:val="FirstParagraph"/>
      </w:pPr>
      <w:r>
        <w:t xml:space="preserve">采用博瑞康（Neuracle）脑电采集系统记录43名被试的静息态脑电数据（NDF格式）。数据预处理流程基于MNE-Python（v1.0+）实现，具体步骤如下：</w:t>
      </w:r>
    </w:p>
    <w:p>
      <w:pPr>
        <w:pStyle w:val="BodyText"/>
      </w:pPr>
      <w:r>
        <w:t xml:space="preserve">（1）</w:t>
      </w:r>
      <w:r>
        <w:rPr>
          <w:bCs/>
          <w:b/>
        </w:rPr>
        <w:t xml:space="preserve">带通滤波</w:t>
      </w:r>
      <w:r>
        <w:t xml:space="preserve">：采用3阶巴特沃斯（Butterworth）IIR滤波器进行1–30 Hz带通滤波，保留Delta、Theta、Alpha和Beta频段信号，去除低频漂移和高频噪声。</w:t>
      </w:r>
    </w:p>
    <w:p>
      <w:pPr>
        <w:pStyle w:val="BodyText"/>
      </w:pPr>
      <w:r>
        <w:t xml:space="preserve">（2）</w:t>
      </w:r>
      <w:r>
        <w:rPr>
          <w:bCs/>
          <w:b/>
        </w:rPr>
        <w:t xml:space="preserve">陷波滤波</w:t>
      </w:r>
      <w:r>
        <w:t xml:space="preserve">：采用IIR陷波滤波器去除50 Hz工频干扰。</w:t>
      </w:r>
    </w:p>
    <w:p>
      <w:pPr>
        <w:pStyle w:val="BodyText"/>
      </w:pPr>
      <w:r>
        <w:t xml:space="preserve">（3）</w:t>
      </w:r>
      <w:r>
        <w:rPr>
          <w:bCs/>
          <w:b/>
        </w:rPr>
        <w:t xml:space="preserve">降采样</w:t>
      </w:r>
      <w:r>
        <w:t xml:space="preserve">：将数据降采样至500 Hz，以降低计算复杂度。</w:t>
      </w:r>
    </w:p>
    <w:p>
      <w:pPr>
        <w:pStyle w:val="BodyText"/>
      </w:pPr>
      <w:r>
        <w:t xml:space="preserve">（4）</w:t>
      </w:r>
      <w:r>
        <w:rPr>
          <w:bCs/>
          <w:b/>
        </w:rPr>
        <w:t xml:space="preserve">坏道检测与插值</w:t>
      </w:r>
      <w:r>
        <w:t xml:space="preserve">：采用局部异常因子（Local Outlier Factor, LOF）算法（n_neighbors = 8）自动检测坏道，并通过球面样条插值进行修复。</w:t>
      </w:r>
    </w:p>
    <w:p>
      <w:pPr>
        <w:pStyle w:val="BodyText"/>
      </w:pPr>
      <w:r>
        <w:t xml:space="preserve">（5）</w:t>
      </w:r>
      <w:r>
        <w:rPr>
          <w:bCs/>
          <w:b/>
        </w:rPr>
        <w:t xml:space="preserve">独立成分分析（ICA）伪迹去除</w:t>
      </w:r>
      <w:r>
        <w:t xml:space="preserve">：采用Infomax算法进行ICA分解，自动检测并去除肌电（EMG）和眼电（EOG）伪迹成分。</w:t>
      </w:r>
    </w:p>
    <w:p>
      <w:pPr>
        <w:pStyle w:val="BodyText"/>
      </w:pPr>
      <w:r>
        <w:t xml:space="preserve">（6）</w:t>
      </w:r>
      <w:r>
        <w:rPr>
          <w:bCs/>
          <w:b/>
        </w:rPr>
        <w:t xml:space="preserve">通道选择</w:t>
      </w:r>
      <w:r>
        <w:t xml:space="preserve">：选取枕区和顶枕区电极（Oz、O1、O2、PO3、PO4）进行后续分析，该区域对视觉Alpha节律最为敏感。同时计算上述5个通道的平均信号（avg）作为综合指标。</w:t>
      </w:r>
    </w:p>
    <w:bookmarkEnd w:id="20"/>
    <w:bookmarkStart w:id="21" w:name="功率谱密度估计"/>
    <w:p>
      <w:pPr>
        <w:pStyle w:val="Heading3"/>
      </w:pPr>
      <w:r>
        <w:t xml:space="preserve">1.2 功率谱密度估计</w:t>
      </w:r>
    </w:p>
    <w:p>
      <w:pPr>
        <w:pStyle w:val="FirstParagraph"/>
      </w:pPr>
      <w:r>
        <w:t xml:space="preserve">对预处理后的脑电数据采用快速傅里叶变换（FFT）计算功率谱密度（Power Spectral Density, PSD）。为减少频谱泄漏，在FFT计算前对时域信号施加汉宁窗（Hanning window）。功率谱密度的计算公式为：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PSD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∑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其中，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</m:oMath>
      <w:r>
        <w:t xml:space="preserve">为加窗后信号的FFT结果，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为采样率（500 Hz），</w:t>
      </w:r>
      <m:oMath>
        <m:r>
          <m:t>w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为汉宁窗函数。</w:t>
      </w:r>
    </w:p>
    <w:bookmarkEnd w:id="21"/>
    <w:bookmarkStart w:id="24" w:name="个体alpha频率iaf提取"/>
    <w:p>
      <w:pPr>
        <w:pStyle w:val="Heading3"/>
      </w:pPr>
      <w:r>
        <w:t xml:space="preserve">1.3 个体Alpha频率（IAF）提取</w:t>
      </w:r>
    </w:p>
    <w:p>
      <w:pPr>
        <w:pStyle w:val="FirstParagraph"/>
      </w:pPr>
      <w:r>
        <w:t xml:space="preserve">为验证本研究所采用的IAF提取方法的可靠性，分别采用以下两种方法独立提取IAF，并对结果进行一致性分析。</w:t>
      </w:r>
    </w:p>
    <w:bookmarkStart w:id="22" w:name="方法一高斯平滑峰值检测法本研究采用的方法"/>
    <w:p>
      <w:pPr>
        <w:pStyle w:val="Heading4"/>
      </w:pPr>
      <w:r>
        <w:t xml:space="preserve">1.3.1 方法一：高斯平滑峰值检测法（本研究采用的方法）</w:t>
      </w:r>
    </w:p>
    <w:p>
      <w:pPr>
        <w:pStyle w:val="FirstParagraph"/>
      </w:pPr>
      <w:r>
        <w:t xml:space="preserve">对FFT计算所得的功率谱密度曲线施加高斯平滑滤波（</w:t>
      </w:r>
      <m:oMath>
        <m:r>
          <m:t>σ</m:t>
        </m:r>
      </m:oMath>
      <w:r>
        <w:t xml:space="preserve"> </w:t>
      </w:r>
      <w:r>
        <w:t xml:space="preserve">= 10），以抑制频谱噪声。随后在Alpha频段（8–13 Hz）内搜索平滑后功率谱的最大值，其对应的频率即为IAF。该方法简单直观，不依赖参数化模型假设。</w:t>
      </w:r>
    </w:p>
    <w:bookmarkEnd w:id="22"/>
    <w:bookmarkStart w:id="23" w:name="方法二fooof参数化频谱分解法验证方法"/>
    <w:p>
      <w:pPr>
        <w:pStyle w:val="Heading4"/>
      </w:pPr>
      <w:r>
        <w:t xml:space="preserve">1.3.2 方法二：FOOOF参数化频谱分解法（验证方法）</w:t>
      </w:r>
    </w:p>
    <w:p>
      <w:pPr>
        <w:pStyle w:val="FirstParagraph"/>
      </w:pPr>
      <w:r>
        <w:t xml:space="preserve">采用FOOOF（Fitting Oscillations &amp; One Over F）算法（Donoghue et al., 2020）对功率谱进行参数化分解。FOOOF将功率谱建模为非周期成分（aperiodic component）与周期成分（periodic component）的叠加：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</m:oMath>
      </m:oMathPara>
    </w:p>
    <w:p>
      <w:pPr>
        <w:pStyle w:val="FirstParagraph"/>
      </w:pPr>
      <w:r>
        <w:t xml:space="preserve">其中，</w:t>
      </w:r>
      <m:oMath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χ</m:t>
        </m:r>
        <m:r>
          <m:rPr>
            <m:sty m:val="p"/>
          </m:rPr>
          <m:t>⋅</m:t>
        </m:r>
        <m:r>
          <m:rPr>
            <m:sty m:val="p"/>
          </m:rPr>
          <m:t>log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</m:oMath>
      <w:r>
        <w:t xml:space="preserve"> </w:t>
      </w:r>
      <w:r>
        <w:t xml:space="preserve">为非周期成分（1/f背景噪声），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f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e>
                    </m:d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bSup>
                  <m:e>
                    <m:r>
                      <m:t>σ</m:t>
                    </m:r>
                  </m:e>
                  <m:sub>
                    <m:r>
                      <m:t>k</m:t>
                    </m:r>
                  </m:sub>
                  <m:sup>
                    <m:r>
                      <m:t>2</m:t>
                    </m:r>
                  </m:sup>
                </m:sSubSup>
              </m:den>
            </m:f>
          </m:e>
        </m:d>
      </m:oMath>
      <w:r>
        <w:t xml:space="preserve"> </w:t>
      </w:r>
      <w:r>
        <w:t xml:space="preserve">为第</w:t>
      </w:r>
      <m:oMath>
        <m:r>
          <m:t>k</m:t>
        </m:r>
      </m:oMath>
      <w:r>
        <w:t xml:space="preserve">个周期成分的高斯拟合。模型参数设置为：峰宽限制1–8 Hz，最大峰数6，最小峰高0.1，拟合频率范围3–30 Hz。</w:t>
      </w:r>
    </w:p>
    <w:p>
      <w:pPr>
        <w:pStyle w:val="BodyText"/>
      </w:pPr>
      <w:r>
        <w:t xml:space="preserve">FOOOF通过参数化高斯函数拟合功率谱中的振荡峰，输出每个峰的参数（中心频率</w:t>
      </w:r>
      <m:oMath>
        <m:r>
          <m:t>μ</m:t>
        </m:r>
      </m:oMath>
      <w:r>
        <w:t xml:space="preserve">、功率</w:t>
      </w:r>
      <m:oMath>
        <m:r>
          <m:t>a</m:t>
        </m:r>
      </m:oMath>
      <w:r>
        <w:t xml:space="preserve">、带宽</w:t>
      </w:r>
      <m:oMath>
        <m:r>
          <m:t>σ</m:t>
        </m:r>
      </m:oMath>
      <w:r>
        <w:t xml:space="preserve">）。在Alpha频段（8–13 Hz）内选取功率最大的高斯峰，其中心频率</w:t>
      </w:r>
      <m:oMath>
        <m:r>
          <m:t>μ</m:t>
        </m:r>
      </m:oMath>
      <w:r>
        <w:t xml:space="preserve">即为IAF。与峰值检测法不同，FOOOF所得的IAF为连续值，不受FFT频率分辨率的离散限制，理论精度更高。</w:t>
      </w:r>
    </w:p>
    <w:bookmarkEnd w:id="23"/>
    <w:bookmarkEnd w:id="24"/>
    <w:bookmarkStart w:id="25" w:name="两种方法的一致性分析"/>
    <w:p>
      <w:pPr>
        <w:pStyle w:val="Heading3"/>
      </w:pPr>
      <w:r>
        <w:t xml:space="preserve">1.4 两种方法的一致性分析</w:t>
      </w:r>
    </w:p>
    <w:p>
      <w:pPr>
        <w:pStyle w:val="FirstParagraph"/>
      </w:pPr>
      <w:r>
        <w:t xml:space="preserve">采用以下统计方法评估两种IAF提取方法的一致性：</w:t>
      </w:r>
    </w:p>
    <w:p>
      <w:pPr>
        <w:pStyle w:val="BodyText"/>
      </w:pPr>
      <w:r>
        <w:t xml:space="preserve">（1）Pearson相关分析：评估两种方法所得IAF的线性相关程度。</w:t>
      </w:r>
    </w:p>
    <w:p>
      <w:pPr>
        <w:pStyle w:val="BodyText"/>
      </w:pPr>
      <w:r>
        <w:t xml:space="preserve">（2）配对样本t检验（Paired t-test）：检验两种方法所得IAF是否存在系统性差异。</w:t>
      </w:r>
    </w:p>
    <w:p>
      <w:pPr>
        <w:pStyle w:val="BodyText"/>
      </w:pPr>
      <w:r>
        <w:t xml:space="preserve">（3）Bland-Altman一致性分析：计算两种方法差值的均值（Mean Difference）及95%一致性界限（95% Limits of Agreement, LoA），评估方法间的一致性程度。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结果results"/>
    <w:p>
      <w:pPr>
        <w:pStyle w:val="Heading2"/>
      </w:pPr>
      <w:r>
        <w:t xml:space="preserve">2 结果（Results）</w:t>
      </w:r>
    </w:p>
    <w:bookmarkStart w:id="27" w:name="iaf提取结果"/>
    <w:p>
      <w:pPr>
        <w:pStyle w:val="Heading3"/>
      </w:pPr>
      <w:r>
        <w:t xml:space="preserve">2.1 IAF提取结果</w:t>
      </w:r>
    </w:p>
    <w:p>
      <w:pPr>
        <w:pStyle w:val="FirstParagraph"/>
      </w:pPr>
      <w:r>
        <w:t xml:space="preserve">43名被试平均通道（avg）的IAF提取结果如表1所示。高斯平滑峰值检测法所得IAF的均值为9.98 ± 0.88 Hz（范围：8.26–12.53 Hz），FOOOF参数化频谱分解法所得IAF的均值为10.04 ± 0.89 Hz（范围：8.40–12.53 Hz）。</w:t>
      </w:r>
    </w:p>
    <w:p>
      <w:pPr>
        <w:pStyle w:val="BodyText"/>
      </w:pPr>
      <w:r>
        <w:rPr>
          <w:bCs/>
          <w:b/>
        </w:rPr>
        <w:t xml:space="preserve">表1</w:t>
      </w:r>
      <w:r>
        <w:t xml:space="preserve"> </w:t>
      </w:r>
      <w:r>
        <w:t xml:space="preserve">43名被试个体Alpha频率（IAF）提取结果（avg通道，单位：Hz）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被试编号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高斯平滑 IAF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FOOOF IAF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差值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M ± SD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9.98 ± 0.88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10.04 ± 0.89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0.17 ± 0.11</w:t>
            </w:r>
          </w:p>
        </w:tc>
      </w:tr>
    </w:tbl>
    <w:bookmarkEnd w:id="27"/>
    <w:bookmarkStart w:id="28" w:name="两种方法的一致性分析-1"/>
    <w:p>
      <w:pPr>
        <w:pStyle w:val="Heading3"/>
      </w:pPr>
      <w:r>
        <w:t xml:space="preserve">2.2 两种方法的一致性分析</w:t>
      </w:r>
    </w:p>
    <w:p>
      <w:pPr>
        <w:pStyle w:val="FirstParagraph"/>
      </w:pPr>
      <w:r>
        <w:t xml:space="preserve">两种IAF提取方法的一致性分析结果如图1–4所示。</w:t>
      </w:r>
    </w:p>
    <w:p>
      <w:pPr>
        <w:pStyle w:val="BodyText"/>
      </w:pPr>
      <w:r>
        <w:rPr>
          <w:bCs/>
          <w:b/>
        </w:rPr>
        <w:t xml:space="preserve">相关分析</w:t>
      </w:r>
      <w:r>
        <w:t xml:space="preserve">表明，高斯平滑峰值检测法与FOOOF参数化频谱分解法所得IAF呈高度正相关（</w:t>
      </w:r>
      <w:r>
        <w:rPr>
          <w:iCs/>
          <w:i/>
        </w:rPr>
        <w:t xml:space="preserve">r</w:t>
      </w:r>
      <w:r>
        <w:t xml:space="preserve"> </w:t>
      </w:r>
      <w:r>
        <w:t xml:space="preserve">= 0.975,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&lt; 0.001），线性回归方程斜率接近1（图1），说明两种方法在个体水平上具有极高的一致性。</w:t>
      </w:r>
    </w:p>
    <w:p>
      <w:pPr>
        <w:pStyle w:val="BodyText"/>
      </w:pPr>
      <w:r>
        <w:rPr>
          <w:bCs/>
          <w:b/>
        </w:rPr>
        <w:t xml:space="preserve">配对样本t检验</w:t>
      </w:r>
      <w:r>
        <w:t xml:space="preserve">显示，两种方法所得IAF无显著差异（</w:t>
      </w:r>
      <w:r>
        <w:rPr>
          <w:iCs/>
          <w:i/>
        </w:rPr>
        <w:t xml:space="preserve">t</w:t>
      </w:r>
      <w:r>
        <w:t xml:space="preserve">(42) = −1.979,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= 0.054），均值差为+0.060 Hz（FOOOF略高于高斯平滑），该差异在统计学和实际意义上均可忽略不计。</w:t>
      </w:r>
    </w:p>
    <w:p>
      <w:pPr>
        <w:pStyle w:val="BodyText"/>
      </w:pPr>
      <w:r>
        <w:rPr>
          <w:bCs/>
          <w:b/>
        </w:rPr>
        <w:t xml:space="preserve">Bland-Altman一致性分析</w:t>
      </w:r>
      <w:r>
        <w:t xml:space="preserve">（图2）显示，两种方法差值的均值为+0.060 Hz，95%一致性界限为[−0.331, +0.451] Hz。所有数据点均落在95% LoA范围内，且差值围绕零线均匀分布，无明显的系统性偏差或比例性偏差。</w:t>
      </w:r>
    </w:p>
    <w:p>
      <w:pPr>
        <w:pStyle w:val="BodyText"/>
      </w:pPr>
      <w:r>
        <w:rPr>
          <w:bCs/>
          <w:b/>
        </w:rPr>
        <w:t xml:space="preserve">逐被试对比</w:t>
      </w:r>
      <w:r>
        <w:t xml:space="preserve">（图3a）显示，两种方法所得的IAF曲线几乎完全重合，差值分布（图3b）近似正态且以零为中心。</w:t>
      </w:r>
      <w:r>
        <w:rPr>
          <w:bCs/>
          <w:b/>
        </w:rPr>
        <w:t xml:space="preserve">小提琴图</w:t>
      </w:r>
      <w:r>
        <w:t xml:space="preserve">（图4a）表明两种方法的IAF分布形态高度一致，</w:t>
      </w:r>
      <w:r>
        <w:rPr>
          <w:bCs/>
          <w:b/>
        </w:rPr>
        <w:t xml:space="preserve">差值箱线图</w:t>
      </w:r>
      <w:r>
        <w:t xml:space="preserve">（图4b）的单样本t检验进一步确认差值不显著偏离零（</w:t>
      </w:r>
      <w:r>
        <w:rPr>
          <w:iCs/>
          <w:i/>
        </w:rPr>
        <w:t xml:space="preserve">p</w:t>
      </w:r>
      <w:r>
        <w:t xml:space="preserve"> </w:t>
      </w:r>
      <w:r>
        <w:t xml:space="preserve">= 0.054）。</w:t>
      </w:r>
    </w:p>
    <w:p>
      <w:pPr>
        <w:pStyle w:val="BodyText"/>
      </w:pPr>
      <w:r>
        <w:t xml:space="preserve">综上所述，FOOOF参数化频谱分解法作为独立验证，证实了本研究所采用的高斯平滑峰值检测法提取IAF的可靠性。两种方法具有优异的一致性（</w:t>
      </w:r>
      <w:r>
        <w:rPr>
          <w:iCs/>
          <w:i/>
        </w:rPr>
        <w:t xml:space="preserve">r</w:t>
      </w:r>
      <w:r>
        <w:t xml:space="preserve"> </w:t>
      </w:r>
      <w:r>
        <w:t xml:space="preserve">= 0.975），不存在显著的系统性差异（</w:t>
      </w:r>
      <w:r>
        <w:rPr>
          <w:iCs/>
          <w:i/>
        </w:rPr>
        <w:t xml:space="preserve">p</w:t>
      </w:r>
      <w:r>
        <w:t xml:space="preserve"> </w:t>
      </w:r>
      <w:r>
        <w:t xml:space="preserve">= 0.054），均值差仅为0.060 Hz。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图注figure-captions"/>
    <w:p>
      <w:pPr>
        <w:pStyle w:val="Heading2"/>
      </w:pPr>
      <w:r>
        <w:t xml:space="preserve">3 图注（Figure Captions）</w:t>
      </w:r>
    </w:p>
    <w:p>
      <w:pPr>
        <w:pStyle w:val="FirstParagraph"/>
      </w:pPr>
      <w:r>
        <w:rPr>
          <w:bCs/>
          <w:b/>
        </w:rPr>
        <w:t xml:space="preserve">图1</w:t>
      </w:r>
      <w:r>
        <w:t xml:space="preserve"> </w:t>
      </w:r>
      <w:r>
        <w:t xml:space="preserve">高斯平滑峰值检测法与FOOOF参数化频谱分解法所得个体Alpha频率（IAF）的相关分析。每个散点代表一名被试（</w:t>
      </w:r>
      <w:r>
        <w:rPr>
          <w:iCs/>
          <w:i/>
        </w:rPr>
        <w:t xml:space="preserve">N</w:t>
      </w:r>
      <w:r>
        <w:t xml:space="preserve"> </w:t>
      </w:r>
      <w:r>
        <w:t xml:space="preserve">= 43）的avg通道IAF。实线为线性回归拟合线，虚线为y = x完美一致线。两种方法呈高度正相关（</w:t>
      </w:r>
      <w:r>
        <w:rPr>
          <w:iCs/>
          <w:i/>
        </w:rPr>
        <w:t xml:space="preserve">r</w:t>
      </w:r>
      <w:r>
        <w:t xml:space="preserve"> </w:t>
      </w:r>
      <w:r>
        <w:t xml:space="preserve">= 0.975,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&lt; 0.001），散点紧密分布于一致线两侧。</w:t>
      </w:r>
    </w:p>
    <w:p>
      <w:pPr>
        <w:pStyle w:val="BodyText"/>
      </w:pPr>
      <w:r>
        <w:rPr>
          <w:bCs/>
          <w:b/>
        </w:rPr>
        <w:t xml:space="preserve">Fig. 1</w:t>
      </w:r>
      <w:r>
        <w:t xml:space="preserve"> </w:t>
      </w:r>
      <w:r>
        <w:t xml:space="preserve">Correlation between individual alpha frequency (IAF) obtained by Gaussian smoothing peak detection and FOOOF parametric spectral decomposition. Each dot represents one subject (</w:t>
      </w:r>
      <w:r>
        <w:rPr>
          <w:iCs/>
          <w:i/>
        </w:rPr>
        <w:t xml:space="preserve">N</w:t>
      </w:r>
      <w:r>
        <w:t xml:space="preserve"> </w:t>
      </w:r>
      <w:r>
        <w:t xml:space="preserve">= 43, avg channel). The solid line indicates the linear regression fit; the dashed line represents the line of identity (y = x). The two methods showed excellent agreement (</w:t>
      </w:r>
      <w:r>
        <w:rPr>
          <w:iCs/>
          <w:i/>
        </w:rPr>
        <w:t xml:space="preserve">r</w:t>
      </w:r>
      <w:r>
        <w:t xml:space="preserve"> </w:t>
      </w:r>
      <w:r>
        <w:t xml:space="preserve">= 0.975,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&lt; 0.001).</w:t>
      </w:r>
    </w:p>
    <w:p>
      <w:pPr>
        <w:pStyle w:val="BodyText"/>
      </w:pPr>
      <w:r>
        <w:rPr>
          <w:bCs/>
          <w:b/>
        </w:rPr>
        <w:t xml:space="preserve">图2</w:t>
      </w:r>
      <w:r>
        <w:t xml:space="preserve"> </w:t>
      </w:r>
      <w:r>
        <w:t xml:space="preserve">Bland-Altman一致性分析图。横轴为两种方法所得IAF的均值，纵轴为差值（FOOOF − 高斯平滑）。水平实线为均值差（+0.060 Hz），上下虚线为95%一致性界限（−0.331 Hz, +0.451 Hz）。阴影区域表示95% LoA范围。所有数据点均在95% LoA内，差值无系统性偏差。</w:t>
      </w:r>
    </w:p>
    <w:p>
      <w:pPr>
        <w:pStyle w:val="BodyText"/>
      </w:pPr>
      <w:r>
        <w:rPr>
          <w:bCs/>
          <w:b/>
        </w:rPr>
        <w:t xml:space="preserve">Fig. 2</w:t>
      </w:r>
      <w:r>
        <w:t xml:space="preserve"> </w:t>
      </w:r>
      <w:r>
        <w:t xml:space="preserve">Bland-Altman agreement analysis. The x-axis shows the mean IAF of the two methods; the y-axis shows the difference (FOOOF − Gaussian smoothing). The solid horizontal line indicates the mean difference (+0.060 Hz); the dashed lines denote the 95% limits of agreement (−0.331 Hz to +0.451 Hz). All data points fell within the 95% LoA, indicating no systematic bias.</w:t>
      </w:r>
    </w:p>
    <w:p>
      <w:pPr>
        <w:pStyle w:val="BodyText"/>
      </w:pPr>
      <w:r>
        <w:rPr>
          <w:bCs/>
          <w:b/>
        </w:rPr>
        <w:t xml:space="preserve">图3</w:t>
      </w:r>
      <w:r>
        <w:t xml:space="preserve"> </w:t>
      </w:r>
      <w:r>
        <w:t xml:space="preserve">逐被试IAF对比与差值分布。(a) 43名被试的IAF配对折线图，橙色实线为高斯平滑法（原始方法），蓝色虚线为FOOOF法（验证方法），浅色填充区域表示两种方法间的微小差异。(b) 差值（FOOOF − 高斯平滑）的直方图，叠加正态拟合曲线，差值以零为中心近似正态分布。</w:t>
      </w:r>
    </w:p>
    <w:p>
      <w:pPr>
        <w:pStyle w:val="BodyText"/>
      </w:pPr>
      <w:r>
        <w:rPr>
          <w:bCs/>
          <w:b/>
        </w:rPr>
        <w:t xml:space="preserve">Fig. 3</w:t>
      </w:r>
      <w:r>
        <w:t xml:space="preserve"> </w:t>
      </w:r>
      <w:r>
        <w:t xml:space="preserve">Subject-level IAF comparison and difference distribution. (a) Paired IAF for 43 subjects. The orange solid line represents the Gaussian smoothing method (original); the blue dashed line represents FOOOF (validation). The shaded area highlights the small differences between methods. (b) Histogram of differences (FOOOF − Gaussian smoothing) with a normal distribution overlay, showing a near-zero-centered distribution.</w:t>
      </w:r>
    </w:p>
    <w:p>
      <w:pPr>
        <w:pStyle w:val="BodyText"/>
      </w:pPr>
      <w:r>
        <w:rPr>
          <w:bCs/>
          <w:b/>
        </w:rPr>
        <w:t xml:space="preserve">图4</w:t>
      </w:r>
      <w:r>
        <w:t xml:space="preserve"> </w:t>
      </w:r>
      <w:r>
        <w:t xml:space="preserve">两种IAF提取方法的统计比较。(a) 小提琴图显示两种方法的IAF分布，灰色连线连接同一被试的配对数据，菱形标记为均值±标准差。配对样本t检验显示两种方法无显著差异（</w:t>
      </w:r>
      <w:r>
        <w:rPr>
          <w:iCs/>
          <w:i/>
        </w:rPr>
        <w:t xml:space="preserve">p</w:t>
      </w:r>
      <w:r>
        <w:t xml:space="preserve"> </w:t>
      </w:r>
      <w:r>
        <w:t xml:space="preserve">= 0.054）。(b) 差值箱线图（FOOOF − 高斯平滑），箱体中线为中位数，菱形为均值，水平实线为零线。单样本t检验表明差值不显著偏离零。</w:t>
      </w:r>
    </w:p>
    <w:p>
      <w:pPr>
        <w:pStyle w:val="BodyText"/>
      </w:pPr>
      <w:r>
        <w:rPr>
          <w:bCs/>
          <w:b/>
        </w:rPr>
        <w:t xml:space="preserve">Fig. 4</w:t>
      </w:r>
      <w:r>
        <w:t xml:space="preserve"> </w:t>
      </w:r>
      <w:r>
        <w:t xml:space="preserve">Statistical comparison of the two IAF methods. (a) Violin plots showing the IAF distribution for each method. Gray lines connect paired observations from the same subject; diamond markers indicate mean ± SD. Paired t-test revealed no significant difference (</w:t>
      </w:r>
      <w:r>
        <w:rPr>
          <w:iCs/>
          <w:i/>
        </w:rPr>
        <w:t xml:space="preserve">p</w:t>
      </w:r>
      <w:r>
        <w:t xml:space="preserve"> </w:t>
      </w:r>
      <w:r>
        <w:t xml:space="preserve">= 0.054). (b) Box plot of paired differences (FOOOF − Gaussian smoothing). The horizontal solid line indicates zero (perfect agreement). One-sample t-test confirmed that the difference did not significantly deviate from zero.</w:t>
      </w:r>
    </w:p>
    <w:p>
      <w:r>
        <w:pict>
          <v:rect style="width:0;height:1.5pt" o:hralign="center" o:hrstd="t" o:hr="t"/>
        </w:pict>
      </w:r>
    </w:p>
    <w:bookmarkEnd w:id="30"/>
    <w:bookmarkStart w:id="31" w:name="参考文献格式"/>
    <w:p>
      <w:pPr>
        <w:pStyle w:val="Heading2"/>
      </w:pPr>
      <w:r>
        <w:t xml:space="preserve">4 参考文献格式</w:t>
      </w:r>
    </w:p>
    <w:p>
      <w:pPr>
        <w:pStyle w:val="FirstParagraph"/>
      </w:pPr>
      <w:r>
        <w:t xml:space="preserve">Donoghue, T., Haller, M., Peterson, E. J., Varma, P., Sebastian, P., Gao, R., … &amp; Voytek, B. (2020). Parameterizing neural power spectra into periodic and aperiodic components.</w:t>
      </w:r>
      <w:r>
        <w:t xml:space="preserve"> </w:t>
      </w:r>
      <w:r>
        <w:rPr>
          <w:iCs/>
          <w:i/>
        </w:rPr>
        <w:t xml:space="preserve">Nature Neuroscience</w:t>
      </w:r>
      <w:r>
        <w:t xml:space="preserve">, 23(12), 1655–1665. https://doi.org/10.1038/s41593-020-00744-x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2026-02-13T04:17:21Z</dcterms:created>
  <dcterms:modified xsi:type="dcterms:W3CDTF">2026-02-13T04:17:21Z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