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38FED" w14:textId="77777777" w:rsidR="00F9286E" w:rsidRPr="0076663C" w:rsidRDefault="00000000" w:rsidP="0076663C">
      <w:pPr>
        <w:spacing w:before="120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b/>
          <w:bCs/>
          <w:sz w:val="28"/>
          <w:szCs w:val="28"/>
        </w:rPr>
        <w:t>Galaxy Backbone Limited</w:t>
      </w:r>
    </w:p>
    <w:p w14:paraId="24854E51" w14:textId="77777777" w:rsidR="00F9286E" w:rsidRPr="0076663C" w:rsidRDefault="00000000" w:rsidP="0076663C">
      <w:pPr>
        <w:spacing w:after="2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Internal Audit Management System (IAMS)</w:t>
      </w:r>
    </w:p>
    <w:p w14:paraId="291A3D63" w14:textId="77777777" w:rsidR="00F9286E" w:rsidRPr="0076663C" w:rsidRDefault="00000000" w:rsidP="0076663C">
      <w:pPr>
        <w:spacing w:before="60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b/>
          <w:bCs/>
          <w:sz w:val="44"/>
          <w:szCs w:val="44"/>
        </w:rPr>
        <w:t>Deployment Work Plan</w:t>
      </w:r>
    </w:p>
    <w:p w14:paraId="6EB1CF23" w14:textId="77777777" w:rsidR="00F9286E" w:rsidRPr="0076663C" w:rsidRDefault="00000000" w:rsidP="0076663C">
      <w:pPr>
        <w:spacing w:before="120" w:after="60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sz w:val="24"/>
          <w:szCs w:val="24"/>
        </w:rPr>
        <w:t>Timelines &amp; Dependencies</w:t>
      </w:r>
    </w:p>
    <w:p w14:paraId="36645931" w14:textId="77777777" w:rsidR="00F9286E" w:rsidRPr="0076663C" w:rsidRDefault="00000000" w:rsidP="0076663C">
      <w:pPr>
        <w:spacing w:before="140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sz w:val="20"/>
          <w:szCs w:val="20"/>
        </w:rPr>
        <w:t>Prepared for: Cloud Engineering Team</w:t>
      </w:r>
    </w:p>
    <w:p w14:paraId="42BE80CC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sz w:val="20"/>
          <w:szCs w:val="20"/>
        </w:rPr>
        <w:t>Target environment: GBB Internal Cloud (GCS) / On-Premises</w:t>
      </w:r>
    </w:p>
    <w:p w14:paraId="215FDD57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sz w:val="20"/>
          <w:szCs w:val="20"/>
        </w:rPr>
        <w:t>Document version: 1.0   |   Status: Draft</w:t>
      </w:r>
    </w:p>
    <w:p w14:paraId="75BB142A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br w:type="page"/>
      </w:r>
    </w:p>
    <w:p w14:paraId="25018CFD" w14:textId="77777777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0" w:name="_Toc233201894"/>
      <w:r w:rsidRPr="0076663C">
        <w:rPr>
          <w:rFonts w:ascii="Century Gothic" w:hAnsi="Century Gothic"/>
          <w:color w:val="auto"/>
        </w:rPr>
        <w:lastRenderedPageBreak/>
        <w:t>Contents</w:t>
      </w:r>
      <w:bookmarkEnd w:id="0"/>
    </w:p>
    <w:sdt>
      <w:sdtPr>
        <w:rPr>
          <w:rFonts w:ascii="Century Gothic" w:hAnsi="Century Gothic"/>
        </w:rPr>
        <w:alias w:val="Contents"/>
        <w:id w:val="1948184969"/>
      </w:sdtPr>
      <w:sdtContent>
        <w:p w14:paraId="478A97F5" w14:textId="77777777" w:rsidR="00A230C3" w:rsidRPr="0076663C" w:rsidRDefault="00000000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r w:rsidRPr="0076663C">
            <w:rPr>
              <w:rFonts w:ascii="Century Gothic" w:hAnsi="Century Gothic"/>
            </w:rPr>
            <w:fldChar w:fldCharType="begin"/>
          </w:r>
          <w:r w:rsidRPr="0076663C">
            <w:rPr>
              <w:rFonts w:ascii="Century Gothic" w:hAnsi="Century Gothic"/>
            </w:rPr>
            <w:instrText>TOC \h \o "1-2"</w:instrText>
          </w:r>
          <w:r w:rsidRPr="0076663C">
            <w:rPr>
              <w:rFonts w:ascii="Century Gothic" w:hAnsi="Century Gothic"/>
            </w:rPr>
            <w:fldChar w:fldCharType="separate"/>
          </w:r>
          <w:hyperlink w:anchor="_Toc233201894" w:history="1">
            <w:r w:rsidR="00A230C3"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Contents</w:t>
            </w:r>
            <w:r w:rsidR="00A230C3" w:rsidRPr="0076663C">
              <w:rPr>
                <w:rFonts w:ascii="Century Gothic" w:hAnsi="Century Gothic"/>
                <w:noProof/>
              </w:rPr>
              <w:tab/>
            </w:r>
            <w:r w:rsidR="00A230C3" w:rsidRPr="0076663C">
              <w:rPr>
                <w:rFonts w:ascii="Century Gothic" w:hAnsi="Century Gothic"/>
                <w:noProof/>
              </w:rPr>
              <w:fldChar w:fldCharType="begin"/>
            </w:r>
            <w:r w:rsidR="00A230C3" w:rsidRPr="0076663C">
              <w:rPr>
                <w:rFonts w:ascii="Century Gothic" w:hAnsi="Century Gothic"/>
                <w:noProof/>
              </w:rPr>
              <w:instrText xml:space="preserve"> PAGEREF _Toc233201894 \h </w:instrText>
            </w:r>
            <w:r w:rsidR="00A230C3" w:rsidRPr="0076663C">
              <w:rPr>
                <w:rFonts w:ascii="Century Gothic" w:hAnsi="Century Gothic"/>
                <w:noProof/>
              </w:rPr>
            </w:r>
            <w:r w:rsidR="00A230C3" w:rsidRPr="0076663C">
              <w:rPr>
                <w:rFonts w:ascii="Century Gothic" w:hAnsi="Century Gothic"/>
                <w:noProof/>
              </w:rPr>
              <w:fldChar w:fldCharType="separate"/>
            </w:r>
            <w:r w:rsidR="00A230C3" w:rsidRPr="0076663C">
              <w:rPr>
                <w:rFonts w:ascii="Century Gothic" w:hAnsi="Century Gothic"/>
                <w:noProof/>
              </w:rPr>
              <w:t>2</w:t>
            </w:r>
            <w:r w:rsidR="00A230C3"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2AF467E0" w14:textId="77777777" w:rsidR="00A230C3" w:rsidRPr="0076663C" w:rsidRDefault="00A230C3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895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1. Purpose &amp; Scope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_Toc233201895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3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7D41B5FE" w14:textId="77777777" w:rsidR="00A230C3" w:rsidRPr="0076663C" w:rsidRDefault="00A230C3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896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2. Prerequisites — to be provided by GBB / Cloud Team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_Toc233201896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3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5CEFC543" w14:textId="77777777" w:rsidR="00A230C3" w:rsidRPr="0076663C" w:rsidRDefault="00A230C3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897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3. Deployment Work Plan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_Toc233201897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4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756F7C12" w14:textId="77777777" w:rsidR="00A230C3" w:rsidRPr="0076663C" w:rsidRDefault="00A230C3" w:rsidP="0076663C">
          <w:pPr>
            <w:pStyle w:val="TOC2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898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Phase 0 — Mobilisation &amp; Access (Days 1–2)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_Toc233201898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4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50F7AB7C" w14:textId="77777777" w:rsidR="00A230C3" w:rsidRPr="0076663C" w:rsidRDefault="00A230C3" w:rsidP="0076663C">
          <w:pPr>
            <w:pStyle w:val="TOC2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899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Phase 1 — Infrastructure Provisioning (Days 3–6)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_Toc233201899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4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487A9215" w14:textId="77777777" w:rsidR="00A230C3" w:rsidRPr="0076663C" w:rsidRDefault="00A230C3" w:rsidP="0076663C">
          <w:pPr>
            <w:pStyle w:val="TOC2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0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Phase 2 — Configuration &amp; Identity (Days 5–8, overlaps Phase 1)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_Toc233201900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4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214307E6" w14:textId="77777777" w:rsidR="00A230C3" w:rsidRPr="0076663C" w:rsidRDefault="00A230C3" w:rsidP="0076663C">
          <w:pPr>
            <w:pStyle w:val="TOC2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1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Phase 3 — Application Deployment to Staging (Days 9–12)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_Toc233201901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4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2392B4FC" w14:textId="77777777" w:rsidR="00A230C3" w:rsidRPr="0076663C" w:rsidRDefault="00A230C3" w:rsidP="0076663C">
          <w:pPr>
            <w:pStyle w:val="TOC2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2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Phase 4 — UAT, Hardening &amp; Operations Readiness (Days 13–17)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_Toc233201902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5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4E35E463" w14:textId="77777777" w:rsidR="00A230C3" w:rsidRPr="0076663C" w:rsidRDefault="00A230C3" w:rsidP="0076663C">
          <w:pPr>
            <w:pStyle w:val="TOC2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3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Phase 5 — Production Go-Live &amp; Stabilisation (Days 18–20)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_Toc233201903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5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048796B1" w14:textId="77777777" w:rsidR="00A230C3" w:rsidRPr="0076663C" w:rsidRDefault="00A230C3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4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4. Timeline at a Glance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_Toc233201904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6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60ACA6EA" w14:textId="77777777" w:rsidR="00A230C3" w:rsidRPr="0076663C" w:rsidRDefault="00A230C3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5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5. Roles &amp; Responsibilities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_Toc233201905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6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5A8C5C10" w14:textId="77777777" w:rsidR="00A230C3" w:rsidRPr="0076663C" w:rsidRDefault="00A230C3" w:rsidP="0076663C">
          <w:pPr>
            <w:pStyle w:val="TOC1"/>
            <w:tabs>
              <w:tab w:val="right" w:leader="dot" w:pos="9350"/>
            </w:tabs>
            <w:jc w:val="both"/>
            <w:rPr>
              <w:rFonts w:ascii="Century Gothic" w:hAnsi="Century Gothic"/>
              <w:noProof/>
            </w:rPr>
          </w:pPr>
          <w:hyperlink w:anchor="_Toc233201906" w:history="1">
            <w:r w:rsidRPr="0076663C">
              <w:rPr>
                <w:rStyle w:val="Hyperlink"/>
                <w:rFonts w:ascii="Century Gothic" w:hAnsi="Century Gothic"/>
                <w:noProof/>
                <w:color w:val="auto"/>
              </w:rPr>
              <w:t>6. Assumptions, Dependencies &amp; Risks</w:t>
            </w:r>
            <w:r w:rsidRPr="0076663C">
              <w:rPr>
                <w:rFonts w:ascii="Century Gothic" w:hAnsi="Century Gothic"/>
                <w:noProof/>
              </w:rPr>
              <w:tab/>
            </w:r>
            <w:r w:rsidRPr="0076663C">
              <w:rPr>
                <w:rFonts w:ascii="Century Gothic" w:hAnsi="Century Gothic"/>
                <w:noProof/>
              </w:rPr>
              <w:fldChar w:fldCharType="begin"/>
            </w:r>
            <w:r w:rsidRPr="0076663C">
              <w:rPr>
                <w:rFonts w:ascii="Century Gothic" w:hAnsi="Century Gothic"/>
                <w:noProof/>
              </w:rPr>
              <w:instrText xml:space="preserve"> PAGEREF _Toc233201906 \h </w:instrText>
            </w:r>
            <w:r w:rsidRPr="0076663C">
              <w:rPr>
                <w:rFonts w:ascii="Century Gothic" w:hAnsi="Century Gothic"/>
                <w:noProof/>
              </w:rPr>
            </w:r>
            <w:r w:rsidRPr="0076663C">
              <w:rPr>
                <w:rFonts w:ascii="Century Gothic" w:hAnsi="Century Gothic"/>
                <w:noProof/>
              </w:rPr>
              <w:fldChar w:fldCharType="separate"/>
            </w:r>
            <w:r w:rsidRPr="0076663C">
              <w:rPr>
                <w:rFonts w:ascii="Century Gothic" w:hAnsi="Century Gothic"/>
                <w:noProof/>
              </w:rPr>
              <w:t>6</w:t>
            </w:r>
            <w:r w:rsidRPr="0076663C">
              <w:rPr>
                <w:rFonts w:ascii="Century Gothic" w:hAnsi="Century Gothic"/>
                <w:noProof/>
              </w:rPr>
              <w:fldChar w:fldCharType="end"/>
            </w:r>
          </w:hyperlink>
        </w:p>
        <w:p w14:paraId="55B4B1B8" w14:textId="77777777" w:rsidR="00F9286E" w:rsidRPr="0076663C" w:rsidRDefault="00000000" w:rsidP="0076663C">
          <w:pPr>
            <w:jc w:val="both"/>
            <w:rPr>
              <w:rFonts w:ascii="Century Gothic" w:hAnsi="Century Gothic"/>
            </w:rPr>
          </w:pPr>
          <w:r w:rsidRPr="0076663C">
            <w:rPr>
              <w:rFonts w:ascii="Century Gothic" w:hAnsi="Century Gothic"/>
            </w:rPr>
            <w:fldChar w:fldCharType="end"/>
          </w:r>
        </w:p>
      </w:sdtContent>
    </w:sdt>
    <w:p w14:paraId="1012CCDE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br w:type="page"/>
      </w:r>
    </w:p>
    <w:p w14:paraId="3C4A1F24" w14:textId="77777777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1" w:name="_Toc233201895"/>
      <w:r w:rsidRPr="0076663C">
        <w:rPr>
          <w:rFonts w:ascii="Century Gothic" w:hAnsi="Century Gothic"/>
          <w:color w:val="auto"/>
        </w:rPr>
        <w:lastRenderedPageBreak/>
        <w:t>1. Purpose &amp; Scope</w:t>
      </w:r>
      <w:bookmarkEnd w:id="1"/>
    </w:p>
    <w:p w14:paraId="02996E4A" w14:textId="77777777" w:rsidR="00F9286E" w:rsidRPr="0076663C" w:rsidRDefault="00000000" w:rsidP="0076663C">
      <w:pPr>
        <w:spacing w:after="12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This document sets out the work plan to deploy the Internal Audit Management System (IAMS) into Galaxy Backbone's internal cloud / on-premises environment. It lists the deployment activities in sequence, indicative timelines, the owning party for each, and the dependencies that must be satisfied before each activity can begin.</w:t>
      </w:r>
    </w:p>
    <w:p w14:paraId="5328C7ED" w14:textId="77777777" w:rsidR="00F9286E" w:rsidRPr="0076663C" w:rsidRDefault="00000000" w:rsidP="0076663C">
      <w:pPr>
        <w:spacing w:after="12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IAMS is a modular-monolith application: a single Node.js backend (Express + TypeScript) serving a REST API, a Next.js web frontend, backed by a Microsoft SQL Server database, with Redis for caching, a file store for documents/evidence, SMTP for email, and read-only integration with Microsoft Entra ID (Azure AD).</w:t>
      </w:r>
    </w:p>
    <w:p w14:paraId="5E8AAE08" w14:textId="77777777" w:rsidR="00F9286E" w:rsidRPr="0076663C" w:rsidRDefault="00000000" w:rsidP="0076663C">
      <w:pPr>
        <w:spacing w:after="12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i/>
          <w:iCs/>
        </w:rPr>
        <w:t>Indicative total duration: approximately 4 weeks (20 working days) from environment readiness to production go-live, assuming GBB prerequisites are available on schedule. The critical path runs through infrastructure provisioning and identity (Entra ID) configuration.</w:t>
      </w:r>
    </w:p>
    <w:p w14:paraId="09435F12" w14:textId="7C7E0856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2" w:name="_Toc233201896"/>
      <w:r w:rsidRPr="0076663C">
        <w:rPr>
          <w:rFonts w:ascii="Century Gothic" w:hAnsi="Century Gothic"/>
          <w:color w:val="auto"/>
        </w:rPr>
        <w:t xml:space="preserve">2. </w:t>
      </w:r>
      <w:proofErr w:type="spellStart"/>
      <w:r w:rsidRPr="0076663C">
        <w:rPr>
          <w:rFonts w:ascii="Century Gothic" w:hAnsi="Century Gothic"/>
          <w:color w:val="auto"/>
        </w:rPr>
        <w:t>Prerequisi</w:t>
      </w:r>
      <w:r w:rsidR="00F35086">
        <w:rPr>
          <w:rFonts w:ascii="Century Gothic" w:hAnsi="Century Gothic"/>
          <w:color w:val="auto"/>
        </w:rPr>
        <w:t>x</w:t>
      </w:r>
      <w:r w:rsidRPr="0076663C">
        <w:rPr>
          <w:rFonts w:ascii="Century Gothic" w:hAnsi="Century Gothic"/>
          <w:color w:val="auto"/>
        </w:rPr>
        <w:t>tes</w:t>
      </w:r>
      <w:proofErr w:type="spellEnd"/>
      <w:r w:rsidRPr="0076663C">
        <w:rPr>
          <w:rFonts w:ascii="Century Gothic" w:hAnsi="Century Gothic"/>
          <w:color w:val="auto"/>
        </w:rPr>
        <w:t xml:space="preserve"> — to be provided by GBB / Cloud Team</w:t>
      </w:r>
      <w:bookmarkEnd w:id="2"/>
    </w:p>
    <w:p w14:paraId="78A2FA2C" w14:textId="77777777" w:rsidR="00F9286E" w:rsidRPr="0076663C" w:rsidRDefault="00000000" w:rsidP="0076663C">
      <w:pPr>
        <w:spacing w:after="12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These are external dependencies the application cannot proceed without. They should be confirmed during Phase 0; any delay here shifts the whole schedule.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4060"/>
        <w:gridCol w:w="2000"/>
      </w:tblGrid>
      <w:tr w:rsidR="0076663C" w:rsidRPr="0076663C" w14:paraId="5ACAC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64528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E2E0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Prerequisite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F986F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Details required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C385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Needed by</w:t>
            </w:r>
          </w:p>
        </w:tc>
      </w:tr>
      <w:tr w:rsidR="0076663C" w:rsidRPr="0076663C" w14:paraId="5A4F2D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53C46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A1790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Compute hosts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ACFFC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VM(s) for the Node.js backend + Next.js frontend (Linux or Windows Server, Node.js v20+). Sizing: start 4 vCPU / 8 GB.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DE116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</w:t>
            </w:r>
          </w:p>
        </w:tc>
      </w:tr>
      <w:tr w:rsidR="0076663C" w:rsidRPr="0076663C" w14:paraId="0B93B3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98570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0B50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SQL Server instance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E0B4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Microsoft SQL Server (prod + a non-prod/staging DB). Service account, connection string, and confirmation GBB DBA owns backups.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42DFE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</w:t>
            </w:r>
          </w:p>
        </w:tc>
      </w:tr>
      <w:tr w:rsidR="0076663C" w:rsidRPr="0076663C" w14:paraId="19E9F7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49BD3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EBB9B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Redis instance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41B00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Redis endpoint for cache/session (or approval to run co-located).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0AB5B7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</w:t>
            </w:r>
          </w:p>
        </w:tc>
      </w:tr>
      <w:tr w:rsidR="0076663C" w:rsidRPr="0076663C" w14:paraId="68A734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CEE17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AD631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File storage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FF5D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Persistent volume / share for uploaded documents &amp; evidence (and backup of it).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46729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</w:t>
            </w:r>
          </w:p>
        </w:tc>
      </w:tr>
      <w:tr w:rsidR="0076663C" w:rsidRPr="0076663C" w14:paraId="136C37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8FE8D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5386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SMTP relay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B1CA9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Host, port, credentials, and a sender address for system email (notifications, password reset, 2FA OTP).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B6EB4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2</w:t>
            </w:r>
          </w:p>
        </w:tc>
      </w:tr>
      <w:tr w:rsidR="0076663C" w:rsidRPr="0076663C" w14:paraId="021863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3E1D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AE74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Entra ID app registration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96FB7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OIDC client (ID, secret, tenant, redirect URI) for SSO + a Microsoft Graph app-only permission grant (read-only) for directory sync.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39BD1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2</w:t>
            </w:r>
          </w:p>
        </w:tc>
      </w:tr>
      <w:tr w:rsidR="0076663C" w:rsidRPr="0076663C" w14:paraId="4E4F91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9F331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8C8B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DNS &amp; TLS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B9C61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Internal hostname(s) for the app and a TLS certificate; reverse proxy (e.g. Nginx/IIS/Gateway) fronting the app.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F21D0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3</w:t>
            </w:r>
          </w:p>
        </w:tc>
      </w:tr>
      <w:tr w:rsidR="0076663C" w:rsidRPr="0076663C" w14:paraId="5708E9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B935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02AA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Network access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1FFE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Outbound HTTPS to Entra ID / Microsoft Graph; inbound from GBB network to the app; app-to-DB/Redis/SMTP firewall rules.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3C8B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</w:t>
            </w:r>
          </w:p>
        </w:tc>
      </w:tr>
      <w:tr w:rsidR="0076663C" w:rsidRPr="0076663C" w14:paraId="3DDB2E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31F3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lastRenderedPageBreak/>
              <w:t>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0321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Secrets store</w:t>
            </w:r>
          </w:p>
        </w:tc>
        <w:tc>
          <w:tcPr>
            <w:tcW w:w="4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1EFC17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Secure place to hold environment secrets (DB password, JWT secrets, Entra secret, MFA encryption key).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9E6E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2</w:t>
            </w:r>
          </w:p>
        </w:tc>
      </w:tr>
    </w:tbl>
    <w:p w14:paraId="1C9348DB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br w:type="page"/>
      </w:r>
    </w:p>
    <w:p w14:paraId="595EAC0F" w14:textId="77777777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3" w:name="_Toc233201897"/>
      <w:r w:rsidRPr="0076663C">
        <w:rPr>
          <w:rFonts w:ascii="Century Gothic" w:hAnsi="Century Gothic"/>
          <w:color w:val="auto"/>
        </w:rPr>
        <w:lastRenderedPageBreak/>
        <w:t>3. Deployment Work Plan</w:t>
      </w:r>
      <w:bookmarkEnd w:id="3"/>
    </w:p>
    <w:p w14:paraId="1FFBA5A0" w14:textId="77777777" w:rsidR="00F9286E" w:rsidRPr="0076663C" w:rsidRDefault="00000000" w:rsidP="0076663C">
      <w:pPr>
        <w:spacing w:after="12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Activities are grouped into six phases. “Depends on” references prerequisite numbers from Section 2 and/or earlier tasks.</w:t>
      </w:r>
    </w:p>
    <w:p w14:paraId="140DAD5D" w14:textId="77777777" w:rsidR="00F9286E" w:rsidRPr="0076663C" w:rsidRDefault="00000000" w:rsidP="0076663C">
      <w:pPr>
        <w:pStyle w:val="Heading2"/>
        <w:jc w:val="both"/>
        <w:rPr>
          <w:rFonts w:ascii="Century Gothic" w:hAnsi="Century Gothic"/>
          <w:color w:val="auto"/>
        </w:rPr>
      </w:pPr>
      <w:bookmarkStart w:id="4" w:name="_Toc233201898"/>
      <w:r w:rsidRPr="0076663C">
        <w:rPr>
          <w:rFonts w:ascii="Century Gothic" w:hAnsi="Century Gothic"/>
          <w:color w:val="auto"/>
        </w:rPr>
        <w:t>Phase 0 — Mobilisation &amp; Access (Days 1–2)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1760"/>
        <w:gridCol w:w="1700"/>
      </w:tblGrid>
      <w:tr w:rsidR="0076663C" w:rsidRPr="0076663C" w14:paraId="685B3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C0922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B3423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15CB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E3BD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Depends on</w:t>
            </w:r>
          </w:p>
        </w:tc>
      </w:tr>
      <w:tr w:rsidR="0076663C" w:rsidRPr="0076663C" w14:paraId="05DE1D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97241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Confirm all Section 2 prerequisites and target architecture; agree environments (staging, prod).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176A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40CF4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+ 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C0FF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—</w:t>
            </w:r>
          </w:p>
        </w:tc>
      </w:tr>
      <w:tr w:rsidR="0076663C" w:rsidRPr="0076663C" w14:paraId="45C49CE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A007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Grant repository / artifact and host access to the deployment team.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618C0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45F9D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8E1B9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—</w:t>
            </w:r>
          </w:p>
        </w:tc>
      </w:tr>
      <w:tr w:rsidR="0076663C" w:rsidRPr="0076663C" w14:paraId="7D960FE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46DA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Finalise the environment-variable / secrets list and naming.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AEDBA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2CB26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4665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9</w:t>
            </w:r>
          </w:p>
        </w:tc>
      </w:tr>
    </w:tbl>
    <w:p w14:paraId="00ED395C" w14:textId="77777777" w:rsidR="00F9286E" w:rsidRPr="0076663C" w:rsidRDefault="00000000" w:rsidP="0076663C">
      <w:pPr>
        <w:pStyle w:val="Heading2"/>
        <w:jc w:val="both"/>
        <w:rPr>
          <w:rFonts w:ascii="Century Gothic" w:hAnsi="Century Gothic"/>
          <w:color w:val="auto"/>
        </w:rPr>
      </w:pPr>
      <w:bookmarkStart w:id="5" w:name="_Toc233201899"/>
      <w:r w:rsidRPr="0076663C">
        <w:rPr>
          <w:rFonts w:ascii="Century Gothic" w:hAnsi="Century Gothic"/>
          <w:color w:val="auto"/>
        </w:rPr>
        <w:t>Phase 1 — Infrastructure Provisioning (Days 3–6)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1760"/>
        <w:gridCol w:w="1700"/>
      </w:tblGrid>
      <w:tr w:rsidR="0076663C" w:rsidRPr="0076663C" w14:paraId="5135D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BE3E7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70008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D0119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FC35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Depends on</w:t>
            </w:r>
          </w:p>
        </w:tc>
      </w:tr>
      <w:tr w:rsidR="0076663C" w:rsidRPr="0076663C" w14:paraId="52AE019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EA434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Provision compute host(s) and install Node.js v20+ runtime.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242CE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DB442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35D4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1</w:t>
            </w:r>
          </w:p>
        </w:tc>
      </w:tr>
      <w:tr w:rsidR="0076663C" w:rsidRPr="0076663C" w14:paraId="10C79C2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811DA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Stand up SQL Server DBs (staging + prod); create service account &amp; schema.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5AA6C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CA205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+ DBA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A0541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2</w:t>
            </w:r>
          </w:p>
        </w:tc>
      </w:tr>
      <w:tr w:rsidR="0076663C" w:rsidRPr="0076663C" w14:paraId="699ED2B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E3FC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Provision Redis and the persistent file-storage volume.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2D885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9248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A5FE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3, 4</w:t>
            </w:r>
          </w:p>
        </w:tc>
      </w:tr>
      <w:tr w:rsidR="0076663C" w:rsidRPr="0076663C" w14:paraId="69DCCAF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06016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Apply firewall / network rules (app → DB, Redis, SMTP, Graph).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1C21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2F99C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AAA8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8</w:t>
            </w:r>
          </w:p>
        </w:tc>
      </w:tr>
    </w:tbl>
    <w:p w14:paraId="56636256" w14:textId="77777777" w:rsidR="00F9286E" w:rsidRPr="0076663C" w:rsidRDefault="00000000" w:rsidP="0076663C">
      <w:pPr>
        <w:pStyle w:val="Heading2"/>
        <w:jc w:val="both"/>
        <w:rPr>
          <w:rFonts w:ascii="Century Gothic" w:hAnsi="Century Gothic"/>
          <w:color w:val="auto"/>
        </w:rPr>
      </w:pPr>
      <w:bookmarkStart w:id="6" w:name="_Toc233201900"/>
      <w:r w:rsidRPr="0076663C">
        <w:rPr>
          <w:rFonts w:ascii="Century Gothic" w:hAnsi="Century Gothic"/>
          <w:color w:val="auto"/>
        </w:rPr>
        <w:t>Phase 2 — Configuration &amp; Identity (Days 5–8, overlaps Phase 1)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1760"/>
        <w:gridCol w:w="1700"/>
      </w:tblGrid>
      <w:tr w:rsidR="0076663C" w:rsidRPr="0076663C" w14:paraId="3A824B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C059B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E2DC7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6EE78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B54E1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Depends on</w:t>
            </w:r>
          </w:p>
        </w:tc>
      </w:tr>
      <w:tr w:rsidR="0076663C" w:rsidRPr="0076663C" w14:paraId="2A7146B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1252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Register / configure Entra ID OIDC app + Graph app-only read permission.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1BDEB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1–2 days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3B716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+ Identity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7BAB8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6</w:t>
            </w:r>
          </w:p>
        </w:tc>
      </w:tr>
      <w:tr w:rsidR="0076663C" w:rsidRPr="0076663C" w14:paraId="0C289A2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B2DC6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Configure SMTP relay and test a send.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BE5A4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9F6C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C6DB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5</w:t>
            </w:r>
          </w:p>
        </w:tc>
      </w:tr>
      <w:tr w:rsidR="0076663C" w:rsidRPr="0076663C" w14:paraId="5077D40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ADCFB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Populate environment variables / secrets for staging and prod.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074C4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6345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 + 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2EF6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 xml:space="preserve">Phase 1, </w:t>
            </w: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9</w:t>
            </w:r>
          </w:p>
        </w:tc>
      </w:tr>
      <w:tr w:rsidR="0076663C" w:rsidRPr="0076663C" w14:paraId="071F8F8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F046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Map Entra security groups → IAMS roles (directory mapping).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91C7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6DA4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 + Audit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09AC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Entra app ready</w:t>
            </w:r>
          </w:p>
        </w:tc>
      </w:tr>
    </w:tbl>
    <w:p w14:paraId="60D2EF55" w14:textId="77777777" w:rsidR="00F9286E" w:rsidRPr="0076663C" w:rsidRDefault="00000000" w:rsidP="0076663C">
      <w:pPr>
        <w:pStyle w:val="Heading2"/>
        <w:jc w:val="both"/>
        <w:rPr>
          <w:rFonts w:ascii="Century Gothic" w:hAnsi="Century Gothic"/>
          <w:color w:val="auto"/>
        </w:rPr>
      </w:pPr>
      <w:bookmarkStart w:id="7" w:name="_Toc233201901"/>
      <w:r w:rsidRPr="0076663C">
        <w:rPr>
          <w:rFonts w:ascii="Century Gothic" w:hAnsi="Century Gothic"/>
          <w:color w:val="auto"/>
        </w:rPr>
        <w:t>Phase 3 — Application Deployment to Staging (Days 9–12)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1760"/>
        <w:gridCol w:w="1700"/>
      </w:tblGrid>
      <w:tr w:rsidR="0076663C" w:rsidRPr="0076663C" w14:paraId="15208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348B4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04F9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9B55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FF670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Depends on</w:t>
            </w:r>
          </w:p>
        </w:tc>
      </w:tr>
      <w:tr w:rsidR="0076663C" w:rsidRPr="0076663C" w14:paraId="2F09088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8A0A7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Build &amp; deploy backend; build &amp; deploy Next.js frontend.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BF206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4B3F0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EA69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1, 2</w:t>
            </w:r>
          </w:p>
        </w:tc>
      </w:tr>
      <w:tr w:rsidR="0076663C" w:rsidRPr="0076663C" w14:paraId="4B2D1AC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8120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Run database migrations (</w:t>
            </w: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prisma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migrate deploy) + seed roles/permissions/templates.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99115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3F9EF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 + DBA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2E08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DB ready</w:t>
            </w:r>
          </w:p>
        </w:tc>
      </w:tr>
      <w:tr w:rsidR="0076663C" w:rsidRPr="0076663C" w14:paraId="135CD0B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68F57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lastRenderedPageBreak/>
              <w:t>Configure reverse proxy + TLS; wire health checks (GET /health).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9CF64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FB4F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D442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Prereq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7</w:t>
            </w:r>
          </w:p>
        </w:tc>
      </w:tr>
      <w:tr w:rsidR="0076663C" w:rsidRPr="0076663C" w14:paraId="3BA0DEF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F745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 xml:space="preserve">Enable background scheduler &amp; verify </w:t>
            </w:r>
            <w:proofErr w:type="spellStart"/>
            <w:r w:rsidRPr="0076663C">
              <w:rPr>
                <w:rFonts w:ascii="Century Gothic" w:hAnsi="Century Gothic"/>
                <w:sz w:val="19"/>
                <w:szCs w:val="19"/>
              </w:rPr>
              <w:t>cron</w:t>
            </w:r>
            <w:proofErr w:type="spellEnd"/>
            <w:r w:rsidRPr="0076663C">
              <w:rPr>
                <w:rFonts w:ascii="Century Gothic" w:hAnsi="Century Gothic"/>
                <w:sz w:val="19"/>
                <w:szCs w:val="19"/>
              </w:rPr>
              <w:t xml:space="preserve"> jobs register and run.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DE029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75445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08B1F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App running</w:t>
            </w:r>
          </w:p>
        </w:tc>
      </w:tr>
      <w:tr w:rsidR="0076663C" w:rsidRPr="0076663C" w14:paraId="39A8C43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97BD5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Smoke test: login (local + SSO), 2FA, core audit/risk/workflow flows, email, file upload.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8AC1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EF29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 + QA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ADEEA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All above</w:t>
            </w:r>
          </w:p>
        </w:tc>
      </w:tr>
    </w:tbl>
    <w:p w14:paraId="1A7D8758" w14:textId="77777777" w:rsidR="00F9286E" w:rsidRPr="0076663C" w:rsidRDefault="00000000" w:rsidP="0076663C">
      <w:pPr>
        <w:pStyle w:val="Heading2"/>
        <w:jc w:val="both"/>
        <w:rPr>
          <w:rFonts w:ascii="Century Gothic" w:hAnsi="Century Gothic"/>
          <w:color w:val="auto"/>
        </w:rPr>
      </w:pPr>
      <w:bookmarkStart w:id="8" w:name="_Toc233201902"/>
      <w:r w:rsidRPr="0076663C">
        <w:rPr>
          <w:rFonts w:ascii="Century Gothic" w:hAnsi="Century Gothic"/>
          <w:color w:val="auto"/>
        </w:rPr>
        <w:t>Phase 4 — UAT, Hardening &amp; Operations Readiness (Days 13–17)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1760"/>
        <w:gridCol w:w="1700"/>
      </w:tblGrid>
      <w:tr w:rsidR="0076663C" w:rsidRPr="0076663C" w14:paraId="6EF6F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E085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53F05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80C8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659F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Depends on</w:t>
            </w:r>
          </w:p>
        </w:tc>
      </w:tr>
      <w:tr w:rsidR="0076663C" w:rsidRPr="0076663C" w14:paraId="168958B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B9165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User Acceptance Testing with audit users on staging.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B94F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2–3 days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AEEE3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Audit + QA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F5CB6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3</w:t>
            </w:r>
          </w:p>
        </w:tc>
      </w:tr>
      <w:tr w:rsidR="0076663C" w:rsidRPr="0076663C" w14:paraId="7829C39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1DD2C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Security review: TLS, headers, rate limits, secrets handling, RBAC.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B014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DC6EA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+ 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8E24E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3</w:t>
            </w:r>
          </w:p>
        </w:tc>
      </w:tr>
      <w:tr w:rsidR="0076663C" w:rsidRPr="0076663C" w14:paraId="29DC769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429C93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Configure DB + file-store backups and a restore test.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DB05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E198B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+ DBA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DAD4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1</w:t>
            </w:r>
          </w:p>
        </w:tc>
      </w:tr>
      <w:tr w:rsidR="0076663C" w:rsidRPr="0076663C" w14:paraId="14A46E7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E993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Set up monitoring, log shipping &amp; alerting (health, errors, queue).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866F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3BE7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FC5C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3</w:t>
            </w:r>
          </w:p>
        </w:tc>
      </w:tr>
      <w:tr w:rsidR="0076663C" w:rsidRPr="0076663C" w14:paraId="7FBA018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EA40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Document runbook (start/stop, graceful shutdown, rollback).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7370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E6A78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B6391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3</w:t>
            </w:r>
          </w:p>
        </w:tc>
      </w:tr>
    </w:tbl>
    <w:p w14:paraId="1DD9526A" w14:textId="77777777" w:rsidR="00F9286E" w:rsidRPr="0076663C" w:rsidRDefault="00000000" w:rsidP="0076663C">
      <w:pPr>
        <w:pStyle w:val="Heading2"/>
        <w:jc w:val="both"/>
        <w:rPr>
          <w:rFonts w:ascii="Century Gothic" w:hAnsi="Century Gothic"/>
          <w:color w:val="auto"/>
        </w:rPr>
      </w:pPr>
      <w:bookmarkStart w:id="9" w:name="_Toc233201903"/>
      <w:r w:rsidRPr="0076663C">
        <w:rPr>
          <w:rFonts w:ascii="Century Gothic" w:hAnsi="Century Gothic"/>
          <w:color w:val="auto"/>
        </w:rPr>
        <w:t>Phase 5 — Production Go-Live &amp; Stabilisation (Days 18–20)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500"/>
        <w:gridCol w:w="1760"/>
        <w:gridCol w:w="1700"/>
      </w:tblGrid>
      <w:tr w:rsidR="0076663C" w:rsidRPr="0076663C" w14:paraId="37C36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3B732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Task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DF71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BDD9B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Owner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72F6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Depends on</w:t>
            </w:r>
          </w:p>
        </w:tc>
      </w:tr>
      <w:tr w:rsidR="0076663C" w:rsidRPr="0076663C" w14:paraId="085B23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BC96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Promote configuration &amp; deploy to production; run prod migrations + seed.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B2F4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612748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+ Dev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2CDE5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Phase 4 sign-off</w:t>
            </w:r>
          </w:p>
        </w:tc>
      </w:tr>
      <w:tr w:rsidR="0076663C" w:rsidRPr="0076663C" w14:paraId="0A7B4ED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921A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Production smoke test + SSO/Graph nightly-sync verification.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DB825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E5C8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 + QA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106EE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Prod deploy</w:t>
            </w:r>
          </w:p>
        </w:tc>
      </w:tr>
      <w:tr w:rsidR="0076663C" w:rsidRPr="0076663C" w14:paraId="451FF91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8B529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Go-live: enable user access; on-call standby.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EB1F5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0.5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E8CA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All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684C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Smoke test pass</w:t>
            </w:r>
          </w:p>
        </w:tc>
      </w:tr>
      <w:tr w:rsidR="0076663C" w:rsidRPr="0076663C" w14:paraId="52AF208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A4CA7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Hypercare / post-go-live monitoring window.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7230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day</w:t>
            </w:r>
          </w:p>
        </w:tc>
        <w:tc>
          <w:tcPr>
            <w:tcW w:w="1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076C3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 + Cloud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FDF1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Go-live</w:t>
            </w:r>
          </w:p>
        </w:tc>
      </w:tr>
    </w:tbl>
    <w:p w14:paraId="23805980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br w:type="page"/>
      </w:r>
    </w:p>
    <w:p w14:paraId="0DF657A6" w14:textId="77777777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10" w:name="_Toc233201904"/>
      <w:r w:rsidRPr="0076663C">
        <w:rPr>
          <w:rFonts w:ascii="Century Gothic" w:hAnsi="Century Gothic"/>
          <w:color w:val="auto"/>
        </w:rPr>
        <w:lastRenderedPageBreak/>
        <w:t>4. Timeline at a Glance</w:t>
      </w:r>
      <w:bookmarkEnd w:id="10"/>
    </w:p>
    <w:p w14:paraId="3E8D2E1B" w14:textId="77777777" w:rsidR="00F9286E" w:rsidRPr="0076663C" w:rsidRDefault="00000000" w:rsidP="0076663C">
      <w:pPr>
        <w:spacing w:after="12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Indicative schedule over four working weeks. Phases 1 and 2 overlap to compress the critical path.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0"/>
        <w:gridCol w:w="1550"/>
        <w:gridCol w:w="1550"/>
        <w:gridCol w:w="1550"/>
        <w:gridCol w:w="1550"/>
      </w:tblGrid>
      <w:tr w:rsidR="0076663C" w:rsidRPr="0076663C" w14:paraId="57CC58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2EA17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Phase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636E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Week 1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493A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Week 2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C265A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Week 3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C2CA00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Week 4</w:t>
            </w:r>
          </w:p>
        </w:tc>
      </w:tr>
      <w:tr w:rsidR="0076663C" w:rsidRPr="0076663C" w14:paraId="47F88B17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7A78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0 — Mobilisation &amp; Access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91DC07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■■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B2BC0D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E531CF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4D267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</w:tr>
      <w:tr w:rsidR="0076663C" w:rsidRPr="0076663C" w14:paraId="5C334451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CCABF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1 — Infrastructure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ACF9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■■■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FB85CB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8625C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2444F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</w:tr>
      <w:tr w:rsidR="0076663C" w:rsidRPr="0076663C" w14:paraId="655F374E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D0CB6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2 — Config &amp; Identity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18823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■■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494B1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328B2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CFEFE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</w:tr>
      <w:tr w:rsidR="0076663C" w:rsidRPr="0076663C" w14:paraId="2C1239DA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D98DCB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3 — Deploy to Staging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17227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24E7A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■■■■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D704CB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DFE2F2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</w:tr>
      <w:tr w:rsidR="0076663C" w:rsidRPr="0076663C" w14:paraId="00714E6C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2352A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4 — UAT &amp; Hardening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E6559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82E00C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A089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■■■■■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88A00F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</w:tr>
      <w:tr w:rsidR="0076663C" w:rsidRPr="0076663C" w14:paraId="7720B819" w14:textId="77777777">
        <w:tblPrEx>
          <w:tblCellMar>
            <w:top w:w="0" w:type="dxa"/>
            <w:bottom w:w="0" w:type="dxa"/>
          </w:tblCellMar>
        </w:tblPrEx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DA391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5 — Go-Live &amp; Stabilise</w:t>
            </w: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CCF24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338EBB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7545B" w14:textId="77777777" w:rsidR="00F9286E" w:rsidRPr="0076663C" w:rsidRDefault="00F9286E" w:rsidP="0076663C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15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6BF849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■■■</w:t>
            </w:r>
          </w:p>
        </w:tc>
      </w:tr>
    </w:tbl>
    <w:p w14:paraId="3D437E09" w14:textId="77777777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11" w:name="_Toc233201905"/>
      <w:r w:rsidRPr="0076663C">
        <w:rPr>
          <w:rFonts w:ascii="Century Gothic" w:hAnsi="Century Gothic"/>
          <w:color w:val="auto"/>
        </w:rPr>
        <w:t>5. Roles &amp; Responsibilities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663C" w:rsidRPr="0076663C" w14:paraId="78F27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46E8E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Party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294C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b/>
                <w:bCs/>
                <w:sz w:val="19"/>
                <w:szCs w:val="19"/>
              </w:rPr>
              <w:t>Responsibility</w:t>
            </w:r>
          </w:p>
        </w:tc>
      </w:tr>
      <w:tr w:rsidR="0076663C" w:rsidRPr="0076663C" w14:paraId="5009F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E4D6E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Cloud Engineering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D1ACD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Provision and operate infrastructure (compute, DB host, Redis, storage, network, TLS, backups, monitoring).</w:t>
            </w:r>
          </w:p>
        </w:tc>
      </w:tr>
      <w:tr w:rsidR="0076663C" w:rsidRPr="0076663C" w14:paraId="3D3E44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C4B4B6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Development team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5580E2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Build artifacts, deployment, migrations/seed, app configuration, runbook, smoke tests.</w:t>
            </w:r>
          </w:p>
        </w:tc>
      </w:tr>
      <w:tr w:rsidR="0076663C" w:rsidRPr="0076663C" w14:paraId="37E08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E913C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DBA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A93EF1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SQL Server instance, service accounts, migration execution support, backup/restore.</w:t>
            </w:r>
          </w:p>
        </w:tc>
      </w:tr>
      <w:tr w:rsidR="0076663C" w:rsidRPr="0076663C" w14:paraId="41102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0A3D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Identity / Security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3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FB0C35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Entra ID app registration, Graph permission grant, security review.</w:t>
            </w:r>
          </w:p>
        </w:tc>
      </w:tr>
      <w:tr w:rsidR="0076663C" w:rsidRPr="0076663C" w14:paraId="03939D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8A6BF4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Audit / Business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C28BC" w14:textId="77777777" w:rsidR="00F9286E" w:rsidRPr="0076663C" w:rsidRDefault="00000000" w:rsidP="0076663C">
            <w:pPr>
              <w:jc w:val="both"/>
              <w:rPr>
                <w:rFonts w:ascii="Century Gothic" w:hAnsi="Century Gothic"/>
              </w:rPr>
            </w:pPr>
            <w:r w:rsidRPr="0076663C">
              <w:rPr>
                <w:rFonts w:ascii="Century Gothic" w:hAnsi="Century Gothic"/>
                <w:sz w:val="19"/>
                <w:szCs w:val="19"/>
              </w:rPr>
              <w:t>UAT, role-to-group mapping decisions, go-live sign-off.</w:t>
            </w:r>
          </w:p>
        </w:tc>
      </w:tr>
    </w:tbl>
    <w:p w14:paraId="511C4B4D" w14:textId="77777777" w:rsidR="00F9286E" w:rsidRPr="0076663C" w:rsidRDefault="00000000" w:rsidP="0076663C">
      <w:pPr>
        <w:pStyle w:val="Heading1"/>
        <w:jc w:val="both"/>
        <w:rPr>
          <w:rFonts w:ascii="Century Gothic" w:hAnsi="Century Gothic"/>
          <w:color w:val="auto"/>
        </w:rPr>
      </w:pPr>
      <w:bookmarkStart w:id="12" w:name="_Toc233201906"/>
      <w:r w:rsidRPr="0076663C">
        <w:rPr>
          <w:rFonts w:ascii="Century Gothic" w:hAnsi="Century Gothic"/>
          <w:color w:val="auto"/>
        </w:rPr>
        <w:t>6. Assumptions, Dependencies &amp; Risks</w:t>
      </w:r>
      <w:bookmarkEnd w:id="12"/>
    </w:p>
    <w:p w14:paraId="4581BA44" w14:textId="77777777" w:rsidR="00F9286E" w:rsidRPr="0076663C" w:rsidRDefault="00000000" w:rsidP="0076663C">
      <w:pPr>
        <w:pStyle w:val="ListParagraph"/>
        <w:numPr>
          <w:ilvl w:val="0"/>
          <w:numId w:val="2"/>
        </w:numPr>
        <w:spacing w:after="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All Section 2 prerequisites are confirmed by the end of Phase 0; the schedule shifts day-for-day with any delay (Entra ID and SQL Server are the most common blockers).</w:t>
      </w:r>
    </w:p>
    <w:p w14:paraId="1CD38EC2" w14:textId="77777777" w:rsidR="00F9286E" w:rsidRPr="0076663C" w:rsidRDefault="00000000" w:rsidP="0076663C">
      <w:pPr>
        <w:pStyle w:val="ListParagraph"/>
        <w:numPr>
          <w:ilvl w:val="0"/>
          <w:numId w:val="2"/>
        </w:numPr>
        <w:spacing w:after="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SQL Server is the confirmed database engine; schema migrations run via Prisma against a GBB-managed instance.</w:t>
      </w:r>
    </w:p>
    <w:p w14:paraId="7B1869F6" w14:textId="77777777" w:rsidR="00F9286E" w:rsidRPr="0076663C" w:rsidRDefault="00000000" w:rsidP="0076663C">
      <w:pPr>
        <w:pStyle w:val="ListParagraph"/>
        <w:numPr>
          <w:ilvl w:val="0"/>
          <w:numId w:val="2"/>
        </w:numPr>
        <w:spacing w:after="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Identity is Microsoft Entra ID via OIDC for login plus Microsoft Graph (read-only) for nightly directory sync; all external integrations are read-only.</w:t>
      </w:r>
    </w:p>
    <w:p w14:paraId="72A5F920" w14:textId="77777777" w:rsidR="00F9286E" w:rsidRPr="0076663C" w:rsidRDefault="00000000" w:rsidP="0076663C">
      <w:pPr>
        <w:pStyle w:val="ListParagraph"/>
        <w:numPr>
          <w:ilvl w:val="0"/>
          <w:numId w:val="2"/>
        </w:numPr>
        <w:spacing w:after="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File storage currently uses the local/persistent-volume adapter; cloud object storage (S3/Azure Blob) is a future option, not required for go-live.</w:t>
      </w:r>
    </w:p>
    <w:p w14:paraId="64533D14" w14:textId="77777777" w:rsidR="00F9286E" w:rsidRPr="0076663C" w:rsidRDefault="00000000" w:rsidP="0076663C">
      <w:pPr>
        <w:pStyle w:val="ListParagraph"/>
        <w:numPr>
          <w:ilvl w:val="0"/>
          <w:numId w:val="2"/>
        </w:numPr>
        <w:spacing w:after="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 xml:space="preserve">Integration with </w:t>
      </w:r>
      <w:proofErr w:type="spellStart"/>
      <w:r w:rsidRPr="0076663C">
        <w:rPr>
          <w:rFonts w:ascii="Century Gothic" w:hAnsi="Century Gothic"/>
        </w:rPr>
        <w:t>Dynafin</w:t>
      </w:r>
      <w:proofErr w:type="spellEnd"/>
      <w:r w:rsidRPr="0076663C">
        <w:rPr>
          <w:rFonts w:ascii="Century Gothic" w:hAnsi="Century Gothic"/>
        </w:rPr>
        <w:t>, IMOC, Project Plus and Shared Drive, and the predictive analytics module, are out of scope for this deployment (not yet built).</w:t>
      </w:r>
    </w:p>
    <w:p w14:paraId="685B1D3A" w14:textId="77777777" w:rsidR="00F9286E" w:rsidRPr="0076663C" w:rsidRDefault="00000000" w:rsidP="0076663C">
      <w:pPr>
        <w:pStyle w:val="ListParagraph"/>
        <w:numPr>
          <w:ilvl w:val="0"/>
          <w:numId w:val="2"/>
        </w:numPr>
        <w:spacing w:after="40"/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</w:rPr>
        <w:t>Timelines are working days and assume no major UAT defects; a defect-fix buffer should be added if UAT raises blocking issues.</w:t>
      </w:r>
    </w:p>
    <w:p w14:paraId="0A7D28AB" w14:textId="77777777" w:rsidR="00F9286E" w:rsidRPr="0076663C" w:rsidRDefault="00F9286E" w:rsidP="0076663C">
      <w:pPr>
        <w:spacing w:after="120"/>
        <w:jc w:val="both"/>
        <w:rPr>
          <w:rFonts w:ascii="Century Gothic" w:hAnsi="Century Gothic"/>
        </w:rPr>
      </w:pPr>
    </w:p>
    <w:p w14:paraId="7E8DDF7D" w14:textId="77777777" w:rsidR="00F9286E" w:rsidRPr="0076663C" w:rsidRDefault="00000000" w:rsidP="0076663C">
      <w:pPr>
        <w:jc w:val="both"/>
        <w:rPr>
          <w:rFonts w:ascii="Century Gothic" w:hAnsi="Century Gothic"/>
        </w:rPr>
      </w:pPr>
      <w:r w:rsidRPr="0076663C">
        <w:rPr>
          <w:rFonts w:ascii="Century Gothic" w:hAnsi="Century Gothic"/>
          <w:i/>
          <w:iCs/>
          <w:sz w:val="18"/>
          <w:szCs w:val="18"/>
        </w:rPr>
        <w:t>— End of document —</w:t>
      </w:r>
    </w:p>
    <w:sectPr w:rsidR="00F9286E" w:rsidRPr="0076663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4E3D2" w14:textId="77777777" w:rsidR="004E35E3" w:rsidRDefault="004E35E3">
      <w:r>
        <w:separator/>
      </w:r>
    </w:p>
  </w:endnote>
  <w:endnote w:type="continuationSeparator" w:id="0">
    <w:p w14:paraId="65C57F47" w14:textId="77777777" w:rsidR="004E35E3" w:rsidRDefault="004E3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9B07" w14:textId="77777777" w:rsidR="00F9286E" w:rsidRDefault="00000000">
    <w:pPr>
      <w:tabs>
        <w:tab w:val="right" w:pos="9360"/>
      </w:tabs>
    </w:pPr>
    <w:r>
      <w:rPr>
        <w:color w:val="888888"/>
        <w:sz w:val="16"/>
        <w:szCs w:val="16"/>
      </w:rPr>
      <w:t>Galaxy Backbone Limited — Confidential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230C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230C3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3160E" w14:textId="77777777" w:rsidR="004E35E3" w:rsidRDefault="004E35E3">
      <w:r>
        <w:separator/>
      </w:r>
    </w:p>
  </w:footnote>
  <w:footnote w:type="continuationSeparator" w:id="0">
    <w:p w14:paraId="275CB54F" w14:textId="77777777" w:rsidR="004E35E3" w:rsidRDefault="004E3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ABA6B" w14:textId="77777777" w:rsidR="00F9286E" w:rsidRDefault="00000000">
    <w:pPr>
      <w:pBdr>
        <w:bottom w:val="single" w:sz="4" w:space="4" w:color="1F4E79"/>
      </w:pBdr>
    </w:pPr>
    <w:r>
      <w:rPr>
        <w:color w:val="888888"/>
        <w:sz w:val="16"/>
        <w:szCs w:val="16"/>
      </w:rPr>
      <w:t>IAMS — Deployment Work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23605"/>
    <w:multiLevelType w:val="hybridMultilevel"/>
    <w:tmpl w:val="378A00F4"/>
    <w:lvl w:ilvl="0" w:tplc="D6F03FE2">
      <w:start w:val="1"/>
      <w:numFmt w:val="bullet"/>
      <w:lvlText w:val="●"/>
      <w:lvlJc w:val="left"/>
      <w:pPr>
        <w:ind w:left="720" w:hanging="360"/>
      </w:pPr>
    </w:lvl>
    <w:lvl w:ilvl="1" w:tplc="24F89E7E">
      <w:start w:val="1"/>
      <w:numFmt w:val="bullet"/>
      <w:lvlText w:val="○"/>
      <w:lvlJc w:val="left"/>
      <w:pPr>
        <w:ind w:left="1440" w:hanging="360"/>
      </w:pPr>
    </w:lvl>
    <w:lvl w:ilvl="2" w:tplc="CCF2EFCC">
      <w:start w:val="1"/>
      <w:numFmt w:val="bullet"/>
      <w:lvlText w:val="■"/>
      <w:lvlJc w:val="left"/>
      <w:pPr>
        <w:ind w:left="2160" w:hanging="360"/>
      </w:pPr>
    </w:lvl>
    <w:lvl w:ilvl="3" w:tplc="24E02868">
      <w:start w:val="1"/>
      <w:numFmt w:val="bullet"/>
      <w:lvlText w:val="●"/>
      <w:lvlJc w:val="left"/>
      <w:pPr>
        <w:ind w:left="2880" w:hanging="360"/>
      </w:pPr>
    </w:lvl>
    <w:lvl w:ilvl="4" w:tplc="968C210E">
      <w:start w:val="1"/>
      <w:numFmt w:val="bullet"/>
      <w:lvlText w:val="○"/>
      <w:lvlJc w:val="left"/>
      <w:pPr>
        <w:ind w:left="3600" w:hanging="360"/>
      </w:pPr>
    </w:lvl>
    <w:lvl w:ilvl="5" w:tplc="99249F1E">
      <w:start w:val="1"/>
      <w:numFmt w:val="bullet"/>
      <w:lvlText w:val="■"/>
      <w:lvlJc w:val="left"/>
      <w:pPr>
        <w:ind w:left="4320" w:hanging="360"/>
      </w:pPr>
    </w:lvl>
    <w:lvl w:ilvl="6" w:tplc="ACCEE0D4">
      <w:start w:val="1"/>
      <w:numFmt w:val="bullet"/>
      <w:lvlText w:val="●"/>
      <w:lvlJc w:val="left"/>
      <w:pPr>
        <w:ind w:left="5040" w:hanging="360"/>
      </w:pPr>
    </w:lvl>
    <w:lvl w:ilvl="7" w:tplc="B64620DC">
      <w:start w:val="1"/>
      <w:numFmt w:val="bullet"/>
      <w:lvlText w:val="●"/>
      <w:lvlJc w:val="left"/>
      <w:pPr>
        <w:ind w:left="5760" w:hanging="360"/>
      </w:pPr>
    </w:lvl>
    <w:lvl w:ilvl="8" w:tplc="1DD86E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C3E02"/>
    <w:multiLevelType w:val="hybridMultilevel"/>
    <w:tmpl w:val="1FF693D6"/>
    <w:lvl w:ilvl="0" w:tplc="FECC9DBE">
      <w:start w:val="1"/>
      <w:numFmt w:val="bullet"/>
      <w:lvlText w:val="•"/>
      <w:lvlJc w:val="left"/>
      <w:pPr>
        <w:ind w:left="540" w:hanging="280"/>
      </w:pPr>
    </w:lvl>
    <w:lvl w:ilvl="1" w:tplc="FEEC4F8E">
      <w:numFmt w:val="decimal"/>
      <w:lvlText w:val=""/>
      <w:lvlJc w:val="left"/>
    </w:lvl>
    <w:lvl w:ilvl="2" w:tplc="7D06E328">
      <w:numFmt w:val="decimal"/>
      <w:lvlText w:val=""/>
      <w:lvlJc w:val="left"/>
    </w:lvl>
    <w:lvl w:ilvl="3" w:tplc="0F6C1FEE">
      <w:numFmt w:val="decimal"/>
      <w:lvlText w:val=""/>
      <w:lvlJc w:val="left"/>
    </w:lvl>
    <w:lvl w:ilvl="4" w:tplc="790C644C">
      <w:numFmt w:val="decimal"/>
      <w:lvlText w:val=""/>
      <w:lvlJc w:val="left"/>
    </w:lvl>
    <w:lvl w:ilvl="5" w:tplc="23503BF6">
      <w:numFmt w:val="decimal"/>
      <w:lvlText w:val=""/>
      <w:lvlJc w:val="left"/>
    </w:lvl>
    <w:lvl w:ilvl="6" w:tplc="C33436C8">
      <w:numFmt w:val="decimal"/>
      <w:lvlText w:val=""/>
      <w:lvlJc w:val="left"/>
    </w:lvl>
    <w:lvl w:ilvl="7" w:tplc="06EE4C2A">
      <w:numFmt w:val="decimal"/>
      <w:lvlText w:val=""/>
      <w:lvlJc w:val="left"/>
    </w:lvl>
    <w:lvl w:ilvl="8" w:tplc="710C5CBA">
      <w:numFmt w:val="decimal"/>
      <w:lvlText w:val=""/>
      <w:lvlJc w:val="left"/>
    </w:lvl>
  </w:abstractNum>
  <w:num w:numId="1" w16cid:durableId="1230505235">
    <w:abstractNumId w:val="0"/>
    <w:lvlOverride w:ilvl="0">
      <w:startOverride w:val="1"/>
    </w:lvlOverride>
  </w:num>
  <w:num w:numId="2" w16cid:durableId="8085967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86E"/>
    <w:rsid w:val="004E35E3"/>
    <w:rsid w:val="006A34F8"/>
    <w:rsid w:val="0076663C"/>
    <w:rsid w:val="00A230C3"/>
    <w:rsid w:val="00BC59F9"/>
    <w:rsid w:val="00F35086"/>
    <w:rsid w:val="00F9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DC3F"/>
  <w15:docId w15:val="{98A0E57E-986C-4C49-B57C-508EA39D7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5E8C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230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30C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1310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IAMS Deployment Work Plan</vt:lpstr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IAMS Deployment Work Plan</dc:title>
  <dc:creator>IAMS Project</dc:creator>
  <cp:lastModifiedBy>David Aiyewumi</cp:lastModifiedBy>
  <cp:revision>6</cp:revision>
  <dcterms:created xsi:type="dcterms:W3CDTF">2026-06-24T12:55:00Z</dcterms:created>
  <dcterms:modified xsi:type="dcterms:W3CDTF">2026-06-24T13:29:00Z</dcterms:modified>
</cp:coreProperties>
</file>