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0"/>
          <w:szCs w:val="30"/>
        </w:rPr>
        <w:t xml:space="preserve">IAMS — Deployment Work Plan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Galaxy Backbone Limited  |  Internal Audit Management System  |  Target: GBB Internal Cloud (GCS) / On-Premises</w:t>
      </w:r>
    </w:p>
    <w:p>
      <w:pPr>
        <w:pStyle w:val="Heading1"/>
      </w:pPr>
      <w:r>
        <w:t xml:space="preserve">1. Prerequisites (provided by GBB / Cloud Team)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988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9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 required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 host(s)</w:t>
            </w:r>
          </w:p>
        </w:tc>
        <w:tc>
          <w:tcPr>
            <w:tcW w:type="dxa" w:w="9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VM(s) for the Node.js backend and Next.js frontend. Linux or Windows Server with Node.js v20+. Suggested starting size: 4 vCPU / 8 GB RAM.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Server instance</w:t>
            </w:r>
          </w:p>
        </w:tc>
        <w:tc>
          <w:tcPr>
            <w:tcW w:type="dxa" w:w="9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 SQL Server for production plus a staging/non-prod database. Service account, connection string, and confirmation that the GBB DBA owns backups and migrations.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 instance</w:t>
            </w:r>
          </w:p>
        </w:tc>
        <w:tc>
          <w:tcPr>
            <w:tcW w:type="dxa" w:w="9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 endpoint for application cache and session state, or approval to run Redis co-located on the app host.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9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Persistent volume or network share for uploaded documents and audit evidence, including its own backup.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SMTP relay</w:t>
            </w:r>
          </w:p>
        </w:tc>
        <w:tc>
          <w:tcPr>
            <w:tcW w:type="dxa" w:w="9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Mail relay host, port, credentials and a sender address for system email (notifications, password reset, 2FA one-time codes).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Entra ID app registration</w:t>
            </w:r>
          </w:p>
        </w:tc>
        <w:tc>
          <w:tcPr>
            <w:tcW w:type="dxa" w:w="9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OIDC client (client ID, secret, tenant ID, redirect URI) for SSO login, plus a Microsoft Graph app-only (read-only) permission grant for nightly directory sync.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DNS &amp; TLS</w:t>
            </w:r>
          </w:p>
        </w:tc>
        <w:tc>
          <w:tcPr>
            <w:tcW w:type="dxa" w:w="9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 hostname(s) for the application and a valid TLS certificate, fronted by a reverse proxy (Nginx / IIS / API gateway).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Network access</w:t>
            </w:r>
          </w:p>
        </w:tc>
        <w:tc>
          <w:tcPr>
            <w:tcW w:type="dxa" w:w="9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Firewall rules: inbound from the GBB network to the app; outbound HTTPS to Entra ID / Microsoft Graph; app-to-DB, app-to-Redis and app-to-SMTP connectivity.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 audit data</w:t>
            </w:r>
          </w:p>
        </w:tc>
        <w:tc>
          <w:tcPr>
            <w:tcW w:type="dxa" w:w="9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extracts (spreadsheets / legacy system exports) of historical audit, risk and user data to be migrated, with a GBB data owner to validate and sign off.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Work Plan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4650"/>
        <w:gridCol w:w="1300"/>
        <w:gridCol w:w="1700"/>
        <w:gridCol w:w="3980"/>
      </w:tblGrid>
      <w:tr>
        <w:trPr>
          <w:tblHeader/>
        </w:trP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 Mobilisation</w:t>
            </w:r>
          </w:p>
        </w:tc>
        <w:tc>
          <w:tcPr>
            <w:tcW w:type="dxa" w:w="4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prerequisites &amp; architecture; agree staging and production environments; grant deployment-team access; finalise environment-variable and secrets list.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Cloud + Dev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prerequisites confirmed available; repository and host access granted.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Infrastructure</w:t>
            </w:r>
          </w:p>
        </w:tc>
        <w:tc>
          <w:tcPr>
            <w:tcW w:type="dxa" w:w="4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Provision compute host(s) and install Node.js v20+; stand up SQL Server (staging + prod) with service account and schema; provision Redis and the file-storage volume; apply firewall / network rules.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days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Cloud + DBA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 hosts, SQL Server instance, Redis, file storage and network/firewall access must all be available before this phase can start.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Config &amp; Identity</w:t>
            </w:r>
          </w:p>
        </w:tc>
        <w:tc>
          <w:tcPr>
            <w:tcW w:type="dxa" w:w="4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Register/configure Entra ID OIDC app and Graph read-only permission; configure and test SMTP; populate environment variables and secrets for both environments; map Entra security groups to IAMS roles.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Cloud + Identity + Dev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Infrastructure must be provisioned; Entra ID app registration and SMTP relay must be available.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Deploy to Staging</w:t>
            </w:r>
          </w:p>
        </w:tc>
        <w:tc>
          <w:tcPr>
            <w:tcW w:type="dxa" w:w="4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and deploy backend and Next.js frontend; run database migrations and seed roles/permissions/templates; configure reverse proxy + TLS and health checks (GET /health); enable the background scheduler; run smoke tests (login, SSO, 2FA, audit/risk/workflow flows, email, file upload).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 + Cloud + QA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Infrastructure and configuration/identity must be complete; the database must be reachable and the DNS hostname and TLS certificate must be in place.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 Data Migration</w:t>
            </w:r>
          </w:p>
        </w:tc>
        <w:tc>
          <w:tcPr>
            <w:tcW w:type="dxa" w:w="4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Extract legacy audit/risk/user data; transform to the IAMS schema using staged ETL (stage raw -&gt; map/transform -&gt; validate -&gt; upsert); load into staging; reconcile against source and capture rejects in a rejects table; obtain GBB data-owner sign-off.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 + Audit (data owner)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staging environment must be live; the legacy data extracts and a GBB data owner to validate them must be available.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 UAT &amp; Hardening</w:t>
            </w:r>
          </w:p>
        </w:tc>
        <w:tc>
          <w:tcPr>
            <w:tcW w:type="dxa" w:w="4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User Acceptance Testing with audit users; security review (TLS, headers, rate limits, RBAC, secrets); configure DB and file-store backups with a restore test; set up monitoring, log shipping and alerting; write the operations runbook (start/stop, shutdown, rollback).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days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+ QA + Cloud + Dev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application must be deployed to staging and the migrated data must be validated.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 Training &amp; Handover</w:t>
            </w:r>
          </w:p>
        </w:tc>
        <w:tc>
          <w:tcPr>
            <w:tcW w:type="dxa" w:w="4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 audit users and system administrators on staging using migrated data; deliver user and administrator guides; walk the cloud/ops team through the runbook (start/stop, monitoring, backups, rollback).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 + Audit + Cloud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staging environment must be live with validated migrated data so training reflects real content.</w:t>
            </w:r>
          </w:p>
        </w:tc>
      </w:tr>
      <w:tr>
        <w:tc>
          <w:tcPr>
            <w:tcW w:type="dxa" w:w="2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 Go-Live &amp; Stabilise</w:t>
            </w:r>
          </w:p>
        </w:tc>
        <w:tc>
          <w:tcPr>
            <w:tcW w:type="dxa" w:w="4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Promote configuration and deploy to production; run production migrations, seed and final data load; production smoke test plus SSO and nightly directory-sync verification; enable user access; hypercare monitoring window with on-call standby.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3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UAT must be signed off and the data migration validated on staging before production go-live.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Timeline (indicative — approx. 4 working weeks; phases overlap)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 4</w:t>
            </w:r>
          </w:p>
        </w:tc>
      </w:tr>
      <w:tr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 Mobilisation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Infrastructure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Config &amp; Identity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Deploy to Staging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 Data Migration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 UAT &amp; Hardening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 Training &amp; Handover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 Go-Live &amp; Stabilise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3680"/>
      </w:tabs>
    </w:pPr>
    <w:r>
      <w:rPr>
        <w:color w:val="888888"/>
        <w:sz w:val="16"/>
        <w:szCs w:val="16"/>
      </w:rPr>
      <w:t xml:space="preserve">Galaxy Backbone Limited — Confidential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IAMS Deployment Work Plan</dc:title>
  <dc:creator>IAMS Project</dc:creator>
  <cp:lastModifiedBy>Un-named</cp:lastModifiedBy>
  <cp:revision>1</cp:revision>
  <dcterms:created xsi:type="dcterms:W3CDTF">2026-06-25T09:16:04.369Z</dcterms:created>
  <dcterms:modified xsi:type="dcterms:W3CDTF">2026-06-25T09:16:04.369Z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