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A8E2E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实验一：YOLOv8s 基线复现实验设计</w:t>
      </w:r>
    </w:p>
    <w:p w14:paraId="6B61A2B0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Experiment 1: YOLOv8s Baseline Reproduction Design</w:t>
      </w:r>
    </w:p>
    <w:p w14:paraId="189CA891">
      <w:pPr>
        <w:pStyle w:val="5"/>
        <w:bidi w:val="0"/>
      </w:pPr>
      <w:r>
        <w:t>1. 实验目的 / Objective</w:t>
      </w:r>
    </w:p>
    <w:p w14:paraId="1BEF611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</w:rPr>
      </w:pPr>
      <w:r>
        <w:rPr>
          <w:rStyle w:val="8"/>
        </w:rPr>
        <w:t>建立一个可复现的 YOLOv8s 胸部 X 光多病种目标检测基线，用于：</w:t>
      </w:r>
    </w:p>
    <w:p w14:paraId="6EA106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8"/>
        </w:rPr>
      </w:pPr>
      <w:r>
        <w:rPr>
          <w:rStyle w:val="8"/>
        </w:rPr>
        <w:t>在 VinDr-CXR 完整 14 类病种检测任务上获得可靠的基础性能；</w:t>
      </w:r>
    </w:p>
    <w:p w14:paraId="71D630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8"/>
        </w:rPr>
      </w:pPr>
      <w:r>
        <w:rPr>
          <w:rStyle w:val="8"/>
        </w:rPr>
        <w:t>观察模型在完整 300 轮训练过程中的收敛、平台期与潜在过拟合；</w:t>
      </w:r>
    </w:p>
    <w:p w14:paraId="027CA7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8"/>
        </w:rPr>
      </w:pPr>
      <w:r>
        <w:rPr>
          <w:rStyle w:val="8"/>
        </w:rPr>
        <w:t>为后续 RefConv、ECLA、Small-lesion Head 和 SFF 等模块消融实验提供唯一、可比较的参照模型。</w:t>
      </w:r>
    </w:p>
    <w:p w14:paraId="64ABD9ED">
      <w:pPr>
        <w:pStyle w:val="6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To establish a reproducible YOLOv8s baseline for multi-disease chest X-ray object detection on the full 14-class VinDr-CXR task, and to provide a controlled reference for subsequent ablation experiments.</w:t>
      </w:r>
    </w:p>
    <w:p w14:paraId="766AB207">
      <w:pPr>
        <w:pStyle w:val="5"/>
        <w:numPr>
          <w:ilvl w:val="0"/>
          <w:numId w:val="2"/>
        </w:numPr>
        <w:bidi w:val="0"/>
        <w:rPr>
          <w:b/>
        </w:rPr>
      </w:pPr>
      <w:r>
        <w:rPr>
          <w:b/>
        </w:rPr>
        <w:t>数据集与预处理 / Dataset and Preprocessing</w:t>
      </w:r>
    </w:p>
    <w:p w14:paraId="12B7E745"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数据集：VinDr-CXR（公开胸部 X 光数据集）</w:t>
      </w:r>
    </w:p>
    <w:p w14:paraId="3BE7DBE9">
      <w:pPr>
        <w:numPr>
          <w:numId w:val="0"/>
        </w:numPr>
        <w:rPr>
          <w:rFonts w:hint="eastAsia"/>
        </w:rPr>
      </w:pPr>
      <w:r>
        <w:rPr>
          <w:rFonts w:hint="eastAsia"/>
        </w:rPr>
        <w:t>- 总规模：18,000 张胸片</w:t>
      </w:r>
    </w:p>
    <w:p w14:paraId="7FF3B277">
      <w:pPr>
        <w:numPr>
          <w:numId w:val="0"/>
        </w:numPr>
        <w:rPr>
          <w:rFonts w:hint="eastAsia"/>
        </w:rPr>
      </w:pPr>
      <w:r>
        <w:rPr>
          <w:rFonts w:hint="eastAsia"/>
        </w:rPr>
        <w:t>- 划分：15,000 张训练图像，3,000 张测试图像</w:t>
      </w:r>
    </w:p>
    <w:p w14:paraId="6AAE9AF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其中13500张用于训练，1500张用于验证，3000张官方测试集用于测试</w:t>
      </w:r>
    </w:p>
    <w:p w14:paraId="34F777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任务覆盖 14 类异常：主动脉增大、肺不张、钙化、心脏增大、实变、间质性肺病、浸润、肺部阴影、结节/肿块、胸腔积液、胸膜增厚、气胸、肺纤维化及其他病灶</w:t>
      </w:r>
    </w:p>
    <w:p w14:paraId="4131F015">
      <w:pPr>
        <w:numPr>
          <w:numId w:val="0"/>
        </w:numPr>
      </w:pPr>
      <w:r>
        <w:drawing>
          <wp:inline distT="0" distB="0" distL="114300" distR="114300">
            <wp:extent cx="5267960" cy="83185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31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CFB00">
      <w:pPr>
        <w:numPr>
          <w:numId w:val="0"/>
        </w:numPr>
      </w:pPr>
    </w:p>
    <w:p w14:paraId="745D3C20">
      <w:pPr>
        <w:numPr>
          <w:numId w:val="0"/>
        </w:numPr>
      </w:pPr>
    </w:p>
    <w:p w14:paraId="519A6D3E">
      <w:pPr>
        <w:numPr>
          <w:ilvl w:val="0"/>
          <w:numId w:val="0"/>
        </w:numPr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3</w:t>
      </w:r>
      <w:r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. 基线模型与训练配置 / Baseline Model and Training Configuration</w:t>
      </w:r>
    </w:p>
    <w:p w14:paraId="250D95B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基线模型为 COCO 预训练的 YOLOv8s。训练配置如下：</w:t>
      </w:r>
    </w:p>
    <w:p w14:paraId="52CF41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输入尺寸：640</w:t>
      </w:r>
    </w:p>
    <w:p w14:paraId="5097E7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Batch size：16</w:t>
      </w:r>
    </w:p>
    <w:p w14:paraId="421453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最大训练轮数：300</w:t>
      </w:r>
    </w:p>
    <w:p w14:paraId="0F35E1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Optimizer：SGD</w:t>
      </w:r>
    </w:p>
    <w:p w14:paraId="790714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初始学习率：0.01</w:t>
      </w:r>
    </w:p>
    <w:p w14:paraId="5DA6A9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Momentum：0.937</w:t>
      </w:r>
    </w:p>
    <w:p w14:paraId="4FC3E1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Weight decay：0.0005</w:t>
      </w:r>
    </w:p>
    <w:p w14:paraId="422E14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Warm-up：前 3 个 epoch</w:t>
      </w:r>
    </w:p>
    <w:p w14:paraId="371B46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AMP：启用</w:t>
      </w:r>
    </w:p>
    <w:p w14:paraId="2E95DD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随机种子：2026</w:t>
      </w:r>
    </w:p>
    <w:p w14:paraId="5235EB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Deterministic training：启用</w:t>
      </w:r>
    </w:p>
    <w:p w14:paraId="1D93F6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Early stopping：关闭</w:t>
      </w:r>
    </w:p>
    <w:p w14:paraId="478518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每轮验证：启用</w:t>
      </w:r>
    </w:p>
    <w:p w14:paraId="1B000C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每轮 checkpoint：保存</w:t>
      </w:r>
    </w:p>
    <w:p w14:paraId="51B263E1">
      <w:pPr>
        <w:pStyle w:val="6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The baseline is a COCO-pretrained YOLOv8s model. Training uses input size 640, batch size 16, 300 epochs, SGD optimization, initial learning rate 0.01, momentum 0.937, weight decay 0.0005, three warm-up epochs, AMP, fixed seed 2026, deterministic training, disabled early stopping, validation at every epoch, and one checkpoint saved per epoch.</w:t>
      </w:r>
    </w:p>
    <w:p w14:paraId="7772A724">
      <w:pPr>
        <w:numPr>
          <w:numId w:val="0"/>
        </w:numPr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4</w:t>
      </w:r>
      <w:r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. 训练与模型选择策略 / Training and Checkpoint Selection</w:t>
      </w:r>
    </w:p>
    <w:p w14:paraId="7A8372CA">
      <w:pPr>
        <w:numPr>
          <w:numId w:val="0"/>
        </w:numPr>
        <w:rPr>
          <w:rFonts w:hint="default"/>
          <w:lang w:val="en-US" w:eastAsia="zh-CN"/>
        </w:rPr>
      </w:pPr>
    </w:p>
    <w:p w14:paraId="535BB990">
      <w:pPr>
        <w:numPr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训练固定执行完整 300 轮，不因短期平台期提前停止。每一轮均在 1,500 张内部验证集上计算损失、Precision、Recall、mAP50 和 mAP50-95。</w:t>
      </w:r>
    </w:p>
    <w:p w14:paraId="2AECCEFB">
      <w:pPr>
        <w:numPr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A85B056">
      <w:pPr>
        <w:numPr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候选 checkpoint 只能依据内部验证集选择。主选择指标为 mAP50-95，mAP50 和后期曲线稳定性作为辅助依据。官方 3,000 张测试集不用于从多个候选模型中挑选最佳模型。</w:t>
      </w:r>
    </w:p>
    <w:p w14:paraId="520BC462">
      <w:pPr>
        <w:numPr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74B2925">
      <w:pPr>
        <w:numPr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Training is forced to run for all 300 epochs without early stopping. At every epoch, loss, Precision, Recall, mAP50, and mAP50-95 are calculated on the 1,500-image internal validation set.</w:t>
      </w:r>
    </w:p>
    <w:p w14:paraId="7A8E922D">
      <w:pPr>
        <w:numPr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300B6DC">
      <w:pPr>
        <w:numPr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Candidate checkpoints must be selected using the internal validation set only. The primary selection metric is mAP50-95, with mAP50 and late-stage curve stability used as secondary evidence. The official 3,000-image test set must not be used to choose the best checkpoint.</w:t>
      </w:r>
    </w:p>
    <w:p w14:paraId="3EAF5B82">
      <w:pPr>
        <w:numPr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p w14:paraId="622E68EE">
      <w:pPr>
        <w:numPr>
          <w:numId w:val="0"/>
        </w:numPr>
        <w:rPr>
          <w:rFonts w:hint="default"/>
          <w:lang w:val="en-US" w:eastAsia="zh-CN"/>
        </w:rPr>
      </w:pPr>
    </w:p>
    <w:p w14:paraId="58168108">
      <w:pPr>
        <w:numPr>
          <w:ilvl w:val="0"/>
          <w:numId w:val="0"/>
        </w:numPr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5</w:t>
      </w:r>
      <w:r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. 最终评估 / Final Evaluation</w:t>
      </w:r>
    </w:p>
    <w:p w14:paraId="762A574C">
      <w:pPr>
        <w:numPr>
          <w:numId w:val="0"/>
        </w:numPr>
        <w:rPr>
          <w:rFonts w:hint="default"/>
          <w:lang w:val="en-US" w:eastAsia="zh-CN"/>
        </w:rPr>
      </w:pPr>
    </w:p>
    <w:p w14:paraId="7CAB82F0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在内部验证集确定最终 checkpoint 后，仅使用该模型在官方 3,000 张测试集上进行最终性能评估。报告指标包括 Precision、Recall、mAP50、mAP50-95、PR curve、F1-confidence curve 及典型预测案例。</w:t>
      </w:r>
    </w:p>
    <w:p w14:paraId="4E052849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CE191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After the final checkpoint is determined using the internal validation set, it will be evaluated once on the official 3,000-image test set. Reported metrics include Precision, Rec</w:t>
      </w:r>
      <w:r>
        <w:rPr>
          <w:rFonts w:hint="default"/>
          <w:lang w:val="en-US" w:eastAsia="zh-CN"/>
        </w:rPr>
        <w:t>all, mAP50, mAP50-95, PR curves, F1-confidence curves, and representative prediction cases.</w:t>
      </w:r>
    </w:p>
    <w:p w14:paraId="11D91D64">
      <w:pPr>
        <w:numPr>
          <w:numId w:val="0"/>
        </w:numPr>
        <w:rPr>
          <w:rFonts w:hint="default"/>
          <w:lang w:val="en-US" w:eastAsia="zh-CN"/>
        </w:rPr>
      </w:pPr>
    </w:p>
    <w:p w14:paraId="09983E87">
      <w:pPr>
        <w:numPr>
          <w:ilvl w:val="0"/>
          <w:numId w:val="0"/>
        </w:numPr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6</w:t>
      </w:r>
      <w:r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. 可复现性与记录 / Reproducibility and Record Keeping</w:t>
      </w:r>
    </w:p>
    <w:p w14:paraId="2FA5F076">
      <w:pPr>
        <w:numPr>
          <w:numId w:val="0"/>
        </w:numPr>
        <w:rPr>
          <w:rFonts w:hint="default"/>
          <w:lang w:val="en-US" w:eastAsia="zh-CN"/>
        </w:rPr>
      </w:pPr>
    </w:p>
    <w:p w14:paraId="19F0C6C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保存内容包括：</w:t>
      </w:r>
    </w:p>
    <w:p w14:paraId="3AB51AF7">
      <w:pPr>
        <w:numPr>
          <w:numId w:val="0"/>
        </w:numPr>
        <w:rPr>
          <w:rFonts w:hint="default"/>
          <w:lang w:val="en-US" w:eastAsia="zh-CN"/>
        </w:rPr>
      </w:pPr>
    </w:p>
    <w:p w14:paraId="7F7E33A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results.csv：300 个 epoch 的逐轮训练与验证指标；</w:t>
      </w:r>
    </w:p>
    <w:p w14:paraId="7730B5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epoch1.pt 至 epoch300.pt：逐轮模型 checkpoint；</w:t>
      </w:r>
    </w:p>
    <w:p w14:paraId="59FA8FB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best.pt 和 last.pt；</w:t>
      </w:r>
    </w:p>
    <w:p w14:paraId="1F66668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数据划分文件、YAML 配置、训练脚本、随机种子及环境版本；</w:t>
      </w:r>
    </w:p>
    <w:p w14:paraId="3070E2E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GitHub 中的代码、配置与实验记录。</w:t>
      </w:r>
    </w:p>
    <w:p w14:paraId="5EB5ECBC">
      <w:pPr>
        <w:numPr>
          <w:numId w:val="0"/>
        </w:numPr>
        <w:rPr>
          <w:rFonts w:hint="default"/>
          <w:lang w:val="en-US" w:eastAsia="zh-CN"/>
        </w:rPr>
      </w:pPr>
    </w:p>
    <w:p w14:paraId="477D8A2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Saved artefacts include the per-epoch results.csv, checkpoints from epoch1.pt to epoch300.pt, best.pt, last.pt, split files, YAML configuration, training scripts, seed and environment information, together with code, configuration, and experiment records archived on GitHub.</w:t>
      </w:r>
    </w:p>
    <w:p w14:paraId="6972B9AF">
      <w:pPr>
        <w:numPr>
          <w:numId w:val="0"/>
        </w:numPr>
        <w:rPr>
          <w:rFonts w:hint="default"/>
          <w:lang w:val="en-US" w:eastAsia="zh-CN"/>
        </w:rPr>
      </w:pPr>
    </w:p>
    <w:p w14:paraId="03A61318">
      <w:pPr>
        <w:numPr>
          <w:numId w:val="0"/>
        </w:numPr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7</w:t>
      </w:r>
      <w:r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. 后续消融实验控制原则 / Control Principle for Later Ablations</w:t>
      </w:r>
    </w:p>
    <w:p w14:paraId="3309E7E8">
      <w:pPr>
        <w:numPr>
          <w:numId w:val="0"/>
        </w:numPr>
        <w:rPr>
          <w:rFonts w:hint="default"/>
          <w:lang w:val="en-US" w:eastAsia="zh-CN"/>
        </w:rPr>
      </w:pPr>
    </w:p>
    <w:p w14:paraId="5698084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后续实验只改变一个待验证模块，例如 RefConv、ECLA、Small-lesion Head 或 SFF。数据划分、预训练权重来源、输入尺寸、batch size、训练轮数、优化器、随机种子、验证集选择规则和官方测试流程均保持不变。</w:t>
      </w:r>
    </w:p>
    <w:p w14:paraId="0AA18662">
      <w:pPr>
        <w:numPr>
          <w:numId w:val="0"/>
        </w:numPr>
        <w:rPr>
          <w:rFonts w:hint="default"/>
          <w:lang w:val="en-US" w:eastAsia="zh-CN"/>
        </w:rPr>
      </w:pPr>
    </w:p>
    <w:p w14:paraId="778F7DA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Each subsequent ablation changes only one target module, such as RefConv, ECLA, the Small-lesion Head, or SFF. The data split, pretrained initialization, input size, batch size, epoch count, optimizer, random seed, validation-based checkpoint selection rule, and official test procedure remain unchanged.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5CDB90"/>
    <w:multiLevelType w:val="multilevel"/>
    <w:tmpl w:val="A05CDB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1E52F48"/>
    <w:multiLevelType w:val="singleLevel"/>
    <w:tmpl w:val="B1E52F48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CA965D8D"/>
    <w:multiLevelType w:val="multilevel"/>
    <w:tmpl w:val="CA965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90E6C"/>
    <w:rsid w:val="072A59A4"/>
    <w:rsid w:val="53DF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2026-09-13T10:56:42Z</dcterms:created>
  <dc:creator>LRC</dc:creator>
  <cp:lastModifiedBy>Hilaryis</cp:lastModifiedBy>
  <dcterms:modified xsi:type="dcterms:W3CDTF">2026-09-13T11:17:18Z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eyJoZGlkIjoiYjdjMTc5ODQzMGJmOWYxYTVhYzRkMzc4ZjAxODY5MTciLCJ1c2VySWQiOiIxNjkxNjY3Mzk5In0=</vt:lpwstr>
  </property>
  <property fmtid="{D5CDD505-2E9C-101B-9397-08002B2CF9AE}" pid="4" name="ICV">
    <vt:lpwstr>F226E43AA6C84A5BA0B9F4BAE6413258_12</vt:lpwstr>
  </property>
</Properties>
</file>