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56"/>
          <w:szCs w:val="56"/>
        </w:rPr>
        <w:t xml:space="preserve">AI Career Copilot</w:t>
      </w:r>
    </w:p>
    <w:p>
      <w:pPr>
        <w:spacing w:after="300"/>
      </w:pPr>
      <w:r>
        <w:rPr>
          <w:i/>
          <w:iCs/>
          <w:color w:val="595959"/>
          <w:sz w:val="26"/>
          <w:szCs w:val="26"/>
        </w:rPr>
        <w:t xml:space="preserve">Strategy Foundations — Problem Statement, Personas &amp; Jobs-to-be-Done</w:t>
      </w:r>
    </w:p>
    <w:p>
      <w:pPr>
        <w:pStyle w:val="Heading1"/>
        <w:pBdr>
          <w:bottom w:val="single" w:color="2E74B5" w:sz="6"/>
        </w:pBdr>
        <w:spacing w:after="160" w:before="360"/>
      </w:pPr>
      <w:r>
        <w:rPr>
          <w:b/>
          <w:bCs/>
          <w:color w:val="1F3864"/>
        </w:rPr>
        <w:t xml:space="preserve">1. Problem Statement</w:t>
      </w:r>
    </w:p>
    <w:p>
      <w:pPr>
        <w:spacing w:after="120"/>
      </w:pPr>
      <w:r>
        <w:t xml:space="preserve">Engineering students and fresh graduates preparing for careers struggle to prioritize what they should learn next. Job requirements, online courses, YouTube tutorials, LinkedIn advice, and peer recommendations are fragmented across dozens of sources, and none of them are personalized to the individual's actual skill gaps against their target role. The result is decision paralysis: learners spend more time deciding what to study than actually studying, and often invest weeks in the wrong skills.</w:t>
      </w:r>
    </w:p>
    <w:p>
      <w:pPr>
        <w:pStyle w:val="Heading2"/>
        <w:spacing w:after="100" w:before="240"/>
      </w:pPr>
      <w:r>
        <w:rPr>
          <w:b/>
          <w:bCs/>
          <w:color w:val="2E74B5"/>
        </w:rPr>
        <w:t xml:space="preserve">Who is affected</w:t>
      </w:r>
    </w:p>
    <w:p>
      <w:pPr>
        <w:spacing w:after="120"/>
      </w:pPr>
      <w:r>
        <w:t xml:space="preserve">Final-year engineering students and fresh graduates entering the job market, most of whom have generic technical training but no clear, individualized map from "where I am" to "what a recruiter for my target role expects."</w:t>
      </w:r>
    </w:p>
    <w:p>
      <w:pPr>
        <w:pStyle w:val="Heading2"/>
        <w:spacing w:after="100" w:before="240"/>
      </w:pPr>
      <w:r>
        <w:rPr>
          <w:b/>
          <w:bCs/>
          <w:color w:val="2E74B5"/>
        </w:rPr>
        <w:t xml:space="preserve">Core problem</w:t>
      </w:r>
    </w:p>
    <w:p>
      <w:pPr>
        <w:spacing w:after="120"/>
      </w:pPr>
      <w:r>
        <w:t xml:space="preserve">Too much unstructured information and no reliable way to prioritize it. Learners can find content easily; they cannot tell which content actually closes their specific skill gap for their specific target role.</w:t>
      </w:r>
    </w:p>
    <w:p>
      <w:pPr>
        <w:pStyle w:val="Heading2"/>
        <w:spacing w:after="100" w:before="240"/>
      </w:pPr>
      <w:r>
        <w:rPr>
          <w:b/>
          <w:bCs/>
          <w:color w:val="2E74B5"/>
        </w:rPr>
        <w:t xml:space="preserve">Existing alternatives and their limits</w:t>
      </w:r>
    </w:p>
    <w:p>
      <w:pPr>
        <w:pStyle w:val="ListParagraph"/>
        <w:numPr>
          <w:ilvl w:val="0"/>
          <w:numId w:val="2"/>
        </w:numPr>
        <w:spacing w:after="60"/>
      </w:pPr>
      <w:r>
        <w:t xml:space="preserve">YouTube — abundant but unstructured; no sense of what's relevant to the learner's gap</w:t>
      </w:r>
    </w:p>
    <w:p>
      <w:pPr>
        <w:pStyle w:val="ListParagraph"/>
        <w:numPr>
          <w:ilvl w:val="0"/>
          <w:numId w:val="2"/>
        </w:numPr>
        <w:spacing w:after="60"/>
      </w:pPr>
      <w:r>
        <w:t xml:space="preserve">Coursera / Udemy — structured courses, but generic and not tied to a personal skill-gap analysis</w:t>
      </w:r>
    </w:p>
    <w:p>
      <w:pPr>
        <w:pStyle w:val="ListParagraph"/>
        <w:numPr>
          <w:ilvl w:val="0"/>
          <w:numId w:val="2"/>
        </w:numPr>
        <w:spacing w:after="60"/>
      </w:pPr>
      <w:r>
        <w:t xml:space="preserve">LinkedIn — good signal on what roles want, but no actionable next step</w:t>
      </w:r>
    </w:p>
    <w:p>
      <w:pPr>
        <w:pStyle w:val="ListParagraph"/>
        <w:numPr>
          <w:ilvl w:val="0"/>
          <w:numId w:val="2"/>
        </w:numPr>
        <w:spacing w:after="60"/>
      </w:pPr>
      <w:r>
        <w:t xml:space="preserve">ChatGPT — can generate a plan on request, but requires the learner to already know what to ask, and gives no structured tracking or accountability</w:t>
      </w:r>
    </w:p>
    <w:p>
      <w:pPr>
        <w:pStyle w:val="ListParagraph"/>
        <w:numPr>
          <w:ilvl w:val="0"/>
          <w:numId w:val="2"/>
        </w:numPr>
        <w:spacing w:after="60"/>
      </w:pPr>
      <w:r>
        <w:t xml:space="preserve">Career coaches — personalized, but expensive and not scalable</w:t>
      </w:r>
    </w:p>
    <w:p>
      <w:pPr>
        <w:pStyle w:val="ListParagraph"/>
        <w:numPr>
          <w:ilvl w:val="0"/>
          <w:numId w:val="2"/>
        </w:numPr>
        <w:spacing w:after="60"/>
      </w:pPr>
      <w:r>
        <w:t xml:space="preserve">Roadmap websites (roadmap.sh, etc.) — good generic sequencing, but not personalized to the learner's resume or experience</w:t>
      </w:r>
    </w:p>
    <w:p>
      <w:pPr>
        <w:pStyle w:val="Heading2"/>
        <w:spacing w:after="100" w:before="240"/>
      </w:pPr>
      <w:r>
        <w:rPr>
          <w:b/>
          <w:bCs/>
          <w:color w:val="2E74B5"/>
        </w:rPr>
        <w:t xml:space="preserve">Opportunity</w:t>
      </w:r>
    </w:p>
    <w:p>
      <w:pPr>
        <w:spacing w:after="120"/>
      </w:pPr>
      <w:r>
        <w:t xml:space="preserve">A product that takes a learner's resume, current skills, and target role, and automatically produces a personalized skill-gap analysis plus a 12-week actionable roadmap — combining the personalization of a career coach with the scalability of software.</w:t>
      </w:r>
    </w:p>
    <w:p>
      <w:pPr>
        <w:pStyle w:val="Heading1"/>
        <w:pBdr>
          <w:bottom w:val="single" w:color="2E74B5" w:sz="6"/>
        </w:pBdr>
        <w:spacing w:after="160" w:before="360"/>
      </w:pPr>
      <w:r>
        <w:rPr>
          <w:b/>
          <w:bCs/>
          <w:color w:val="1F3864"/>
        </w:rPr>
        <w:t xml:space="preserve">2. User Personas</w:t>
      </w:r>
    </w:p>
    <w:p>
      <w:pPr>
        <w:pStyle w:val="Heading2"/>
        <w:spacing w:after="100" w:before="240"/>
      </w:pPr>
      <w:r>
        <w:rPr>
          <w:b/>
          <w:bCs/>
          <w:color w:val="2E74B5"/>
        </w:rPr>
        <w:t xml:space="preserve">Persona 1 — "Riya", Final-Year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Mar>
              <w:top w:type="dxa" w:w="100"/>
              <w:left w:type="dxa" w:w="120"/>
              <w:bottom w:type="dxa" w:w="100"/>
              <w:right w:type="dxa" w:w="120"/>
            </w:tcMar>
          </w:tcPr>
          <w:p>
            <w:r>
              <w:rPr>
                <w:b/>
                <w:bCs/>
                <w:color w:val="1F3864"/>
              </w:rPr>
              <w:t xml:space="preserve">Role / Stage</w:t>
            </w:r>
          </w:p>
        </w:tc>
        <w:tc>
          <w:tcPr>
            <w:tcW w:type="pct" w:w="70%"/>
            <w:tcMar>
              <w:top w:type="dxa" w:w="100"/>
              <w:left w:type="dxa" w:w="120"/>
              <w:bottom w:type="dxa" w:w="100"/>
              <w:right w:type="dxa" w:w="120"/>
            </w:tcMar>
          </w:tcPr>
          <w:p>
            <w:r>
              <w:rPr>
                <w:b w:val="false"/>
                <w:bCs w:val="false"/>
                <w:color w:val="000000"/>
              </w:rPr>
              <w:t xml:space="preserve">3rd/4th-year engineering student</w:t>
            </w:r>
          </w:p>
        </w:tc>
      </w:tr>
      <w:tr>
        <w:tc>
          <w:tcPr>
            <w:tcW w:type="pct" w:w="30%"/>
            <w:shd w:fill="DCE6F1" w:val="clear"/>
            <w:tcMar>
              <w:top w:type="dxa" w:w="100"/>
              <w:left w:type="dxa" w:w="120"/>
              <w:bottom w:type="dxa" w:w="100"/>
              <w:right w:type="dxa" w:w="120"/>
            </w:tcMar>
          </w:tcPr>
          <w:p>
            <w:r>
              <w:rPr>
                <w:b/>
                <w:bCs/>
                <w:color w:val="1F3864"/>
              </w:rPr>
              <w:t xml:space="preserve">Goal</w:t>
            </w:r>
          </w:p>
        </w:tc>
        <w:tc>
          <w:tcPr>
            <w:tcW w:type="pct" w:w="70%"/>
            <w:tcMar>
              <w:top w:type="dxa" w:w="100"/>
              <w:left w:type="dxa" w:w="120"/>
              <w:bottom w:type="dxa" w:w="100"/>
              <w:right w:type="dxa" w:w="120"/>
            </w:tcMar>
          </w:tcPr>
          <w:p>
            <w:r>
              <w:rPr>
                <w:b w:val="false"/>
                <w:bCs w:val="false"/>
                <w:color w:val="000000"/>
              </w:rPr>
              <w:t xml:space="preserve">Land her first full-time job before graduation</w:t>
            </w:r>
          </w:p>
        </w:tc>
      </w:tr>
      <w:tr>
        <w:tc>
          <w:tcPr>
            <w:tcW w:type="pct" w:w="30%"/>
            <w:shd w:fill="DCE6F1" w:val="clear"/>
            <w:tcMar>
              <w:top w:type="dxa" w:w="100"/>
              <w:left w:type="dxa" w:w="120"/>
              <w:bottom w:type="dxa" w:w="100"/>
              <w:right w:type="dxa" w:w="120"/>
            </w:tcMar>
          </w:tcPr>
          <w:p>
            <w:r>
              <w:rPr>
                <w:b/>
                <w:bCs/>
                <w:color w:val="1F3864"/>
              </w:rPr>
              <w:t xml:space="preserve">Primary pain</w:t>
            </w:r>
          </w:p>
        </w:tc>
        <w:tc>
          <w:tcPr>
            <w:tcW w:type="pct" w:w="70%"/>
            <w:tcMar>
              <w:top w:type="dxa" w:w="100"/>
              <w:left w:type="dxa" w:w="120"/>
              <w:bottom w:type="dxa" w:w="100"/>
              <w:right w:type="dxa" w:w="120"/>
            </w:tcMar>
          </w:tcPr>
          <w:p>
            <w:r>
              <w:rPr>
                <w:b w:val="false"/>
                <w:bCs w:val="false"/>
                <w:color w:val="000000"/>
              </w:rPr>
              <w:t xml:space="preserve">Doesn't know what to learn — feels behind peers, overwhelmed by conflicting advice</w:t>
            </w:r>
          </w:p>
        </w:tc>
      </w:tr>
      <w:tr>
        <w:tc>
          <w:tcPr>
            <w:tcW w:type="pct" w:w="30%"/>
            <w:shd w:fill="DCE6F1" w:val="clear"/>
            <w:tcMar>
              <w:top w:type="dxa" w:w="100"/>
              <w:left w:type="dxa" w:w="120"/>
              <w:bottom w:type="dxa" w:w="100"/>
              <w:right w:type="dxa" w:w="120"/>
            </w:tcMar>
          </w:tcPr>
          <w:p>
            <w:r>
              <w:rPr>
                <w:b/>
                <w:bCs/>
                <w:color w:val="1F3864"/>
              </w:rPr>
              <w:t xml:space="preserve">Behavior today</w:t>
            </w:r>
          </w:p>
        </w:tc>
        <w:tc>
          <w:tcPr>
            <w:tcW w:type="pct" w:w="70%"/>
            <w:tcMar>
              <w:top w:type="dxa" w:w="100"/>
              <w:left w:type="dxa" w:w="120"/>
              <w:bottom w:type="dxa" w:w="100"/>
              <w:right w:type="dxa" w:w="120"/>
            </w:tcMar>
          </w:tcPr>
          <w:p>
            <w:r>
              <w:rPr>
                <w:b w:val="false"/>
                <w:bCs w:val="false"/>
                <w:color w:val="000000"/>
              </w:rPr>
              <w:t xml:space="preserve">Watches YouTube tutorials inconsistently, follows LinkedIn influencers, no structured plan</w:t>
            </w:r>
          </w:p>
        </w:tc>
      </w:tr>
      <w:tr>
        <w:tc>
          <w:tcPr>
            <w:tcW w:type="pct" w:w="30%"/>
            <w:shd w:fill="DCE6F1" w:val="clear"/>
            <w:tcMar>
              <w:top w:type="dxa" w:w="100"/>
              <w:left w:type="dxa" w:w="120"/>
              <w:bottom w:type="dxa" w:w="100"/>
              <w:right w:type="dxa" w:w="120"/>
            </w:tcMar>
          </w:tcPr>
          <w:p>
            <w:r>
              <w:rPr>
                <w:b/>
                <w:bCs/>
                <w:color w:val="1F3864"/>
              </w:rPr>
              <w:t xml:space="preserve">What success looks like</w:t>
            </w:r>
          </w:p>
        </w:tc>
        <w:tc>
          <w:tcPr>
            <w:tcW w:type="pct" w:w="70%"/>
            <w:tcMar>
              <w:top w:type="dxa" w:w="100"/>
              <w:left w:type="dxa" w:w="120"/>
              <w:bottom w:type="dxa" w:w="100"/>
              <w:right w:type="dxa" w:w="120"/>
            </w:tcMar>
          </w:tcPr>
          <w:p>
            <w:r>
              <w:rPr>
                <w:b w:val="false"/>
                <w:bCs w:val="false"/>
                <w:color w:val="000000"/>
              </w:rPr>
              <w:t xml:space="preserve">A clear weekly checklist she can trust and finish, that visibly maps to job requirements</w:t>
            </w:r>
          </w:p>
        </w:tc>
      </w:tr>
    </w:tbl>
    <w:p>
      <w:pPr>
        <w:spacing w:before="200"/>
      </w:pPr>
    </w:p>
    <w:p>
      <w:pPr>
        <w:pStyle w:val="Heading2"/>
        <w:spacing w:after="100" w:before="240"/>
      </w:pPr>
      <w:r>
        <w:rPr>
          <w:b/>
          <w:bCs/>
          <w:color w:val="2E74B5"/>
        </w:rPr>
        <w:t xml:space="preserve">Persona 2 — "Aman", Recent Graduate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Mar>
              <w:top w:type="dxa" w:w="100"/>
              <w:left w:type="dxa" w:w="120"/>
              <w:bottom w:type="dxa" w:w="100"/>
              <w:right w:type="dxa" w:w="120"/>
            </w:tcMar>
          </w:tcPr>
          <w:p>
            <w:r>
              <w:rPr>
                <w:b/>
                <w:bCs/>
                <w:color w:val="1F3864"/>
              </w:rPr>
              <w:t xml:space="preserve">Role / Stage</w:t>
            </w:r>
          </w:p>
        </w:tc>
        <w:tc>
          <w:tcPr>
            <w:tcW w:type="pct" w:w="70%"/>
            <w:tcMar>
              <w:top w:type="dxa" w:w="100"/>
              <w:left w:type="dxa" w:w="120"/>
              <w:bottom w:type="dxa" w:w="100"/>
              <w:right w:type="dxa" w:w="120"/>
            </w:tcMar>
          </w:tcPr>
          <w:p>
            <w:r>
              <w:rPr>
                <w:b w:val="false"/>
                <w:bCs w:val="false"/>
                <w:color w:val="000000"/>
              </w:rPr>
              <w:t xml:space="preserve">Graduated 0–12 months ago, actively job-hunting</w:t>
            </w:r>
          </w:p>
        </w:tc>
      </w:tr>
      <w:tr>
        <w:tc>
          <w:tcPr>
            <w:tcW w:type="pct" w:w="30%"/>
            <w:shd w:fill="DCE6F1" w:val="clear"/>
            <w:tcMar>
              <w:top w:type="dxa" w:w="100"/>
              <w:left w:type="dxa" w:w="120"/>
              <w:bottom w:type="dxa" w:w="100"/>
              <w:right w:type="dxa" w:w="120"/>
            </w:tcMar>
          </w:tcPr>
          <w:p>
            <w:r>
              <w:rPr>
                <w:b/>
                <w:bCs/>
                <w:color w:val="1F3864"/>
              </w:rPr>
              <w:t xml:space="preserve">Goal</w:t>
            </w:r>
          </w:p>
        </w:tc>
        <w:tc>
          <w:tcPr>
            <w:tcW w:type="pct" w:w="70%"/>
            <w:tcMar>
              <w:top w:type="dxa" w:w="100"/>
              <w:left w:type="dxa" w:w="120"/>
              <w:bottom w:type="dxa" w:w="100"/>
              <w:right w:type="dxa" w:w="120"/>
            </w:tcMar>
          </w:tcPr>
          <w:p>
            <w:r>
              <w:rPr>
                <w:b w:val="false"/>
                <w:bCs w:val="false"/>
                <w:color w:val="000000"/>
              </w:rPr>
              <w:t xml:space="preserve">Switch into a Product Management role despite an engineering background</w:t>
            </w:r>
          </w:p>
        </w:tc>
      </w:tr>
      <w:tr>
        <w:tc>
          <w:tcPr>
            <w:tcW w:type="pct" w:w="30%"/>
            <w:shd w:fill="DCE6F1" w:val="clear"/>
            <w:tcMar>
              <w:top w:type="dxa" w:w="100"/>
              <w:left w:type="dxa" w:w="120"/>
              <w:bottom w:type="dxa" w:w="100"/>
              <w:right w:type="dxa" w:w="120"/>
            </w:tcMar>
          </w:tcPr>
          <w:p>
            <w:r>
              <w:rPr>
                <w:b/>
                <w:bCs/>
                <w:color w:val="1F3864"/>
              </w:rPr>
              <w:t xml:space="preserve">Primary pain</w:t>
            </w:r>
          </w:p>
        </w:tc>
        <w:tc>
          <w:tcPr>
            <w:tcW w:type="pct" w:w="70%"/>
            <w:tcMar>
              <w:top w:type="dxa" w:w="100"/>
              <w:left w:type="dxa" w:w="120"/>
              <w:bottom w:type="dxa" w:w="100"/>
              <w:right w:type="dxa" w:w="120"/>
            </w:tcMar>
          </w:tcPr>
          <w:p>
            <w:r>
              <w:rPr>
                <w:b w:val="false"/>
                <w:bCs w:val="false"/>
                <w:color w:val="000000"/>
              </w:rPr>
              <w:t xml:space="preserve">Has scattered skills (some coding, some case studies) but no structured portfolio or proof of PM thinking</w:t>
            </w:r>
          </w:p>
        </w:tc>
      </w:tr>
      <w:tr>
        <w:tc>
          <w:tcPr>
            <w:tcW w:type="pct" w:w="30%"/>
            <w:shd w:fill="DCE6F1" w:val="clear"/>
            <w:tcMar>
              <w:top w:type="dxa" w:w="100"/>
              <w:left w:type="dxa" w:w="120"/>
              <w:bottom w:type="dxa" w:w="100"/>
              <w:right w:type="dxa" w:w="120"/>
            </w:tcMar>
          </w:tcPr>
          <w:p>
            <w:r>
              <w:rPr>
                <w:b/>
                <w:bCs/>
                <w:color w:val="1F3864"/>
              </w:rPr>
              <w:t xml:space="preserve">Behavior today</w:t>
            </w:r>
          </w:p>
        </w:tc>
        <w:tc>
          <w:tcPr>
            <w:tcW w:type="pct" w:w="70%"/>
            <w:tcMar>
              <w:top w:type="dxa" w:w="100"/>
              <w:left w:type="dxa" w:w="120"/>
              <w:bottom w:type="dxa" w:w="100"/>
              <w:right w:type="dxa" w:w="120"/>
            </w:tcMar>
          </w:tcPr>
          <w:p>
            <w:r>
              <w:rPr>
                <w:b w:val="false"/>
                <w:bCs w:val="false"/>
                <w:color w:val="000000"/>
              </w:rPr>
              <w:t xml:space="preserve">Applies to jobs directly, occasionally does a course, no feedback loop on whether he's job-ready</w:t>
            </w:r>
          </w:p>
        </w:tc>
      </w:tr>
      <w:tr>
        <w:tc>
          <w:tcPr>
            <w:tcW w:type="pct" w:w="30%"/>
            <w:shd w:fill="DCE6F1" w:val="clear"/>
            <w:tcMar>
              <w:top w:type="dxa" w:w="100"/>
              <w:left w:type="dxa" w:w="120"/>
              <w:bottom w:type="dxa" w:w="100"/>
              <w:right w:type="dxa" w:w="120"/>
            </w:tcMar>
          </w:tcPr>
          <w:p>
            <w:r>
              <w:rPr>
                <w:b/>
                <w:bCs/>
                <w:color w:val="1F3864"/>
              </w:rPr>
              <w:t xml:space="preserve">What success looks like</w:t>
            </w:r>
          </w:p>
        </w:tc>
        <w:tc>
          <w:tcPr>
            <w:tcW w:type="pct" w:w="70%"/>
            <w:tcMar>
              <w:top w:type="dxa" w:w="100"/>
              <w:left w:type="dxa" w:w="120"/>
              <w:bottom w:type="dxa" w:w="100"/>
              <w:right w:type="dxa" w:w="120"/>
            </w:tcMar>
          </w:tcPr>
          <w:p>
            <w:r>
              <w:rPr>
                <w:b w:val="false"/>
                <w:bCs w:val="false"/>
                <w:color w:val="000000"/>
              </w:rPr>
              <w:t xml:space="preserve">A concrete, demonstrable portfolio project plus a gap-closing plan he can point to in interviews</w:t>
            </w:r>
          </w:p>
        </w:tc>
      </w:tr>
    </w:tbl>
    <w:p>
      <w:pPr>
        <w:spacing w:before="200"/>
      </w:pPr>
    </w:p>
    <w:p>
      <w:pPr>
        <w:pStyle w:val="Heading2"/>
        <w:spacing w:after="100" w:before="240"/>
      </w:pPr>
      <w:r>
        <w:rPr>
          <w:b/>
          <w:bCs/>
          <w:color w:val="2E74B5"/>
        </w:rPr>
        <w:t xml:space="preserve">Persona 3 — "Priya", Working Professional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Mar>
              <w:top w:type="dxa" w:w="100"/>
              <w:left w:type="dxa" w:w="120"/>
              <w:bottom w:type="dxa" w:w="100"/>
              <w:right w:type="dxa" w:w="120"/>
            </w:tcMar>
          </w:tcPr>
          <w:p>
            <w:r>
              <w:rPr>
                <w:b/>
                <w:bCs/>
                <w:color w:val="1F3864"/>
              </w:rPr>
              <w:t xml:space="preserve">Role / Stage</w:t>
            </w:r>
          </w:p>
        </w:tc>
        <w:tc>
          <w:tcPr>
            <w:tcW w:type="pct" w:w="70%"/>
            <w:tcMar>
              <w:top w:type="dxa" w:w="100"/>
              <w:left w:type="dxa" w:w="120"/>
              <w:bottom w:type="dxa" w:w="100"/>
              <w:right w:type="dxa" w:w="120"/>
            </w:tcMar>
          </w:tcPr>
          <w:p>
            <w:r>
              <w:rPr>
                <w:b w:val="false"/>
                <w:bCs w:val="false"/>
                <w:color w:val="000000"/>
              </w:rPr>
              <w:t xml:space="preserve">2–4 years as a software engineer, wants to move into PM</w:t>
            </w:r>
          </w:p>
        </w:tc>
      </w:tr>
      <w:tr>
        <w:tc>
          <w:tcPr>
            <w:tcW w:type="pct" w:w="30%"/>
            <w:shd w:fill="DCE6F1" w:val="clear"/>
            <w:tcMar>
              <w:top w:type="dxa" w:w="100"/>
              <w:left w:type="dxa" w:w="120"/>
              <w:bottom w:type="dxa" w:w="100"/>
              <w:right w:type="dxa" w:w="120"/>
            </w:tcMar>
          </w:tcPr>
          <w:p>
            <w:r>
              <w:rPr>
                <w:b/>
                <w:bCs/>
                <w:color w:val="1F3864"/>
              </w:rPr>
              <w:t xml:space="preserve">Goal</w:t>
            </w:r>
          </w:p>
        </w:tc>
        <w:tc>
          <w:tcPr>
            <w:tcW w:type="pct" w:w="70%"/>
            <w:tcMar>
              <w:top w:type="dxa" w:w="100"/>
              <w:left w:type="dxa" w:w="120"/>
              <w:bottom w:type="dxa" w:w="100"/>
              <w:right w:type="dxa" w:w="120"/>
            </w:tcMar>
          </w:tcPr>
          <w:p>
            <w:r>
              <w:rPr>
                <w:b w:val="false"/>
                <w:bCs w:val="false"/>
                <w:color w:val="000000"/>
              </w:rPr>
              <w:t xml:space="preserve">Transition roles without starting from zero</w:t>
            </w:r>
          </w:p>
        </w:tc>
      </w:tr>
      <w:tr>
        <w:tc>
          <w:tcPr>
            <w:tcW w:type="pct" w:w="30%"/>
            <w:shd w:fill="DCE6F1" w:val="clear"/>
            <w:tcMar>
              <w:top w:type="dxa" w:w="100"/>
              <w:left w:type="dxa" w:w="120"/>
              <w:bottom w:type="dxa" w:w="100"/>
              <w:right w:type="dxa" w:w="120"/>
            </w:tcMar>
          </w:tcPr>
          <w:p>
            <w:r>
              <w:rPr>
                <w:b/>
                <w:bCs/>
                <w:color w:val="1F3864"/>
              </w:rPr>
              <w:t xml:space="preserve">Primary pain</w:t>
            </w:r>
          </w:p>
        </w:tc>
        <w:tc>
          <w:tcPr>
            <w:tcW w:type="pct" w:w="70%"/>
            <w:tcMar>
              <w:top w:type="dxa" w:w="100"/>
              <w:left w:type="dxa" w:w="120"/>
              <w:bottom w:type="dxa" w:w="100"/>
              <w:right w:type="dxa" w:w="120"/>
            </w:tcMar>
          </w:tcPr>
          <w:p>
            <w:r>
              <w:rPr>
                <w:b w:val="false"/>
                <w:bCs w:val="false"/>
                <w:color w:val="000000"/>
              </w:rPr>
              <w:t xml:space="preserve">Doesn't know which of her existing skills (technical, stakeholder management) are actually transferable to PM</w:t>
            </w:r>
          </w:p>
        </w:tc>
      </w:tr>
      <w:tr>
        <w:tc>
          <w:tcPr>
            <w:tcW w:type="pct" w:w="30%"/>
            <w:shd w:fill="DCE6F1" w:val="clear"/>
            <w:tcMar>
              <w:top w:type="dxa" w:w="100"/>
              <w:left w:type="dxa" w:w="120"/>
              <w:bottom w:type="dxa" w:w="100"/>
              <w:right w:type="dxa" w:w="120"/>
            </w:tcMar>
          </w:tcPr>
          <w:p>
            <w:r>
              <w:rPr>
                <w:b/>
                <w:bCs/>
                <w:color w:val="1F3864"/>
              </w:rPr>
              <w:t xml:space="preserve">Behavior today</w:t>
            </w:r>
          </w:p>
        </w:tc>
        <w:tc>
          <w:tcPr>
            <w:tcW w:type="pct" w:w="70%"/>
            <w:tcMar>
              <w:top w:type="dxa" w:w="100"/>
              <w:left w:type="dxa" w:w="120"/>
              <w:bottom w:type="dxa" w:w="100"/>
              <w:right w:type="dxa" w:w="120"/>
            </w:tcMar>
          </w:tcPr>
          <w:p>
            <w:r>
              <w:rPr>
                <w:b w:val="false"/>
                <w:bCs w:val="false"/>
                <w:color w:val="000000"/>
              </w:rPr>
              <w:t xml:space="preserve">Reads PM blogs and LinkedIn posts sporadically; no structured gap analysis against her specific target role</w:t>
            </w:r>
          </w:p>
        </w:tc>
      </w:tr>
      <w:tr>
        <w:tc>
          <w:tcPr>
            <w:tcW w:type="pct" w:w="30%"/>
            <w:shd w:fill="DCE6F1" w:val="clear"/>
            <w:tcMar>
              <w:top w:type="dxa" w:w="100"/>
              <w:left w:type="dxa" w:w="120"/>
              <w:bottom w:type="dxa" w:w="100"/>
              <w:right w:type="dxa" w:w="120"/>
            </w:tcMar>
          </w:tcPr>
          <w:p>
            <w:r>
              <w:rPr>
                <w:b/>
                <w:bCs/>
                <w:color w:val="1F3864"/>
              </w:rPr>
              <w:t xml:space="preserve">What success looks like</w:t>
            </w:r>
          </w:p>
        </w:tc>
        <w:tc>
          <w:tcPr>
            <w:tcW w:type="pct" w:w="70%"/>
            <w:tcMar>
              <w:top w:type="dxa" w:w="100"/>
              <w:left w:type="dxa" w:w="120"/>
              <w:bottom w:type="dxa" w:w="100"/>
              <w:right w:type="dxa" w:w="120"/>
            </w:tcMar>
          </w:tcPr>
          <w:p>
            <w:r>
              <w:rPr>
                <w:b w:val="false"/>
                <w:bCs w:val="false"/>
                <w:color w:val="000000"/>
              </w:rPr>
              <w:t xml:space="preserve">A gap analysis that credits her existing transferable skills and tells her exactly what's missing</w:t>
            </w:r>
          </w:p>
        </w:tc>
      </w:tr>
    </w:tbl>
    <w:p>
      <w:pPr>
        <w:pStyle w:val="Heading1"/>
        <w:pBdr>
          <w:bottom w:val="single" w:color="2E74B5" w:sz="6"/>
        </w:pBdr>
        <w:spacing w:after="160" w:before="360"/>
      </w:pPr>
      <w:r>
        <w:rPr>
          <w:b/>
          <w:bCs/>
          <w:color w:val="1F3864"/>
        </w:rPr>
        <w:t xml:space="preserve">3. Jobs-to-be-Done (JTBD)</w:t>
      </w:r>
    </w:p>
    <w:p>
      <w:pPr>
        <w:pBdr>
          <w:left w:val="single" w:color="2E74B5" w:sz="24"/>
        </w:pBdr>
        <w:spacing w:after="200" w:before="120"/>
        <w:ind w:left="200"/>
      </w:pPr>
      <w:r>
        <w:rPr>
          <w:i/>
          <w:iCs/>
          <w:color w:val="1F3864"/>
          <w:sz w:val="26"/>
          <w:szCs w:val="26"/>
        </w:rPr>
        <w:t xml:space="preserve">When I decide to pursue a new career, I want to understand my skill gaps and know exactly what to do next, so that I can prepare efficiently instead of guessing.</w:t>
      </w:r>
    </w:p>
    <w:p>
      <w:pPr>
        <w:spacing w:after="120"/>
      </w:pPr>
      <w:r>
        <w:t xml:space="preserve">This JTBD framing is what separates the product from generic content platforms: the job isn't "learn a skill," it's "stop guessing what to learn." Every feature in the PRD is evaluated against whether it reduces that guesswork.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2026-08-09T09:50:16.313Z</dcterms:created>
  <dcterms:modified xsi:type="dcterms:W3CDTF">2026-08-09T09:50:16.475Z</dcterms:modified>
</cp:coreProperties>
</file>

<file path=docProps/custom.xml><?xml version="1.0" encoding="utf-8"?>
<Properties xmlns="http://schemas.openxmlformats.org/officeDocument/2006/custom-properties" xmlns:vt="http://schemas.openxmlformats.org/officeDocument/2006/docPropsVTypes"/>
</file>