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模式识别创新研修课课程总结报告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1170400423尉前进2020.6.16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YOLOV3目标检测算法解读以及应用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一.解读代码流程部分</w:t>
      </w:r>
    </w:p>
    <w:p>
      <w:pPr>
        <w:numPr>
          <w:ilvl w:val="0"/>
          <w:numId w:val="0"/>
        </w:numPr>
        <w:jc w:val="left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/>
          <w:lang w:val="en-US" w:eastAsia="zh-CN"/>
        </w:rPr>
        <w:t>从</w:t>
      </w:r>
      <w:r>
        <w:rPr>
          <w:rFonts w:hint="default" w:ascii="Times New Roman" w:hAnsi="Times New Roman" w:cs="Times New Roman"/>
          <w:lang w:val="en-US" w:eastAsia="zh-CN"/>
        </w:rPr>
        <w:t>train.py</w:t>
      </w:r>
      <w:r>
        <w:rPr>
          <w:rFonts w:hint="eastAsia" w:ascii="Times New Roman" w:hAnsi="Times New Roman" w:cs="Times New Roman"/>
          <w:lang w:val="en-US" w:eastAsia="zh-CN"/>
        </w:rPr>
        <w:t>看起，比较容易些</w:t>
      </w:r>
    </w:p>
    <w:p>
      <w:pPr>
        <w:numPr>
          <w:ilvl w:val="0"/>
          <w:numId w:val="0"/>
        </w:numPr>
        <w:jc w:val="left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首先是获得网络需要的y_true的过程，因为ground_truth不是直接被使用的，它需要找到Anchor,变成y_true的格式才能被真正用于网络训练；</w:t>
      </w:r>
    </w:p>
    <w:p>
      <w:pPr>
        <w:numPr>
          <w:ilvl w:val="0"/>
          <w:numId w:val="0"/>
        </w:numPr>
        <w:jc w:val="left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1.首先定义训练数据生成器函数：(train.py_中)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2245" cy="1337945"/>
            <wp:effectExtent l="0" t="0" r="1460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在训练数据生成器中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第一个重点</w:t>
      </w:r>
      <w:r>
        <w:rPr>
          <w:rFonts w:hint="eastAsia"/>
          <w:lang w:val="en-US" w:eastAsia="zh-CN"/>
        </w:rPr>
        <w:t>是进行数据增强处理，</w:t>
      </w:r>
      <w:r>
        <w:rPr>
          <w:rFonts w:hint="eastAsia"/>
          <w:b/>
          <w:bCs/>
          <w:lang w:val="en-US" w:eastAsia="zh-CN"/>
        </w:rPr>
        <w:t>做数据增强的意义在于每一个epoch训练的时候，输入的信息都是有差别的。</w:t>
      </w:r>
      <w:r>
        <w:rPr>
          <w:rFonts w:hint="eastAsia"/>
          <w:b w:val="0"/>
          <w:bCs w:val="0"/>
          <w:lang w:val="en-US" w:eastAsia="zh-CN"/>
        </w:rPr>
        <w:t>相当于扩充了数据集。(在</w:t>
      </w:r>
      <w:r>
        <w:rPr>
          <w:rFonts w:hint="eastAsia" w:ascii="Times New Roman" w:hAnsi="Times New Roman" w:cs="Times New Roman"/>
          <w:b w:val="0"/>
          <w:bCs w:val="0"/>
          <w:lang w:val="en-US" w:eastAsia="zh-CN"/>
        </w:rPr>
        <w:t>utils.py中)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在数据增强处理中，先把图像resize成标准的416*416形式，</w:t>
      </w:r>
      <w:r>
        <w:rPr>
          <w:rFonts w:hint="eastAsia"/>
          <w:b/>
          <w:bCs/>
          <w:lang w:val="en-US" w:eastAsia="zh-CN"/>
        </w:rPr>
        <w:t>再做图像随机翻转，图像扭曲</w:t>
      </w:r>
      <w:r>
        <w:rPr>
          <w:rFonts w:hint="eastAsia"/>
          <w:lang w:val="en-US" w:eastAsia="zh-CN"/>
        </w:rPr>
        <w:t>；最后做图像像素的归一化处理。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377180" cy="3475990"/>
            <wp:effectExtent l="0" t="0" r="1397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34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由于图片被</w:t>
      </w:r>
      <w:r>
        <w:rPr>
          <w:rFonts w:hint="default" w:ascii="Times New Roman" w:hAnsi="Times New Roman" w:cs="Times New Roman"/>
          <w:lang w:val="en-US" w:eastAsia="zh-CN"/>
        </w:rPr>
        <w:t>resize</w:t>
      </w:r>
      <w:r>
        <w:rPr>
          <w:rFonts w:hint="eastAsia"/>
          <w:lang w:val="en-US" w:eastAsia="zh-CN"/>
        </w:rPr>
        <w:t>成标准形式，</w:t>
      </w:r>
      <w:r>
        <w:rPr>
          <w:rFonts w:hint="eastAsia"/>
          <w:b/>
          <w:bCs/>
          <w:lang w:val="en-US" w:eastAsia="zh-CN"/>
        </w:rPr>
        <w:t>它对应的框也要变成标准形式</w:t>
      </w:r>
      <w:r>
        <w:rPr>
          <w:rFonts w:hint="eastAsia"/>
          <w:lang w:val="en-US" w:eastAsia="zh-CN"/>
        </w:rPr>
        <w:t>；代码如下：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2880" cy="1012190"/>
            <wp:effectExtent l="0" t="0" r="13970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第二个重点是编码过程，即得到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y_true</w:t>
      </w:r>
      <w:r>
        <w:rPr>
          <w:rFonts w:hint="eastAsia"/>
          <w:b/>
          <w:bCs/>
          <w:lang w:val="en-US" w:eastAsia="zh-CN"/>
        </w:rPr>
        <w:t>的过程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对应的函数为：(在</w:t>
      </w:r>
      <w:r>
        <w:rPr>
          <w:rFonts w:hint="eastAsia" w:ascii="Times New Roman" w:hAnsi="Times New Roman" w:cs="Times New Roman"/>
          <w:b w:val="0"/>
          <w:bCs w:val="0"/>
          <w:lang w:val="en-US" w:eastAsia="zh-CN"/>
        </w:rPr>
        <w:t>train.py中)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73675" cy="880745"/>
            <wp:effectExtent l="0" t="0" r="3175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lang w:val="en-US" w:eastAsia="zh-CN"/>
        </w:rPr>
        <w:t>xml</w:t>
      </w:r>
      <w:r>
        <w:rPr>
          <w:rFonts w:hint="eastAsia" w:ascii="Times New Roman" w:hAnsi="Times New Roman" w:cs="Times New Roman"/>
          <w:b w:val="0"/>
          <w:bCs w:val="0"/>
          <w:lang w:val="en-US" w:eastAsia="zh-CN"/>
        </w:rPr>
        <w:t>标注的格式是矩形主对角线上两点的坐标值，首先将其转换成矩形的中心点坐标和宽高信息；</w:t>
      </w: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lang w:val="en-US" w:eastAsia="zh-CN"/>
        </w:rPr>
        <w:t>然后再除以416变成归一化的坐标格式</w:t>
      </w:r>
    </w:p>
    <w:p>
      <w:pPr>
        <w:numPr>
          <w:ilvl w:val="0"/>
          <w:numId w:val="2"/>
        </w:numPr>
        <w:ind w:left="420" w:leftChars="0" w:hanging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对</w:t>
      </w:r>
      <w:r>
        <w:rPr>
          <w:rFonts w:hint="default" w:ascii="Times New Roman" w:hAnsi="Times New Roman" w:cs="Times New Roman"/>
          <w:b w:val="0"/>
          <w:bCs w:val="0"/>
          <w:lang w:val="en-US" w:eastAsia="zh-CN"/>
        </w:rPr>
        <w:t>Anchor</w:t>
      </w:r>
      <w:r>
        <w:rPr>
          <w:rFonts w:hint="eastAsia" w:ascii="Times New Roman" w:hAnsi="Times New Roman" w:cs="Times New Roman"/>
          <w:b w:val="0"/>
          <w:bCs w:val="0"/>
          <w:lang w:val="en-US" w:eastAsia="zh-CN"/>
        </w:rPr>
        <w:t>和修改过的ground_truth(即未经过归一化的宽和高)进行处理后，计算真实框和哪个Anchor的IOU最大，就取这个Anchor,这里计算的时候不分层，等确定了Anchor后便通过enumerate函数得到这个Anchor位于哪一层</w:t>
      </w:r>
    </w:p>
    <w:p>
      <w:pPr>
        <w:numPr>
          <w:ilvl w:val="0"/>
          <w:numId w:val="2"/>
        </w:numPr>
        <w:ind w:left="420" w:leftChars="0" w:hanging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最后，得到归一化的</w:t>
      </w:r>
      <w:r>
        <w:rPr>
          <w:rFonts w:hint="eastAsia" w:ascii="Times New Roman" w:hAnsi="Times New Roman" w:cs="Times New Roman"/>
          <w:b w:val="0"/>
          <w:bCs w:val="0"/>
          <w:lang w:val="en-US" w:eastAsia="zh-CN"/>
        </w:rPr>
        <w:t>bx,by,bw,bh,但是反解的tx,ty,th,tw在Loss中才求解得到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lang w:val="en-US" w:eastAsia="zh-CN"/>
        </w:rPr>
      </w:pPr>
      <w:r>
        <w:drawing>
          <wp:inline distT="0" distB="0" distL="114300" distR="114300">
            <wp:extent cx="6095365" cy="1491615"/>
            <wp:effectExtent l="0" t="0" r="635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到此，编码过程结束，得到了真正的标签 y_true.（没有反解的，不算真的。2020.6.15修改）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3"/>
        </w:num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接下来便是训练过程中的前向传播过程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首先在train.py中看到加载Yolo模型的地方，这便是Model的搭建过程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579120"/>
            <wp:effectExtent l="0" t="0" r="571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然后，一切关于训练中前向传播的过程必然在</w:t>
      </w:r>
      <w:r>
        <w:rPr>
          <w:rFonts w:hint="default" w:ascii="Times New Roman" w:hAnsi="Times New Roman" w:cs="Times New Roman"/>
          <w:lang w:val="en-US" w:eastAsia="zh-CN"/>
        </w:rPr>
        <w:t>yolo_body</w:t>
      </w:r>
      <w:r>
        <w:rPr>
          <w:rFonts w:hint="eastAsia"/>
          <w:lang w:val="en-US" w:eastAsia="zh-CN"/>
        </w:rPr>
        <w:t>中</w:t>
      </w:r>
      <w:r>
        <w:rPr>
          <w:rFonts w:hint="default" w:ascii="Times New Roman" w:hAnsi="Times New Roman" w:cs="Times New Roman"/>
          <w:lang w:val="en-US" w:eastAsia="zh-CN"/>
        </w:rPr>
        <w:t>（yolo3.py)</w:t>
      </w:r>
      <w:r>
        <w:rPr>
          <w:rFonts w:hint="eastAsia"/>
          <w:lang w:val="en-US" w:eastAsia="zh-CN"/>
        </w:rPr>
        <w:t>中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分析过程如下：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3122295"/>
            <wp:effectExtent l="0" t="0" r="571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/>
          <w:lang w:val="en-US" w:eastAsia="zh-CN"/>
        </w:rPr>
        <w:t>输入的值是416*416，返回的结果是一个模型</w:t>
      </w:r>
      <w:r>
        <w:rPr>
          <w:rFonts w:hint="default" w:ascii="Times New Roman" w:hAnsi="Times New Roman" w:cs="Times New Roman"/>
          <w:lang w:val="en-US" w:eastAsia="zh-CN"/>
        </w:rPr>
        <w:t>Model</w:t>
      </w:r>
      <w:r>
        <w:rPr>
          <w:rFonts w:hint="eastAsia" w:ascii="Times New Roman" w:hAnsi="Times New Roman" w:cs="Times New Roman"/>
          <w:lang w:val="en-US" w:eastAsia="zh-CN"/>
        </w:rPr>
        <w:t>(Model(input,[y1,y2,y3]),其中y1,y2,y3为我们最后需要的3个尺度下的输出，它的格式与y_true是一致的。因此便可以计算Loss了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然后按着代码读下去，就到了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1637665"/>
            <wp:effectExtent l="0" t="0" r="444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/>
          <w:lang w:val="en-US" w:eastAsia="zh-CN"/>
        </w:rPr>
        <w:t>然后我们去寻找</w:t>
      </w:r>
      <w:r>
        <w:rPr>
          <w:rFonts w:hint="default" w:ascii="Times New Roman" w:hAnsi="Times New Roman" w:cs="Times New Roman"/>
          <w:lang w:val="en-US" w:eastAsia="zh-CN"/>
        </w:rPr>
        <w:t>yolo_loss</w:t>
      </w:r>
      <w:r>
        <w:rPr>
          <w:rFonts w:hint="eastAsia" w:ascii="Times New Roman" w:hAnsi="Times New Roman" w:cs="Times New Roman"/>
          <w:lang w:val="en-US" w:eastAsia="zh-CN"/>
        </w:rPr>
        <w:t>这个函数，看如何计算Loss,在(loss.py)中；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得到y_pre的过程：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498465" cy="725805"/>
            <wp:effectExtent l="0" t="0" r="6985" b="17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8465" cy="72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在yolo_head()函数中，返回解码的值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yolo_head()中，有两个作用，在训练时和在预测时的返回值不同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在训练时返回的是：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1.grid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2.网络输出的feats经过了一次reshape,变成与y_true一致的格式，便于后面求解Loss，但内容没有发生改变，还是tx,ty,tw,th,这几个参数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3.还要返回bx,by,bw,bh这几个经过论文公式转换的值，在后面会用到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975985" cy="2552700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接下来便是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用公式反解</w:t>
      </w:r>
      <w:r>
        <w:rPr>
          <w:rFonts w:hint="eastAsia" w:ascii="Times New Roman" w:hAnsi="Times New Roman" w:cs="Times New Roman"/>
          <w:lang w:val="en-US" w:eastAsia="zh-CN"/>
        </w:rPr>
        <w:t>真正的y_true: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代码如下：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2880" cy="413385"/>
            <wp:effectExtent l="0" t="0" r="1397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76980" cy="3680460"/>
            <wp:effectExtent l="0" t="0" r="13970" b="15240"/>
            <wp:docPr id="15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7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6980" cy="3680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/>
          <w:lang w:val="en-US" w:eastAsia="zh-CN"/>
        </w:rPr>
        <w:t>这里面虽然没有</w:t>
      </w:r>
      <w:r>
        <w:rPr>
          <w:rFonts w:hint="eastAsia"/>
          <w:position w:val="-10"/>
          <w:lang w:val="en-US" w:eastAsia="zh-CN"/>
        </w:rPr>
        <w:object>
          <v:shape id="_x0000_i1025" o:spt="75" type="#_x0000_t75" style="height:16pt;width:51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16">
            <o:LockedField>false</o:LockedField>
          </o:OLEObject>
        </w:object>
      </w:r>
      <w:r>
        <w:rPr>
          <w:rFonts w:hint="eastAsia"/>
          <w:lang w:val="en-US" w:eastAsia="zh-CN"/>
        </w:rPr>
        <w:t>的反函数，但是它</w:t>
      </w:r>
      <w:r>
        <w:rPr>
          <w:rFonts w:hint="eastAsia"/>
          <w:b/>
          <w:bCs/>
          <w:lang w:val="en-US" w:eastAsia="zh-CN"/>
        </w:rPr>
        <w:t>求解出来的</w:t>
      </w:r>
      <w:r>
        <w:rPr>
          <w:rFonts w:hint="eastAsia"/>
          <w:b/>
          <w:bCs/>
          <w:position w:val="-14"/>
          <w:lang w:val="en-US" w:eastAsia="zh-CN"/>
        </w:rPr>
        <w:object>
          <v:shape id="_x0000_i1026" o:spt="75" type="#_x0000_t75" style="height:26pt;width:22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18">
            <o:LockedField>false</o:LockedField>
          </o:OLEObject>
        </w:object>
      </w:r>
      <w:r>
        <w:rPr>
          <w:rFonts w:hint="eastAsia"/>
          <w:b/>
          <w:bCs/>
          <w:lang w:val="en-US" w:eastAsia="zh-CN"/>
        </w:rPr>
        <w:t>的值就是在0-1之间</w:t>
      </w:r>
      <w:r>
        <w:rPr>
          <w:rFonts w:hint="eastAsia"/>
          <w:lang w:val="en-US" w:eastAsia="zh-CN"/>
        </w:rPr>
        <w:t>的（经过实际计算发现就是这样的）而</w:t>
      </w:r>
      <w:r>
        <w:rPr>
          <w:rFonts w:hint="default" w:ascii="Times New Roman" w:hAnsi="Times New Roman" w:cs="Times New Roman"/>
          <w:lang w:val="en-US" w:eastAsia="zh-CN"/>
        </w:rPr>
        <w:t>grid</w:t>
      </w:r>
      <w:r>
        <w:rPr>
          <w:rFonts w:hint="eastAsia" w:ascii="Times New Roman" w:hAnsi="Times New Roman" w:cs="Times New Roman"/>
          <w:lang w:val="en-US" w:eastAsia="zh-CN"/>
        </w:rPr>
        <w:t>就是论文中的</w:t>
      </w:r>
      <w:r>
        <w:rPr>
          <w:rFonts w:hint="eastAsia" w:ascii="Times New Roman" w:hAnsi="Times New Roman" w:cs="Times New Roman"/>
          <w:position w:val="-14"/>
          <w:lang w:val="en-US" w:eastAsia="zh-CN"/>
        </w:rPr>
        <w:object>
          <v:shape id="_x0000_i1027" o:spt="75" type="#_x0000_t75" style="height:19pt;width:23pt;" o:ole="t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20">
            <o:LockedField>false</o:LockedField>
          </o:OLEObject>
        </w:object>
      </w:r>
      <w:r>
        <w:rPr>
          <w:rFonts w:hint="eastAsia" w:ascii="Times New Roman" w:hAnsi="Times New Roman" w:cs="Times New Roman"/>
          <w:lang w:val="en-US" w:eastAsia="zh-CN"/>
        </w:rPr>
        <w:t>，grid是一个具有两个值的列表；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而对于宽和高，即</w:t>
      </w:r>
      <w:r>
        <w:rPr>
          <w:rFonts w:hint="eastAsia"/>
          <w:position w:val="-12"/>
          <w:lang w:val="en-US" w:eastAsia="zh-CN"/>
        </w:rPr>
        <w:object>
          <v:shape id="_x0000_i1028" o:spt="75" type="#_x0000_t75" style="height:24.95pt;width:23pt;" o:ole="t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22">
            <o:LockedField>false</o:LockedField>
          </o:OLEObject>
        </w:object>
      </w:r>
      <w:r>
        <w:rPr>
          <w:rFonts w:hint="eastAsia"/>
          <w:lang w:val="en-US" w:eastAsia="zh-CN"/>
        </w:rPr>
        <w:t>,它们的值应该是原416*416图像中的值</w:t>
      </w:r>
      <w:r>
        <w:rPr>
          <w:rFonts w:hint="eastAsia"/>
          <w:position w:val="-12"/>
          <w:lang w:val="en-US" w:eastAsia="zh-CN"/>
        </w:rPr>
        <w:object>
          <v:shape id="_x0000_i1029" o:spt="75" type="#_x0000_t75" style="height:18pt;width:23pt;" o:ole="t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Equation.KSEE3" ShapeID="_x0000_i1029" DrawAspect="Content" ObjectID="_1468075729" r:id="rId24">
            <o:LockedField>false</o:LockedField>
          </o:OLEObject>
        </w:object>
      </w:r>
      <w:r>
        <w:rPr>
          <w:rFonts w:hint="eastAsia"/>
          <w:lang w:val="en-US" w:eastAsia="zh-CN"/>
        </w:rPr>
        <w:t>反解出来的，而不是归一化的值反解出来的，但是我们之前得到的</w:t>
      </w:r>
      <w:r>
        <w:rPr>
          <w:rFonts w:hint="default" w:ascii="Times New Roman" w:hAnsi="Times New Roman" w:cs="Times New Roman"/>
          <w:lang w:val="en-US" w:eastAsia="zh-CN"/>
        </w:rPr>
        <w:t>y_true</w:t>
      </w:r>
      <w:r>
        <w:rPr>
          <w:rFonts w:hint="eastAsia"/>
          <w:lang w:val="en-US" w:eastAsia="zh-CN"/>
        </w:rPr>
        <w:t>所有值都被归一化了，因此先乘以416，再利用论文里的公式反解得到</w:t>
      </w:r>
      <w:r>
        <w:rPr>
          <w:rFonts w:hint="eastAsia"/>
          <w:position w:val="-12"/>
          <w:lang w:val="en-US" w:eastAsia="zh-CN"/>
        </w:rPr>
        <w:object>
          <v:shape id="_x0000_i1030" o:spt="75" type="#_x0000_t75" style="height:24.95pt;width:23pt;" o:ole="t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Equation.KSEE3" ShapeID="_x0000_i1030" DrawAspect="Content" ObjectID="_1468075730" r:id="rId26">
            <o:LockedField>false</o:LockedField>
          </o:OLEObject>
        </w:object>
      </w:r>
      <w:r>
        <w:rPr>
          <w:rFonts w:hint="eastAsia"/>
          <w:lang w:val="en-US" w:eastAsia="zh-CN"/>
        </w:rPr>
        <w:t>，至此，得到了真正的</w:t>
      </w:r>
      <w:r>
        <w:rPr>
          <w:rFonts w:hint="eastAsia"/>
          <w:position w:val="-14"/>
          <w:lang w:val="en-US" w:eastAsia="zh-CN"/>
        </w:rPr>
        <w:object>
          <v:shape id="_x0000_i1031" o:spt="75" type="#_x0000_t75" style="height:26pt;width:22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Equation.KSEE3" ShapeID="_x0000_i1031" DrawAspect="Content" ObjectID="_1468075731" r:id="rId27">
            <o:LockedField>false</o:LockedField>
          </o:OLEObject>
        </w:object>
      </w:r>
      <w:r>
        <w:rPr>
          <w:rFonts w:hint="eastAsia"/>
          <w:position w:val="-12"/>
          <w:lang w:val="en-US" w:eastAsia="zh-CN"/>
        </w:rPr>
        <w:object>
          <v:shape id="_x0000_i1032" o:spt="75" type="#_x0000_t75" style="height:24.95pt;width:23pt;" o:ole="t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Equation.KSEE3" ShapeID="_x0000_i1032" DrawAspect="Content" ObjectID="_1468075732" r:id="rId28">
            <o:LockedField>false</o:LockedField>
          </o:OLEObject>
        </w:object>
      </w:r>
      <w:r>
        <w:rPr>
          <w:rFonts w:hint="eastAsia"/>
          <w:lang w:val="en-US" w:eastAsia="zh-CN"/>
        </w:rPr>
        <w:t>，然后网络的输出要逐渐逼近这几个值，得到最优的</w:t>
      </w:r>
      <w:r>
        <w:rPr>
          <w:rFonts w:hint="eastAsia"/>
          <w:position w:val="-14"/>
          <w:lang w:val="en-US" w:eastAsia="zh-CN"/>
        </w:rPr>
        <w:object>
          <v:shape id="_x0000_i1033" o:spt="75" type="#_x0000_t75" style="height:19pt;width:35pt;" o:ole="t" filled="f" o:preferrelative="t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  <o:OLEObject Type="Embed" ProgID="Equation.KSEE3" ShapeID="_x0000_i1033" DrawAspect="Content" ObjectID="_1468075733" r:id="rId29">
            <o:LockedField>false</o:LockedField>
          </o:OLEObject>
        </w:object>
      </w:r>
      <w:r>
        <w:rPr>
          <w:rFonts w:hint="eastAsia"/>
          <w:lang w:val="en-US" w:eastAsia="zh-CN"/>
        </w:rPr>
        <w:t>，再由公式得到最优的</w:t>
      </w:r>
      <w:r>
        <w:rPr>
          <w:rFonts w:hint="eastAsia"/>
          <w:position w:val="-14"/>
          <w:lang w:val="en-US" w:eastAsia="zh-CN"/>
        </w:rPr>
        <w:object>
          <v:shape id="_x0000_i1034" o:spt="75" type="#_x0000_t75" style="height:19pt;width:42.95pt;" o:ole="t" filled="f" o:preferrelative="t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  <o:OLEObject Type="Embed" ProgID="Equation.KSEE3" ShapeID="_x0000_i1034" DrawAspect="Content" ObjectID="_1468075734" r:id="rId31">
            <o:LockedField>false</o:LockedField>
          </o:OLEObject>
        </w:object>
      </w:r>
      <w:r>
        <w:rPr>
          <w:rFonts w:hint="eastAsia"/>
          <w:lang w:val="en-US" w:eastAsia="zh-CN"/>
        </w:rPr>
        <w:t>，但是需要注意的是不光</w:t>
      </w:r>
      <w:r>
        <w:rPr>
          <w:rFonts w:hint="eastAsia"/>
          <w:position w:val="-14"/>
          <w:lang w:val="en-US" w:eastAsia="zh-CN"/>
        </w:rPr>
        <w:object>
          <v:shape id="_x0000_i1035" o:spt="75" type="#_x0000_t75" style="height:19pt;width:23pt;" o:ole="t" filled="f" o:preferrelative="t" stroked="f" coordsize="21600,21600">
            <v:path/>
            <v:fill on="f" focussize="0,0"/>
            <v:stroke on="f"/>
            <v:imagedata r:id="rId34" o:title=""/>
            <o:lock v:ext="edit" aspectratio="t"/>
            <w10:wrap type="none"/>
            <w10:anchorlock/>
          </v:shape>
          <o:OLEObject Type="Embed" ProgID="Equation.KSEE3" ShapeID="_x0000_i1035" DrawAspect="Content" ObjectID="_1468075735" r:id="rId33">
            <o:LockedField>false</o:LockedField>
          </o:OLEObject>
        </w:object>
      </w:r>
      <w:r>
        <w:rPr>
          <w:rFonts w:hint="eastAsia"/>
          <w:lang w:val="en-US" w:eastAsia="zh-CN"/>
        </w:rPr>
        <w:t>在0-1之间，</w:t>
      </w:r>
      <w:r>
        <w:rPr>
          <w:rFonts w:hint="eastAsia"/>
          <w:b/>
          <w:bCs/>
          <w:lang w:val="en-US" w:eastAsia="zh-CN"/>
        </w:rPr>
        <w:t>而且</w:t>
      </w:r>
      <w:r>
        <w:rPr>
          <w:rFonts w:hint="eastAsia"/>
          <w:b/>
          <w:bCs/>
          <w:position w:val="-12"/>
          <w:lang w:val="en-US" w:eastAsia="zh-CN"/>
        </w:rPr>
        <w:object>
          <v:shape id="_x0000_i1036" o:spt="75" type="#_x0000_t75" style="height:18pt;width:23pt;" o:ole="t" filled="f" o:preferrelative="t" stroked="f" coordsize="21600,21600">
            <v:path/>
            <v:fill on="f" focussize="0,0"/>
            <v:stroke on="f"/>
            <v:imagedata r:id="rId36" o:title=""/>
            <o:lock v:ext="edit" aspectratio="t"/>
            <w10:wrap type="none"/>
            <w10:anchorlock/>
          </v:shape>
          <o:OLEObject Type="Embed" ProgID="Equation.KSEE3" ShapeID="_x0000_i1036" DrawAspect="Content" ObjectID="_1468075736" r:id="rId35">
            <o:LockedField>false</o:LockedField>
          </o:OLEObject>
        </w:object>
      </w:r>
      <w:r>
        <w:rPr>
          <w:rFonts w:hint="eastAsia"/>
          <w:b/>
          <w:bCs/>
          <w:lang w:val="en-US" w:eastAsia="zh-CN"/>
        </w:rPr>
        <w:t>也被归一化到了0-1之间，代码是这么写的，可能是为了与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y_true</w:t>
      </w:r>
      <w:r>
        <w:rPr>
          <w:rFonts w:hint="eastAsia"/>
          <w:b/>
          <w:bCs/>
          <w:lang w:val="en-US" w:eastAsia="zh-CN"/>
        </w:rPr>
        <w:t>保持一致，便于后面在训练的过程中计算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IOU</w:t>
      </w:r>
      <w:r>
        <w:rPr>
          <w:rFonts w:hint="eastAsia" w:ascii="Times New Roman" w:hAnsi="Times New Roman" w:cs="Times New Roman"/>
          <w:lang w:val="en-US" w:eastAsia="zh-CN"/>
        </w:rPr>
        <w:t>,</w:t>
      </w:r>
      <w:r>
        <w:rPr>
          <w:rFonts w:hint="eastAsia"/>
          <w:lang w:val="en-US" w:eastAsia="zh-CN"/>
        </w:rPr>
        <w:t>这几个最优的值是在测试过程中返回的，即</w:t>
      </w:r>
      <w:r>
        <w:rPr>
          <w:rFonts w:hint="default" w:ascii="Times New Roman" w:hAnsi="Times New Roman" w:cs="Times New Roman"/>
          <w:lang w:val="en-US" w:eastAsia="zh-CN"/>
        </w:rPr>
        <w:t>yolo_head</w:t>
      </w:r>
      <w:r>
        <w:rPr>
          <w:rFonts w:hint="eastAsia"/>
          <w:lang w:val="en-US" w:eastAsia="zh-CN"/>
        </w:rPr>
        <w:t>的另一个作用；它在测试的时候又被调用(yolo3.py中),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这个在测试的时候再具体分析；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再解码后（调用yolo_head()以后），便可以得到一个真正的bounding_box(bx,by,bw,bh),虽然在坐标预测值的回归过程中用不到，但是在类别Loss的计算中要用到，下面具体分析：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如图：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3220720"/>
            <wp:effectExtent l="0" t="0" r="6350" b="17780"/>
            <wp:docPr id="1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它返回了一个</w:t>
      </w:r>
      <w:r>
        <w:rPr>
          <w:rFonts w:hint="default" w:ascii="Times New Roman" w:hAnsi="Times New Roman" w:cs="Times New Roman"/>
          <w:lang w:val="en-US" w:eastAsia="zh-CN"/>
        </w:rPr>
        <w:t>ignore_mask</w:t>
      </w:r>
      <w:r>
        <w:rPr>
          <w:rFonts w:hint="eastAsia"/>
          <w:lang w:val="en-US" w:eastAsia="zh-CN"/>
        </w:rPr>
        <w:t>,大致意思就是说把那些有中心点落在区域范围内，但是</w:t>
      </w:r>
      <w:r>
        <w:rPr>
          <w:rFonts w:hint="default" w:ascii="Times New Roman" w:hAnsi="Times New Roman" w:cs="Times New Roman"/>
          <w:lang w:val="en-US" w:eastAsia="zh-CN"/>
        </w:rPr>
        <w:t>Anchor</w:t>
      </w:r>
      <w:r>
        <w:rPr>
          <w:rFonts w:hint="eastAsia"/>
          <w:lang w:val="en-US" w:eastAsia="zh-CN"/>
        </w:rPr>
        <w:t>与</w:t>
      </w:r>
      <w:r>
        <w:rPr>
          <w:rFonts w:hint="default" w:ascii="Times New Roman" w:hAnsi="Times New Roman" w:cs="Times New Roman"/>
          <w:lang w:val="en-US" w:eastAsia="zh-CN"/>
        </w:rPr>
        <w:t>bounding_box</w:t>
      </w:r>
      <w:r>
        <w:rPr>
          <w:rFonts w:hint="eastAsia"/>
          <w:lang w:val="en-US" w:eastAsia="zh-CN"/>
        </w:rPr>
        <w:t>的</w:t>
      </w:r>
      <w:r>
        <w:rPr>
          <w:rFonts w:hint="default" w:ascii="Times New Roman" w:hAnsi="Times New Roman" w:cs="Times New Roman"/>
          <w:lang w:val="en-US" w:eastAsia="zh-CN"/>
        </w:rPr>
        <w:t>IOU</w:t>
      </w:r>
      <w:r>
        <w:rPr>
          <w:rFonts w:hint="eastAsia"/>
          <w:lang w:val="en-US" w:eastAsia="zh-CN"/>
        </w:rPr>
        <w:t>太小的，认为它也是没有物体的，是背景框，这一步在计算是否有物体的</w:t>
      </w:r>
      <w:r>
        <w:rPr>
          <w:rFonts w:hint="default" w:ascii="Times New Roman" w:hAnsi="Times New Roman" w:cs="Times New Roman"/>
          <w:lang w:val="en-US" w:eastAsia="zh-CN"/>
        </w:rPr>
        <w:t>Loss</w:t>
      </w:r>
      <w:r>
        <w:rPr>
          <w:rFonts w:hint="eastAsia"/>
          <w:lang w:val="en-US" w:eastAsia="zh-CN"/>
        </w:rPr>
        <w:t>中得以体现，具体作用还不清楚。</w:t>
      </w:r>
    </w:p>
    <w:p>
      <w:pPr>
        <w:numPr>
          <w:ilvl w:val="0"/>
          <w:numId w:val="0"/>
        </w:numPr>
        <w:jc w:val="both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接下来便是Loss_Function的构建过程。代码如下：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498340" cy="2031365"/>
            <wp:effectExtent l="0" t="0" r="16510" b="6985"/>
            <wp:docPr id="1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9834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而Loss_function的计算公式为：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002405" cy="2007235"/>
            <wp:effectExtent l="0" t="0" r="17145" b="12065"/>
            <wp:docPr id="1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2405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可见，代码构建的这个有些许不同，具体标准的是哪一个，还需要证实</w:t>
      </w:r>
    </w:p>
    <w:p>
      <w:pPr>
        <w:numPr>
          <w:ilvl w:val="0"/>
          <w:numId w:val="4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虽然在坐标预测的过程中这是一个回归问题，但是却用的是交叉熵损失函数，因为它的值是在0-1之间的，所以可以用，但是</w:t>
      </w:r>
      <w:r>
        <w:rPr>
          <w:rFonts w:hint="eastAsia"/>
          <w:b/>
          <w:bCs/>
          <w:lang w:val="en-US" w:eastAsia="zh-CN"/>
        </w:rPr>
        <w:t>为什么要用交叉熵损失函数代替均方误差损失函数还不清楚</w:t>
      </w:r>
    </w:p>
    <w:p>
      <w:pPr>
        <w:numPr>
          <w:ilvl w:val="0"/>
          <w:numId w:val="4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在类别的Loss_Function中也用交叉熵损失函数而代替Softmax损失函数，是因为一个框可以预测多个类别，属于多标签分类？不理解这块儿。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至此，Loss_Function也构建完毕；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然后利用迁移学习的思想，加载CoCo数据集的预训练权重，先对前249层（为什么）冻结，只训练后几层，等到Loss不再下降了，就解冻全部训练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关于训练参数的设置：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930775" cy="782955"/>
            <wp:effectExtent l="0" t="0" r="3175" b="17145"/>
            <wp:docPr id="1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Loss不下降，就减小学习率；一直不下降，训练就提前停止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关于学习率、epoch、Batch_size的设置：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390390" cy="1075055"/>
            <wp:effectExtent l="0" t="0" r="10160" b="10795"/>
            <wp:docPr id="2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解冻之后的设置：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542790" cy="1450975"/>
            <wp:effectExtent l="0" t="0" r="10160" b="15875"/>
            <wp:docPr id="2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145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然后，就是预测部分：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首先，要看的当然是predict.py,在里面发现关键是调用了yolo这个类，所以我们去寻找它，（在yolo.py中）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2398395"/>
            <wp:effectExtent l="0" t="0" r="4445" b="1905"/>
            <wp:docPr id="2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首先看一下它的配置默认值：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103630"/>
            <wp:effectExtent l="0" t="0" r="7620" b="1270"/>
            <wp:docPr id="2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然后，下面就是一堆初始化和数据处理过程；不是很重要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但是网络的输出仍然需要经过解码，才能最终转换为我们想要的框和结果：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在里面有一个很关键的函数：yolo_eval()(在yolo3.py中）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661035"/>
            <wp:effectExtent l="0" t="0" r="5715" b="5715"/>
            <wp:docPr id="2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6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它返回的是得分、框（bbox）、类别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分别看一下它们怎么得到：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对于boxes、scores 通过 </w:t>
      </w:r>
      <w:r>
        <w:rPr>
          <w:rFonts w:hint="default"/>
          <w:lang w:val="en-US" w:eastAsia="zh-CN"/>
        </w:rPr>
        <w:t>yolo_boxes_and_scores</w:t>
      </w:r>
      <w:r>
        <w:rPr>
          <w:rFonts w:hint="eastAsia"/>
          <w:lang w:val="en-US" w:eastAsia="zh-CN"/>
        </w:rPr>
        <w:t>()函数得到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</w:pPr>
      <w:r>
        <w:drawing>
          <wp:inline distT="0" distB="0" distL="114300" distR="114300">
            <wp:extent cx="5334000" cy="482600"/>
            <wp:effectExtent l="0" t="0" r="0" b="12700"/>
            <wp:docPr id="2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</w:pPr>
      <w:r>
        <w:drawing>
          <wp:inline distT="0" distB="0" distL="114300" distR="114300">
            <wp:extent cx="4644390" cy="1440180"/>
            <wp:effectExtent l="0" t="0" r="3810" b="7620"/>
            <wp:docPr id="2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4439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可以看到，得分相当于是一个条件概率；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而boxes则来自于另外一个函数：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</w:pPr>
      <w:r>
        <w:drawing>
          <wp:inline distT="0" distB="0" distL="114300" distR="114300">
            <wp:extent cx="5272405" cy="2602865"/>
            <wp:effectExtent l="0" t="0" r="4445" b="6985"/>
            <wp:docPr id="2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这里还存在一些问题未解决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最后，得到boxes、score、classes再进行一个NMS，便得到了最终的结果。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hd w:val="clear" w:fill="FFFFFF"/>
        <w:spacing w:line="360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line="360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口罩检测实战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line="360" w:lineRule="atLeas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数据集：</w:t>
      </w:r>
      <w:bookmarkStart w:id="0" w:name="_GoBack"/>
      <w:bookmarkEnd w:id="0"/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共513张正样本，651张负样本，相当于是一个2分类的目标检测的应用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策略:由于这些口罩都在人脸上，所以，如果单纯引入正样本，很可能会导致模型学习到一部分人脸的特征，所以需要将不带口罩的人脸作为负样本，增强模型的识别能力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最后的Loss在10左右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下面给出检测结果：</w:t>
      </w:r>
    </w:p>
    <w:p>
      <w:pPr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659255" cy="2378075"/>
            <wp:effectExtent l="0" t="0" r="17145" b="3175"/>
            <wp:docPr id="29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1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59255" cy="2378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85035" cy="2369820"/>
            <wp:effectExtent l="0" t="0" r="5715" b="11430"/>
            <wp:docPr id="30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2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85035" cy="2369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下一步计划：</w:t>
      </w:r>
    </w:p>
    <w:p>
      <w:pPr>
        <w:numPr>
          <w:ilvl w:val="0"/>
          <w:numId w:val="6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用轻量化的模型提高检测帧率</w:t>
      </w:r>
    </w:p>
    <w:p>
      <w:pPr>
        <w:numPr>
          <w:ilvl w:val="0"/>
          <w:numId w:val="6"/>
        </w:numPr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进一步理解YoloV3算法原理</w:t>
      </w:r>
    </w:p>
    <w:p>
      <w:pPr>
        <w:numPr>
          <w:ilvl w:val="0"/>
          <w:numId w:val="6"/>
        </w:numPr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尝试用单类物体的YoloV3目标检测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914C98B"/>
    <w:multiLevelType w:val="singleLevel"/>
    <w:tmpl w:val="D914C98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313BCE2"/>
    <w:multiLevelType w:val="singleLevel"/>
    <w:tmpl w:val="F313BCE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068459B9"/>
    <w:multiLevelType w:val="singleLevel"/>
    <w:tmpl w:val="068459B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3486102A"/>
    <w:multiLevelType w:val="singleLevel"/>
    <w:tmpl w:val="3486102A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34E71F38"/>
    <w:multiLevelType w:val="singleLevel"/>
    <w:tmpl w:val="34E71F38"/>
    <w:lvl w:ilvl="0" w:tentative="0">
      <w:start w:val="2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5">
    <w:nsid w:val="4E195703"/>
    <w:multiLevelType w:val="singleLevel"/>
    <w:tmpl w:val="4E195703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074A32"/>
    <w:rsid w:val="6C255AF0"/>
    <w:rsid w:val="70BF5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35.jpeg"/><Relationship Id="rId5" Type="http://schemas.openxmlformats.org/officeDocument/2006/relationships/image" Target="media/image2.png"/><Relationship Id="rId49" Type="http://schemas.openxmlformats.org/officeDocument/2006/relationships/image" Target="media/image34.jpeg"/><Relationship Id="rId48" Type="http://schemas.openxmlformats.org/officeDocument/2006/relationships/image" Target="media/image33.png"/><Relationship Id="rId47" Type="http://schemas.openxmlformats.org/officeDocument/2006/relationships/image" Target="media/image32.png"/><Relationship Id="rId46" Type="http://schemas.openxmlformats.org/officeDocument/2006/relationships/image" Target="media/image31.png"/><Relationship Id="rId45" Type="http://schemas.openxmlformats.org/officeDocument/2006/relationships/image" Target="media/image30.png"/><Relationship Id="rId44" Type="http://schemas.openxmlformats.org/officeDocument/2006/relationships/image" Target="media/image29.png"/><Relationship Id="rId43" Type="http://schemas.openxmlformats.org/officeDocument/2006/relationships/image" Target="media/image28.png"/><Relationship Id="rId42" Type="http://schemas.openxmlformats.org/officeDocument/2006/relationships/image" Target="media/image27.png"/><Relationship Id="rId41" Type="http://schemas.openxmlformats.org/officeDocument/2006/relationships/image" Target="media/image26.png"/><Relationship Id="rId40" Type="http://schemas.openxmlformats.org/officeDocument/2006/relationships/image" Target="media/image25.png"/><Relationship Id="rId4" Type="http://schemas.openxmlformats.org/officeDocument/2006/relationships/image" Target="media/image1.png"/><Relationship Id="rId39" Type="http://schemas.openxmlformats.org/officeDocument/2006/relationships/image" Target="media/image24.png"/><Relationship Id="rId38" Type="http://schemas.openxmlformats.org/officeDocument/2006/relationships/image" Target="media/image23.png"/><Relationship Id="rId37" Type="http://schemas.openxmlformats.org/officeDocument/2006/relationships/image" Target="media/image22.png"/><Relationship Id="rId36" Type="http://schemas.openxmlformats.org/officeDocument/2006/relationships/image" Target="media/image21.wmf"/><Relationship Id="rId35" Type="http://schemas.openxmlformats.org/officeDocument/2006/relationships/oleObject" Target="embeddings/oleObject12.bin"/><Relationship Id="rId34" Type="http://schemas.openxmlformats.org/officeDocument/2006/relationships/image" Target="media/image20.wmf"/><Relationship Id="rId33" Type="http://schemas.openxmlformats.org/officeDocument/2006/relationships/oleObject" Target="embeddings/oleObject11.bin"/><Relationship Id="rId32" Type="http://schemas.openxmlformats.org/officeDocument/2006/relationships/image" Target="media/image19.wmf"/><Relationship Id="rId31" Type="http://schemas.openxmlformats.org/officeDocument/2006/relationships/oleObject" Target="embeddings/oleObject10.bin"/><Relationship Id="rId30" Type="http://schemas.openxmlformats.org/officeDocument/2006/relationships/image" Target="media/image18.wmf"/><Relationship Id="rId3" Type="http://schemas.openxmlformats.org/officeDocument/2006/relationships/theme" Target="theme/theme1.xml"/><Relationship Id="rId29" Type="http://schemas.openxmlformats.org/officeDocument/2006/relationships/oleObject" Target="embeddings/oleObject9.bin"/><Relationship Id="rId28" Type="http://schemas.openxmlformats.org/officeDocument/2006/relationships/oleObject" Target="embeddings/oleObject8.bin"/><Relationship Id="rId27" Type="http://schemas.openxmlformats.org/officeDocument/2006/relationships/oleObject" Target="embeddings/oleObject7.bin"/><Relationship Id="rId26" Type="http://schemas.openxmlformats.org/officeDocument/2006/relationships/oleObject" Target="embeddings/oleObject6.bin"/><Relationship Id="rId25" Type="http://schemas.openxmlformats.org/officeDocument/2006/relationships/image" Target="media/image17.wmf"/><Relationship Id="rId24" Type="http://schemas.openxmlformats.org/officeDocument/2006/relationships/oleObject" Target="embeddings/oleObject5.bin"/><Relationship Id="rId23" Type="http://schemas.openxmlformats.org/officeDocument/2006/relationships/image" Target="media/image16.wmf"/><Relationship Id="rId22" Type="http://schemas.openxmlformats.org/officeDocument/2006/relationships/oleObject" Target="embeddings/oleObject4.bin"/><Relationship Id="rId21" Type="http://schemas.openxmlformats.org/officeDocument/2006/relationships/image" Target="media/image15.wmf"/><Relationship Id="rId20" Type="http://schemas.openxmlformats.org/officeDocument/2006/relationships/oleObject" Target="embeddings/oleObject3.bin"/><Relationship Id="rId2" Type="http://schemas.openxmlformats.org/officeDocument/2006/relationships/settings" Target="settings.xml"/><Relationship Id="rId19" Type="http://schemas.openxmlformats.org/officeDocument/2006/relationships/image" Target="media/image14.wmf"/><Relationship Id="rId18" Type="http://schemas.openxmlformats.org/officeDocument/2006/relationships/oleObject" Target="embeddings/oleObject2.bin"/><Relationship Id="rId17" Type="http://schemas.openxmlformats.org/officeDocument/2006/relationships/image" Target="media/image13.wmf"/><Relationship Id="rId16" Type="http://schemas.openxmlformats.org/officeDocument/2006/relationships/oleObject" Target="embeddings/oleObject1.bin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Office_11.3.0.9221_F1E327BC-269C-435d-A152-05C5408002CA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2020-06-13T14:09:00Z</dcterms:created>
  <dc:creator>QJ-</dc:creator>
  <cp:lastModifiedBy>前进</cp:lastModifiedBy>
  <dcterms:modified xsi:type="dcterms:W3CDTF">2020-06-18T10:32:44Z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2052-11.3.0.9221</vt:lpwstr>
  </property>
</Properties>
</file>