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增益</w:t>
      </w:r>
      <w:r>
        <w:rPr>
          <w:rFonts w:hint="default" w:ascii="Times New Roman" w:hAnsi="Times New Roman" w:cs="Times New Roman"/>
          <w:lang w:val="en-US" w:eastAsia="zh-CN"/>
        </w:rPr>
        <w:t>K</w:t>
      </w:r>
      <w:r>
        <w:rPr>
          <w:rFonts w:hint="eastAsia"/>
          <w:lang w:val="en-US" w:eastAsia="zh-CN"/>
        </w:rPr>
        <w:t>=1.5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系统剪切频率为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无高频衰减环节，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系统的开环</w:t>
      </w:r>
      <w:r>
        <w:rPr>
          <w:rFonts w:hint="default" w:ascii="Times New Roman" w:hAnsi="Times New Roman" w:cs="Times New Roman"/>
          <w:lang w:val="en-US" w:eastAsia="zh-CN"/>
        </w:rPr>
        <w:t>Bod</w:t>
      </w:r>
      <w:r>
        <w:rPr>
          <w:rFonts w:hint="eastAsia"/>
          <w:lang w:val="en-US" w:eastAsia="zh-CN"/>
        </w:rPr>
        <w:t>e图：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误差e的时域图：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均方误差为：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mse(simout(5003:10003,:))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 = 6.5803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降低开环增益，使</w:t>
      </w: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K</w:t>
      </w:r>
      <w:r>
        <w:rPr>
          <w:rFonts w:hint="eastAsia"/>
          <w:b w:val="0"/>
          <w:bCs w:val="0"/>
          <w:lang w:val="en-US" w:eastAsia="zh-CN"/>
        </w:rPr>
        <w:t>=0.5,其余条件不变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系统的开环Bode图：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误差e的时域图: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均方误差为：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mse(simout(5003:10003,:))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 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2.5861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加入滞后环节，减小系统的剪切频率，其他条件不变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position w:val="-24"/>
          <w:lang w:val="en-US" w:eastAsia="zh-CN"/>
        </w:rPr>
        <w:object>
          <v:shape id="_x0000_i1025" o:spt="75" type="#_x0000_t75" style="height:31pt;width:78.9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8">
            <o:LockedField>false</o:LockedField>
          </o:OLEObject>
        </w:objec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系统的开环Bode图：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误差e的时域图：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均方误差为：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mse(simout(5003:10003,:))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 =</w:t>
      </w:r>
      <w:r>
        <w:rPr>
          <w:rFonts w:hint="eastAsia"/>
          <w:lang w:val="en-US" w:eastAsia="zh-CN"/>
        </w:rPr>
        <w:t xml:space="preserve"> 2.0823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加入高频衰减环节，即一个惯性环节，其他条件不变。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考虑到噪声是500rad/s以上的信号，由初始白噪声的设置决定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系统带宽是72rad/s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所以选择惯性环节的转折频率为80rad/s  200rad/s  500rad/s  1000rad/s，分别比较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position w:val="-24"/>
          <w:lang w:val="en-US" w:eastAsia="zh-CN"/>
        </w:rPr>
        <w:object>
          <v:shape id="_x0000_i1026" o:spt="75" type="#_x0000_t75" style="height:31pt;width:83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12">
            <o:LockedField>false</o:LockedField>
          </o:OLEObject>
        </w:objec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系统的开环Bode图：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e的时域响应图：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80rad/s: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发现靠近剪切频率的时候，系统发散了，显然不是需要的，原因是惯性环节离剪切频率太近，导致系统不稳定了，相角裕度为负。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200rad/s时：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系统虽然没有发散，但是并没有起到高频衰减的作用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计算均方误差的结果为：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mse(simout(5003:10003,:))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 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14.1874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还不如不加这个惯性环节！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500 rad/s 时：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计算均方误差为：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mse(simout(5003:10003,:))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 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8.6031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对噪声信号的抑制虽然比刚才好了，但是仍然不如不加，没起到高频衰减的作用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1000rad/s时：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计算均方误差为：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mse(simout(5003:10003,:))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 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9.0359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效果又变差了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在这种情况下，可以说是噪声信号的频带在哪里，就把惯性环节的转折频率点设在哪里是最好的！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绘制闭环Bode图：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分析：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对于最后加入惯性环节没有出现预期误差减小的现象，是因为惯性环节的加入使得中频段的噪声被放大（谐振峰），使得中频段的放大远大于高频段的衰减。</w:t>
      </w:r>
      <w:bookmarkStart w:id="0" w:name="_GoBack"/>
      <w:bookmarkEnd w:id="0"/>
    </w:p>
    <w:p>
      <w:pPr>
        <w:rPr>
          <w:rFonts w:hint="default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8AB17CC"/>
    <w:rsid w:val="6FC92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wmf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wmf"/><Relationship Id="rId12" Type="http://schemas.openxmlformats.org/officeDocument/2006/relationships/oleObject" Target="embeddings/oleObject2.bin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536</Words>
  <Characters>820</Characters>
  <Lines>0</Lines>
  <Paragraphs>0</Paragraphs>
  <TotalTime>113</TotalTime>
  <ScaleCrop>false</ScaleCrop>
  <LinksUpToDate>false</LinksUpToDate>
  <CharactersWithSpaces>840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2020-04-02T10:25:00Z</dcterms:created>
  <dc:creator>HIT-QJ</dc:creator>
  <cp:lastModifiedBy>前进</cp:lastModifiedBy>
  <dcterms:modified xsi:type="dcterms:W3CDTF">2020-04-05T12:44:24Z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