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spacing w:before="480" w:after="0"/>
        <w:jc w:val="center"/>
        <w:rPr>
          <w:rFonts w:ascii="Times New Roman" w:hAnsi="Times New Roman" w:cs="Times New Roman"/>
        </w:rPr>
      </w:pPr>
      <w:bookmarkStart w:id="0" w:name="实验三计算机视觉综合实践"/>
      <w:r>
        <w:rPr>
          <w:rFonts w:ascii="Times New Roman" w:hAnsi="Times New Roman" w:cs="Times New Roman"/>
        </w:rPr>
        <w:t>实验（</w:t>
      </w:r>
      <w:r>
        <w:rPr>
          <w:rFonts w:ascii="Times New Roman" w:hAnsi="Times New Roman" w:cs="Times New Roman"/>
          <w:lang w:val="en-US" w:eastAsia="zh-CN"/>
        </w:rPr>
        <w:t>四</w:t>
      </w:r>
      <w:r>
        <w:rPr>
          <w:rFonts w:ascii="Times New Roman" w:hAnsi="Times New Roman" w:cs="Times New Roman"/>
        </w:rPr>
        <w:t>）</w:t>
      </w:r>
      <w:r>
        <w:rPr>
          <w:rFonts w:cs="Times New Roman" w:ascii="Times New Roman" w:hAnsi="Times New Roman"/>
        </w:rPr>
        <w:t xml:space="preserve">3D Gaussian Splatting </w:t>
      </w:r>
    </w:p>
    <w:p>
      <w:pPr>
        <w:pStyle w:val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三维场景重建与实时渲染实验</w:t>
      </w:r>
    </w:p>
    <w:p>
      <w:pPr>
        <w:pStyle w:val="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1" w:name="深度学习图像复原dncnn传统图像分割与医学图像分割u-net"/>
      <w:bookmarkStart w:id="2" w:name="深度学习图像复原dncnn传统图像分割与医学图像分割u-net"/>
    </w:p>
    <w:p>
      <w:pPr>
        <w:pStyle w:val="3"/>
        <w:rPr>
          <w:rFonts w:ascii="Times New Roman" w:hAnsi="Times New Roman" w:cs="Times New Roman"/>
        </w:rPr>
      </w:pPr>
      <w:bookmarkStart w:id="3" w:name="实验名称"/>
      <w:r>
        <w:rPr>
          <w:rFonts w:cs="Times New Roman" w:ascii="Times New Roman" w:hAnsi="Times New Roman"/>
        </w:rPr>
        <w:t xml:space="preserve">1. </w:t>
      </w:r>
      <w:r>
        <w:rPr>
          <w:rFonts w:ascii="Times New Roman" w:hAnsi="Times New Roman" w:cs="Times New Roman"/>
        </w:rPr>
        <w:t>实验名称</w:t>
      </w:r>
    </w:p>
    <w:p>
      <w:pPr>
        <w:pStyle w:val="FirstParagraph"/>
        <w:ind w:firstLine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3D Gaussian Splatting</w:t>
      </w:r>
      <w:r>
        <w:rPr>
          <w:rFonts w:cs="Times New Roman" w:ascii="Times New Roman" w:hAnsi="Times New Roman"/>
          <w:lang w:val="en-US" w:eastAsia="zh-CN"/>
        </w:rPr>
        <w:t>(</w:t>
      </w:r>
      <w:r>
        <w:rPr>
          <w:rFonts w:cs="Times New Roman" w:ascii="Times New Roman" w:hAnsi="Times New Roman"/>
        </w:rPr>
        <w:t>3DGS</w:t>
      </w:r>
      <w:r>
        <w:rPr>
          <w:rFonts w:ascii="Times New Roman" w:hAnsi="Times New Roman" w:cs="Times New Roman"/>
        </w:rPr>
        <w:t>，三维高斯溅射</w:t>
      </w:r>
      <w:r>
        <w:rPr>
          <w:rFonts w:cs="Times New Roman" w:ascii="Times New Roman" w:hAnsi="Times New Roman"/>
          <w:lang w:val="en-US" w:eastAsia="zh-CN"/>
        </w:rPr>
        <w:t>)</w:t>
      </w:r>
      <w:r>
        <w:rPr>
          <w:rFonts w:ascii="Times New Roman" w:hAnsi="Times New Roman" w:cs="Times New Roman"/>
        </w:rPr>
        <w:t>三维场景重建与实时渲染实验</w:t>
      </w:r>
      <w:bookmarkEnd w:id="3"/>
    </w:p>
    <w:p>
      <w:pPr>
        <w:pStyle w:val="3"/>
        <w:rPr>
          <w:rFonts w:ascii="Times New Roman" w:hAnsi="Times New Roman" w:cs="Times New Roman"/>
        </w:rPr>
      </w:pPr>
      <w:bookmarkStart w:id="4" w:name="实验学时"/>
      <w:r>
        <w:rPr>
          <w:rFonts w:cs="Times New Roman" w:ascii="Times New Roman" w:hAnsi="Times New Roman"/>
        </w:rPr>
        <w:t xml:space="preserve">2. </w:t>
      </w:r>
      <w:r>
        <w:rPr>
          <w:rFonts w:ascii="Times New Roman" w:hAnsi="Times New Roman" w:cs="Times New Roman"/>
        </w:rPr>
        <w:t>实验学时</w:t>
      </w:r>
    </w:p>
    <w:p>
      <w:pPr>
        <w:pStyle w:val="FirstParagraph"/>
        <w:ind w:firstLine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4 </w:t>
      </w:r>
      <w:r>
        <w:rPr>
          <w:rFonts w:ascii="Times New Roman" w:hAnsi="Times New Roman" w:cs="Times New Roman"/>
        </w:rPr>
        <w:t>学时</w:t>
      </w:r>
      <w:bookmarkEnd w:id="4"/>
    </w:p>
    <w:p>
      <w:pPr>
        <w:pStyle w:val="3"/>
        <w:rPr>
          <w:rFonts w:ascii="Times New Roman" w:hAnsi="Times New Roman" w:cs="Times New Roman"/>
        </w:rPr>
      </w:pPr>
      <w:bookmarkStart w:id="5" w:name="实验目的"/>
      <w:r>
        <w:rPr>
          <w:rFonts w:cs="Times New Roman" w:ascii="Times New Roman" w:hAnsi="Times New Roman"/>
        </w:rPr>
        <w:t xml:space="preserve">3. </w:t>
      </w:r>
      <w:r>
        <w:rPr>
          <w:rFonts w:ascii="Times New Roman" w:hAnsi="Times New Roman" w:cs="Times New Roman"/>
        </w:rPr>
        <w:t>实验目的</w:t>
      </w:r>
      <w:bookmarkEnd w:id="5"/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pBdr/>
        <w:spacing w:lineRule="atLeast" w:line="360" w:beforeAutospacing="0" w:before="0" w:afterAutospacing="0" w:after="0"/>
        <w:ind w:left="845" w:right="0" w:hanging="425"/>
        <w:jc w:val="left"/>
        <w:rPr>
          <w:color w:val="000000"/>
          <w:sz w:val="24"/>
          <w:szCs w:val="24"/>
        </w:rPr>
      </w:pPr>
      <w:bookmarkStart w:id="6" w:name="实验环境"/>
      <w:bookmarkEnd w:id="6"/>
      <w:r>
        <w:rPr>
          <w:color w:val="000000"/>
          <w:sz w:val="24"/>
          <w:szCs w:val="24"/>
        </w:rPr>
        <w:t xml:space="preserve">理解三维高斯溅射的核心技术原理，掌握 </w:t>
      </w:r>
      <w:r>
        <w:rPr>
          <w:color w:val="000000"/>
          <w:sz w:val="24"/>
          <w:szCs w:val="24"/>
        </w:rPr>
        <w:t xml:space="preserve">3D </w:t>
      </w:r>
      <w:r>
        <w:rPr>
          <w:color w:val="000000"/>
          <w:sz w:val="24"/>
          <w:szCs w:val="24"/>
        </w:rPr>
        <w:t>高斯场景表示、可微光栅化、交错式密度控制与参数优化的基本思想；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pBdr/>
        <w:spacing w:lineRule="atLeast" w:line="360" w:beforeAutospacing="0" w:before="0" w:afterAutospacing="0" w:after="0"/>
        <w:ind w:left="845" w:right="0" w:hanging="425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掌握 </w:t>
      </w:r>
      <w:r>
        <w:rPr>
          <w:color w:val="000000"/>
          <w:sz w:val="24"/>
          <w:szCs w:val="24"/>
        </w:rPr>
        <w:t xml:space="preserve">3DGS </w:t>
      </w:r>
      <w:r>
        <w:rPr>
          <w:color w:val="000000"/>
          <w:sz w:val="24"/>
          <w:szCs w:val="24"/>
        </w:rPr>
        <w:t xml:space="preserve">官方项目的完整环境搭建流程，熟悉 </w:t>
      </w:r>
      <w:r>
        <w:rPr>
          <w:color w:val="000000"/>
          <w:sz w:val="24"/>
          <w:szCs w:val="24"/>
        </w:rPr>
        <w:t xml:space="preserve">CUDA </w:t>
      </w:r>
      <w:r>
        <w:rPr>
          <w:color w:val="000000"/>
          <w:sz w:val="24"/>
          <w:szCs w:val="24"/>
        </w:rPr>
        <w:t>工具链、</w:t>
      </w:r>
      <w:r>
        <w:rPr>
          <w:color w:val="000000"/>
          <w:sz w:val="24"/>
          <w:szCs w:val="24"/>
        </w:rPr>
        <w:t xml:space="preserve">PyTorch </w:t>
      </w:r>
      <w:r>
        <w:rPr>
          <w:color w:val="000000"/>
          <w:sz w:val="24"/>
          <w:szCs w:val="24"/>
        </w:rPr>
        <w:t xml:space="preserve">框架、自定义 </w:t>
      </w:r>
      <w:r>
        <w:rPr>
          <w:color w:val="000000"/>
          <w:sz w:val="24"/>
          <w:szCs w:val="24"/>
        </w:rPr>
        <w:t xml:space="preserve">CUDA </w:t>
      </w:r>
      <w:r>
        <w:rPr>
          <w:color w:val="000000"/>
          <w:sz w:val="24"/>
          <w:szCs w:val="24"/>
        </w:rPr>
        <w:t>扩展的编译与依赖配置方法；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pBdr/>
        <w:spacing w:lineRule="atLeast" w:line="360" w:beforeAutospacing="0" w:before="0" w:afterAutospacing="0" w:after="0"/>
        <w:ind w:left="845" w:right="0" w:hanging="425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掌握多视图三维重建的数据预处理链路，能够独立完成视频分帧、</w:t>
      </w:r>
      <w:r>
        <w:rPr>
          <w:color w:val="000000"/>
          <w:sz w:val="24"/>
          <w:szCs w:val="24"/>
        </w:rPr>
        <w:t xml:space="preserve">COLMAP </w:t>
      </w:r>
      <w:r>
        <w:rPr>
          <w:color w:val="000000"/>
          <w:sz w:val="24"/>
          <w:szCs w:val="24"/>
        </w:rPr>
        <w:t>稀疏重建、数据集格式转换的全流程操作；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pBdr/>
        <w:spacing w:lineRule="atLeast" w:line="360" w:beforeAutospacing="0" w:before="0" w:afterAutospacing="0" w:after="0"/>
        <w:ind w:left="845" w:right="0" w:hanging="425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掌握 </w:t>
      </w:r>
      <w:r>
        <w:rPr>
          <w:color w:val="000000"/>
          <w:sz w:val="24"/>
          <w:szCs w:val="24"/>
        </w:rPr>
        <w:t xml:space="preserve">3DGS </w:t>
      </w:r>
      <w:r>
        <w:rPr>
          <w:color w:val="000000"/>
          <w:sz w:val="24"/>
          <w:szCs w:val="24"/>
        </w:rPr>
        <w:t>模型的训练与推理流程，理解位置、旋转、缩放、不透明度等参数的优化逻辑，分析关键超参数对重建效果的影响；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pBdr/>
        <w:spacing w:lineRule="atLeast" w:line="360" w:beforeAutospacing="0" w:before="0" w:afterAutospacing="0" w:after="0"/>
        <w:ind w:left="845" w:right="0" w:hanging="425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掌握重建结果的定量评估与可视化方法，能够计算 </w:t>
      </w:r>
      <w:r>
        <w:rPr>
          <w:color w:val="000000"/>
          <w:sz w:val="24"/>
          <w:szCs w:val="24"/>
        </w:rPr>
        <w:t>PSNR</w:t>
      </w:r>
      <w:r>
        <w:rPr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 xml:space="preserve">SSIM </w:t>
      </w:r>
      <w:r>
        <w:rPr>
          <w:color w:val="000000"/>
          <w:sz w:val="24"/>
          <w:szCs w:val="24"/>
        </w:rPr>
        <w:t xml:space="preserve">等图像质量指标，使用 </w:t>
      </w:r>
      <w:r>
        <w:rPr>
          <w:color w:val="000000"/>
          <w:sz w:val="24"/>
          <w:szCs w:val="24"/>
        </w:rPr>
        <w:t xml:space="preserve">SIBR </w:t>
      </w:r>
      <w:r>
        <w:rPr>
          <w:color w:val="000000"/>
          <w:sz w:val="24"/>
          <w:szCs w:val="24"/>
        </w:rPr>
        <w:t>查看器完成场景的实时交互浏览；</w:t>
      </w:r>
    </w:p>
    <w:p>
      <w:pPr>
        <w:pStyle w:val="Normal"/>
        <w:keepNext w:val="false"/>
        <w:keepLines w:val="false"/>
        <w:widowControl/>
        <w:numPr>
          <w:ilvl w:val="0"/>
          <w:numId w:val="1"/>
        </w:numPr>
        <w:pBdr/>
        <w:spacing w:lineRule="atLeast" w:line="360" w:beforeAutospacing="0" w:before="0" w:afterAutospacing="0" w:after="0"/>
        <w:ind w:left="845" w:right="0" w:hanging="425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对比 </w:t>
      </w:r>
      <w:r>
        <w:rPr>
          <w:color w:val="000000"/>
          <w:sz w:val="24"/>
          <w:szCs w:val="24"/>
        </w:rPr>
        <w:t xml:space="preserve">3DGS </w:t>
      </w:r>
      <w:r>
        <w:rPr>
          <w:color w:val="000000"/>
          <w:sz w:val="24"/>
          <w:szCs w:val="24"/>
        </w:rPr>
        <w:t xml:space="preserve">与传统 </w:t>
      </w:r>
      <w:r>
        <w:rPr>
          <w:color w:val="000000"/>
          <w:sz w:val="24"/>
          <w:szCs w:val="24"/>
        </w:rPr>
        <w:t xml:space="preserve">NeRF </w:t>
      </w:r>
      <w:r>
        <w:rPr>
          <w:color w:val="000000"/>
          <w:sz w:val="24"/>
          <w:szCs w:val="24"/>
        </w:rPr>
        <w:t>类辐射场</w:t>
      </w:r>
      <w:r>
        <w:rPr>
          <w:color w:val="000000"/>
          <w:sz w:val="24"/>
          <w:szCs w:val="24"/>
          <w:lang w:eastAsia="zh-CN"/>
        </w:rPr>
        <w:t>、</w:t>
      </w:r>
      <w:r>
        <w:rPr>
          <w:color w:val="000000"/>
          <w:sz w:val="24"/>
          <w:szCs w:val="24"/>
          <w:lang w:eastAsia="zh-CN"/>
        </w:rPr>
        <w:t>HoGS</w:t>
      </w:r>
      <w:r>
        <w:rPr>
          <w:color w:val="000000"/>
          <w:sz w:val="24"/>
          <w:szCs w:val="24"/>
          <w:lang w:val="en-US" w:eastAsia="zh-CN"/>
        </w:rPr>
        <w:t>等方法</w:t>
      </w:r>
      <w:r>
        <w:rPr>
          <w:color w:val="000000"/>
          <w:sz w:val="24"/>
          <w:szCs w:val="24"/>
        </w:rPr>
        <w:t xml:space="preserve">在表示形式、训练效率、渲染速度、重建质量上的差异，总结 </w:t>
      </w:r>
      <w:r>
        <w:rPr>
          <w:color w:val="000000"/>
          <w:sz w:val="24"/>
          <w:szCs w:val="24"/>
        </w:rPr>
        <w:t xml:space="preserve">3DGS </w:t>
      </w:r>
      <w:r>
        <w:rPr>
          <w:color w:val="000000"/>
          <w:sz w:val="24"/>
          <w:szCs w:val="24"/>
        </w:rPr>
        <w:t>的技术优势、适用场景与局限性。</w:t>
      </w:r>
    </w:p>
    <w:p>
      <w:pPr>
        <w:pStyle w:val="3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实验环境</w:t>
      </w:r>
    </w:p>
    <w:p>
      <w:pPr>
        <w:pStyle w:val="4"/>
        <w:bidi w:val="0"/>
        <w:rPr>
          <w:b/>
          <w:b/>
          <w:bCs w:val="false"/>
        </w:rPr>
      </w:pPr>
      <w:r>
        <w:rPr>
          <w:b/>
          <w:bCs w:val="false"/>
        </w:rPr>
        <w:t>硬件环境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 xml:space="preserve">NVIDIA </w:t>
      </w:r>
      <w:r>
        <w:rPr/>
        <w:t>显卡，计算能力（</w:t>
      </w:r>
      <w:r>
        <w:rPr/>
        <w:t>Compute Capability</w:t>
      </w:r>
      <w:r>
        <w:rPr/>
        <w:t xml:space="preserve">）≥ </w:t>
      </w:r>
      <w:r>
        <w:rPr/>
        <w:t>7.0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 xml:space="preserve">推荐显存 ≥ </w:t>
      </w:r>
      <w:r>
        <w:rPr/>
        <w:t>8GB</w:t>
      </w:r>
      <w:r>
        <w:rPr/>
        <w:t xml:space="preserve">，完整质量训练推荐 </w:t>
      </w:r>
      <w:r>
        <w:rPr/>
        <w:t>24GB VRAM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 xml:space="preserve">运行 </w:t>
      </w:r>
      <w:r>
        <w:rPr/>
        <w:t xml:space="preserve">SIBR </w:t>
      </w:r>
      <w:r>
        <w:rPr/>
        <w:t xml:space="preserve">可视化查看器需支持 </w:t>
      </w:r>
      <w:r>
        <w:rPr/>
        <w:t xml:space="preserve">OpenGL 4.5 </w:t>
      </w:r>
      <w:r>
        <w:rPr/>
        <w:t xml:space="preserve">的 </w:t>
      </w:r>
      <w:r>
        <w:rPr/>
        <w:t>GPU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</w:r>
    </w:p>
    <w:p>
      <w:pPr>
        <w:pStyle w:val="4"/>
        <w:pageBreakBefore w:val="false"/>
        <w:widowControl/>
        <w:overflowPunct w:val="false"/>
        <w:bidi w:val="0"/>
        <w:snapToGrid w:val="true"/>
        <w:textAlignment w:val="auto"/>
        <w:rPr>
          <w:b/>
          <w:b/>
          <w:bCs w:val="false"/>
        </w:rPr>
      </w:pPr>
      <w:r>
        <w:rPr>
          <w:b/>
          <w:bCs w:val="false"/>
        </w:rPr>
        <w:t>软件环境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操作系统：</w:t>
      </w:r>
      <w:r>
        <w:rPr/>
        <w:t xml:space="preserve">Windows 10/11 </w:t>
      </w:r>
      <w:r>
        <w:rPr/>
        <w:t xml:space="preserve">或 </w:t>
      </w:r>
      <w:r>
        <w:rPr/>
        <w:t>Ubuntu 22.04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基础工具：</w:t>
      </w:r>
      <w:r>
        <w:rPr/>
        <w:t>Git</w:t>
      </w:r>
      <w:r>
        <w:rPr/>
        <w:t>、</w:t>
      </w:r>
      <w:r>
        <w:rPr/>
        <w:t>Anaconda</w:t>
      </w:r>
      <w:r>
        <w:rPr/>
        <w:t>（</w:t>
      </w:r>
      <w:r>
        <w:rPr/>
        <w:t>Miniconda</w:t>
      </w:r>
      <w:r>
        <w:rPr/>
        <w:t>）、</w:t>
      </w:r>
      <w:r>
        <w:rPr/>
        <w:t>CUDA Toolkit 11.7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 xml:space="preserve">Windows </w:t>
      </w:r>
      <w:r>
        <w:rPr/>
        <w:t>编译依赖：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Visual Studio 2019</w:t>
      </w:r>
      <w:r>
        <w:rPr/>
        <w:t>，需将</w:t>
      </w:r>
      <w:r>
        <w:rPr/>
        <w:t>C:\Program Files (x86)\Microsoft Visual Studio\2019\Community\VC\Tools\MSVC\14.29.30133\bin\Hostx64\x64</w:t>
      </w:r>
      <w:r>
        <w:rPr/>
        <w:t xml:space="preserve">加入系统环境变量 </w:t>
      </w:r>
      <w:r>
        <w:rPr/>
        <w:t>Path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数据处理工具：</w:t>
      </w:r>
      <w:r>
        <w:rPr/>
        <w:t>COLMAP</w:t>
      </w:r>
      <w:r>
        <w:rPr/>
        <w:t xml:space="preserve">（三维稀疏重建工具，推荐带 </w:t>
      </w:r>
      <w:r>
        <w:rPr/>
        <w:t xml:space="preserve">CUDA </w:t>
      </w:r>
      <w:r>
        <w:rPr/>
        <w:t>版本）、</w:t>
      </w:r>
      <w:r>
        <w:rPr/>
        <w:t>FFmpeg</w:t>
      </w:r>
      <w:r>
        <w:rPr/>
        <w:t>（视频分帧）、</w:t>
      </w:r>
      <w:r>
        <w:rPr/>
        <w:t>ImageMagick</w:t>
      </w:r>
      <w:r>
        <w:rPr/>
        <w:t>（可选，用于图像批量缩放）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 xml:space="preserve">Python </w:t>
      </w:r>
      <w:r>
        <w:rPr/>
        <w:t>依赖：</w:t>
      </w:r>
      <w:r>
        <w:rPr/>
        <w:t>Python 3.7</w:t>
      </w:r>
      <w:r>
        <w:rPr/>
        <w:t>、</w:t>
      </w:r>
      <w:r>
        <w:rPr/>
        <w:t>PyTorch 1.13.1+cu117</w:t>
      </w:r>
      <w:r>
        <w:rPr/>
        <w:t>、</w:t>
      </w:r>
      <w:r>
        <w:rPr/>
        <w:t>torchvision</w:t>
      </w:r>
      <w:r>
        <w:rPr/>
        <w:t>、</w:t>
      </w:r>
      <w:r>
        <w:rPr/>
        <w:t>torchaudio</w:t>
      </w:r>
      <w:r>
        <w:rPr/>
        <w:t>、</w:t>
      </w:r>
      <w:r>
        <w:rPr/>
        <w:t>opencv-python</w:t>
      </w:r>
      <w:r>
        <w:rPr/>
        <w:t>、</w:t>
      </w:r>
      <w:r>
        <w:rPr/>
        <w:t>tqdm</w:t>
      </w:r>
      <w:r>
        <w:rPr/>
        <w:t>、</w:t>
      </w:r>
      <w:r>
        <w:rPr/>
        <w:t xml:space="preserve">plyfile </w:t>
      </w:r>
      <w:r>
        <w:rPr/>
        <w:t>等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项目自定义扩展</w:t>
      </w:r>
      <w:r>
        <w:rPr>
          <w:lang w:eastAsia="zh-CN"/>
        </w:rPr>
        <w:t>（</w:t>
      </w:r>
      <w:r>
        <w:rPr>
          <w:lang w:val="en-US" w:eastAsia="zh-CN"/>
        </w:rPr>
        <w:t>要使用</w:t>
      </w:r>
      <w:r>
        <w:rPr>
          <w:lang w:val="en-US" w:eastAsia="zh-CN"/>
        </w:rPr>
        <w:t>git</w:t>
      </w:r>
      <w:r>
        <w:rPr>
          <w:lang w:val="en-US" w:eastAsia="zh-CN"/>
        </w:rPr>
        <w:t>拉取代码的原因）</w:t>
      </w:r>
      <w:r>
        <w:rPr/>
        <w:t>：</w:t>
      </w:r>
      <w:r>
        <w:rPr/>
        <w:t>diff-gaussian-rasterization</w:t>
      </w:r>
      <w:r>
        <w:rPr/>
        <w:t>、</w:t>
      </w:r>
      <w:r>
        <w:rPr/>
        <w:t>simple-knn</w:t>
      </w:r>
      <w:r>
        <w:rPr/>
        <w:t>、</w:t>
      </w:r>
      <w:r>
        <w:rPr/>
        <w:t>fused-ssim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</w:r>
    </w:p>
    <w:p>
      <w:pPr>
        <w:pStyle w:val="4"/>
        <w:pageBreakBefore w:val="false"/>
        <w:widowControl/>
        <w:overflowPunct w:val="false"/>
        <w:bidi w:val="0"/>
        <w:snapToGrid w:val="true"/>
        <w:textAlignment w:val="auto"/>
        <w:rPr>
          <w:b/>
          <w:b/>
          <w:bCs w:val="false"/>
        </w:rPr>
      </w:pPr>
      <w:r>
        <w:rPr>
          <w:b/>
          <w:bCs w:val="false"/>
        </w:rPr>
        <w:t>实验</w:t>
      </w:r>
      <w:r>
        <w:rPr>
          <w:b/>
          <w:bCs w:val="false"/>
          <w:lang w:val="en-US" w:eastAsia="zh-CN"/>
        </w:rPr>
        <w:t>代码</w:t>
      </w:r>
      <w:r>
        <w:rPr>
          <w:b/>
          <w:bCs w:val="false"/>
        </w:rPr>
        <w:t>目录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项目根目录为</w:t>
      </w:r>
      <w:r>
        <w:rPr/>
        <w:t>gaussian-splatting/</w:t>
      </w:r>
      <w:r>
        <w:rPr/>
        <w:t>，核心结构如下：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arguments/</w:t>
      </w:r>
      <w:r>
        <w:rPr/>
        <w:t>：训练、渲染的命令行参数定义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scene/</w:t>
      </w:r>
      <w:r>
        <w:rPr/>
        <w:t>：场景数据加载与高斯模型定义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gaussian_renderer/</w:t>
      </w:r>
      <w:r>
        <w:rPr/>
        <w:t>：可微光栅化渲染逻辑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submodules/</w:t>
      </w:r>
      <w:r>
        <w:rPr/>
        <w:t>：第三方依赖子模块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SIBR_viewers/</w:t>
      </w:r>
      <w:r>
        <w:rPr/>
        <w:t>：可视化查看器源码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train.py</w:t>
      </w:r>
      <w:r>
        <w:rPr/>
        <w:t>：模型训练入口脚本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render.py</w:t>
      </w:r>
      <w:r>
        <w:rPr/>
        <w:t>：视角渲染入口脚本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metrics.py</w:t>
      </w:r>
      <w:r>
        <w:rPr/>
        <w:t>：质量指标计算脚本</w:t>
      </w:r>
    </w:p>
    <w:p>
      <w:pPr>
        <w:pStyle w:val="Style8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  <w:t>convert.py</w:t>
      </w:r>
      <w:r>
        <w:rPr/>
        <w:t>：</w:t>
      </w:r>
      <w:r>
        <w:rPr/>
        <w:t xml:space="preserve">COLMAP </w:t>
      </w:r>
      <w:r>
        <w:rPr/>
        <w:t>数据集转换脚本</w:t>
      </w:r>
    </w:p>
    <w:p>
      <w:pPr>
        <w:pStyle w:val="Normal"/>
        <w:rPr/>
      </w:pPr>
      <w:r>
        <w:rPr/>
      </w:r>
      <w:r>
        <w:br w:type="page"/>
      </w:r>
    </w:p>
    <w:p>
      <w:pPr>
        <w:pStyle w:val="Style8"/>
        <w:widowControl/>
        <w:numPr>
          <w:ilvl w:val="0"/>
          <w:numId w:val="0"/>
        </w:numPr>
        <w:overflowPunct w:val="false"/>
        <w:bidi w:val="0"/>
        <w:snapToGrid w:val="true"/>
        <w:ind w:left="0" w:firstLine="480"/>
        <w:textAlignment w:val="auto"/>
        <w:rPr/>
      </w:pPr>
      <w:r>
        <w:rPr/>
      </w:r>
      <w:bookmarkStart w:id="7" w:name="实验环境"/>
      <w:bookmarkStart w:id="8" w:name="实验环境"/>
      <w:bookmarkEnd w:id="8"/>
    </w:p>
    <w:p>
      <w:pPr>
        <w:pStyle w:val="3"/>
        <w:numPr>
          <w:ilvl w:val="0"/>
          <w:numId w:val="2"/>
        </w:numPr>
        <w:ind w:left="0" w:hanging="0"/>
        <w:rPr>
          <w:rFonts w:ascii="Times New Roman" w:hAnsi="Times New Roman" w:cs="Times New Roman"/>
        </w:rPr>
      </w:pPr>
      <w:bookmarkStart w:id="9" w:name="实验内容与进度安排"/>
      <w:bookmarkEnd w:id="9"/>
      <w:r>
        <w:rPr>
          <w:rFonts w:ascii="Times New Roman" w:hAnsi="Times New Roman" w:cs="Times New Roman"/>
        </w:rPr>
        <w:t>实验内容与进度安排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val="en-US" w:eastAsia="zh-CN"/>
        </w:rPr>
        <w:t>根据自己的硬件条件灵活安排）</w:t>
      </w:r>
    </w:p>
    <w:tbl>
      <w:tblPr>
        <w:tblStyle w:val="19"/>
        <w:tblW w:w="5000" w:type="pct"/>
        <w:jc w:val="left"/>
        <w:tblInd w:w="105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68"/>
        <w:gridCol w:w="5885"/>
        <w:gridCol w:w="2907"/>
      </w:tblGrid>
      <w:tr>
        <w:trPr>
          <w:tblHeader w:val="true"/>
        </w:trPr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>
                <w:b/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序号</w:t>
            </w:r>
          </w:p>
        </w:tc>
        <w:tc>
          <w:tcPr>
            <w:tcW w:w="5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>
                <w:b/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实验任务</w:t>
            </w:r>
          </w:p>
        </w:tc>
        <w:tc>
          <w:tcPr>
            <w:tcW w:w="2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>
                <w:b/>
                <w:b/>
                <w:bCs/>
              </w:rPr>
            </w:pPr>
            <w:r>
              <w:rPr>
                <w:rFonts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  <w:t>知识点</w:t>
            </w:r>
          </w:p>
        </w:tc>
      </w:tr>
      <w:tr>
        <w:trPr/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5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任务一：项目获取与基础环境配置。克隆官方代码仓库，</w:t>
            </w:r>
            <w:r>
              <w:rPr>
                <w:rFonts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配置运行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环境，安装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PyTorch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与基础依赖，编译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CUDA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自定义扩展，验证环境可用性。</w:t>
            </w:r>
          </w:p>
        </w:tc>
        <w:tc>
          <w:tcPr>
            <w:tcW w:w="2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Git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子模块管理、环境配置、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CUDA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扩展编译、依赖版本匹配</w:t>
            </w:r>
          </w:p>
        </w:tc>
      </w:tr>
      <w:tr>
        <w:trPr/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5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任务二：自定义数据集制作。使用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FFmpeg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完成视频分帧，通过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COLMAP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完成特征提取与稀疏重建，使用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convert.py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转换为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3DGS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兼容的数据集格式。</w:t>
            </w:r>
          </w:p>
        </w:tc>
        <w:tc>
          <w:tcPr>
            <w:tcW w:w="2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视频帧提取、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SIFT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特征匹配、光束法平差、稀疏点云生成、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COLMAP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数据格式</w:t>
            </w:r>
          </w:p>
        </w:tc>
      </w:tr>
      <w:tr>
        <w:trPr/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5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任务三：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3DGS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模型训练与过程观察。运行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train.py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启动训练，监控训练过程中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Loss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PSNR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的变化趋势，观察高斯点数量与密度控制的迭代过程。</w:t>
            </w:r>
          </w:p>
        </w:tc>
        <w:tc>
          <w:tcPr>
            <w:tcW w:w="2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3D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高斯参数优化、各向异性协方差、密度增删策略、学习率衰减</w:t>
            </w:r>
          </w:p>
        </w:tc>
      </w:tr>
      <w:tr>
        <w:trPr/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5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任务四：结果渲染、定量评估与可视化。使用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render.py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生成指定视角的渲染图像，通过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metrics.py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计算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PSNR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SSIM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等指标，使用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SIBR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查看器实时交互浏览三维场景。</w:t>
            </w:r>
          </w:p>
        </w:tc>
        <w:tc>
          <w:tcPr>
            <w:tcW w:w="2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可微光栅化、图像质量指标、实时渲染、视角合成、三维交互浏览</w:t>
            </w:r>
          </w:p>
        </w:tc>
      </w:tr>
      <w:tr>
        <w:trPr/>
        <w:tc>
          <w:tcPr>
            <w:tcW w:w="5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58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任务五：参数对比与算法综合分析。修改关键训练参数完成对比实验，对比 </w:t>
            </w:r>
            <w:r>
              <w:rPr>
                <w:rFonts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 xml:space="preserve">3DGS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与传统辐射场</w:t>
            </w:r>
            <w:r>
              <w:rPr>
                <w:rFonts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、</w:t>
            </w:r>
            <w:r>
              <w:rPr>
                <w:rFonts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HOGS</w:t>
            </w:r>
            <w:r>
              <w:rPr>
                <w:rFonts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等相关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方法的差异，总结技术特性与适用场景。</w:t>
            </w:r>
          </w:p>
        </w:tc>
        <w:tc>
          <w:tcPr>
            <w:tcW w:w="290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color="auto" w:fill="auto" w:val="clear"/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pacing w:before="0" w:after="200"/>
              <w:jc w:val="left"/>
              <w:rPr/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  <w:t>超参数调优、算法对比分析、技术选型判断</w:t>
            </w:r>
          </w:p>
        </w:tc>
      </w:tr>
    </w:tbl>
    <w:p>
      <w:pPr>
        <w:pStyle w:val="Style8"/>
        <w:numPr>
          <w:ilvl w:val="0"/>
          <w:numId w:val="0"/>
        </w:numPr>
        <w:ind w:left="0" w:hanging="0"/>
        <w:rPr/>
      </w:pPr>
      <w:r>
        <w:rPr/>
      </w:r>
      <w:bookmarkStart w:id="10" w:name="实验内容与进度安排"/>
      <w:bookmarkStart w:id="11" w:name="实验内容与进度安排"/>
      <w:bookmarkEnd w:id="11"/>
    </w:p>
    <w:p>
      <w:pPr>
        <w:pStyle w:val="3"/>
        <w:numPr>
          <w:ilvl w:val="0"/>
          <w:numId w:val="2"/>
        </w:numPr>
        <w:ind w:left="0" w:hanging="0"/>
        <w:rPr>
          <w:rFonts w:ascii="Times New Roman" w:hAnsi="Times New Roman" w:cs="Times New Roman"/>
        </w:rPr>
      </w:pPr>
      <w:bookmarkStart w:id="12" w:name="实验要求"/>
      <w:r>
        <w:rPr>
          <w:rFonts w:ascii="Times New Roman" w:hAnsi="Times New Roman" w:cs="Times New Roman"/>
        </w:rPr>
        <w:t>实验要求</w:t>
      </w:r>
    </w:p>
    <w:p>
      <w:pPr>
        <w:pStyle w:val="Style8"/>
        <w:numPr>
          <w:ilvl w:val="1"/>
          <w:numId w:val="2"/>
        </w:numPr>
        <w:tabs>
          <w:tab w:val="clear" w:pos="720"/>
        </w:tabs>
        <w:ind w:left="840" w:hanging="420"/>
        <w:rPr/>
      </w:pPr>
      <w:r>
        <w:rPr/>
        <w:t xml:space="preserve">正确完成 </w:t>
      </w:r>
      <w:r>
        <w:rPr/>
        <w:t xml:space="preserve">3DGS </w:t>
      </w:r>
      <w:r>
        <w:rPr/>
        <w:t xml:space="preserve">项目的全量环境配置，成功编译所有自定义 </w:t>
      </w:r>
      <w:r>
        <w:rPr/>
        <w:t xml:space="preserve">CUDA </w:t>
      </w:r>
      <w:r>
        <w:rPr/>
        <w:t xml:space="preserve">扩展，验证 </w:t>
      </w:r>
      <w:r>
        <w:rPr/>
        <w:t xml:space="preserve">PyTorch </w:t>
      </w:r>
      <w:r>
        <w:rPr/>
        <w:t xml:space="preserve">的 </w:t>
      </w:r>
      <w:r>
        <w:rPr/>
        <w:t xml:space="preserve">CUDA </w:t>
      </w:r>
      <w:r>
        <w:rPr/>
        <w:t>可用性与扩展导入正常；</w:t>
      </w:r>
    </w:p>
    <w:p>
      <w:pPr>
        <w:pStyle w:val="Style8"/>
        <w:numPr>
          <w:ilvl w:val="1"/>
          <w:numId w:val="2"/>
        </w:numPr>
        <w:ind w:left="840" w:hanging="420"/>
        <w:rPr/>
      </w:pPr>
      <w:r>
        <w:rPr/>
        <w:t xml:space="preserve">至少完成 </w:t>
      </w:r>
      <w:r>
        <w:rPr/>
        <w:t xml:space="preserve">1 </w:t>
      </w:r>
      <w:r>
        <w:rPr/>
        <w:t>组自定义场景的数据集制作，完整覆盖视频分帧、</w:t>
      </w:r>
      <w:r>
        <w:rPr/>
        <w:t xml:space="preserve">COLMAP </w:t>
      </w:r>
      <w:r>
        <w:rPr/>
        <w:t>稀疏重建、格式转换步骤，确认数据集目录结构符合规范；</w:t>
      </w:r>
    </w:p>
    <w:p>
      <w:pPr>
        <w:pStyle w:val="Style8"/>
        <w:numPr>
          <w:ilvl w:val="1"/>
          <w:numId w:val="2"/>
        </w:numPr>
        <w:ind w:left="840" w:hanging="420"/>
        <w:rPr/>
      </w:pPr>
      <w:r>
        <w:rPr/>
        <w:t xml:space="preserve">完整执行一次模型训练，保存训练日志与最终模型文件，记录训练过程中 </w:t>
      </w:r>
      <w:r>
        <w:rPr/>
        <w:t>L1 Loss</w:t>
      </w:r>
      <w:r>
        <w:rPr/>
        <w:t>、</w:t>
      </w:r>
      <w:r>
        <w:rPr/>
        <w:t xml:space="preserve">PSNR </w:t>
      </w:r>
      <w:r>
        <w:rPr/>
        <w:t>的变化趋势；</w:t>
      </w:r>
    </w:p>
    <w:p>
      <w:pPr>
        <w:pStyle w:val="Style8"/>
        <w:numPr>
          <w:ilvl w:val="1"/>
          <w:numId w:val="2"/>
        </w:numPr>
        <w:ind w:left="840" w:hanging="420"/>
        <w:rPr/>
      </w:pPr>
      <w:r>
        <w:rPr/>
        <w:t xml:space="preserve">至少修改 </w:t>
      </w:r>
      <w:r>
        <w:rPr/>
        <w:t xml:space="preserve">2 </w:t>
      </w:r>
      <w:r>
        <w:rPr/>
        <w:t>组训练关键参数（如总迭代次数、密度梯度阈值、初始位置学习率）开展对比实验，分析参数变化对重建质量、训练速度的影响；</w:t>
      </w:r>
    </w:p>
    <w:p>
      <w:pPr>
        <w:pStyle w:val="Style8"/>
        <w:numPr>
          <w:ilvl w:val="1"/>
          <w:numId w:val="2"/>
        </w:numPr>
        <w:ind w:left="840" w:hanging="420"/>
        <w:rPr/>
      </w:pPr>
      <w:r>
        <w:rPr/>
        <w:t xml:space="preserve">完成测试集视角的渲染与定量评估，记录至少 </w:t>
      </w:r>
      <w:r>
        <w:rPr/>
        <w:t xml:space="preserve">3 </w:t>
      </w:r>
      <w:r>
        <w:rPr/>
        <w:t xml:space="preserve">个测试视角的 </w:t>
      </w:r>
      <w:r>
        <w:rPr/>
        <w:t>PSNR</w:t>
      </w:r>
      <w:r>
        <w:rPr/>
        <w:t>、</w:t>
      </w:r>
      <w:r>
        <w:rPr/>
        <w:t xml:space="preserve">SSIM </w:t>
      </w:r>
      <w:r>
        <w:rPr/>
        <w:t>指标，结合视觉效果分析高分与低分样本的差异；</w:t>
      </w:r>
    </w:p>
    <w:p>
      <w:pPr>
        <w:pStyle w:val="Style8"/>
        <w:numPr>
          <w:ilvl w:val="1"/>
          <w:numId w:val="2"/>
        </w:numPr>
        <w:ind w:left="840" w:hanging="420"/>
        <w:rPr/>
      </w:pPr>
      <w:r>
        <w:rPr/>
        <w:t xml:space="preserve">掌握 </w:t>
      </w:r>
      <w:r>
        <w:rPr/>
        <w:t xml:space="preserve">SIBR </w:t>
      </w:r>
      <w:r>
        <w:rPr/>
        <w:t>查看器的基础操作，能够实现视角切换、高斯缩放调节、拓扑视图查看等功能，完成重建场景的实时浏览；</w:t>
      </w:r>
    </w:p>
    <w:p>
      <w:pPr>
        <w:pStyle w:val="Style8"/>
        <w:numPr>
          <w:ilvl w:val="1"/>
          <w:numId w:val="2"/>
        </w:numPr>
        <w:ind w:left="840" w:hanging="420"/>
        <w:rPr/>
      </w:pPr>
      <w:bookmarkStart w:id="13" w:name="实验要求"/>
      <w:r>
        <w:rPr/>
        <w:t>针对实验中遇到的环境报错、数据异常、训练问题，记录问题现象与解决方法。</w:t>
      </w:r>
      <w:bookmarkEnd w:id="13"/>
    </w:p>
    <w:p>
      <w:pPr>
        <w:pStyle w:val="3"/>
        <w:rPr>
          <w:rFonts w:ascii="Times New Roman" w:hAnsi="Times New Roman" w:eastAsia="宋体" w:cs="Times New Roman"/>
          <w:lang w:val="en-US" w:eastAsia="zh-CN"/>
        </w:rPr>
      </w:pPr>
      <w:bookmarkStart w:id="14" w:name="运行方式参考"/>
      <w:r>
        <w:rPr>
          <w:rFonts w:cs="Times New Roman" w:ascii="Times New Roman" w:hAnsi="Times New Roman"/>
        </w:rPr>
        <w:t xml:space="preserve">7. </w:t>
      </w:r>
      <w:r>
        <w:rPr>
          <w:rFonts w:ascii="Times New Roman" w:hAnsi="Times New Roman" w:cs="Times New Roman"/>
          <w:lang w:val="en-US" w:eastAsia="zh-CN"/>
        </w:rPr>
        <w:t>环境配置与</w:t>
      </w:r>
      <w:r>
        <w:rPr>
          <w:rFonts w:ascii="Times New Roman" w:hAnsi="Times New Roman" w:cs="Times New Roman"/>
        </w:rPr>
        <w:t>运行方式</w:t>
      </w:r>
      <w:r>
        <w:rPr>
          <w:rFonts w:ascii="Times New Roman" w:hAnsi="Times New Roman" w:cs="Times New Roman"/>
          <w:lang w:eastAsia="zh-CN"/>
        </w:rPr>
        <w:t>（</w:t>
      </w:r>
      <w:r>
        <w:rPr>
          <w:rFonts w:ascii="Times New Roman" w:hAnsi="Times New Roman" w:cs="Times New Roman"/>
          <w:lang w:val="en-US" w:eastAsia="zh-CN"/>
        </w:rPr>
        <w:t>仅供参考，请根据实验环境灵活处理）</w:t>
      </w:r>
    </w:p>
    <w:p>
      <w:pPr>
        <w:pStyle w:val="Normal"/>
        <w:keepNext w:val="false"/>
        <w:keepLines w:val="false"/>
        <w:widowControl/>
        <w:pBdr/>
        <w:spacing w:lineRule="atLeast" w:line="360" w:beforeAutospacing="0" w:before="0" w:afterAutospacing="0" w:after="0"/>
        <w:ind w:left="0" w:right="0" w:hanging="0"/>
        <w:jc w:val="left"/>
        <w:rPr>
          <w:rFonts w:ascii="宋体" w:hAnsi="宋体" w:eastAsia="宋体" w:cs="宋体"/>
          <w:sz w:val="24"/>
        </w:rPr>
      </w:pPr>
      <w:r>
        <w:rPr>
          <w:rFonts w:eastAsia="宋体" w:cs="宋体"/>
          <w:sz w:val="24"/>
        </w:rPr>
      </w:r>
    </w:p>
    <w:p>
      <w:pPr>
        <w:pStyle w:val="4"/>
        <w:bidi w:val="0"/>
        <w:rPr>
          <w:rFonts w:cs="宋体"/>
          <w:b/>
          <w:b/>
          <w:bCs/>
          <w:sz w:val="24"/>
          <w:lang w:val="en-US" w:eastAsia="zh-CN"/>
        </w:rPr>
      </w:pPr>
      <w:r>
        <w:rPr>
          <w:rFonts w:cs="宋体"/>
          <w:b/>
          <w:bCs/>
          <w:sz w:val="24"/>
          <w:lang w:val="en-US" w:eastAsia="zh-CN"/>
        </w:rPr>
        <w:t xml:space="preserve">7.1 </w:t>
      </w:r>
      <w:r>
        <w:rPr>
          <w:rFonts w:cs="宋体"/>
          <w:b/>
          <w:bCs/>
          <w:sz w:val="24"/>
          <w:lang w:val="en-US" w:eastAsia="zh-CN"/>
        </w:rPr>
        <w:t>前置工具安装</w:t>
      </w:r>
    </w:p>
    <w:p>
      <w:pPr>
        <w:pStyle w:val="Normal"/>
        <w:keepNext w:val="false"/>
        <w:keepLines w:val="false"/>
        <w:widowControl/>
        <w:pBdr/>
        <w:spacing w:lineRule="atLeast" w:line="360" w:beforeAutospacing="0" w:before="0" w:afterAutospacing="0" w:after="0"/>
        <w:ind w:left="0" w:right="0" w:hanging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安装 </w:t>
      </w:r>
      <w:r>
        <w:rPr>
          <w:color w:val="000000"/>
          <w:sz w:val="24"/>
          <w:szCs w:val="24"/>
        </w:rPr>
        <w:t>Git</w:t>
      </w:r>
      <w:r>
        <w:rPr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Anaconda</w:t>
      </w:r>
      <w:r>
        <w:rPr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CUDA Toolkit 11.7</w:t>
      </w:r>
      <w:r>
        <w:rPr>
          <w:color w:val="000000"/>
          <w:sz w:val="24"/>
          <w:szCs w:val="24"/>
        </w:rPr>
        <w:t>，配置对应系统环境变量；</w:t>
      </w:r>
    </w:p>
    <w:p>
      <w:pPr>
        <w:pStyle w:val="Normal"/>
        <w:keepNext w:val="false"/>
        <w:keepLines w:val="false"/>
        <w:widowControl/>
        <w:pBdr/>
        <w:spacing w:lineRule="atLeast" w:line="360" w:beforeAutospacing="0" w:before="0" w:afterAutospacing="0" w:after="0"/>
        <w:ind w:left="0" w:right="0" w:hanging="0"/>
        <w:jc w:val="left"/>
        <w:rPr>
          <w:color w:val="000000"/>
          <w:sz w:val="24"/>
          <w:szCs w:val="24"/>
        </w:rPr>
      </w:pPr>
      <w:r>
        <w:rPr>
          <w:rFonts w:ascii="宋体" w:hAnsi="宋体" w:cs="宋体"/>
          <w:sz w:val="24"/>
        </w:rPr>
        <w:t xml:space="preserve">  </w:t>
      </w:r>
      <w:r>
        <w:rPr>
          <w:color w:val="000000"/>
          <w:sz w:val="24"/>
          <w:szCs w:val="24"/>
        </w:rPr>
        <w:t xml:space="preserve">Windows </w:t>
      </w:r>
      <w:r>
        <w:rPr>
          <w:color w:val="000000"/>
          <w:sz w:val="24"/>
          <w:szCs w:val="24"/>
        </w:rPr>
        <w:t xml:space="preserve">系统安装 </w:t>
      </w:r>
      <w:r>
        <w:rPr>
          <w:color w:val="000000"/>
          <w:sz w:val="24"/>
          <w:szCs w:val="24"/>
        </w:rPr>
        <w:t>Visual Studio 2019</w:t>
      </w:r>
      <w:r>
        <w:rPr>
          <w:color w:val="000000"/>
          <w:sz w:val="24"/>
          <w:szCs w:val="24"/>
        </w:rPr>
        <w:t xml:space="preserve">，并将 </w:t>
      </w:r>
      <w:r>
        <w:rPr>
          <w:color w:val="000000"/>
          <w:sz w:val="24"/>
          <w:szCs w:val="24"/>
        </w:rPr>
        <w:t xml:space="preserve">MSVC </w:t>
      </w:r>
      <w:r>
        <w:rPr>
          <w:color w:val="000000"/>
          <w:sz w:val="24"/>
          <w:szCs w:val="24"/>
        </w:rPr>
        <w:t xml:space="preserve">的 </w:t>
      </w:r>
      <w:r>
        <w:rPr>
          <w:color w:val="000000"/>
          <w:sz w:val="24"/>
          <w:szCs w:val="24"/>
        </w:rPr>
        <w:t xml:space="preserve">x64 </w:t>
      </w:r>
      <w:r>
        <w:rPr>
          <w:color w:val="000000"/>
          <w:sz w:val="24"/>
          <w:szCs w:val="24"/>
        </w:rPr>
        <w:t xml:space="preserve">编译器路径加入系统 </w:t>
      </w:r>
      <w:r>
        <w:rPr>
          <w:color w:val="000000"/>
          <w:sz w:val="24"/>
          <w:szCs w:val="24"/>
        </w:rPr>
        <w:t>Path</w:t>
      </w:r>
      <w:r>
        <w:rPr>
          <w:color w:val="000000"/>
          <w:sz w:val="24"/>
          <w:szCs w:val="24"/>
        </w:rPr>
        <w:t>；</w:t>
      </w:r>
    </w:p>
    <w:p>
      <w:pPr>
        <w:pStyle w:val="Normal"/>
        <w:keepNext w:val="false"/>
        <w:keepLines w:val="false"/>
        <w:widowControl/>
        <w:pBdr/>
        <w:spacing w:lineRule="atLeast" w:line="360" w:beforeAutospacing="0" w:before="0" w:afterAutospacing="0" w:after="0"/>
        <w:ind w:left="0" w:right="0" w:hanging="0"/>
        <w:jc w:val="left"/>
        <w:rPr>
          <w:color w:val="000000"/>
          <w:sz w:val="24"/>
          <w:szCs w:val="24"/>
        </w:rPr>
      </w:pPr>
      <w:r>
        <w:rPr>
          <w:rFonts w:ascii="宋体" w:hAnsi="宋体" w:cs="宋体"/>
          <w:sz w:val="24"/>
        </w:rPr>
        <w:t xml:space="preserve">  </w:t>
      </w:r>
      <w:r>
        <w:rPr>
          <w:color w:val="000000"/>
          <w:sz w:val="24"/>
          <w:szCs w:val="24"/>
        </w:rPr>
        <w:t xml:space="preserve">安装 </w:t>
      </w:r>
      <w:r>
        <w:rPr>
          <w:color w:val="000000"/>
          <w:sz w:val="24"/>
          <w:szCs w:val="24"/>
        </w:rPr>
        <w:t>COLMAP</w:t>
      </w:r>
      <w:r>
        <w:rPr>
          <w:color w:val="000000"/>
          <w:sz w:val="24"/>
          <w:szCs w:val="24"/>
        </w:rPr>
        <w:t>、</w:t>
      </w:r>
      <w:r>
        <w:rPr>
          <w:color w:val="000000"/>
          <w:sz w:val="24"/>
          <w:szCs w:val="24"/>
        </w:rPr>
        <w:t>FFmpeg</w:t>
      </w:r>
      <w:r>
        <w:rPr>
          <w:color w:val="000000"/>
          <w:sz w:val="24"/>
          <w:szCs w:val="24"/>
        </w:rPr>
        <w:t xml:space="preserve">，可选安装 </w:t>
      </w:r>
      <w:r>
        <w:rPr>
          <w:color w:val="000000"/>
          <w:sz w:val="24"/>
          <w:szCs w:val="24"/>
        </w:rPr>
        <w:t>ImageMagick</w:t>
      </w:r>
      <w:r>
        <w:rPr>
          <w:color w:val="000000"/>
          <w:sz w:val="24"/>
          <w:szCs w:val="24"/>
        </w:rPr>
        <w:t>。</w:t>
      </w:r>
    </w:p>
    <w:p>
      <w:pPr>
        <w:pStyle w:val="4"/>
        <w:bidi w:val="0"/>
        <w:rPr>
          <w:b/>
          <w:b/>
          <w:bCs/>
          <w:lang w:val="en-US" w:eastAsia="zh-CN"/>
        </w:rPr>
      </w:pPr>
      <w:r>
        <w:rPr>
          <w:b/>
          <w:bCs/>
          <w:lang w:val="en-US" w:eastAsia="zh-CN"/>
        </w:rPr>
        <w:t xml:space="preserve">7.2 </w:t>
      </w:r>
      <w:r>
        <w:rPr>
          <w:b/>
          <w:bCs/>
          <w:lang w:val="en-US" w:eastAsia="zh-CN"/>
        </w:rPr>
        <w:t>代码拉取</w:t>
      </w:r>
    </w:p>
    <w:p>
      <w:pPr>
        <w:pStyle w:val="Style8"/>
        <w:rPr>
          <w:lang w:val="en-US" w:eastAsia="zh-CN"/>
        </w:rPr>
      </w:pPr>
      <w:r>
        <w:rPr>
          <w:rFonts w:eastAsia="宋体" w:cs="宋体"/>
          <w:color w:val="000000"/>
          <w:sz w:val="24"/>
          <w:szCs w:val="24"/>
        </w:rPr>
        <w:t>git</w:t>
      </w:r>
      <w:r>
        <w:rPr>
          <w:rFonts w:eastAsia="宋体" w:cs="宋体"/>
          <w:sz w:val="24"/>
          <w:szCs w:val="24"/>
        </w:rPr>
        <w:t xml:space="preserve"> clone https://github.com/graphdeco-inria/gaussian-splatting </w:t>
      </w:r>
      <w:r>
        <w:rPr>
          <w:rFonts w:eastAsia="宋体" w:cs="宋体"/>
          <w:color w:val="000000"/>
          <w:sz w:val="24"/>
          <w:szCs w:val="24"/>
        </w:rPr>
        <w:t>--recursive</w:t>
      </w:r>
      <w:r>
        <w:rPr>
          <w:rFonts w:eastAsia="宋体" w:cs="宋体"/>
          <w:sz w:val="24"/>
          <w:szCs w:val="24"/>
        </w:rPr>
        <w:t xml:space="preserve"> </w:t>
      </w:r>
    </w:p>
    <w:p>
      <w:pPr>
        <w:pStyle w:val="Style8"/>
        <w:rPr>
          <w:lang w:val="en-US" w:eastAsia="zh-CN"/>
        </w:rPr>
      </w:pPr>
      <w:r>
        <w:rPr>
          <w:rFonts w:eastAsia="宋体" w:cs="宋体"/>
          <w:color w:val="000000"/>
          <w:sz w:val="24"/>
          <w:szCs w:val="24"/>
        </w:rPr>
        <w:t>cd</w:t>
      </w:r>
      <w:r>
        <w:rPr>
          <w:rFonts w:eastAsia="宋体" w:cs="宋体"/>
          <w:sz w:val="24"/>
          <w:szCs w:val="24"/>
        </w:rPr>
        <w:t xml:space="preserve"> gaussian-splatting</w:t>
      </w:r>
    </w:p>
    <w:p>
      <w:pPr>
        <w:pStyle w:val="4"/>
        <w:bidi w:val="0"/>
        <w:rPr>
          <w:b/>
          <w:b/>
          <w:bCs/>
          <w:lang w:val="en-US" w:eastAsia="zh-CN"/>
        </w:rPr>
      </w:pPr>
      <w:r>
        <w:rPr>
          <w:b/>
          <w:bCs/>
          <w:lang w:val="en-US" w:eastAsia="zh-CN"/>
        </w:rPr>
        <w:t>7.3 Windows11</w:t>
      </w:r>
      <w:r>
        <w:rPr>
          <w:b/>
          <w:bCs/>
          <w:lang w:val="en-US" w:eastAsia="zh-CN"/>
        </w:rPr>
        <w:t>环境配置，可查看</w:t>
      </w:r>
      <w:r>
        <w:rPr>
          <w:b/>
          <w:bCs/>
          <w:lang w:val="en-US" w:eastAsia="zh-CN"/>
        </w:rPr>
        <w:t>windows11</w:t>
      </w:r>
      <w:r>
        <w:rPr>
          <w:b/>
          <w:bCs/>
          <w:lang w:val="en-US" w:eastAsia="zh-CN"/>
        </w:rPr>
        <w:t>环境配置附件</w:t>
      </w:r>
      <w:r>
        <w:rPr>
          <w:b/>
          <w:bCs/>
          <w:lang w:val="en-US" w:eastAsia="zh-CN"/>
        </w:rPr>
        <w:t>:</w:t>
      </w:r>
    </w:p>
    <w:p>
      <w:pPr>
        <w:pStyle w:val="Style8"/>
        <w:rPr>
          <w:lang w:val="en-US" w:eastAsia="zh-CN"/>
        </w:rPr>
      </w:pPr>
      <w:r>
        <w:rPr>
          <w:lang w:val="en-US" w:eastAsia="zh-CN"/>
        </w:rPr>
      </w:r>
    </w:p>
    <w:p>
      <w:pPr>
        <w:pStyle w:val="4"/>
        <w:bidi w:val="0"/>
        <w:rPr>
          <w:b/>
          <w:b/>
          <w:bCs/>
          <w:lang w:val="en-US" w:eastAsia="zh-CN"/>
        </w:rPr>
      </w:pPr>
      <w:r>
        <w:rPr>
          <w:b/>
          <w:bCs/>
          <w:lang w:val="en-US" w:eastAsia="zh-CN"/>
        </w:rPr>
        <w:t xml:space="preserve">7.4 Ubuntu </w:t>
      </w:r>
      <w:r>
        <w:rPr>
          <w:b/>
          <w:bCs/>
          <w:lang w:val="en-US" w:eastAsia="zh-CN"/>
        </w:rPr>
        <w:t xml:space="preserve">环境配置可查看环境配置附件 </w:t>
      </w:r>
    </w:p>
    <w:p>
      <w:pPr>
        <w:pStyle w:val="Style8"/>
        <w:rPr>
          <w:lang w:val="en-US" w:eastAsia="zh-CN"/>
        </w:rPr>
      </w:pPr>
      <w:r>
        <w:rPr>
          <w:lang w:val="en-US" w:eastAsia="zh-CN"/>
        </w:rPr>
      </w:r>
    </w:p>
    <w:p>
      <w:pPr>
        <w:pStyle w:val="Style8"/>
        <w:ind w:firstLine="720"/>
        <w:rPr>
          <w:rFonts w:cs="宋体"/>
          <w:sz w:val="24"/>
          <w:szCs w:val="24"/>
          <w:lang w:val="en-US" w:eastAsia="zh-CN"/>
        </w:rPr>
      </w:pPr>
      <w:r>
        <w:rPr>
          <w:b/>
          <w:bCs/>
          <w:lang w:val="en-US" w:eastAsia="zh-CN"/>
        </w:rPr>
        <w:t xml:space="preserve">Colab </w:t>
      </w:r>
      <w:r>
        <w:rPr>
          <w:b/>
          <w:bCs/>
          <w:lang w:val="en-US" w:eastAsia="zh-CN"/>
        </w:rPr>
        <w:t>运行环境</w:t>
      </w:r>
      <w:r>
        <w:rPr>
          <w:rFonts w:cs="宋体"/>
          <w:sz w:val="24"/>
          <w:szCs w:val="24"/>
          <w:lang w:val="en-US" w:eastAsia="zh-CN"/>
        </w:rPr>
        <w:t xml:space="preserve">可参考开源 </w:t>
      </w:r>
      <w:r>
        <w:rPr>
          <w:rFonts w:cs="宋体"/>
          <w:sz w:val="24"/>
          <w:szCs w:val="24"/>
          <w:lang w:val="en-US" w:eastAsia="zh-CN"/>
        </w:rPr>
        <w:t xml:space="preserve">Colab </w:t>
      </w:r>
      <w:r>
        <w:rPr>
          <w:rFonts w:cs="宋体"/>
          <w:sz w:val="24"/>
          <w:szCs w:val="24"/>
          <w:lang w:val="en-US" w:eastAsia="zh-CN"/>
        </w:rPr>
        <w:t>代码：</w:t>
      </w:r>
    </w:p>
    <w:p>
      <w:pPr>
        <w:pStyle w:val="Style8"/>
        <w:ind w:firstLine="720"/>
        <w:rPr>
          <w:rFonts w:cs="宋体"/>
          <w:sz w:val="24"/>
          <w:szCs w:val="24"/>
          <w:lang w:val="en-US" w:eastAsia="zh-CN"/>
        </w:rPr>
      </w:pPr>
      <w:hyperlink r:id="rId2">
        <w:r>
          <w:rPr>
            <w:rStyle w:val="Internet"/>
            <w:rFonts w:cs="宋体"/>
            <w:sz w:val="24"/>
            <w:szCs w:val="24"/>
            <w:lang w:val="en-US" w:eastAsia="zh-CN"/>
          </w:rPr>
          <w:t>https://github.com/YassGan/3DGaussianSplatting-INRIA-Method-Colab/blob/main/3DGaussianSplatting_INRIA_Method_Colab.ipynb</w:t>
        </w:r>
      </w:hyperlink>
    </w:p>
    <w:p>
      <w:pPr>
        <w:pStyle w:val="Style8"/>
        <w:ind w:firstLine="720"/>
        <w:rPr>
          <w:rFonts w:cs="宋体"/>
          <w:sz w:val="24"/>
          <w:szCs w:val="24"/>
          <w:lang w:val="en-US" w:eastAsia="zh-CN"/>
        </w:rPr>
      </w:pPr>
      <w:r>
        <w:rPr>
          <w:rFonts w:cs="宋体"/>
          <w:sz w:val="24"/>
          <w:szCs w:val="24"/>
          <w:lang w:val="en-US" w:eastAsia="zh-CN"/>
        </w:rPr>
      </w:r>
    </w:p>
    <w:p>
      <w:pPr>
        <w:pStyle w:val="4"/>
        <w:bidi w:val="0"/>
        <w:rPr>
          <w:rFonts w:ascii="宋体" w:hAnsi="宋体" w:eastAsia="宋体" w:cs="宋体"/>
          <w:b/>
          <w:b/>
          <w:bCs/>
          <w:sz w:val="24"/>
          <w:szCs w:val="24"/>
          <w:lang w:val="en-US" w:eastAsia="zh-CN"/>
        </w:rPr>
      </w:pPr>
      <w:r>
        <w:rPr>
          <w:rFonts w:cs="宋体"/>
          <w:b/>
          <w:bCs/>
          <w:sz w:val="24"/>
          <w:szCs w:val="24"/>
          <w:lang w:val="en-US" w:eastAsia="zh-CN"/>
        </w:rPr>
        <w:t>7.5</w:t>
      </w:r>
      <w:r>
        <w:rPr>
          <w:rFonts w:ascii="宋体" w:hAnsi="宋体" w:cs="宋体"/>
          <w:b/>
          <w:bCs/>
          <w:sz w:val="24"/>
          <w:szCs w:val="24"/>
        </w:rPr>
        <w:t>自定义数据集制作</w:t>
      </w:r>
    </w:p>
    <w:p>
      <w:pPr>
        <w:pStyle w:val="Style8"/>
        <w:numPr>
          <w:ilvl w:val="0"/>
          <w:numId w:val="3"/>
        </w:numPr>
        <w:ind w:left="425" w:hanging="425"/>
        <w:rPr>
          <w:lang w:val="en-US" w:eastAsia="zh-CN"/>
        </w:rPr>
      </w:pPr>
      <w:r>
        <w:rPr>
          <w:rFonts w:ascii="宋体" w:hAnsi="宋体" w:cs="宋体"/>
          <w:sz w:val="24"/>
          <w:szCs w:val="24"/>
        </w:rPr>
        <w:t>视频分帧</w:t>
      </w:r>
      <w:r>
        <w:rPr>
          <w:rFonts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cs="宋体"/>
          <w:sz w:val="24"/>
          <w:szCs w:val="24"/>
        </w:rPr>
        <w:t>将输入视频拆分为图像序列，可根据场景复杂度调整抽帧频率：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</w:t>
      </w:r>
      <w:r>
        <w:rPr>
          <w:rFonts w:ascii="宋体" w:hAnsi="宋体" w:cs="宋体"/>
          <w:color w:val="000000"/>
          <w:sz w:val="24"/>
          <w:szCs w:val="24"/>
        </w:rPr>
        <w:t>输出所有帧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ffmpeg </w:t>
      </w:r>
      <w:r>
        <w:rPr>
          <w:rFonts w:eastAsia="宋体" w:cs="宋体"/>
          <w:color w:val="000000"/>
          <w:sz w:val="24"/>
          <w:szCs w:val="24"/>
        </w:rPr>
        <w:t>-i</w:t>
      </w:r>
      <w:r>
        <w:rPr>
          <w:rFonts w:eastAsia="宋体" w:cs="宋体"/>
          <w:sz w:val="24"/>
          <w:szCs w:val="24"/>
        </w:rPr>
        <w:t xml:space="preserve"> input.mp4 input/%06d.png 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</w:t>
      </w:r>
      <w:r>
        <w:rPr>
          <w:rFonts w:ascii="宋体" w:hAnsi="宋体" w:cs="宋体"/>
          <w:color w:val="000000"/>
          <w:sz w:val="24"/>
          <w:szCs w:val="24"/>
        </w:rPr>
        <w:t>每秒输出</w:t>
      </w:r>
      <w:r>
        <w:rPr>
          <w:rFonts w:eastAsia="宋体" w:cs="宋体"/>
          <w:color w:val="000000"/>
          <w:sz w:val="24"/>
          <w:szCs w:val="24"/>
        </w:rPr>
        <w:t>1</w:t>
      </w:r>
      <w:r>
        <w:rPr>
          <w:rFonts w:ascii="宋体" w:hAnsi="宋体" w:cs="宋体"/>
          <w:color w:val="000000"/>
          <w:sz w:val="24"/>
          <w:szCs w:val="24"/>
        </w:rPr>
        <w:t>帧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ffmpeg </w:t>
      </w:r>
      <w:r>
        <w:rPr>
          <w:rFonts w:eastAsia="宋体" w:cs="宋体"/>
          <w:color w:val="000000"/>
          <w:sz w:val="24"/>
          <w:szCs w:val="24"/>
        </w:rPr>
        <w:t>-i</w:t>
      </w:r>
      <w:r>
        <w:rPr>
          <w:rFonts w:eastAsia="宋体" w:cs="宋体"/>
          <w:sz w:val="24"/>
          <w:szCs w:val="24"/>
        </w:rPr>
        <w:t xml:space="preserve"> input.mp4 </w:t>
      </w:r>
      <w:r>
        <w:rPr>
          <w:rFonts w:eastAsia="宋体" w:cs="宋体"/>
          <w:color w:val="000000"/>
          <w:sz w:val="24"/>
          <w:szCs w:val="24"/>
        </w:rPr>
        <w:t>-r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1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cs="宋体"/>
          <w:sz w:val="24"/>
          <w:szCs w:val="24"/>
          <w:lang w:val="en-US" w:eastAsia="zh-CN"/>
        </w:rPr>
        <w:t>input</w:t>
      </w:r>
      <w:r>
        <w:rPr>
          <w:rFonts w:eastAsia="宋体" w:cs="宋体"/>
          <w:sz w:val="24"/>
          <w:szCs w:val="24"/>
        </w:rPr>
        <w:t xml:space="preserve">/%06d.jpg 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</w:t>
      </w:r>
      <w:r>
        <w:rPr>
          <w:rFonts w:ascii="宋体" w:hAnsi="宋体" w:cs="宋体"/>
          <w:color w:val="000000"/>
          <w:sz w:val="24"/>
          <w:szCs w:val="24"/>
        </w:rPr>
        <w:t>每</w:t>
      </w:r>
      <w:r>
        <w:rPr>
          <w:rFonts w:eastAsia="宋体" w:cs="宋体"/>
          <w:color w:val="000000"/>
          <w:sz w:val="24"/>
          <w:szCs w:val="24"/>
        </w:rPr>
        <w:t>2</w:t>
      </w:r>
      <w:r>
        <w:rPr>
          <w:rFonts w:ascii="宋体" w:hAnsi="宋体" w:cs="宋体"/>
          <w:color w:val="000000"/>
          <w:sz w:val="24"/>
          <w:szCs w:val="24"/>
        </w:rPr>
        <w:t>秒输出</w:t>
      </w:r>
      <w:r>
        <w:rPr>
          <w:rFonts w:eastAsia="宋体" w:cs="宋体"/>
          <w:color w:val="000000"/>
          <w:sz w:val="24"/>
          <w:szCs w:val="24"/>
        </w:rPr>
        <w:t>1</w:t>
      </w:r>
      <w:r>
        <w:rPr>
          <w:rFonts w:ascii="宋体" w:hAnsi="宋体" w:cs="宋体"/>
          <w:color w:val="000000"/>
          <w:sz w:val="24"/>
          <w:szCs w:val="24"/>
        </w:rPr>
        <w:t>帧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ffmpeg </w:t>
      </w:r>
      <w:r>
        <w:rPr>
          <w:rFonts w:eastAsia="宋体" w:cs="宋体"/>
          <w:color w:val="000000"/>
          <w:sz w:val="24"/>
          <w:szCs w:val="24"/>
        </w:rPr>
        <w:t>-i</w:t>
      </w:r>
      <w:r>
        <w:rPr>
          <w:rFonts w:eastAsia="宋体" w:cs="宋体"/>
          <w:sz w:val="24"/>
          <w:szCs w:val="24"/>
        </w:rPr>
        <w:t xml:space="preserve"> input.mp4 </w:t>
      </w:r>
      <w:r>
        <w:rPr>
          <w:rFonts w:eastAsia="宋体" w:cs="宋体"/>
          <w:color w:val="000000"/>
          <w:sz w:val="24"/>
          <w:szCs w:val="24"/>
        </w:rPr>
        <w:t>-vf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fps=0.5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cs="宋体"/>
          <w:sz w:val="24"/>
          <w:szCs w:val="24"/>
          <w:lang w:val="en-US" w:eastAsia="zh-CN"/>
        </w:rPr>
        <w:t>input</w:t>
      </w:r>
      <w:r>
        <w:rPr>
          <w:rFonts w:eastAsia="宋体" w:cs="宋体"/>
          <w:sz w:val="24"/>
          <w:szCs w:val="24"/>
        </w:rPr>
        <w:t>/%06d.jpg</w:t>
      </w:r>
    </w:p>
    <w:p>
      <w:pPr>
        <w:pStyle w:val="Style8"/>
        <w:numPr>
          <w:ilvl w:val="0"/>
          <w:numId w:val="0"/>
        </w:numPr>
        <w:ind w:left="0" w:hanging="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cs="宋体"/>
          <w:sz w:val="24"/>
          <w:szCs w:val="24"/>
          <w:lang w:val="en-US" w:eastAsia="zh-CN"/>
        </w:rPr>
        <w:t>分帧后目录结构：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/>
          <w:sz w:val="24"/>
          <w:szCs w:val="24"/>
          <w:lang w:val="en-US" w:eastAsia="zh-CN"/>
        </w:rPr>
        <w:t>&lt;location&gt;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/>
          <w:sz w:val="24"/>
          <w:szCs w:val="24"/>
          <w:lang w:val="en-US" w:eastAsia="zh-CN"/>
        </w:rPr>
        <w:t>|---input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eastAsia="宋体" w:cs="宋体"/>
          <w:sz w:val="24"/>
          <w:szCs w:val="24"/>
          <w:lang w:val="en-US" w:eastAsia="zh-CN"/>
        </w:rPr>
        <w:t>|---&lt;image 0&gt;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eastAsia="宋体" w:cs="宋体"/>
          <w:sz w:val="24"/>
          <w:szCs w:val="24"/>
          <w:lang w:val="en-US" w:eastAsia="zh-CN"/>
        </w:rPr>
        <w:t>|---&lt;image 1&gt;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  <w:lang w:val="en-US" w:eastAsia="zh-CN"/>
        </w:rPr>
        <w:t xml:space="preserve">    </w:t>
      </w:r>
      <w:r>
        <w:rPr>
          <w:rFonts w:eastAsia="宋体" w:cs="宋体"/>
          <w:sz w:val="24"/>
          <w:szCs w:val="24"/>
          <w:lang w:val="en-US" w:eastAsia="zh-CN"/>
        </w:rPr>
        <w:t>|---...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eastAsia="宋体" w:cs="宋体"/>
          <w:sz w:val="24"/>
          <w:szCs w:val="24"/>
          <w:lang w:val="en-US" w:eastAsia="zh-CN"/>
        </w:rPr>
        <w:tab/>
      </w:r>
    </w:p>
    <w:p>
      <w:pPr>
        <w:pStyle w:val="Style8"/>
        <w:numPr>
          <w:ilvl w:val="0"/>
          <w:numId w:val="3"/>
        </w:numPr>
        <w:ind w:left="425" w:hanging="425"/>
        <w:rPr>
          <w:lang w:val="en-US" w:eastAsia="zh-CN"/>
        </w:rPr>
      </w:pPr>
      <w:r>
        <w:rPr>
          <w:rFonts w:eastAsia="宋体" w:cs="宋体"/>
          <w:sz w:val="24"/>
          <w:szCs w:val="24"/>
        </w:rPr>
        <w:t xml:space="preserve">COLMAP </w:t>
      </w:r>
      <w:r>
        <w:rPr>
          <w:rFonts w:ascii="宋体" w:hAnsi="宋体" w:cs="宋体"/>
          <w:sz w:val="24"/>
          <w:szCs w:val="24"/>
        </w:rPr>
        <w:t>数据集转换</w:t>
      </w:r>
      <w:r>
        <w:rPr>
          <w:rFonts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cs="宋体"/>
          <w:sz w:val="24"/>
          <w:szCs w:val="24"/>
        </w:rPr>
        <w:t>使用项目自带的</w:t>
      </w:r>
      <w:r>
        <w:rPr>
          <w:rStyle w:val="HTMLCode"/>
          <w:rFonts w:eastAsia="宋体" w:cs="宋体"/>
          <w:color w:val="000000"/>
          <w:sz w:val="24"/>
          <w:szCs w:val="24"/>
        </w:rPr>
        <w:t>convert.py</w:t>
      </w:r>
      <w:r>
        <w:rPr>
          <w:rFonts w:ascii="宋体" w:hAnsi="宋体" w:cs="宋体"/>
          <w:sz w:val="24"/>
          <w:szCs w:val="24"/>
        </w:rPr>
        <w:t xml:space="preserve">完成稀疏重建与格式转换，需指定 </w:t>
      </w:r>
      <w:r>
        <w:rPr>
          <w:rFonts w:eastAsia="宋体" w:cs="宋体"/>
          <w:sz w:val="24"/>
          <w:szCs w:val="24"/>
        </w:rPr>
        <w:t xml:space="preserve">COLMAP </w:t>
      </w:r>
      <w:r>
        <w:rPr>
          <w:rFonts w:ascii="宋体" w:hAnsi="宋体" w:cs="宋体"/>
          <w:sz w:val="24"/>
          <w:szCs w:val="24"/>
        </w:rPr>
        <w:t>可执行文件路径：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python convert.py </w:t>
      </w:r>
      <w:r>
        <w:rPr>
          <w:rFonts w:eastAsia="宋体" w:cs="宋体"/>
          <w:color w:val="000000"/>
          <w:sz w:val="24"/>
          <w:szCs w:val="24"/>
        </w:rPr>
        <w:t>-s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&lt;</w:t>
      </w:r>
      <w:r>
        <w:rPr>
          <w:rFonts w:ascii="宋体" w:hAnsi="宋体" w:cs="宋体"/>
          <w:sz w:val="24"/>
          <w:szCs w:val="24"/>
        </w:rPr>
        <w:t>数据集根目录路径</w:t>
      </w:r>
      <w:r>
        <w:rPr>
          <w:rFonts w:eastAsia="宋体" w:cs="宋体"/>
          <w:color w:val="000000"/>
          <w:sz w:val="24"/>
          <w:szCs w:val="24"/>
        </w:rPr>
        <w:t>&gt;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--colmap_executable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"&lt;COLMAP</w:t>
      </w:r>
      <w:r>
        <w:rPr>
          <w:rFonts w:ascii="宋体" w:hAnsi="宋体" w:cs="宋体"/>
          <w:color w:val="000000"/>
          <w:sz w:val="24"/>
          <w:szCs w:val="24"/>
        </w:rPr>
        <w:t>安装路径</w:t>
      </w:r>
      <w:r>
        <w:rPr>
          <w:rFonts w:eastAsia="宋体" w:cs="宋体"/>
          <w:color w:val="000000"/>
          <w:sz w:val="24"/>
          <w:szCs w:val="24"/>
        </w:rPr>
        <w:t>&gt;/bin/colmap.exe"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转换完成后，数据集目录结构如下：</w:t>
      </w:r>
    </w:p>
    <w:p>
      <w:pPr>
        <w:pStyle w:val="Style8"/>
        <w:numPr>
          <w:ilvl w:val="0"/>
          <w:numId w:val="0"/>
        </w:numPr>
        <w:ind w:left="0" w:firstLine="720"/>
        <w:rPr>
          <w:rFonts w:ascii="宋体" w:hAnsi="宋体" w:eastAsia="宋体" w:cs="宋体"/>
          <w:sz w:val="24"/>
          <w:szCs w:val="24"/>
        </w:rPr>
      </w:pPr>
      <w:bookmarkStart w:id="15" w:name="_GoBack"/>
      <w:r>
        <w:rPr/>
        <w:drawing>
          <wp:inline distT="0" distB="0" distL="0" distR="0">
            <wp:extent cx="1007110" cy="1144905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1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>
      <w:pPr>
        <w:pStyle w:val="4"/>
        <w:bidi w:val="0"/>
        <w:rPr>
          <w:b/>
          <w:b/>
          <w:bCs/>
          <w:lang w:val="en-US" w:eastAsia="zh-CN"/>
        </w:rPr>
      </w:pPr>
      <w:r>
        <w:rPr>
          <w:b/>
          <w:bCs/>
          <w:lang w:val="en-US" w:eastAsia="zh-CN"/>
        </w:rPr>
        <w:t xml:space="preserve">7.6 </w:t>
      </w:r>
      <w:r>
        <w:rPr>
          <w:b/>
          <w:bCs/>
          <w:lang w:val="en-US" w:eastAsia="zh-CN"/>
        </w:rPr>
        <w:t xml:space="preserve">模型训练 </w:t>
      </w:r>
    </w:p>
    <w:p>
      <w:pPr>
        <w:pStyle w:val="Style8"/>
        <w:numPr>
          <w:ilvl w:val="0"/>
          <w:numId w:val="0"/>
        </w:numPr>
        <w:ind w:left="0" w:hanging="0"/>
        <w:rPr>
          <w:rFonts w:ascii="宋体" w:hAnsi="宋体" w:eastAsia="宋体" w:cs="宋体"/>
          <w:b w:val="false"/>
          <w:b w:val="false"/>
          <w:bCs w:val="false"/>
          <w:color w:val="000000"/>
          <w:sz w:val="24"/>
          <w:szCs w:val="24"/>
        </w:rPr>
      </w:pPr>
      <w:r>
        <w:rPr>
          <w:rFonts w:eastAsia="宋体" w:cs="宋体"/>
          <w:b w:val="false"/>
          <w:bCs w:val="false"/>
          <w:sz w:val="24"/>
          <w:szCs w:val="24"/>
        </w:rPr>
        <w:t xml:space="preserve">python train.py </w:t>
      </w:r>
      <w:r>
        <w:rPr>
          <w:rFonts w:eastAsia="宋体" w:cs="宋体"/>
          <w:b w:val="false"/>
          <w:bCs w:val="false"/>
          <w:color w:val="000000"/>
          <w:sz w:val="24"/>
          <w:szCs w:val="24"/>
        </w:rPr>
        <w:t>-s</w:t>
      </w:r>
      <w:r>
        <w:rPr>
          <w:rFonts w:eastAsia="宋体" w:cs="宋体"/>
          <w:b w:val="false"/>
          <w:bCs w:val="false"/>
          <w:sz w:val="24"/>
          <w:szCs w:val="24"/>
        </w:rPr>
        <w:t xml:space="preserve"> </w:t>
      </w:r>
      <w:r>
        <w:rPr>
          <w:rFonts w:eastAsia="宋体" w:cs="宋体"/>
          <w:b w:val="false"/>
          <w:bCs w:val="false"/>
          <w:color w:val="000000"/>
          <w:sz w:val="24"/>
          <w:szCs w:val="24"/>
        </w:rPr>
        <w:t>&lt;</w:t>
      </w:r>
      <w:r>
        <w:rPr>
          <w:rFonts w:ascii="宋体" w:hAnsi="宋体" w:cs="宋体"/>
          <w:b w:val="false"/>
          <w:bCs w:val="false"/>
          <w:sz w:val="24"/>
          <w:szCs w:val="24"/>
        </w:rPr>
        <w:t>数据集根目录路径</w:t>
      </w:r>
      <w:r>
        <w:rPr>
          <w:rFonts w:eastAsia="宋体" w:cs="宋体"/>
          <w:b w:val="false"/>
          <w:bCs w:val="false"/>
          <w:color w:val="000000"/>
          <w:sz w:val="24"/>
          <w:szCs w:val="24"/>
        </w:rPr>
        <w:t>&gt;</w:t>
      </w:r>
    </w:p>
    <w:p>
      <w:pPr>
        <w:pStyle w:val="Style8"/>
        <w:numPr>
          <w:ilvl w:val="0"/>
          <w:numId w:val="0"/>
        </w:numPr>
        <w:spacing w:before="180" w:after="180"/>
        <w:ind w:left="0" w:hanging="0"/>
        <w:rPr>
          <w:rFonts w:ascii="宋体" w:hAnsi="宋体" w:eastAsia="宋体" w:cs="宋体"/>
          <w:b/>
          <w:b/>
          <w:bCs/>
          <w:sz w:val="24"/>
          <w:szCs w:val="24"/>
        </w:rPr>
      </w:pPr>
      <w:r>
        <w:rPr>
          <w:rFonts w:cs="宋体"/>
          <w:b/>
          <w:bCs/>
          <w:sz w:val="24"/>
          <w:szCs w:val="24"/>
          <w:lang w:val="en-US" w:eastAsia="zh-CN"/>
        </w:rPr>
        <w:t xml:space="preserve">7.7 </w:t>
      </w:r>
      <w:r>
        <w:rPr>
          <w:rFonts w:ascii="宋体" w:hAnsi="宋体" w:cs="宋体"/>
          <w:b/>
          <w:bCs/>
          <w:sz w:val="24"/>
          <w:szCs w:val="24"/>
        </w:rPr>
        <w:t>结果评估与可视化</w:t>
      </w:r>
    </w:p>
    <w:p>
      <w:pPr>
        <w:pStyle w:val="HTMLPreformatted"/>
        <w:keepNext w:val="false"/>
        <w:keepLines w:val="false"/>
        <w:widowControl/>
        <w:pBdr/>
        <w:spacing w:lineRule="atLeast" w:line="360" w:beforeAutospacing="0" w:before="120" w:afterAutospacing="0" w:after="120"/>
        <w:ind w:left="0" w:right="0" w:hanging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cs="宋体"/>
          <w:sz w:val="24"/>
          <w:szCs w:val="24"/>
        </w:rPr>
        <w:t>（</w:t>
      </w:r>
      <w:r>
        <w:rPr>
          <w:rFonts w:eastAsia="宋体" w:cs="宋体"/>
          <w:sz w:val="24"/>
          <w:szCs w:val="24"/>
        </w:rPr>
        <w:t>1</w:t>
      </w:r>
      <w:r>
        <w:rPr>
          <w:rFonts w:ascii="宋体" w:hAnsi="宋体" w:cs="宋体"/>
          <w:sz w:val="24"/>
          <w:szCs w:val="24"/>
        </w:rPr>
        <w:t>）定量指标计算</w:t>
      </w:r>
      <w:r>
        <w:rPr>
          <w:rFonts w:cs="宋体"/>
          <w:sz w:val="24"/>
          <w:szCs w:val="24"/>
          <w:lang w:eastAsia="zh-CN"/>
        </w:rPr>
        <w:t>（</w:t>
      </w:r>
      <w:r>
        <w:rPr>
          <w:rFonts w:cs="宋体"/>
          <w:sz w:val="24"/>
          <w:szCs w:val="24"/>
          <w:lang w:val="en-US" w:eastAsia="zh-CN"/>
        </w:rPr>
        <w:t>需要在训练时加入</w:t>
      </w:r>
      <w:r>
        <w:rPr>
          <w:rStyle w:val="HTMLCode"/>
          <w:color w:val="000000"/>
          <w:sz w:val="24"/>
          <w:szCs w:val="24"/>
        </w:rPr>
        <w:t>--eval</w:t>
      </w:r>
      <w:r>
        <w:rPr>
          <w:rStyle w:val="HTMLCode"/>
          <w:color w:val="000000"/>
          <w:sz w:val="24"/>
          <w:szCs w:val="24"/>
          <w:lang w:val="en-US" w:eastAsia="zh-CN"/>
        </w:rPr>
        <w:t>指令划分</w:t>
      </w:r>
      <w:r>
        <w:rPr>
          <w:rStyle w:val="HTMLCode"/>
          <w:color w:val="000000"/>
          <w:sz w:val="24"/>
          <w:szCs w:val="24"/>
          <w:lang w:val="en-US" w:eastAsia="zh-CN"/>
        </w:rPr>
        <w:t>train</w:t>
      </w:r>
      <w:r>
        <w:rPr>
          <w:rStyle w:val="HTMLCode"/>
          <w:color w:val="000000"/>
          <w:sz w:val="24"/>
          <w:szCs w:val="24"/>
          <w:lang w:val="en-US" w:eastAsia="zh-CN"/>
        </w:rPr>
        <w:t xml:space="preserve">集 </w:t>
      </w:r>
      <w:r>
        <w:rPr>
          <w:rStyle w:val="HTMLCode"/>
          <w:color w:val="000000"/>
          <w:sz w:val="24"/>
          <w:szCs w:val="24"/>
          <w:lang w:val="en-US" w:eastAsia="zh-CN"/>
        </w:rPr>
        <w:t>test</w:t>
      </w:r>
      <w:r>
        <w:rPr>
          <w:rStyle w:val="HTMLCode"/>
          <w:color w:val="000000"/>
          <w:sz w:val="24"/>
          <w:szCs w:val="24"/>
          <w:lang w:val="en-US" w:eastAsia="zh-CN"/>
        </w:rPr>
        <w:t>集</w:t>
      </w:r>
      <w:r>
        <w:rPr>
          <w:rStyle w:val="HTMLCode"/>
          <w:color w:val="000000"/>
          <w:sz w:val="24"/>
          <w:szCs w:val="24"/>
          <w:lang w:val="en-US" w:eastAsia="zh-CN"/>
        </w:rPr>
        <w:t>)</w:t>
      </w:r>
    </w:p>
    <w:p>
      <w:pPr>
        <w:pStyle w:val="Style8"/>
        <w:numPr>
          <w:ilvl w:val="0"/>
          <w:numId w:val="0"/>
        </w:numPr>
        <w:spacing w:before="180" w:after="180"/>
        <w:ind w:left="0" w:hanging="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</w:t>
      </w:r>
      <w:r>
        <w:rPr>
          <w:rFonts w:ascii="宋体" w:hAnsi="宋体" w:cs="宋体"/>
          <w:color w:val="000000"/>
          <w:sz w:val="24"/>
          <w:szCs w:val="24"/>
        </w:rPr>
        <w:t>渲染测试视角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8"/>
        <w:numPr>
          <w:ilvl w:val="0"/>
          <w:numId w:val="0"/>
        </w:numPr>
        <w:spacing w:before="180" w:after="180"/>
        <w:ind w:left="0" w:hanging="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python render.py </w:t>
      </w:r>
      <w:r>
        <w:rPr>
          <w:rFonts w:eastAsia="宋体" w:cs="宋体"/>
          <w:color w:val="000000"/>
          <w:sz w:val="24"/>
          <w:szCs w:val="24"/>
        </w:rPr>
        <w:t>-m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&lt;</w:t>
      </w:r>
      <w:r>
        <w:rPr>
          <w:rFonts w:ascii="宋体" w:hAnsi="宋体" w:cs="宋体"/>
          <w:sz w:val="24"/>
          <w:szCs w:val="24"/>
        </w:rPr>
        <w:t>训练好的模型目录</w:t>
      </w:r>
      <w:r>
        <w:rPr>
          <w:rFonts w:eastAsia="宋体" w:cs="宋体"/>
          <w:color w:val="000000"/>
          <w:sz w:val="24"/>
          <w:szCs w:val="24"/>
        </w:rPr>
        <w:t>&gt;</w:t>
      </w:r>
      <w:r>
        <w:rPr>
          <w:rFonts w:eastAsia="宋体" w:cs="宋体"/>
          <w:sz w:val="24"/>
          <w:szCs w:val="24"/>
        </w:rPr>
        <w:t xml:space="preserve"> </w:t>
      </w:r>
    </w:p>
    <w:p>
      <w:pPr>
        <w:pStyle w:val="Style8"/>
        <w:numPr>
          <w:ilvl w:val="0"/>
          <w:numId w:val="0"/>
        </w:numPr>
        <w:spacing w:before="180" w:after="180"/>
        <w:ind w:left="0" w:hanging="0"/>
        <w:rPr>
          <w:rFonts w:ascii="宋体" w:hAnsi="宋体" w:eastAsia="宋体" w:cs="宋体"/>
          <w:sz w:val="24"/>
          <w:szCs w:val="24"/>
        </w:rPr>
      </w:pPr>
      <w:r>
        <w:rPr>
          <w:rFonts w:eastAsia="宋体" w:cs="宋体"/>
          <w:color w:val="000000"/>
          <w:sz w:val="24"/>
          <w:szCs w:val="24"/>
        </w:rPr>
        <w:t xml:space="preserve"># </w:t>
      </w:r>
      <w:r>
        <w:rPr>
          <w:rFonts w:ascii="宋体" w:hAnsi="宋体" w:cs="宋体"/>
          <w:color w:val="000000"/>
          <w:sz w:val="24"/>
          <w:szCs w:val="24"/>
        </w:rPr>
        <w:t>计算</w:t>
      </w:r>
      <w:r>
        <w:rPr>
          <w:rFonts w:eastAsia="宋体" w:cs="宋体"/>
          <w:color w:val="000000"/>
          <w:sz w:val="24"/>
          <w:szCs w:val="24"/>
        </w:rPr>
        <w:t>PSNR</w:t>
      </w:r>
      <w:r>
        <w:rPr>
          <w:rFonts w:ascii="宋体" w:hAnsi="宋体" w:cs="宋体"/>
          <w:color w:val="000000"/>
          <w:sz w:val="24"/>
          <w:szCs w:val="24"/>
        </w:rPr>
        <w:t>、</w:t>
      </w:r>
      <w:r>
        <w:rPr>
          <w:rFonts w:eastAsia="宋体" w:cs="宋体"/>
          <w:color w:val="000000"/>
          <w:sz w:val="24"/>
          <w:szCs w:val="24"/>
        </w:rPr>
        <w:t>SSIM</w:t>
      </w:r>
      <w:r>
        <w:rPr>
          <w:rFonts w:ascii="宋体" w:hAnsi="宋体" w:cs="宋体"/>
          <w:color w:val="000000"/>
          <w:sz w:val="24"/>
          <w:szCs w:val="24"/>
        </w:rPr>
        <w:t>等指标</w:t>
      </w:r>
      <w:r>
        <w:rPr>
          <w:rFonts w:ascii="宋体" w:hAnsi="宋体" w:cs="宋体"/>
          <w:sz w:val="24"/>
          <w:szCs w:val="24"/>
        </w:rPr>
        <w:t xml:space="preserve"> </w:t>
      </w:r>
    </w:p>
    <w:p>
      <w:pPr>
        <w:pStyle w:val="Style8"/>
        <w:numPr>
          <w:ilvl w:val="0"/>
          <w:numId w:val="0"/>
        </w:numPr>
        <w:spacing w:before="180" w:after="180"/>
        <w:ind w:left="0" w:hanging="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eastAsia="宋体" w:cs="宋体"/>
          <w:sz w:val="24"/>
          <w:szCs w:val="24"/>
        </w:rPr>
        <w:t xml:space="preserve">python metrics.py </w:t>
      </w:r>
      <w:r>
        <w:rPr>
          <w:rFonts w:eastAsia="宋体" w:cs="宋体"/>
          <w:color w:val="000000"/>
          <w:sz w:val="24"/>
          <w:szCs w:val="24"/>
        </w:rPr>
        <w:t>-m</w:t>
      </w:r>
      <w:r>
        <w:rPr>
          <w:rFonts w:eastAsia="宋体" w:cs="宋体"/>
          <w:sz w:val="24"/>
          <w:szCs w:val="24"/>
        </w:rPr>
        <w:t xml:space="preserve"> </w:t>
      </w:r>
      <w:r>
        <w:rPr>
          <w:rFonts w:eastAsia="宋体" w:cs="宋体"/>
          <w:color w:val="000000"/>
          <w:sz w:val="24"/>
          <w:szCs w:val="24"/>
        </w:rPr>
        <w:t>&lt;</w:t>
      </w:r>
      <w:r>
        <w:rPr>
          <w:rFonts w:ascii="宋体" w:hAnsi="宋体" w:cs="宋体"/>
          <w:sz w:val="24"/>
          <w:szCs w:val="24"/>
        </w:rPr>
        <w:t>训练好的模型目录</w:t>
      </w:r>
      <w:r>
        <w:rPr>
          <w:rFonts w:eastAsia="宋体" w:cs="宋体"/>
          <w:color w:val="000000"/>
          <w:sz w:val="24"/>
          <w:szCs w:val="24"/>
        </w:rPr>
        <w:t>&gt;</w:t>
      </w:r>
    </w:p>
    <w:p>
      <w:pPr>
        <w:pStyle w:val="Style8"/>
        <w:numPr>
          <w:ilvl w:val="0"/>
          <w:numId w:val="4"/>
        </w:numPr>
        <w:spacing w:before="180" w:after="1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实时可视化查看</w:t>
      </w:r>
    </w:p>
    <w:p>
      <w:pPr>
        <w:pStyle w:val="Style8"/>
        <w:numPr>
          <w:ilvl w:val="0"/>
          <w:numId w:val="5"/>
        </w:numPr>
        <w:spacing w:before="180" w:after="180"/>
        <w:ind w:firstLine="720"/>
        <w:rPr>
          <w:rFonts w:cs="宋体"/>
          <w:sz w:val="24"/>
          <w:szCs w:val="24"/>
          <w:lang w:val="en-US" w:eastAsia="zh-CN"/>
        </w:rPr>
      </w:pPr>
      <w:r>
        <w:rPr>
          <w:rFonts w:cs="宋体"/>
          <w:color w:val="000000"/>
          <w:sz w:val="24"/>
          <w:szCs w:val="24"/>
          <w:lang w:val="en-US" w:eastAsia="zh-CN"/>
        </w:rPr>
        <w:t>可使用</w:t>
      </w:r>
      <w:r>
        <w:rPr>
          <w:rFonts w:cs="宋体"/>
          <w:color w:val="000000"/>
          <w:sz w:val="24"/>
          <w:szCs w:val="24"/>
          <w:lang w:val="en-US" w:eastAsia="zh-CN"/>
        </w:rPr>
        <w:t>{</w:t>
      </w:r>
      <w:hyperlink r:id="rId4">
        <w:r>
          <w:rPr>
            <w:rStyle w:val="Internet"/>
            <w:rFonts w:cs="宋体"/>
            <w:sz w:val="24"/>
            <w:szCs w:val="24"/>
            <w:lang w:eastAsia="zh-CN"/>
          </w:rPr>
          <w:t>https://superspl.at/editor</w:t>
        </w:r>
      </w:hyperlink>
      <w:r>
        <w:rPr>
          <w:rFonts w:cs="宋体"/>
          <w:sz w:val="24"/>
          <w:szCs w:val="24"/>
          <w:lang w:val="en-US" w:eastAsia="zh-CN"/>
        </w:rPr>
        <w:t>}</w:t>
      </w:r>
      <w:r>
        <w:rPr>
          <w:rFonts w:cs="宋体"/>
          <w:sz w:val="24"/>
          <w:szCs w:val="24"/>
          <w:lang w:val="en-US" w:eastAsia="zh-CN"/>
        </w:rPr>
        <w:t>查看训练结果</w:t>
      </w:r>
    </w:p>
    <w:p>
      <w:pPr>
        <w:pStyle w:val="Style8"/>
        <w:numPr>
          <w:ilvl w:val="0"/>
          <w:numId w:val="5"/>
        </w:numPr>
        <w:spacing w:before="180" w:after="180"/>
        <w:ind w:firstLine="720"/>
        <w:rPr>
          <w:rFonts w:cs="宋体"/>
          <w:sz w:val="24"/>
          <w:szCs w:val="24"/>
          <w:lang w:val="en-US" w:eastAsia="zh-CN"/>
        </w:rPr>
      </w:pPr>
      <w:r>
        <w:rPr>
          <w:rFonts w:cs="宋体"/>
          <w:sz w:val="24"/>
          <w:szCs w:val="24"/>
          <w:lang w:val="en-US" w:eastAsia="zh-CN"/>
        </w:rPr>
        <w:t>SIBR</w:t>
      </w:r>
      <w:r>
        <w:rPr>
          <w:rFonts w:cs="宋体"/>
          <w:sz w:val="24"/>
          <w:szCs w:val="24"/>
          <w:lang w:val="en-US" w:eastAsia="zh-CN"/>
        </w:rPr>
        <w:t>查看</w:t>
      </w:r>
      <w:bookmarkEnd w:id="14"/>
    </w:p>
    <w:p>
      <w:pPr>
        <w:pStyle w:val="3"/>
        <w:rPr>
          <w:rFonts w:ascii="Times New Roman" w:hAnsi="Times New Roman" w:cs="Times New Roman"/>
        </w:rPr>
      </w:pPr>
      <w:bookmarkStart w:id="16" w:name="实验报告提交要求参考"/>
      <w:r>
        <w:rPr>
          <w:rFonts w:cs="Times New Roman" w:ascii="Times New Roman" w:hAnsi="Times New Roman"/>
        </w:rPr>
        <w:t xml:space="preserve">8. </w:t>
      </w:r>
      <w:r>
        <w:rPr>
          <w:rFonts w:ascii="Times New Roman" w:hAnsi="Times New Roman" w:cs="Times New Roman"/>
        </w:rPr>
        <w:t>实验报告提交要求（参考）</w:t>
      </w:r>
    </w:p>
    <w:p>
      <w:pPr>
        <w:pStyle w:val="4"/>
        <w:bidi w:val="0"/>
        <w:rPr>
          <w:b/>
          <w:b/>
          <w:bCs w:val="false"/>
        </w:rPr>
      </w:pPr>
      <w:r>
        <w:rPr>
          <w:b/>
          <w:bCs w:val="false"/>
        </w:rPr>
        <w:t xml:space="preserve">8.1 </w:t>
      </w:r>
      <w:r>
        <w:rPr>
          <w:b/>
          <w:bCs w:val="false"/>
        </w:rPr>
        <w:t>实验过程与结果截图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环境配置：至少包含环境验证成功截图、扩展安装完成截图；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数据集制作：包含分帧结果、</w:t>
      </w:r>
      <w:r>
        <w:rPr>
          <w:rFonts w:cs="Times New Roman" w:ascii="Times New Roman" w:hAnsi="Times New Roman"/>
        </w:rPr>
        <w:t xml:space="preserve">COLMAP </w:t>
      </w:r>
      <w:r>
        <w:rPr>
          <w:rFonts w:ascii="Times New Roman" w:hAnsi="Times New Roman" w:cs="Times New Roman"/>
        </w:rPr>
        <w:t>稀疏点云可视化、数据集目录结构截图；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训练过程：包含训练终端输出、</w:t>
      </w:r>
      <w:r>
        <w:rPr>
          <w:rFonts w:cs="Times New Roman" w:ascii="Times New Roman" w:hAnsi="Times New Roman"/>
        </w:rPr>
        <w:t xml:space="preserve">Loss/PSNR </w:t>
      </w:r>
      <w:r>
        <w:rPr>
          <w:rFonts w:ascii="Times New Roman" w:hAnsi="Times New Roman" w:cs="Times New Roman"/>
        </w:rPr>
        <w:t>变化曲线、高斯点数量变化截图；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结果展示：包含至少 </w:t>
      </w:r>
      <w:r>
        <w:rPr>
          <w:rFonts w:cs="Times New Roman" w:ascii="Times New Roman" w:hAnsi="Times New Roman"/>
        </w:rPr>
        <w:t xml:space="preserve">3 </w:t>
      </w:r>
      <w:r>
        <w:rPr>
          <w:rFonts w:ascii="Times New Roman" w:hAnsi="Times New Roman" w:cs="Times New Roman"/>
        </w:rPr>
        <w:t>组视角的渲染图与真实图对比、</w:t>
      </w:r>
      <w:r>
        <w:rPr>
          <w:rFonts w:cs="Times New Roman" w:ascii="Times New Roman" w:hAnsi="Times New Roman"/>
        </w:rPr>
        <w:t xml:space="preserve">SIBR </w:t>
      </w:r>
      <w:r>
        <w:rPr>
          <w:rFonts w:ascii="Times New Roman" w:hAnsi="Times New Roman" w:cs="Times New Roman"/>
        </w:rPr>
        <w:t>查看器的场景浏览截图。</w:t>
      </w:r>
    </w:p>
    <w:p>
      <w:pPr>
        <w:pStyle w:val="4"/>
        <w:bidi w:val="0"/>
        <w:rPr>
          <w:b/>
          <w:b/>
          <w:bCs w:val="false"/>
        </w:rPr>
      </w:pPr>
      <w:r>
        <w:rPr>
          <w:b/>
          <w:bCs w:val="false"/>
        </w:rPr>
        <w:t xml:space="preserve">8.2 </w:t>
      </w:r>
      <w:r>
        <w:rPr>
          <w:b/>
          <w:bCs w:val="false"/>
        </w:rPr>
        <w:t>结果记录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训练参数对比表：记录不同参数下的总迭代次数、训练时长、最终 </w:t>
      </w:r>
      <w:r>
        <w:rPr>
          <w:rFonts w:cs="Times New Roman" w:ascii="Times New Roman" w:hAnsi="Times New Roman"/>
        </w:rPr>
        <w:t>PSNR</w:t>
      </w:r>
      <w:r>
        <w:rPr>
          <w:rFonts w:ascii="Times New Roman" w:hAnsi="Times New Roman" w:cs="Times New Roman"/>
        </w:rPr>
        <w:t>、高斯点数量，并分析差异原因；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测试指标表：记录至少 </w:t>
      </w:r>
      <w:r>
        <w:rPr>
          <w:rFonts w:cs="Times New Roman" w:ascii="Times New Roman" w:hAnsi="Times New Roman"/>
        </w:rPr>
        <w:t xml:space="preserve">3 </w:t>
      </w:r>
      <w:r>
        <w:rPr>
          <w:rFonts w:ascii="Times New Roman" w:hAnsi="Times New Roman" w:cs="Times New Roman"/>
        </w:rPr>
        <w:t xml:space="preserve">个测试视角的 </w:t>
      </w:r>
      <w:r>
        <w:rPr>
          <w:rFonts w:cs="Times New Roman" w:ascii="Times New Roman" w:hAnsi="Times New Roman"/>
        </w:rPr>
        <w:t>PSNR</w:t>
      </w:r>
      <w:r>
        <w:rPr>
          <w:rFonts w:ascii="Times New Roman" w:hAnsi="Times New Roman" w:cs="Times New Roman"/>
        </w:rPr>
        <w:t>、</w:t>
      </w:r>
      <w:r>
        <w:rPr>
          <w:rFonts w:cs="Times New Roman" w:ascii="Times New Roman" w:hAnsi="Times New Roman"/>
        </w:rPr>
        <w:t xml:space="preserve">SSIM </w:t>
      </w:r>
      <w:r>
        <w:rPr>
          <w:rFonts w:ascii="Times New Roman" w:hAnsi="Times New Roman" w:cs="Times New Roman"/>
        </w:rPr>
        <w:t>数值，结合视觉效果分析指标高低的原因。</w:t>
      </w:r>
    </w:p>
    <w:p>
      <w:pPr>
        <w:pStyle w:val="4"/>
        <w:bidi w:val="0"/>
        <w:rPr>
          <w:b/>
          <w:b/>
          <w:bCs w:val="false"/>
        </w:rPr>
      </w:pPr>
      <w:r>
        <w:rPr>
          <w:b/>
          <w:bCs w:val="false"/>
        </w:rPr>
        <w:t xml:space="preserve">8.3 </w:t>
      </w:r>
      <w:r>
        <w:rPr>
          <w:b/>
          <w:bCs w:val="false"/>
        </w:rPr>
        <w:t>原理与结果分析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简述 </w:t>
      </w:r>
      <w:r>
        <w:rPr>
          <w:rFonts w:cs="Times New Roman" w:ascii="Times New Roman" w:hAnsi="Times New Roman"/>
        </w:rPr>
        <w:t xml:space="preserve">3DGS </w:t>
      </w:r>
      <w:r>
        <w:rPr>
          <w:rFonts w:ascii="Times New Roman" w:hAnsi="Times New Roman" w:cs="Times New Roman"/>
        </w:rPr>
        <w:t xml:space="preserve">的核心原理，说明 </w:t>
      </w:r>
      <w:r>
        <w:rPr>
          <w:rFonts w:cs="Times New Roman" w:ascii="Times New Roman" w:hAnsi="Times New Roman"/>
        </w:rPr>
        <w:t xml:space="preserve">3D </w:t>
      </w:r>
      <w:r>
        <w:rPr>
          <w:rFonts w:ascii="Times New Roman" w:hAnsi="Times New Roman" w:cs="Times New Roman"/>
        </w:rPr>
        <w:t>高斯表示、可微光栅化、密度控制三个核心模块的作用；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每个核心任务给出</w:t>
      </w:r>
      <w:r>
        <w:rPr>
          <w:rFonts w:cs="Times New Roman" w:ascii="Times New Roman" w:hAnsi="Times New Roman"/>
        </w:rPr>
        <w:t xml:space="preserve">200 </w:t>
      </w:r>
      <w:r>
        <w:rPr>
          <w:rFonts w:ascii="Times New Roman" w:hAnsi="Times New Roman" w:cs="Times New Roman"/>
        </w:rPr>
        <w:t>字</w:t>
      </w:r>
      <w:r>
        <w:rPr>
          <w:rFonts w:ascii="Times New Roman" w:hAnsi="Times New Roman" w:cs="Times New Roman"/>
          <w:lang w:val="en-US" w:eastAsia="zh-CN"/>
        </w:rPr>
        <w:t>左右</w:t>
      </w:r>
      <w:r>
        <w:rPr>
          <w:rFonts w:ascii="Times New Roman" w:hAnsi="Times New Roman" w:cs="Times New Roman"/>
        </w:rPr>
        <w:t>的分析，不能仅粘贴截图，需结合原理解释</w:t>
      </w:r>
      <w:r>
        <w:rPr>
          <w:rFonts w:ascii="Times New Roman" w:hAnsi="Times New Roman" w:cs="Times New Roman"/>
          <w:lang w:val="en-US" w:eastAsia="zh-CN"/>
        </w:rPr>
        <w:t>简述</w:t>
      </w:r>
      <w:r>
        <w:rPr>
          <w:rFonts w:ascii="Times New Roman" w:hAnsi="Times New Roman" w:cs="Times New Roman"/>
        </w:rPr>
        <w:t>实验现象；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宋体" w:hAnsi="宋体" w:cs="宋体"/>
          <w:color w:val="000000"/>
          <w:kern w:val="0"/>
          <w:sz w:val="24"/>
          <w:szCs w:val="24"/>
          <w:lang w:val="en-US" w:eastAsia="zh-CN" w:bidi="ar-SA"/>
        </w:rPr>
        <w:t xml:space="preserve">对比 </w:t>
      </w:r>
      <w:r>
        <w:rPr>
          <w:rFonts w:eastAsia="宋体" w:cs="宋体"/>
          <w:color w:val="000000"/>
          <w:kern w:val="0"/>
          <w:sz w:val="24"/>
          <w:szCs w:val="24"/>
          <w:lang w:val="en-US" w:eastAsia="zh-CN" w:bidi="ar-SA"/>
        </w:rPr>
        <w:t xml:space="preserve">3DGS </w:t>
      </w:r>
      <w:r>
        <w:rPr>
          <w:rFonts w:ascii="宋体" w:hAnsi="宋体" w:cs="宋体"/>
          <w:color w:val="000000"/>
          <w:kern w:val="0"/>
          <w:sz w:val="24"/>
          <w:szCs w:val="24"/>
          <w:lang w:val="en-US" w:eastAsia="zh-CN" w:bidi="ar-SA"/>
        </w:rPr>
        <w:t>与传统辐射场</w:t>
      </w:r>
      <w:r>
        <w:rPr>
          <w:rFonts w:cs="宋体"/>
          <w:color w:val="000000"/>
          <w:kern w:val="0"/>
          <w:sz w:val="24"/>
          <w:szCs w:val="24"/>
          <w:lang w:val="en-US" w:eastAsia="zh-CN" w:bidi="ar-SA"/>
        </w:rPr>
        <w:t>、</w:t>
      </w:r>
      <w:r>
        <w:rPr>
          <w:rFonts w:cs="宋体"/>
          <w:color w:val="000000"/>
          <w:kern w:val="0"/>
          <w:sz w:val="24"/>
          <w:szCs w:val="24"/>
          <w:lang w:val="en-US" w:eastAsia="zh-CN" w:bidi="ar-SA"/>
        </w:rPr>
        <w:t>HOGS</w:t>
      </w:r>
      <w:r>
        <w:rPr>
          <w:rFonts w:cs="宋体"/>
          <w:color w:val="000000"/>
          <w:kern w:val="0"/>
          <w:sz w:val="24"/>
          <w:szCs w:val="24"/>
          <w:lang w:val="en-US" w:eastAsia="zh-CN" w:bidi="ar-SA"/>
        </w:rPr>
        <w:t>等相关</w:t>
      </w:r>
      <w:r>
        <w:rPr>
          <w:rFonts w:ascii="宋体" w:hAnsi="宋体" w:cs="宋体"/>
          <w:color w:val="000000"/>
          <w:kern w:val="0"/>
          <w:sz w:val="24"/>
          <w:szCs w:val="24"/>
          <w:lang w:val="en-US" w:eastAsia="zh-CN" w:bidi="ar-SA"/>
        </w:rPr>
        <w:t>方法的差异</w:t>
      </w:r>
      <w:r>
        <w:rPr>
          <w:rFonts w:cs="宋体"/>
          <w:color w:val="000000"/>
          <w:kern w:val="0"/>
          <w:sz w:val="24"/>
          <w:szCs w:val="24"/>
          <w:lang w:val="en-US" w:eastAsia="zh-CN" w:bidi="ar-SA"/>
        </w:rPr>
        <w:t>，</w:t>
      </w:r>
      <w:r>
        <w:rPr>
          <w:rFonts w:ascii="Times New Roman" w:hAnsi="Times New Roman" w:cs="Times New Roman"/>
        </w:rPr>
        <w:t>在表示形式、训练速度、渲染帧率、显存占用</w:t>
      </w:r>
      <w:r>
        <w:rPr>
          <w:rFonts w:ascii="Times New Roman" w:hAnsi="Times New Roman" w:cs="Times New Roman"/>
          <w:lang w:val="en-US" w:eastAsia="zh-CN"/>
        </w:rPr>
        <w:t>等方面</w:t>
      </w:r>
      <w:r>
        <w:rPr>
          <w:rFonts w:ascii="Times New Roman" w:hAnsi="Times New Roman" w:cs="Times New Roman"/>
        </w:rPr>
        <w:t>上的差异。</w:t>
      </w:r>
    </w:p>
    <w:p>
      <w:pPr>
        <w:pStyle w:val="4"/>
        <w:bidi w:val="0"/>
        <w:rPr>
          <w:b/>
          <w:b/>
          <w:bCs w:val="false"/>
        </w:rPr>
      </w:pPr>
      <w:r>
        <w:rPr>
          <w:b/>
          <w:bCs w:val="false"/>
        </w:rPr>
        <w:t xml:space="preserve">8.4 </w:t>
      </w:r>
      <w:r>
        <w:rPr>
          <w:b/>
          <w:bCs w:val="false"/>
        </w:rPr>
        <w:t>代码与参数修改说明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若修改了源码参数、数据集路径、训练配置或修复了环境问题，需说明修改位置、修改内容与修改原因。</w:t>
      </w:r>
    </w:p>
    <w:p>
      <w:pPr>
        <w:pStyle w:val="4"/>
        <w:bidi w:val="0"/>
        <w:rPr>
          <w:b/>
          <w:b/>
          <w:bCs w:val="false"/>
        </w:rPr>
      </w:pPr>
      <w:r>
        <w:rPr>
          <w:b/>
          <w:bCs w:val="false"/>
        </w:rPr>
        <w:t xml:space="preserve">8.5 </w:t>
      </w:r>
      <w:r>
        <w:rPr>
          <w:b/>
          <w:bCs w:val="false"/>
        </w:rPr>
        <w:t>拓展加分项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进阶功能：尝试开启深度正则化、曝光补偿、抗锯齿等进阶训练选项，对比开启前后的效果差异；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参数探究：测试不同输入分辨率、不同抽帧密度对重建质量的影响，总结数据采集的最佳实践；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算法对比：在同一场景下对比 </w:t>
      </w:r>
      <w:r>
        <w:rPr>
          <w:rFonts w:cs="Times New Roman" w:ascii="Times New Roman" w:hAnsi="Times New Roman"/>
        </w:rPr>
        <w:t xml:space="preserve">3DGS </w:t>
      </w:r>
      <w:r>
        <w:rPr>
          <w:rFonts w:ascii="Times New Roman" w:hAnsi="Times New Roman" w:cs="Times New Roman"/>
        </w:rPr>
        <w:t>与其他三维重建方法的效果，分析各自的优劣场景；</w:t>
      </w:r>
    </w:p>
    <w:p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功能拓展：实现自定义相机轨迹的漫游视频渲染，或优化小显存显卡的训练配置。</w:t>
      </w:r>
    </w:p>
    <w:p>
      <w:pPr>
        <w:pStyle w:val="4"/>
        <w:bidi w:val="0"/>
        <w:rPr>
          <w:b/>
          <w:b/>
          <w:bCs w:val="false"/>
        </w:rPr>
      </w:pPr>
      <w:r>
        <w:rPr>
          <w:b/>
          <w:bCs w:val="false"/>
        </w:rPr>
        <w:t>分析提示</w:t>
      </w:r>
      <w:r>
        <w:rPr>
          <w:b/>
          <w:bCs w:val="false"/>
          <w:lang w:val="en-US" w:eastAsia="zh-CN"/>
        </w:rPr>
        <w:t>Ex</w:t>
      </w:r>
      <w:r>
        <w:rPr>
          <w:b/>
          <w:bCs w:val="false"/>
          <w:lang w:eastAsia="zh-CN"/>
        </w:rPr>
        <w:t>（</w:t>
      </w:r>
      <w:r>
        <w:rPr>
          <w:b/>
          <w:bCs w:val="false"/>
          <w:lang w:val="en-US" w:eastAsia="zh-CN"/>
        </w:rPr>
        <w:t>可自行选择合适角度，不拘泥于固定问题）</w:t>
      </w:r>
      <w:r>
        <w:rPr>
          <w:b/>
          <w:bCs w:val="false"/>
        </w:rPr>
        <w:t>：</w:t>
      </w:r>
    </w:p>
    <w:p>
      <w:pPr>
        <w:pStyle w:val="Compact"/>
        <w:numPr>
          <w:ilvl w:val="0"/>
          <w:numId w:val="0"/>
        </w:numPr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3DGS </w:t>
      </w:r>
      <w:r>
        <w:rPr>
          <w:rFonts w:ascii="Times New Roman" w:hAnsi="Times New Roman" w:cs="Times New Roman"/>
        </w:rPr>
        <w:t xml:space="preserve">为什么选择 </w:t>
      </w:r>
      <w:r>
        <w:rPr>
          <w:rFonts w:cs="Times New Roman" w:ascii="Times New Roman" w:hAnsi="Times New Roman"/>
        </w:rPr>
        <w:t xml:space="preserve">3D </w:t>
      </w:r>
      <w:r>
        <w:rPr>
          <w:rFonts w:ascii="Times New Roman" w:hAnsi="Times New Roman" w:cs="Times New Roman"/>
        </w:rPr>
        <w:t>高斯作为场景表示，相比点云、体素、神经辐射场有什么优势？</w:t>
      </w:r>
    </w:p>
    <w:p>
      <w:pPr>
        <w:pStyle w:val="Compact"/>
        <w:numPr>
          <w:ilvl w:val="0"/>
          <w:numId w:val="0"/>
        </w:numPr>
        <w:ind w:left="0" w:hang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可微光栅化在 </w:t>
      </w:r>
      <w:r>
        <w:rPr>
          <w:rFonts w:cs="Times New Roman" w:ascii="Times New Roman" w:hAnsi="Times New Roman"/>
        </w:rPr>
        <w:t xml:space="preserve">3DGS </w:t>
      </w:r>
      <w:r>
        <w:rPr>
          <w:rFonts w:ascii="Times New Roman" w:hAnsi="Times New Roman" w:cs="Times New Roman"/>
        </w:rPr>
        <w:t>的训练闭环中起到什么核心作用？</w:t>
      </w:r>
    </w:p>
    <w:p>
      <w:pPr>
        <w:pStyle w:val="Compact"/>
        <w:numPr>
          <w:ilvl w:val="0"/>
          <w:numId w:val="0"/>
        </w:numPr>
        <w:ind w:left="0" w:hang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训练过程中的密度控制机制为什么能提升场景的重建精度？</w:t>
      </w:r>
    </w:p>
    <w:p>
      <w:pPr>
        <w:pStyle w:val="Compact"/>
        <w:numPr>
          <w:ilvl w:val="0"/>
          <w:numId w:val="0"/>
        </w:numPr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3DGS </w:t>
      </w:r>
      <w:r>
        <w:rPr>
          <w:rFonts w:ascii="Times New Roman" w:hAnsi="Times New Roman" w:cs="Times New Roman"/>
        </w:rPr>
        <w:t xml:space="preserve">能够实现实时渲染的核心原因是什么，相比 </w:t>
      </w:r>
      <w:r>
        <w:rPr>
          <w:rFonts w:cs="Times New Roman" w:ascii="Times New Roman" w:hAnsi="Times New Roman"/>
        </w:rPr>
        <w:t xml:space="preserve">NeRF </w:t>
      </w:r>
      <w:r>
        <w:rPr>
          <w:rFonts w:ascii="Times New Roman" w:hAnsi="Times New Roman" w:cs="Times New Roman"/>
        </w:rPr>
        <w:t>类方法的效率提升来自哪里？</w:t>
      </w:r>
    </w:p>
    <w:p>
      <w:pPr>
        <w:pStyle w:val="Compact"/>
        <w:numPr>
          <w:ilvl w:val="0"/>
          <w:numId w:val="0"/>
        </w:numPr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COLMAP </w:t>
      </w:r>
      <w:r>
        <w:rPr>
          <w:rFonts w:ascii="Times New Roman" w:hAnsi="Times New Roman" w:cs="Times New Roman"/>
        </w:rPr>
        <w:t xml:space="preserve">稀疏重建的质量为什么会直接决定 </w:t>
      </w:r>
      <w:r>
        <w:rPr>
          <w:rFonts w:cs="Times New Roman" w:ascii="Times New Roman" w:hAnsi="Times New Roman"/>
        </w:rPr>
        <w:t xml:space="preserve">3DGS </w:t>
      </w:r>
      <w:r>
        <w:rPr>
          <w:rFonts w:ascii="Times New Roman" w:hAnsi="Times New Roman" w:cs="Times New Roman"/>
        </w:rPr>
        <w:t>最终的重建效果？</w:t>
      </w:r>
    </w:p>
    <w:p>
      <w:pPr>
        <w:pStyle w:val="Compact"/>
        <w:numPr>
          <w:ilvl w:val="0"/>
          <w:numId w:val="0"/>
        </w:numPr>
        <w:ind w:left="0" w:hanging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在前景占比小的场景中，只看 </w:t>
      </w:r>
      <w:r>
        <w:rPr>
          <w:rFonts w:cs="Times New Roman" w:ascii="Times New Roman" w:hAnsi="Times New Roman"/>
        </w:rPr>
        <w:t xml:space="preserve">PSNR </w:t>
      </w:r>
      <w:r>
        <w:rPr>
          <w:rFonts w:ascii="Times New Roman" w:hAnsi="Times New Roman" w:cs="Times New Roman"/>
        </w:rPr>
        <w:t>指标能否准确反映重建质量？为什么？</w:t>
      </w:r>
    </w:p>
    <w:p>
      <w:pPr>
        <w:pStyle w:val="Compact"/>
        <w:numPr>
          <w:ilvl w:val="0"/>
          <w:numId w:val="0"/>
        </w:numPr>
        <w:spacing w:before="36" w:after="36"/>
        <w:ind w:lef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OpenMP </w:t>
      </w:r>
      <w:r>
        <w:rPr>
          <w:rFonts w:ascii="Times New Roman" w:hAnsi="Times New Roman" w:cs="Times New Roman"/>
        </w:rPr>
        <w:t>库重复加载冲突的根本原因是什么，除了环境变量还有哪些解决思路？</w:t>
      </w:r>
      <w:bookmarkEnd w:id="0"/>
      <w:bookmarkEnd w:id="2"/>
      <w:bookmarkEnd w:id="1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宋体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420"/>
        </w:tabs>
        <w:ind w:left="84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4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420"/>
      </w:pPr>
      <w:rPr/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  <w:rPr/>
    </w:lvl>
    <w:lvl w:ilvl="3">
      <w:start w:val="1"/>
      <w:numFmt w:val="decimal"/>
      <w:lvlText w:val="%4)"/>
      <w:lvlJc w:val="left"/>
      <w:pPr>
        <w:tabs>
          <w:tab w:val="num" w:pos="1680"/>
        </w:tabs>
        <w:ind w:left="1680" w:hanging="420"/>
      </w:pPr>
      <w:rPr/>
    </w:lvl>
    <w:lvl w:ilvl="4">
      <w:start w:val="1"/>
      <w:numFmt w:val="lowerLetter"/>
      <w:lvlText w:val="%5."/>
      <w:lvlJc w:val="left"/>
      <w:pPr>
        <w:tabs>
          <w:tab w:val="num" w:pos="2100"/>
        </w:tabs>
        <w:ind w:left="2100" w:hanging="420"/>
      </w:pPr>
      <w:rPr/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420"/>
      </w:pPr>
      <w:rPr/>
    </w:lvl>
    <w:lvl w:ilvl="6">
      <w:start w:val="1"/>
      <w:numFmt w:val="lowerRoman"/>
      <w:lvlText w:val="%7."/>
      <w:lvlJc w:val="left"/>
      <w:pPr>
        <w:tabs>
          <w:tab w:val="num" w:pos="2940"/>
        </w:tabs>
        <w:ind w:left="2940" w:hanging="420"/>
      </w:pPr>
      <w:rPr/>
    </w:lvl>
    <w:lvl w:ilvl="7">
      <w:start w:val="1"/>
      <w:numFmt w:val="lowerRoman"/>
      <w:lvlText w:val="%8)"/>
      <w:lvlJc w:val="left"/>
      <w:pPr>
        <w:tabs>
          <w:tab w:val="num" w:pos="3360"/>
        </w:tabs>
        <w:ind w:left="3360" w:hanging="420"/>
      </w:pPr>
      <w:rPr/>
    </w:lvl>
    <w:lvl w:ilvl="8">
      <w:start w:val="1"/>
      <w:numFmt w:val="lowerLetter"/>
      <w:lvlText w:val="%9."/>
      <w:lvlJc w:val="left"/>
      <w:pPr>
        <w:tabs>
          <w:tab w:val="num" w:pos="3780"/>
        </w:tabs>
        <w:ind w:left="3780" w:hanging="420"/>
      </w:pPr>
      <w:rPr/>
    </w:lvl>
  </w:abstractNum>
  <w:abstractNum w:abstractNumId="3">
    <w:lvl w:ilvl="0">
      <w:start w:val="1"/>
      <w:numFmt w:val="decimal"/>
      <w:lvlText w:val="(%1)"/>
      <w:lvlJc w:val="left"/>
      <w:pPr>
        <w:tabs>
          <w:tab w:val="num" w:pos="0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2"/>
      <w:numFmt w:val="decimal"/>
      <w:suff w:val="nothing"/>
      <w:lvlText w:val="（%1）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suff w:val="nothing"/>
      <w:lvlText w:val="%1、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9" w:semiHidden="0" w:qFormat="1"/>
    <w:lsdException w:name="heading 7" w:uiPriority="9" w:semiHidden="0" w:qFormat="1"/>
    <w:lsdException w:name="heading 8" w:uiPriority="9" w:semiHidden="0" w:qFormat="1"/>
    <w:lsdException w:name="heading 9" w:uiPriority="9" w:semiHidden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" w:semiHidden="0" w:qFormat="1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 w:qFormat="1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 w:qFormat="1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9" w:semiHidden="0" w:qFormat="1"/>
    <w:lsdException w:name="Hyperlink" w:uiPriority="0" w:semiHidden="0" w:unhideWhenUsed="0" w:qFormat="1"/>
    <w:lsdException w:name="FollowedHyperlink" w:uiPriority="0" w:semiHidden="0" w:unhideWhenUsed="0"/>
    <w:lsdException w:name="Strong" w:uiPriority="0" w:semiHidden="0" w:unhideWhenUsed="0"/>
    <w:lsdException w:name="Emphasis" w:uiPriority="0" w:semiHidden="0" w:unhideWhenUsed="0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200"/>
      <w:jc w:val="left"/>
    </w:pPr>
    <w:rPr>
      <w:rFonts w:ascii="宋体" w:hAnsi="宋体" w:eastAsia="宋体" w:cs="宋体"/>
      <w:color w:val="000000"/>
      <w:kern w:val="0"/>
      <w:sz w:val="24"/>
      <w:szCs w:val="24"/>
      <w:lang w:val="en-US" w:eastAsia="en-US" w:bidi="ar-SA"/>
    </w:rPr>
  </w:style>
  <w:style w:type="paragraph" w:styleId="1">
    <w:name w:val="Heading 1"/>
    <w:basedOn w:val="Normal"/>
    <w:next w:val="Style8"/>
    <w:uiPriority w:val="9"/>
    <w:qFormat/>
    <w:pPr>
      <w:keepNext w:val="true"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32"/>
      <w:szCs w:val="32"/>
    </w:rPr>
  </w:style>
  <w:style w:type="paragraph" w:styleId="2">
    <w:name w:val="Heading 2"/>
    <w:basedOn w:val="Normal"/>
    <w:next w:val="Style8"/>
    <w:uiPriority w:val="9"/>
    <w:unhideWhenUsed/>
    <w:qFormat/>
    <w:pPr>
      <w:keepNext w:val="true"/>
      <w:keepLines/>
      <w:spacing w:before="200" w:after="0"/>
      <w:outlineLvl w:val="1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3">
    <w:name w:val="Heading 3"/>
    <w:basedOn w:val="Normal"/>
    <w:next w:val="Style8"/>
    <w:uiPriority w:val="9"/>
    <w:unhideWhenUsed/>
    <w:qFormat/>
    <w:pPr>
      <w:keepNext w:val="true"/>
      <w:keepLines/>
      <w:spacing w:before="200" w:after="0"/>
      <w:outlineLvl w:val="2"/>
    </w:pPr>
    <w:rPr>
      <w:rFonts w:ascii="宋体" w:hAnsi="宋体" w:eastAsia="宋体" w:cs="宋体"/>
      <w:b/>
      <w:bCs/>
      <w:color w:val="000000"/>
      <w:sz w:val="24"/>
      <w:szCs w:val="24"/>
    </w:rPr>
  </w:style>
  <w:style w:type="paragraph" w:styleId="4">
    <w:name w:val="Heading 4"/>
    <w:basedOn w:val="Normal"/>
    <w:next w:val="Style8"/>
    <w:uiPriority w:val="9"/>
    <w:unhideWhenUsed/>
    <w:qFormat/>
    <w:pPr>
      <w:keepNext w:val="true"/>
      <w:keepLines/>
      <w:spacing w:before="200" w:after="0"/>
      <w:outlineLvl w:val="3"/>
    </w:pPr>
    <w:rPr>
      <w:rFonts w:ascii="宋体" w:hAnsi="宋体" w:eastAsia="宋体" w:cs="宋体"/>
      <w:bCs/>
      <w:i/>
      <w:color w:val="000000"/>
      <w:sz w:val="24"/>
      <w:szCs w:val="24"/>
    </w:rPr>
  </w:style>
  <w:style w:type="paragraph" w:styleId="5">
    <w:name w:val="Heading 5"/>
    <w:basedOn w:val="Normal"/>
    <w:next w:val="Style8"/>
    <w:uiPriority w:val="9"/>
    <w:unhideWhenUsed/>
    <w:qFormat/>
    <w:pPr>
      <w:keepNext w:val="true"/>
      <w:keepLines/>
      <w:spacing w:before="200" w:after="0"/>
      <w:outlineLvl w:val="4"/>
    </w:pPr>
    <w:rPr>
      <w:rFonts w:ascii="宋体" w:hAnsi="宋体" w:eastAsia="宋体" w:cs="宋体"/>
      <w:iCs/>
      <w:color w:val="000000"/>
      <w:sz w:val="24"/>
      <w:szCs w:val="24"/>
    </w:rPr>
  </w:style>
  <w:style w:type="paragraph" w:styleId="6">
    <w:name w:val="Heading 6"/>
    <w:basedOn w:val="Normal"/>
    <w:next w:val="Style8"/>
    <w:uiPriority w:val="9"/>
    <w:unhideWhenUsed/>
    <w:qFormat/>
    <w:pPr>
      <w:keepNext w:val="true"/>
      <w:keepLines/>
      <w:spacing w:before="200" w:after="0"/>
      <w:outlineLvl w:val="5"/>
    </w:pPr>
    <w:rPr>
      <w:rFonts w:ascii="宋体" w:hAnsi="宋体" w:eastAsia="宋体" w:cs="宋体"/>
      <w:color w:val="000000"/>
      <w:sz w:val="24"/>
      <w:szCs w:val="24"/>
    </w:rPr>
  </w:style>
  <w:style w:type="paragraph" w:styleId="7">
    <w:name w:val="Heading 7"/>
    <w:basedOn w:val="Normal"/>
    <w:next w:val="Style8"/>
    <w:uiPriority w:val="9"/>
    <w:unhideWhenUsed/>
    <w:qFormat/>
    <w:pPr>
      <w:keepNext w:val="true"/>
      <w:keepLines/>
      <w:spacing w:before="200" w:after="0"/>
      <w:outlineLvl w:val="6"/>
    </w:pPr>
    <w:rPr>
      <w:rFonts w:ascii="宋体" w:hAnsi="宋体" w:eastAsia="宋体" w:cs="宋体"/>
      <w:color w:val="000000"/>
      <w:sz w:val="24"/>
      <w:szCs w:val="24"/>
    </w:rPr>
  </w:style>
  <w:style w:type="paragraph" w:styleId="8">
    <w:name w:val="Heading 8"/>
    <w:basedOn w:val="Normal"/>
    <w:next w:val="Style8"/>
    <w:uiPriority w:val="9"/>
    <w:unhideWhenUsed/>
    <w:qFormat/>
    <w:pPr>
      <w:keepNext w:val="true"/>
      <w:keepLines/>
      <w:spacing w:before="200" w:after="0"/>
      <w:outlineLvl w:val="7"/>
    </w:pPr>
    <w:rPr>
      <w:rFonts w:ascii="宋体" w:hAnsi="宋体" w:eastAsia="宋体" w:cs="宋体"/>
      <w:color w:val="000000"/>
      <w:sz w:val="24"/>
      <w:szCs w:val="24"/>
    </w:rPr>
  </w:style>
  <w:style w:type="paragraph" w:styleId="9">
    <w:name w:val="Heading 9"/>
    <w:basedOn w:val="Normal"/>
    <w:next w:val="Style8"/>
    <w:uiPriority w:val="9"/>
    <w:unhideWhenUsed/>
    <w:qFormat/>
    <w:pPr>
      <w:keepNext w:val="true"/>
      <w:keepLines/>
      <w:spacing w:before="200" w:after="0"/>
      <w:outlineLvl w:val="8"/>
    </w:pPr>
    <w:rPr>
      <w:rFonts w:ascii="宋体" w:hAnsi="宋体" w:eastAsia="宋体" w:cs="宋体"/>
      <w:color w:val="000000"/>
      <w:sz w:val="24"/>
      <w:szCs w:val="24"/>
    </w:rPr>
  </w:style>
  <w:style w:type="character" w:styleId="DefaultParagraphFont" w:default="1">
    <w:name w:val="Default Paragraph Font"/>
    <w:uiPriority w:val="0"/>
    <w:semiHidden/>
    <w:unhideWhenUsed/>
    <w:qFormat/>
    <w:rPr/>
  </w:style>
  <w:style w:type="character" w:styleId="Internet">
    <w:name w:val="Internet 链接"/>
    <w:basedOn w:val="DefaultParagraphFont"/>
    <w:uiPriority w:val="0"/>
    <w:qFormat/>
    <w:rPr>
      <w:rFonts w:ascii="宋体" w:hAnsi="宋体" w:eastAsia="宋体" w:cs="宋体"/>
      <w:color w:val="000000"/>
    </w:rPr>
  </w:style>
  <w:style w:type="character" w:styleId="HTMLCode">
    <w:name w:val="HTML Code"/>
    <w:basedOn w:val="DefaultParagraphFont"/>
    <w:uiPriority w:val="0"/>
    <w:qFormat/>
    <w:rPr>
      <w:rFonts w:ascii="Courier New" w:hAnsi="Courier New"/>
      <w:sz w:val="20"/>
    </w:rPr>
  </w:style>
  <w:style w:type="character" w:styleId="Style5">
    <w:name w:val="脚注符"/>
    <w:basedOn w:val="BodyTextChar"/>
    <w:uiPriority w:val="0"/>
    <w:qFormat/>
    <w:rPr>
      <w:rFonts w:ascii="宋体" w:hAnsi="宋体" w:eastAsia="宋体" w:cs="宋体"/>
      <w:color w:val="000000"/>
      <w:vertAlign w:val="superscript"/>
    </w:rPr>
  </w:style>
  <w:style w:type="character" w:styleId="Style6">
    <w:name w:val="脚注锚点"/>
    <w:rPr>
      <w:rFonts w:ascii="宋体" w:hAnsi="宋体" w:eastAsia="宋体" w:cs="宋体"/>
      <w:color w:val="000000"/>
      <w:vertAlign w:val="superscript"/>
    </w:rPr>
  </w:style>
  <w:style w:type="character" w:styleId="BodyTextChar" w:customStyle="1">
    <w:name w:val="Body Text Char"/>
    <w:basedOn w:val="DefaultParagraphFont"/>
    <w:uiPriority w:val="0"/>
    <w:qFormat/>
    <w:rPr/>
  </w:style>
  <w:style w:type="character" w:styleId="VerbatimChar" w:customStyle="1">
    <w:name w:val="Verbatim Char"/>
    <w:basedOn w:val="BodyTextChar"/>
    <w:link w:val="SourceCode"/>
    <w:uiPriority w:val="0"/>
    <w:qFormat/>
    <w:rPr>
      <w:rFonts w:ascii="宋体" w:hAnsi="宋体" w:eastAsia="宋体" w:cs="宋体"/>
      <w:color w:val="000000"/>
      <w:sz w:val="22"/>
    </w:rPr>
  </w:style>
  <w:style w:type="character" w:styleId="SectionNumber" w:customStyle="1">
    <w:name w:val="Section Number"/>
    <w:basedOn w:val="BodyTextChar"/>
    <w:uiPriority w:val="0"/>
    <w:qFormat/>
    <w:rPr/>
  </w:style>
  <w:style w:type="character" w:styleId="KeywordTok" w:customStyle="1">
    <w:name w:val="KeywordTok"/>
    <w:basedOn w:val="VerbatimChar"/>
    <w:uiPriority w:val="0"/>
    <w:qFormat/>
    <w:rPr>
      <w:rFonts w:ascii="宋体" w:hAnsi="宋体" w:eastAsia="宋体" w:cs="宋体"/>
      <w:b/>
      <w:color w:val="000000"/>
    </w:rPr>
  </w:style>
  <w:style w:type="character" w:styleId="DataTypeTok" w:customStyle="1">
    <w:name w:val="DataType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DecValTok" w:customStyle="1">
    <w:name w:val="DecVal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BaseNTok" w:customStyle="1">
    <w:name w:val="BaseN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FloatTok" w:customStyle="1">
    <w:name w:val="Float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ConstantTok" w:customStyle="1">
    <w:name w:val="Constant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CharTok" w:customStyle="1">
    <w:name w:val="Char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SpecialCharTok" w:customStyle="1">
    <w:name w:val="SpecialChar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StringTok" w:customStyle="1">
    <w:name w:val="String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VerbatimStringTok" w:customStyle="1">
    <w:name w:val="VerbatimString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SpecialStringTok" w:customStyle="1">
    <w:name w:val="SpecialString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ImportTok" w:customStyle="1">
    <w:name w:val="ImportTok"/>
    <w:basedOn w:val="VerbatimChar"/>
    <w:uiPriority w:val="0"/>
    <w:qFormat/>
    <w:rPr>
      <w:rFonts w:ascii="宋体" w:hAnsi="宋体" w:eastAsia="宋体" w:cs="宋体"/>
      <w:b/>
      <w:color w:val="000000"/>
    </w:rPr>
  </w:style>
  <w:style w:type="character" w:styleId="CommentTok" w:customStyle="1">
    <w:name w:val="CommentTok"/>
    <w:basedOn w:val="VerbatimChar"/>
    <w:uiPriority w:val="0"/>
    <w:qFormat/>
    <w:rPr>
      <w:rFonts w:ascii="宋体" w:hAnsi="宋体" w:eastAsia="宋体" w:cs="宋体"/>
      <w:i/>
      <w:color w:val="000000"/>
    </w:rPr>
  </w:style>
  <w:style w:type="character" w:styleId="DocumentationTok" w:customStyle="1">
    <w:name w:val="DocumentationTok"/>
    <w:basedOn w:val="VerbatimChar"/>
    <w:uiPriority w:val="0"/>
    <w:qFormat/>
    <w:rPr>
      <w:rFonts w:ascii="宋体" w:hAnsi="宋体" w:eastAsia="宋体" w:cs="宋体"/>
      <w:i/>
      <w:color w:val="000000"/>
    </w:rPr>
  </w:style>
  <w:style w:type="character" w:styleId="AnnotationTok" w:customStyle="1">
    <w:name w:val="AnnotationTok"/>
    <w:basedOn w:val="VerbatimChar"/>
    <w:uiPriority w:val="0"/>
    <w:qFormat/>
    <w:rPr>
      <w:rFonts w:ascii="宋体" w:hAnsi="宋体" w:eastAsia="宋体" w:cs="宋体"/>
      <w:b/>
      <w:i/>
      <w:color w:val="000000"/>
    </w:rPr>
  </w:style>
  <w:style w:type="character" w:styleId="CommentVarTok" w:customStyle="1">
    <w:name w:val="CommentVarTok"/>
    <w:basedOn w:val="VerbatimChar"/>
    <w:uiPriority w:val="0"/>
    <w:qFormat/>
    <w:rPr>
      <w:rFonts w:ascii="宋体" w:hAnsi="宋体" w:eastAsia="宋体" w:cs="宋体"/>
      <w:b/>
      <w:i/>
      <w:color w:val="000000"/>
    </w:rPr>
  </w:style>
  <w:style w:type="character" w:styleId="OtherTok" w:customStyle="1">
    <w:name w:val="Other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FunctionTok" w:customStyle="1">
    <w:name w:val="Function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VariableTok" w:customStyle="1">
    <w:name w:val="Variable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ControlFlowTok" w:customStyle="1">
    <w:name w:val="ControlFlowTok"/>
    <w:basedOn w:val="VerbatimChar"/>
    <w:uiPriority w:val="0"/>
    <w:qFormat/>
    <w:rPr>
      <w:rFonts w:ascii="宋体" w:hAnsi="宋体" w:eastAsia="宋体" w:cs="宋体"/>
      <w:b/>
      <w:color w:val="000000"/>
    </w:rPr>
  </w:style>
  <w:style w:type="character" w:styleId="OperatorTok" w:customStyle="1">
    <w:name w:val="Operator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BuiltInTok" w:customStyle="1">
    <w:name w:val="BuiltIn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ExtensionTok" w:customStyle="1">
    <w:name w:val="ExtensionTok"/>
    <w:basedOn w:val="VerbatimChar"/>
    <w:uiPriority w:val="0"/>
    <w:qFormat/>
    <w:rPr/>
  </w:style>
  <w:style w:type="character" w:styleId="PreprocessorTok" w:customStyle="1">
    <w:name w:val="Preprocessor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AttributeTok" w:customStyle="1">
    <w:name w:val="AttributeTok"/>
    <w:basedOn w:val="VerbatimChar"/>
    <w:uiPriority w:val="0"/>
    <w:qFormat/>
    <w:rPr>
      <w:rFonts w:ascii="宋体" w:hAnsi="宋体" w:eastAsia="宋体" w:cs="宋体"/>
      <w:color w:val="000000"/>
    </w:rPr>
  </w:style>
  <w:style w:type="character" w:styleId="RegionMarkerTok" w:customStyle="1">
    <w:name w:val="RegionMarkerTok"/>
    <w:basedOn w:val="VerbatimChar"/>
    <w:uiPriority w:val="0"/>
    <w:qFormat/>
    <w:rPr/>
  </w:style>
  <w:style w:type="character" w:styleId="InformationTok" w:customStyle="1">
    <w:name w:val="InformationTok"/>
    <w:basedOn w:val="VerbatimChar"/>
    <w:uiPriority w:val="0"/>
    <w:qFormat/>
    <w:rPr>
      <w:rFonts w:ascii="宋体" w:hAnsi="宋体" w:eastAsia="宋体" w:cs="宋体"/>
      <w:b/>
      <w:i/>
      <w:color w:val="000000"/>
    </w:rPr>
  </w:style>
  <w:style w:type="character" w:styleId="WarningTok" w:customStyle="1">
    <w:name w:val="WarningTok"/>
    <w:basedOn w:val="VerbatimChar"/>
    <w:uiPriority w:val="0"/>
    <w:qFormat/>
    <w:rPr>
      <w:rFonts w:ascii="宋体" w:hAnsi="宋体" w:eastAsia="宋体" w:cs="宋体"/>
      <w:b/>
      <w:i/>
      <w:color w:val="000000"/>
    </w:rPr>
  </w:style>
  <w:style w:type="character" w:styleId="AlertTok" w:customStyle="1">
    <w:name w:val="AlertTok"/>
    <w:basedOn w:val="VerbatimChar"/>
    <w:uiPriority w:val="0"/>
    <w:qFormat/>
    <w:rPr>
      <w:rFonts w:ascii="宋体" w:hAnsi="宋体" w:eastAsia="宋体" w:cs="宋体"/>
      <w:b/>
      <w:color w:val="000000"/>
    </w:rPr>
  </w:style>
  <w:style w:type="character" w:styleId="ErrorTok" w:customStyle="1">
    <w:name w:val="ErrorTok"/>
    <w:basedOn w:val="VerbatimChar"/>
    <w:uiPriority w:val="0"/>
    <w:qFormat/>
    <w:rPr>
      <w:rFonts w:ascii="宋体" w:hAnsi="宋体" w:eastAsia="宋体" w:cs="宋体"/>
      <w:b/>
      <w:color w:val="000000"/>
    </w:rPr>
  </w:style>
  <w:style w:type="character" w:styleId="NormalTok" w:customStyle="1">
    <w:name w:val="NormalTok"/>
    <w:basedOn w:val="VerbatimChar"/>
    <w:uiPriority w:val="0"/>
    <w:qFormat/>
    <w:rPr/>
  </w:style>
  <w:style w:type="paragraph" w:styleId="Style7">
    <w:name w:val="标题样式"/>
    <w:basedOn w:val="Normal"/>
    <w:next w:val="Style8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8">
    <w:name w:val="Body Text"/>
    <w:basedOn w:val="Normal"/>
    <w:link w:val="BodyTextChar"/>
    <w:uiPriority w:val="0"/>
    <w:qFormat/>
    <w:pPr>
      <w:spacing w:before="180" w:after="180"/>
    </w:pPr>
    <w:rPr/>
  </w:style>
  <w:style w:type="paragraph" w:styleId="Style9">
    <w:name w:val="List"/>
    <w:basedOn w:val="Style8"/>
    <w:pPr/>
    <w:rPr>
      <w:rFonts w:cs="Noto Sans CJK SC"/>
    </w:rPr>
  </w:style>
  <w:style w:type="paragraph" w:styleId="Style10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1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uiPriority w:val="0"/>
    <w:qFormat/>
    <w:pPr>
      <w:spacing w:before="0" w:after="120"/>
    </w:pPr>
    <w:rPr>
      <w:rFonts w:ascii="宋体" w:hAnsi="宋体" w:eastAsia="宋体" w:cs="宋体"/>
      <w:i/>
      <w:color w:val="000000"/>
    </w:rPr>
  </w:style>
  <w:style w:type="paragraph" w:styleId="BlockText">
    <w:name w:val="Block Text"/>
    <w:basedOn w:val="Style8"/>
    <w:next w:val="Style8"/>
    <w:uiPriority w:val="9"/>
    <w:unhideWhenUsed/>
    <w:qFormat/>
    <w:pPr>
      <w:spacing w:before="100" w:after="100"/>
      <w:ind w:left="480" w:right="480" w:hanging="0"/>
    </w:pPr>
    <w:rPr/>
  </w:style>
  <w:style w:type="paragraph" w:styleId="Date">
    <w:name w:val="Date"/>
    <w:next w:val="Style8"/>
    <w:uiPriority w:val="0"/>
    <w:qFormat/>
    <w:pPr>
      <w:keepNext w:val="true"/>
      <w:keepLines/>
      <w:widowControl/>
      <w:bidi w:val="0"/>
      <w:spacing w:before="0" w:after="200"/>
      <w:jc w:val="center"/>
    </w:pPr>
    <w:rPr>
      <w:rFonts w:ascii="宋体" w:hAnsi="宋体" w:eastAsia="宋体" w:cs="宋体"/>
      <w:color w:val="000000"/>
      <w:kern w:val="0"/>
      <w:sz w:val="24"/>
      <w:szCs w:val="24"/>
      <w:lang w:val="en-US" w:eastAsia="en-US" w:bidi="ar-SA"/>
    </w:rPr>
  </w:style>
  <w:style w:type="paragraph" w:styleId="Style12">
    <w:name w:val="Subtitle"/>
    <w:basedOn w:val="Style13"/>
    <w:next w:val="Style8"/>
    <w:uiPriority w:val="0"/>
    <w:qFormat/>
    <w:pPr>
      <w:keepNext w:val="true"/>
      <w:keepLines/>
      <w:spacing w:before="240" w:after="240"/>
      <w:jc w:val="center"/>
    </w:pPr>
    <w:rPr>
      <w:rFonts w:ascii="宋体" w:hAnsi="宋体" w:eastAsia="宋体" w:cs="宋体"/>
      <w:color w:val="000000"/>
      <w:sz w:val="30"/>
      <w:szCs w:val="30"/>
    </w:rPr>
  </w:style>
  <w:style w:type="paragraph" w:styleId="Style13">
    <w:name w:val="Title"/>
    <w:basedOn w:val="Normal"/>
    <w:next w:val="Style8"/>
    <w:uiPriority w:val="0"/>
    <w:qFormat/>
    <w:pPr>
      <w:keepNext w:val="true"/>
      <w:keepLines/>
      <w:spacing w:before="480" w:after="240"/>
      <w:jc w:val="center"/>
    </w:pPr>
    <w:rPr>
      <w:rFonts w:ascii="宋体" w:hAnsi="宋体" w:eastAsia="宋体" w:cs="宋体"/>
      <w:b/>
      <w:bCs/>
      <w:color w:val="000000"/>
      <w:sz w:val="36"/>
      <w:szCs w:val="36"/>
    </w:rPr>
  </w:style>
  <w:style w:type="paragraph" w:styleId="Style14">
    <w:name w:val="Footnote Text"/>
    <w:basedOn w:val="Normal"/>
    <w:uiPriority w:val="9"/>
    <w:unhideWhenUsed/>
    <w:qFormat/>
    <w:pPr/>
    <w:rPr/>
  </w:style>
  <w:style w:type="paragraph" w:styleId="HTMLPreformatted">
    <w:name w:val="HTML Preformatted"/>
    <w:basedOn w:val="Normal"/>
    <w:uiPriority w:val="0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FirstParagraph" w:customStyle="1">
    <w:name w:val="First Paragraph"/>
    <w:basedOn w:val="Style8"/>
    <w:next w:val="Style8"/>
    <w:uiPriority w:val="0"/>
    <w:qFormat/>
    <w:pPr/>
    <w:rPr/>
  </w:style>
  <w:style w:type="paragraph" w:styleId="Compact" w:customStyle="1">
    <w:name w:val="Compact"/>
    <w:basedOn w:val="Style8"/>
    <w:uiPriority w:val="0"/>
    <w:qFormat/>
    <w:pPr>
      <w:spacing w:before="36" w:after="36"/>
    </w:pPr>
    <w:rPr/>
  </w:style>
  <w:style w:type="paragraph" w:styleId="Author" w:customStyle="1">
    <w:name w:val="Author"/>
    <w:next w:val="Style8"/>
    <w:uiPriority w:val="0"/>
    <w:qFormat/>
    <w:pPr>
      <w:keepNext w:val="true"/>
      <w:keepLines/>
      <w:widowControl/>
      <w:bidi w:val="0"/>
      <w:spacing w:before="0" w:after="200"/>
      <w:jc w:val="center"/>
    </w:pPr>
    <w:rPr>
      <w:rFonts w:ascii="宋体" w:hAnsi="宋体" w:eastAsia="宋体" w:cs="宋体"/>
      <w:color w:val="000000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uiPriority w:val="0"/>
    <w:qFormat/>
    <w:pPr>
      <w:keepNext w:val="true"/>
      <w:keepLines/>
      <w:spacing w:before="300" w:after="0"/>
      <w:jc w:val="center"/>
    </w:pPr>
    <w:rPr>
      <w:rFonts w:ascii="宋体" w:hAnsi="宋体" w:eastAsia="宋体" w:cs="宋体"/>
      <w:b/>
      <w:color w:val="000000"/>
      <w:sz w:val="20"/>
      <w:szCs w:val="20"/>
    </w:rPr>
  </w:style>
  <w:style w:type="paragraph" w:styleId="Abstract" w:customStyle="1">
    <w:name w:val="Abstract"/>
    <w:basedOn w:val="Normal"/>
    <w:next w:val="Style8"/>
    <w:uiPriority w:val="0"/>
    <w:qFormat/>
    <w:pPr>
      <w:keepNext w:val="true"/>
      <w:keepLines/>
      <w:spacing w:before="100" w:after="300"/>
    </w:pPr>
    <w:rPr>
      <w:rFonts w:ascii="宋体" w:hAnsi="宋体" w:eastAsia="宋体" w:cs="宋体"/>
      <w:color w:val="000000"/>
      <w:sz w:val="20"/>
      <w:szCs w:val="20"/>
    </w:rPr>
  </w:style>
  <w:style w:type="paragraph" w:styleId="Bibliography" w:customStyle="1">
    <w:name w:val="Bibliography"/>
    <w:basedOn w:val="Normal"/>
    <w:uiPriority w:val="0"/>
    <w:qFormat/>
    <w:pPr/>
    <w:rPr/>
  </w:style>
  <w:style w:type="paragraph" w:styleId="DefinitionTerm" w:customStyle="1">
    <w:name w:val="Definition Term"/>
    <w:basedOn w:val="Normal"/>
    <w:next w:val="Definition"/>
    <w:uiPriority w:val="0"/>
    <w:qFormat/>
    <w:pPr>
      <w:keepNext w:val="true"/>
      <w:keepLines/>
      <w:spacing w:before="0" w:after="0"/>
    </w:pPr>
    <w:rPr>
      <w:rFonts w:ascii="宋体" w:hAnsi="宋体" w:eastAsia="宋体" w:cs="宋体"/>
      <w:b/>
      <w:color w:val="000000"/>
    </w:rPr>
  </w:style>
  <w:style w:type="paragraph" w:styleId="Definition" w:customStyle="1">
    <w:name w:val="Definition"/>
    <w:basedOn w:val="Normal"/>
    <w:uiPriority w:val="0"/>
    <w:qFormat/>
    <w:pPr/>
    <w:rPr/>
  </w:style>
  <w:style w:type="paragraph" w:styleId="TableCaption" w:customStyle="1">
    <w:name w:val="Table Caption"/>
    <w:basedOn w:val="Caption"/>
    <w:uiPriority w:val="0"/>
    <w:qFormat/>
    <w:pPr>
      <w:keepNext w:val="true"/>
    </w:pPr>
    <w:rPr/>
  </w:style>
  <w:style w:type="paragraph" w:styleId="ImageCaption" w:customStyle="1">
    <w:name w:val="Image Caption"/>
    <w:basedOn w:val="Caption"/>
    <w:uiPriority w:val="0"/>
    <w:qFormat/>
    <w:pPr/>
    <w:rPr/>
  </w:style>
  <w:style w:type="paragraph" w:styleId="Style15" w:customStyle="1">
    <w:name w:val="图示"/>
    <w:basedOn w:val="Normal"/>
    <w:uiPriority w:val="0"/>
    <w:qFormat/>
    <w:pPr/>
    <w:rPr/>
  </w:style>
  <w:style w:type="paragraph" w:styleId="CaptionedFigure" w:customStyle="1">
    <w:name w:val="Captioned Figure"/>
    <w:basedOn w:val="Style15"/>
    <w:uiPriority w:val="0"/>
    <w:qFormat/>
    <w:pPr>
      <w:keepNext w:val="true"/>
    </w:pPr>
    <w:rPr/>
  </w:style>
  <w:style w:type="paragraph" w:styleId="SourceCode" w:customStyle="1">
    <w:name w:val="Source Code"/>
    <w:basedOn w:val="Normal"/>
    <w:link w:val="VerbatimChar"/>
    <w:uiPriority w:val="0"/>
    <w:qFormat/>
    <w:pPr/>
    <w:rPr/>
  </w:style>
  <w:style w:type="paragraph" w:styleId="Style16">
    <w:name w:val="Index Heading"/>
    <w:basedOn w:val="Style7"/>
    <w:pPr/>
    <w:rPr/>
  </w:style>
  <w:style w:type="paragraph" w:styleId="Style17" w:customStyle="1">
    <w:name w:val="TOC Heading"/>
    <w:basedOn w:val="1"/>
    <w:next w:val="Style8"/>
    <w:uiPriority w:val="39"/>
    <w:unhideWhenUsed/>
    <w:qFormat/>
    <w:pPr>
      <w:spacing w:lineRule="auto" w:line="259" w:before="240" w:after="0"/>
      <w:outlineLvl w:val="9"/>
    </w:pPr>
    <w:rPr>
      <w:rFonts w:ascii="宋体" w:hAnsi="宋体" w:eastAsia="宋体" w:cs="宋体"/>
      <w:b w:val="false"/>
      <w:bCs w:val="false"/>
      <w:color w:val="000000"/>
    </w:rPr>
  </w:style>
  <w:style w:type="table" w:default="1" w:styleId="19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Table"/>
    <w:uiPriority w:val="0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YassGan/3DGaussianSplatting-INRIA-Method-Colab/blob/main/3DGaussianSplatting_INRIA_Method_Colab.ipynb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superspl.at/editor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Application>LibreOffice/7.3.7.2$Linux_X86_64 LibreOffice_project/30$Build-2</Application>
  <AppVersion>15.0000</AppVersion>
  <Pages>7</Pages>
  <Words>2789</Words>
  <Characters>4172</Characters>
  <CharactersWithSpaces>4427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2026-06-09T01:27:00Z</dcterms:created>
  <dc:creator>musicrainie</dc:creator>
  <dc:description/>
  <dc:language>zh-CN</dc:language>
  <cp:lastModifiedBy/>
  <dcterms:modified xsi:type="dcterms:W3CDTF">2026-06-23T18:43:31Z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CDFF9E784D4B4569AB7FFEEC421978F4_13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eyJoZGlkIjoiMGZkOWRlODQ5NTE2N2UyZTAyMzc5MGU3NDRiYmU3YTgiLCJ1c2VySWQiOiI0NDM5Mjg2MDIifQ==</vt:lpwstr>
  </property>
</Properties>
</file>